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F4AFE" w14:textId="77777777" w:rsidR="009A4603" w:rsidRDefault="009A4603" w:rsidP="009A4603">
      <w:pPr>
        <w:adjustRightInd w:val="0"/>
        <w:snapToGrid w:val="0"/>
        <w:spacing w:line="360" w:lineRule="auto"/>
        <w:jc w:val="left"/>
        <w:rPr>
          <w:rFonts w:cs="Arial"/>
          <w:szCs w:val="21"/>
        </w:rPr>
      </w:pPr>
      <w:bookmarkStart w:id="0" w:name="_Toc38438350"/>
      <w:bookmarkStart w:id="1" w:name="_Toc38438687"/>
      <w:bookmarkStart w:id="2" w:name="_Toc38439024"/>
      <w:bookmarkStart w:id="3" w:name="_Toc38439361"/>
      <w:bookmarkStart w:id="4" w:name="_Toc38439698"/>
      <w:bookmarkStart w:id="5" w:name="_Toc38440035"/>
      <w:bookmarkStart w:id="6" w:name="_Toc38440372"/>
      <w:bookmarkStart w:id="7" w:name="_Toc38440904"/>
      <w:bookmarkStart w:id="8" w:name="_Toc38441236"/>
      <w:bookmarkStart w:id="9" w:name="_Toc38441568"/>
      <w:bookmarkStart w:id="10" w:name="_Toc38441896"/>
      <w:bookmarkStart w:id="11" w:name="_Toc38442228"/>
      <w:bookmarkStart w:id="12" w:name="_Toc38442560"/>
      <w:bookmarkStart w:id="13" w:name="_Toc38442891"/>
      <w:bookmarkStart w:id="14" w:name="_Toc38443222"/>
      <w:bookmarkStart w:id="15" w:name="_Toc38443553"/>
      <w:bookmarkStart w:id="16" w:name="_Toc38443883"/>
      <w:bookmarkStart w:id="17" w:name="_Toc38438351"/>
      <w:bookmarkStart w:id="18" w:name="_Toc38438688"/>
      <w:bookmarkStart w:id="19" w:name="_Toc38439025"/>
      <w:bookmarkStart w:id="20" w:name="_Toc38439362"/>
      <w:bookmarkStart w:id="21" w:name="_Toc38439699"/>
      <w:bookmarkStart w:id="22" w:name="_Toc38440036"/>
      <w:bookmarkStart w:id="23" w:name="_Toc38440373"/>
      <w:bookmarkStart w:id="24" w:name="_Toc38440905"/>
      <w:bookmarkStart w:id="25" w:name="_Toc38441237"/>
      <w:bookmarkStart w:id="26" w:name="_Toc38441569"/>
      <w:bookmarkStart w:id="27" w:name="_Toc38441897"/>
      <w:bookmarkStart w:id="28" w:name="_Toc38442229"/>
      <w:bookmarkStart w:id="29" w:name="_Toc38442561"/>
      <w:bookmarkStart w:id="30" w:name="_Toc38442892"/>
      <w:bookmarkStart w:id="31" w:name="_Toc38443223"/>
      <w:bookmarkStart w:id="32" w:name="_Toc38443554"/>
      <w:bookmarkStart w:id="33" w:name="_Toc38443884"/>
      <w:bookmarkStart w:id="34" w:name="_Toc38438352"/>
      <w:bookmarkStart w:id="35" w:name="_Toc38438689"/>
      <w:bookmarkStart w:id="36" w:name="_Toc38439026"/>
      <w:bookmarkStart w:id="37" w:name="_Toc38439363"/>
      <w:bookmarkStart w:id="38" w:name="_Toc38439700"/>
      <w:bookmarkStart w:id="39" w:name="_Toc38440037"/>
      <w:bookmarkStart w:id="40" w:name="_Toc38440374"/>
      <w:bookmarkStart w:id="41" w:name="_Toc38440906"/>
      <w:bookmarkStart w:id="42" w:name="_Toc38441238"/>
      <w:bookmarkStart w:id="43" w:name="_Toc38441570"/>
      <w:bookmarkStart w:id="44" w:name="_Toc38441898"/>
      <w:bookmarkStart w:id="45" w:name="_Toc38442230"/>
      <w:bookmarkStart w:id="46" w:name="_Toc38442562"/>
      <w:bookmarkStart w:id="47" w:name="_Toc38442893"/>
      <w:bookmarkStart w:id="48" w:name="_Toc38443224"/>
      <w:bookmarkStart w:id="49" w:name="_Toc38443555"/>
      <w:bookmarkStart w:id="50" w:name="_Toc38443885"/>
      <w:bookmarkStart w:id="51" w:name="_Toc38438353"/>
      <w:bookmarkStart w:id="52" w:name="_Toc38438690"/>
      <w:bookmarkStart w:id="53" w:name="_Toc38439027"/>
      <w:bookmarkStart w:id="54" w:name="_Toc38439364"/>
      <w:bookmarkStart w:id="55" w:name="_Toc38439701"/>
      <w:bookmarkStart w:id="56" w:name="_Toc38440038"/>
      <w:bookmarkStart w:id="57" w:name="_Toc38440375"/>
      <w:bookmarkStart w:id="58" w:name="_Toc38440907"/>
      <w:bookmarkStart w:id="59" w:name="_Toc38441239"/>
      <w:bookmarkStart w:id="60" w:name="_Toc38441571"/>
      <w:bookmarkStart w:id="61" w:name="_Toc38441899"/>
      <w:bookmarkStart w:id="62" w:name="_Toc38442231"/>
      <w:bookmarkStart w:id="63" w:name="_Toc38442563"/>
      <w:bookmarkStart w:id="64" w:name="_Toc38442894"/>
      <w:bookmarkStart w:id="65" w:name="_Toc38443225"/>
      <w:bookmarkStart w:id="66" w:name="_Toc38443556"/>
      <w:bookmarkStart w:id="67" w:name="_Toc38443886"/>
      <w:bookmarkStart w:id="68" w:name="_Toc38438354"/>
      <w:bookmarkStart w:id="69" w:name="_Toc38438691"/>
      <w:bookmarkStart w:id="70" w:name="_Toc38439028"/>
      <w:bookmarkStart w:id="71" w:name="_Toc38439365"/>
      <w:bookmarkStart w:id="72" w:name="_Toc38439702"/>
      <w:bookmarkStart w:id="73" w:name="_Toc38440039"/>
      <w:bookmarkStart w:id="74" w:name="_Toc38440376"/>
      <w:bookmarkStart w:id="75" w:name="_Toc38440908"/>
      <w:bookmarkStart w:id="76" w:name="_Toc38441240"/>
      <w:bookmarkStart w:id="77" w:name="_Toc38441572"/>
      <w:bookmarkStart w:id="78" w:name="_Toc38441900"/>
      <w:bookmarkStart w:id="79" w:name="_Toc38442232"/>
      <w:bookmarkStart w:id="80" w:name="_Toc38442564"/>
      <w:bookmarkStart w:id="81" w:name="_Toc38442895"/>
      <w:bookmarkStart w:id="82" w:name="_Toc38443226"/>
      <w:bookmarkStart w:id="83" w:name="_Toc38443557"/>
      <w:bookmarkStart w:id="84" w:name="_Toc38443887"/>
      <w:bookmarkStart w:id="85" w:name="_Toc38438355"/>
      <w:bookmarkStart w:id="86" w:name="_Toc38438692"/>
      <w:bookmarkStart w:id="87" w:name="_Toc38439029"/>
      <w:bookmarkStart w:id="88" w:name="_Toc38439366"/>
      <w:bookmarkStart w:id="89" w:name="_Toc38439703"/>
      <w:bookmarkStart w:id="90" w:name="_Toc38440040"/>
      <w:bookmarkStart w:id="91" w:name="_Toc38440377"/>
      <w:bookmarkStart w:id="92" w:name="_Toc38440909"/>
      <w:bookmarkStart w:id="93" w:name="_Toc38441241"/>
      <w:bookmarkStart w:id="94" w:name="_Toc38441573"/>
      <w:bookmarkStart w:id="95" w:name="_Toc38441901"/>
      <w:bookmarkStart w:id="96" w:name="_Toc38442233"/>
      <w:bookmarkStart w:id="97" w:name="_Toc38442565"/>
      <w:bookmarkStart w:id="98" w:name="_Toc38442896"/>
      <w:bookmarkStart w:id="99" w:name="_Toc38443227"/>
      <w:bookmarkStart w:id="100" w:name="_Toc38443558"/>
      <w:bookmarkStart w:id="101" w:name="_Toc38443888"/>
      <w:bookmarkStart w:id="102" w:name="_Toc38438356"/>
      <w:bookmarkStart w:id="103" w:name="_Toc38438693"/>
      <w:bookmarkStart w:id="104" w:name="_Toc38439030"/>
      <w:bookmarkStart w:id="105" w:name="_Toc38439367"/>
      <w:bookmarkStart w:id="106" w:name="_Toc38439704"/>
      <w:bookmarkStart w:id="107" w:name="_Toc38440041"/>
      <w:bookmarkStart w:id="108" w:name="_Toc38440378"/>
      <w:bookmarkStart w:id="109" w:name="_Toc38440910"/>
      <w:bookmarkStart w:id="110" w:name="_Toc38441242"/>
      <w:bookmarkStart w:id="111" w:name="_Toc38441574"/>
      <w:bookmarkStart w:id="112" w:name="_Toc38441902"/>
      <w:bookmarkStart w:id="113" w:name="_Toc38442234"/>
      <w:bookmarkStart w:id="114" w:name="_Toc38442566"/>
      <w:bookmarkStart w:id="115" w:name="_Toc38442897"/>
      <w:bookmarkStart w:id="116" w:name="_Toc38443228"/>
      <w:bookmarkStart w:id="117" w:name="_Toc38443559"/>
      <w:bookmarkStart w:id="118" w:name="_Toc38443889"/>
      <w:bookmarkStart w:id="119" w:name="_Toc38438357"/>
      <w:bookmarkStart w:id="120" w:name="_Toc38438694"/>
      <w:bookmarkStart w:id="121" w:name="_Toc38439031"/>
      <w:bookmarkStart w:id="122" w:name="_Toc38439368"/>
      <w:bookmarkStart w:id="123" w:name="_Toc38439705"/>
      <w:bookmarkStart w:id="124" w:name="_Toc38440042"/>
      <w:bookmarkStart w:id="125" w:name="_Toc38440379"/>
      <w:bookmarkStart w:id="126" w:name="_Toc38440911"/>
      <w:bookmarkStart w:id="127" w:name="_Toc38441243"/>
      <w:bookmarkStart w:id="128" w:name="_Toc38441575"/>
      <w:bookmarkStart w:id="129" w:name="_Toc38441903"/>
      <w:bookmarkStart w:id="130" w:name="_Toc38442235"/>
      <w:bookmarkStart w:id="131" w:name="_Toc38442567"/>
      <w:bookmarkStart w:id="132" w:name="_Toc38442898"/>
      <w:bookmarkStart w:id="133" w:name="_Toc38443229"/>
      <w:bookmarkStart w:id="134" w:name="_Toc38443560"/>
      <w:bookmarkStart w:id="135" w:name="_Toc38443890"/>
      <w:bookmarkStart w:id="136" w:name="_Toc38438358"/>
      <w:bookmarkStart w:id="137" w:name="_Toc38438695"/>
      <w:bookmarkStart w:id="138" w:name="_Toc38439032"/>
      <w:bookmarkStart w:id="139" w:name="_Toc38439369"/>
      <w:bookmarkStart w:id="140" w:name="_Toc38439706"/>
      <w:bookmarkStart w:id="141" w:name="_Toc38440043"/>
      <w:bookmarkStart w:id="142" w:name="_Toc38440380"/>
      <w:bookmarkStart w:id="143" w:name="_Toc38440912"/>
      <w:bookmarkStart w:id="144" w:name="_Toc38441244"/>
      <w:bookmarkStart w:id="145" w:name="_Toc38441576"/>
      <w:bookmarkStart w:id="146" w:name="_Toc38441904"/>
      <w:bookmarkStart w:id="147" w:name="_Toc38442236"/>
      <w:bookmarkStart w:id="148" w:name="_Toc38442568"/>
      <w:bookmarkStart w:id="149" w:name="_Toc38442899"/>
      <w:bookmarkStart w:id="150" w:name="_Toc38443230"/>
      <w:bookmarkStart w:id="151" w:name="_Toc38443561"/>
      <w:bookmarkStart w:id="152" w:name="_Toc38443891"/>
      <w:bookmarkStart w:id="153" w:name="_Toc38438359"/>
      <w:bookmarkStart w:id="154" w:name="_Toc38438696"/>
      <w:bookmarkStart w:id="155" w:name="_Toc38439033"/>
      <w:bookmarkStart w:id="156" w:name="_Toc38439370"/>
      <w:bookmarkStart w:id="157" w:name="_Toc38439707"/>
      <w:bookmarkStart w:id="158" w:name="_Toc38440044"/>
      <w:bookmarkStart w:id="159" w:name="_Toc38440381"/>
      <w:bookmarkStart w:id="160" w:name="_Toc38440913"/>
      <w:bookmarkStart w:id="161" w:name="_Toc38441245"/>
      <w:bookmarkStart w:id="162" w:name="_Toc38441577"/>
      <w:bookmarkStart w:id="163" w:name="_Toc38441905"/>
      <w:bookmarkStart w:id="164" w:name="_Toc38442237"/>
      <w:bookmarkStart w:id="165" w:name="_Toc38442569"/>
      <w:bookmarkStart w:id="166" w:name="_Toc38442900"/>
      <w:bookmarkStart w:id="167" w:name="_Toc38443231"/>
      <w:bookmarkStart w:id="168" w:name="_Toc38443562"/>
      <w:bookmarkStart w:id="169" w:name="_Toc38443892"/>
      <w:bookmarkStart w:id="170" w:name="_Toc38438360"/>
      <w:bookmarkStart w:id="171" w:name="_Toc38438697"/>
      <w:bookmarkStart w:id="172" w:name="_Toc38439034"/>
      <w:bookmarkStart w:id="173" w:name="_Toc38439371"/>
      <w:bookmarkStart w:id="174" w:name="_Toc38439708"/>
      <w:bookmarkStart w:id="175" w:name="_Toc38440045"/>
      <w:bookmarkStart w:id="176" w:name="_Toc38440382"/>
      <w:bookmarkStart w:id="177" w:name="_Toc38440914"/>
      <w:bookmarkStart w:id="178" w:name="_Toc38441246"/>
      <w:bookmarkStart w:id="179" w:name="_Toc38441578"/>
      <w:bookmarkStart w:id="180" w:name="_Toc38441906"/>
      <w:bookmarkStart w:id="181" w:name="_Toc38442238"/>
      <w:bookmarkStart w:id="182" w:name="_Toc38442570"/>
      <w:bookmarkStart w:id="183" w:name="_Toc38442901"/>
      <w:bookmarkStart w:id="184" w:name="_Toc38443232"/>
      <w:bookmarkStart w:id="185" w:name="_Toc38443563"/>
      <w:bookmarkStart w:id="186" w:name="_Toc38443893"/>
      <w:bookmarkStart w:id="187" w:name="_Toc38438361"/>
      <w:bookmarkStart w:id="188" w:name="_Toc38438698"/>
      <w:bookmarkStart w:id="189" w:name="_Toc38439035"/>
      <w:bookmarkStart w:id="190" w:name="_Toc38439372"/>
      <w:bookmarkStart w:id="191" w:name="_Toc38439709"/>
      <w:bookmarkStart w:id="192" w:name="_Toc38440046"/>
      <w:bookmarkStart w:id="193" w:name="_Toc38440383"/>
      <w:bookmarkStart w:id="194" w:name="_Toc38440915"/>
      <w:bookmarkStart w:id="195" w:name="_Toc38441247"/>
      <w:bookmarkStart w:id="196" w:name="_Toc38441579"/>
      <w:bookmarkStart w:id="197" w:name="_Toc38441907"/>
      <w:bookmarkStart w:id="198" w:name="_Toc38442239"/>
      <w:bookmarkStart w:id="199" w:name="_Toc38442571"/>
      <w:bookmarkStart w:id="200" w:name="_Toc38442902"/>
      <w:bookmarkStart w:id="201" w:name="_Toc38443233"/>
      <w:bookmarkStart w:id="202" w:name="_Toc38443564"/>
      <w:bookmarkStart w:id="203" w:name="_Toc38443894"/>
      <w:bookmarkStart w:id="204" w:name="_Toc38438362"/>
      <w:bookmarkStart w:id="205" w:name="_Toc38438699"/>
      <w:bookmarkStart w:id="206" w:name="_Toc38439036"/>
      <w:bookmarkStart w:id="207" w:name="_Toc38439373"/>
      <w:bookmarkStart w:id="208" w:name="_Toc38439710"/>
      <w:bookmarkStart w:id="209" w:name="_Toc38440047"/>
      <w:bookmarkStart w:id="210" w:name="_Toc38440384"/>
      <w:bookmarkStart w:id="211" w:name="_Toc38440916"/>
      <w:bookmarkStart w:id="212" w:name="_Toc38441248"/>
      <w:bookmarkStart w:id="213" w:name="_Toc38441580"/>
      <w:bookmarkStart w:id="214" w:name="_Toc38441908"/>
      <w:bookmarkStart w:id="215" w:name="_Toc38442240"/>
      <w:bookmarkStart w:id="216" w:name="_Toc38442572"/>
      <w:bookmarkStart w:id="217" w:name="_Toc38442903"/>
      <w:bookmarkStart w:id="218" w:name="_Toc38443234"/>
      <w:bookmarkStart w:id="219" w:name="_Toc38443565"/>
      <w:bookmarkStart w:id="220" w:name="_Toc38443895"/>
      <w:bookmarkStart w:id="221" w:name="_Toc38438363"/>
      <w:bookmarkStart w:id="222" w:name="_Toc38438700"/>
      <w:bookmarkStart w:id="223" w:name="_Toc38439037"/>
      <w:bookmarkStart w:id="224" w:name="_Toc38439374"/>
      <w:bookmarkStart w:id="225" w:name="_Toc38439711"/>
      <w:bookmarkStart w:id="226" w:name="_Toc38440048"/>
      <w:bookmarkStart w:id="227" w:name="_Toc38440385"/>
      <w:bookmarkStart w:id="228" w:name="_Toc38440917"/>
      <w:bookmarkStart w:id="229" w:name="_Toc38441249"/>
      <w:bookmarkStart w:id="230" w:name="_Toc38441581"/>
      <w:bookmarkStart w:id="231" w:name="_Toc38441909"/>
      <w:bookmarkStart w:id="232" w:name="_Toc38442241"/>
      <w:bookmarkStart w:id="233" w:name="_Toc38442573"/>
      <w:bookmarkStart w:id="234" w:name="_Toc38442904"/>
      <w:bookmarkStart w:id="235" w:name="_Toc38443235"/>
      <w:bookmarkStart w:id="236" w:name="_Toc38443566"/>
      <w:bookmarkStart w:id="237" w:name="_Toc38443896"/>
      <w:bookmarkStart w:id="238" w:name="_Toc38438364"/>
      <w:bookmarkStart w:id="239" w:name="_Toc38438701"/>
      <w:bookmarkStart w:id="240" w:name="_Toc38439038"/>
      <w:bookmarkStart w:id="241" w:name="_Toc38439375"/>
      <w:bookmarkStart w:id="242" w:name="_Toc38439712"/>
      <w:bookmarkStart w:id="243" w:name="_Toc38440049"/>
      <w:bookmarkStart w:id="244" w:name="_Toc38440386"/>
      <w:bookmarkStart w:id="245" w:name="_Toc38440918"/>
      <w:bookmarkStart w:id="246" w:name="_Toc38441250"/>
      <w:bookmarkStart w:id="247" w:name="_Toc38441582"/>
      <w:bookmarkStart w:id="248" w:name="_Toc38441910"/>
      <w:bookmarkStart w:id="249" w:name="_Toc38442242"/>
      <w:bookmarkStart w:id="250" w:name="_Toc38442574"/>
      <w:bookmarkStart w:id="251" w:name="_Toc38442905"/>
      <w:bookmarkStart w:id="252" w:name="_Toc38443236"/>
      <w:bookmarkStart w:id="253" w:name="_Toc38443567"/>
      <w:bookmarkStart w:id="254" w:name="_Toc38443897"/>
      <w:bookmarkStart w:id="255" w:name="_Toc38438365"/>
      <w:bookmarkStart w:id="256" w:name="_Toc38438702"/>
      <w:bookmarkStart w:id="257" w:name="_Toc38439039"/>
      <w:bookmarkStart w:id="258" w:name="_Toc38439376"/>
      <w:bookmarkStart w:id="259" w:name="_Toc38439713"/>
      <w:bookmarkStart w:id="260" w:name="_Toc38440050"/>
      <w:bookmarkStart w:id="261" w:name="_Toc38440387"/>
      <w:bookmarkStart w:id="262" w:name="_Toc38440919"/>
      <w:bookmarkStart w:id="263" w:name="_Toc38441251"/>
      <w:bookmarkStart w:id="264" w:name="_Toc38441583"/>
      <w:bookmarkStart w:id="265" w:name="_Toc38441911"/>
      <w:bookmarkStart w:id="266" w:name="_Toc38442243"/>
      <w:bookmarkStart w:id="267" w:name="_Toc38442575"/>
      <w:bookmarkStart w:id="268" w:name="_Toc38442906"/>
      <w:bookmarkStart w:id="269" w:name="_Toc38443237"/>
      <w:bookmarkStart w:id="270" w:name="_Toc38443568"/>
      <w:bookmarkStart w:id="271" w:name="_Toc38443898"/>
      <w:bookmarkStart w:id="272" w:name="_Toc38438366"/>
      <w:bookmarkStart w:id="273" w:name="_Toc38438703"/>
      <w:bookmarkStart w:id="274" w:name="_Toc38439040"/>
      <w:bookmarkStart w:id="275" w:name="_Toc38439377"/>
      <w:bookmarkStart w:id="276" w:name="_Toc38439714"/>
      <w:bookmarkStart w:id="277" w:name="_Toc38440051"/>
      <w:bookmarkStart w:id="278" w:name="_Toc38440388"/>
      <w:bookmarkStart w:id="279" w:name="_Toc38440920"/>
      <w:bookmarkStart w:id="280" w:name="_Toc38441252"/>
      <w:bookmarkStart w:id="281" w:name="_Toc38441584"/>
      <w:bookmarkStart w:id="282" w:name="_Toc38441912"/>
      <w:bookmarkStart w:id="283" w:name="_Toc38442244"/>
      <w:bookmarkStart w:id="284" w:name="_Toc38442576"/>
      <w:bookmarkStart w:id="285" w:name="_Toc38442907"/>
      <w:bookmarkStart w:id="286" w:name="_Toc38443238"/>
      <w:bookmarkStart w:id="287" w:name="_Toc38443569"/>
      <w:bookmarkStart w:id="288" w:name="_Toc38443899"/>
      <w:bookmarkStart w:id="289" w:name="_Toc38438367"/>
      <w:bookmarkStart w:id="290" w:name="_Toc38438704"/>
      <w:bookmarkStart w:id="291" w:name="_Toc38439041"/>
      <w:bookmarkStart w:id="292" w:name="_Toc38439378"/>
      <w:bookmarkStart w:id="293" w:name="_Toc38439715"/>
      <w:bookmarkStart w:id="294" w:name="_Toc38440052"/>
      <w:bookmarkStart w:id="295" w:name="_Toc38440389"/>
      <w:bookmarkStart w:id="296" w:name="_Toc38440921"/>
      <w:bookmarkStart w:id="297" w:name="_Toc38441253"/>
      <w:bookmarkStart w:id="298" w:name="_Toc38441585"/>
      <w:bookmarkStart w:id="299" w:name="_Toc38441913"/>
      <w:bookmarkStart w:id="300" w:name="_Toc38442245"/>
      <w:bookmarkStart w:id="301" w:name="_Toc38442577"/>
      <w:bookmarkStart w:id="302" w:name="_Toc38442908"/>
      <w:bookmarkStart w:id="303" w:name="_Toc38443239"/>
      <w:bookmarkStart w:id="304" w:name="_Toc38443570"/>
      <w:bookmarkStart w:id="305" w:name="_Toc38443900"/>
      <w:bookmarkStart w:id="306" w:name="_Toc38438368"/>
      <w:bookmarkStart w:id="307" w:name="_Toc38438705"/>
      <w:bookmarkStart w:id="308" w:name="_Toc38439042"/>
      <w:bookmarkStart w:id="309" w:name="_Toc38439379"/>
      <w:bookmarkStart w:id="310" w:name="_Toc38439716"/>
      <w:bookmarkStart w:id="311" w:name="_Toc38440053"/>
      <w:bookmarkStart w:id="312" w:name="_Toc38440390"/>
      <w:bookmarkStart w:id="313" w:name="_Toc38440922"/>
      <w:bookmarkStart w:id="314" w:name="_Toc38441254"/>
      <w:bookmarkStart w:id="315" w:name="_Toc38441586"/>
      <w:bookmarkStart w:id="316" w:name="_Toc38441914"/>
      <w:bookmarkStart w:id="317" w:name="_Toc38442246"/>
      <w:bookmarkStart w:id="318" w:name="_Toc38442578"/>
      <w:bookmarkStart w:id="319" w:name="_Toc38442909"/>
      <w:bookmarkStart w:id="320" w:name="_Toc38443240"/>
      <w:bookmarkStart w:id="321" w:name="_Toc38443571"/>
      <w:bookmarkStart w:id="322" w:name="_Toc38443901"/>
      <w:bookmarkStart w:id="323" w:name="_Toc38438369"/>
      <w:bookmarkStart w:id="324" w:name="_Toc38438706"/>
      <w:bookmarkStart w:id="325" w:name="_Toc38439043"/>
      <w:bookmarkStart w:id="326" w:name="_Toc38439380"/>
      <w:bookmarkStart w:id="327" w:name="_Toc38439717"/>
      <w:bookmarkStart w:id="328" w:name="_Toc38440054"/>
      <w:bookmarkStart w:id="329" w:name="_Toc38440391"/>
      <w:bookmarkStart w:id="330" w:name="_Toc38440923"/>
      <w:bookmarkStart w:id="331" w:name="_Toc38441255"/>
      <w:bookmarkStart w:id="332" w:name="_Toc38441587"/>
      <w:bookmarkStart w:id="333" w:name="_Toc38441915"/>
      <w:bookmarkStart w:id="334" w:name="_Toc38442247"/>
      <w:bookmarkStart w:id="335" w:name="_Toc38442579"/>
      <w:bookmarkStart w:id="336" w:name="_Toc38442910"/>
      <w:bookmarkStart w:id="337" w:name="_Toc38443241"/>
      <w:bookmarkStart w:id="338" w:name="_Toc38443572"/>
      <w:bookmarkStart w:id="339" w:name="_Toc38443902"/>
      <w:bookmarkStart w:id="340" w:name="_Toc38438371"/>
      <w:bookmarkStart w:id="341" w:name="_Toc38438708"/>
      <w:bookmarkStart w:id="342" w:name="_Toc38439045"/>
      <w:bookmarkStart w:id="343" w:name="_Toc38439382"/>
      <w:bookmarkStart w:id="344" w:name="_Toc38439719"/>
      <w:bookmarkStart w:id="345" w:name="_Toc38440056"/>
      <w:bookmarkStart w:id="346" w:name="_Toc38440393"/>
      <w:bookmarkStart w:id="347" w:name="_Toc38440925"/>
      <w:bookmarkStart w:id="348" w:name="_Toc38441257"/>
      <w:bookmarkStart w:id="349" w:name="_Toc38441589"/>
      <w:bookmarkStart w:id="350" w:name="_Toc38441917"/>
      <w:bookmarkStart w:id="351" w:name="_Toc38442249"/>
      <w:bookmarkStart w:id="352" w:name="_Toc38442581"/>
      <w:bookmarkStart w:id="353" w:name="_Toc38442912"/>
      <w:bookmarkStart w:id="354" w:name="_Toc38443243"/>
      <w:bookmarkStart w:id="355" w:name="_Toc38443574"/>
      <w:bookmarkStart w:id="356" w:name="_Toc38443904"/>
      <w:bookmarkStart w:id="357" w:name="_Toc38438372"/>
      <w:bookmarkStart w:id="358" w:name="_Toc38438709"/>
      <w:bookmarkStart w:id="359" w:name="_Toc38439046"/>
      <w:bookmarkStart w:id="360" w:name="_Toc38439383"/>
      <w:bookmarkStart w:id="361" w:name="_Toc38439720"/>
      <w:bookmarkStart w:id="362" w:name="_Toc38440057"/>
      <w:bookmarkStart w:id="363" w:name="_Toc38440394"/>
      <w:bookmarkStart w:id="364" w:name="_Toc38440926"/>
      <w:bookmarkStart w:id="365" w:name="_Toc38441258"/>
      <w:bookmarkStart w:id="366" w:name="_Toc38441590"/>
      <w:bookmarkStart w:id="367" w:name="_Toc38441918"/>
      <w:bookmarkStart w:id="368" w:name="_Toc38442250"/>
      <w:bookmarkStart w:id="369" w:name="_Toc38442582"/>
      <w:bookmarkStart w:id="370" w:name="_Toc38442913"/>
      <w:bookmarkStart w:id="371" w:name="_Toc38443244"/>
      <w:bookmarkStart w:id="372" w:name="_Toc38443575"/>
      <w:bookmarkStart w:id="373" w:name="_Toc38443905"/>
      <w:bookmarkStart w:id="374" w:name="_Toc38438373"/>
      <w:bookmarkStart w:id="375" w:name="_Toc38438710"/>
      <w:bookmarkStart w:id="376" w:name="_Toc38439047"/>
      <w:bookmarkStart w:id="377" w:name="_Toc38439384"/>
      <w:bookmarkStart w:id="378" w:name="_Toc38439721"/>
      <w:bookmarkStart w:id="379" w:name="_Toc38440058"/>
      <w:bookmarkStart w:id="380" w:name="_Toc38440395"/>
      <w:bookmarkStart w:id="381" w:name="_Toc38440927"/>
      <w:bookmarkStart w:id="382" w:name="_Toc38441259"/>
      <w:bookmarkStart w:id="383" w:name="_Toc38441591"/>
      <w:bookmarkStart w:id="384" w:name="_Toc38441919"/>
      <w:bookmarkStart w:id="385" w:name="_Toc38442251"/>
      <w:bookmarkStart w:id="386" w:name="_Toc38442583"/>
      <w:bookmarkStart w:id="387" w:name="_Toc38442914"/>
      <w:bookmarkStart w:id="388" w:name="_Toc38443245"/>
      <w:bookmarkStart w:id="389" w:name="_Toc38443576"/>
      <w:bookmarkStart w:id="390" w:name="_Toc38443906"/>
      <w:bookmarkStart w:id="391" w:name="_Toc38438374"/>
      <w:bookmarkStart w:id="392" w:name="_Toc38438711"/>
      <w:bookmarkStart w:id="393" w:name="_Toc38439048"/>
      <w:bookmarkStart w:id="394" w:name="_Toc38439385"/>
      <w:bookmarkStart w:id="395" w:name="_Toc38439722"/>
      <w:bookmarkStart w:id="396" w:name="_Toc38440059"/>
      <w:bookmarkStart w:id="397" w:name="_Toc38440396"/>
      <w:bookmarkStart w:id="398" w:name="_Toc38440928"/>
      <w:bookmarkStart w:id="399" w:name="_Toc38441260"/>
      <w:bookmarkStart w:id="400" w:name="_Toc38441592"/>
      <w:bookmarkStart w:id="401" w:name="_Toc38441920"/>
      <w:bookmarkStart w:id="402" w:name="_Toc38442252"/>
      <w:bookmarkStart w:id="403" w:name="_Toc38442584"/>
      <w:bookmarkStart w:id="404" w:name="_Toc38442915"/>
      <w:bookmarkStart w:id="405" w:name="_Toc38443246"/>
      <w:bookmarkStart w:id="406" w:name="_Toc38443577"/>
      <w:bookmarkStart w:id="407" w:name="_Toc38443907"/>
      <w:bookmarkStart w:id="408" w:name="_Toc38438375"/>
      <w:bookmarkStart w:id="409" w:name="_Toc38438712"/>
      <w:bookmarkStart w:id="410" w:name="_Toc38439049"/>
      <w:bookmarkStart w:id="411" w:name="_Toc38439386"/>
      <w:bookmarkStart w:id="412" w:name="_Toc38439723"/>
      <w:bookmarkStart w:id="413" w:name="_Toc38440060"/>
      <w:bookmarkStart w:id="414" w:name="_Toc38440397"/>
      <w:bookmarkStart w:id="415" w:name="_Toc38440929"/>
      <w:bookmarkStart w:id="416" w:name="_Toc38441261"/>
      <w:bookmarkStart w:id="417" w:name="_Toc38441593"/>
      <w:bookmarkStart w:id="418" w:name="_Toc38441921"/>
      <w:bookmarkStart w:id="419" w:name="_Toc38442253"/>
      <w:bookmarkStart w:id="420" w:name="_Toc38442585"/>
      <w:bookmarkStart w:id="421" w:name="_Toc38442916"/>
      <w:bookmarkStart w:id="422" w:name="_Toc38443247"/>
      <w:bookmarkStart w:id="423" w:name="_Toc38443578"/>
      <w:bookmarkStart w:id="424" w:name="_Toc38443908"/>
      <w:bookmarkStart w:id="425" w:name="_Toc38438376"/>
      <w:bookmarkStart w:id="426" w:name="_Toc38438713"/>
      <w:bookmarkStart w:id="427" w:name="_Toc38439050"/>
      <w:bookmarkStart w:id="428" w:name="_Toc38439387"/>
      <w:bookmarkStart w:id="429" w:name="_Toc38439724"/>
      <w:bookmarkStart w:id="430" w:name="_Toc38440061"/>
      <w:bookmarkStart w:id="431" w:name="_Toc38440398"/>
      <w:bookmarkStart w:id="432" w:name="_Toc38440930"/>
      <w:bookmarkStart w:id="433" w:name="_Toc38441262"/>
      <w:bookmarkStart w:id="434" w:name="_Toc38441594"/>
      <w:bookmarkStart w:id="435" w:name="_Toc38441922"/>
      <w:bookmarkStart w:id="436" w:name="_Toc38442254"/>
      <w:bookmarkStart w:id="437" w:name="_Toc38442586"/>
      <w:bookmarkStart w:id="438" w:name="_Toc38442917"/>
      <w:bookmarkStart w:id="439" w:name="_Toc38443248"/>
      <w:bookmarkStart w:id="440" w:name="_Toc38443579"/>
      <w:bookmarkStart w:id="441" w:name="_Toc38443909"/>
      <w:bookmarkStart w:id="442" w:name="_Toc38438377"/>
      <w:bookmarkStart w:id="443" w:name="_Toc38438714"/>
      <w:bookmarkStart w:id="444" w:name="_Toc38439051"/>
      <w:bookmarkStart w:id="445" w:name="_Toc38439388"/>
      <w:bookmarkStart w:id="446" w:name="_Toc38439725"/>
      <w:bookmarkStart w:id="447" w:name="_Toc38440062"/>
      <w:bookmarkStart w:id="448" w:name="_Toc38440399"/>
      <w:bookmarkStart w:id="449" w:name="_Toc38440931"/>
      <w:bookmarkStart w:id="450" w:name="_Toc38441263"/>
      <w:bookmarkStart w:id="451" w:name="_Toc38441595"/>
      <w:bookmarkStart w:id="452" w:name="_Toc38441923"/>
      <w:bookmarkStart w:id="453" w:name="_Toc38442255"/>
      <w:bookmarkStart w:id="454" w:name="_Toc38442587"/>
      <w:bookmarkStart w:id="455" w:name="_Toc38442918"/>
      <w:bookmarkStart w:id="456" w:name="_Toc38443249"/>
      <w:bookmarkStart w:id="457" w:name="_Toc38443580"/>
      <w:bookmarkStart w:id="458" w:name="_Toc38443910"/>
      <w:bookmarkStart w:id="459" w:name="_Toc38438378"/>
      <w:bookmarkStart w:id="460" w:name="_Toc38438715"/>
      <w:bookmarkStart w:id="461" w:name="_Toc38439052"/>
      <w:bookmarkStart w:id="462" w:name="_Toc38439389"/>
      <w:bookmarkStart w:id="463" w:name="_Toc38439726"/>
      <w:bookmarkStart w:id="464" w:name="_Toc38440063"/>
      <w:bookmarkStart w:id="465" w:name="_Toc38440400"/>
      <w:bookmarkStart w:id="466" w:name="_Toc38440932"/>
      <w:bookmarkStart w:id="467" w:name="_Toc38441264"/>
      <w:bookmarkStart w:id="468" w:name="_Toc38441596"/>
      <w:bookmarkStart w:id="469" w:name="_Toc38441924"/>
      <w:bookmarkStart w:id="470" w:name="_Toc38442256"/>
      <w:bookmarkStart w:id="471" w:name="_Toc38442588"/>
      <w:bookmarkStart w:id="472" w:name="_Toc38442919"/>
      <w:bookmarkStart w:id="473" w:name="_Toc38443250"/>
      <w:bookmarkStart w:id="474" w:name="_Toc38443581"/>
      <w:bookmarkStart w:id="475" w:name="_Toc38443911"/>
      <w:bookmarkStart w:id="476" w:name="_Toc38438379"/>
      <w:bookmarkStart w:id="477" w:name="_Toc38438716"/>
      <w:bookmarkStart w:id="478" w:name="_Toc38439053"/>
      <w:bookmarkStart w:id="479" w:name="_Toc38439390"/>
      <w:bookmarkStart w:id="480" w:name="_Toc38439727"/>
      <w:bookmarkStart w:id="481" w:name="_Toc38440064"/>
      <w:bookmarkStart w:id="482" w:name="_Toc38440401"/>
      <w:bookmarkStart w:id="483" w:name="_Toc38440933"/>
      <w:bookmarkStart w:id="484" w:name="_Toc38441265"/>
      <w:bookmarkStart w:id="485" w:name="_Toc38441597"/>
      <w:bookmarkStart w:id="486" w:name="_Toc38441925"/>
      <w:bookmarkStart w:id="487" w:name="_Toc38442257"/>
      <w:bookmarkStart w:id="488" w:name="_Toc38442589"/>
      <w:bookmarkStart w:id="489" w:name="_Toc38442920"/>
      <w:bookmarkStart w:id="490" w:name="_Toc38443251"/>
      <w:bookmarkStart w:id="491" w:name="_Toc38443582"/>
      <w:bookmarkStart w:id="492" w:name="_Toc38443912"/>
      <w:bookmarkStart w:id="493" w:name="_Toc38438380"/>
      <w:bookmarkStart w:id="494" w:name="_Toc38438717"/>
      <w:bookmarkStart w:id="495" w:name="_Toc38439054"/>
      <w:bookmarkStart w:id="496" w:name="_Toc38439391"/>
      <w:bookmarkStart w:id="497" w:name="_Toc38439728"/>
      <w:bookmarkStart w:id="498" w:name="_Toc38440065"/>
      <w:bookmarkStart w:id="499" w:name="_Toc38440402"/>
      <w:bookmarkStart w:id="500" w:name="_Toc38440934"/>
      <w:bookmarkStart w:id="501" w:name="_Toc38441266"/>
      <w:bookmarkStart w:id="502" w:name="_Toc38441598"/>
      <w:bookmarkStart w:id="503" w:name="_Toc38441926"/>
      <w:bookmarkStart w:id="504" w:name="_Toc38442258"/>
      <w:bookmarkStart w:id="505" w:name="_Toc38442590"/>
      <w:bookmarkStart w:id="506" w:name="_Toc38442921"/>
      <w:bookmarkStart w:id="507" w:name="_Toc38443252"/>
      <w:bookmarkStart w:id="508" w:name="_Toc38443583"/>
      <w:bookmarkStart w:id="509" w:name="_Toc38443913"/>
      <w:bookmarkStart w:id="510" w:name="_Toc38438381"/>
      <w:bookmarkStart w:id="511" w:name="_Toc38438718"/>
      <w:bookmarkStart w:id="512" w:name="_Toc38439055"/>
      <w:bookmarkStart w:id="513" w:name="_Toc38439392"/>
      <w:bookmarkStart w:id="514" w:name="_Toc38439729"/>
      <w:bookmarkStart w:id="515" w:name="_Toc38440066"/>
      <w:bookmarkStart w:id="516" w:name="_Toc38440403"/>
      <w:bookmarkStart w:id="517" w:name="_Toc38440935"/>
      <w:bookmarkStart w:id="518" w:name="_Toc38441267"/>
      <w:bookmarkStart w:id="519" w:name="_Toc38441599"/>
      <w:bookmarkStart w:id="520" w:name="_Toc38441927"/>
      <w:bookmarkStart w:id="521" w:name="_Toc38442259"/>
      <w:bookmarkStart w:id="522" w:name="_Toc38442591"/>
      <w:bookmarkStart w:id="523" w:name="_Toc38442922"/>
      <w:bookmarkStart w:id="524" w:name="_Toc38443253"/>
      <w:bookmarkStart w:id="525" w:name="_Toc38443584"/>
      <w:bookmarkStart w:id="526" w:name="_Toc38443914"/>
      <w:bookmarkStart w:id="527" w:name="_Toc38438382"/>
      <w:bookmarkStart w:id="528" w:name="_Toc38438719"/>
      <w:bookmarkStart w:id="529" w:name="_Toc38439056"/>
      <w:bookmarkStart w:id="530" w:name="_Toc38439393"/>
      <w:bookmarkStart w:id="531" w:name="_Toc38439730"/>
      <w:bookmarkStart w:id="532" w:name="_Toc38440067"/>
      <w:bookmarkStart w:id="533" w:name="_Toc38440404"/>
      <w:bookmarkStart w:id="534" w:name="_Toc38440936"/>
      <w:bookmarkStart w:id="535" w:name="_Toc38441268"/>
      <w:bookmarkStart w:id="536" w:name="_Toc38441600"/>
      <w:bookmarkStart w:id="537" w:name="_Toc38441928"/>
      <w:bookmarkStart w:id="538" w:name="_Toc38442260"/>
      <w:bookmarkStart w:id="539" w:name="_Toc38442592"/>
      <w:bookmarkStart w:id="540" w:name="_Toc38442923"/>
      <w:bookmarkStart w:id="541" w:name="_Toc38443254"/>
      <w:bookmarkStart w:id="542" w:name="_Toc38443585"/>
      <w:bookmarkStart w:id="543" w:name="_Toc38443915"/>
      <w:bookmarkStart w:id="544" w:name="_Toc38438383"/>
      <w:bookmarkStart w:id="545" w:name="_Toc38438720"/>
      <w:bookmarkStart w:id="546" w:name="_Toc38439057"/>
      <w:bookmarkStart w:id="547" w:name="_Toc38439394"/>
      <w:bookmarkStart w:id="548" w:name="_Toc38439731"/>
      <w:bookmarkStart w:id="549" w:name="_Toc38440068"/>
      <w:bookmarkStart w:id="550" w:name="_Toc38440405"/>
      <w:bookmarkStart w:id="551" w:name="_Toc38440937"/>
      <w:bookmarkStart w:id="552" w:name="_Toc38441269"/>
      <w:bookmarkStart w:id="553" w:name="_Toc38441601"/>
      <w:bookmarkStart w:id="554" w:name="_Toc38441929"/>
      <w:bookmarkStart w:id="555" w:name="_Toc38442261"/>
      <w:bookmarkStart w:id="556" w:name="_Toc38442593"/>
      <w:bookmarkStart w:id="557" w:name="_Toc38442924"/>
      <w:bookmarkStart w:id="558" w:name="_Toc38443255"/>
      <w:bookmarkStart w:id="559" w:name="_Toc38443586"/>
      <w:bookmarkStart w:id="560" w:name="_Toc38443916"/>
      <w:bookmarkStart w:id="561" w:name="_Toc38438384"/>
      <w:bookmarkStart w:id="562" w:name="_Toc38438721"/>
      <w:bookmarkStart w:id="563" w:name="_Toc38439058"/>
      <w:bookmarkStart w:id="564" w:name="_Toc38439395"/>
      <w:bookmarkStart w:id="565" w:name="_Toc38439732"/>
      <w:bookmarkStart w:id="566" w:name="_Toc38440069"/>
      <w:bookmarkStart w:id="567" w:name="_Toc38440406"/>
      <w:bookmarkStart w:id="568" w:name="_Toc38440938"/>
      <w:bookmarkStart w:id="569" w:name="_Toc38441270"/>
      <w:bookmarkStart w:id="570" w:name="_Toc38441602"/>
      <w:bookmarkStart w:id="571" w:name="_Toc38441930"/>
      <w:bookmarkStart w:id="572" w:name="_Toc38442262"/>
      <w:bookmarkStart w:id="573" w:name="_Toc38442594"/>
      <w:bookmarkStart w:id="574" w:name="_Toc38442925"/>
      <w:bookmarkStart w:id="575" w:name="_Toc38443256"/>
      <w:bookmarkStart w:id="576" w:name="_Toc38443587"/>
      <w:bookmarkStart w:id="577" w:name="_Toc38443917"/>
      <w:bookmarkStart w:id="578" w:name="_Toc38438385"/>
      <w:bookmarkStart w:id="579" w:name="_Toc38438722"/>
      <w:bookmarkStart w:id="580" w:name="_Toc38439059"/>
      <w:bookmarkStart w:id="581" w:name="_Toc38439396"/>
      <w:bookmarkStart w:id="582" w:name="_Toc38439733"/>
      <w:bookmarkStart w:id="583" w:name="_Toc38440070"/>
      <w:bookmarkStart w:id="584" w:name="_Toc38440407"/>
      <w:bookmarkStart w:id="585" w:name="_Toc38440939"/>
      <w:bookmarkStart w:id="586" w:name="_Toc38441271"/>
      <w:bookmarkStart w:id="587" w:name="_Toc38441603"/>
      <w:bookmarkStart w:id="588" w:name="_Toc38441931"/>
      <w:bookmarkStart w:id="589" w:name="_Toc38442263"/>
      <w:bookmarkStart w:id="590" w:name="_Toc38442595"/>
      <w:bookmarkStart w:id="591" w:name="_Toc38442926"/>
      <w:bookmarkStart w:id="592" w:name="_Toc38443257"/>
      <w:bookmarkStart w:id="593" w:name="_Toc38443588"/>
      <w:bookmarkStart w:id="594" w:name="_Toc38443918"/>
      <w:bookmarkStart w:id="595" w:name="_Toc38438386"/>
      <w:bookmarkStart w:id="596" w:name="_Toc38438723"/>
      <w:bookmarkStart w:id="597" w:name="_Toc38439060"/>
      <w:bookmarkStart w:id="598" w:name="_Toc38439397"/>
      <w:bookmarkStart w:id="599" w:name="_Toc38439734"/>
      <w:bookmarkStart w:id="600" w:name="_Toc38440071"/>
      <w:bookmarkStart w:id="601" w:name="_Toc38440408"/>
      <w:bookmarkStart w:id="602" w:name="_Toc38440940"/>
      <w:bookmarkStart w:id="603" w:name="_Toc38441272"/>
      <w:bookmarkStart w:id="604" w:name="_Toc38441604"/>
      <w:bookmarkStart w:id="605" w:name="_Toc38441932"/>
      <w:bookmarkStart w:id="606" w:name="_Toc38442264"/>
      <w:bookmarkStart w:id="607" w:name="_Toc38442596"/>
      <w:bookmarkStart w:id="608" w:name="_Toc38442927"/>
      <w:bookmarkStart w:id="609" w:name="_Toc38443258"/>
      <w:bookmarkStart w:id="610" w:name="_Toc38443589"/>
      <w:bookmarkStart w:id="611" w:name="_Toc38443919"/>
      <w:bookmarkStart w:id="612" w:name="_Toc38438387"/>
      <w:bookmarkStart w:id="613" w:name="_Toc38438724"/>
      <w:bookmarkStart w:id="614" w:name="_Toc38439061"/>
      <w:bookmarkStart w:id="615" w:name="_Toc38439398"/>
      <w:bookmarkStart w:id="616" w:name="_Toc38439735"/>
      <w:bookmarkStart w:id="617" w:name="_Toc38440072"/>
      <w:bookmarkStart w:id="618" w:name="_Toc38440409"/>
      <w:bookmarkStart w:id="619" w:name="_Toc38440941"/>
      <w:bookmarkStart w:id="620" w:name="_Toc38441273"/>
      <w:bookmarkStart w:id="621" w:name="_Toc38441605"/>
      <w:bookmarkStart w:id="622" w:name="_Toc38441933"/>
      <w:bookmarkStart w:id="623" w:name="_Toc38442265"/>
      <w:bookmarkStart w:id="624" w:name="_Toc38442597"/>
      <w:bookmarkStart w:id="625" w:name="_Toc38442928"/>
      <w:bookmarkStart w:id="626" w:name="_Toc38443259"/>
      <w:bookmarkStart w:id="627" w:name="_Toc38443590"/>
      <w:bookmarkStart w:id="628" w:name="_Toc38443920"/>
      <w:bookmarkStart w:id="629" w:name="_Toc38438388"/>
      <w:bookmarkStart w:id="630" w:name="_Toc38438725"/>
      <w:bookmarkStart w:id="631" w:name="_Toc38439062"/>
      <w:bookmarkStart w:id="632" w:name="_Toc38439399"/>
      <w:bookmarkStart w:id="633" w:name="_Toc38439736"/>
      <w:bookmarkStart w:id="634" w:name="_Toc38440073"/>
      <w:bookmarkStart w:id="635" w:name="_Toc38440410"/>
      <w:bookmarkStart w:id="636" w:name="_Toc38440942"/>
      <w:bookmarkStart w:id="637" w:name="_Toc38441274"/>
      <w:bookmarkStart w:id="638" w:name="_Toc38441606"/>
      <w:bookmarkStart w:id="639" w:name="_Toc38441934"/>
      <w:bookmarkStart w:id="640" w:name="_Toc38442266"/>
      <w:bookmarkStart w:id="641" w:name="_Toc38442598"/>
      <w:bookmarkStart w:id="642" w:name="_Toc38442929"/>
      <w:bookmarkStart w:id="643" w:name="_Toc38443260"/>
      <w:bookmarkStart w:id="644" w:name="_Toc38443591"/>
      <w:bookmarkStart w:id="645" w:name="_Toc38443921"/>
      <w:bookmarkStart w:id="646" w:name="_Toc38438389"/>
      <w:bookmarkStart w:id="647" w:name="_Toc38438726"/>
      <w:bookmarkStart w:id="648" w:name="_Toc38439063"/>
      <w:bookmarkStart w:id="649" w:name="_Toc38439400"/>
      <w:bookmarkStart w:id="650" w:name="_Toc38439737"/>
      <w:bookmarkStart w:id="651" w:name="_Toc38440074"/>
      <w:bookmarkStart w:id="652" w:name="_Toc38440411"/>
      <w:bookmarkStart w:id="653" w:name="_Toc38440943"/>
      <w:bookmarkStart w:id="654" w:name="_Toc38441275"/>
      <w:bookmarkStart w:id="655" w:name="_Toc38441607"/>
      <w:bookmarkStart w:id="656" w:name="_Toc38441935"/>
      <w:bookmarkStart w:id="657" w:name="_Toc38442267"/>
      <w:bookmarkStart w:id="658" w:name="_Toc38442599"/>
      <w:bookmarkStart w:id="659" w:name="_Toc38442930"/>
      <w:bookmarkStart w:id="660" w:name="_Toc38443261"/>
      <w:bookmarkStart w:id="661" w:name="_Toc38443592"/>
      <w:bookmarkStart w:id="662" w:name="_Toc38443922"/>
      <w:bookmarkStart w:id="663" w:name="_Toc38438390"/>
      <w:bookmarkStart w:id="664" w:name="_Toc38438727"/>
      <w:bookmarkStart w:id="665" w:name="_Toc38439064"/>
      <w:bookmarkStart w:id="666" w:name="_Toc38439401"/>
      <w:bookmarkStart w:id="667" w:name="_Toc38439738"/>
      <w:bookmarkStart w:id="668" w:name="_Toc38440075"/>
      <w:bookmarkStart w:id="669" w:name="_Toc38440412"/>
      <w:bookmarkStart w:id="670" w:name="_Toc38440944"/>
      <w:bookmarkStart w:id="671" w:name="_Toc38441276"/>
      <w:bookmarkStart w:id="672" w:name="_Toc38441608"/>
      <w:bookmarkStart w:id="673" w:name="_Toc38441936"/>
      <w:bookmarkStart w:id="674" w:name="_Toc38442268"/>
      <w:bookmarkStart w:id="675" w:name="_Toc38442600"/>
      <w:bookmarkStart w:id="676" w:name="_Toc38442931"/>
      <w:bookmarkStart w:id="677" w:name="_Toc38443262"/>
      <w:bookmarkStart w:id="678" w:name="_Toc38443593"/>
      <w:bookmarkStart w:id="679" w:name="_Toc38443923"/>
      <w:bookmarkStart w:id="680" w:name="_Toc38438391"/>
      <w:bookmarkStart w:id="681" w:name="_Toc38438728"/>
      <w:bookmarkStart w:id="682" w:name="_Toc38439065"/>
      <w:bookmarkStart w:id="683" w:name="_Toc38439402"/>
      <w:bookmarkStart w:id="684" w:name="_Toc38439739"/>
      <w:bookmarkStart w:id="685" w:name="_Toc38440076"/>
      <w:bookmarkStart w:id="686" w:name="_Toc38440413"/>
      <w:bookmarkStart w:id="687" w:name="_Toc38440945"/>
      <w:bookmarkStart w:id="688" w:name="_Toc38441277"/>
      <w:bookmarkStart w:id="689" w:name="_Toc38441609"/>
      <w:bookmarkStart w:id="690" w:name="_Toc38441937"/>
      <w:bookmarkStart w:id="691" w:name="_Toc38442269"/>
      <w:bookmarkStart w:id="692" w:name="_Toc38442601"/>
      <w:bookmarkStart w:id="693" w:name="_Toc38442932"/>
      <w:bookmarkStart w:id="694" w:name="_Toc38443263"/>
      <w:bookmarkStart w:id="695" w:name="_Toc38443594"/>
      <w:bookmarkStart w:id="696" w:name="_Toc38443924"/>
      <w:bookmarkStart w:id="697" w:name="_Toc38438392"/>
      <w:bookmarkStart w:id="698" w:name="_Toc38438729"/>
      <w:bookmarkStart w:id="699" w:name="_Toc38439066"/>
      <w:bookmarkStart w:id="700" w:name="_Toc38439403"/>
      <w:bookmarkStart w:id="701" w:name="_Toc38439740"/>
      <w:bookmarkStart w:id="702" w:name="_Toc38440077"/>
      <w:bookmarkStart w:id="703" w:name="_Toc38440414"/>
      <w:bookmarkStart w:id="704" w:name="_Toc38440946"/>
      <w:bookmarkStart w:id="705" w:name="_Toc38441278"/>
      <w:bookmarkStart w:id="706" w:name="_Toc38441610"/>
      <w:bookmarkStart w:id="707" w:name="_Toc38441938"/>
      <w:bookmarkStart w:id="708" w:name="_Toc38442270"/>
      <w:bookmarkStart w:id="709" w:name="_Toc38442602"/>
      <w:bookmarkStart w:id="710" w:name="_Toc38442933"/>
      <w:bookmarkStart w:id="711" w:name="_Toc38443264"/>
      <w:bookmarkStart w:id="712" w:name="_Toc38443595"/>
      <w:bookmarkStart w:id="713" w:name="_Toc38443925"/>
      <w:bookmarkStart w:id="714" w:name="_Toc38438393"/>
      <w:bookmarkStart w:id="715" w:name="_Toc38438730"/>
      <w:bookmarkStart w:id="716" w:name="_Toc38439067"/>
      <w:bookmarkStart w:id="717" w:name="_Toc38439404"/>
      <w:bookmarkStart w:id="718" w:name="_Toc38439741"/>
      <w:bookmarkStart w:id="719" w:name="_Toc38440078"/>
      <w:bookmarkStart w:id="720" w:name="_Toc38440415"/>
      <w:bookmarkStart w:id="721" w:name="_Toc38440947"/>
      <w:bookmarkStart w:id="722" w:name="_Toc38441279"/>
      <w:bookmarkStart w:id="723" w:name="_Toc38441611"/>
      <w:bookmarkStart w:id="724" w:name="_Toc38441939"/>
      <w:bookmarkStart w:id="725" w:name="_Toc38442271"/>
      <w:bookmarkStart w:id="726" w:name="_Toc38442603"/>
      <w:bookmarkStart w:id="727" w:name="_Toc38442934"/>
      <w:bookmarkStart w:id="728" w:name="_Toc38443265"/>
      <w:bookmarkStart w:id="729" w:name="_Toc38443596"/>
      <w:bookmarkStart w:id="730" w:name="_Toc38443926"/>
      <w:bookmarkStart w:id="731" w:name="_Toc38438394"/>
      <w:bookmarkStart w:id="732" w:name="_Toc38438731"/>
      <w:bookmarkStart w:id="733" w:name="_Toc38439068"/>
      <w:bookmarkStart w:id="734" w:name="_Toc38439405"/>
      <w:bookmarkStart w:id="735" w:name="_Toc38439742"/>
      <w:bookmarkStart w:id="736" w:name="_Toc38440079"/>
      <w:bookmarkStart w:id="737" w:name="_Toc38440416"/>
      <w:bookmarkStart w:id="738" w:name="_Toc38440948"/>
      <w:bookmarkStart w:id="739" w:name="_Toc38441280"/>
      <w:bookmarkStart w:id="740" w:name="_Toc38441612"/>
      <w:bookmarkStart w:id="741" w:name="_Toc38441940"/>
      <w:bookmarkStart w:id="742" w:name="_Toc38442272"/>
      <w:bookmarkStart w:id="743" w:name="_Toc38442604"/>
      <w:bookmarkStart w:id="744" w:name="_Toc38442935"/>
      <w:bookmarkStart w:id="745" w:name="_Toc38443266"/>
      <w:bookmarkStart w:id="746" w:name="_Toc38443597"/>
      <w:bookmarkStart w:id="747" w:name="_Toc38443927"/>
      <w:bookmarkStart w:id="748" w:name="_Toc38438395"/>
      <w:bookmarkStart w:id="749" w:name="_Toc38438732"/>
      <w:bookmarkStart w:id="750" w:name="_Toc38439069"/>
      <w:bookmarkStart w:id="751" w:name="_Toc38439406"/>
      <w:bookmarkStart w:id="752" w:name="_Toc38439743"/>
      <w:bookmarkStart w:id="753" w:name="_Toc38440080"/>
      <w:bookmarkStart w:id="754" w:name="_Toc38440417"/>
      <w:bookmarkStart w:id="755" w:name="_Toc38440949"/>
      <w:bookmarkStart w:id="756" w:name="_Toc38441281"/>
      <w:bookmarkStart w:id="757" w:name="_Toc38441613"/>
      <w:bookmarkStart w:id="758" w:name="_Toc38441941"/>
      <w:bookmarkStart w:id="759" w:name="_Toc38442273"/>
      <w:bookmarkStart w:id="760" w:name="_Toc38442605"/>
      <w:bookmarkStart w:id="761" w:name="_Toc38442936"/>
      <w:bookmarkStart w:id="762" w:name="_Toc38443267"/>
      <w:bookmarkStart w:id="763" w:name="_Toc38443598"/>
      <w:bookmarkStart w:id="764" w:name="_Toc38443928"/>
      <w:bookmarkStart w:id="765" w:name="_Toc38438396"/>
      <w:bookmarkStart w:id="766" w:name="_Toc38438733"/>
      <w:bookmarkStart w:id="767" w:name="_Toc38439070"/>
      <w:bookmarkStart w:id="768" w:name="_Toc38439407"/>
      <w:bookmarkStart w:id="769" w:name="_Toc38439744"/>
      <w:bookmarkStart w:id="770" w:name="_Toc38440081"/>
      <w:bookmarkStart w:id="771" w:name="_Toc38440418"/>
      <w:bookmarkStart w:id="772" w:name="_Toc38440950"/>
      <w:bookmarkStart w:id="773" w:name="_Toc38441282"/>
      <w:bookmarkStart w:id="774" w:name="_Toc38441614"/>
      <w:bookmarkStart w:id="775" w:name="_Toc38441942"/>
      <w:bookmarkStart w:id="776" w:name="_Toc38442274"/>
      <w:bookmarkStart w:id="777" w:name="_Toc38442606"/>
      <w:bookmarkStart w:id="778" w:name="_Toc38442937"/>
      <w:bookmarkStart w:id="779" w:name="_Toc38443268"/>
      <w:bookmarkStart w:id="780" w:name="_Toc38443599"/>
      <w:bookmarkStart w:id="781" w:name="_Toc38443929"/>
      <w:bookmarkStart w:id="782" w:name="_Toc38438397"/>
      <w:bookmarkStart w:id="783" w:name="_Toc38438734"/>
      <w:bookmarkStart w:id="784" w:name="_Toc38439071"/>
      <w:bookmarkStart w:id="785" w:name="_Toc38439408"/>
      <w:bookmarkStart w:id="786" w:name="_Toc38439745"/>
      <w:bookmarkStart w:id="787" w:name="_Toc38440082"/>
      <w:bookmarkStart w:id="788" w:name="_Toc38440419"/>
      <w:bookmarkStart w:id="789" w:name="_Toc38440951"/>
      <w:bookmarkStart w:id="790" w:name="_Toc38441283"/>
      <w:bookmarkStart w:id="791" w:name="_Toc38441615"/>
      <w:bookmarkStart w:id="792" w:name="_Toc38441943"/>
      <w:bookmarkStart w:id="793" w:name="_Toc38442275"/>
      <w:bookmarkStart w:id="794" w:name="_Toc38442607"/>
      <w:bookmarkStart w:id="795" w:name="_Toc38442938"/>
      <w:bookmarkStart w:id="796" w:name="_Toc38443269"/>
      <w:bookmarkStart w:id="797" w:name="_Toc38443600"/>
      <w:bookmarkStart w:id="798" w:name="_Toc38443930"/>
      <w:bookmarkStart w:id="799" w:name="_Toc38438398"/>
      <w:bookmarkStart w:id="800" w:name="_Toc38438735"/>
      <w:bookmarkStart w:id="801" w:name="_Toc38439072"/>
      <w:bookmarkStart w:id="802" w:name="_Toc38439409"/>
      <w:bookmarkStart w:id="803" w:name="_Toc38439746"/>
      <w:bookmarkStart w:id="804" w:name="_Toc38440083"/>
      <w:bookmarkStart w:id="805" w:name="_Toc38440420"/>
      <w:bookmarkStart w:id="806" w:name="_Toc38440952"/>
      <w:bookmarkStart w:id="807" w:name="_Toc38441284"/>
      <w:bookmarkStart w:id="808" w:name="_Toc38441616"/>
      <w:bookmarkStart w:id="809" w:name="_Toc38441944"/>
      <w:bookmarkStart w:id="810" w:name="_Toc38442276"/>
      <w:bookmarkStart w:id="811" w:name="_Toc38442608"/>
      <w:bookmarkStart w:id="812" w:name="_Toc38442939"/>
      <w:bookmarkStart w:id="813" w:name="_Toc38443270"/>
      <w:bookmarkStart w:id="814" w:name="_Toc38443601"/>
      <w:bookmarkStart w:id="815" w:name="_Toc38443931"/>
      <w:bookmarkStart w:id="816" w:name="_Toc38438400"/>
      <w:bookmarkStart w:id="817" w:name="_Toc38438737"/>
      <w:bookmarkStart w:id="818" w:name="_Toc38439074"/>
      <w:bookmarkStart w:id="819" w:name="_Toc38439411"/>
      <w:bookmarkStart w:id="820" w:name="_Toc38439748"/>
      <w:bookmarkStart w:id="821" w:name="_Toc38440085"/>
      <w:bookmarkStart w:id="822" w:name="_Toc38440422"/>
      <w:bookmarkStart w:id="823" w:name="_Toc38440954"/>
      <w:bookmarkStart w:id="824" w:name="_Toc38441286"/>
      <w:bookmarkStart w:id="825" w:name="_Toc38441618"/>
      <w:bookmarkStart w:id="826" w:name="_Toc38441946"/>
      <w:bookmarkStart w:id="827" w:name="_Toc38442278"/>
      <w:bookmarkStart w:id="828" w:name="_Toc38442610"/>
      <w:bookmarkStart w:id="829" w:name="_Toc38442941"/>
      <w:bookmarkStart w:id="830" w:name="_Toc38443272"/>
      <w:bookmarkStart w:id="831" w:name="_Toc38443603"/>
      <w:bookmarkStart w:id="832" w:name="_Toc38443933"/>
      <w:bookmarkStart w:id="833" w:name="_Toc38438401"/>
      <w:bookmarkStart w:id="834" w:name="_Toc38438738"/>
      <w:bookmarkStart w:id="835" w:name="_Toc38439075"/>
      <w:bookmarkStart w:id="836" w:name="_Toc38439412"/>
      <w:bookmarkStart w:id="837" w:name="_Toc38439749"/>
      <w:bookmarkStart w:id="838" w:name="_Toc38440086"/>
      <w:bookmarkStart w:id="839" w:name="_Toc38440423"/>
      <w:bookmarkStart w:id="840" w:name="_Toc38440955"/>
      <w:bookmarkStart w:id="841" w:name="_Toc38441287"/>
      <w:bookmarkStart w:id="842" w:name="_Toc38441619"/>
      <w:bookmarkStart w:id="843" w:name="_Toc38441947"/>
      <w:bookmarkStart w:id="844" w:name="_Toc38442279"/>
      <w:bookmarkStart w:id="845" w:name="_Toc38442611"/>
      <w:bookmarkStart w:id="846" w:name="_Toc38442942"/>
      <w:bookmarkStart w:id="847" w:name="_Toc38443273"/>
      <w:bookmarkStart w:id="848" w:name="_Toc38443604"/>
      <w:bookmarkStart w:id="849" w:name="_Toc38443934"/>
      <w:bookmarkStart w:id="850" w:name="_Toc38438402"/>
      <w:bookmarkStart w:id="851" w:name="_Toc38438739"/>
      <w:bookmarkStart w:id="852" w:name="_Toc38439076"/>
      <w:bookmarkStart w:id="853" w:name="_Toc38439413"/>
      <w:bookmarkStart w:id="854" w:name="_Toc38439750"/>
      <w:bookmarkStart w:id="855" w:name="_Toc38440087"/>
      <w:bookmarkStart w:id="856" w:name="_Toc38440424"/>
      <w:bookmarkStart w:id="857" w:name="_Toc38440956"/>
      <w:bookmarkStart w:id="858" w:name="_Toc38441288"/>
      <w:bookmarkStart w:id="859" w:name="_Toc38441620"/>
      <w:bookmarkStart w:id="860" w:name="_Toc38441948"/>
      <w:bookmarkStart w:id="861" w:name="_Toc38442280"/>
      <w:bookmarkStart w:id="862" w:name="_Toc38442612"/>
      <w:bookmarkStart w:id="863" w:name="_Toc38442943"/>
      <w:bookmarkStart w:id="864" w:name="_Toc38443274"/>
      <w:bookmarkStart w:id="865" w:name="_Toc38443605"/>
      <w:bookmarkStart w:id="866" w:name="_Toc38443935"/>
      <w:bookmarkStart w:id="867" w:name="_Toc38438404"/>
      <w:bookmarkStart w:id="868" w:name="_Toc38438741"/>
      <w:bookmarkStart w:id="869" w:name="_Toc38439078"/>
      <w:bookmarkStart w:id="870" w:name="_Toc38439415"/>
      <w:bookmarkStart w:id="871" w:name="_Toc38439752"/>
      <w:bookmarkStart w:id="872" w:name="_Toc38440089"/>
      <w:bookmarkStart w:id="873" w:name="_Toc38440426"/>
      <w:bookmarkStart w:id="874" w:name="_Toc38440958"/>
      <w:bookmarkStart w:id="875" w:name="_Toc38441290"/>
      <w:bookmarkStart w:id="876" w:name="_Toc38441622"/>
      <w:bookmarkStart w:id="877" w:name="_Toc38441950"/>
      <w:bookmarkStart w:id="878" w:name="_Toc38442282"/>
      <w:bookmarkStart w:id="879" w:name="_Toc38442614"/>
      <w:bookmarkStart w:id="880" w:name="_Toc38442945"/>
      <w:bookmarkStart w:id="881" w:name="_Toc38443276"/>
      <w:bookmarkStart w:id="882" w:name="_Toc38443607"/>
      <w:bookmarkStart w:id="883" w:name="_Toc38443937"/>
      <w:bookmarkStart w:id="884" w:name="_Toc38438405"/>
      <w:bookmarkStart w:id="885" w:name="_Toc38438742"/>
      <w:bookmarkStart w:id="886" w:name="_Toc38439079"/>
      <w:bookmarkStart w:id="887" w:name="_Toc38439416"/>
      <w:bookmarkStart w:id="888" w:name="_Toc38439753"/>
      <w:bookmarkStart w:id="889" w:name="_Toc38440090"/>
      <w:bookmarkStart w:id="890" w:name="_Toc38440427"/>
      <w:bookmarkStart w:id="891" w:name="_Toc38440959"/>
      <w:bookmarkStart w:id="892" w:name="_Toc38441291"/>
      <w:bookmarkStart w:id="893" w:name="_Toc38441623"/>
      <w:bookmarkStart w:id="894" w:name="_Toc38441951"/>
      <w:bookmarkStart w:id="895" w:name="_Toc38442283"/>
      <w:bookmarkStart w:id="896" w:name="_Toc38442615"/>
      <w:bookmarkStart w:id="897" w:name="_Toc38442946"/>
      <w:bookmarkStart w:id="898" w:name="_Toc38443277"/>
      <w:bookmarkStart w:id="899" w:name="_Toc38443608"/>
      <w:bookmarkStart w:id="900" w:name="_Toc38443938"/>
      <w:bookmarkStart w:id="901" w:name="_Toc38438406"/>
      <w:bookmarkStart w:id="902" w:name="_Toc38438743"/>
      <w:bookmarkStart w:id="903" w:name="_Toc38439080"/>
      <w:bookmarkStart w:id="904" w:name="_Toc38439417"/>
      <w:bookmarkStart w:id="905" w:name="_Toc38439754"/>
      <w:bookmarkStart w:id="906" w:name="_Toc38440091"/>
      <w:bookmarkStart w:id="907" w:name="_Toc38440428"/>
      <w:bookmarkStart w:id="908" w:name="_Toc38440960"/>
      <w:bookmarkStart w:id="909" w:name="_Toc38441292"/>
      <w:bookmarkStart w:id="910" w:name="_Toc38441624"/>
      <w:bookmarkStart w:id="911" w:name="_Toc38441952"/>
      <w:bookmarkStart w:id="912" w:name="_Toc38442284"/>
      <w:bookmarkStart w:id="913" w:name="_Toc38442616"/>
      <w:bookmarkStart w:id="914" w:name="_Toc38442947"/>
      <w:bookmarkStart w:id="915" w:name="_Toc38443278"/>
      <w:bookmarkStart w:id="916" w:name="_Toc38443609"/>
      <w:bookmarkStart w:id="917" w:name="_Toc38443939"/>
      <w:bookmarkStart w:id="918" w:name="_Toc38438407"/>
      <w:bookmarkStart w:id="919" w:name="_Toc38438744"/>
      <w:bookmarkStart w:id="920" w:name="_Toc38439081"/>
      <w:bookmarkStart w:id="921" w:name="_Toc38439418"/>
      <w:bookmarkStart w:id="922" w:name="_Toc38439755"/>
      <w:bookmarkStart w:id="923" w:name="_Toc38440092"/>
      <w:bookmarkStart w:id="924" w:name="_Toc38440429"/>
      <w:bookmarkStart w:id="925" w:name="_Toc38440961"/>
      <w:bookmarkStart w:id="926" w:name="_Toc38441293"/>
      <w:bookmarkStart w:id="927" w:name="_Toc38441625"/>
      <w:bookmarkStart w:id="928" w:name="_Toc38441953"/>
      <w:bookmarkStart w:id="929" w:name="_Toc38442285"/>
      <w:bookmarkStart w:id="930" w:name="_Toc38442617"/>
      <w:bookmarkStart w:id="931" w:name="_Toc38442948"/>
      <w:bookmarkStart w:id="932" w:name="_Toc38443279"/>
      <w:bookmarkStart w:id="933" w:name="_Toc38443610"/>
      <w:bookmarkStart w:id="934" w:name="_Toc38443940"/>
      <w:bookmarkStart w:id="935" w:name="_Toc38438408"/>
      <w:bookmarkStart w:id="936" w:name="_Toc38438745"/>
      <w:bookmarkStart w:id="937" w:name="_Toc38439082"/>
      <w:bookmarkStart w:id="938" w:name="_Toc38439419"/>
      <w:bookmarkStart w:id="939" w:name="_Toc38439756"/>
      <w:bookmarkStart w:id="940" w:name="_Toc38440093"/>
      <w:bookmarkStart w:id="941" w:name="_Toc38440430"/>
      <w:bookmarkStart w:id="942" w:name="_Toc38440962"/>
      <w:bookmarkStart w:id="943" w:name="_Toc38441294"/>
      <w:bookmarkStart w:id="944" w:name="_Toc38441626"/>
      <w:bookmarkStart w:id="945" w:name="_Toc38441954"/>
      <w:bookmarkStart w:id="946" w:name="_Toc38442286"/>
      <w:bookmarkStart w:id="947" w:name="_Toc38442618"/>
      <w:bookmarkStart w:id="948" w:name="_Toc38442949"/>
      <w:bookmarkStart w:id="949" w:name="_Toc38443280"/>
      <w:bookmarkStart w:id="950" w:name="_Toc38443611"/>
      <w:bookmarkStart w:id="951" w:name="_Toc38443941"/>
      <w:bookmarkStart w:id="952" w:name="_Toc38438409"/>
      <w:bookmarkStart w:id="953" w:name="_Toc38438746"/>
      <w:bookmarkStart w:id="954" w:name="_Toc38439083"/>
      <w:bookmarkStart w:id="955" w:name="_Toc38439420"/>
      <w:bookmarkStart w:id="956" w:name="_Toc38439757"/>
      <w:bookmarkStart w:id="957" w:name="_Toc38440094"/>
      <w:bookmarkStart w:id="958" w:name="_Toc38440431"/>
      <w:bookmarkStart w:id="959" w:name="_Toc38440963"/>
      <w:bookmarkStart w:id="960" w:name="_Toc38441295"/>
      <w:bookmarkStart w:id="961" w:name="_Toc38441627"/>
      <w:bookmarkStart w:id="962" w:name="_Toc38441955"/>
      <w:bookmarkStart w:id="963" w:name="_Toc38442287"/>
      <w:bookmarkStart w:id="964" w:name="_Toc38442619"/>
      <w:bookmarkStart w:id="965" w:name="_Toc38442950"/>
      <w:bookmarkStart w:id="966" w:name="_Toc38443281"/>
      <w:bookmarkStart w:id="967" w:name="_Toc38443612"/>
      <w:bookmarkStart w:id="968" w:name="_Toc38443942"/>
      <w:bookmarkStart w:id="969" w:name="_Toc38438410"/>
      <w:bookmarkStart w:id="970" w:name="_Toc38438747"/>
      <w:bookmarkStart w:id="971" w:name="_Toc38439084"/>
      <w:bookmarkStart w:id="972" w:name="_Toc38439421"/>
      <w:bookmarkStart w:id="973" w:name="_Toc38439758"/>
      <w:bookmarkStart w:id="974" w:name="_Toc38440095"/>
      <w:bookmarkStart w:id="975" w:name="_Toc38440432"/>
      <w:bookmarkStart w:id="976" w:name="_Toc38440964"/>
      <w:bookmarkStart w:id="977" w:name="_Toc38441296"/>
      <w:bookmarkStart w:id="978" w:name="_Toc38441628"/>
      <w:bookmarkStart w:id="979" w:name="_Toc38441956"/>
      <w:bookmarkStart w:id="980" w:name="_Toc38442288"/>
      <w:bookmarkStart w:id="981" w:name="_Toc38442620"/>
      <w:bookmarkStart w:id="982" w:name="_Toc38442951"/>
      <w:bookmarkStart w:id="983" w:name="_Toc38443282"/>
      <w:bookmarkStart w:id="984" w:name="_Toc38443613"/>
      <w:bookmarkStart w:id="985" w:name="_Toc38443943"/>
      <w:bookmarkStart w:id="986" w:name="_Toc38438411"/>
      <w:bookmarkStart w:id="987" w:name="_Toc38438748"/>
      <w:bookmarkStart w:id="988" w:name="_Toc38439085"/>
      <w:bookmarkStart w:id="989" w:name="_Toc38439422"/>
      <w:bookmarkStart w:id="990" w:name="_Toc38439759"/>
      <w:bookmarkStart w:id="991" w:name="_Toc38440096"/>
      <w:bookmarkStart w:id="992" w:name="_Toc38440433"/>
      <w:bookmarkStart w:id="993" w:name="_Toc38440965"/>
      <w:bookmarkStart w:id="994" w:name="_Toc38441297"/>
      <w:bookmarkStart w:id="995" w:name="_Toc38441629"/>
      <w:bookmarkStart w:id="996" w:name="_Toc38441957"/>
      <w:bookmarkStart w:id="997" w:name="_Toc38442289"/>
      <w:bookmarkStart w:id="998" w:name="_Toc38442621"/>
      <w:bookmarkStart w:id="999" w:name="_Toc38442952"/>
      <w:bookmarkStart w:id="1000" w:name="_Toc38443283"/>
      <w:bookmarkStart w:id="1001" w:name="_Toc38443614"/>
      <w:bookmarkStart w:id="1002" w:name="_Toc38443944"/>
      <w:bookmarkStart w:id="1003" w:name="_Toc38438412"/>
      <w:bookmarkStart w:id="1004" w:name="_Toc38438749"/>
      <w:bookmarkStart w:id="1005" w:name="_Toc38439086"/>
      <w:bookmarkStart w:id="1006" w:name="_Toc38439423"/>
      <w:bookmarkStart w:id="1007" w:name="_Toc38439760"/>
      <w:bookmarkStart w:id="1008" w:name="_Toc38440097"/>
      <w:bookmarkStart w:id="1009" w:name="_Toc38440434"/>
      <w:bookmarkStart w:id="1010" w:name="_Toc38440966"/>
      <w:bookmarkStart w:id="1011" w:name="_Toc38441298"/>
      <w:bookmarkStart w:id="1012" w:name="_Toc38441630"/>
      <w:bookmarkStart w:id="1013" w:name="_Toc38441958"/>
      <w:bookmarkStart w:id="1014" w:name="_Toc38442290"/>
      <w:bookmarkStart w:id="1015" w:name="_Toc38442622"/>
      <w:bookmarkStart w:id="1016" w:name="_Toc38442953"/>
      <w:bookmarkStart w:id="1017" w:name="_Toc38443284"/>
      <w:bookmarkStart w:id="1018" w:name="_Toc38443615"/>
      <w:bookmarkStart w:id="1019" w:name="_Toc38443945"/>
      <w:bookmarkStart w:id="1020" w:name="_Toc38438413"/>
      <w:bookmarkStart w:id="1021" w:name="_Toc38438750"/>
      <w:bookmarkStart w:id="1022" w:name="_Toc38439087"/>
      <w:bookmarkStart w:id="1023" w:name="_Toc38439424"/>
      <w:bookmarkStart w:id="1024" w:name="_Toc38439761"/>
      <w:bookmarkStart w:id="1025" w:name="_Toc38440098"/>
      <w:bookmarkStart w:id="1026" w:name="_Toc38440435"/>
      <w:bookmarkStart w:id="1027" w:name="_Toc38440967"/>
      <w:bookmarkStart w:id="1028" w:name="_Toc38441299"/>
      <w:bookmarkStart w:id="1029" w:name="_Toc38441631"/>
      <w:bookmarkStart w:id="1030" w:name="_Toc38441959"/>
      <w:bookmarkStart w:id="1031" w:name="_Toc38442291"/>
      <w:bookmarkStart w:id="1032" w:name="_Toc38442623"/>
      <w:bookmarkStart w:id="1033" w:name="_Toc38442954"/>
      <w:bookmarkStart w:id="1034" w:name="_Toc38443285"/>
      <w:bookmarkStart w:id="1035" w:name="_Toc38443616"/>
      <w:bookmarkStart w:id="1036" w:name="_Toc38443946"/>
      <w:bookmarkStart w:id="1037" w:name="_Toc38438414"/>
      <w:bookmarkStart w:id="1038" w:name="_Toc38438751"/>
      <w:bookmarkStart w:id="1039" w:name="_Toc38439088"/>
      <w:bookmarkStart w:id="1040" w:name="_Toc38439425"/>
      <w:bookmarkStart w:id="1041" w:name="_Toc38439762"/>
      <w:bookmarkStart w:id="1042" w:name="_Toc38440099"/>
      <w:bookmarkStart w:id="1043" w:name="_Toc38440436"/>
      <w:bookmarkStart w:id="1044" w:name="_Toc38440968"/>
      <w:bookmarkStart w:id="1045" w:name="_Toc38441300"/>
      <w:bookmarkStart w:id="1046" w:name="_Toc38441632"/>
      <w:bookmarkStart w:id="1047" w:name="_Toc38441960"/>
      <w:bookmarkStart w:id="1048" w:name="_Toc38442292"/>
      <w:bookmarkStart w:id="1049" w:name="_Toc38442624"/>
      <w:bookmarkStart w:id="1050" w:name="_Toc38442955"/>
      <w:bookmarkStart w:id="1051" w:name="_Toc38443286"/>
      <w:bookmarkStart w:id="1052" w:name="_Toc38443617"/>
      <w:bookmarkStart w:id="1053" w:name="_Toc38443947"/>
      <w:bookmarkStart w:id="1054" w:name="_Toc38438415"/>
      <w:bookmarkStart w:id="1055" w:name="_Toc38438752"/>
      <w:bookmarkStart w:id="1056" w:name="_Toc38439089"/>
      <w:bookmarkStart w:id="1057" w:name="_Toc38439426"/>
      <w:bookmarkStart w:id="1058" w:name="_Toc38439763"/>
      <w:bookmarkStart w:id="1059" w:name="_Toc38440100"/>
      <w:bookmarkStart w:id="1060" w:name="_Toc38440437"/>
      <w:bookmarkStart w:id="1061" w:name="_Toc38440969"/>
      <w:bookmarkStart w:id="1062" w:name="_Toc38441301"/>
      <w:bookmarkStart w:id="1063" w:name="_Toc38441633"/>
      <w:bookmarkStart w:id="1064" w:name="_Toc38441961"/>
      <w:bookmarkStart w:id="1065" w:name="_Toc38442293"/>
      <w:bookmarkStart w:id="1066" w:name="_Toc38442625"/>
      <w:bookmarkStart w:id="1067" w:name="_Toc38442956"/>
      <w:bookmarkStart w:id="1068" w:name="_Toc38443287"/>
      <w:bookmarkStart w:id="1069" w:name="_Toc38443618"/>
      <w:bookmarkStart w:id="1070" w:name="_Toc38443948"/>
      <w:bookmarkStart w:id="1071" w:name="_Toc38438416"/>
      <w:bookmarkStart w:id="1072" w:name="_Toc38438753"/>
      <w:bookmarkStart w:id="1073" w:name="_Toc38439090"/>
      <w:bookmarkStart w:id="1074" w:name="_Toc38439427"/>
      <w:bookmarkStart w:id="1075" w:name="_Toc38439764"/>
      <w:bookmarkStart w:id="1076" w:name="_Toc38440101"/>
      <w:bookmarkStart w:id="1077" w:name="_Toc38440438"/>
      <w:bookmarkStart w:id="1078" w:name="_Toc38440970"/>
      <w:bookmarkStart w:id="1079" w:name="_Toc38441302"/>
      <w:bookmarkStart w:id="1080" w:name="_Toc38441634"/>
      <w:bookmarkStart w:id="1081" w:name="_Toc38441962"/>
      <w:bookmarkStart w:id="1082" w:name="_Toc38442294"/>
      <w:bookmarkStart w:id="1083" w:name="_Toc38442626"/>
      <w:bookmarkStart w:id="1084" w:name="_Toc38442957"/>
      <w:bookmarkStart w:id="1085" w:name="_Toc38443288"/>
      <w:bookmarkStart w:id="1086" w:name="_Toc38443619"/>
      <w:bookmarkStart w:id="1087" w:name="_Toc38443949"/>
      <w:bookmarkStart w:id="1088" w:name="_Toc38438417"/>
      <w:bookmarkStart w:id="1089" w:name="_Toc38438754"/>
      <w:bookmarkStart w:id="1090" w:name="_Toc38439091"/>
      <w:bookmarkStart w:id="1091" w:name="_Toc38439428"/>
      <w:bookmarkStart w:id="1092" w:name="_Toc38439765"/>
      <w:bookmarkStart w:id="1093" w:name="_Toc38440102"/>
      <w:bookmarkStart w:id="1094" w:name="_Toc38440439"/>
      <w:bookmarkStart w:id="1095" w:name="_Toc38440971"/>
      <w:bookmarkStart w:id="1096" w:name="_Toc38441303"/>
      <w:bookmarkStart w:id="1097" w:name="_Toc38441635"/>
      <w:bookmarkStart w:id="1098" w:name="_Toc38441963"/>
      <w:bookmarkStart w:id="1099" w:name="_Toc38442295"/>
      <w:bookmarkStart w:id="1100" w:name="_Toc38442627"/>
      <w:bookmarkStart w:id="1101" w:name="_Toc38442958"/>
      <w:bookmarkStart w:id="1102" w:name="_Toc38443289"/>
      <w:bookmarkStart w:id="1103" w:name="_Toc38443620"/>
      <w:bookmarkStart w:id="1104" w:name="_Toc38443950"/>
      <w:bookmarkStart w:id="1105" w:name="_Toc38438418"/>
      <w:bookmarkStart w:id="1106" w:name="_Toc38438755"/>
      <w:bookmarkStart w:id="1107" w:name="_Toc38439092"/>
      <w:bookmarkStart w:id="1108" w:name="_Toc38439429"/>
      <w:bookmarkStart w:id="1109" w:name="_Toc38439766"/>
      <w:bookmarkStart w:id="1110" w:name="_Toc38440103"/>
      <w:bookmarkStart w:id="1111" w:name="_Toc38440440"/>
      <w:bookmarkStart w:id="1112" w:name="_Toc38440972"/>
      <w:bookmarkStart w:id="1113" w:name="_Toc38441304"/>
      <w:bookmarkStart w:id="1114" w:name="_Toc38441636"/>
      <w:bookmarkStart w:id="1115" w:name="_Toc38441964"/>
      <w:bookmarkStart w:id="1116" w:name="_Toc38442296"/>
      <w:bookmarkStart w:id="1117" w:name="_Toc38442628"/>
      <w:bookmarkStart w:id="1118" w:name="_Toc38442959"/>
      <w:bookmarkStart w:id="1119" w:name="_Toc38443290"/>
      <w:bookmarkStart w:id="1120" w:name="_Toc38443621"/>
      <w:bookmarkStart w:id="1121" w:name="_Toc38443951"/>
      <w:bookmarkStart w:id="1122" w:name="_Toc38438419"/>
      <w:bookmarkStart w:id="1123" w:name="_Toc38438756"/>
      <w:bookmarkStart w:id="1124" w:name="_Toc38439093"/>
      <w:bookmarkStart w:id="1125" w:name="_Toc38439430"/>
      <w:bookmarkStart w:id="1126" w:name="_Toc38439767"/>
      <w:bookmarkStart w:id="1127" w:name="_Toc38440104"/>
      <w:bookmarkStart w:id="1128" w:name="_Toc38440441"/>
      <w:bookmarkStart w:id="1129" w:name="_Toc38440973"/>
      <w:bookmarkStart w:id="1130" w:name="_Toc38441305"/>
      <w:bookmarkStart w:id="1131" w:name="_Toc38441637"/>
      <w:bookmarkStart w:id="1132" w:name="_Toc38441965"/>
      <w:bookmarkStart w:id="1133" w:name="_Toc38442297"/>
      <w:bookmarkStart w:id="1134" w:name="_Toc38442629"/>
      <w:bookmarkStart w:id="1135" w:name="_Toc38442960"/>
      <w:bookmarkStart w:id="1136" w:name="_Toc38443291"/>
      <w:bookmarkStart w:id="1137" w:name="_Toc38443622"/>
      <w:bookmarkStart w:id="1138" w:name="_Toc38443952"/>
      <w:bookmarkStart w:id="1139" w:name="_Toc38438420"/>
      <w:bookmarkStart w:id="1140" w:name="_Toc38438757"/>
      <w:bookmarkStart w:id="1141" w:name="_Toc38439094"/>
      <w:bookmarkStart w:id="1142" w:name="_Toc38439431"/>
      <w:bookmarkStart w:id="1143" w:name="_Toc38439768"/>
      <w:bookmarkStart w:id="1144" w:name="_Toc38440105"/>
      <w:bookmarkStart w:id="1145" w:name="_Toc38440442"/>
      <w:bookmarkStart w:id="1146" w:name="_Toc38440974"/>
      <w:bookmarkStart w:id="1147" w:name="_Toc38441306"/>
      <w:bookmarkStart w:id="1148" w:name="_Toc38441638"/>
      <w:bookmarkStart w:id="1149" w:name="_Toc38441966"/>
      <w:bookmarkStart w:id="1150" w:name="_Toc38442298"/>
      <w:bookmarkStart w:id="1151" w:name="_Toc38442630"/>
      <w:bookmarkStart w:id="1152" w:name="_Toc38442961"/>
      <w:bookmarkStart w:id="1153" w:name="_Toc38443292"/>
      <w:bookmarkStart w:id="1154" w:name="_Toc38443623"/>
      <w:bookmarkStart w:id="1155" w:name="_Toc38443953"/>
      <w:bookmarkStart w:id="1156" w:name="_Toc38438421"/>
      <w:bookmarkStart w:id="1157" w:name="_Toc38438758"/>
      <w:bookmarkStart w:id="1158" w:name="_Toc38439095"/>
      <w:bookmarkStart w:id="1159" w:name="_Toc38439432"/>
      <w:bookmarkStart w:id="1160" w:name="_Toc38439769"/>
      <w:bookmarkStart w:id="1161" w:name="_Toc38440106"/>
      <w:bookmarkStart w:id="1162" w:name="_Toc38440443"/>
      <w:bookmarkStart w:id="1163" w:name="_Toc38440975"/>
      <w:bookmarkStart w:id="1164" w:name="_Toc38441307"/>
      <w:bookmarkStart w:id="1165" w:name="_Toc38441639"/>
      <w:bookmarkStart w:id="1166" w:name="_Toc38441967"/>
      <w:bookmarkStart w:id="1167" w:name="_Toc38442299"/>
      <w:bookmarkStart w:id="1168" w:name="_Toc38442631"/>
      <w:bookmarkStart w:id="1169" w:name="_Toc38442962"/>
      <w:bookmarkStart w:id="1170" w:name="_Toc38443293"/>
      <w:bookmarkStart w:id="1171" w:name="_Toc38443624"/>
      <w:bookmarkStart w:id="1172" w:name="_Toc38443954"/>
      <w:bookmarkStart w:id="1173" w:name="_Toc38438422"/>
      <w:bookmarkStart w:id="1174" w:name="_Toc38438759"/>
      <w:bookmarkStart w:id="1175" w:name="_Toc38439096"/>
      <w:bookmarkStart w:id="1176" w:name="_Toc38439433"/>
      <w:bookmarkStart w:id="1177" w:name="_Toc38439770"/>
      <w:bookmarkStart w:id="1178" w:name="_Toc38440107"/>
      <w:bookmarkStart w:id="1179" w:name="_Toc38440444"/>
      <w:bookmarkStart w:id="1180" w:name="_Toc38440976"/>
      <w:bookmarkStart w:id="1181" w:name="_Toc38441308"/>
      <w:bookmarkStart w:id="1182" w:name="_Toc38441640"/>
      <w:bookmarkStart w:id="1183" w:name="_Toc38441968"/>
      <w:bookmarkStart w:id="1184" w:name="_Toc38442300"/>
      <w:bookmarkStart w:id="1185" w:name="_Toc38442632"/>
      <w:bookmarkStart w:id="1186" w:name="_Toc38442963"/>
      <w:bookmarkStart w:id="1187" w:name="_Toc38443294"/>
      <w:bookmarkStart w:id="1188" w:name="_Toc38443625"/>
      <w:bookmarkStart w:id="1189" w:name="_Toc38443955"/>
      <w:bookmarkStart w:id="1190" w:name="_Toc38438423"/>
      <w:bookmarkStart w:id="1191" w:name="_Toc38438760"/>
      <w:bookmarkStart w:id="1192" w:name="_Toc38439097"/>
      <w:bookmarkStart w:id="1193" w:name="_Toc38439434"/>
      <w:bookmarkStart w:id="1194" w:name="_Toc38439771"/>
      <w:bookmarkStart w:id="1195" w:name="_Toc38440108"/>
      <w:bookmarkStart w:id="1196" w:name="_Toc38440445"/>
      <w:bookmarkStart w:id="1197" w:name="_Toc38440977"/>
      <w:bookmarkStart w:id="1198" w:name="_Toc38441309"/>
      <w:bookmarkStart w:id="1199" w:name="_Toc38441641"/>
      <w:bookmarkStart w:id="1200" w:name="_Toc38441969"/>
      <w:bookmarkStart w:id="1201" w:name="_Toc38442301"/>
      <w:bookmarkStart w:id="1202" w:name="_Toc38442633"/>
      <w:bookmarkStart w:id="1203" w:name="_Toc38442964"/>
      <w:bookmarkStart w:id="1204" w:name="_Toc38443295"/>
      <w:bookmarkStart w:id="1205" w:name="_Toc38443626"/>
      <w:bookmarkStart w:id="1206" w:name="_Toc38443956"/>
      <w:bookmarkStart w:id="1207" w:name="_Toc38438424"/>
      <w:bookmarkStart w:id="1208" w:name="_Toc38438761"/>
      <w:bookmarkStart w:id="1209" w:name="_Toc38439098"/>
      <w:bookmarkStart w:id="1210" w:name="_Toc38439435"/>
      <w:bookmarkStart w:id="1211" w:name="_Toc38439772"/>
      <w:bookmarkStart w:id="1212" w:name="_Toc38440109"/>
      <w:bookmarkStart w:id="1213" w:name="_Toc38440446"/>
      <w:bookmarkStart w:id="1214" w:name="_Toc38440978"/>
      <w:bookmarkStart w:id="1215" w:name="_Toc38441310"/>
      <w:bookmarkStart w:id="1216" w:name="_Toc38441642"/>
      <w:bookmarkStart w:id="1217" w:name="_Toc38441970"/>
      <w:bookmarkStart w:id="1218" w:name="_Toc38442302"/>
      <w:bookmarkStart w:id="1219" w:name="_Toc38442634"/>
      <w:bookmarkStart w:id="1220" w:name="_Toc38442965"/>
      <w:bookmarkStart w:id="1221" w:name="_Toc38443296"/>
      <w:bookmarkStart w:id="1222" w:name="_Toc38443627"/>
      <w:bookmarkStart w:id="1223" w:name="_Toc38443957"/>
      <w:bookmarkStart w:id="1224" w:name="_Toc38438425"/>
      <w:bookmarkStart w:id="1225" w:name="_Toc38438762"/>
      <w:bookmarkStart w:id="1226" w:name="_Toc38439099"/>
      <w:bookmarkStart w:id="1227" w:name="_Toc38439436"/>
      <w:bookmarkStart w:id="1228" w:name="_Toc38439773"/>
      <w:bookmarkStart w:id="1229" w:name="_Toc38440110"/>
      <w:bookmarkStart w:id="1230" w:name="_Toc38440447"/>
      <w:bookmarkStart w:id="1231" w:name="_Toc38440979"/>
      <w:bookmarkStart w:id="1232" w:name="_Toc38441311"/>
      <w:bookmarkStart w:id="1233" w:name="_Toc38441643"/>
      <w:bookmarkStart w:id="1234" w:name="_Toc38441971"/>
      <w:bookmarkStart w:id="1235" w:name="_Toc38442303"/>
      <w:bookmarkStart w:id="1236" w:name="_Toc38442635"/>
      <w:bookmarkStart w:id="1237" w:name="_Toc38442966"/>
      <w:bookmarkStart w:id="1238" w:name="_Toc38443297"/>
      <w:bookmarkStart w:id="1239" w:name="_Toc38443628"/>
      <w:bookmarkStart w:id="1240" w:name="_Toc38443958"/>
      <w:bookmarkStart w:id="1241" w:name="_Toc38438426"/>
      <w:bookmarkStart w:id="1242" w:name="_Toc38438763"/>
      <w:bookmarkStart w:id="1243" w:name="_Toc38439100"/>
      <w:bookmarkStart w:id="1244" w:name="_Toc38439437"/>
      <w:bookmarkStart w:id="1245" w:name="_Toc38439774"/>
      <w:bookmarkStart w:id="1246" w:name="_Toc38440111"/>
      <w:bookmarkStart w:id="1247" w:name="_Toc38440448"/>
      <w:bookmarkStart w:id="1248" w:name="_Toc38440980"/>
      <w:bookmarkStart w:id="1249" w:name="_Toc38441312"/>
      <w:bookmarkStart w:id="1250" w:name="_Toc38441644"/>
      <w:bookmarkStart w:id="1251" w:name="_Toc38441972"/>
      <w:bookmarkStart w:id="1252" w:name="_Toc38442304"/>
      <w:bookmarkStart w:id="1253" w:name="_Toc38442636"/>
      <w:bookmarkStart w:id="1254" w:name="_Toc38442967"/>
      <w:bookmarkStart w:id="1255" w:name="_Toc38443298"/>
      <w:bookmarkStart w:id="1256" w:name="_Toc38443629"/>
      <w:bookmarkStart w:id="1257" w:name="_Toc38443959"/>
      <w:bookmarkStart w:id="1258" w:name="_Toc38438427"/>
      <w:bookmarkStart w:id="1259" w:name="_Toc38438764"/>
      <w:bookmarkStart w:id="1260" w:name="_Toc38439101"/>
      <w:bookmarkStart w:id="1261" w:name="_Toc38439438"/>
      <w:bookmarkStart w:id="1262" w:name="_Toc38439775"/>
      <w:bookmarkStart w:id="1263" w:name="_Toc38440112"/>
      <w:bookmarkStart w:id="1264" w:name="_Toc38440449"/>
      <w:bookmarkStart w:id="1265" w:name="_Toc38440981"/>
      <w:bookmarkStart w:id="1266" w:name="_Toc38441313"/>
      <w:bookmarkStart w:id="1267" w:name="_Toc38441645"/>
      <w:bookmarkStart w:id="1268" w:name="_Toc38441973"/>
      <w:bookmarkStart w:id="1269" w:name="_Toc38442305"/>
      <w:bookmarkStart w:id="1270" w:name="_Toc38442637"/>
      <w:bookmarkStart w:id="1271" w:name="_Toc38442968"/>
      <w:bookmarkStart w:id="1272" w:name="_Toc38443299"/>
      <w:bookmarkStart w:id="1273" w:name="_Toc38443630"/>
      <w:bookmarkStart w:id="1274" w:name="_Toc38443960"/>
      <w:bookmarkStart w:id="1275" w:name="_Toc38438428"/>
      <w:bookmarkStart w:id="1276" w:name="_Toc38438765"/>
      <w:bookmarkStart w:id="1277" w:name="_Toc38439102"/>
      <w:bookmarkStart w:id="1278" w:name="_Toc38439439"/>
      <w:bookmarkStart w:id="1279" w:name="_Toc38439776"/>
      <w:bookmarkStart w:id="1280" w:name="_Toc38440113"/>
      <w:bookmarkStart w:id="1281" w:name="_Toc38440450"/>
      <w:bookmarkStart w:id="1282" w:name="_Toc38440982"/>
      <w:bookmarkStart w:id="1283" w:name="_Toc38441314"/>
      <w:bookmarkStart w:id="1284" w:name="_Toc38441646"/>
      <w:bookmarkStart w:id="1285" w:name="_Toc38441974"/>
      <w:bookmarkStart w:id="1286" w:name="_Toc38442306"/>
      <w:bookmarkStart w:id="1287" w:name="_Toc38442638"/>
      <w:bookmarkStart w:id="1288" w:name="_Toc38442969"/>
      <w:bookmarkStart w:id="1289" w:name="_Toc38443300"/>
      <w:bookmarkStart w:id="1290" w:name="_Toc38443631"/>
      <w:bookmarkStart w:id="1291" w:name="_Toc38443961"/>
      <w:bookmarkStart w:id="1292" w:name="_Toc38438429"/>
      <w:bookmarkStart w:id="1293" w:name="_Toc38438766"/>
      <w:bookmarkStart w:id="1294" w:name="_Toc38439103"/>
      <w:bookmarkStart w:id="1295" w:name="_Toc38439440"/>
      <w:bookmarkStart w:id="1296" w:name="_Toc38439777"/>
      <w:bookmarkStart w:id="1297" w:name="_Toc38440114"/>
      <w:bookmarkStart w:id="1298" w:name="_Toc38440451"/>
      <w:bookmarkStart w:id="1299" w:name="_Toc38440983"/>
      <w:bookmarkStart w:id="1300" w:name="_Toc38441315"/>
      <w:bookmarkStart w:id="1301" w:name="_Toc38441647"/>
      <w:bookmarkStart w:id="1302" w:name="_Toc38441975"/>
      <w:bookmarkStart w:id="1303" w:name="_Toc38442307"/>
      <w:bookmarkStart w:id="1304" w:name="_Toc38442639"/>
      <w:bookmarkStart w:id="1305" w:name="_Toc38442970"/>
      <w:bookmarkStart w:id="1306" w:name="_Toc38443301"/>
      <w:bookmarkStart w:id="1307" w:name="_Toc38443632"/>
      <w:bookmarkStart w:id="1308" w:name="_Toc38443962"/>
      <w:bookmarkStart w:id="1309" w:name="_Toc38438430"/>
      <w:bookmarkStart w:id="1310" w:name="_Toc38438767"/>
      <w:bookmarkStart w:id="1311" w:name="_Toc38439104"/>
      <w:bookmarkStart w:id="1312" w:name="_Toc38439441"/>
      <w:bookmarkStart w:id="1313" w:name="_Toc38439778"/>
      <w:bookmarkStart w:id="1314" w:name="_Toc38440115"/>
      <w:bookmarkStart w:id="1315" w:name="_Toc38440452"/>
      <w:bookmarkStart w:id="1316" w:name="_Toc38440984"/>
      <w:bookmarkStart w:id="1317" w:name="_Toc38441316"/>
      <w:bookmarkStart w:id="1318" w:name="_Toc38441648"/>
      <w:bookmarkStart w:id="1319" w:name="_Toc38441976"/>
      <w:bookmarkStart w:id="1320" w:name="_Toc38442308"/>
      <w:bookmarkStart w:id="1321" w:name="_Toc38442640"/>
      <w:bookmarkStart w:id="1322" w:name="_Toc38442971"/>
      <w:bookmarkStart w:id="1323" w:name="_Toc38443302"/>
      <w:bookmarkStart w:id="1324" w:name="_Toc38443633"/>
      <w:bookmarkStart w:id="1325" w:name="_Toc38443963"/>
      <w:bookmarkStart w:id="1326" w:name="_Toc38438431"/>
      <w:bookmarkStart w:id="1327" w:name="_Toc38438768"/>
      <w:bookmarkStart w:id="1328" w:name="_Toc38439105"/>
      <w:bookmarkStart w:id="1329" w:name="_Toc38439442"/>
      <w:bookmarkStart w:id="1330" w:name="_Toc38439779"/>
      <w:bookmarkStart w:id="1331" w:name="_Toc38440116"/>
      <w:bookmarkStart w:id="1332" w:name="_Toc38440453"/>
      <w:bookmarkStart w:id="1333" w:name="_Toc38440985"/>
      <w:bookmarkStart w:id="1334" w:name="_Toc38441317"/>
      <w:bookmarkStart w:id="1335" w:name="_Toc38441649"/>
      <w:bookmarkStart w:id="1336" w:name="_Toc38441977"/>
      <w:bookmarkStart w:id="1337" w:name="_Toc38442309"/>
      <w:bookmarkStart w:id="1338" w:name="_Toc38442641"/>
      <w:bookmarkStart w:id="1339" w:name="_Toc38442972"/>
      <w:bookmarkStart w:id="1340" w:name="_Toc38443303"/>
      <w:bookmarkStart w:id="1341" w:name="_Toc38443634"/>
      <w:bookmarkStart w:id="1342" w:name="_Toc38443964"/>
      <w:bookmarkStart w:id="1343" w:name="_Toc38438432"/>
      <w:bookmarkStart w:id="1344" w:name="_Toc38438769"/>
      <w:bookmarkStart w:id="1345" w:name="_Toc38439106"/>
      <w:bookmarkStart w:id="1346" w:name="_Toc38439443"/>
      <w:bookmarkStart w:id="1347" w:name="_Toc38439780"/>
      <w:bookmarkStart w:id="1348" w:name="_Toc38440117"/>
      <w:bookmarkStart w:id="1349" w:name="_Toc38440454"/>
      <w:bookmarkStart w:id="1350" w:name="_Toc38440986"/>
      <w:bookmarkStart w:id="1351" w:name="_Toc38441318"/>
      <w:bookmarkStart w:id="1352" w:name="_Toc38441650"/>
      <w:bookmarkStart w:id="1353" w:name="_Toc38441978"/>
      <w:bookmarkStart w:id="1354" w:name="_Toc38442310"/>
      <w:bookmarkStart w:id="1355" w:name="_Toc38442642"/>
      <w:bookmarkStart w:id="1356" w:name="_Toc38442973"/>
      <w:bookmarkStart w:id="1357" w:name="_Toc38443304"/>
      <w:bookmarkStart w:id="1358" w:name="_Toc38443635"/>
      <w:bookmarkStart w:id="1359" w:name="_Toc38443965"/>
      <w:bookmarkStart w:id="1360" w:name="_Toc38438433"/>
      <w:bookmarkStart w:id="1361" w:name="_Toc38438770"/>
      <w:bookmarkStart w:id="1362" w:name="_Toc38439107"/>
      <w:bookmarkStart w:id="1363" w:name="_Toc38439444"/>
      <w:bookmarkStart w:id="1364" w:name="_Toc38439781"/>
      <w:bookmarkStart w:id="1365" w:name="_Toc38440118"/>
      <w:bookmarkStart w:id="1366" w:name="_Toc38440455"/>
      <w:bookmarkStart w:id="1367" w:name="_Toc38440987"/>
      <w:bookmarkStart w:id="1368" w:name="_Toc38441319"/>
      <w:bookmarkStart w:id="1369" w:name="_Toc38441651"/>
      <w:bookmarkStart w:id="1370" w:name="_Toc38441979"/>
      <w:bookmarkStart w:id="1371" w:name="_Toc38442311"/>
      <w:bookmarkStart w:id="1372" w:name="_Toc38442643"/>
      <w:bookmarkStart w:id="1373" w:name="_Toc38442974"/>
      <w:bookmarkStart w:id="1374" w:name="_Toc38443305"/>
      <w:bookmarkStart w:id="1375" w:name="_Toc38443636"/>
      <w:bookmarkStart w:id="1376" w:name="_Toc38443966"/>
      <w:bookmarkStart w:id="1377" w:name="_Toc38438434"/>
      <w:bookmarkStart w:id="1378" w:name="_Toc38438771"/>
      <w:bookmarkStart w:id="1379" w:name="_Toc38439108"/>
      <w:bookmarkStart w:id="1380" w:name="_Toc38439445"/>
      <w:bookmarkStart w:id="1381" w:name="_Toc38439782"/>
      <w:bookmarkStart w:id="1382" w:name="_Toc38440119"/>
      <w:bookmarkStart w:id="1383" w:name="_Toc38440456"/>
      <w:bookmarkStart w:id="1384" w:name="_Toc38440988"/>
      <w:bookmarkStart w:id="1385" w:name="_Toc38441320"/>
      <w:bookmarkStart w:id="1386" w:name="_Toc38441652"/>
      <w:bookmarkStart w:id="1387" w:name="_Toc38441980"/>
      <w:bookmarkStart w:id="1388" w:name="_Toc38442312"/>
      <w:bookmarkStart w:id="1389" w:name="_Toc38442644"/>
      <w:bookmarkStart w:id="1390" w:name="_Toc38442975"/>
      <w:bookmarkStart w:id="1391" w:name="_Toc38443306"/>
      <w:bookmarkStart w:id="1392" w:name="_Toc38443637"/>
      <w:bookmarkStart w:id="1393" w:name="_Toc38443967"/>
      <w:bookmarkStart w:id="1394" w:name="_Toc38438435"/>
      <w:bookmarkStart w:id="1395" w:name="_Toc38438772"/>
      <w:bookmarkStart w:id="1396" w:name="_Toc38439109"/>
      <w:bookmarkStart w:id="1397" w:name="_Toc38439446"/>
      <w:bookmarkStart w:id="1398" w:name="_Toc38439783"/>
      <w:bookmarkStart w:id="1399" w:name="_Toc38440120"/>
      <w:bookmarkStart w:id="1400" w:name="_Toc38440457"/>
      <w:bookmarkStart w:id="1401" w:name="_Toc38440989"/>
      <w:bookmarkStart w:id="1402" w:name="_Toc38441321"/>
      <w:bookmarkStart w:id="1403" w:name="_Toc38441653"/>
      <w:bookmarkStart w:id="1404" w:name="_Toc38441981"/>
      <w:bookmarkStart w:id="1405" w:name="_Toc38442313"/>
      <w:bookmarkStart w:id="1406" w:name="_Toc38442645"/>
      <w:bookmarkStart w:id="1407" w:name="_Toc38442976"/>
      <w:bookmarkStart w:id="1408" w:name="_Toc38443307"/>
      <w:bookmarkStart w:id="1409" w:name="_Toc38443638"/>
      <w:bookmarkStart w:id="1410" w:name="_Toc38443968"/>
      <w:bookmarkStart w:id="1411" w:name="_Toc38438436"/>
      <w:bookmarkStart w:id="1412" w:name="_Toc38438773"/>
      <w:bookmarkStart w:id="1413" w:name="_Toc38439110"/>
      <w:bookmarkStart w:id="1414" w:name="_Toc38439447"/>
      <w:bookmarkStart w:id="1415" w:name="_Toc38439784"/>
      <w:bookmarkStart w:id="1416" w:name="_Toc38440121"/>
      <w:bookmarkStart w:id="1417" w:name="_Toc38440458"/>
      <w:bookmarkStart w:id="1418" w:name="_Toc38440990"/>
      <w:bookmarkStart w:id="1419" w:name="_Toc38441322"/>
      <w:bookmarkStart w:id="1420" w:name="_Toc38441654"/>
      <w:bookmarkStart w:id="1421" w:name="_Toc38441982"/>
      <w:bookmarkStart w:id="1422" w:name="_Toc38442314"/>
      <w:bookmarkStart w:id="1423" w:name="_Toc38442646"/>
      <w:bookmarkStart w:id="1424" w:name="_Toc38442977"/>
      <w:bookmarkStart w:id="1425" w:name="_Toc38443308"/>
      <w:bookmarkStart w:id="1426" w:name="_Toc38443639"/>
      <w:bookmarkStart w:id="1427" w:name="_Toc38443969"/>
      <w:bookmarkStart w:id="1428" w:name="_Toc38438437"/>
      <w:bookmarkStart w:id="1429" w:name="_Toc38438774"/>
      <w:bookmarkStart w:id="1430" w:name="_Toc38439111"/>
      <w:bookmarkStart w:id="1431" w:name="_Toc38439448"/>
      <w:bookmarkStart w:id="1432" w:name="_Toc38439785"/>
      <w:bookmarkStart w:id="1433" w:name="_Toc38440122"/>
      <w:bookmarkStart w:id="1434" w:name="_Toc38440459"/>
      <w:bookmarkStart w:id="1435" w:name="_Toc38440991"/>
      <w:bookmarkStart w:id="1436" w:name="_Toc38441323"/>
      <w:bookmarkStart w:id="1437" w:name="_Toc38441655"/>
      <w:bookmarkStart w:id="1438" w:name="_Toc38441983"/>
      <w:bookmarkStart w:id="1439" w:name="_Toc38442315"/>
      <w:bookmarkStart w:id="1440" w:name="_Toc38442647"/>
      <w:bookmarkStart w:id="1441" w:name="_Toc38442978"/>
      <w:bookmarkStart w:id="1442" w:name="_Toc38443309"/>
      <w:bookmarkStart w:id="1443" w:name="_Toc38443640"/>
      <w:bookmarkStart w:id="1444" w:name="_Toc38443970"/>
      <w:bookmarkStart w:id="1445" w:name="_Toc38438438"/>
      <w:bookmarkStart w:id="1446" w:name="_Toc38438775"/>
      <w:bookmarkStart w:id="1447" w:name="_Toc38439112"/>
      <w:bookmarkStart w:id="1448" w:name="_Toc38439449"/>
      <w:bookmarkStart w:id="1449" w:name="_Toc38439786"/>
      <w:bookmarkStart w:id="1450" w:name="_Toc38440123"/>
      <w:bookmarkStart w:id="1451" w:name="_Toc38440460"/>
      <w:bookmarkStart w:id="1452" w:name="_Toc38440992"/>
      <w:bookmarkStart w:id="1453" w:name="_Toc38441324"/>
      <w:bookmarkStart w:id="1454" w:name="_Toc38441656"/>
      <w:bookmarkStart w:id="1455" w:name="_Toc38441984"/>
      <w:bookmarkStart w:id="1456" w:name="_Toc38442316"/>
      <w:bookmarkStart w:id="1457" w:name="_Toc38442648"/>
      <w:bookmarkStart w:id="1458" w:name="_Toc38442979"/>
      <w:bookmarkStart w:id="1459" w:name="_Toc38443310"/>
      <w:bookmarkStart w:id="1460" w:name="_Toc38443641"/>
      <w:bookmarkStart w:id="1461" w:name="_Toc38443971"/>
      <w:bookmarkStart w:id="1462" w:name="_Toc38438439"/>
      <w:bookmarkStart w:id="1463" w:name="_Toc38438776"/>
      <w:bookmarkStart w:id="1464" w:name="_Toc38439113"/>
      <w:bookmarkStart w:id="1465" w:name="_Toc38439450"/>
      <w:bookmarkStart w:id="1466" w:name="_Toc38439787"/>
      <w:bookmarkStart w:id="1467" w:name="_Toc38440124"/>
      <w:bookmarkStart w:id="1468" w:name="_Toc38440461"/>
      <w:bookmarkStart w:id="1469" w:name="_Toc38440993"/>
      <w:bookmarkStart w:id="1470" w:name="_Toc38441325"/>
      <w:bookmarkStart w:id="1471" w:name="_Toc38441657"/>
      <w:bookmarkStart w:id="1472" w:name="_Toc38441985"/>
      <w:bookmarkStart w:id="1473" w:name="_Toc38442317"/>
      <w:bookmarkStart w:id="1474" w:name="_Toc38442649"/>
      <w:bookmarkStart w:id="1475" w:name="_Toc38442980"/>
      <w:bookmarkStart w:id="1476" w:name="_Toc38443311"/>
      <w:bookmarkStart w:id="1477" w:name="_Toc38443642"/>
      <w:bookmarkStart w:id="1478" w:name="_Toc38443972"/>
      <w:bookmarkStart w:id="1479" w:name="_Toc38438440"/>
      <w:bookmarkStart w:id="1480" w:name="_Toc38438777"/>
      <w:bookmarkStart w:id="1481" w:name="_Toc38439114"/>
      <w:bookmarkStart w:id="1482" w:name="_Toc38439451"/>
      <w:bookmarkStart w:id="1483" w:name="_Toc38439788"/>
      <w:bookmarkStart w:id="1484" w:name="_Toc38440125"/>
      <w:bookmarkStart w:id="1485" w:name="_Toc38440462"/>
      <w:bookmarkStart w:id="1486" w:name="_Toc38440994"/>
      <w:bookmarkStart w:id="1487" w:name="_Toc38441326"/>
      <w:bookmarkStart w:id="1488" w:name="_Toc38441658"/>
      <w:bookmarkStart w:id="1489" w:name="_Toc38441986"/>
      <w:bookmarkStart w:id="1490" w:name="_Toc38442318"/>
      <w:bookmarkStart w:id="1491" w:name="_Toc38442650"/>
      <w:bookmarkStart w:id="1492" w:name="_Toc38442981"/>
      <w:bookmarkStart w:id="1493" w:name="_Toc38443312"/>
      <w:bookmarkStart w:id="1494" w:name="_Toc38443643"/>
      <w:bookmarkStart w:id="1495" w:name="_Toc38443973"/>
      <w:bookmarkStart w:id="1496" w:name="_Toc38438441"/>
      <w:bookmarkStart w:id="1497" w:name="_Toc38438778"/>
      <w:bookmarkStart w:id="1498" w:name="_Toc38439115"/>
      <w:bookmarkStart w:id="1499" w:name="_Toc38439452"/>
      <w:bookmarkStart w:id="1500" w:name="_Toc38439789"/>
      <w:bookmarkStart w:id="1501" w:name="_Toc38440126"/>
      <w:bookmarkStart w:id="1502" w:name="_Toc38440463"/>
      <w:bookmarkStart w:id="1503" w:name="_Toc38440995"/>
      <w:bookmarkStart w:id="1504" w:name="_Toc38441327"/>
      <w:bookmarkStart w:id="1505" w:name="_Toc38441659"/>
      <w:bookmarkStart w:id="1506" w:name="_Toc38441987"/>
      <w:bookmarkStart w:id="1507" w:name="_Toc38442319"/>
      <w:bookmarkStart w:id="1508" w:name="_Toc38442651"/>
      <w:bookmarkStart w:id="1509" w:name="_Toc38442982"/>
      <w:bookmarkStart w:id="1510" w:name="_Toc38443313"/>
      <w:bookmarkStart w:id="1511" w:name="_Toc38443644"/>
      <w:bookmarkStart w:id="1512" w:name="_Toc38443974"/>
      <w:bookmarkStart w:id="1513" w:name="_Toc38438442"/>
      <w:bookmarkStart w:id="1514" w:name="_Toc38438779"/>
      <w:bookmarkStart w:id="1515" w:name="_Toc38439116"/>
      <w:bookmarkStart w:id="1516" w:name="_Toc38439453"/>
      <w:bookmarkStart w:id="1517" w:name="_Toc38439790"/>
      <w:bookmarkStart w:id="1518" w:name="_Toc38440127"/>
      <w:bookmarkStart w:id="1519" w:name="_Toc38440464"/>
      <w:bookmarkStart w:id="1520" w:name="_Toc38440996"/>
      <w:bookmarkStart w:id="1521" w:name="_Toc38441328"/>
      <w:bookmarkStart w:id="1522" w:name="_Toc38441660"/>
      <w:bookmarkStart w:id="1523" w:name="_Toc38441988"/>
      <w:bookmarkStart w:id="1524" w:name="_Toc38442320"/>
      <w:bookmarkStart w:id="1525" w:name="_Toc38442652"/>
      <w:bookmarkStart w:id="1526" w:name="_Toc38442983"/>
      <w:bookmarkStart w:id="1527" w:name="_Toc38443314"/>
      <w:bookmarkStart w:id="1528" w:name="_Toc38443645"/>
      <w:bookmarkStart w:id="1529" w:name="_Toc38443975"/>
      <w:bookmarkStart w:id="1530" w:name="_Toc38438443"/>
      <w:bookmarkStart w:id="1531" w:name="_Toc38438780"/>
      <w:bookmarkStart w:id="1532" w:name="_Toc38439117"/>
      <w:bookmarkStart w:id="1533" w:name="_Toc38439454"/>
      <w:bookmarkStart w:id="1534" w:name="_Toc38439791"/>
      <w:bookmarkStart w:id="1535" w:name="_Toc38440128"/>
      <w:bookmarkStart w:id="1536" w:name="_Toc38440465"/>
      <w:bookmarkStart w:id="1537" w:name="_Toc38440997"/>
      <w:bookmarkStart w:id="1538" w:name="_Toc38441329"/>
      <w:bookmarkStart w:id="1539" w:name="_Toc38441661"/>
      <w:bookmarkStart w:id="1540" w:name="_Toc38441989"/>
      <w:bookmarkStart w:id="1541" w:name="_Toc38442321"/>
      <w:bookmarkStart w:id="1542" w:name="_Toc38442653"/>
      <w:bookmarkStart w:id="1543" w:name="_Toc38442984"/>
      <w:bookmarkStart w:id="1544" w:name="_Toc38443315"/>
      <w:bookmarkStart w:id="1545" w:name="_Toc38443646"/>
      <w:bookmarkStart w:id="1546" w:name="_Toc38443976"/>
      <w:bookmarkStart w:id="1547" w:name="_Toc38438444"/>
      <w:bookmarkStart w:id="1548" w:name="_Toc38438781"/>
      <w:bookmarkStart w:id="1549" w:name="_Toc38439118"/>
      <w:bookmarkStart w:id="1550" w:name="_Toc38439455"/>
      <w:bookmarkStart w:id="1551" w:name="_Toc38439792"/>
      <w:bookmarkStart w:id="1552" w:name="_Toc38440129"/>
      <w:bookmarkStart w:id="1553" w:name="_Toc38440466"/>
      <w:bookmarkStart w:id="1554" w:name="_Toc38440998"/>
      <w:bookmarkStart w:id="1555" w:name="_Toc38441330"/>
      <w:bookmarkStart w:id="1556" w:name="_Toc38441662"/>
      <w:bookmarkStart w:id="1557" w:name="_Toc38441990"/>
      <w:bookmarkStart w:id="1558" w:name="_Toc38442322"/>
      <w:bookmarkStart w:id="1559" w:name="_Toc38442654"/>
      <w:bookmarkStart w:id="1560" w:name="_Toc38442985"/>
      <w:bookmarkStart w:id="1561" w:name="_Toc38443316"/>
      <w:bookmarkStart w:id="1562" w:name="_Toc38443647"/>
      <w:bookmarkStart w:id="1563" w:name="_Toc38443977"/>
      <w:bookmarkStart w:id="1564" w:name="_Toc38438445"/>
      <w:bookmarkStart w:id="1565" w:name="_Toc38438782"/>
      <w:bookmarkStart w:id="1566" w:name="_Toc38439119"/>
      <w:bookmarkStart w:id="1567" w:name="_Toc38439456"/>
      <w:bookmarkStart w:id="1568" w:name="_Toc38439793"/>
      <w:bookmarkStart w:id="1569" w:name="_Toc38440130"/>
      <w:bookmarkStart w:id="1570" w:name="_Toc38440467"/>
      <w:bookmarkStart w:id="1571" w:name="_Toc38440999"/>
      <w:bookmarkStart w:id="1572" w:name="_Toc38441331"/>
      <w:bookmarkStart w:id="1573" w:name="_Toc38441663"/>
      <w:bookmarkStart w:id="1574" w:name="_Toc38441991"/>
      <w:bookmarkStart w:id="1575" w:name="_Toc38442323"/>
      <w:bookmarkStart w:id="1576" w:name="_Toc38442655"/>
      <w:bookmarkStart w:id="1577" w:name="_Toc38442986"/>
      <w:bookmarkStart w:id="1578" w:name="_Toc38443317"/>
      <w:bookmarkStart w:id="1579" w:name="_Toc38443648"/>
      <w:bookmarkStart w:id="1580" w:name="_Toc38443978"/>
      <w:bookmarkStart w:id="1581" w:name="_Toc38438446"/>
      <w:bookmarkStart w:id="1582" w:name="_Toc38438783"/>
      <w:bookmarkStart w:id="1583" w:name="_Toc38439120"/>
      <w:bookmarkStart w:id="1584" w:name="_Toc38439457"/>
      <w:bookmarkStart w:id="1585" w:name="_Toc38439794"/>
      <w:bookmarkStart w:id="1586" w:name="_Toc38440131"/>
      <w:bookmarkStart w:id="1587" w:name="_Toc38440468"/>
      <w:bookmarkStart w:id="1588" w:name="_Toc38441000"/>
      <w:bookmarkStart w:id="1589" w:name="_Toc38441332"/>
      <w:bookmarkStart w:id="1590" w:name="_Toc38441664"/>
      <w:bookmarkStart w:id="1591" w:name="_Toc38441992"/>
      <w:bookmarkStart w:id="1592" w:name="_Toc38442324"/>
      <w:bookmarkStart w:id="1593" w:name="_Toc38442656"/>
      <w:bookmarkStart w:id="1594" w:name="_Toc38442987"/>
      <w:bookmarkStart w:id="1595" w:name="_Toc38443318"/>
      <w:bookmarkStart w:id="1596" w:name="_Toc38443649"/>
      <w:bookmarkStart w:id="1597" w:name="_Toc38443979"/>
      <w:bookmarkStart w:id="1598" w:name="_Toc38438447"/>
      <w:bookmarkStart w:id="1599" w:name="_Toc38438784"/>
      <w:bookmarkStart w:id="1600" w:name="_Toc38439121"/>
      <w:bookmarkStart w:id="1601" w:name="_Toc38439458"/>
      <w:bookmarkStart w:id="1602" w:name="_Toc38439795"/>
      <w:bookmarkStart w:id="1603" w:name="_Toc38440132"/>
      <w:bookmarkStart w:id="1604" w:name="_Toc38440469"/>
      <w:bookmarkStart w:id="1605" w:name="_Toc38441001"/>
      <w:bookmarkStart w:id="1606" w:name="_Toc38441333"/>
      <w:bookmarkStart w:id="1607" w:name="_Toc38441665"/>
      <w:bookmarkStart w:id="1608" w:name="_Toc38441993"/>
      <w:bookmarkStart w:id="1609" w:name="_Toc38442325"/>
      <w:bookmarkStart w:id="1610" w:name="_Toc38442657"/>
      <w:bookmarkStart w:id="1611" w:name="_Toc38442988"/>
      <w:bookmarkStart w:id="1612" w:name="_Toc38443319"/>
      <w:bookmarkStart w:id="1613" w:name="_Toc38443650"/>
      <w:bookmarkStart w:id="1614" w:name="_Toc38443980"/>
      <w:bookmarkStart w:id="1615" w:name="_Toc38438448"/>
      <w:bookmarkStart w:id="1616" w:name="_Toc38438785"/>
      <w:bookmarkStart w:id="1617" w:name="_Toc38439122"/>
      <w:bookmarkStart w:id="1618" w:name="_Toc38439459"/>
      <w:bookmarkStart w:id="1619" w:name="_Toc38439796"/>
      <w:bookmarkStart w:id="1620" w:name="_Toc38440133"/>
      <w:bookmarkStart w:id="1621" w:name="_Toc38440470"/>
      <w:bookmarkStart w:id="1622" w:name="_Toc38441002"/>
      <w:bookmarkStart w:id="1623" w:name="_Toc38441334"/>
      <w:bookmarkStart w:id="1624" w:name="_Toc38441666"/>
      <w:bookmarkStart w:id="1625" w:name="_Toc38441994"/>
      <w:bookmarkStart w:id="1626" w:name="_Toc38442326"/>
      <w:bookmarkStart w:id="1627" w:name="_Toc38442658"/>
      <w:bookmarkStart w:id="1628" w:name="_Toc38442989"/>
      <w:bookmarkStart w:id="1629" w:name="_Toc38443320"/>
      <w:bookmarkStart w:id="1630" w:name="_Toc38443651"/>
      <w:bookmarkStart w:id="1631" w:name="_Toc38443981"/>
      <w:bookmarkStart w:id="1632" w:name="_Toc38438449"/>
      <w:bookmarkStart w:id="1633" w:name="_Toc38438786"/>
      <w:bookmarkStart w:id="1634" w:name="_Toc38439123"/>
      <w:bookmarkStart w:id="1635" w:name="_Toc38439460"/>
      <w:bookmarkStart w:id="1636" w:name="_Toc38439797"/>
      <w:bookmarkStart w:id="1637" w:name="_Toc38440134"/>
      <w:bookmarkStart w:id="1638" w:name="_Toc38440471"/>
      <w:bookmarkStart w:id="1639" w:name="_Toc38441003"/>
      <w:bookmarkStart w:id="1640" w:name="_Toc38441335"/>
      <w:bookmarkStart w:id="1641" w:name="_Toc38441667"/>
      <w:bookmarkStart w:id="1642" w:name="_Toc38441995"/>
      <w:bookmarkStart w:id="1643" w:name="_Toc38442327"/>
      <w:bookmarkStart w:id="1644" w:name="_Toc38442659"/>
      <w:bookmarkStart w:id="1645" w:name="_Toc38442990"/>
      <w:bookmarkStart w:id="1646" w:name="_Toc38443321"/>
      <w:bookmarkStart w:id="1647" w:name="_Toc38443652"/>
      <w:bookmarkStart w:id="1648" w:name="_Toc38443982"/>
      <w:bookmarkStart w:id="1649" w:name="_Toc38438450"/>
      <w:bookmarkStart w:id="1650" w:name="_Toc38438787"/>
      <w:bookmarkStart w:id="1651" w:name="_Toc38439124"/>
      <w:bookmarkStart w:id="1652" w:name="_Toc38439461"/>
      <w:bookmarkStart w:id="1653" w:name="_Toc38439798"/>
      <w:bookmarkStart w:id="1654" w:name="_Toc38440135"/>
      <w:bookmarkStart w:id="1655" w:name="_Toc38440472"/>
      <w:bookmarkStart w:id="1656" w:name="_Toc38441004"/>
      <w:bookmarkStart w:id="1657" w:name="_Toc38441336"/>
      <w:bookmarkStart w:id="1658" w:name="_Toc38441668"/>
      <w:bookmarkStart w:id="1659" w:name="_Toc38441996"/>
      <w:bookmarkStart w:id="1660" w:name="_Toc38442328"/>
      <w:bookmarkStart w:id="1661" w:name="_Toc38442660"/>
      <w:bookmarkStart w:id="1662" w:name="_Toc38442991"/>
      <w:bookmarkStart w:id="1663" w:name="_Toc38443322"/>
      <w:bookmarkStart w:id="1664" w:name="_Toc38443653"/>
      <w:bookmarkStart w:id="1665" w:name="_Toc38443983"/>
      <w:bookmarkStart w:id="1666" w:name="_Toc38438451"/>
      <w:bookmarkStart w:id="1667" w:name="_Toc38438788"/>
      <w:bookmarkStart w:id="1668" w:name="_Toc38439125"/>
      <w:bookmarkStart w:id="1669" w:name="_Toc38439462"/>
      <w:bookmarkStart w:id="1670" w:name="_Toc38439799"/>
      <w:bookmarkStart w:id="1671" w:name="_Toc38440136"/>
      <w:bookmarkStart w:id="1672" w:name="_Toc38440473"/>
      <w:bookmarkStart w:id="1673" w:name="_Toc38441005"/>
      <w:bookmarkStart w:id="1674" w:name="_Toc38441337"/>
      <w:bookmarkStart w:id="1675" w:name="_Toc38441669"/>
      <w:bookmarkStart w:id="1676" w:name="_Toc38441997"/>
      <w:bookmarkStart w:id="1677" w:name="_Toc38442329"/>
      <w:bookmarkStart w:id="1678" w:name="_Toc38442661"/>
      <w:bookmarkStart w:id="1679" w:name="_Toc38442992"/>
      <w:bookmarkStart w:id="1680" w:name="_Toc38443323"/>
      <w:bookmarkStart w:id="1681" w:name="_Toc38443654"/>
      <w:bookmarkStart w:id="1682" w:name="_Toc38443984"/>
      <w:bookmarkStart w:id="1683" w:name="_Toc38438452"/>
      <w:bookmarkStart w:id="1684" w:name="_Toc38438789"/>
      <w:bookmarkStart w:id="1685" w:name="_Toc38439126"/>
      <w:bookmarkStart w:id="1686" w:name="_Toc38439463"/>
      <w:bookmarkStart w:id="1687" w:name="_Toc38439800"/>
      <w:bookmarkStart w:id="1688" w:name="_Toc38440137"/>
      <w:bookmarkStart w:id="1689" w:name="_Toc38440474"/>
      <w:bookmarkStart w:id="1690" w:name="_Toc38441006"/>
      <w:bookmarkStart w:id="1691" w:name="_Toc38441338"/>
      <w:bookmarkStart w:id="1692" w:name="_Toc38441670"/>
      <w:bookmarkStart w:id="1693" w:name="_Toc38441998"/>
      <w:bookmarkStart w:id="1694" w:name="_Toc38442330"/>
      <w:bookmarkStart w:id="1695" w:name="_Toc38442662"/>
      <w:bookmarkStart w:id="1696" w:name="_Toc38442993"/>
      <w:bookmarkStart w:id="1697" w:name="_Toc38443324"/>
      <w:bookmarkStart w:id="1698" w:name="_Toc38443655"/>
      <w:bookmarkStart w:id="1699" w:name="_Toc38443985"/>
      <w:bookmarkStart w:id="1700" w:name="_Toc38438453"/>
      <w:bookmarkStart w:id="1701" w:name="_Toc38438790"/>
      <w:bookmarkStart w:id="1702" w:name="_Toc38439127"/>
      <w:bookmarkStart w:id="1703" w:name="_Toc38439464"/>
      <w:bookmarkStart w:id="1704" w:name="_Toc38439801"/>
      <w:bookmarkStart w:id="1705" w:name="_Toc38440138"/>
      <w:bookmarkStart w:id="1706" w:name="_Toc38440475"/>
      <w:bookmarkStart w:id="1707" w:name="_Toc38441007"/>
      <w:bookmarkStart w:id="1708" w:name="_Toc38441339"/>
      <w:bookmarkStart w:id="1709" w:name="_Toc38441671"/>
      <w:bookmarkStart w:id="1710" w:name="_Toc38441999"/>
      <w:bookmarkStart w:id="1711" w:name="_Toc38442331"/>
      <w:bookmarkStart w:id="1712" w:name="_Toc38442663"/>
      <w:bookmarkStart w:id="1713" w:name="_Toc38442994"/>
      <w:bookmarkStart w:id="1714" w:name="_Toc38443325"/>
      <w:bookmarkStart w:id="1715" w:name="_Toc38443656"/>
      <w:bookmarkStart w:id="1716" w:name="_Toc38443986"/>
      <w:bookmarkStart w:id="1717" w:name="_Toc38438454"/>
      <w:bookmarkStart w:id="1718" w:name="_Toc38438791"/>
      <w:bookmarkStart w:id="1719" w:name="_Toc38439128"/>
      <w:bookmarkStart w:id="1720" w:name="_Toc38439465"/>
      <w:bookmarkStart w:id="1721" w:name="_Toc38439802"/>
      <w:bookmarkStart w:id="1722" w:name="_Toc38440139"/>
      <w:bookmarkStart w:id="1723" w:name="_Toc38440476"/>
      <w:bookmarkStart w:id="1724" w:name="_Toc38441008"/>
      <w:bookmarkStart w:id="1725" w:name="_Toc38441340"/>
      <w:bookmarkStart w:id="1726" w:name="_Toc38441672"/>
      <w:bookmarkStart w:id="1727" w:name="_Toc38442000"/>
      <w:bookmarkStart w:id="1728" w:name="_Toc38442332"/>
      <w:bookmarkStart w:id="1729" w:name="_Toc38442664"/>
      <w:bookmarkStart w:id="1730" w:name="_Toc38442995"/>
      <w:bookmarkStart w:id="1731" w:name="_Toc38443326"/>
      <w:bookmarkStart w:id="1732" w:name="_Toc38443657"/>
      <w:bookmarkStart w:id="1733" w:name="_Toc38443987"/>
      <w:bookmarkStart w:id="1734" w:name="_Toc38438455"/>
      <w:bookmarkStart w:id="1735" w:name="_Toc38438792"/>
      <w:bookmarkStart w:id="1736" w:name="_Toc38439129"/>
      <w:bookmarkStart w:id="1737" w:name="_Toc38439466"/>
      <w:bookmarkStart w:id="1738" w:name="_Toc38439803"/>
      <w:bookmarkStart w:id="1739" w:name="_Toc38440140"/>
      <w:bookmarkStart w:id="1740" w:name="_Toc38440477"/>
      <w:bookmarkStart w:id="1741" w:name="_Toc38441009"/>
      <w:bookmarkStart w:id="1742" w:name="_Toc38441341"/>
      <w:bookmarkStart w:id="1743" w:name="_Toc38441673"/>
      <w:bookmarkStart w:id="1744" w:name="_Toc38442001"/>
      <w:bookmarkStart w:id="1745" w:name="_Toc38442333"/>
      <w:bookmarkStart w:id="1746" w:name="_Toc38442665"/>
      <w:bookmarkStart w:id="1747" w:name="_Toc38442996"/>
      <w:bookmarkStart w:id="1748" w:name="_Toc38443327"/>
      <w:bookmarkStart w:id="1749" w:name="_Toc38443658"/>
      <w:bookmarkStart w:id="1750" w:name="_Toc38443988"/>
      <w:bookmarkStart w:id="1751" w:name="_Toc38438456"/>
      <w:bookmarkStart w:id="1752" w:name="_Toc38438793"/>
      <w:bookmarkStart w:id="1753" w:name="_Toc38439130"/>
      <w:bookmarkStart w:id="1754" w:name="_Toc38439467"/>
      <w:bookmarkStart w:id="1755" w:name="_Toc38439804"/>
      <w:bookmarkStart w:id="1756" w:name="_Toc38440141"/>
      <w:bookmarkStart w:id="1757" w:name="_Toc38440478"/>
      <w:bookmarkStart w:id="1758" w:name="_Toc38441010"/>
      <w:bookmarkStart w:id="1759" w:name="_Toc38441342"/>
      <w:bookmarkStart w:id="1760" w:name="_Toc38441674"/>
      <w:bookmarkStart w:id="1761" w:name="_Toc38442002"/>
      <w:bookmarkStart w:id="1762" w:name="_Toc38442334"/>
      <w:bookmarkStart w:id="1763" w:name="_Toc38442666"/>
      <w:bookmarkStart w:id="1764" w:name="_Toc38442997"/>
      <w:bookmarkStart w:id="1765" w:name="_Toc38443328"/>
      <w:bookmarkStart w:id="1766" w:name="_Toc38443659"/>
      <w:bookmarkStart w:id="1767" w:name="_Toc38443989"/>
      <w:bookmarkStart w:id="1768" w:name="_Toc38438457"/>
      <w:bookmarkStart w:id="1769" w:name="_Toc38438794"/>
      <w:bookmarkStart w:id="1770" w:name="_Toc38439131"/>
      <w:bookmarkStart w:id="1771" w:name="_Toc38439468"/>
      <w:bookmarkStart w:id="1772" w:name="_Toc38439805"/>
      <w:bookmarkStart w:id="1773" w:name="_Toc38440142"/>
      <w:bookmarkStart w:id="1774" w:name="_Toc38440479"/>
      <w:bookmarkStart w:id="1775" w:name="_Toc38441011"/>
      <w:bookmarkStart w:id="1776" w:name="_Toc38441343"/>
      <w:bookmarkStart w:id="1777" w:name="_Toc38441675"/>
      <w:bookmarkStart w:id="1778" w:name="_Toc38442003"/>
      <w:bookmarkStart w:id="1779" w:name="_Toc38442335"/>
      <w:bookmarkStart w:id="1780" w:name="_Toc38442667"/>
      <w:bookmarkStart w:id="1781" w:name="_Toc38442998"/>
      <w:bookmarkStart w:id="1782" w:name="_Toc38443329"/>
      <w:bookmarkStart w:id="1783" w:name="_Toc38443660"/>
      <w:bookmarkStart w:id="1784" w:name="_Toc38443990"/>
      <w:bookmarkStart w:id="1785" w:name="_Toc38438458"/>
      <w:bookmarkStart w:id="1786" w:name="_Toc38438795"/>
      <w:bookmarkStart w:id="1787" w:name="_Toc38439132"/>
      <w:bookmarkStart w:id="1788" w:name="_Toc38439469"/>
      <w:bookmarkStart w:id="1789" w:name="_Toc38439806"/>
      <w:bookmarkStart w:id="1790" w:name="_Toc38440143"/>
      <w:bookmarkStart w:id="1791" w:name="_Toc38440480"/>
      <w:bookmarkStart w:id="1792" w:name="_Toc38441012"/>
      <w:bookmarkStart w:id="1793" w:name="_Toc38441344"/>
      <w:bookmarkStart w:id="1794" w:name="_Toc38441676"/>
      <w:bookmarkStart w:id="1795" w:name="_Toc38442004"/>
      <w:bookmarkStart w:id="1796" w:name="_Toc38442336"/>
      <w:bookmarkStart w:id="1797" w:name="_Toc38442668"/>
      <w:bookmarkStart w:id="1798" w:name="_Toc38442999"/>
      <w:bookmarkStart w:id="1799" w:name="_Toc38443330"/>
      <w:bookmarkStart w:id="1800" w:name="_Toc38443661"/>
      <w:bookmarkStart w:id="1801" w:name="_Toc384439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4DCCCEBC" w14:textId="77777777" w:rsidR="009A4603" w:rsidRDefault="009A4603" w:rsidP="009A4603">
      <w:pPr>
        <w:tabs>
          <w:tab w:val="left" w:pos="1890"/>
        </w:tabs>
        <w:rPr>
          <w:rFonts w:ascii="宋体" w:hAnsi="宋体"/>
          <w:i/>
          <w:iCs/>
          <w:sz w:val="28"/>
          <w:szCs w:val="28"/>
        </w:rPr>
      </w:pPr>
    </w:p>
    <w:p w14:paraId="4523E1AE" w14:textId="77777777" w:rsidR="009A4603" w:rsidRDefault="009A4603" w:rsidP="009A4603">
      <w:pPr>
        <w:spacing w:line="360" w:lineRule="auto"/>
        <w:ind w:firstLine="881"/>
        <w:jc w:val="center"/>
        <w:rPr>
          <w:rFonts w:ascii="宋体" w:hAnsi="宋体"/>
          <w:b/>
          <w:sz w:val="44"/>
        </w:rPr>
      </w:pPr>
    </w:p>
    <w:p w14:paraId="0C95B2D2" w14:textId="77777777" w:rsidR="009A4603" w:rsidRDefault="009A4603" w:rsidP="009A4603">
      <w:pPr>
        <w:spacing w:line="360" w:lineRule="auto"/>
        <w:ind w:firstLine="881"/>
        <w:jc w:val="center"/>
        <w:rPr>
          <w:rFonts w:ascii="宋体" w:hAnsi="宋体"/>
          <w:b/>
          <w:sz w:val="44"/>
        </w:rPr>
      </w:pPr>
    </w:p>
    <w:p w14:paraId="65F9D743" w14:textId="77777777" w:rsidR="009A4603" w:rsidRDefault="009A4603" w:rsidP="009A4603">
      <w:pPr>
        <w:spacing w:line="360" w:lineRule="auto"/>
        <w:ind w:firstLine="881"/>
        <w:jc w:val="center"/>
        <w:rPr>
          <w:rFonts w:ascii="宋体" w:hAnsi="宋体"/>
          <w:b/>
          <w:sz w:val="44"/>
        </w:rPr>
      </w:pPr>
    </w:p>
    <w:p w14:paraId="3CC40F4A" w14:textId="77777777" w:rsidR="009A4603" w:rsidRDefault="009A4603" w:rsidP="009A4603">
      <w:pPr>
        <w:spacing w:line="360" w:lineRule="auto"/>
        <w:ind w:firstLine="881"/>
        <w:jc w:val="center"/>
        <w:rPr>
          <w:rFonts w:ascii="宋体" w:hAnsi="宋体"/>
          <w:b/>
          <w:sz w:val="44"/>
        </w:rPr>
      </w:pPr>
    </w:p>
    <w:p w14:paraId="488B5D94" w14:textId="77777777" w:rsidR="009A4603" w:rsidRDefault="009A4603" w:rsidP="009A4603">
      <w:pPr>
        <w:spacing w:line="360" w:lineRule="auto"/>
        <w:ind w:leftChars="-67" w:hangingChars="32" w:hanging="141"/>
        <w:jc w:val="center"/>
        <w:rPr>
          <w:rFonts w:ascii="宋体" w:hAnsi="宋体"/>
          <w:b/>
          <w:sz w:val="44"/>
        </w:rPr>
      </w:pPr>
      <w:r>
        <w:rPr>
          <w:rFonts w:ascii="宋体" w:hAnsi="宋体" w:hint="eastAsia"/>
          <w:b/>
          <w:sz w:val="44"/>
        </w:rPr>
        <w:t>易方达核心优势股票型证券投资基金</w:t>
      </w:r>
    </w:p>
    <w:p w14:paraId="2591CC7C" w14:textId="352F562D" w:rsidR="009A4603" w:rsidRDefault="009A4603" w:rsidP="009A4603">
      <w:pPr>
        <w:spacing w:line="360" w:lineRule="auto"/>
        <w:ind w:leftChars="-67" w:hangingChars="32" w:hanging="141"/>
        <w:jc w:val="center"/>
        <w:rPr>
          <w:rFonts w:ascii="宋体" w:hAnsi="宋体"/>
          <w:b/>
          <w:sz w:val="44"/>
        </w:rPr>
      </w:pPr>
      <w:r>
        <w:rPr>
          <w:rFonts w:ascii="宋体" w:hAnsi="宋体" w:hint="eastAsia"/>
          <w:b/>
          <w:sz w:val="44"/>
        </w:rPr>
        <w:t>招募说明书</w:t>
      </w:r>
    </w:p>
    <w:p w14:paraId="655E8317" w14:textId="77777777" w:rsidR="009A4603" w:rsidRDefault="009A4603" w:rsidP="009A4603">
      <w:pPr>
        <w:spacing w:line="360" w:lineRule="auto"/>
        <w:ind w:leftChars="800" w:left="1680" w:firstLine="181"/>
        <w:rPr>
          <w:rFonts w:ascii="宋体" w:hAnsi="宋体"/>
          <w:sz w:val="30"/>
          <w:szCs w:val="30"/>
        </w:rPr>
      </w:pPr>
    </w:p>
    <w:p w14:paraId="75D80595" w14:textId="77777777" w:rsidR="009A4603" w:rsidRDefault="009A4603" w:rsidP="009A4603">
      <w:pPr>
        <w:spacing w:line="360" w:lineRule="auto"/>
        <w:ind w:leftChars="800" w:left="1680" w:firstLine="181"/>
        <w:rPr>
          <w:rFonts w:ascii="宋体" w:hAnsi="宋体"/>
          <w:sz w:val="30"/>
          <w:szCs w:val="30"/>
        </w:rPr>
      </w:pPr>
    </w:p>
    <w:p w14:paraId="7B5B2B79" w14:textId="77777777" w:rsidR="009A4603" w:rsidRDefault="009A4603" w:rsidP="009A4603">
      <w:pPr>
        <w:spacing w:line="360" w:lineRule="auto"/>
        <w:ind w:leftChars="800" w:left="1680"/>
        <w:rPr>
          <w:rFonts w:ascii="宋体" w:hAnsi="宋体"/>
          <w:sz w:val="30"/>
          <w:szCs w:val="30"/>
        </w:rPr>
      </w:pPr>
    </w:p>
    <w:p w14:paraId="739FB505" w14:textId="77777777" w:rsidR="009A4603" w:rsidRDefault="009A4603" w:rsidP="009A4603">
      <w:pPr>
        <w:spacing w:line="360" w:lineRule="auto"/>
        <w:ind w:leftChars="800" w:left="1680"/>
        <w:rPr>
          <w:rFonts w:ascii="宋体" w:hAnsi="宋体"/>
          <w:sz w:val="30"/>
          <w:szCs w:val="30"/>
        </w:rPr>
      </w:pPr>
    </w:p>
    <w:p w14:paraId="50F06897" w14:textId="77777777" w:rsidR="009A4603" w:rsidRDefault="009A4603" w:rsidP="009A4603">
      <w:pPr>
        <w:spacing w:line="360" w:lineRule="auto"/>
        <w:ind w:leftChars="800" w:left="1680"/>
        <w:rPr>
          <w:rFonts w:ascii="宋体" w:hAnsi="宋体"/>
          <w:sz w:val="30"/>
          <w:szCs w:val="30"/>
        </w:rPr>
      </w:pPr>
    </w:p>
    <w:p w14:paraId="31E958B9" w14:textId="77777777" w:rsidR="009A4603" w:rsidRDefault="009A4603" w:rsidP="009A4603">
      <w:pPr>
        <w:spacing w:line="360" w:lineRule="auto"/>
        <w:ind w:leftChars="800" w:left="1680"/>
        <w:rPr>
          <w:rFonts w:ascii="宋体" w:hAnsi="宋体"/>
          <w:sz w:val="30"/>
          <w:szCs w:val="30"/>
        </w:rPr>
      </w:pPr>
    </w:p>
    <w:p w14:paraId="5FFD9250" w14:textId="77777777" w:rsidR="009A4603" w:rsidRDefault="009A4603" w:rsidP="009A4603">
      <w:pPr>
        <w:spacing w:line="360" w:lineRule="auto"/>
        <w:ind w:leftChars="686" w:left="1679" w:hangingChars="74" w:hanging="238"/>
        <w:rPr>
          <w:rFonts w:ascii="宋体" w:hAnsi="宋体"/>
          <w:b/>
          <w:sz w:val="32"/>
          <w:szCs w:val="32"/>
        </w:rPr>
      </w:pPr>
      <w:r>
        <w:rPr>
          <w:rFonts w:ascii="宋体" w:hAnsi="宋体" w:hint="eastAsia"/>
          <w:b/>
          <w:sz w:val="32"/>
          <w:szCs w:val="32"/>
        </w:rPr>
        <w:t>基金管理人：易方达基金管理有限公司</w:t>
      </w:r>
    </w:p>
    <w:p w14:paraId="1DE2F07D" w14:textId="77777777" w:rsidR="009A4603" w:rsidRDefault="009A4603" w:rsidP="009A4603">
      <w:pPr>
        <w:spacing w:line="360" w:lineRule="auto"/>
        <w:ind w:leftChars="685" w:left="1438"/>
        <w:rPr>
          <w:rFonts w:ascii="宋体" w:hAnsi="宋体"/>
          <w:b/>
          <w:sz w:val="32"/>
          <w:szCs w:val="32"/>
        </w:rPr>
      </w:pPr>
      <w:r>
        <w:rPr>
          <w:rFonts w:ascii="宋体" w:hAnsi="宋体" w:hint="eastAsia"/>
          <w:b/>
          <w:sz w:val="32"/>
          <w:szCs w:val="32"/>
        </w:rPr>
        <w:t>基金托管人：中国工商银行股份有限公司</w:t>
      </w:r>
    </w:p>
    <w:p w14:paraId="3590B681" w14:textId="77777777" w:rsidR="009A4603" w:rsidRDefault="009A4603" w:rsidP="009A4603">
      <w:pPr>
        <w:widowControl/>
        <w:spacing w:line="360" w:lineRule="auto"/>
        <w:jc w:val="left"/>
        <w:rPr>
          <w:rFonts w:ascii="宋体" w:hAnsi="宋体"/>
          <w:b/>
          <w:sz w:val="24"/>
        </w:rPr>
      </w:pPr>
    </w:p>
    <w:p w14:paraId="635337BC" w14:textId="20DFE300" w:rsidR="00F8128B" w:rsidRPr="00F8128B" w:rsidRDefault="00F8128B" w:rsidP="00F8128B">
      <w:pPr>
        <w:widowControl/>
        <w:spacing w:line="360" w:lineRule="auto"/>
        <w:jc w:val="center"/>
        <w:rPr>
          <w:rFonts w:ascii="宋体" w:hAnsi="宋体" w:hint="eastAsia"/>
          <w:b/>
          <w:sz w:val="28"/>
        </w:rPr>
        <w:sectPr w:rsidR="00F8128B" w:rsidRPr="00F8128B">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1134" w:footer="1247" w:gutter="0"/>
          <w:pgNumType w:fmt="upperRoman" w:start="1"/>
          <w:cols w:space="720"/>
          <w:docGrid w:type="lines" w:linePitch="447"/>
        </w:sectPr>
      </w:pPr>
      <w:bookmarkStart w:id="1802" w:name="_GoBack"/>
      <w:r w:rsidRPr="00F8128B">
        <w:rPr>
          <w:rFonts w:ascii="宋体" w:hAnsi="宋体" w:hint="eastAsia"/>
          <w:b/>
          <w:sz w:val="28"/>
        </w:rPr>
        <w:t>二〇二一年一月</w:t>
      </w:r>
    </w:p>
    <w:bookmarkEnd w:id="1802"/>
    <w:p w14:paraId="0BB6424A" w14:textId="77777777" w:rsidR="009A4603" w:rsidRDefault="009A4603" w:rsidP="009A4603">
      <w:pPr>
        <w:spacing w:before="447" w:after="447" w:line="320" w:lineRule="exact"/>
        <w:jc w:val="center"/>
        <w:rPr>
          <w:rFonts w:ascii="宋体" w:hAnsi="宋体"/>
          <w:sz w:val="30"/>
        </w:rPr>
      </w:pPr>
      <w:r>
        <w:rPr>
          <w:rFonts w:ascii="宋体" w:hAnsi="宋体" w:hint="eastAsia"/>
          <w:sz w:val="30"/>
        </w:rPr>
        <w:lastRenderedPageBreak/>
        <w:t>易方达核心优势股票型证券投资基金招募说明书</w:t>
      </w:r>
    </w:p>
    <w:p w14:paraId="6A19D909" w14:textId="77777777" w:rsidR="009A4603" w:rsidRDefault="009A4603" w:rsidP="009A4603">
      <w:pPr>
        <w:spacing w:line="288" w:lineRule="auto"/>
        <w:jc w:val="center"/>
        <w:rPr>
          <w:rFonts w:ascii="宋体" w:hAnsi="宋体"/>
          <w:b/>
          <w:sz w:val="28"/>
          <w:szCs w:val="28"/>
        </w:rPr>
      </w:pPr>
      <w:r>
        <w:rPr>
          <w:rFonts w:ascii="宋体" w:hAnsi="宋体" w:hint="eastAsia"/>
          <w:b/>
          <w:sz w:val="28"/>
          <w:szCs w:val="28"/>
        </w:rPr>
        <w:t>重要提示</w:t>
      </w:r>
    </w:p>
    <w:p w14:paraId="7CA82B65" w14:textId="21D71322" w:rsidR="009A4603" w:rsidRDefault="009A4603" w:rsidP="009A4603">
      <w:pPr>
        <w:snapToGrid w:val="0"/>
        <w:spacing w:line="360" w:lineRule="auto"/>
        <w:ind w:firstLineChars="200" w:firstLine="422"/>
        <w:rPr>
          <w:rFonts w:hAnsi="宋体"/>
          <w:b/>
        </w:rPr>
      </w:pPr>
      <w:r>
        <w:rPr>
          <w:rFonts w:hAnsi="宋体"/>
          <w:b/>
        </w:rPr>
        <w:t>1</w:t>
      </w:r>
      <w:r>
        <w:rPr>
          <w:rFonts w:hAnsi="宋体" w:hint="eastAsia"/>
          <w:b/>
        </w:rPr>
        <w:t>、本基金根据</w:t>
      </w:r>
      <w:r>
        <w:rPr>
          <w:rFonts w:hAnsi="宋体"/>
          <w:b/>
        </w:rPr>
        <w:t>2020</w:t>
      </w:r>
      <w:r>
        <w:rPr>
          <w:rFonts w:hAnsi="宋体" w:hint="eastAsia"/>
          <w:b/>
        </w:rPr>
        <w:t>年</w:t>
      </w:r>
      <w:r w:rsidR="00367E44">
        <w:rPr>
          <w:rFonts w:hAnsi="宋体"/>
          <w:b/>
        </w:rPr>
        <w:t>9</w:t>
      </w:r>
      <w:r>
        <w:rPr>
          <w:rFonts w:hAnsi="宋体" w:hint="eastAsia"/>
          <w:b/>
        </w:rPr>
        <w:t>月</w:t>
      </w:r>
      <w:r w:rsidR="00367E44">
        <w:rPr>
          <w:rFonts w:hAnsi="宋体"/>
          <w:b/>
        </w:rPr>
        <w:t>2</w:t>
      </w:r>
      <w:r>
        <w:rPr>
          <w:rFonts w:hAnsi="宋体" w:hint="eastAsia"/>
          <w:b/>
        </w:rPr>
        <w:t>日中国证券监督管理委员会《关于准予易方达核心优势股票型证券投资基金注册的批复》（证监许可</w:t>
      </w:r>
      <w:r>
        <w:rPr>
          <w:rFonts w:hAnsi="宋体"/>
          <w:b/>
        </w:rPr>
        <w:t>[2020]</w:t>
      </w:r>
      <w:r w:rsidR="00367E44">
        <w:rPr>
          <w:rFonts w:hAnsi="宋体"/>
          <w:b/>
        </w:rPr>
        <w:t>2031</w:t>
      </w:r>
      <w:r>
        <w:rPr>
          <w:rFonts w:hAnsi="宋体" w:hint="eastAsia"/>
          <w:b/>
        </w:rPr>
        <w:t>号）进行募集。</w:t>
      </w:r>
    </w:p>
    <w:p w14:paraId="5A95CEEE" w14:textId="77777777" w:rsidR="009A4603" w:rsidRDefault="009A4603" w:rsidP="009A4603">
      <w:pPr>
        <w:snapToGrid w:val="0"/>
        <w:spacing w:line="360" w:lineRule="auto"/>
        <w:ind w:firstLineChars="200" w:firstLine="422"/>
        <w:rPr>
          <w:rFonts w:hAnsi="宋体"/>
          <w:b/>
        </w:rPr>
      </w:pPr>
      <w:r>
        <w:rPr>
          <w:rFonts w:hAnsi="宋体"/>
          <w:b/>
        </w:rPr>
        <w:t>2</w:t>
      </w:r>
      <w:r>
        <w:rPr>
          <w:rFonts w:hAnsi="宋体" w:hint="eastAsia"/>
          <w:b/>
        </w:rPr>
        <w:t>、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14:paraId="40306970" w14:textId="77777777" w:rsidR="009A4603" w:rsidRDefault="009A4603" w:rsidP="009A4603">
      <w:pPr>
        <w:snapToGrid w:val="0"/>
        <w:spacing w:line="360" w:lineRule="auto"/>
        <w:ind w:firstLineChars="200" w:firstLine="422"/>
        <w:rPr>
          <w:rFonts w:hAnsi="宋体"/>
          <w:b/>
        </w:rPr>
      </w:pPr>
      <w:r>
        <w:rPr>
          <w:rFonts w:hAnsi="宋体" w:hint="eastAsia"/>
          <w:b/>
        </w:rPr>
        <w:t>基金管理人依照恪尽职守、诚实信用、谨慎勤勉的原则管理和运用基金财产，但不保证基金一定盈利，也不保证最低收益。</w:t>
      </w:r>
    </w:p>
    <w:p w14:paraId="1C49B386" w14:textId="4541DC6E" w:rsidR="009A4603" w:rsidRDefault="009A4603" w:rsidP="00E94A4A">
      <w:pPr>
        <w:snapToGrid w:val="0"/>
        <w:spacing w:line="360" w:lineRule="auto"/>
        <w:ind w:firstLineChars="200" w:firstLine="422"/>
        <w:rPr>
          <w:rFonts w:hAnsi="宋体"/>
          <w:b/>
        </w:rPr>
      </w:pPr>
      <w:r>
        <w:rPr>
          <w:rFonts w:hAnsi="宋体"/>
          <w:b/>
        </w:rPr>
        <w:t>3</w:t>
      </w:r>
      <w:r>
        <w:rPr>
          <w:rFonts w:hAnsi="宋体" w:hint="eastAsia"/>
          <w:b/>
        </w:rPr>
        <w:t>、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特有风险包括：（</w:t>
      </w:r>
      <w:r>
        <w:rPr>
          <w:rFonts w:hAnsi="宋体"/>
          <w:b/>
        </w:rPr>
        <w:t>1</w:t>
      </w:r>
      <w:r>
        <w:rPr>
          <w:rFonts w:hAnsi="宋体" w:hint="eastAsia"/>
          <w:b/>
        </w:rPr>
        <w:t>）本基金股票资产仓位较高而面临的股票市场波动风险；（</w:t>
      </w:r>
      <w:r>
        <w:rPr>
          <w:rFonts w:hAnsi="宋体"/>
          <w:b/>
        </w:rPr>
        <w:t>2</w:t>
      </w:r>
      <w:r>
        <w:rPr>
          <w:rFonts w:hAnsi="宋体" w:hint="eastAsia"/>
          <w:b/>
        </w:rPr>
        <w:t>）非现金资产不低于</w:t>
      </w:r>
      <w:r>
        <w:rPr>
          <w:rFonts w:hAnsi="宋体"/>
          <w:b/>
        </w:rPr>
        <w:t>80%</w:t>
      </w:r>
      <w:r>
        <w:rPr>
          <w:rFonts w:hAnsi="宋体" w:hint="eastAsia"/>
          <w:b/>
        </w:rPr>
        <w:t>投资于</w:t>
      </w:r>
      <w:r w:rsidRPr="00B123C1">
        <w:rPr>
          <w:rFonts w:hAnsi="宋体" w:hint="eastAsia"/>
          <w:b/>
        </w:rPr>
        <w:t>具备核心优势企业相关证券的</w:t>
      </w:r>
      <w:r>
        <w:rPr>
          <w:rFonts w:hAnsi="宋体" w:hint="eastAsia"/>
          <w:b/>
        </w:rPr>
        <w:t>风险；（</w:t>
      </w:r>
      <w:r>
        <w:rPr>
          <w:rFonts w:hAnsi="宋体"/>
          <w:b/>
        </w:rPr>
        <w:t>3</w:t>
      </w:r>
      <w:r>
        <w:rPr>
          <w:rFonts w:hAnsi="宋体" w:hint="eastAsia"/>
          <w:b/>
        </w:rPr>
        <w:t>）本基金投资范围包括内地与香港股票市场交易互联互通机制允许买卖的香港证券市场股票而面临的香港股票市场及港股通机制带来的风险；（</w:t>
      </w:r>
      <w:r>
        <w:rPr>
          <w:rFonts w:hAnsi="宋体"/>
          <w:b/>
        </w:rPr>
        <w:t>4</w:t>
      </w:r>
      <w:r>
        <w:rPr>
          <w:rFonts w:hAnsi="宋体" w:hint="eastAsia"/>
          <w:b/>
        </w:rPr>
        <w:t>）本基金投资范围包括股指期货、国债期货、股票期权等金融衍生品以及资产支持证券等特殊品种而面临的其他额外风险。此外，本基金还将面临市场风险、流动性风险</w:t>
      </w:r>
      <w:r w:rsidR="00117F73">
        <w:rPr>
          <w:rFonts w:hAnsi="宋体" w:hint="eastAsia"/>
          <w:b/>
        </w:rPr>
        <w:t>（包括但不限于特定投资标的流动性较差风险、巨额赎回风险、启用摆动定价或侧袋机制等流动性风险管理工具带来的风险等）</w:t>
      </w:r>
      <w:r>
        <w:rPr>
          <w:rFonts w:hAnsi="宋体" w:hint="eastAsia"/>
          <w:b/>
        </w:rPr>
        <w:t>、管理风险、税收风险、本基金法律文件中涉及基金风险特征的表述与销售机构对基金的风险评级可能不一致的风险等其他一般风险。</w:t>
      </w:r>
    </w:p>
    <w:p w14:paraId="5278DA3E" w14:textId="77777777" w:rsidR="009A4603" w:rsidRDefault="009A4603" w:rsidP="009A4603">
      <w:pPr>
        <w:snapToGrid w:val="0"/>
        <w:spacing w:line="360" w:lineRule="auto"/>
        <w:ind w:firstLineChars="200" w:firstLine="422"/>
        <w:rPr>
          <w:rFonts w:hAnsi="宋体"/>
          <w:b/>
        </w:rPr>
      </w:pPr>
      <w:r>
        <w:rPr>
          <w:rFonts w:hAnsi="宋体" w:hint="eastAsia"/>
          <w:b/>
        </w:rPr>
        <w:t>本基金的具体运作特点详见基金合同和招募说明书的约定。本基金的一般风险及特有风险详见本招募说明书的“风险揭示”部分。</w:t>
      </w:r>
    </w:p>
    <w:p w14:paraId="01597011" w14:textId="77777777" w:rsidR="009A4603" w:rsidRDefault="009A4603" w:rsidP="009A4603">
      <w:pPr>
        <w:snapToGrid w:val="0"/>
        <w:spacing w:line="360" w:lineRule="auto"/>
        <w:ind w:firstLineChars="200" w:firstLine="422"/>
        <w:rPr>
          <w:rFonts w:hAnsi="宋体"/>
          <w:b/>
        </w:rPr>
      </w:pPr>
      <w:r>
        <w:rPr>
          <w:rFonts w:hAnsi="宋体"/>
          <w:b/>
        </w:rPr>
        <w:t>4</w:t>
      </w:r>
      <w:r>
        <w:rPr>
          <w:rFonts w:hAnsi="宋体" w:hint="eastAsia"/>
          <w:b/>
        </w:rPr>
        <w:t>、本基金为股票基金，理论上其预期风险与预期收益高于混合基金、债券基金和货币市场基金。</w:t>
      </w:r>
    </w:p>
    <w:p w14:paraId="5F2CF319" w14:textId="77777777" w:rsidR="009A4603" w:rsidRDefault="009A4603" w:rsidP="009A4603">
      <w:pPr>
        <w:snapToGrid w:val="0"/>
        <w:spacing w:line="360" w:lineRule="auto"/>
        <w:ind w:firstLineChars="200" w:firstLine="422"/>
        <w:rPr>
          <w:rFonts w:hAnsi="宋体"/>
          <w:b/>
        </w:rPr>
      </w:pPr>
      <w:r>
        <w:rPr>
          <w:rFonts w:hAnsi="宋体"/>
          <w:b/>
        </w:rPr>
        <w:t>5</w:t>
      </w:r>
      <w:r>
        <w:rPr>
          <w:rFonts w:hAnsi="宋体" w:hint="eastAsia"/>
          <w:b/>
        </w:rPr>
        <w:t>、基金管理人提醒投资者基金投资的“买者自负”原则，在投资者作出投资决策后，基金运营状况与基金净值变化引致的投资风险，由投资者自行负责。此外，本基金以</w:t>
      </w:r>
      <w:r>
        <w:rPr>
          <w:rFonts w:hAnsi="宋体"/>
          <w:b/>
        </w:rPr>
        <w:t>1</w:t>
      </w:r>
      <w:r>
        <w:rPr>
          <w:rFonts w:hAnsi="宋体" w:hint="eastAsia"/>
          <w:b/>
        </w:rPr>
        <w:t>元初始面值进行募集，在市场波动等因素的影响下，存在单位份额净值跌破</w:t>
      </w:r>
      <w:r>
        <w:rPr>
          <w:rFonts w:hAnsi="宋体"/>
          <w:b/>
        </w:rPr>
        <w:t>1</w:t>
      </w:r>
      <w:r>
        <w:rPr>
          <w:rFonts w:hAnsi="宋体" w:hint="eastAsia"/>
          <w:b/>
        </w:rPr>
        <w:t>元初始面值的风险。</w:t>
      </w:r>
    </w:p>
    <w:p w14:paraId="5A76E564" w14:textId="77777777" w:rsidR="009A4603" w:rsidRDefault="009A4603" w:rsidP="009A4603">
      <w:pPr>
        <w:spacing w:line="360" w:lineRule="auto"/>
        <w:ind w:firstLineChars="200" w:firstLine="422"/>
        <w:rPr>
          <w:rFonts w:hAnsi="宋体"/>
          <w:b/>
        </w:rPr>
      </w:pPr>
      <w:r>
        <w:rPr>
          <w:rFonts w:hAnsi="宋体"/>
          <w:b/>
        </w:rPr>
        <w:t>6</w:t>
      </w:r>
      <w:r>
        <w:rPr>
          <w:rFonts w:hAnsi="宋体" w:hint="eastAsia"/>
          <w:b/>
        </w:rPr>
        <w:t>、基金不同于银行储蓄，基金投资人投资于基金有可能获得较高的收益，也有可能损</w:t>
      </w:r>
      <w:r>
        <w:rPr>
          <w:rFonts w:hAnsi="宋体" w:hint="eastAsia"/>
          <w:b/>
        </w:rPr>
        <w:lastRenderedPageBreak/>
        <w:t>失本金。投资有风险，投资人在进行投资决策前，请仔细阅读本基金的《招募说明书》及《基金合同》。</w:t>
      </w:r>
    </w:p>
    <w:p w14:paraId="1E4B146F" w14:textId="77777777" w:rsidR="009A4603" w:rsidRDefault="009A4603" w:rsidP="009A4603">
      <w:pPr>
        <w:spacing w:line="360" w:lineRule="auto"/>
        <w:ind w:firstLineChars="200" w:firstLine="422"/>
        <w:rPr>
          <w:rFonts w:hAnsi="宋体"/>
          <w:b/>
        </w:rPr>
      </w:pPr>
      <w:r>
        <w:rPr>
          <w:rFonts w:hAnsi="宋体"/>
          <w:b/>
        </w:rPr>
        <w:t>7</w:t>
      </w:r>
      <w:r>
        <w:rPr>
          <w:rFonts w:hAnsi="宋体" w:hint="eastAsia"/>
          <w:b/>
        </w:rPr>
        <w:t>、基金的过往业绩并不预示其未来表现，基金管理人管理的其他基金的业绩并不构成对本基金表现的保证。</w:t>
      </w:r>
    </w:p>
    <w:p w14:paraId="71CC2348" w14:textId="77777777" w:rsidR="009A4603" w:rsidRDefault="009A4603" w:rsidP="009A4603">
      <w:pPr>
        <w:spacing w:line="360" w:lineRule="auto"/>
        <w:ind w:firstLineChars="200" w:firstLine="422"/>
        <w:rPr>
          <w:rFonts w:hAnsi="宋体"/>
          <w:b/>
        </w:rPr>
      </w:pPr>
    </w:p>
    <w:p w14:paraId="3F726B54" w14:textId="77777777" w:rsidR="009A4603" w:rsidRDefault="009A4603" w:rsidP="009A4603">
      <w:pPr>
        <w:adjustRightInd w:val="0"/>
        <w:snapToGrid w:val="0"/>
        <w:spacing w:before="100" w:after="100" w:line="360" w:lineRule="auto"/>
        <w:jc w:val="center"/>
        <w:rPr>
          <w:rFonts w:ascii="宋体" w:hAnsi="宋体"/>
          <w:sz w:val="30"/>
        </w:rPr>
      </w:pPr>
      <w:r>
        <w:rPr>
          <w:rFonts w:ascii="宋体" w:hAnsi="宋体" w:hint="eastAsia"/>
          <w:b/>
          <w:szCs w:val="21"/>
        </w:rPr>
        <w:br w:type="column"/>
      </w:r>
      <w:r>
        <w:rPr>
          <w:rFonts w:ascii="宋体" w:hAnsi="宋体" w:hint="eastAsia"/>
          <w:sz w:val="30"/>
        </w:rPr>
        <w:lastRenderedPageBreak/>
        <w:t>目     录</w:t>
      </w:r>
    </w:p>
    <w:p w14:paraId="238C5E31" w14:textId="77777777" w:rsidR="009A4603" w:rsidRDefault="009A4603" w:rsidP="009A4603">
      <w:pPr>
        <w:adjustRightInd w:val="0"/>
        <w:snapToGrid w:val="0"/>
        <w:spacing w:before="100" w:after="100" w:line="320" w:lineRule="exact"/>
        <w:ind w:firstLine="480"/>
        <w:jc w:val="center"/>
        <w:rPr>
          <w:rFonts w:ascii="宋体" w:hAnsi="宋体"/>
          <w:b/>
        </w:rPr>
      </w:pPr>
    </w:p>
    <w:p w14:paraId="43A9D8E9" w14:textId="77777777" w:rsidR="00F155DF" w:rsidRDefault="009A4603">
      <w:pPr>
        <w:pStyle w:val="10"/>
        <w:rPr>
          <w:rFonts w:asciiTheme="minorHAnsi" w:eastAsiaTheme="minorEastAsia" w:hAnsiTheme="minorHAnsi" w:cstheme="minorBidi"/>
          <w:caps w:val="0"/>
          <w:color w:val="auto"/>
          <w:sz w:val="21"/>
          <w:szCs w:val="22"/>
        </w:rPr>
      </w:pPr>
      <w:r>
        <w:rPr>
          <w:rFonts w:hint="eastAsia"/>
          <w:b/>
          <w:color w:val="auto"/>
        </w:rPr>
        <w:fldChar w:fldCharType="begin"/>
      </w:r>
      <w:r>
        <w:rPr>
          <w:rFonts w:hint="eastAsia"/>
          <w:b/>
          <w:color w:val="auto"/>
        </w:rPr>
        <w:instrText xml:space="preserve"> TOC \o "1-1" \h \z \u </w:instrText>
      </w:r>
      <w:r>
        <w:rPr>
          <w:rFonts w:hint="eastAsia"/>
          <w:b/>
          <w:color w:val="auto"/>
        </w:rPr>
        <w:fldChar w:fldCharType="separate"/>
      </w:r>
      <w:hyperlink w:anchor="_Toc60939728" w:history="1">
        <w:r w:rsidR="00F155DF" w:rsidRPr="004F5B1D">
          <w:rPr>
            <w:rStyle w:val="a5"/>
            <w:rFonts w:eastAsia="宋体" w:hint="eastAsia"/>
          </w:rPr>
          <w:t>一、绪</w:t>
        </w:r>
        <w:r w:rsidR="00F155DF" w:rsidRPr="004F5B1D">
          <w:rPr>
            <w:rStyle w:val="a5"/>
            <w:rFonts w:eastAsia="宋体"/>
          </w:rPr>
          <w:t xml:space="preserve">  </w:t>
        </w:r>
        <w:r w:rsidR="00F155DF" w:rsidRPr="004F5B1D">
          <w:rPr>
            <w:rStyle w:val="a5"/>
            <w:rFonts w:eastAsia="宋体" w:hint="eastAsia"/>
          </w:rPr>
          <w:t>言</w:t>
        </w:r>
        <w:r w:rsidR="00F155DF">
          <w:rPr>
            <w:webHidden/>
          </w:rPr>
          <w:tab/>
        </w:r>
        <w:r w:rsidR="00F155DF">
          <w:rPr>
            <w:webHidden/>
          </w:rPr>
          <w:fldChar w:fldCharType="begin"/>
        </w:r>
        <w:r w:rsidR="00F155DF">
          <w:rPr>
            <w:webHidden/>
          </w:rPr>
          <w:instrText xml:space="preserve"> PAGEREF _Toc60939728 \h </w:instrText>
        </w:r>
        <w:r w:rsidR="00F155DF">
          <w:rPr>
            <w:webHidden/>
          </w:rPr>
        </w:r>
        <w:r w:rsidR="00F155DF">
          <w:rPr>
            <w:webHidden/>
          </w:rPr>
          <w:fldChar w:fldCharType="separate"/>
        </w:r>
        <w:r w:rsidR="00454ACA">
          <w:rPr>
            <w:webHidden/>
          </w:rPr>
          <w:t>1</w:t>
        </w:r>
        <w:r w:rsidR="00F155DF">
          <w:rPr>
            <w:webHidden/>
          </w:rPr>
          <w:fldChar w:fldCharType="end"/>
        </w:r>
      </w:hyperlink>
    </w:p>
    <w:p w14:paraId="65F334C4" w14:textId="77777777" w:rsidR="00F155DF" w:rsidRDefault="000A5C89">
      <w:pPr>
        <w:pStyle w:val="10"/>
        <w:rPr>
          <w:rFonts w:asciiTheme="minorHAnsi" w:eastAsiaTheme="minorEastAsia" w:hAnsiTheme="minorHAnsi" w:cstheme="minorBidi"/>
          <w:caps w:val="0"/>
          <w:color w:val="auto"/>
          <w:sz w:val="21"/>
          <w:szCs w:val="22"/>
        </w:rPr>
      </w:pPr>
      <w:hyperlink w:anchor="_Toc60939729" w:history="1">
        <w:r w:rsidR="00F155DF" w:rsidRPr="004F5B1D">
          <w:rPr>
            <w:rStyle w:val="a5"/>
            <w:rFonts w:eastAsia="宋体" w:hint="eastAsia"/>
          </w:rPr>
          <w:t>二、释</w:t>
        </w:r>
        <w:r w:rsidR="00F155DF" w:rsidRPr="004F5B1D">
          <w:rPr>
            <w:rStyle w:val="a5"/>
            <w:rFonts w:eastAsia="宋体"/>
          </w:rPr>
          <w:t xml:space="preserve">  </w:t>
        </w:r>
        <w:r w:rsidR="00F155DF" w:rsidRPr="004F5B1D">
          <w:rPr>
            <w:rStyle w:val="a5"/>
            <w:rFonts w:eastAsia="宋体" w:hint="eastAsia"/>
          </w:rPr>
          <w:t>义</w:t>
        </w:r>
        <w:r w:rsidR="00F155DF">
          <w:rPr>
            <w:webHidden/>
          </w:rPr>
          <w:tab/>
        </w:r>
        <w:r w:rsidR="00F155DF">
          <w:rPr>
            <w:webHidden/>
          </w:rPr>
          <w:fldChar w:fldCharType="begin"/>
        </w:r>
        <w:r w:rsidR="00F155DF">
          <w:rPr>
            <w:webHidden/>
          </w:rPr>
          <w:instrText xml:space="preserve"> PAGEREF _Toc60939729 \h </w:instrText>
        </w:r>
        <w:r w:rsidR="00F155DF">
          <w:rPr>
            <w:webHidden/>
          </w:rPr>
        </w:r>
        <w:r w:rsidR="00F155DF">
          <w:rPr>
            <w:webHidden/>
          </w:rPr>
          <w:fldChar w:fldCharType="separate"/>
        </w:r>
        <w:r w:rsidR="00454ACA">
          <w:rPr>
            <w:webHidden/>
          </w:rPr>
          <w:t>2</w:t>
        </w:r>
        <w:r w:rsidR="00F155DF">
          <w:rPr>
            <w:webHidden/>
          </w:rPr>
          <w:fldChar w:fldCharType="end"/>
        </w:r>
      </w:hyperlink>
    </w:p>
    <w:p w14:paraId="3E3C200A" w14:textId="77777777" w:rsidR="00F155DF" w:rsidRDefault="000A5C89">
      <w:pPr>
        <w:pStyle w:val="10"/>
        <w:rPr>
          <w:rFonts w:asciiTheme="minorHAnsi" w:eastAsiaTheme="minorEastAsia" w:hAnsiTheme="minorHAnsi" w:cstheme="minorBidi"/>
          <w:caps w:val="0"/>
          <w:color w:val="auto"/>
          <w:sz w:val="21"/>
          <w:szCs w:val="22"/>
        </w:rPr>
      </w:pPr>
      <w:hyperlink w:anchor="_Toc60939730" w:history="1">
        <w:r w:rsidR="00F155DF" w:rsidRPr="004F5B1D">
          <w:rPr>
            <w:rStyle w:val="a5"/>
            <w:rFonts w:eastAsia="宋体" w:hint="eastAsia"/>
          </w:rPr>
          <w:t>三、基金管理人</w:t>
        </w:r>
        <w:r w:rsidR="00F155DF">
          <w:rPr>
            <w:webHidden/>
          </w:rPr>
          <w:tab/>
        </w:r>
        <w:r w:rsidR="00F155DF">
          <w:rPr>
            <w:webHidden/>
          </w:rPr>
          <w:fldChar w:fldCharType="begin"/>
        </w:r>
        <w:r w:rsidR="00F155DF">
          <w:rPr>
            <w:webHidden/>
          </w:rPr>
          <w:instrText xml:space="preserve"> PAGEREF _Toc60939730 \h </w:instrText>
        </w:r>
        <w:r w:rsidR="00F155DF">
          <w:rPr>
            <w:webHidden/>
          </w:rPr>
        </w:r>
        <w:r w:rsidR="00F155DF">
          <w:rPr>
            <w:webHidden/>
          </w:rPr>
          <w:fldChar w:fldCharType="separate"/>
        </w:r>
        <w:r w:rsidR="00454ACA">
          <w:rPr>
            <w:webHidden/>
          </w:rPr>
          <w:t>7</w:t>
        </w:r>
        <w:r w:rsidR="00F155DF">
          <w:rPr>
            <w:webHidden/>
          </w:rPr>
          <w:fldChar w:fldCharType="end"/>
        </w:r>
      </w:hyperlink>
    </w:p>
    <w:p w14:paraId="23A5FB7F" w14:textId="77777777" w:rsidR="00F155DF" w:rsidRDefault="000A5C89">
      <w:pPr>
        <w:pStyle w:val="10"/>
        <w:rPr>
          <w:rFonts w:asciiTheme="minorHAnsi" w:eastAsiaTheme="minorEastAsia" w:hAnsiTheme="minorHAnsi" w:cstheme="minorBidi"/>
          <w:caps w:val="0"/>
          <w:color w:val="auto"/>
          <w:sz w:val="21"/>
          <w:szCs w:val="22"/>
        </w:rPr>
      </w:pPr>
      <w:hyperlink w:anchor="_Toc60939731" w:history="1">
        <w:r w:rsidR="00F155DF" w:rsidRPr="004F5B1D">
          <w:rPr>
            <w:rStyle w:val="a5"/>
            <w:rFonts w:eastAsia="宋体" w:hint="eastAsia"/>
          </w:rPr>
          <w:t>四、基金托管人</w:t>
        </w:r>
        <w:r w:rsidR="00F155DF">
          <w:rPr>
            <w:webHidden/>
          </w:rPr>
          <w:tab/>
        </w:r>
        <w:r w:rsidR="00F155DF">
          <w:rPr>
            <w:webHidden/>
          </w:rPr>
          <w:fldChar w:fldCharType="begin"/>
        </w:r>
        <w:r w:rsidR="00F155DF">
          <w:rPr>
            <w:webHidden/>
          </w:rPr>
          <w:instrText xml:space="preserve"> PAGEREF _Toc60939731 \h </w:instrText>
        </w:r>
        <w:r w:rsidR="00F155DF">
          <w:rPr>
            <w:webHidden/>
          </w:rPr>
        </w:r>
        <w:r w:rsidR="00F155DF">
          <w:rPr>
            <w:webHidden/>
          </w:rPr>
          <w:fldChar w:fldCharType="separate"/>
        </w:r>
        <w:r w:rsidR="00454ACA">
          <w:rPr>
            <w:webHidden/>
          </w:rPr>
          <w:t>18</w:t>
        </w:r>
        <w:r w:rsidR="00F155DF">
          <w:rPr>
            <w:webHidden/>
          </w:rPr>
          <w:fldChar w:fldCharType="end"/>
        </w:r>
      </w:hyperlink>
    </w:p>
    <w:p w14:paraId="31AE0523" w14:textId="77777777" w:rsidR="00F155DF" w:rsidRDefault="000A5C89">
      <w:pPr>
        <w:pStyle w:val="10"/>
        <w:rPr>
          <w:rFonts w:asciiTheme="minorHAnsi" w:eastAsiaTheme="minorEastAsia" w:hAnsiTheme="minorHAnsi" w:cstheme="minorBidi"/>
          <w:caps w:val="0"/>
          <w:color w:val="auto"/>
          <w:sz w:val="21"/>
          <w:szCs w:val="22"/>
        </w:rPr>
      </w:pPr>
      <w:hyperlink w:anchor="_Toc60939732" w:history="1">
        <w:r w:rsidR="00F155DF" w:rsidRPr="004F5B1D">
          <w:rPr>
            <w:rStyle w:val="a5"/>
            <w:rFonts w:eastAsia="宋体" w:hint="eastAsia"/>
          </w:rPr>
          <w:t>五、相关服务机构</w:t>
        </w:r>
        <w:r w:rsidR="00F155DF">
          <w:rPr>
            <w:webHidden/>
          </w:rPr>
          <w:tab/>
        </w:r>
        <w:r w:rsidR="00F155DF">
          <w:rPr>
            <w:webHidden/>
          </w:rPr>
          <w:fldChar w:fldCharType="begin"/>
        </w:r>
        <w:r w:rsidR="00F155DF">
          <w:rPr>
            <w:webHidden/>
          </w:rPr>
          <w:instrText xml:space="preserve"> PAGEREF _Toc60939732 \h </w:instrText>
        </w:r>
        <w:r w:rsidR="00F155DF">
          <w:rPr>
            <w:webHidden/>
          </w:rPr>
        </w:r>
        <w:r w:rsidR="00F155DF">
          <w:rPr>
            <w:webHidden/>
          </w:rPr>
          <w:fldChar w:fldCharType="separate"/>
        </w:r>
        <w:r w:rsidR="00454ACA">
          <w:rPr>
            <w:webHidden/>
          </w:rPr>
          <w:t>23</w:t>
        </w:r>
        <w:r w:rsidR="00F155DF">
          <w:rPr>
            <w:webHidden/>
          </w:rPr>
          <w:fldChar w:fldCharType="end"/>
        </w:r>
      </w:hyperlink>
    </w:p>
    <w:p w14:paraId="7C07ECEC" w14:textId="77777777" w:rsidR="00F155DF" w:rsidRDefault="000A5C89">
      <w:pPr>
        <w:pStyle w:val="10"/>
        <w:rPr>
          <w:rFonts w:asciiTheme="minorHAnsi" w:eastAsiaTheme="minorEastAsia" w:hAnsiTheme="minorHAnsi" w:cstheme="minorBidi"/>
          <w:caps w:val="0"/>
          <w:color w:val="auto"/>
          <w:sz w:val="21"/>
          <w:szCs w:val="22"/>
        </w:rPr>
      </w:pPr>
      <w:hyperlink w:anchor="_Toc60939733" w:history="1">
        <w:r w:rsidR="00F155DF" w:rsidRPr="004F5B1D">
          <w:rPr>
            <w:rStyle w:val="a5"/>
            <w:rFonts w:eastAsia="宋体" w:hint="eastAsia"/>
            <w:bCs/>
          </w:rPr>
          <w:t>六、基金的募集安排</w:t>
        </w:r>
        <w:r w:rsidR="00F155DF">
          <w:rPr>
            <w:webHidden/>
          </w:rPr>
          <w:tab/>
        </w:r>
        <w:r w:rsidR="00F155DF">
          <w:rPr>
            <w:webHidden/>
          </w:rPr>
          <w:fldChar w:fldCharType="begin"/>
        </w:r>
        <w:r w:rsidR="00F155DF">
          <w:rPr>
            <w:webHidden/>
          </w:rPr>
          <w:instrText xml:space="preserve"> PAGEREF _Toc60939733 \h </w:instrText>
        </w:r>
        <w:r w:rsidR="00F155DF">
          <w:rPr>
            <w:webHidden/>
          </w:rPr>
        </w:r>
        <w:r w:rsidR="00F155DF">
          <w:rPr>
            <w:webHidden/>
          </w:rPr>
          <w:fldChar w:fldCharType="separate"/>
        </w:r>
        <w:r w:rsidR="00454ACA">
          <w:rPr>
            <w:webHidden/>
          </w:rPr>
          <w:t>25</w:t>
        </w:r>
        <w:r w:rsidR="00F155DF">
          <w:rPr>
            <w:webHidden/>
          </w:rPr>
          <w:fldChar w:fldCharType="end"/>
        </w:r>
      </w:hyperlink>
    </w:p>
    <w:p w14:paraId="57191870" w14:textId="77777777" w:rsidR="00F155DF" w:rsidRDefault="000A5C89">
      <w:pPr>
        <w:pStyle w:val="10"/>
        <w:rPr>
          <w:rFonts w:asciiTheme="minorHAnsi" w:eastAsiaTheme="minorEastAsia" w:hAnsiTheme="minorHAnsi" w:cstheme="minorBidi"/>
          <w:caps w:val="0"/>
          <w:color w:val="auto"/>
          <w:sz w:val="21"/>
          <w:szCs w:val="22"/>
        </w:rPr>
      </w:pPr>
      <w:hyperlink w:anchor="_Toc60939734" w:history="1">
        <w:r w:rsidR="00F155DF" w:rsidRPr="004F5B1D">
          <w:rPr>
            <w:rStyle w:val="a5"/>
            <w:rFonts w:eastAsia="宋体" w:hint="eastAsia"/>
            <w:bCs/>
          </w:rPr>
          <w:t>七、基金合同的生效</w:t>
        </w:r>
        <w:r w:rsidR="00F155DF">
          <w:rPr>
            <w:webHidden/>
          </w:rPr>
          <w:tab/>
        </w:r>
        <w:r w:rsidR="00F155DF">
          <w:rPr>
            <w:webHidden/>
          </w:rPr>
          <w:fldChar w:fldCharType="begin"/>
        </w:r>
        <w:r w:rsidR="00F155DF">
          <w:rPr>
            <w:webHidden/>
          </w:rPr>
          <w:instrText xml:space="preserve"> PAGEREF _Toc60939734 \h </w:instrText>
        </w:r>
        <w:r w:rsidR="00F155DF">
          <w:rPr>
            <w:webHidden/>
          </w:rPr>
        </w:r>
        <w:r w:rsidR="00F155DF">
          <w:rPr>
            <w:webHidden/>
          </w:rPr>
          <w:fldChar w:fldCharType="separate"/>
        </w:r>
        <w:r w:rsidR="00454ACA">
          <w:rPr>
            <w:webHidden/>
          </w:rPr>
          <w:t>30</w:t>
        </w:r>
        <w:r w:rsidR="00F155DF">
          <w:rPr>
            <w:webHidden/>
          </w:rPr>
          <w:fldChar w:fldCharType="end"/>
        </w:r>
      </w:hyperlink>
    </w:p>
    <w:p w14:paraId="78CB6085" w14:textId="77777777" w:rsidR="00F155DF" w:rsidRDefault="000A5C89">
      <w:pPr>
        <w:pStyle w:val="10"/>
        <w:rPr>
          <w:rFonts w:asciiTheme="minorHAnsi" w:eastAsiaTheme="minorEastAsia" w:hAnsiTheme="minorHAnsi" w:cstheme="minorBidi"/>
          <w:caps w:val="0"/>
          <w:color w:val="auto"/>
          <w:sz w:val="21"/>
          <w:szCs w:val="22"/>
        </w:rPr>
      </w:pPr>
      <w:hyperlink w:anchor="_Toc60939735" w:history="1">
        <w:r w:rsidR="00F155DF" w:rsidRPr="004F5B1D">
          <w:rPr>
            <w:rStyle w:val="a5"/>
            <w:rFonts w:eastAsia="宋体" w:hint="eastAsia"/>
            <w:bCs/>
          </w:rPr>
          <w:t>八、基金份额的申购、赎回</w:t>
        </w:r>
        <w:r w:rsidR="00F155DF">
          <w:rPr>
            <w:webHidden/>
          </w:rPr>
          <w:tab/>
        </w:r>
        <w:r w:rsidR="00F155DF">
          <w:rPr>
            <w:webHidden/>
          </w:rPr>
          <w:fldChar w:fldCharType="begin"/>
        </w:r>
        <w:r w:rsidR="00F155DF">
          <w:rPr>
            <w:webHidden/>
          </w:rPr>
          <w:instrText xml:space="preserve"> PAGEREF _Toc60939735 \h </w:instrText>
        </w:r>
        <w:r w:rsidR="00F155DF">
          <w:rPr>
            <w:webHidden/>
          </w:rPr>
        </w:r>
        <w:r w:rsidR="00F155DF">
          <w:rPr>
            <w:webHidden/>
          </w:rPr>
          <w:fldChar w:fldCharType="separate"/>
        </w:r>
        <w:r w:rsidR="00454ACA">
          <w:rPr>
            <w:webHidden/>
          </w:rPr>
          <w:t>31</w:t>
        </w:r>
        <w:r w:rsidR="00F155DF">
          <w:rPr>
            <w:webHidden/>
          </w:rPr>
          <w:fldChar w:fldCharType="end"/>
        </w:r>
      </w:hyperlink>
    </w:p>
    <w:p w14:paraId="2D42B45F" w14:textId="77777777" w:rsidR="00F155DF" w:rsidRDefault="000A5C89">
      <w:pPr>
        <w:pStyle w:val="10"/>
        <w:rPr>
          <w:rFonts w:asciiTheme="minorHAnsi" w:eastAsiaTheme="minorEastAsia" w:hAnsiTheme="minorHAnsi" w:cstheme="minorBidi"/>
          <w:caps w:val="0"/>
          <w:color w:val="auto"/>
          <w:sz w:val="21"/>
          <w:szCs w:val="22"/>
        </w:rPr>
      </w:pPr>
      <w:hyperlink w:anchor="_Toc60939736" w:history="1">
        <w:r w:rsidR="00F155DF" w:rsidRPr="004F5B1D">
          <w:rPr>
            <w:rStyle w:val="a5"/>
            <w:rFonts w:eastAsia="宋体" w:hint="eastAsia"/>
          </w:rPr>
          <w:t>九、基金转换和定期定额投资计划</w:t>
        </w:r>
        <w:r w:rsidR="00F155DF">
          <w:rPr>
            <w:webHidden/>
          </w:rPr>
          <w:tab/>
        </w:r>
        <w:r w:rsidR="00F155DF">
          <w:rPr>
            <w:webHidden/>
          </w:rPr>
          <w:fldChar w:fldCharType="begin"/>
        </w:r>
        <w:r w:rsidR="00F155DF">
          <w:rPr>
            <w:webHidden/>
          </w:rPr>
          <w:instrText xml:space="preserve"> PAGEREF _Toc60939736 \h </w:instrText>
        </w:r>
        <w:r w:rsidR="00F155DF">
          <w:rPr>
            <w:webHidden/>
          </w:rPr>
        </w:r>
        <w:r w:rsidR="00F155DF">
          <w:rPr>
            <w:webHidden/>
          </w:rPr>
          <w:fldChar w:fldCharType="separate"/>
        </w:r>
        <w:r w:rsidR="00454ACA">
          <w:rPr>
            <w:webHidden/>
          </w:rPr>
          <w:t>42</w:t>
        </w:r>
        <w:r w:rsidR="00F155DF">
          <w:rPr>
            <w:webHidden/>
          </w:rPr>
          <w:fldChar w:fldCharType="end"/>
        </w:r>
      </w:hyperlink>
    </w:p>
    <w:p w14:paraId="730E6345" w14:textId="77777777" w:rsidR="00F155DF" w:rsidRDefault="000A5C89">
      <w:pPr>
        <w:pStyle w:val="10"/>
        <w:rPr>
          <w:rFonts w:asciiTheme="minorHAnsi" w:eastAsiaTheme="minorEastAsia" w:hAnsiTheme="minorHAnsi" w:cstheme="minorBidi"/>
          <w:caps w:val="0"/>
          <w:color w:val="auto"/>
          <w:sz w:val="21"/>
          <w:szCs w:val="22"/>
        </w:rPr>
      </w:pPr>
      <w:hyperlink w:anchor="_Toc60939737" w:history="1">
        <w:r w:rsidR="00F155DF" w:rsidRPr="004F5B1D">
          <w:rPr>
            <w:rStyle w:val="a5"/>
            <w:rFonts w:eastAsia="宋体" w:hint="eastAsia"/>
          </w:rPr>
          <w:t>十、基金的转托管、质押、非交易过户、冻结与解冻</w:t>
        </w:r>
        <w:r w:rsidR="00F155DF">
          <w:rPr>
            <w:webHidden/>
          </w:rPr>
          <w:tab/>
        </w:r>
        <w:r w:rsidR="00F155DF">
          <w:rPr>
            <w:webHidden/>
          </w:rPr>
          <w:fldChar w:fldCharType="begin"/>
        </w:r>
        <w:r w:rsidR="00F155DF">
          <w:rPr>
            <w:webHidden/>
          </w:rPr>
          <w:instrText xml:space="preserve"> PAGEREF _Toc60939737 \h </w:instrText>
        </w:r>
        <w:r w:rsidR="00F155DF">
          <w:rPr>
            <w:webHidden/>
          </w:rPr>
        </w:r>
        <w:r w:rsidR="00F155DF">
          <w:rPr>
            <w:webHidden/>
          </w:rPr>
          <w:fldChar w:fldCharType="separate"/>
        </w:r>
        <w:r w:rsidR="00454ACA">
          <w:rPr>
            <w:webHidden/>
          </w:rPr>
          <w:t>43</w:t>
        </w:r>
        <w:r w:rsidR="00F155DF">
          <w:rPr>
            <w:webHidden/>
          </w:rPr>
          <w:fldChar w:fldCharType="end"/>
        </w:r>
      </w:hyperlink>
    </w:p>
    <w:p w14:paraId="0A034834" w14:textId="77777777" w:rsidR="00F155DF" w:rsidRDefault="000A5C89">
      <w:pPr>
        <w:pStyle w:val="10"/>
        <w:rPr>
          <w:rFonts w:asciiTheme="minorHAnsi" w:eastAsiaTheme="minorEastAsia" w:hAnsiTheme="minorHAnsi" w:cstheme="minorBidi"/>
          <w:caps w:val="0"/>
          <w:color w:val="auto"/>
          <w:sz w:val="21"/>
          <w:szCs w:val="22"/>
        </w:rPr>
      </w:pPr>
      <w:hyperlink w:anchor="_Toc60939738" w:history="1">
        <w:r w:rsidR="00F155DF" w:rsidRPr="004F5B1D">
          <w:rPr>
            <w:rStyle w:val="a5"/>
            <w:rFonts w:eastAsia="宋体" w:hint="eastAsia"/>
          </w:rPr>
          <w:t>十一、基金的投资</w:t>
        </w:r>
        <w:r w:rsidR="00F155DF">
          <w:rPr>
            <w:webHidden/>
          </w:rPr>
          <w:tab/>
        </w:r>
        <w:r w:rsidR="00F155DF">
          <w:rPr>
            <w:webHidden/>
          </w:rPr>
          <w:fldChar w:fldCharType="begin"/>
        </w:r>
        <w:r w:rsidR="00F155DF">
          <w:rPr>
            <w:webHidden/>
          </w:rPr>
          <w:instrText xml:space="preserve"> PAGEREF _Toc60939738 \h </w:instrText>
        </w:r>
        <w:r w:rsidR="00F155DF">
          <w:rPr>
            <w:webHidden/>
          </w:rPr>
        </w:r>
        <w:r w:rsidR="00F155DF">
          <w:rPr>
            <w:webHidden/>
          </w:rPr>
          <w:fldChar w:fldCharType="separate"/>
        </w:r>
        <w:r w:rsidR="00454ACA">
          <w:rPr>
            <w:webHidden/>
          </w:rPr>
          <w:t>44</w:t>
        </w:r>
        <w:r w:rsidR="00F155DF">
          <w:rPr>
            <w:webHidden/>
          </w:rPr>
          <w:fldChar w:fldCharType="end"/>
        </w:r>
      </w:hyperlink>
    </w:p>
    <w:p w14:paraId="3AF5A95D" w14:textId="77777777" w:rsidR="00F155DF" w:rsidRDefault="000A5C89">
      <w:pPr>
        <w:pStyle w:val="10"/>
        <w:rPr>
          <w:rFonts w:asciiTheme="minorHAnsi" w:eastAsiaTheme="minorEastAsia" w:hAnsiTheme="minorHAnsi" w:cstheme="minorBidi"/>
          <w:caps w:val="0"/>
          <w:color w:val="auto"/>
          <w:sz w:val="21"/>
          <w:szCs w:val="22"/>
        </w:rPr>
      </w:pPr>
      <w:hyperlink w:anchor="_Toc60939739" w:history="1">
        <w:r w:rsidR="00F155DF" w:rsidRPr="004F5B1D">
          <w:rPr>
            <w:rStyle w:val="a5"/>
            <w:rFonts w:eastAsia="宋体" w:hint="eastAsia"/>
          </w:rPr>
          <w:t>十二、基金的财产</w:t>
        </w:r>
        <w:r w:rsidR="00F155DF">
          <w:rPr>
            <w:webHidden/>
          </w:rPr>
          <w:tab/>
        </w:r>
        <w:r w:rsidR="00F155DF">
          <w:rPr>
            <w:webHidden/>
          </w:rPr>
          <w:fldChar w:fldCharType="begin"/>
        </w:r>
        <w:r w:rsidR="00F155DF">
          <w:rPr>
            <w:webHidden/>
          </w:rPr>
          <w:instrText xml:space="preserve"> PAGEREF _Toc60939739 \h </w:instrText>
        </w:r>
        <w:r w:rsidR="00F155DF">
          <w:rPr>
            <w:webHidden/>
          </w:rPr>
        </w:r>
        <w:r w:rsidR="00F155DF">
          <w:rPr>
            <w:webHidden/>
          </w:rPr>
          <w:fldChar w:fldCharType="separate"/>
        </w:r>
        <w:r w:rsidR="00454ACA">
          <w:rPr>
            <w:webHidden/>
          </w:rPr>
          <w:t>52</w:t>
        </w:r>
        <w:r w:rsidR="00F155DF">
          <w:rPr>
            <w:webHidden/>
          </w:rPr>
          <w:fldChar w:fldCharType="end"/>
        </w:r>
      </w:hyperlink>
    </w:p>
    <w:p w14:paraId="7D6F30A5" w14:textId="77777777" w:rsidR="00F155DF" w:rsidRDefault="000A5C89">
      <w:pPr>
        <w:pStyle w:val="10"/>
        <w:rPr>
          <w:rFonts w:asciiTheme="minorHAnsi" w:eastAsiaTheme="minorEastAsia" w:hAnsiTheme="minorHAnsi" w:cstheme="minorBidi"/>
          <w:caps w:val="0"/>
          <w:color w:val="auto"/>
          <w:sz w:val="21"/>
          <w:szCs w:val="22"/>
        </w:rPr>
      </w:pPr>
      <w:hyperlink w:anchor="_Toc60939740" w:history="1">
        <w:r w:rsidR="00F155DF" w:rsidRPr="004F5B1D">
          <w:rPr>
            <w:rStyle w:val="a5"/>
            <w:rFonts w:eastAsia="宋体" w:hint="eastAsia"/>
          </w:rPr>
          <w:t>十三、基金资产的估值</w:t>
        </w:r>
        <w:r w:rsidR="00F155DF">
          <w:rPr>
            <w:webHidden/>
          </w:rPr>
          <w:tab/>
        </w:r>
        <w:r w:rsidR="00F155DF">
          <w:rPr>
            <w:webHidden/>
          </w:rPr>
          <w:fldChar w:fldCharType="begin"/>
        </w:r>
        <w:r w:rsidR="00F155DF">
          <w:rPr>
            <w:webHidden/>
          </w:rPr>
          <w:instrText xml:space="preserve"> PAGEREF _Toc60939740 \h </w:instrText>
        </w:r>
        <w:r w:rsidR="00F155DF">
          <w:rPr>
            <w:webHidden/>
          </w:rPr>
        </w:r>
        <w:r w:rsidR="00F155DF">
          <w:rPr>
            <w:webHidden/>
          </w:rPr>
          <w:fldChar w:fldCharType="separate"/>
        </w:r>
        <w:r w:rsidR="00454ACA">
          <w:rPr>
            <w:webHidden/>
          </w:rPr>
          <w:t>53</w:t>
        </w:r>
        <w:r w:rsidR="00F155DF">
          <w:rPr>
            <w:webHidden/>
          </w:rPr>
          <w:fldChar w:fldCharType="end"/>
        </w:r>
      </w:hyperlink>
    </w:p>
    <w:p w14:paraId="2DAA1E4E" w14:textId="77777777" w:rsidR="00F155DF" w:rsidRDefault="000A5C89">
      <w:pPr>
        <w:pStyle w:val="10"/>
        <w:rPr>
          <w:rFonts w:asciiTheme="minorHAnsi" w:eastAsiaTheme="minorEastAsia" w:hAnsiTheme="minorHAnsi" w:cstheme="minorBidi"/>
          <w:caps w:val="0"/>
          <w:color w:val="auto"/>
          <w:sz w:val="21"/>
          <w:szCs w:val="22"/>
        </w:rPr>
      </w:pPr>
      <w:hyperlink w:anchor="_Toc60939741" w:history="1">
        <w:r w:rsidR="00F155DF" w:rsidRPr="004F5B1D">
          <w:rPr>
            <w:rStyle w:val="a5"/>
            <w:rFonts w:eastAsia="宋体" w:hint="eastAsia"/>
          </w:rPr>
          <w:t>十四、基金的收益分配</w:t>
        </w:r>
        <w:r w:rsidR="00F155DF">
          <w:rPr>
            <w:webHidden/>
          </w:rPr>
          <w:tab/>
        </w:r>
        <w:r w:rsidR="00F155DF">
          <w:rPr>
            <w:webHidden/>
          </w:rPr>
          <w:fldChar w:fldCharType="begin"/>
        </w:r>
        <w:r w:rsidR="00F155DF">
          <w:rPr>
            <w:webHidden/>
          </w:rPr>
          <w:instrText xml:space="preserve"> PAGEREF _Toc60939741 \h </w:instrText>
        </w:r>
        <w:r w:rsidR="00F155DF">
          <w:rPr>
            <w:webHidden/>
          </w:rPr>
        </w:r>
        <w:r w:rsidR="00F155DF">
          <w:rPr>
            <w:webHidden/>
          </w:rPr>
          <w:fldChar w:fldCharType="separate"/>
        </w:r>
        <w:r w:rsidR="00454ACA">
          <w:rPr>
            <w:webHidden/>
          </w:rPr>
          <w:t>59</w:t>
        </w:r>
        <w:r w:rsidR="00F155DF">
          <w:rPr>
            <w:webHidden/>
          </w:rPr>
          <w:fldChar w:fldCharType="end"/>
        </w:r>
      </w:hyperlink>
    </w:p>
    <w:p w14:paraId="7259739E" w14:textId="77777777" w:rsidR="00F155DF" w:rsidRDefault="000A5C89">
      <w:pPr>
        <w:pStyle w:val="10"/>
        <w:rPr>
          <w:rFonts w:asciiTheme="minorHAnsi" w:eastAsiaTheme="minorEastAsia" w:hAnsiTheme="minorHAnsi" w:cstheme="minorBidi"/>
          <w:caps w:val="0"/>
          <w:color w:val="auto"/>
          <w:sz w:val="21"/>
          <w:szCs w:val="22"/>
        </w:rPr>
      </w:pPr>
      <w:hyperlink w:anchor="_Toc60939742" w:history="1">
        <w:r w:rsidR="00F155DF" w:rsidRPr="004F5B1D">
          <w:rPr>
            <w:rStyle w:val="a5"/>
            <w:rFonts w:eastAsia="宋体" w:hint="eastAsia"/>
          </w:rPr>
          <w:t>十五、基金的费用与税收</w:t>
        </w:r>
        <w:r w:rsidR="00F155DF">
          <w:rPr>
            <w:webHidden/>
          </w:rPr>
          <w:tab/>
        </w:r>
        <w:r w:rsidR="00F155DF">
          <w:rPr>
            <w:webHidden/>
          </w:rPr>
          <w:fldChar w:fldCharType="begin"/>
        </w:r>
        <w:r w:rsidR="00F155DF">
          <w:rPr>
            <w:webHidden/>
          </w:rPr>
          <w:instrText xml:space="preserve"> PAGEREF _Toc60939742 \h </w:instrText>
        </w:r>
        <w:r w:rsidR="00F155DF">
          <w:rPr>
            <w:webHidden/>
          </w:rPr>
        </w:r>
        <w:r w:rsidR="00F155DF">
          <w:rPr>
            <w:webHidden/>
          </w:rPr>
          <w:fldChar w:fldCharType="separate"/>
        </w:r>
        <w:r w:rsidR="00454ACA">
          <w:rPr>
            <w:webHidden/>
          </w:rPr>
          <w:t>61</w:t>
        </w:r>
        <w:r w:rsidR="00F155DF">
          <w:rPr>
            <w:webHidden/>
          </w:rPr>
          <w:fldChar w:fldCharType="end"/>
        </w:r>
      </w:hyperlink>
    </w:p>
    <w:p w14:paraId="6CB57A11" w14:textId="77777777" w:rsidR="00F155DF" w:rsidRDefault="000A5C89">
      <w:pPr>
        <w:pStyle w:val="10"/>
        <w:rPr>
          <w:rFonts w:asciiTheme="minorHAnsi" w:eastAsiaTheme="minorEastAsia" w:hAnsiTheme="minorHAnsi" w:cstheme="minorBidi"/>
          <w:caps w:val="0"/>
          <w:color w:val="auto"/>
          <w:sz w:val="21"/>
          <w:szCs w:val="22"/>
        </w:rPr>
      </w:pPr>
      <w:hyperlink w:anchor="_Toc60939743" w:history="1">
        <w:r w:rsidR="00F155DF" w:rsidRPr="004F5B1D">
          <w:rPr>
            <w:rStyle w:val="a5"/>
            <w:rFonts w:eastAsia="宋体" w:hint="eastAsia"/>
          </w:rPr>
          <w:t>十六、基金的会计与审计</w:t>
        </w:r>
        <w:r w:rsidR="00F155DF">
          <w:rPr>
            <w:webHidden/>
          </w:rPr>
          <w:tab/>
        </w:r>
        <w:r w:rsidR="00F155DF">
          <w:rPr>
            <w:webHidden/>
          </w:rPr>
          <w:fldChar w:fldCharType="begin"/>
        </w:r>
        <w:r w:rsidR="00F155DF">
          <w:rPr>
            <w:webHidden/>
          </w:rPr>
          <w:instrText xml:space="preserve"> PAGEREF _Toc60939743 \h </w:instrText>
        </w:r>
        <w:r w:rsidR="00F155DF">
          <w:rPr>
            <w:webHidden/>
          </w:rPr>
        </w:r>
        <w:r w:rsidR="00F155DF">
          <w:rPr>
            <w:webHidden/>
          </w:rPr>
          <w:fldChar w:fldCharType="separate"/>
        </w:r>
        <w:r w:rsidR="00454ACA">
          <w:rPr>
            <w:webHidden/>
          </w:rPr>
          <w:t>64</w:t>
        </w:r>
        <w:r w:rsidR="00F155DF">
          <w:rPr>
            <w:webHidden/>
          </w:rPr>
          <w:fldChar w:fldCharType="end"/>
        </w:r>
      </w:hyperlink>
    </w:p>
    <w:p w14:paraId="0918E02E" w14:textId="77777777" w:rsidR="00F155DF" w:rsidRDefault="000A5C89">
      <w:pPr>
        <w:pStyle w:val="10"/>
        <w:rPr>
          <w:rFonts w:asciiTheme="minorHAnsi" w:eastAsiaTheme="minorEastAsia" w:hAnsiTheme="minorHAnsi" w:cstheme="minorBidi"/>
          <w:caps w:val="0"/>
          <w:color w:val="auto"/>
          <w:sz w:val="21"/>
          <w:szCs w:val="22"/>
        </w:rPr>
      </w:pPr>
      <w:hyperlink w:anchor="_Toc60939744" w:history="1">
        <w:r w:rsidR="00F155DF" w:rsidRPr="004F5B1D">
          <w:rPr>
            <w:rStyle w:val="a5"/>
            <w:rFonts w:eastAsia="宋体" w:hint="eastAsia"/>
          </w:rPr>
          <w:t>十七、基金的信息披露</w:t>
        </w:r>
        <w:r w:rsidR="00F155DF">
          <w:rPr>
            <w:webHidden/>
          </w:rPr>
          <w:tab/>
        </w:r>
        <w:r w:rsidR="00F155DF">
          <w:rPr>
            <w:webHidden/>
          </w:rPr>
          <w:fldChar w:fldCharType="begin"/>
        </w:r>
        <w:r w:rsidR="00F155DF">
          <w:rPr>
            <w:webHidden/>
          </w:rPr>
          <w:instrText xml:space="preserve"> PAGEREF _Toc60939744 \h </w:instrText>
        </w:r>
        <w:r w:rsidR="00F155DF">
          <w:rPr>
            <w:webHidden/>
          </w:rPr>
        </w:r>
        <w:r w:rsidR="00F155DF">
          <w:rPr>
            <w:webHidden/>
          </w:rPr>
          <w:fldChar w:fldCharType="separate"/>
        </w:r>
        <w:r w:rsidR="00454ACA">
          <w:rPr>
            <w:webHidden/>
          </w:rPr>
          <w:t>65</w:t>
        </w:r>
        <w:r w:rsidR="00F155DF">
          <w:rPr>
            <w:webHidden/>
          </w:rPr>
          <w:fldChar w:fldCharType="end"/>
        </w:r>
      </w:hyperlink>
    </w:p>
    <w:p w14:paraId="1A5CFDE2" w14:textId="77777777" w:rsidR="00F155DF" w:rsidRDefault="000A5C89">
      <w:pPr>
        <w:pStyle w:val="10"/>
        <w:rPr>
          <w:rFonts w:asciiTheme="minorHAnsi" w:eastAsiaTheme="minorEastAsia" w:hAnsiTheme="minorHAnsi" w:cstheme="minorBidi"/>
          <w:caps w:val="0"/>
          <w:color w:val="auto"/>
          <w:sz w:val="21"/>
          <w:szCs w:val="22"/>
        </w:rPr>
      </w:pPr>
      <w:hyperlink w:anchor="_Toc60939745" w:history="1">
        <w:r w:rsidR="00F155DF" w:rsidRPr="004F5B1D">
          <w:rPr>
            <w:rStyle w:val="a5"/>
            <w:rFonts w:eastAsia="宋体" w:hint="eastAsia"/>
          </w:rPr>
          <w:t>十八、侧袋机制</w:t>
        </w:r>
        <w:r w:rsidR="00F155DF">
          <w:rPr>
            <w:webHidden/>
          </w:rPr>
          <w:tab/>
        </w:r>
        <w:r w:rsidR="00F155DF">
          <w:rPr>
            <w:webHidden/>
          </w:rPr>
          <w:fldChar w:fldCharType="begin"/>
        </w:r>
        <w:r w:rsidR="00F155DF">
          <w:rPr>
            <w:webHidden/>
          </w:rPr>
          <w:instrText xml:space="preserve"> PAGEREF _Toc60939745 \h </w:instrText>
        </w:r>
        <w:r w:rsidR="00F155DF">
          <w:rPr>
            <w:webHidden/>
          </w:rPr>
        </w:r>
        <w:r w:rsidR="00F155DF">
          <w:rPr>
            <w:webHidden/>
          </w:rPr>
          <w:fldChar w:fldCharType="separate"/>
        </w:r>
        <w:r w:rsidR="00454ACA">
          <w:rPr>
            <w:webHidden/>
          </w:rPr>
          <w:t>71</w:t>
        </w:r>
        <w:r w:rsidR="00F155DF">
          <w:rPr>
            <w:webHidden/>
          </w:rPr>
          <w:fldChar w:fldCharType="end"/>
        </w:r>
      </w:hyperlink>
    </w:p>
    <w:p w14:paraId="7C849147" w14:textId="77777777" w:rsidR="00F155DF" w:rsidRDefault="000A5C89">
      <w:pPr>
        <w:pStyle w:val="10"/>
        <w:rPr>
          <w:rFonts w:asciiTheme="minorHAnsi" w:eastAsiaTheme="minorEastAsia" w:hAnsiTheme="minorHAnsi" w:cstheme="minorBidi"/>
          <w:caps w:val="0"/>
          <w:color w:val="auto"/>
          <w:sz w:val="21"/>
          <w:szCs w:val="22"/>
        </w:rPr>
      </w:pPr>
      <w:hyperlink w:anchor="_Toc60939746" w:history="1">
        <w:r w:rsidR="00F155DF" w:rsidRPr="004F5B1D">
          <w:rPr>
            <w:rStyle w:val="a5"/>
            <w:rFonts w:eastAsia="宋体" w:hint="eastAsia"/>
          </w:rPr>
          <w:t>十九、风险揭示</w:t>
        </w:r>
        <w:r w:rsidR="00F155DF">
          <w:rPr>
            <w:webHidden/>
          </w:rPr>
          <w:tab/>
        </w:r>
        <w:r w:rsidR="00F155DF">
          <w:rPr>
            <w:webHidden/>
          </w:rPr>
          <w:fldChar w:fldCharType="begin"/>
        </w:r>
        <w:r w:rsidR="00F155DF">
          <w:rPr>
            <w:webHidden/>
          </w:rPr>
          <w:instrText xml:space="preserve"> PAGEREF _Toc60939746 \h </w:instrText>
        </w:r>
        <w:r w:rsidR="00F155DF">
          <w:rPr>
            <w:webHidden/>
          </w:rPr>
        </w:r>
        <w:r w:rsidR="00F155DF">
          <w:rPr>
            <w:webHidden/>
          </w:rPr>
          <w:fldChar w:fldCharType="separate"/>
        </w:r>
        <w:r w:rsidR="00454ACA">
          <w:rPr>
            <w:webHidden/>
          </w:rPr>
          <w:t>73</w:t>
        </w:r>
        <w:r w:rsidR="00F155DF">
          <w:rPr>
            <w:webHidden/>
          </w:rPr>
          <w:fldChar w:fldCharType="end"/>
        </w:r>
      </w:hyperlink>
    </w:p>
    <w:p w14:paraId="04C64A41" w14:textId="77777777" w:rsidR="00F155DF" w:rsidRDefault="000A5C89">
      <w:pPr>
        <w:pStyle w:val="10"/>
        <w:rPr>
          <w:rFonts w:asciiTheme="minorHAnsi" w:eastAsiaTheme="minorEastAsia" w:hAnsiTheme="minorHAnsi" w:cstheme="minorBidi"/>
          <w:caps w:val="0"/>
          <w:color w:val="auto"/>
          <w:sz w:val="21"/>
          <w:szCs w:val="22"/>
        </w:rPr>
      </w:pPr>
      <w:hyperlink w:anchor="_Toc60939747" w:history="1">
        <w:r w:rsidR="00F155DF" w:rsidRPr="004F5B1D">
          <w:rPr>
            <w:rStyle w:val="a5"/>
            <w:rFonts w:eastAsia="宋体" w:hint="eastAsia"/>
          </w:rPr>
          <w:t>二十、基金合同的变更、终止与基金财产的清算</w:t>
        </w:r>
        <w:r w:rsidR="00F155DF">
          <w:rPr>
            <w:webHidden/>
          </w:rPr>
          <w:tab/>
        </w:r>
        <w:r w:rsidR="00F155DF">
          <w:rPr>
            <w:webHidden/>
          </w:rPr>
          <w:fldChar w:fldCharType="begin"/>
        </w:r>
        <w:r w:rsidR="00F155DF">
          <w:rPr>
            <w:webHidden/>
          </w:rPr>
          <w:instrText xml:space="preserve"> PAGEREF _Toc60939747 \h </w:instrText>
        </w:r>
        <w:r w:rsidR="00F155DF">
          <w:rPr>
            <w:webHidden/>
          </w:rPr>
        </w:r>
        <w:r w:rsidR="00F155DF">
          <w:rPr>
            <w:webHidden/>
          </w:rPr>
          <w:fldChar w:fldCharType="separate"/>
        </w:r>
        <w:r w:rsidR="00454ACA">
          <w:rPr>
            <w:webHidden/>
          </w:rPr>
          <w:t>81</w:t>
        </w:r>
        <w:r w:rsidR="00F155DF">
          <w:rPr>
            <w:webHidden/>
          </w:rPr>
          <w:fldChar w:fldCharType="end"/>
        </w:r>
      </w:hyperlink>
    </w:p>
    <w:p w14:paraId="461B6406" w14:textId="77777777" w:rsidR="00F155DF" w:rsidRDefault="000A5C89">
      <w:pPr>
        <w:pStyle w:val="10"/>
        <w:rPr>
          <w:rFonts w:asciiTheme="minorHAnsi" w:eastAsiaTheme="minorEastAsia" w:hAnsiTheme="minorHAnsi" w:cstheme="minorBidi"/>
          <w:caps w:val="0"/>
          <w:color w:val="auto"/>
          <w:sz w:val="21"/>
          <w:szCs w:val="22"/>
        </w:rPr>
      </w:pPr>
      <w:hyperlink w:anchor="_Toc60939748" w:history="1">
        <w:r w:rsidR="00F155DF" w:rsidRPr="004F5B1D">
          <w:rPr>
            <w:rStyle w:val="a5"/>
            <w:rFonts w:eastAsia="宋体" w:hint="eastAsia"/>
          </w:rPr>
          <w:t>二十一、基金合同的内容摘要</w:t>
        </w:r>
        <w:r w:rsidR="00F155DF">
          <w:rPr>
            <w:webHidden/>
          </w:rPr>
          <w:tab/>
        </w:r>
        <w:r w:rsidR="00F155DF">
          <w:rPr>
            <w:webHidden/>
          </w:rPr>
          <w:fldChar w:fldCharType="begin"/>
        </w:r>
        <w:r w:rsidR="00F155DF">
          <w:rPr>
            <w:webHidden/>
          </w:rPr>
          <w:instrText xml:space="preserve"> PAGEREF _Toc60939748 \h </w:instrText>
        </w:r>
        <w:r w:rsidR="00F155DF">
          <w:rPr>
            <w:webHidden/>
          </w:rPr>
        </w:r>
        <w:r w:rsidR="00F155DF">
          <w:rPr>
            <w:webHidden/>
          </w:rPr>
          <w:fldChar w:fldCharType="separate"/>
        </w:r>
        <w:r w:rsidR="00454ACA">
          <w:rPr>
            <w:webHidden/>
          </w:rPr>
          <w:t>83</w:t>
        </w:r>
        <w:r w:rsidR="00F155DF">
          <w:rPr>
            <w:webHidden/>
          </w:rPr>
          <w:fldChar w:fldCharType="end"/>
        </w:r>
      </w:hyperlink>
    </w:p>
    <w:p w14:paraId="23D90DCD" w14:textId="77777777" w:rsidR="00F155DF" w:rsidRDefault="000A5C89">
      <w:pPr>
        <w:pStyle w:val="10"/>
        <w:rPr>
          <w:rFonts w:asciiTheme="minorHAnsi" w:eastAsiaTheme="minorEastAsia" w:hAnsiTheme="minorHAnsi" w:cstheme="minorBidi"/>
          <w:caps w:val="0"/>
          <w:color w:val="auto"/>
          <w:sz w:val="21"/>
          <w:szCs w:val="22"/>
        </w:rPr>
      </w:pPr>
      <w:hyperlink w:anchor="_Toc60939749" w:history="1">
        <w:r w:rsidR="00F155DF" w:rsidRPr="004F5B1D">
          <w:rPr>
            <w:rStyle w:val="a5"/>
            <w:rFonts w:eastAsia="宋体" w:hint="eastAsia"/>
          </w:rPr>
          <w:t>二十二、基金托管协议的内容摘要</w:t>
        </w:r>
        <w:r w:rsidR="00F155DF">
          <w:rPr>
            <w:webHidden/>
          </w:rPr>
          <w:tab/>
        </w:r>
        <w:r w:rsidR="00F155DF">
          <w:rPr>
            <w:webHidden/>
          </w:rPr>
          <w:fldChar w:fldCharType="begin"/>
        </w:r>
        <w:r w:rsidR="00F155DF">
          <w:rPr>
            <w:webHidden/>
          </w:rPr>
          <w:instrText xml:space="preserve"> PAGEREF _Toc60939749 \h </w:instrText>
        </w:r>
        <w:r w:rsidR="00F155DF">
          <w:rPr>
            <w:webHidden/>
          </w:rPr>
        </w:r>
        <w:r w:rsidR="00F155DF">
          <w:rPr>
            <w:webHidden/>
          </w:rPr>
          <w:fldChar w:fldCharType="separate"/>
        </w:r>
        <w:r w:rsidR="00454ACA">
          <w:rPr>
            <w:webHidden/>
          </w:rPr>
          <w:t>99</w:t>
        </w:r>
        <w:r w:rsidR="00F155DF">
          <w:rPr>
            <w:webHidden/>
          </w:rPr>
          <w:fldChar w:fldCharType="end"/>
        </w:r>
      </w:hyperlink>
    </w:p>
    <w:p w14:paraId="58F34039" w14:textId="77777777" w:rsidR="00F155DF" w:rsidRDefault="000A5C89">
      <w:pPr>
        <w:pStyle w:val="10"/>
        <w:rPr>
          <w:rFonts w:asciiTheme="minorHAnsi" w:eastAsiaTheme="minorEastAsia" w:hAnsiTheme="minorHAnsi" w:cstheme="minorBidi"/>
          <w:caps w:val="0"/>
          <w:color w:val="auto"/>
          <w:sz w:val="21"/>
          <w:szCs w:val="22"/>
        </w:rPr>
      </w:pPr>
      <w:hyperlink w:anchor="_Toc60939750" w:history="1">
        <w:r w:rsidR="00F155DF" w:rsidRPr="004F5B1D">
          <w:rPr>
            <w:rStyle w:val="a5"/>
            <w:rFonts w:eastAsia="宋体" w:hint="eastAsia"/>
          </w:rPr>
          <w:t>二十三、对基金份额持有人的服务</w:t>
        </w:r>
        <w:r w:rsidR="00F155DF">
          <w:rPr>
            <w:webHidden/>
          </w:rPr>
          <w:tab/>
        </w:r>
        <w:r w:rsidR="00F155DF">
          <w:rPr>
            <w:webHidden/>
          </w:rPr>
          <w:fldChar w:fldCharType="begin"/>
        </w:r>
        <w:r w:rsidR="00F155DF">
          <w:rPr>
            <w:webHidden/>
          </w:rPr>
          <w:instrText xml:space="preserve"> PAGEREF _Toc60939750 \h </w:instrText>
        </w:r>
        <w:r w:rsidR="00F155DF">
          <w:rPr>
            <w:webHidden/>
          </w:rPr>
        </w:r>
        <w:r w:rsidR="00F155DF">
          <w:rPr>
            <w:webHidden/>
          </w:rPr>
          <w:fldChar w:fldCharType="separate"/>
        </w:r>
        <w:r w:rsidR="00454ACA">
          <w:rPr>
            <w:webHidden/>
          </w:rPr>
          <w:t>118</w:t>
        </w:r>
        <w:r w:rsidR="00F155DF">
          <w:rPr>
            <w:webHidden/>
          </w:rPr>
          <w:fldChar w:fldCharType="end"/>
        </w:r>
      </w:hyperlink>
    </w:p>
    <w:p w14:paraId="06F3A0E1" w14:textId="77777777" w:rsidR="00F155DF" w:rsidRDefault="000A5C89">
      <w:pPr>
        <w:pStyle w:val="10"/>
        <w:rPr>
          <w:rFonts w:asciiTheme="minorHAnsi" w:eastAsiaTheme="minorEastAsia" w:hAnsiTheme="minorHAnsi" w:cstheme="minorBidi"/>
          <w:caps w:val="0"/>
          <w:color w:val="auto"/>
          <w:sz w:val="21"/>
          <w:szCs w:val="22"/>
        </w:rPr>
      </w:pPr>
      <w:hyperlink w:anchor="_Toc60939751" w:history="1">
        <w:r w:rsidR="00F155DF" w:rsidRPr="004F5B1D">
          <w:rPr>
            <w:rStyle w:val="a5"/>
            <w:rFonts w:eastAsia="宋体" w:hint="eastAsia"/>
          </w:rPr>
          <w:t>二十四、其他应披露事项</w:t>
        </w:r>
        <w:r w:rsidR="00F155DF">
          <w:rPr>
            <w:webHidden/>
          </w:rPr>
          <w:tab/>
        </w:r>
        <w:r w:rsidR="00F155DF">
          <w:rPr>
            <w:webHidden/>
          </w:rPr>
          <w:fldChar w:fldCharType="begin"/>
        </w:r>
        <w:r w:rsidR="00F155DF">
          <w:rPr>
            <w:webHidden/>
          </w:rPr>
          <w:instrText xml:space="preserve"> PAGEREF _Toc60939751 \h </w:instrText>
        </w:r>
        <w:r w:rsidR="00F155DF">
          <w:rPr>
            <w:webHidden/>
          </w:rPr>
        </w:r>
        <w:r w:rsidR="00F155DF">
          <w:rPr>
            <w:webHidden/>
          </w:rPr>
          <w:fldChar w:fldCharType="separate"/>
        </w:r>
        <w:r w:rsidR="00454ACA">
          <w:rPr>
            <w:webHidden/>
          </w:rPr>
          <w:t>119</w:t>
        </w:r>
        <w:r w:rsidR="00F155DF">
          <w:rPr>
            <w:webHidden/>
          </w:rPr>
          <w:fldChar w:fldCharType="end"/>
        </w:r>
      </w:hyperlink>
    </w:p>
    <w:p w14:paraId="4B6F86DE" w14:textId="77777777" w:rsidR="00F155DF" w:rsidRDefault="000A5C89">
      <w:pPr>
        <w:pStyle w:val="10"/>
        <w:rPr>
          <w:rFonts w:asciiTheme="minorHAnsi" w:eastAsiaTheme="minorEastAsia" w:hAnsiTheme="minorHAnsi" w:cstheme="minorBidi"/>
          <w:caps w:val="0"/>
          <w:color w:val="auto"/>
          <w:sz w:val="21"/>
          <w:szCs w:val="22"/>
        </w:rPr>
      </w:pPr>
      <w:hyperlink w:anchor="_Toc60939752" w:history="1">
        <w:r w:rsidR="00F155DF" w:rsidRPr="004F5B1D">
          <w:rPr>
            <w:rStyle w:val="a5"/>
            <w:rFonts w:eastAsia="宋体" w:hint="eastAsia"/>
          </w:rPr>
          <w:t>二十五、招募说明书的存放及查阅方式</w:t>
        </w:r>
        <w:r w:rsidR="00F155DF">
          <w:rPr>
            <w:webHidden/>
          </w:rPr>
          <w:tab/>
        </w:r>
        <w:r w:rsidR="00F155DF">
          <w:rPr>
            <w:webHidden/>
          </w:rPr>
          <w:fldChar w:fldCharType="begin"/>
        </w:r>
        <w:r w:rsidR="00F155DF">
          <w:rPr>
            <w:webHidden/>
          </w:rPr>
          <w:instrText xml:space="preserve"> PAGEREF _Toc60939752 \h </w:instrText>
        </w:r>
        <w:r w:rsidR="00F155DF">
          <w:rPr>
            <w:webHidden/>
          </w:rPr>
        </w:r>
        <w:r w:rsidR="00F155DF">
          <w:rPr>
            <w:webHidden/>
          </w:rPr>
          <w:fldChar w:fldCharType="separate"/>
        </w:r>
        <w:r w:rsidR="00454ACA">
          <w:rPr>
            <w:webHidden/>
          </w:rPr>
          <w:t>120</w:t>
        </w:r>
        <w:r w:rsidR="00F155DF">
          <w:rPr>
            <w:webHidden/>
          </w:rPr>
          <w:fldChar w:fldCharType="end"/>
        </w:r>
      </w:hyperlink>
    </w:p>
    <w:p w14:paraId="1095D628" w14:textId="77777777" w:rsidR="00F155DF" w:rsidRDefault="000A5C89">
      <w:pPr>
        <w:pStyle w:val="10"/>
        <w:rPr>
          <w:rFonts w:asciiTheme="minorHAnsi" w:eastAsiaTheme="minorEastAsia" w:hAnsiTheme="minorHAnsi" w:cstheme="minorBidi"/>
          <w:caps w:val="0"/>
          <w:color w:val="auto"/>
          <w:sz w:val="21"/>
          <w:szCs w:val="22"/>
        </w:rPr>
      </w:pPr>
      <w:hyperlink w:anchor="_Toc60939753" w:history="1">
        <w:r w:rsidR="00F155DF" w:rsidRPr="004F5B1D">
          <w:rPr>
            <w:rStyle w:val="a5"/>
            <w:rFonts w:eastAsia="宋体" w:hint="eastAsia"/>
          </w:rPr>
          <w:t>二十六、备查文件</w:t>
        </w:r>
        <w:r w:rsidR="00F155DF">
          <w:rPr>
            <w:webHidden/>
          </w:rPr>
          <w:tab/>
        </w:r>
        <w:r w:rsidR="00F155DF">
          <w:rPr>
            <w:webHidden/>
          </w:rPr>
          <w:fldChar w:fldCharType="begin"/>
        </w:r>
        <w:r w:rsidR="00F155DF">
          <w:rPr>
            <w:webHidden/>
          </w:rPr>
          <w:instrText xml:space="preserve"> PAGEREF _Toc60939753 \h </w:instrText>
        </w:r>
        <w:r w:rsidR="00F155DF">
          <w:rPr>
            <w:webHidden/>
          </w:rPr>
        </w:r>
        <w:r w:rsidR="00F155DF">
          <w:rPr>
            <w:webHidden/>
          </w:rPr>
          <w:fldChar w:fldCharType="separate"/>
        </w:r>
        <w:r w:rsidR="00454ACA">
          <w:rPr>
            <w:webHidden/>
          </w:rPr>
          <w:t>121</w:t>
        </w:r>
        <w:r w:rsidR="00F155DF">
          <w:rPr>
            <w:webHidden/>
          </w:rPr>
          <w:fldChar w:fldCharType="end"/>
        </w:r>
      </w:hyperlink>
    </w:p>
    <w:p w14:paraId="6F7C77A4" w14:textId="77777777" w:rsidR="009A4603" w:rsidRDefault="009A4603" w:rsidP="009A4603">
      <w:pPr>
        <w:ind w:firstLine="560"/>
        <w:jc w:val="center"/>
        <w:rPr>
          <w:rFonts w:ascii="宋体" w:eastAsia="黑体" w:hAnsi="宋体"/>
          <w:b/>
          <w:caps/>
          <w:noProof/>
          <w:sz w:val="24"/>
          <w:szCs w:val="28"/>
        </w:rPr>
      </w:pPr>
      <w:r>
        <w:rPr>
          <w:rFonts w:ascii="宋体" w:eastAsia="黑体" w:hAnsi="宋体" w:hint="eastAsia"/>
          <w:b/>
          <w:caps/>
          <w:noProof/>
          <w:sz w:val="24"/>
          <w:szCs w:val="28"/>
        </w:rPr>
        <w:fldChar w:fldCharType="end"/>
      </w:r>
    </w:p>
    <w:p w14:paraId="1506C87D" w14:textId="77777777" w:rsidR="009A4603" w:rsidRDefault="009A4603" w:rsidP="009A4603">
      <w:pPr>
        <w:widowControl/>
        <w:jc w:val="left"/>
        <w:rPr>
          <w:rFonts w:ascii="宋体" w:eastAsia="黑体" w:hAnsi="宋体"/>
          <w:b/>
          <w:caps/>
          <w:noProof/>
          <w:sz w:val="24"/>
          <w:szCs w:val="28"/>
        </w:rPr>
        <w:sectPr w:rsidR="009A4603">
          <w:footerReference w:type="default" r:id="rId15"/>
          <w:pgSz w:w="11906" w:h="16838"/>
          <w:pgMar w:top="1440" w:right="1803" w:bottom="1440" w:left="1803" w:header="851" w:footer="992" w:gutter="0"/>
          <w:pgNumType w:fmt="upperRoman" w:start="1"/>
          <w:cols w:space="720"/>
          <w:docGrid w:type="lines" w:linePitch="317"/>
        </w:sectPr>
      </w:pPr>
    </w:p>
    <w:p w14:paraId="40462B44" w14:textId="77777777" w:rsidR="009A4603" w:rsidRDefault="009A4603" w:rsidP="009A4603">
      <w:pPr>
        <w:pStyle w:val="11"/>
        <w:spacing w:before="317" w:after="317" w:line="320" w:lineRule="exact"/>
        <w:ind w:firstLine="600"/>
        <w:rPr>
          <w:rFonts w:ascii="宋体" w:eastAsia="宋体" w:hAnsi="宋体"/>
          <w:b w:val="0"/>
          <w:sz w:val="30"/>
        </w:rPr>
      </w:pPr>
      <w:bookmarkStart w:id="1803" w:name="_Toc332373444"/>
      <w:bookmarkStart w:id="1804" w:name="_Toc60939728"/>
      <w:r>
        <w:rPr>
          <w:rFonts w:ascii="宋体" w:eastAsia="宋体" w:hAnsi="宋体" w:hint="eastAsia"/>
          <w:b w:val="0"/>
          <w:sz w:val="30"/>
        </w:rPr>
        <w:lastRenderedPageBreak/>
        <w:t>一、</w:t>
      </w:r>
      <w:r>
        <w:rPr>
          <w:rFonts w:ascii="宋体" w:eastAsia="宋体" w:hAnsi="宋体" w:hint="eastAsia"/>
          <w:b w:val="0"/>
        </w:rPr>
        <w:t>绪  言</w:t>
      </w:r>
      <w:bookmarkEnd w:id="1803"/>
      <w:bookmarkEnd w:id="1804"/>
    </w:p>
    <w:p w14:paraId="5EF6B0F5" w14:textId="77777777" w:rsidR="009A4603" w:rsidRDefault="009A4603" w:rsidP="009A4603">
      <w:pPr>
        <w:spacing w:line="360" w:lineRule="auto"/>
        <w:ind w:firstLineChars="200" w:firstLine="420"/>
        <w:rPr>
          <w:rFonts w:ascii="宋体" w:hAnsi="宋体"/>
        </w:rPr>
      </w:pPr>
    </w:p>
    <w:p w14:paraId="38EF9E5E" w14:textId="15F705C9" w:rsidR="009A4603" w:rsidRDefault="009A4603" w:rsidP="009A4603">
      <w:pPr>
        <w:autoSpaceDE w:val="0"/>
        <w:autoSpaceDN w:val="0"/>
        <w:spacing w:line="360" w:lineRule="auto"/>
        <w:ind w:firstLineChars="200" w:firstLine="420"/>
        <w:rPr>
          <w:rFonts w:ascii="宋体" w:hAnsi="宋体"/>
        </w:rPr>
      </w:pPr>
      <w:r>
        <w:rPr>
          <w:rFonts w:ascii="宋体" w:hAnsi="宋体"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5号&lt;招募说明书的内容与格式&gt;》、《公开募集开放式证券投资基金流动性风险管理规定》（以下简称《</w:t>
      </w:r>
      <w:r w:rsidR="00373FD1" w:rsidRPr="00373FD1">
        <w:rPr>
          <w:rFonts w:ascii="宋体" w:hAnsi="宋体" w:hint="eastAsia"/>
        </w:rPr>
        <w:t>流动性风险</w:t>
      </w:r>
      <w:r>
        <w:rPr>
          <w:rFonts w:ascii="宋体" w:hAnsi="宋体" w:hint="eastAsia"/>
        </w:rPr>
        <w:t>管理规定》）、《易方达核心优势股票型证券投资基金基金合同》（以下简称基金合同）及其它有关规定等编写。</w:t>
      </w:r>
    </w:p>
    <w:p w14:paraId="5B9B3D2F" w14:textId="77777777" w:rsidR="009A4603" w:rsidRDefault="009A4603" w:rsidP="009A4603">
      <w:pPr>
        <w:spacing w:line="360" w:lineRule="auto"/>
        <w:ind w:firstLineChars="200" w:firstLine="420"/>
        <w:rPr>
          <w:rFonts w:ascii="宋体" w:hAnsi="宋体"/>
        </w:rPr>
      </w:pPr>
      <w:r>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D872763" w14:textId="77777777" w:rsidR="009A4603" w:rsidRDefault="009A4603" w:rsidP="009A4603">
      <w:pPr>
        <w:spacing w:line="360" w:lineRule="auto"/>
        <w:ind w:firstLineChars="200" w:firstLine="420"/>
        <w:rPr>
          <w:rStyle w:val="da"/>
        </w:rPr>
      </w:pPr>
      <w:r>
        <w:rPr>
          <w:rStyle w:val="da"/>
          <w:rFonts w:ascii="宋体" w:hAnsi="宋体" w:hint="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4FEEFB5" w14:textId="77777777" w:rsidR="009A4603" w:rsidRDefault="009A4603" w:rsidP="009A4603">
      <w:pPr>
        <w:spacing w:line="320" w:lineRule="exact"/>
        <w:ind w:firstLine="482"/>
      </w:pPr>
    </w:p>
    <w:p w14:paraId="733EDE93" w14:textId="77777777" w:rsidR="009A4603" w:rsidRDefault="009A4603" w:rsidP="009A4603">
      <w:pPr>
        <w:spacing w:line="320" w:lineRule="exact"/>
        <w:ind w:firstLine="482"/>
        <w:rPr>
          <w:rFonts w:ascii="宋体" w:hAnsi="宋体"/>
        </w:rPr>
      </w:pPr>
    </w:p>
    <w:p w14:paraId="4DED95ED" w14:textId="77777777" w:rsidR="009A4603" w:rsidRDefault="009A4603" w:rsidP="009A4603">
      <w:pPr>
        <w:spacing w:line="320" w:lineRule="exact"/>
        <w:ind w:firstLine="482"/>
        <w:rPr>
          <w:rFonts w:ascii="宋体" w:hAnsi="宋体"/>
        </w:rPr>
      </w:pPr>
    </w:p>
    <w:p w14:paraId="2E9D8DEC" w14:textId="77777777" w:rsidR="009A4603" w:rsidRDefault="009A4603" w:rsidP="009A4603">
      <w:pPr>
        <w:spacing w:line="320" w:lineRule="exact"/>
        <w:ind w:firstLine="482"/>
        <w:rPr>
          <w:rFonts w:ascii="宋体" w:hAnsi="宋体"/>
        </w:rPr>
      </w:pPr>
    </w:p>
    <w:p w14:paraId="6D5A74FE" w14:textId="77777777" w:rsidR="009A4603" w:rsidRDefault="009A4603" w:rsidP="009A4603">
      <w:pPr>
        <w:spacing w:line="320" w:lineRule="exact"/>
        <w:ind w:firstLine="482"/>
        <w:rPr>
          <w:rFonts w:ascii="宋体" w:hAnsi="宋体"/>
        </w:rPr>
      </w:pPr>
    </w:p>
    <w:p w14:paraId="42472172" w14:textId="77777777" w:rsidR="009A4603" w:rsidRDefault="009A4603" w:rsidP="009A4603">
      <w:pPr>
        <w:spacing w:line="320" w:lineRule="exact"/>
        <w:ind w:firstLine="482"/>
        <w:rPr>
          <w:rFonts w:ascii="宋体" w:hAnsi="宋体"/>
        </w:rPr>
      </w:pPr>
    </w:p>
    <w:p w14:paraId="3DDADEEB" w14:textId="77777777" w:rsidR="009A4603" w:rsidRDefault="009A4603" w:rsidP="009A4603">
      <w:pPr>
        <w:spacing w:line="320" w:lineRule="exact"/>
        <w:ind w:firstLine="482"/>
        <w:rPr>
          <w:rFonts w:ascii="宋体" w:hAnsi="宋体"/>
        </w:rPr>
      </w:pPr>
    </w:p>
    <w:p w14:paraId="10A6A24F" w14:textId="77777777" w:rsidR="009A4603" w:rsidRDefault="009A4603" w:rsidP="009A4603">
      <w:pPr>
        <w:spacing w:line="320" w:lineRule="exact"/>
        <w:ind w:firstLine="482"/>
        <w:rPr>
          <w:rFonts w:ascii="宋体" w:hAnsi="宋体"/>
        </w:rPr>
      </w:pPr>
    </w:p>
    <w:p w14:paraId="63AD685E" w14:textId="77777777" w:rsidR="009A4603" w:rsidRDefault="009A4603" w:rsidP="009A4603">
      <w:pPr>
        <w:spacing w:line="320" w:lineRule="exact"/>
        <w:ind w:firstLine="482"/>
        <w:rPr>
          <w:rFonts w:ascii="宋体" w:hAnsi="宋体"/>
        </w:rPr>
      </w:pPr>
    </w:p>
    <w:p w14:paraId="0E89DCC8" w14:textId="77777777" w:rsidR="009A4603" w:rsidRDefault="009A4603" w:rsidP="009A4603">
      <w:pPr>
        <w:spacing w:line="320" w:lineRule="exact"/>
        <w:ind w:firstLine="482"/>
        <w:rPr>
          <w:rFonts w:ascii="宋体" w:hAnsi="宋体"/>
        </w:rPr>
      </w:pPr>
    </w:p>
    <w:p w14:paraId="59E79715" w14:textId="77777777" w:rsidR="009A4603" w:rsidRDefault="009A4603" w:rsidP="009A4603">
      <w:pPr>
        <w:spacing w:line="320" w:lineRule="exact"/>
        <w:ind w:firstLine="482"/>
        <w:rPr>
          <w:rFonts w:ascii="宋体" w:hAnsi="宋体"/>
        </w:rPr>
      </w:pPr>
    </w:p>
    <w:p w14:paraId="249BE3D6" w14:textId="77777777" w:rsidR="009A4603" w:rsidRDefault="009A4603" w:rsidP="009A4603">
      <w:pPr>
        <w:spacing w:line="320" w:lineRule="exact"/>
        <w:ind w:firstLine="482"/>
        <w:rPr>
          <w:rFonts w:ascii="宋体" w:hAnsi="宋体"/>
        </w:rPr>
      </w:pPr>
    </w:p>
    <w:p w14:paraId="0B804F1A" w14:textId="77777777" w:rsidR="009A4603" w:rsidRDefault="009A4603" w:rsidP="009A4603">
      <w:pPr>
        <w:spacing w:line="320" w:lineRule="exact"/>
        <w:ind w:firstLine="482"/>
        <w:rPr>
          <w:rFonts w:ascii="宋体" w:hAnsi="宋体"/>
        </w:rPr>
      </w:pPr>
    </w:p>
    <w:p w14:paraId="5467616D" w14:textId="77777777" w:rsidR="009A4603" w:rsidRDefault="009A4603" w:rsidP="009A4603">
      <w:pPr>
        <w:spacing w:line="320" w:lineRule="exact"/>
        <w:ind w:firstLine="482"/>
        <w:rPr>
          <w:rFonts w:ascii="宋体" w:hAnsi="宋体"/>
        </w:rPr>
      </w:pPr>
    </w:p>
    <w:p w14:paraId="1D11694B" w14:textId="77777777" w:rsidR="009A4603" w:rsidRDefault="009A4603" w:rsidP="009A4603">
      <w:pPr>
        <w:spacing w:line="320" w:lineRule="exact"/>
        <w:ind w:firstLine="482"/>
        <w:rPr>
          <w:rFonts w:ascii="宋体" w:hAnsi="宋体"/>
        </w:rPr>
      </w:pPr>
    </w:p>
    <w:p w14:paraId="40011BCB" w14:textId="77777777" w:rsidR="009A4603" w:rsidRDefault="009A4603" w:rsidP="009A4603">
      <w:pPr>
        <w:spacing w:line="320" w:lineRule="exact"/>
        <w:ind w:firstLine="482"/>
        <w:rPr>
          <w:rFonts w:ascii="宋体" w:hAnsi="宋体"/>
        </w:rPr>
      </w:pPr>
    </w:p>
    <w:p w14:paraId="05940168" w14:textId="77777777" w:rsidR="009A4603" w:rsidRDefault="009A4603" w:rsidP="009A4603">
      <w:pPr>
        <w:pStyle w:val="111"/>
        <w:pageBreakBefore w:val="0"/>
        <w:spacing w:before="317" w:after="317" w:line="320" w:lineRule="exact"/>
        <w:ind w:firstLine="600"/>
        <w:rPr>
          <w:rFonts w:ascii="宋体" w:eastAsia="宋体" w:hAnsi="宋体"/>
          <w:sz w:val="30"/>
        </w:rPr>
      </w:pPr>
      <w:bookmarkStart w:id="1805" w:name="_Toc332373445"/>
      <w:bookmarkStart w:id="1806" w:name="_Toc60939729"/>
      <w:r>
        <w:rPr>
          <w:rFonts w:ascii="宋体" w:eastAsia="宋体" w:hAnsi="宋体" w:hint="eastAsia"/>
          <w:sz w:val="30"/>
        </w:rPr>
        <w:lastRenderedPageBreak/>
        <w:t>二、释  义</w:t>
      </w:r>
      <w:bookmarkEnd w:id="1805"/>
      <w:bookmarkEnd w:id="1806"/>
    </w:p>
    <w:p w14:paraId="1A06B146" w14:textId="77777777" w:rsidR="009A4603" w:rsidRDefault="009A4603" w:rsidP="009A4603">
      <w:pPr>
        <w:spacing w:line="360" w:lineRule="auto"/>
        <w:ind w:firstLineChars="200" w:firstLine="420"/>
        <w:rPr>
          <w:rStyle w:val="da"/>
        </w:rPr>
      </w:pPr>
      <w:r>
        <w:rPr>
          <w:rStyle w:val="da"/>
          <w:rFonts w:ascii="宋体" w:hAnsi="宋体" w:hint="eastAsia"/>
        </w:rPr>
        <w:t>本招募说明书中除非文意另有所指，下列词语或简称具有如下含义：</w:t>
      </w:r>
    </w:p>
    <w:p w14:paraId="0DCB90A4" w14:textId="77777777" w:rsidR="009A4603" w:rsidRDefault="009A4603" w:rsidP="009A4603">
      <w:pPr>
        <w:spacing w:line="360" w:lineRule="auto"/>
        <w:ind w:firstLineChars="200" w:firstLine="420"/>
        <w:rPr>
          <w:rStyle w:val="da"/>
        </w:rPr>
      </w:pPr>
      <w:r>
        <w:rPr>
          <w:rStyle w:val="da"/>
        </w:rPr>
        <w:t>1</w:t>
      </w:r>
      <w:r>
        <w:rPr>
          <w:rStyle w:val="da"/>
          <w:rFonts w:hint="eastAsia"/>
        </w:rPr>
        <w:t>、基金或本基金：指易方达核心优势股票型证券投资基金</w:t>
      </w:r>
    </w:p>
    <w:p w14:paraId="55789E9F" w14:textId="77777777" w:rsidR="009A4603" w:rsidRDefault="009A4603" w:rsidP="009A4603">
      <w:pPr>
        <w:spacing w:line="360" w:lineRule="auto"/>
        <w:ind w:firstLineChars="200" w:firstLine="420"/>
        <w:rPr>
          <w:rStyle w:val="da"/>
        </w:rPr>
      </w:pPr>
      <w:r>
        <w:rPr>
          <w:rStyle w:val="da"/>
        </w:rPr>
        <w:t>2</w:t>
      </w:r>
      <w:r>
        <w:rPr>
          <w:rStyle w:val="da"/>
          <w:rFonts w:hint="eastAsia"/>
        </w:rPr>
        <w:t>、基金管理人：指易方达基金管理有限公司</w:t>
      </w:r>
      <w:r>
        <w:rPr>
          <w:rStyle w:val="da"/>
        </w:rPr>
        <w:t xml:space="preserve">          </w:t>
      </w:r>
    </w:p>
    <w:p w14:paraId="0F6A18B3" w14:textId="77777777" w:rsidR="009A4603" w:rsidRDefault="009A4603" w:rsidP="009A4603">
      <w:pPr>
        <w:spacing w:line="360" w:lineRule="auto"/>
        <w:ind w:firstLineChars="200" w:firstLine="420"/>
        <w:rPr>
          <w:rStyle w:val="da"/>
        </w:rPr>
      </w:pPr>
      <w:r>
        <w:rPr>
          <w:rStyle w:val="da"/>
        </w:rPr>
        <w:t>3</w:t>
      </w:r>
      <w:r>
        <w:rPr>
          <w:rStyle w:val="da"/>
          <w:rFonts w:hint="eastAsia"/>
        </w:rPr>
        <w:t>、基金托管人：指中国工商银行股份有限公司</w:t>
      </w:r>
    </w:p>
    <w:p w14:paraId="744243D2" w14:textId="77777777" w:rsidR="009A4603" w:rsidRDefault="009A4603" w:rsidP="009A4603">
      <w:pPr>
        <w:spacing w:line="360" w:lineRule="auto"/>
        <w:ind w:firstLineChars="200" w:firstLine="420"/>
        <w:rPr>
          <w:rStyle w:val="da"/>
        </w:rPr>
      </w:pPr>
      <w:r>
        <w:rPr>
          <w:rStyle w:val="da"/>
        </w:rPr>
        <w:t>4</w:t>
      </w:r>
      <w:r>
        <w:rPr>
          <w:rStyle w:val="da"/>
          <w:rFonts w:hint="eastAsia"/>
        </w:rPr>
        <w:t>、基金合同：指《易方达核心优势股票型证券投资基金基金合同》及对基金合同的任何有效修订和补充</w:t>
      </w:r>
    </w:p>
    <w:p w14:paraId="2D30C35B" w14:textId="77777777" w:rsidR="009A4603" w:rsidRDefault="009A4603" w:rsidP="009A4603">
      <w:pPr>
        <w:spacing w:line="360" w:lineRule="auto"/>
        <w:ind w:firstLineChars="200" w:firstLine="420"/>
        <w:rPr>
          <w:rStyle w:val="da"/>
        </w:rPr>
      </w:pPr>
      <w:r>
        <w:rPr>
          <w:rStyle w:val="da"/>
        </w:rPr>
        <w:t>5</w:t>
      </w:r>
      <w:r>
        <w:rPr>
          <w:rStyle w:val="da"/>
          <w:rFonts w:hint="eastAsia"/>
        </w:rPr>
        <w:t>、托管协议：指基金管理人与基金托管人就本基金签订之《易方达核心优势股票型证券投资基金托管协议》及对该托管协议的任何有效修订和补充</w:t>
      </w:r>
    </w:p>
    <w:p w14:paraId="42C33B79" w14:textId="77777777" w:rsidR="009A4603" w:rsidRDefault="009A4603" w:rsidP="009A4603">
      <w:pPr>
        <w:spacing w:line="360" w:lineRule="auto"/>
        <w:ind w:firstLineChars="200" w:firstLine="420"/>
        <w:rPr>
          <w:rStyle w:val="da"/>
        </w:rPr>
      </w:pPr>
      <w:r>
        <w:rPr>
          <w:rStyle w:val="da"/>
        </w:rPr>
        <w:t>6</w:t>
      </w:r>
      <w:r>
        <w:rPr>
          <w:rStyle w:val="da"/>
          <w:rFonts w:hint="eastAsia"/>
        </w:rPr>
        <w:t>、招募说明书：指《易方达核心优势股票型证券投资基金招募说明书》及其更新</w:t>
      </w:r>
    </w:p>
    <w:p w14:paraId="56CD5A63" w14:textId="77777777" w:rsidR="009A4603" w:rsidRDefault="009A4603" w:rsidP="009A4603">
      <w:pPr>
        <w:spacing w:line="360" w:lineRule="auto"/>
        <w:ind w:firstLineChars="200" w:firstLine="420"/>
        <w:rPr>
          <w:rStyle w:val="da"/>
        </w:rPr>
      </w:pPr>
      <w:r>
        <w:rPr>
          <w:rStyle w:val="da"/>
        </w:rPr>
        <w:t>7</w:t>
      </w:r>
      <w:r>
        <w:rPr>
          <w:rStyle w:val="da"/>
          <w:rFonts w:hint="eastAsia"/>
        </w:rPr>
        <w:t>、基金产品资料概要：指《易方达核心优势股票型证券投资基金基金产品资料概要》及其更新</w:t>
      </w:r>
    </w:p>
    <w:p w14:paraId="1F11621B" w14:textId="77777777" w:rsidR="009A4603" w:rsidRDefault="009A4603" w:rsidP="009A4603">
      <w:pPr>
        <w:spacing w:line="360" w:lineRule="auto"/>
        <w:ind w:firstLineChars="200" w:firstLine="420"/>
        <w:rPr>
          <w:rStyle w:val="da"/>
        </w:rPr>
      </w:pPr>
      <w:r>
        <w:rPr>
          <w:rStyle w:val="da"/>
        </w:rPr>
        <w:t>8</w:t>
      </w:r>
      <w:r>
        <w:rPr>
          <w:rStyle w:val="da"/>
          <w:rFonts w:hint="eastAsia"/>
        </w:rPr>
        <w:t>、基金份额发售公告：指《易方达核心优势股票型证券投资基金基金份额发售公告》</w:t>
      </w:r>
    </w:p>
    <w:p w14:paraId="78ED6CFD" w14:textId="77777777" w:rsidR="009A4603" w:rsidRDefault="009A4603" w:rsidP="009A4603">
      <w:pPr>
        <w:spacing w:line="360" w:lineRule="auto"/>
        <w:ind w:firstLineChars="200" w:firstLine="420"/>
        <w:rPr>
          <w:rStyle w:val="da"/>
        </w:rPr>
      </w:pPr>
      <w:r>
        <w:rPr>
          <w:rStyle w:val="da"/>
        </w:rPr>
        <w:t>9</w:t>
      </w:r>
      <w:r>
        <w:rPr>
          <w:rStyle w:val="da"/>
          <w:rFonts w:hint="eastAsia"/>
        </w:rPr>
        <w:t>、法律法规：指中国现行有效并公布实施的法律、行政法规、规范性文件、司法解释、行政规章以及其他对基金合同当事人有约束力的决定、决议、通知等</w:t>
      </w:r>
    </w:p>
    <w:p w14:paraId="477B152E" w14:textId="77777777" w:rsidR="009A4603" w:rsidRDefault="009A4603" w:rsidP="009A4603">
      <w:pPr>
        <w:spacing w:line="360" w:lineRule="auto"/>
        <w:ind w:firstLineChars="200" w:firstLine="420"/>
        <w:rPr>
          <w:rStyle w:val="da"/>
        </w:rPr>
      </w:pPr>
      <w:r>
        <w:rPr>
          <w:rStyle w:val="da"/>
        </w:rPr>
        <w:t>10</w:t>
      </w:r>
      <w:r>
        <w:rPr>
          <w:rStyle w:val="da"/>
          <w:rFonts w:hint="eastAsia"/>
        </w:rPr>
        <w:t>、《基金法》：指</w:t>
      </w:r>
      <w:r>
        <w:rPr>
          <w:rStyle w:val="da"/>
        </w:rPr>
        <w:t>2003</w:t>
      </w:r>
      <w:r>
        <w:rPr>
          <w:rStyle w:val="da"/>
          <w:rFonts w:hint="eastAsia"/>
        </w:rPr>
        <w:t>年</w:t>
      </w:r>
      <w:r>
        <w:rPr>
          <w:rStyle w:val="da"/>
        </w:rPr>
        <w:t>10</w:t>
      </w:r>
      <w:r>
        <w:rPr>
          <w:rStyle w:val="da"/>
          <w:rFonts w:hint="eastAsia"/>
        </w:rPr>
        <w:t>月</w:t>
      </w:r>
      <w:r>
        <w:rPr>
          <w:rStyle w:val="da"/>
        </w:rPr>
        <w:t>28</w:t>
      </w:r>
      <w:r>
        <w:rPr>
          <w:rStyle w:val="da"/>
          <w:rFonts w:hint="eastAsia"/>
        </w:rPr>
        <w:t>日经第十届全国人民代表大会常务委员会第五次会议通过，经</w:t>
      </w:r>
      <w:r>
        <w:rPr>
          <w:rStyle w:val="da"/>
        </w:rPr>
        <w:t>2012</w:t>
      </w:r>
      <w:r>
        <w:rPr>
          <w:rStyle w:val="da"/>
          <w:rFonts w:hint="eastAsia"/>
        </w:rPr>
        <w:t>年</w:t>
      </w:r>
      <w:r>
        <w:rPr>
          <w:rStyle w:val="da"/>
        </w:rPr>
        <w:t>12</w:t>
      </w:r>
      <w:r>
        <w:rPr>
          <w:rStyle w:val="da"/>
          <w:rFonts w:hint="eastAsia"/>
        </w:rPr>
        <w:t>月</w:t>
      </w:r>
      <w:r>
        <w:rPr>
          <w:rStyle w:val="da"/>
        </w:rPr>
        <w:t>28</w:t>
      </w:r>
      <w:r>
        <w:rPr>
          <w:rStyle w:val="da"/>
          <w:rFonts w:hint="eastAsia"/>
        </w:rPr>
        <w:t>日第十一届全国人民代表大会常务委员会第三十次会议修订，自</w:t>
      </w:r>
      <w:r>
        <w:rPr>
          <w:rStyle w:val="da"/>
        </w:rPr>
        <w:t>2013</w:t>
      </w:r>
      <w:r>
        <w:rPr>
          <w:rStyle w:val="da"/>
          <w:rFonts w:hint="eastAsia"/>
        </w:rPr>
        <w:t>年</w:t>
      </w:r>
      <w:r>
        <w:rPr>
          <w:rStyle w:val="da"/>
        </w:rPr>
        <w:t>6</w:t>
      </w:r>
      <w:r>
        <w:rPr>
          <w:rStyle w:val="da"/>
          <w:rFonts w:hint="eastAsia"/>
        </w:rPr>
        <w:t>月</w:t>
      </w:r>
      <w:r>
        <w:rPr>
          <w:rStyle w:val="da"/>
        </w:rPr>
        <w:t>1</w:t>
      </w:r>
      <w:r>
        <w:rPr>
          <w:rStyle w:val="da"/>
          <w:rFonts w:hint="eastAsia"/>
        </w:rPr>
        <w:t>日起实施，并经</w:t>
      </w:r>
      <w:r>
        <w:rPr>
          <w:rStyle w:val="da"/>
        </w:rPr>
        <w:t>2015</w:t>
      </w:r>
      <w:r>
        <w:rPr>
          <w:rStyle w:val="da"/>
          <w:rFonts w:hint="eastAsia"/>
        </w:rPr>
        <w:t>年</w:t>
      </w:r>
      <w:r>
        <w:rPr>
          <w:rStyle w:val="da"/>
        </w:rPr>
        <w:t>4</w:t>
      </w:r>
      <w:r>
        <w:rPr>
          <w:rStyle w:val="da"/>
          <w:rFonts w:hint="eastAsia"/>
        </w:rPr>
        <w:t>月</w:t>
      </w:r>
      <w:r>
        <w:rPr>
          <w:rStyle w:val="da"/>
        </w:rPr>
        <w:t>24</w:t>
      </w:r>
      <w:r>
        <w:rPr>
          <w:rStyle w:val="da"/>
          <w:rFonts w:hint="eastAsia"/>
        </w:rPr>
        <w:t>日第十二届全国人民代表大会常务委员会第十四次会议《全国人民代表大会常务委员会关于修改</w:t>
      </w:r>
      <w:r>
        <w:rPr>
          <w:rStyle w:val="da"/>
        </w:rPr>
        <w:t>&lt;</w:t>
      </w:r>
      <w:r>
        <w:rPr>
          <w:rStyle w:val="da"/>
          <w:rFonts w:hint="eastAsia"/>
        </w:rPr>
        <w:t>中华人民共和国港口法</w:t>
      </w:r>
      <w:r>
        <w:rPr>
          <w:rStyle w:val="da"/>
        </w:rPr>
        <w:t>&gt;</w:t>
      </w:r>
      <w:r>
        <w:rPr>
          <w:rStyle w:val="da"/>
          <w:rFonts w:hint="eastAsia"/>
        </w:rPr>
        <w:t>等七部法律的决定》修正的《中华人民共和国证券投资基金法》及颁布机关对其不时做出的修订</w:t>
      </w:r>
    </w:p>
    <w:p w14:paraId="57E85582" w14:textId="77777777" w:rsidR="009A4603" w:rsidRDefault="009A4603" w:rsidP="009A4603">
      <w:pPr>
        <w:spacing w:line="360" w:lineRule="auto"/>
        <w:ind w:firstLineChars="200" w:firstLine="420"/>
        <w:rPr>
          <w:rStyle w:val="da"/>
        </w:rPr>
      </w:pPr>
      <w:r>
        <w:rPr>
          <w:rStyle w:val="da"/>
        </w:rPr>
        <w:t>11</w:t>
      </w:r>
      <w:r>
        <w:rPr>
          <w:rStyle w:val="da"/>
          <w:rFonts w:hint="eastAsia"/>
        </w:rPr>
        <w:t>、《销售办法》：指中国证监会</w:t>
      </w:r>
      <w:r>
        <w:rPr>
          <w:rStyle w:val="da"/>
        </w:rPr>
        <w:t>2013</w:t>
      </w:r>
      <w:r>
        <w:rPr>
          <w:rStyle w:val="da"/>
          <w:rFonts w:hint="eastAsia"/>
        </w:rPr>
        <w:t>年</w:t>
      </w:r>
      <w:r>
        <w:rPr>
          <w:rStyle w:val="da"/>
        </w:rPr>
        <w:t>3</w:t>
      </w:r>
      <w:r>
        <w:rPr>
          <w:rStyle w:val="da"/>
          <w:rFonts w:hint="eastAsia"/>
        </w:rPr>
        <w:t>月</w:t>
      </w:r>
      <w:r>
        <w:rPr>
          <w:rStyle w:val="da"/>
        </w:rPr>
        <w:t>15</w:t>
      </w:r>
      <w:r>
        <w:rPr>
          <w:rStyle w:val="da"/>
          <w:rFonts w:hint="eastAsia"/>
        </w:rPr>
        <w:t>日颁布、同年</w:t>
      </w:r>
      <w:r>
        <w:rPr>
          <w:rStyle w:val="da"/>
        </w:rPr>
        <w:t>6</w:t>
      </w:r>
      <w:r>
        <w:rPr>
          <w:rStyle w:val="da"/>
          <w:rFonts w:hint="eastAsia"/>
        </w:rPr>
        <w:t>月</w:t>
      </w:r>
      <w:r>
        <w:rPr>
          <w:rStyle w:val="da"/>
        </w:rPr>
        <w:t>1</w:t>
      </w:r>
      <w:r>
        <w:rPr>
          <w:rStyle w:val="da"/>
          <w:rFonts w:hint="eastAsia"/>
        </w:rPr>
        <w:t>日实施的《证券投资基金销售管理办法》及颁布机关对其不时做出的修订</w:t>
      </w:r>
    </w:p>
    <w:p w14:paraId="0725473A" w14:textId="77777777" w:rsidR="009A4603" w:rsidRDefault="009A4603" w:rsidP="009A4603">
      <w:pPr>
        <w:spacing w:line="360" w:lineRule="auto"/>
        <w:ind w:firstLineChars="200" w:firstLine="420"/>
        <w:rPr>
          <w:rStyle w:val="da"/>
        </w:rPr>
      </w:pPr>
      <w:r>
        <w:rPr>
          <w:rStyle w:val="da"/>
        </w:rPr>
        <w:t>12</w:t>
      </w:r>
      <w:r>
        <w:rPr>
          <w:rStyle w:val="da"/>
          <w:rFonts w:hint="eastAsia"/>
        </w:rPr>
        <w:t>、《信息披露办法》：指中国证监会</w:t>
      </w:r>
      <w:r>
        <w:rPr>
          <w:rStyle w:val="da"/>
        </w:rPr>
        <w:t>2019</w:t>
      </w:r>
      <w:r>
        <w:rPr>
          <w:rStyle w:val="da"/>
          <w:rFonts w:hint="eastAsia"/>
        </w:rPr>
        <w:t>年</w:t>
      </w:r>
      <w:r>
        <w:rPr>
          <w:rStyle w:val="da"/>
        </w:rPr>
        <w:t>7</w:t>
      </w:r>
      <w:r>
        <w:rPr>
          <w:rStyle w:val="da"/>
          <w:rFonts w:hint="eastAsia"/>
        </w:rPr>
        <w:t>月</w:t>
      </w:r>
      <w:r>
        <w:rPr>
          <w:rStyle w:val="da"/>
        </w:rPr>
        <w:t>26</w:t>
      </w:r>
      <w:r>
        <w:rPr>
          <w:rStyle w:val="da"/>
          <w:rFonts w:hint="eastAsia"/>
        </w:rPr>
        <w:t>日颁布、同年</w:t>
      </w:r>
      <w:r>
        <w:rPr>
          <w:rStyle w:val="da"/>
        </w:rPr>
        <w:t>9</w:t>
      </w:r>
      <w:r>
        <w:rPr>
          <w:rStyle w:val="da"/>
          <w:rFonts w:hint="eastAsia"/>
        </w:rPr>
        <w:t>月</w:t>
      </w:r>
      <w:r>
        <w:rPr>
          <w:rStyle w:val="da"/>
        </w:rPr>
        <w:t>1</w:t>
      </w:r>
      <w:r>
        <w:rPr>
          <w:rStyle w:val="da"/>
          <w:rFonts w:hint="eastAsia"/>
        </w:rPr>
        <w:t>日实施的《公开募集证券投资基金信息披露管理办法》及颁布机关对其不时做出的修订</w:t>
      </w:r>
    </w:p>
    <w:p w14:paraId="3C2A3E3C" w14:textId="77777777" w:rsidR="009A4603" w:rsidRDefault="009A4603" w:rsidP="009A4603">
      <w:pPr>
        <w:spacing w:line="360" w:lineRule="auto"/>
        <w:ind w:firstLineChars="200" w:firstLine="420"/>
        <w:rPr>
          <w:rStyle w:val="da"/>
        </w:rPr>
      </w:pPr>
      <w:r>
        <w:rPr>
          <w:rStyle w:val="da"/>
        </w:rPr>
        <w:t>13</w:t>
      </w:r>
      <w:r>
        <w:rPr>
          <w:rStyle w:val="da"/>
          <w:rFonts w:hint="eastAsia"/>
        </w:rPr>
        <w:t>、《运作办法》：指中国证监会</w:t>
      </w:r>
      <w:r>
        <w:rPr>
          <w:rStyle w:val="da"/>
        </w:rPr>
        <w:t>2014</w:t>
      </w:r>
      <w:r>
        <w:rPr>
          <w:rStyle w:val="da"/>
          <w:rFonts w:hint="eastAsia"/>
        </w:rPr>
        <w:t>年</w:t>
      </w:r>
      <w:r>
        <w:rPr>
          <w:rStyle w:val="da"/>
        </w:rPr>
        <w:t>7</w:t>
      </w:r>
      <w:r>
        <w:rPr>
          <w:rStyle w:val="da"/>
          <w:rFonts w:hint="eastAsia"/>
        </w:rPr>
        <w:t>月</w:t>
      </w:r>
      <w:r>
        <w:rPr>
          <w:rStyle w:val="da"/>
        </w:rPr>
        <w:t>7</w:t>
      </w:r>
      <w:r>
        <w:rPr>
          <w:rStyle w:val="da"/>
          <w:rFonts w:hint="eastAsia"/>
        </w:rPr>
        <w:t>日颁布、同年</w:t>
      </w:r>
      <w:r>
        <w:rPr>
          <w:rStyle w:val="da"/>
        </w:rPr>
        <w:t>8</w:t>
      </w:r>
      <w:r>
        <w:rPr>
          <w:rStyle w:val="da"/>
          <w:rFonts w:hint="eastAsia"/>
        </w:rPr>
        <w:t>月</w:t>
      </w:r>
      <w:r>
        <w:rPr>
          <w:rStyle w:val="da"/>
        </w:rPr>
        <w:t>8</w:t>
      </w:r>
      <w:r>
        <w:rPr>
          <w:rStyle w:val="da"/>
          <w:rFonts w:hint="eastAsia"/>
        </w:rPr>
        <w:t>日实施的《公开募集证券投资基金运作管理办法》及颁布机关对其不时做出的修订</w:t>
      </w:r>
    </w:p>
    <w:p w14:paraId="3BA2462F" w14:textId="77777777" w:rsidR="009A4603" w:rsidRDefault="009A4603" w:rsidP="009A4603">
      <w:pPr>
        <w:spacing w:line="360" w:lineRule="auto"/>
        <w:ind w:firstLineChars="200" w:firstLine="420"/>
        <w:rPr>
          <w:rStyle w:val="da"/>
        </w:rPr>
      </w:pPr>
      <w:r>
        <w:rPr>
          <w:rStyle w:val="da"/>
        </w:rPr>
        <w:t>14</w:t>
      </w:r>
      <w:r>
        <w:rPr>
          <w:rStyle w:val="da"/>
          <w:rFonts w:hint="eastAsia"/>
        </w:rPr>
        <w:t>、《流动性风险管理规定》：指中国证监会</w:t>
      </w:r>
      <w:r>
        <w:rPr>
          <w:rStyle w:val="da"/>
        </w:rPr>
        <w:t>2017</w:t>
      </w:r>
      <w:r>
        <w:rPr>
          <w:rStyle w:val="da"/>
          <w:rFonts w:hint="eastAsia"/>
        </w:rPr>
        <w:t>年</w:t>
      </w:r>
      <w:r>
        <w:rPr>
          <w:rStyle w:val="da"/>
        </w:rPr>
        <w:t>8</w:t>
      </w:r>
      <w:r>
        <w:rPr>
          <w:rStyle w:val="da"/>
          <w:rFonts w:hint="eastAsia"/>
        </w:rPr>
        <w:t>月</w:t>
      </w:r>
      <w:r>
        <w:rPr>
          <w:rStyle w:val="da"/>
        </w:rPr>
        <w:t>31</w:t>
      </w:r>
      <w:r>
        <w:rPr>
          <w:rStyle w:val="da"/>
          <w:rFonts w:hint="eastAsia"/>
        </w:rPr>
        <w:t>日颁布、同年</w:t>
      </w:r>
      <w:r>
        <w:rPr>
          <w:rStyle w:val="da"/>
        </w:rPr>
        <w:t>10</w:t>
      </w:r>
      <w:r>
        <w:rPr>
          <w:rStyle w:val="da"/>
          <w:rFonts w:hint="eastAsia"/>
        </w:rPr>
        <w:t>月</w:t>
      </w:r>
      <w:r>
        <w:rPr>
          <w:rStyle w:val="da"/>
        </w:rPr>
        <w:t>1</w:t>
      </w:r>
      <w:r>
        <w:rPr>
          <w:rStyle w:val="da"/>
          <w:rFonts w:hint="eastAsia"/>
        </w:rPr>
        <w:t>日实施的《公开募集开放式证券投资基金流动性风险管理规定》及颁布机关对其不时做出的修订</w:t>
      </w:r>
    </w:p>
    <w:p w14:paraId="5B6B505D" w14:textId="77777777" w:rsidR="009A4603" w:rsidRDefault="009A4603" w:rsidP="009A4603">
      <w:pPr>
        <w:spacing w:line="360" w:lineRule="auto"/>
        <w:ind w:firstLineChars="200" w:firstLine="420"/>
        <w:rPr>
          <w:rStyle w:val="da"/>
        </w:rPr>
      </w:pPr>
      <w:r>
        <w:rPr>
          <w:rStyle w:val="da"/>
        </w:rPr>
        <w:t>15</w:t>
      </w:r>
      <w:r>
        <w:rPr>
          <w:rStyle w:val="da"/>
          <w:rFonts w:hint="eastAsia"/>
        </w:rPr>
        <w:t>、中国证监会：指中国证券监督管理委员会</w:t>
      </w:r>
    </w:p>
    <w:p w14:paraId="3EF6F114" w14:textId="77777777" w:rsidR="009A4603" w:rsidRDefault="009A4603" w:rsidP="009A4603">
      <w:pPr>
        <w:spacing w:line="360" w:lineRule="auto"/>
        <w:ind w:firstLineChars="200" w:firstLine="420"/>
        <w:rPr>
          <w:rStyle w:val="da"/>
        </w:rPr>
      </w:pPr>
      <w:r>
        <w:rPr>
          <w:rStyle w:val="da"/>
        </w:rPr>
        <w:lastRenderedPageBreak/>
        <w:t>16</w:t>
      </w:r>
      <w:r>
        <w:rPr>
          <w:rStyle w:val="da"/>
          <w:rFonts w:hint="eastAsia"/>
        </w:rPr>
        <w:t>、银行业监督管理机构：指中国人民银行和</w:t>
      </w:r>
      <w:r>
        <w:rPr>
          <w:rStyle w:val="da"/>
        </w:rPr>
        <w:t>/</w:t>
      </w:r>
      <w:r>
        <w:rPr>
          <w:rStyle w:val="da"/>
          <w:rFonts w:hint="eastAsia"/>
        </w:rPr>
        <w:t>或中国银行保险监督管理委员会</w:t>
      </w:r>
    </w:p>
    <w:p w14:paraId="228B5852" w14:textId="77777777" w:rsidR="009A4603" w:rsidRDefault="009A4603" w:rsidP="009A4603">
      <w:pPr>
        <w:spacing w:line="360" w:lineRule="auto"/>
        <w:ind w:firstLineChars="200" w:firstLine="420"/>
        <w:rPr>
          <w:rStyle w:val="da"/>
        </w:rPr>
      </w:pPr>
      <w:r>
        <w:rPr>
          <w:rStyle w:val="da"/>
        </w:rPr>
        <w:t>17</w:t>
      </w:r>
      <w:r>
        <w:rPr>
          <w:rStyle w:val="da"/>
          <w:rFonts w:hint="eastAsia"/>
        </w:rPr>
        <w:t>、基金合同当事人：指受基金合同约束，根据基金合同享有权利并承担义务的法律主体，包括基金管理人、基金托管人和基金份额持有人</w:t>
      </w:r>
    </w:p>
    <w:p w14:paraId="56C80346" w14:textId="77777777" w:rsidR="009A4603" w:rsidRDefault="009A4603" w:rsidP="009A4603">
      <w:pPr>
        <w:spacing w:line="360" w:lineRule="auto"/>
        <w:ind w:firstLineChars="200" w:firstLine="420"/>
        <w:rPr>
          <w:rStyle w:val="da"/>
        </w:rPr>
      </w:pPr>
      <w:r>
        <w:rPr>
          <w:rStyle w:val="da"/>
        </w:rPr>
        <w:t>18</w:t>
      </w:r>
      <w:r>
        <w:rPr>
          <w:rStyle w:val="da"/>
          <w:rFonts w:hint="eastAsia"/>
        </w:rPr>
        <w:t>、个人投资者：指依据有关法律法规规定可投资于证券投资基金的自然人</w:t>
      </w:r>
    </w:p>
    <w:p w14:paraId="52328B31" w14:textId="77777777" w:rsidR="009A4603" w:rsidRDefault="009A4603" w:rsidP="009A4603">
      <w:pPr>
        <w:spacing w:line="360" w:lineRule="auto"/>
        <w:ind w:firstLineChars="200" w:firstLine="420"/>
        <w:rPr>
          <w:rStyle w:val="da"/>
        </w:rPr>
      </w:pPr>
      <w:r>
        <w:rPr>
          <w:rStyle w:val="da"/>
        </w:rPr>
        <w:t>19</w:t>
      </w:r>
      <w:r>
        <w:rPr>
          <w:rStyle w:val="da"/>
          <w:rFonts w:hint="eastAsia"/>
        </w:rPr>
        <w:t>、机构投资者：指依法可以投资证券投资基金的、在中华人民共和国境内合法登记并存续或经有关政府部门批准设立并存续的企业法人、事业法人、社会团体或其他组织</w:t>
      </w:r>
    </w:p>
    <w:p w14:paraId="7812ACD1" w14:textId="77777777" w:rsidR="009A4603" w:rsidRDefault="009A4603" w:rsidP="009A4603">
      <w:pPr>
        <w:spacing w:line="360" w:lineRule="auto"/>
        <w:ind w:firstLineChars="200" w:firstLine="420"/>
        <w:rPr>
          <w:rStyle w:val="da"/>
        </w:rPr>
      </w:pPr>
      <w:r>
        <w:rPr>
          <w:rStyle w:val="da"/>
        </w:rPr>
        <w:t>20</w:t>
      </w:r>
      <w:r>
        <w:rPr>
          <w:rStyle w:val="da"/>
          <w:rFonts w:hint="eastAsia"/>
        </w:rPr>
        <w:t>、合格境外机构投资者：指符合相关法律法规规定可以投资于在中国境内依法募集的证券投资基金的中国境外的机构投资者</w:t>
      </w:r>
    </w:p>
    <w:p w14:paraId="7F7CBBD8" w14:textId="77777777" w:rsidR="009A4603" w:rsidRDefault="009A4603" w:rsidP="009A4603">
      <w:pPr>
        <w:spacing w:line="360" w:lineRule="auto"/>
        <w:ind w:firstLineChars="200" w:firstLine="420"/>
        <w:rPr>
          <w:rStyle w:val="da"/>
        </w:rPr>
      </w:pPr>
      <w:r>
        <w:rPr>
          <w:rStyle w:val="da"/>
        </w:rPr>
        <w:t>21</w:t>
      </w:r>
      <w:r>
        <w:rPr>
          <w:rStyle w:val="da"/>
          <w:rFonts w:hint="eastAsia"/>
        </w:rPr>
        <w:t>、人民币合格境外机构投资者：指按照相关法律法规规定，运用来自境外的人民币资金进行境内证券投资的境外法人</w:t>
      </w:r>
    </w:p>
    <w:p w14:paraId="6F3F394A" w14:textId="77777777" w:rsidR="009A4603" w:rsidRDefault="009A4603" w:rsidP="009A4603">
      <w:pPr>
        <w:spacing w:line="360" w:lineRule="auto"/>
        <w:ind w:firstLineChars="200" w:firstLine="420"/>
        <w:rPr>
          <w:rStyle w:val="da"/>
        </w:rPr>
      </w:pPr>
      <w:r>
        <w:rPr>
          <w:rStyle w:val="da"/>
        </w:rPr>
        <w:t>22</w:t>
      </w:r>
      <w:r>
        <w:rPr>
          <w:rStyle w:val="da"/>
          <w:rFonts w:hint="eastAsia"/>
        </w:rPr>
        <w:t>、投资人、投资者：指个人投资者、机构投资者、合格境外机构投资者和人民币合格境外机构投资者以及法律法规或中国证监会允许购买证券投资基金的其他投资人的合称</w:t>
      </w:r>
    </w:p>
    <w:p w14:paraId="6785B468" w14:textId="77777777" w:rsidR="009A4603" w:rsidRDefault="009A4603" w:rsidP="009A4603">
      <w:pPr>
        <w:spacing w:line="360" w:lineRule="auto"/>
        <w:ind w:firstLineChars="200" w:firstLine="420"/>
        <w:rPr>
          <w:rStyle w:val="da"/>
        </w:rPr>
      </w:pPr>
      <w:r>
        <w:rPr>
          <w:rStyle w:val="da"/>
        </w:rPr>
        <w:t>23</w:t>
      </w:r>
      <w:r>
        <w:rPr>
          <w:rStyle w:val="da"/>
          <w:rFonts w:hint="eastAsia"/>
        </w:rPr>
        <w:t>、基金份额持有人：指依基金合同和招募说明书合法取得基金份额的投资人</w:t>
      </w:r>
    </w:p>
    <w:p w14:paraId="0F66E29C" w14:textId="77777777" w:rsidR="009A4603" w:rsidRDefault="009A4603" w:rsidP="009A4603">
      <w:pPr>
        <w:spacing w:line="360" w:lineRule="auto"/>
        <w:ind w:firstLineChars="200" w:firstLine="420"/>
        <w:rPr>
          <w:rStyle w:val="da"/>
        </w:rPr>
      </w:pPr>
      <w:r>
        <w:rPr>
          <w:rStyle w:val="da"/>
        </w:rPr>
        <w:t>24</w:t>
      </w:r>
      <w:r>
        <w:rPr>
          <w:rStyle w:val="da"/>
          <w:rFonts w:hint="eastAsia"/>
        </w:rPr>
        <w:t>、基金销售业务：指基金管理人或销售机构宣传推介基金，发售基金份额，办理基金份额的申购、赎回、转换、转托管及定期定额投资等业务</w:t>
      </w:r>
    </w:p>
    <w:p w14:paraId="79103291" w14:textId="77777777" w:rsidR="009A4603" w:rsidRDefault="009A4603" w:rsidP="009A4603">
      <w:pPr>
        <w:spacing w:line="360" w:lineRule="auto"/>
        <w:ind w:firstLineChars="200" w:firstLine="420"/>
        <w:rPr>
          <w:rStyle w:val="da"/>
        </w:rPr>
      </w:pPr>
      <w:r>
        <w:rPr>
          <w:rStyle w:val="da"/>
        </w:rPr>
        <w:t>25</w:t>
      </w:r>
      <w:r>
        <w:rPr>
          <w:rStyle w:val="da"/>
          <w:rFonts w:hint="eastAsia"/>
        </w:rPr>
        <w:t>、销售机构：指易方达基金管理有限公司以及符合《销售办法》和中国证监会规定的其他条件，取得基金销售业务资格并与基金管理人签订了基金销售服务协议，办理基金销售业务的机构</w:t>
      </w:r>
    </w:p>
    <w:p w14:paraId="7D70D1D8" w14:textId="77777777" w:rsidR="009A4603" w:rsidRDefault="009A4603" w:rsidP="009A4603">
      <w:pPr>
        <w:spacing w:line="360" w:lineRule="auto"/>
        <w:ind w:firstLineChars="200" w:firstLine="420"/>
        <w:rPr>
          <w:rStyle w:val="da"/>
        </w:rPr>
      </w:pPr>
      <w:r>
        <w:rPr>
          <w:rStyle w:val="da"/>
        </w:rPr>
        <w:t>26</w:t>
      </w:r>
      <w:r>
        <w:rPr>
          <w:rStyle w:val="da"/>
          <w:rFonts w:hint="eastAsia"/>
        </w:rPr>
        <w:t>、直销机构：指易方达基金管理有限公司</w:t>
      </w:r>
    </w:p>
    <w:p w14:paraId="6C2F3E55" w14:textId="77777777" w:rsidR="009A4603" w:rsidRDefault="009A4603" w:rsidP="009A4603">
      <w:pPr>
        <w:spacing w:line="360" w:lineRule="auto"/>
        <w:ind w:firstLineChars="200" w:firstLine="420"/>
        <w:rPr>
          <w:rStyle w:val="da"/>
        </w:rPr>
      </w:pPr>
      <w:r>
        <w:rPr>
          <w:rStyle w:val="da"/>
        </w:rPr>
        <w:t>27</w:t>
      </w:r>
      <w:r>
        <w:rPr>
          <w:rStyle w:val="da"/>
          <w:rFonts w:hint="eastAsia"/>
        </w:rPr>
        <w:t>、非直销销售机构：指符合《销售办法》和中国证监会规定的其他条件，取得基金销售业务资格并与基金管理人签订了基金销售服务协议，办理基金销售业务的机构</w:t>
      </w:r>
    </w:p>
    <w:p w14:paraId="6B772E40" w14:textId="77777777" w:rsidR="009A4603" w:rsidRDefault="009A4603" w:rsidP="009A4603">
      <w:pPr>
        <w:spacing w:line="360" w:lineRule="auto"/>
        <w:ind w:firstLineChars="200" w:firstLine="420"/>
        <w:rPr>
          <w:rStyle w:val="da"/>
        </w:rPr>
      </w:pPr>
      <w:r>
        <w:rPr>
          <w:rStyle w:val="da"/>
        </w:rPr>
        <w:t>28</w:t>
      </w:r>
      <w:r>
        <w:rPr>
          <w:rStyle w:val="da"/>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6363254" w14:textId="77777777" w:rsidR="009A4603" w:rsidRDefault="009A4603" w:rsidP="009A4603">
      <w:pPr>
        <w:spacing w:line="360" w:lineRule="auto"/>
        <w:ind w:firstLineChars="200" w:firstLine="420"/>
        <w:rPr>
          <w:rStyle w:val="da"/>
        </w:rPr>
      </w:pPr>
      <w:r>
        <w:rPr>
          <w:rStyle w:val="da"/>
        </w:rPr>
        <w:t>29</w:t>
      </w:r>
      <w:r>
        <w:rPr>
          <w:rStyle w:val="da"/>
          <w:rFonts w:hint="eastAsia"/>
        </w:rPr>
        <w:t>、登记机构：指办理登记业务的机构。基金的登记机构为易方达基金管理有限公司或接受易方达基金管理有限公司委托代为办理登记业务的机构</w:t>
      </w:r>
    </w:p>
    <w:p w14:paraId="78359BB3" w14:textId="77777777" w:rsidR="009A4603" w:rsidRDefault="009A4603" w:rsidP="009A4603">
      <w:pPr>
        <w:spacing w:line="360" w:lineRule="auto"/>
        <w:ind w:firstLineChars="200" w:firstLine="420"/>
        <w:rPr>
          <w:rStyle w:val="da"/>
        </w:rPr>
      </w:pPr>
      <w:r>
        <w:rPr>
          <w:rStyle w:val="da"/>
        </w:rPr>
        <w:t>30</w:t>
      </w:r>
      <w:r>
        <w:rPr>
          <w:rStyle w:val="da"/>
          <w:rFonts w:hint="eastAsia"/>
        </w:rPr>
        <w:t>、基金账户：指登记机构为投资人开立的、记录其持有的、基金管理人所管理的基金份额余额及其变动情况的账户</w:t>
      </w:r>
    </w:p>
    <w:p w14:paraId="3BA32467" w14:textId="77777777" w:rsidR="009A4603" w:rsidRDefault="009A4603" w:rsidP="009A4603">
      <w:pPr>
        <w:spacing w:line="360" w:lineRule="auto"/>
        <w:ind w:firstLineChars="200" w:firstLine="420"/>
        <w:rPr>
          <w:rStyle w:val="da"/>
        </w:rPr>
      </w:pPr>
      <w:r>
        <w:rPr>
          <w:rStyle w:val="da"/>
        </w:rPr>
        <w:t>31</w:t>
      </w:r>
      <w:r>
        <w:rPr>
          <w:rStyle w:val="da"/>
          <w:rFonts w:hint="eastAsia"/>
        </w:rPr>
        <w:t>、基金交易账户：指销售机构为投资人开立的、记录投资人通过该销售机构办理认购、</w:t>
      </w:r>
      <w:r>
        <w:rPr>
          <w:rStyle w:val="da"/>
          <w:rFonts w:hint="eastAsia"/>
        </w:rPr>
        <w:lastRenderedPageBreak/>
        <w:t>申购、赎回、转换、转托管及定期定额投资等业务而引起的基金份额变动及结余情况的账户</w:t>
      </w:r>
    </w:p>
    <w:p w14:paraId="7CB85F5A" w14:textId="77777777" w:rsidR="009A4603" w:rsidRDefault="009A4603" w:rsidP="009A4603">
      <w:pPr>
        <w:spacing w:line="360" w:lineRule="auto"/>
        <w:ind w:firstLineChars="200" w:firstLine="420"/>
        <w:rPr>
          <w:rStyle w:val="da"/>
        </w:rPr>
      </w:pPr>
      <w:r>
        <w:rPr>
          <w:rStyle w:val="da"/>
        </w:rPr>
        <w:t>32</w:t>
      </w:r>
      <w:r>
        <w:rPr>
          <w:rStyle w:val="da"/>
          <w:rFonts w:hint="eastAsia"/>
        </w:rPr>
        <w:t>、基金合同生效日：指基金募集达到法律法规规定及基金合同规定的条件，基金管理人向中国证监会办理基金备案手续完毕，并获得中国证监会书面确认的日期</w:t>
      </w:r>
    </w:p>
    <w:p w14:paraId="482EFB07" w14:textId="77777777" w:rsidR="009A4603" w:rsidRDefault="009A4603" w:rsidP="009A4603">
      <w:pPr>
        <w:spacing w:line="360" w:lineRule="auto"/>
        <w:ind w:firstLineChars="200" w:firstLine="420"/>
        <w:rPr>
          <w:rStyle w:val="da"/>
        </w:rPr>
      </w:pPr>
      <w:r>
        <w:rPr>
          <w:rStyle w:val="da"/>
        </w:rPr>
        <w:t>33</w:t>
      </w:r>
      <w:r>
        <w:rPr>
          <w:rStyle w:val="da"/>
          <w:rFonts w:hint="eastAsia"/>
        </w:rPr>
        <w:t>、基金合同终止日：指基金合同规定的基金合同终止事由出现后，基金财产清算完毕，清算结果报中国证监会备案并予以公告的日期</w:t>
      </w:r>
    </w:p>
    <w:p w14:paraId="4D6114C8" w14:textId="77777777" w:rsidR="009A4603" w:rsidRDefault="009A4603" w:rsidP="009A4603">
      <w:pPr>
        <w:spacing w:line="360" w:lineRule="auto"/>
        <w:ind w:firstLineChars="200" w:firstLine="420"/>
        <w:rPr>
          <w:rStyle w:val="da"/>
        </w:rPr>
      </w:pPr>
      <w:r>
        <w:rPr>
          <w:rStyle w:val="da"/>
        </w:rPr>
        <w:t>34</w:t>
      </w:r>
      <w:r>
        <w:rPr>
          <w:rStyle w:val="da"/>
          <w:rFonts w:hint="eastAsia"/>
        </w:rPr>
        <w:t>、基金募集期：指自基金份额发售之日起至发售结束之日止的期间，最长不得超过</w:t>
      </w:r>
      <w:r>
        <w:rPr>
          <w:rStyle w:val="da"/>
        </w:rPr>
        <w:t>3</w:t>
      </w:r>
      <w:r>
        <w:rPr>
          <w:rStyle w:val="da"/>
          <w:rFonts w:hint="eastAsia"/>
        </w:rPr>
        <w:t>个月</w:t>
      </w:r>
    </w:p>
    <w:p w14:paraId="2067234F" w14:textId="77777777" w:rsidR="009A4603" w:rsidRDefault="009A4603" w:rsidP="009A4603">
      <w:pPr>
        <w:spacing w:line="360" w:lineRule="auto"/>
        <w:ind w:firstLineChars="200" w:firstLine="420"/>
        <w:rPr>
          <w:rStyle w:val="da"/>
        </w:rPr>
      </w:pPr>
      <w:r>
        <w:rPr>
          <w:rStyle w:val="da"/>
        </w:rPr>
        <w:t>35</w:t>
      </w:r>
      <w:r>
        <w:rPr>
          <w:rStyle w:val="da"/>
          <w:rFonts w:hint="eastAsia"/>
        </w:rPr>
        <w:t>、存续期：指基金合同生效日至终止日之间的不定期期限</w:t>
      </w:r>
    </w:p>
    <w:p w14:paraId="2FC261B2" w14:textId="77777777" w:rsidR="009A4603" w:rsidRDefault="009A4603" w:rsidP="009A4603">
      <w:pPr>
        <w:spacing w:line="360" w:lineRule="auto"/>
        <w:ind w:firstLineChars="200" w:firstLine="420"/>
        <w:rPr>
          <w:rStyle w:val="da"/>
        </w:rPr>
      </w:pPr>
      <w:r>
        <w:rPr>
          <w:rStyle w:val="da"/>
        </w:rPr>
        <w:t>36</w:t>
      </w:r>
      <w:r>
        <w:rPr>
          <w:rStyle w:val="da"/>
          <w:rFonts w:hint="eastAsia"/>
        </w:rPr>
        <w:t>、工作日：指上海证券交易所、深圳证券交易所的交易日</w:t>
      </w:r>
    </w:p>
    <w:p w14:paraId="4F2AB4E4" w14:textId="77777777" w:rsidR="009A4603" w:rsidRDefault="009A4603" w:rsidP="009A4603">
      <w:pPr>
        <w:spacing w:line="360" w:lineRule="auto"/>
        <w:ind w:firstLineChars="200" w:firstLine="420"/>
        <w:rPr>
          <w:rStyle w:val="da"/>
        </w:rPr>
      </w:pPr>
      <w:r>
        <w:rPr>
          <w:rStyle w:val="da"/>
        </w:rPr>
        <w:t>37</w:t>
      </w:r>
      <w:r>
        <w:rPr>
          <w:rStyle w:val="da"/>
          <w:rFonts w:hint="eastAsia"/>
        </w:rPr>
        <w:t>、</w:t>
      </w:r>
      <w:r>
        <w:rPr>
          <w:rStyle w:val="da"/>
        </w:rPr>
        <w:t>T</w:t>
      </w:r>
      <w:r>
        <w:rPr>
          <w:rStyle w:val="da"/>
          <w:rFonts w:hint="eastAsia"/>
        </w:rPr>
        <w:t>日：指销售机构在规定时间受理投资人申购、赎回或其他业务申请的开放日</w:t>
      </w:r>
    </w:p>
    <w:p w14:paraId="346A76C1" w14:textId="77777777" w:rsidR="009A4603" w:rsidRDefault="009A4603" w:rsidP="009A4603">
      <w:pPr>
        <w:spacing w:line="360" w:lineRule="auto"/>
        <w:ind w:firstLineChars="200" w:firstLine="420"/>
        <w:rPr>
          <w:rStyle w:val="da"/>
        </w:rPr>
      </w:pPr>
      <w:r>
        <w:rPr>
          <w:rStyle w:val="da"/>
        </w:rPr>
        <w:t>38</w:t>
      </w:r>
      <w:r>
        <w:rPr>
          <w:rStyle w:val="da"/>
          <w:rFonts w:hint="eastAsia"/>
        </w:rPr>
        <w:t>、</w:t>
      </w:r>
      <w:r>
        <w:rPr>
          <w:rStyle w:val="da"/>
        </w:rPr>
        <w:t>T+n</w:t>
      </w:r>
      <w:r>
        <w:rPr>
          <w:rStyle w:val="da"/>
          <w:rFonts w:hint="eastAsia"/>
        </w:rPr>
        <w:t>日：指自</w:t>
      </w:r>
      <w:r>
        <w:rPr>
          <w:rStyle w:val="da"/>
        </w:rPr>
        <w:t>T</w:t>
      </w:r>
      <w:r>
        <w:rPr>
          <w:rStyle w:val="da"/>
          <w:rFonts w:hint="eastAsia"/>
        </w:rPr>
        <w:t>日起第</w:t>
      </w:r>
      <w:r>
        <w:rPr>
          <w:rStyle w:val="da"/>
        </w:rPr>
        <w:t>n</w:t>
      </w:r>
      <w:r>
        <w:rPr>
          <w:rStyle w:val="da"/>
          <w:rFonts w:hint="eastAsia"/>
        </w:rPr>
        <w:t>个工作日（不包含</w:t>
      </w:r>
      <w:r>
        <w:rPr>
          <w:rStyle w:val="da"/>
        </w:rPr>
        <w:t>T</w:t>
      </w:r>
      <w:r>
        <w:rPr>
          <w:rStyle w:val="da"/>
          <w:rFonts w:hint="eastAsia"/>
        </w:rPr>
        <w:t>日），</w:t>
      </w:r>
      <w:r>
        <w:rPr>
          <w:rStyle w:val="da"/>
        </w:rPr>
        <w:t>n</w:t>
      </w:r>
      <w:r>
        <w:rPr>
          <w:rStyle w:val="da"/>
          <w:rFonts w:hint="eastAsia"/>
        </w:rPr>
        <w:t>为自然数</w:t>
      </w:r>
    </w:p>
    <w:p w14:paraId="735AA17A" w14:textId="77777777" w:rsidR="009A4603" w:rsidRDefault="009A4603" w:rsidP="009A4603">
      <w:pPr>
        <w:spacing w:line="360" w:lineRule="auto"/>
        <w:ind w:firstLineChars="200" w:firstLine="420"/>
        <w:rPr>
          <w:rStyle w:val="da"/>
        </w:rPr>
      </w:pPr>
      <w:r>
        <w:rPr>
          <w:rStyle w:val="da"/>
        </w:rPr>
        <w:t>39</w:t>
      </w:r>
      <w:r>
        <w:rPr>
          <w:rStyle w:val="da"/>
          <w:rFonts w:hint="eastAsia"/>
        </w:rPr>
        <w:t>、开放日：指为投资人办理基金份额申购、赎回或其他业务的工作日，若该工作日非港股通交易日，则本基金不开放</w:t>
      </w:r>
    </w:p>
    <w:p w14:paraId="76F1BD94" w14:textId="77777777" w:rsidR="009A4603" w:rsidRDefault="009A4603" w:rsidP="009A4603">
      <w:pPr>
        <w:spacing w:line="360" w:lineRule="auto"/>
        <w:ind w:firstLineChars="200" w:firstLine="420"/>
        <w:rPr>
          <w:rStyle w:val="da"/>
        </w:rPr>
      </w:pPr>
      <w:r>
        <w:rPr>
          <w:rStyle w:val="da"/>
        </w:rPr>
        <w:t>40</w:t>
      </w:r>
      <w:r>
        <w:rPr>
          <w:rStyle w:val="da"/>
          <w:rFonts w:hint="eastAsia"/>
        </w:rPr>
        <w:t>、开放时间：指开放日基金接受申购、赎回或其他交易的时间段</w:t>
      </w:r>
    </w:p>
    <w:p w14:paraId="3302C523" w14:textId="77777777" w:rsidR="009A4603" w:rsidRDefault="009A4603" w:rsidP="009A4603">
      <w:pPr>
        <w:spacing w:line="360" w:lineRule="auto"/>
        <w:ind w:firstLineChars="200" w:firstLine="420"/>
        <w:rPr>
          <w:rStyle w:val="da"/>
        </w:rPr>
      </w:pPr>
      <w:r>
        <w:rPr>
          <w:rStyle w:val="da"/>
        </w:rPr>
        <w:t>41</w:t>
      </w:r>
      <w:r>
        <w:rPr>
          <w:rStyle w:val="da"/>
          <w:rFonts w:hint="eastAsia"/>
        </w:rPr>
        <w:t>、《业务规则》：指《易方达基金管理有限公司开放式基金业务规则》，是规范基金管理人所管理的开放式证券投资基金登记方面的业务规则，由基金管理人和投资人共同遵守</w:t>
      </w:r>
    </w:p>
    <w:p w14:paraId="0C5198A0" w14:textId="77777777" w:rsidR="009A4603" w:rsidRDefault="009A4603" w:rsidP="009A4603">
      <w:pPr>
        <w:spacing w:line="360" w:lineRule="auto"/>
        <w:ind w:firstLineChars="200" w:firstLine="420"/>
        <w:rPr>
          <w:rStyle w:val="da"/>
        </w:rPr>
      </w:pPr>
      <w:r>
        <w:rPr>
          <w:rStyle w:val="da"/>
        </w:rPr>
        <w:t>42</w:t>
      </w:r>
      <w:r>
        <w:rPr>
          <w:rStyle w:val="da"/>
          <w:rFonts w:hint="eastAsia"/>
        </w:rPr>
        <w:t>、认购：指在基金募集期内，投资人根据基金合同和招募说明书的规定申请购买基金份额的行为</w:t>
      </w:r>
    </w:p>
    <w:p w14:paraId="3158DB7D" w14:textId="77777777" w:rsidR="009A4603" w:rsidRDefault="009A4603" w:rsidP="009A4603">
      <w:pPr>
        <w:spacing w:line="360" w:lineRule="auto"/>
        <w:ind w:firstLineChars="200" w:firstLine="420"/>
        <w:rPr>
          <w:rStyle w:val="da"/>
        </w:rPr>
      </w:pPr>
      <w:r>
        <w:rPr>
          <w:rStyle w:val="da"/>
        </w:rPr>
        <w:t>43</w:t>
      </w:r>
      <w:r>
        <w:rPr>
          <w:rStyle w:val="da"/>
          <w:rFonts w:hint="eastAsia"/>
        </w:rPr>
        <w:t>、申购：指基金合同生效后，投资人根据基金合同和招募说明书的规定申请购买基金份额的行为</w:t>
      </w:r>
    </w:p>
    <w:p w14:paraId="38E90814" w14:textId="77777777" w:rsidR="009A4603" w:rsidRDefault="009A4603" w:rsidP="009A4603">
      <w:pPr>
        <w:spacing w:line="360" w:lineRule="auto"/>
        <w:ind w:firstLineChars="200" w:firstLine="420"/>
        <w:rPr>
          <w:rStyle w:val="da"/>
        </w:rPr>
      </w:pPr>
      <w:r>
        <w:rPr>
          <w:rStyle w:val="da"/>
        </w:rPr>
        <w:t>44</w:t>
      </w:r>
      <w:r>
        <w:rPr>
          <w:rStyle w:val="da"/>
          <w:rFonts w:hint="eastAsia"/>
        </w:rPr>
        <w:t>、赎回：指基金合同生效后，基金份额持有人按基金合同和招募说明书规定的条件要求将基金份额兑换为现金的行为</w:t>
      </w:r>
    </w:p>
    <w:p w14:paraId="5EE7AD8C" w14:textId="77777777" w:rsidR="009A4603" w:rsidRDefault="009A4603" w:rsidP="009A4603">
      <w:pPr>
        <w:spacing w:line="360" w:lineRule="auto"/>
        <w:ind w:firstLineChars="200" w:firstLine="420"/>
        <w:rPr>
          <w:rStyle w:val="da"/>
        </w:rPr>
      </w:pPr>
      <w:r>
        <w:rPr>
          <w:rStyle w:val="da"/>
        </w:rPr>
        <w:t>45</w:t>
      </w:r>
      <w:r>
        <w:rPr>
          <w:rStyle w:val="da"/>
          <w:rFonts w:hint="eastAsia"/>
        </w:rPr>
        <w:t>、基金转换：指基金份额持有人按照基金合同和基金管理人届时有效公告规定的条件，申请将其持有基金管理人管理的、某一基金的基金份额转换为基金管理人管理的其他基金基金份额的行为</w:t>
      </w:r>
    </w:p>
    <w:p w14:paraId="78F9BC3B" w14:textId="77777777" w:rsidR="009A4603" w:rsidRDefault="009A4603" w:rsidP="009A4603">
      <w:pPr>
        <w:spacing w:line="360" w:lineRule="auto"/>
        <w:ind w:firstLineChars="200" w:firstLine="420"/>
        <w:rPr>
          <w:rStyle w:val="da"/>
        </w:rPr>
      </w:pPr>
      <w:r>
        <w:rPr>
          <w:rStyle w:val="da"/>
        </w:rPr>
        <w:t>46</w:t>
      </w:r>
      <w:r>
        <w:rPr>
          <w:rStyle w:val="da"/>
          <w:rFonts w:hint="eastAsia"/>
        </w:rPr>
        <w:t>、转托管：指基金份额持有人在本基金的不同销售机构之间实施的变更所持基金份额销售机构的操作</w:t>
      </w:r>
    </w:p>
    <w:p w14:paraId="1FB7249D" w14:textId="77777777" w:rsidR="009A4603" w:rsidRDefault="009A4603" w:rsidP="009A4603">
      <w:pPr>
        <w:spacing w:line="360" w:lineRule="auto"/>
        <w:ind w:firstLineChars="200" w:firstLine="420"/>
        <w:rPr>
          <w:rStyle w:val="da"/>
        </w:rPr>
      </w:pPr>
      <w:r>
        <w:rPr>
          <w:rStyle w:val="da"/>
        </w:rPr>
        <w:t>47</w:t>
      </w:r>
      <w:r>
        <w:rPr>
          <w:rStyle w:val="da"/>
          <w:rFonts w:hint="eastAsia"/>
        </w:rPr>
        <w:t>、定期定额投资计划：指投资人通过有关销售机构提出申请，约定每期申购日、扣款金额及扣款方式，由销售机构于每期约定扣款日在投资人指定银行账户内自动完成扣款及</w:t>
      </w:r>
      <w:r>
        <w:rPr>
          <w:rStyle w:val="da"/>
          <w:rFonts w:hint="eastAsia"/>
        </w:rPr>
        <w:lastRenderedPageBreak/>
        <w:t>受理基金申购申请的一种投资方式</w:t>
      </w:r>
    </w:p>
    <w:p w14:paraId="50045434" w14:textId="77777777" w:rsidR="009A4603" w:rsidRDefault="009A4603" w:rsidP="009A4603">
      <w:pPr>
        <w:spacing w:line="360" w:lineRule="auto"/>
        <w:ind w:firstLineChars="200" w:firstLine="420"/>
        <w:rPr>
          <w:rStyle w:val="da"/>
        </w:rPr>
      </w:pPr>
      <w:r>
        <w:rPr>
          <w:rStyle w:val="da"/>
        </w:rPr>
        <w:t>48</w:t>
      </w:r>
      <w:r>
        <w:rPr>
          <w:rStyle w:val="da"/>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Pr>
          <w:rStyle w:val="da"/>
        </w:rPr>
        <w:t>10%</w:t>
      </w:r>
    </w:p>
    <w:p w14:paraId="511F3F6F" w14:textId="77777777" w:rsidR="009A4603" w:rsidRDefault="009A4603" w:rsidP="009A4603">
      <w:pPr>
        <w:spacing w:line="360" w:lineRule="auto"/>
        <w:ind w:firstLineChars="200" w:firstLine="420"/>
        <w:rPr>
          <w:rStyle w:val="da"/>
        </w:rPr>
      </w:pPr>
      <w:r>
        <w:rPr>
          <w:rStyle w:val="da"/>
        </w:rPr>
        <w:t>49</w:t>
      </w:r>
      <w:r>
        <w:rPr>
          <w:rStyle w:val="da"/>
          <w:rFonts w:hint="eastAsia"/>
        </w:rPr>
        <w:t>、元：指人民币元</w:t>
      </w:r>
    </w:p>
    <w:p w14:paraId="36D1586C" w14:textId="77777777" w:rsidR="009A4603" w:rsidRDefault="009A4603" w:rsidP="009A4603">
      <w:pPr>
        <w:spacing w:line="360" w:lineRule="auto"/>
        <w:ind w:firstLineChars="200" w:firstLine="420"/>
        <w:rPr>
          <w:rStyle w:val="da"/>
        </w:rPr>
      </w:pPr>
      <w:r>
        <w:rPr>
          <w:rStyle w:val="da"/>
        </w:rPr>
        <w:t>50</w:t>
      </w:r>
      <w:r>
        <w:rPr>
          <w:rStyle w:val="da"/>
          <w:rFonts w:hint="eastAsia"/>
        </w:rPr>
        <w:t>、基金收益：指基金投资所得红利、股息、债券利息、买卖证券价差、银行存款利息、已实现的其他合法收入及因运用基金财产带来的成本和费用的节约</w:t>
      </w:r>
    </w:p>
    <w:p w14:paraId="1839EB92" w14:textId="77777777" w:rsidR="009A4603" w:rsidRDefault="009A4603" w:rsidP="009A4603">
      <w:pPr>
        <w:spacing w:line="360" w:lineRule="auto"/>
        <w:ind w:firstLineChars="200" w:firstLine="420"/>
        <w:rPr>
          <w:rStyle w:val="da"/>
        </w:rPr>
      </w:pPr>
      <w:r>
        <w:rPr>
          <w:rStyle w:val="da"/>
        </w:rPr>
        <w:t>51</w:t>
      </w:r>
      <w:r>
        <w:rPr>
          <w:rStyle w:val="da"/>
          <w:rFonts w:hint="eastAsia"/>
        </w:rPr>
        <w:t>、基金资产总值：指基金拥有的各类有价证券、银行存款本息、基金应收申购款及其他资产的价值总和</w:t>
      </w:r>
    </w:p>
    <w:p w14:paraId="010F0CB2" w14:textId="77777777" w:rsidR="009A4603" w:rsidRDefault="009A4603" w:rsidP="009A4603">
      <w:pPr>
        <w:spacing w:line="360" w:lineRule="auto"/>
        <w:ind w:firstLineChars="200" w:firstLine="420"/>
        <w:rPr>
          <w:rStyle w:val="da"/>
        </w:rPr>
      </w:pPr>
      <w:r>
        <w:rPr>
          <w:rStyle w:val="da"/>
        </w:rPr>
        <w:t>52</w:t>
      </w:r>
      <w:r>
        <w:rPr>
          <w:rStyle w:val="da"/>
          <w:rFonts w:hint="eastAsia"/>
        </w:rPr>
        <w:t>、基金资产净值：指基金资产总值减去基金负债后的价值</w:t>
      </w:r>
    </w:p>
    <w:p w14:paraId="3966B52C" w14:textId="77777777" w:rsidR="009A4603" w:rsidRDefault="009A4603" w:rsidP="009A4603">
      <w:pPr>
        <w:spacing w:line="360" w:lineRule="auto"/>
        <w:ind w:firstLineChars="200" w:firstLine="420"/>
        <w:rPr>
          <w:rStyle w:val="da"/>
        </w:rPr>
      </w:pPr>
      <w:r>
        <w:rPr>
          <w:rStyle w:val="da"/>
        </w:rPr>
        <w:t>53</w:t>
      </w:r>
      <w:r>
        <w:rPr>
          <w:rStyle w:val="da"/>
          <w:rFonts w:hint="eastAsia"/>
        </w:rPr>
        <w:t>、基金份额净值：指计算日基金资产净值除以计算日基金份额总数</w:t>
      </w:r>
    </w:p>
    <w:p w14:paraId="34412EC8" w14:textId="77777777" w:rsidR="009A4603" w:rsidRDefault="009A4603" w:rsidP="009A4603">
      <w:pPr>
        <w:spacing w:line="360" w:lineRule="auto"/>
        <w:ind w:firstLineChars="200" w:firstLine="420"/>
        <w:rPr>
          <w:rStyle w:val="da"/>
        </w:rPr>
      </w:pPr>
      <w:r>
        <w:rPr>
          <w:rStyle w:val="da"/>
        </w:rPr>
        <w:t>54</w:t>
      </w:r>
      <w:r>
        <w:rPr>
          <w:rStyle w:val="da"/>
          <w:rFonts w:hint="eastAsia"/>
        </w:rPr>
        <w:t>、基金资产估值：指计算评估基金资产和负债的价值，以确定基金资产净值和基金份额净值的过程</w:t>
      </w:r>
    </w:p>
    <w:p w14:paraId="43AC6CC6" w14:textId="77777777" w:rsidR="009A4603" w:rsidRDefault="009A4603" w:rsidP="009A4603">
      <w:pPr>
        <w:spacing w:line="360" w:lineRule="auto"/>
        <w:ind w:firstLineChars="200" w:firstLine="420"/>
        <w:rPr>
          <w:rStyle w:val="da"/>
        </w:rPr>
      </w:pPr>
      <w:r>
        <w:rPr>
          <w:rStyle w:val="da"/>
        </w:rPr>
        <w:t>55</w:t>
      </w:r>
      <w:r>
        <w:rPr>
          <w:rStyle w:val="da"/>
          <w:rFonts w:hint="eastAsia"/>
        </w:rPr>
        <w:t>、基金份额折算：指基金管理人根据基金运作的需要，在基金资产净值不变的前提下，按照一定比例调整基金份额总额及基金份额净值</w:t>
      </w:r>
    </w:p>
    <w:p w14:paraId="48D5B1A9" w14:textId="77777777" w:rsidR="009A4603" w:rsidRDefault="009A4603" w:rsidP="009A4603">
      <w:pPr>
        <w:spacing w:line="360" w:lineRule="auto"/>
        <w:ind w:firstLineChars="200" w:firstLine="420"/>
        <w:rPr>
          <w:rStyle w:val="da"/>
        </w:rPr>
      </w:pPr>
      <w:r>
        <w:rPr>
          <w:rStyle w:val="da"/>
        </w:rPr>
        <w:t>56</w:t>
      </w:r>
      <w:r>
        <w:rPr>
          <w:rStyle w:val="da"/>
          <w:rFonts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68B90E45" w14:textId="77777777" w:rsidR="004C4749" w:rsidRPr="0013728E" w:rsidRDefault="004C4749" w:rsidP="004C4749">
      <w:pPr>
        <w:spacing w:line="360" w:lineRule="auto"/>
        <w:ind w:firstLineChars="200" w:firstLine="420"/>
        <w:rPr>
          <w:rStyle w:val="da"/>
          <w:rFonts w:ascii="宋体" w:hAnsi="宋体"/>
        </w:rPr>
      </w:pPr>
      <w:r w:rsidRPr="0013728E">
        <w:rPr>
          <w:rStyle w:val="da"/>
          <w:rFonts w:ascii="宋体" w:hAnsi="宋体"/>
        </w:rPr>
        <w:t>57</w:t>
      </w:r>
      <w:r w:rsidRPr="0013728E">
        <w:rPr>
          <w:rStyle w:val="da"/>
          <w:rFonts w:ascii="宋体" w:hAnsi="宋体" w:hint="eastAsia"/>
        </w:rPr>
        <w:t>、销售服务费：指从基金财产中计提的，用于本基金市场推广、销售以及基金份额持有人服务的费用</w:t>
      </w:r>
    </w:p>
    <w:p w14:paraId="1E656494" w14:textId="77777777" w:rsidR="004C4749" w:rsidRPr="0013728E" w:rsidRDefault="004C4749" w:rsidP="004C4749">
      <w:pPr>
        <w:spacing w:line="360" w:lineRule="auto"/>
        <w:ind w:firstLineChars="200" w:firstLine="420"/>
        <w:rPr>
          <w:rStyle w:val="da"/>
          <w:rFonts w:ascii="宋体" w:hAnsi="宋体"/>
        </w:rPr>
      </w:pPr>
      <w:r w:rsidRPr="0013728E">
        <w:rPr>
          <w:rStyle w:val="da"/>
          <w:rFonts w:ascii="宋体" w:hAnsi="宋体"/>
        </w:rPr>
        <w:t>58</w:t>
      </w:r>
      <w:r w:rsidRPr="0013728E">
        <w:rPr>
          <w:rStyle w:val="da"/>
          <w:rFonts w:ascii="宋体" w:hAnsi="宋体" w:hint="eastAsia"/>
        </w:rPr>
        <w:t>、</w:t>
      </w:r>
      <w:r w:rsidRPr="0013728E">
        <w:rPr>
          <w:rStyle w:val="da"/>
          <w:rFonts w:ascii="宋体" w:hAnsi="宋体"/>
        </w:rPr>
        <w:t>A</w:t>
      </w:r>
      <w:r w:rsidRPr="0013728E">
        <w:rPr>
          <w:rStyle w:val="da"/>
          <w:rFonts w:ascii="宋体" w:hAnsi="宋体" w:hint="eastAsia"/>
        </w:rPr>
        <w:t>类基金份额：在投资人认购</w:t>
      </w:r>
      <w:r w:rsidRPr="0013728E">
        <w:rPr>
          <w:rStyle w:val="da"/>
          <w:rFonts w:ascii="宋体" w:hAnsi="宋体"/>
        </w:rPr>
        <w:t>/</w:t>
      </w:r>
      <w:r w:rsidRPr="0013728E">
        <w:rPr>
          <w:rStyle w:val="da"/>
          <w:rFonts w:ascii="宋体" w:hAnsi="宋体" w:hint="eastAsia"/>
        </w:rPr>
        <w:t>申购基金时收取认购</w:t>
      </w:r>
      <w:r w:rsidRPr="0013728E">
        <w:rPr>
          <w:rStyle w:val="da"/>
          <w:rFonts w:ascii="宋体" w:hAnsi="宋体"/>
        </w:rPr>
        <w:t>/</w:t>
      </w:r>
      <w:r w:rsidRPr="0013728E">
        <w:rPr>
          <w:rStyle w:val="da"/>
          <w:rFonts w:ascii="宋体" w:hAnsi="宋体" w:hint="eastAsia"/>
        </w:rPr>
        <w:t>申购费用，并不再从本类别基金资产中计提销售服务费的基金份额，称为</w:t>
      </w:r>
      <w:r w:rsidRPr="0013728E">
        <w:rPr>
          <w:rStyle w:val="da"/>
          <w:rFonts w:ascii="宋体" w:hAnsi="宋体"/>
        </w:rPr>
        <w:t>A</w:t>
      </w:r>
      <w:r w:rsidRPr="0013728E">
        <w:rPr>
          <w:rStyle w:val="da"/>
          <w:rFonts w:ascii="宋体" w:hAnsi="宋体" w:hint="eastAsia"/>
        </w:rPr>
        <w:t>类基金份额</w:t>
      </w:r>
    </w:p>
    <w:p w14:paraId="32D050BE" w14:textId="77777777" w:rsidR="004C4749" w:rsidRPr="0013728E" w:rsidRDefault="004C4749" w:rsidP="004C4749">
      <w:pPr>
        <w:spacing w:line="360" w:lineRule="auto"/>
        <w:ind w:firstLineChars="200" w:firstLine="420"/>
        <w:rPr>
          <w:rStyle w:val="da"/>
          <w:rFonts w:ascii="宋体" w:hAnsi="宋体"/>
        </w:rPr>
      </w:pPr>
      <w:r w:rsidRPr="0013728E">
        <w:rPr>
          <w:rStyle w:val="da"/>
          <w:rFonts w:ascii="宋体" w:hAnsi="宋体"/>
        </w:rPr>
        <w:t>59</w:t>
      </w:r>
      <w:r w:rsidRPr="0013728E">
        <w:rPr>
          <w:rStyle w:val="da"/>
          <w:rFonts w:ascii="宋体" w:hAnsi="宋体" w:hint="eastAsia"/>
        </w:rPr>
        <w:t>、</w:t>
      </w:r>
      <w:r w:rsidRPr="0013728E">
        <w:rPr>
          <w:rStyle w:val="da"/>
          <w:rFonts w:ascii="宋体" w:hAnsi="宋体"/>
        </w:rPr>
        <w:t>C</w:t>
      </w:r>
      <w:r w:rsidRPr="0013728E">
        <w:rPr>
          <w:rStyle w:val="da"/>
          <w:rFonts w:ascii="宋体" w:hAnsi="宋体" w:hint="eastAsia"/>
        </w:rPr>
        <w:t>类基金份额：从本类别基金资产中计提销售服务费，并不收取认购</w:t>
      </w:r>
      <w:r w:rsidRPr="0013728E">
        <w:rPr>
          <w:rStyle w:val="da"/>
          <w:rFonts w:ascii="宋体" w:hAnsi="宋体"/>
        </w:rPr>
        <w:t>/</w:t>
      </w:r>
      <w:r w:rsidRPr="0013728E">
        <w:rPr>
          <w:rStyle w:val="da"/>
          <w:rFonts w:ascii="宋体" w:hAnsi="宋体" w:hint="eastAsia"/>
        </w:rPr>
        <w:t>申购费用的基金份额，称为</w:t>
      </w:r>
      <w:r w:rsidRPr="0013728E">
        <w:rPr>
          <w:rStyle w:val="da"/>
          <w:rFonts w:ascii="宋体" w:hAnsi="宋体"/>
        </w:rPr>
        <w:t>C</w:t>
      </w:r>
      <w:r w:rsidRPr="0013728E">
        <w:rPr>
          <w:rStyle w:val="da"/>
          <w:rFonts w:ascii="宋体" w:hAnsi="宋体" w:hint="eastAsia"/>
        </w:rPr>
        <w:t>类基金份额</w:t>
      </w:r>
    </w:p>
    <w:p w14:paraId="490D700B" w14:textId="3A62E12B" w:rsidR="009A4603" w:rsidRDefault="004C4749" w:rsidP="009A4603">
      <w:pPr>
        <w:spacing w:line="360" w:lineRule="auto"/>
        <w:ind w:firstLineChars="200" w:firstLine="420"/>
        <w:rPr>
          <w:rStyle w:val="da"/>
        </w:rPr>
      </w:pPr>
      <w:r>
        <w:rPr>
          <w:rStyle w:val="da"/>
          <w:rFonts w:hint="eastAsia"/>
        </w:rPr>
        <w:t>60</w:t>
      </w:r>
      <w:r w:rsidR="009A4603">
        <w:rPr>
          <w:rStyle w:val="da"/>
          <w:rFonts w:hint="eastAsia"/>
        </w:rPr>
        <w:t>、流动性受限资产：指由于法律法规、监管、合同或操作障碍等原因无法以合理价格予以变现的资产，包括但不限于到期日在</w:t>
      </w:r>
      <w:r w:rsidR="009A4603">
        <w:rPr>
          <w:rStyle w:val="da"/>
        </w:rPr>
        <w:t>10</w:t>
      </w:r>
      <w:r w:rsidR="009A4603">
        <w:rPr>
          <w:rStyle w:val="da"/>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2390330F" w14:textId="7E64F846" w:rsidR="009A4603" w:rsidRDefault="004C4749" w:rsidP="009A4603">
      <w:pPr>
        <w:spacing w:line="360" w:lineRule="auto"/>
        <w:ind w:firstLineChars="200" w:firstLine="420"/>
        <w:rPr>
          <w:rStyle w:val="da"/>
        </w:rPr>
      </w:pPr>
      <w:r>
        <w:rPr>
          <w:rStyle w:val="da"/>
          <w:rFonts w:hint="eastAsia"/>
        </w:rPr>
        <w:t>61</w:t>
      </w:r>
      <w:r w:rsidR="009A4603">
        <w:rPr>
          <w:rStyle w:val="da"/>
          <w:rFonts w:hint="eastAsia"/>
        </w:rPr>
        <w:t>、摆动定价机制：指当开放式基金遭遇大额申购赎回时，通过调整基金份额净值的方</w:t>
      </w:r>
      <w:r w:rsidR="009A4603">
        <w:rPr>
          <w:rStyle w:val="da"/>
          <w:rFonts w:hint="eastAsia"/>
        </w:rPr>
        <w:lastRenderedPageBreak/>
        <w:t>式，将基金调整投资组合的市场冲击成本分配给实际申购、赎回的投资者，从而减少对存量基金份额持有人利益的不利影响，确保投资人的合法权益不受损害并得到公平对待</w:t>
      </w:r>
    </w:p>
    <w:p w14:paraId="10FDF14D" w14:textId="0295847A" w:rsidR="00161987" w:rsidRPr="00C7628C" w:rsidRDefault="004C4749" w:rsidP="00161987">
      <w:pPr>
        <w:spacing w:line="360" w:lineRule="auto"/>
        <w:ind w:firstLineChars="200" w:firstLine="420"/>
        <w:rPr>
          <w:rStyle w:val="da"/>
        </w:rPr>
      </w:pPr>
      <w:r>
        <w:rPr>
          <w:rStyle w:val="da"/>
          <w:rFonts w:hint="eastAsia"/>
        </w:rPr>
        <w:t>62</w:t>
      </w:r>
      <w:r w:rsidR="00161987" w:rsidRPr="00C7628C">
        <w:rPr>
          <w:rStyle w:val="da"/>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91ED6A9" w14:textId="3D07F74A" w:rsidR="00161987" w:rsidRPr="00C7628C" w:rsidRDefault="00161987" w:rsidP="00161987">
      <w:pPr>
        <w:spacing w:line="360" w:lineRule="auto"/>
        <w:ind w:firstLineChars="200" w:firstLine="420"/>
        <w:rPr>
          <w:rStyle w:val="da"/>
        </w:rPr>
      </w:pPr>
      <w:r w:rsidRPr="00C7628C">
        <w:rPr>
          <w:rStyle w:val="da"/>
        </w:rPr>
        <w:t>6</w:t>
      </w:r>
      <w:r w:rsidR="004C4749">
        <w:rPr>
          <w:rStyle w:val="da"/>
          <w:rFonts w:hint="eastAsia"/>
        </w:rPr>
        <w:t>3</w:t>
      </w:r>
      <w:r w:rsidRPr="00C7628C">
        <w:rPr>
          <w:rStyle w:val="da"/>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E0390DA" w14:textId="75A6A9D9" w:rsidR="009A4603" w:rsidRDefault="00161987" w:rsidP="009A4603">
      <w:pPr>
        <w:spacing w:line="360" w:lineRule="auto"/>
        <w:ind w:firstLineChars="200" w:firstLine="420"/>
        <w:rPr>
          <w:rStyle w:val="da"/>
        </w:rPr>
      </w:pPr>
      <w:r>
        <w:rPr>
          <w:rStyle w:val="da"/>
          <w:rFonts w:hint="eastAsia"/>
        </w:rPr>
        <w:t>6</w:t>
      </w:r>
      <w:r w:rsidR="004C4749">
        <w:rPr>
          <w:rStyle w:val="da"/>
          <w:rFonts w:hint="eastAsia"/>
        </w:rPr>
        <w:t>4</w:t>
      </w:r>
      <w:r w:rsidR="009A4603">
        <w:rPr>
          <w:rStyle w:val="da"/>
          <w:rFonts w:hint="eastAsia"/>
        </w:rPr>
        <w:t>、不可抗力：指基金合同当事人不能预见、不能避免且不能克服的客观事件</w:t>
      </w:r>
    </w:p>
    <w:p w14:paraId="3F0EA347" w14:textId="77777777" w:rsidR="009A4603" w:rsidRDefault="009A4603" w:rsidP="009A4603">
      <w:pPr>
        <w:spacing w:line="360" w:lineRule="auto"/>
        <w:ind w:firstLineChars="200" w:firstLine="420"/>
        <w:rPr>
          <w:rStyle w:val="da"/>
        </w:rPr>
      </w:pPr>
    </w:p>
    <w:p w14:paraId="2F9AA31A" w14:textId="77777777" w:rsidR="009A4603" w:rsidRDefault="009A4603" w:rsidP="009A4603">
      <w:pPr>
        <w:pStyle w:val="111"/>
        <w:pageBreakBefore w:val="0"/>
        <w:spacing w:before="317" w:after="317" w:line="320" w:lineRule="exact"/>
        <w:ind w:firstLine="640"/>
        <w:rPr>
          <w:rFonts w:ascii="宋体" w:eastAsia="宋体" w:hAnsi="宋体"/>
          <w:sz w:val="30"/>
        </w:rPr>
      </w:pPr>
      <w:r>
        <w:rPr>
          <w:rFonts w:ascii="宋体" w:hAnsi="宋体" w:hint="eastAsia"/>
          <w:kern w:val="0"/>
        </w:rPr>
        <w:br w:type="column"/>
      </w:r>
      <w:bookmarkStart w:id="1807" w:name="_Toc332373446"/>
      <w:bookmarkStart w:id="1808" w:name="_Toc60939730"/>
      <w:r>
        <w:rPr>
          <w:rFonts w:ascii="宋体" w:eastAsia="宋体" w:hAnsi="宋体" w:hint="eastAsia"/>
          <w:sz w:val="30"/>
        </w:rPr>
        <w:lastRenderedPageBreak/>
        <w:t>三、基金管理人</w:t>
      </w:r>
      <w:bookmarkEnd w:id="1807"/>
      <w:bookmarkEnd w:id="1808"/>
    </w:p>
    <w:p w14:paraId="2D50B15A" w14:textId="77777777" w:rsidR="00A827EC" w:rsidRPr="00B728AC" w:rsidRDefault="00A827EC" w:rsidP="00A827EC">
      <w:pPr>
        <w:spacing w:line="360" w:lineRule="auto"/>
        <w:ind w:firstLineChars="200" w:firstLine="420"/>
        <w:rPr>
          <w:rStyle w:val="da"/>
        </w:rPr>
      </w:pPr>
      <w:bookmarkStart w:id="1809" w:name="_Toc332373447"/>
      <w:bookmarkStart w:id="1810" w:name="_Toc332373449"/>
      <w:r w:rsidRPr="00B728AC">
        <w:rPr>
          <w:rStyle w:val="da"/>
          <w:rFonts w:hint="eastAsia"/>
        </w:rPr>
        <w:t>（一）基金管理人基本情况</w:t>
      </w:r>
      <w:bookmarkEnd w:id="1809"/>
    </w:p>
    <w:p w14:paraId="0BB08EB5" w14:textId="77777777" w:rsidR="00A827EC" w:rsidRPr="00B728AC" w:rsidRDefault="00A827EC" w:rsidP="00A827EC">
      <w:pPr>
        <w:spacing w:line="360" w:lineRule="auto"/>
        <w:ind w:firstLineChars="200" w:firstLine="420"/>
        <w:rPr>
          <w:rStyle w:val="da"/>
        </w:rPr>
      </w:pPr>
      <w:bookmarkStart w:id="1811" w:name="_Toc332373448"/>
      <w:r w:rsidRPr="00B728AC">
        <w:rPr>
          <w:rStyle w:val="da"/>
        </w:rPr>
        <w:t>1</w:t>
      </w:r>
      <w:r w:rsidRPr="00B728AC">
        <w:rPr>
          <w:rStyle w:val="da"/>
          <w:rFonts w:hint="eastAsia"/>
        </w:rPr>
        <w:t>、基金管理人：易方达基金管理有限公司</w:t>
      </w:r>
    </w:p>
    <w:p w14:paraId="0F5F7466" w14:textId="77777777" w:rsidR="00A827EC" w:rsidRPr="00B728AC" w:rsidRDefault="00A827EC" w:rsidP="00A827EC">
      <w:pPr>
        <w:spacing w:line="360" w:lineRule="auto"/>
        <w:ind w:firstLineChars="200" w:firstLine="420"/>
        <w:rPr>
          <w:rStyle w:val="da"/>
        </w:rPr>
      </w:pPr>
      <w:r w:rsidRPr="00B728AC">
        <w:rPr>
          <w:rStyle w:val="da"/>
          <w:rFonts w:hint="eastAsia"/>
        </w:rPr>
        <w:t>注册地址：广东省珠海市横琴新区宝华路</w:t>
      </w:r>
      <w:r w:rsidRPr="00B728AC">
        <w:rPr>
          <w:rStyle w:val="da"/>
        </w:rPr>
        <w:t>6</w:t>
      </w:r>
      <w:r w:rsidRPr="00B728AC">
        <w:rPr>
          <w:rStyle w:val="da"/>
          <w:rFonts w:hint="eastAsia"/>
        </w:rPr>
        <w:t>号</w:t>
      </w:r>
      <w:r w:rsidRPr="00B728AC">
        <w:rPr>
          <w:rStyle w:val="da"/>
        </w:rPr>
        <w:t>105</w:t>
      </w:r>
      <w:r w:rsidRPr="00B728AC">
        <w:rPr>
          <w:rStyle w:val="da"/>
          <w:rFonts w:hint="eastAsia"/>
        </w:rPr>
        <w:t>室</w:t>
      </w:r>
      <w:r w:rsidRPr="00B728AC">
        <w:rPr>
          <w:rStyle w:val="da"/>
        </w:rPr>
        <w:t>-42891</w:t>
      </w:r>
      <w:r w:rsidRPr="00B728AC">
        <w:rPr>
          <w:rStyle w:val="da"/>
          <w:rFonts w:hint="eastAsia"/>
        </w:rPr>
        <w:t>（集中办公区）</w:t>
      </w:r>
    </w:p>
    <w:p w14:paraId="5C011AD6" w14:textId="77777777" w:rsidR="00A827EC" w:rsidRPr="00B728AC" w:rsidRDefault="00A827EC" w:rsidP="00A827EC">
      <w:pPr>
        <w:spacing w:line="360" w:lineRule="auto"/>
        <w:ind w:firstLineChars="200" w:firstLine="420"/>
        <w:rPr>
          <w:rStyle w:val="da"/>
        </w:rPr>
      </w:pPr>
      <w:r w:rsidRPr="00B728AC">
        <w:rPr>
          <w:rStyle w:val="da"/>
          <w:rFonts w:hint="eastAsia"/>
        </w:rPr>
        <w:t>办公地址：广州市天河区珠江新城珠江东路</w:t>
      </w:r>
      <w:r w:rsidRPr="00B728AC">
        <w:rPr>
          <w:rStyle w:val="da"/>
        </w:rPr>
        <w:t>30</w:t>
      </w:r>
      <w:r w:rsidRPr="00B728AC">
        <w:rPr>
          <w:rStyle w:val="da"/>
          <w:rFonts w:hint="eastAsia"/>
        </w:rPr>
        <w:t>号广州银行大厦</w:t>
      </w:r>
      <w:r w:rsidRPr="00B728AC">
        <w:rPr>
          <w:rStyle w:val="da"/>
        </w:rPr>
        <w:t>40-43</w:t>
      </w:r>
      <w:r w:rsidRPr="00B728AC">
        <w:rPr>
          <w:rStyle w:val="da"/>
          <w:rFonts w:hint="eastAsia"/>
        </w:rPr>
        <w:t>楼</w:t>
      </w:r>
    </w:p>
    <w:p w14:paraId="316F5CE8" w14:textId="77777777" w:rsidR="00A827EC" w:rsidRPr="00B728AC" w:rsidRDefault="00A827EC" w:rsidP="00A827EC">
      <w:pPr>
        <w:spacing w:line="360" w:lineRule="auto"/>
        <w:ind w:firstLineChars="200" w:firstLine="420"/>
        <w:rPr>
          <w:rStyle w:val="da"/>
        </w:rPr>
      </w:pPr>
      <w:r w:rsidRPr="00B728AC">
        <w:rPr>
          <w:rStyle w:val="da"/>
          <w:rFonts w:hint="eastAsia"/>
        </w:rPr>
        <w:t>设立日期：</w:t>
      </w:r>
      <w:smartTag w:uri="urn:schemas-microsoft-com:office:smarttags" w:element="chsdate">
        <w:smartTagPr>
          <w:attr w:name="Year" w:val="2001"/>
          <w:attr w:name="Month" w:val="4"/>
          <w:attr w:name="Day" w:val="17"/>
          <w:attr w:name="IsLunarDate" w:val="False"/>
          <w:attr w:name="IsROCDate" w:val="False"/>
        </w:smartTagPr>
        <w:r w:rsidRPr="00B728AC">
          <w:rPr>
            <w:rStyle w:val="da"/>
          </w:rPr>
          <w:t>2001</w:t>
        </w:r>
        <w:r w:rsidRPr="00B728AC">
          <w:rPr>
            <w:rStyle w:val="da"/>
            <w:rFonts w:hint="eastAsia"/>
          </w:rPr>
          <w:t>年</w:t>
        </w:r>
        <w:r w:rsidRPr="00B728AC">
          <w:rPr>
            <w:rStyle w:val="da"/>
          </w:rPr>
          <w:t>4</w:t>
        </w:r>
        <w:r w:rsidRPr="00B728AC">
          <w:rPr>
            <w:rStyle w:val="da"/>
            <w:rFonts w:hint="eastAsia"/>
          </w:rPr>
          <w:t>月</w:t>
        </w:r>
        <w:r w:rsidRPr="00B728AC">
          <w:rPr>
            <w:rStyle w:val="da"/>
          </w:rPr>
          <w:t>17</w:t>
        </w:r>
        <w:r w:rsidRPr="00B728AC">
          <w:rPr>
            <w:rStyle w:val="da"/>
            <w:rFonts w:hint="eastAsia"/>
          </w:rPr>
          <w:t>日</w:t>
        </w:r>
      </w:smartTag>
    </w:p>
    <w:p w14:paraId="184C0FF8" w14:textId="77777777" w:rsidR="00A827EC" w:rsidRPr="00B728AC" w:rsidRDefault="00A827EC" w:rsidP="00A827EC">
      <w:pPr>
        <w:spacing w:line="360" w:lineRule="auto"/>
        <w:ind w:firstLineChars="200" w:firstLine="420"/>
        <w:rPr>
          <w:rStyle w:val="da"/>
        </w:rPr>
      </w:pPr>
      <w:r w:rsidRPr="00B728AC">
        <w:rPr>
          <w:rStyle w:val="da"/>
          <w:rFonts w:hint="eastAsia"/>
        </w:rPr>
        <w:t>法定代表人：刘晓艳</w:t>
      </w:r>
      <w:r w:rsidRPr="00B728AC">
        <w:rPr>
          <w:rStyle w:val="da"/>
        </w:rPr>
        <w:t xml:space="preserve"> </w:t>
      </w:r>
    </w:p>
    <w:p w14:paraId="390D4ED9" w14:textId="77777777" w:rsidR="00A827EC" w:rsidRPr="00B728AC" w:rsidRDefault="00A827EC" w:rsidP="00A827EC">
      <w:pPr>
        <w:spacing w:line="360" w:lineRule="auto"/>
        <w:ind w:firstLineChars="200" w:firstLine="420"/>
        <w:rPr>
          <w:rStyle w:val="da"/>
        </w:rPr>
      </w:pPr>
      <w:r w:rsidRPr="00B728AC">
        <w:rPr>
          <w:rStyle w:val="da"/>
          <w:rFonts w:hint="eastAsia"/>
        </w:rPr>
        <w:t>联系电话：</w:t>
      </w:r>
      <w:r w:rsidRPr="00B728AC">
        <w:rPr>
          <w:rStyle w:val="da"/>
        </w:rPr>
        <w:t>400 881 8088</w:t>
      </w:r>
    </w:p>
    <w:p w14:paraId="4E96A5AF" w14:textId="77777777" w:rsidR="00A827EC" w:rsidRPr="00B728AC" w:rsidRDefault="00A827EC" w:rsidP="00A827EC">
      <w:pPr>
        <w:spacing w:line="360" w:lineRule="auto"/>
        <w:ind w:firstLineChars="200" w:firstLine="420"/>
        <w:rPr>
          <w:rStyle w:val="da"/>
        </w:rPr>
      </w:pPr>
      <w:r w:rsidRPr="00B728AC">
        <w:rPr>
          <w:rStyle w:val="da"/>
          <w:rFonts w:hint="eastAsia"/>
        </w:rPr>
        <w:t>联系人：</w:t>
      </w:r>
      <w:r w:rsidRPr="00B728AC">
        <w:rPr>
          <w:rStyle w:val="da"/>
        </w:rPr>
        <w:t>李红枫</w:t>
      </w:r>
    </w:p>
    <w:p w14:paraId="045F1606" w14:textId="77777777" w:rsidR="00A827EC" w:rsidRPr="00B728AC" w:rsidRDefault="00A827EC" w:rsidP="00A827EC">
      <w:pPr>
        <w:spacing w:line="360" w:lineRule="auto"/>
        <w:ind w:firstLineChars="200" w:firstLine="420"/>
        <w:rPr>
          <w:rStyle w:val="da"/>
        </w:rPr>
      </w:pPr>
      <w:r w:rsidRPr="00B728AC">
        <w:rPr>
          <w:rStyle w:val="da"/>
          <w:rFonts w:hint="eastAsia"/>
        </w:rPr>
        <w:t>注册资本：</w:t>
      </w:r>
      <w:r w:rsidRPr="00B728AC">
        <w:rPr>
          <w:rStyle w:val="da"/>
        </w:rPr>
        <w:t>13,244.2</w:t>
      </w:r>
      <w:r w:rsidRPr="00B728AC">
        <w:rPr>
          <w:rStyle w:val="da"/>
          <w:rFonts w:hint="eastAsia"/>
        </w:rPr>
        <w:t>万元人民币</w:t>
      </w:r>
    </w:p>
    <w:p w14:paraId="4EDCA9CA" w14:textId="77777777" w:rsidR="00A827EC" w:rsidRPr="00B728AC" w:rsidRDefault="00A827EC" w:rsidP="00A827EC">
      <w:pPr>
        <w:spacing w:line="360" w:lineRule="auto"/>
        <w:ind w:firstLineChars="200" w:firstLine="420"/>
        <w:rPr>
          <w:rStyle w:val="da"/>
        </w:rPr>
      </w:pPr>
      <w:r w:rsidRPr="00B728AC">
        <w:rPr>
          <w:rStyle w:val="da"/>
          <w:rFonts w:hint="eastAsia"/>
        </w:rPr>
        <w:t>批准设立机关及文号：中国</w:t>
      </w:r>
      <w:r w:rsidRPr="00B728AC">
        <w:rPr>
          <w:rStyle w:val="da"/>
        </w:rPr>
        <w:t>证券</w:t>
      </w:r>
      <w:r w:rsidRPr="00B728AC">
        <w:rPr>
          <w:rStyle w:val="da"/>
          <w:rFonts w:hint="eastAsia"/>
        </w:rPr>
        <w:t>监督管理</w:t>
      </w:r>
      <w:r w:rsidRPr="00B728AC">
        <w:rPr>
          <w:rStyle w:val="da"/>
        </w:rPr>
        <w:t>委员会</w:t>
      </w:r>
      <w:r w:rsidRPr="00B728AC">
        <w:rPr>
          <w:rStyle w:val="da"/>
          <w:rFonts w:hint="eastAsia"/>
        </w:rPr>
        <w:t>，证监基金字</w:t>
      </w:r>
      <w:r w:rsidRPr="00B728AC">
        <w:rPr>
          <w:rStyle w:val="da"/>
        </w:rPr>
        <w:t>[2001]4</w:t>
      </w:r>
      <w:r w:rsidRPr="00B728AC">
        <w:rPr>
          <w:rStyle w:val="da"/>
          <w:rFonts w:hint="eastAsia"/>
        </w:rPr>
        <w:t>号</w:t>
      </w:r>
    </w:p>
    <w:p w14:paraId="026A7A69" w14:textId="77777777" w:rsidR="00A827EC" w:rsidRPr="00B728AC" w:rsidRDefault="00A827EC" w:rsidP="00A827EC">
      <w:pPr>
        <w:spacing w:line="360" w:lineRule="auto"/>
        <w:ind w:firstLineChars="200" w:firstLine="420"/>
        <w:rPr>
          <w:rStyle w:val="da"/>
        </w:rPr>
      </w:pPr>
      <w:r w:rsidRPr="00B728AC">
        <w:rPr>
          <w:rStyle w:val="da"/>
          <w:rFonts w:hint="eastAsia"/>
        </w:rPr>
        <w:t>经营范围：公开募集证券投资基金管理、基金销售、特定客户资产管理</w:t>
      </w:r>
    </w:p>
    <w:p w14:paraId="49E6C152" w14:textId="77777777" w:rsidR="00A827EC" w:rsidRPr="00B728AC" w:rsidRDefault="00A827EC" w:rsidP="00A827EC">
      <w:pPr>
        <w:ind w:firstLine="420"/>
        <w:rPr>
          <w:rFonts w:ascii="宋体" w:hAnsi="宋体"/>
        </w:rPr>
      </w:pPr>
    </w:p>
    <w:p w14:paraId="349342F4" w14:textId="77777777" w:rsidR="00A827EC" w:rsidRPr="00B728AC" w:rsidRDefault="00A827EC" w:rsidP="00A827EC">
      <w:pPr>
        <w:ind w:firstLine="420"/>
        <w:rPr>
          <w:rFonts w:ascii="宋体" w:hAnsi="宋体"/>
        </w:rPr>
      </w:pPr>
      <w:r w:rsidRPr="00B728AC">
        <w:rPr>
          <w:rFonts w:ascii="宋体" w:hAnsi="宋体"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2507"/>
      </w:tblGrid>
      <w:tr w:rsidR="00A827EC" w:rsidRPr="00B728AC" w14:paraId="5CECF976"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107C6528" w14:textId="77777777" w:rsidR="00A827EC" w:rsidRPr="00B728AC" w:rsidRDefault="00A827EC" w:rsidP="00A40845">
            <w:pPr>
              <w:ind w:firstLine="420"/>
              <w:jc w:val="center"/>
              <w:rPr>
                <w:rFonts w:ascii="宋体" w:hAnsi="宋体"/>
              </w:rPr>
            </w:pPr>
            <w:r w:rsidRPr="00B728AC">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F417332" w14:textId="77777777" w:rsidR="00A827EC" w:rsidRPr="00B728AC" w:rsidRDefault="00A827EC" w:rsidP="00A40845">
            <w:pPr>
              <w:ind w:firstLine="420"/>
              <w:jc w:val="center"/>
              <w:rPr>
                <w:rFonts w:ascii="宋体" w:hAnsi="宋体"/>
              </w:rPr>
            </w:pPr>
            <w:r w:rsidRPr="00B728AC">
              <w:rPr>
                <w:rFonts w:ascii="宋体" w:hAnsi="宋体" w:hint="eastAsia"/>
              </w:rPr>
              <w:t>出资比例</w:t>
            </w:r>
          </w:p>
        </w:tc>
      </w:tr>
      <w:tr w:rsidR="00A827EC" w:rsidRPr="00B728AC" w14:paraId="0C81A90A"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A2B1BD5" w14:textId="77777777" w:rsidR="00A827EC" w:rsidRPr="00B728AC" w:rsidRDefault="00A827EC" w:rsidP="00A40845">
            <w:pPr>
              <w:ind w:firstLine="420"/>
              <w:rPr>
                <w:rFonts w:ascii="宋体" w:hAnsi="宋体"/>
              </w:rPr>
            </w:pPr>
            <w:r w:rsidRPr="00B728AC">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2D76670" w14:textId="77777777" w:rsidR="00A827EC" w:rsidRPr="00B728AC" w:rsidRDefault="00A827EC" w:rsidP="00A40845">
            <w:pPr>
              <w:ind w:firstLine="420"/>
              <w:jc w:val="center"/>
              <w:rPr>
                <w:rFonts w:ascii="宋体" w:hAnsi="宋体"/>
              </w:rPr>
            </w:pPr>
            <w:r w:rsidRPr="00B728AC">
              <w:rPr>
                <w:rFonts w:ascii="宋体" w:hAnsi="宋体" w:hint="eastAsia"/>
              </w:rPr>
              <w:t>22.6514％</w:t>
            </w:r>
          </w:p>
        </w:tc>
      </w:tr>
      <w:tr w:rsidR="00A827EC" w:rsidRPr="00B728AC" w14:paraId="7014D1F5"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53E89A5" w14:textId="77777777" w:rsidR="00A827EC" w:rsidRPr="00B728AC" w:rsidRDefault="00A827EC" w:rsidP="00A40845">
            <w:pPr>
              <w:ind w:firstLine="420"/>
              <w:rPr>
                <w:rFonts w:ascii="宋体" w:hAnsi="宋体"/>
              </w:rPr>
            </w:pPr>
            <w:r w:rsidRPr="00B728AC">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B3374CE" w14:textId="77777777" w:rsidR="00A827EC" w:rsidRPr="00B728AC" w:rsidRDefault="00A827EC" w:rsidP="00A40845">
            <w:pPr>
              <w:ind w:firstLine="420"/>
              <w:jc w:val="center"/>
              <w:rPr>
                <w:rFonts w:ascii="宋体" w:hAnsi="宋体"/>
              </w:rPr>
            </w:pPr>
            <w:r w:rsidRPr="00B728AC">
              <w:rPr>
                <w:rFonts w:ascii="宋体" w:hAnsi="宋体" w:hint="eastAsia"/>
              </w:rPr>
              <w:t>22.6514％</w:t>
            </w:r>
          </w:p>
        </w:tc>
      </w:tr>
      <w:tr w:rsidR="00A827EC" w:rsidRPr="00B728AC" w14:paraId="79F5C5DA"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9C79D03" w14:textId="77777777" w:rsidR="00A827EC" w:rsidRPr="00B728AC" w:rsidRDefault="00A827EC" w:rsidP="00A40845">
            <w:pPr>
              <w:ind w:firstLine="420"/>
              <w:rPr>
                <w:rFonts w:ascii="宋体" w:hAnsi="宋体"/>
              </w:rPr>
            </w:pPr>
            <w:r w:rsidRPr="00B728AC">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9DF636B" w14:textId="77777777" w:rsidR="00A827EC" w:rsidRPr="00B728AC" w:rsidRDefault="00A827EC" w:rsidP="00A40845">
            <w:pPr>
              <w:ind w:firstLine="420"/>
              <w:jc w:val="center"/>
              <w:rPr>
                <w:rFonts w:ascii="宋体" w:hAnsi="宋体"/>
              </w:rPr>
            </w:pPr>
            <w:r w:rsidRPr="00B728AC">
              <w:rPr>
                <w:rFonts w:ascii="宋体" w:hAnsi="宋体" w:hint="eastAsia"/>
              </w:rPr>
              <w:t>22.6514％</w:t>
            </w:r>
          </w:p>
        </w:tc>
      </w:tr>
      <w:tr w:rsidR="00A827EC" w:rsidRPr="00B728AC" w14:paraId="5916864B"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4B42F0F" w14:textId="77777777" w:rsidR="00A827EC" w:rsidRPr="00B728AC" w:rsidRDefault="00A827EC" w:rsidP="00A40845">
            <w:pPr>
              <w:ind w:firstLine="420"/>
              <w:rPr>
                <w:rFonts w:ascii="宋体" w:hAnsi="宋体"/>
              </w:rPr>
            </w:pPr>
            <w:r w:rsidRPr="00B728AC">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F7E3DD2" w14:textId="77777777" w:rsidR="00A827EC" w:rsidRPr="00B728AC" w:rsidRDefault="00A827EC" w:rsidP="00A40845">
            <w:pPr>
              <w:ind w:firstLine="420"/>
              <w:jc w:val="center"/>
              <w:rPr>
                <w:rFonts w:ascii="宋体" w:hAnsi="宋体"/>
              </w:rPr>
            </w:pPr>
            <w:r w:rsidRPr="00B728AC">
              <w:rPr>
                <w:rFonts w:ascii="宋体" w:hAnsi="宋体" w:hint="eastAsia"/>
              </w:rPr>
              <w:t>15.1010％</w:t>
            </w:r>
          </w:p>
        </w:tc>
      </w:tr>
      <w:tr w:rsidR="00A827EC" w:rsidRPr="00B728AC" w14:paraId="176D1976"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502ABF64" w14:textId="77777777" w:rsidR="00A827EC" w:rsidRPr="00B728AC" w:rsidRDefault="00A827EC" w:rsidP="00A40845">
            <w:pPr>
              <w:ind w:firstLine="420"/>
              <w:rPr>
                <w:rFonts w:ascii="宋体" w:hAnsi="宋体"/>
              </w:rPr>
            </w:pPr>
            <w:r w:rsidRPr="00B728AC">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2FD387F" w14:textId="77777777" w:rsidR="00A827EC" w:rsidRPr="00B728AC" w:rsidRDefault="00A827EC" w:rsidP="00A40845">
            <w:pPr>
              <w:ind w:firstLine="420"/>
              <w:jc w:val="center"/>
              <w:rPr>
                <w:rFonts w:ascii="宋体" w:hAnsi="宋体"/>
              </w:rPr>
            </w:pPr>
            <w:r w:rsidRPr="00B728AC">
              <w:rPr>
                <w:rFonts w:ascii="宋体" w:hAnsi="宋体" w:hint="eastAsia"/>
              </w:rPr>
              <w:t>7.5505％</w:t>
            </w:r>
          </w:p>
        </w:tc>
      </w:tr>
      <w:tr w:rsidR="00A827EC" w:rsidRPr="00B728AC" w14:paraId="0A48B57C"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4F76759E" w14:textId="77777777" w:rsidR="00A827EC" w:rsidRPr="00B728AC" w:rsidRDefault="00A827EC" w:rsidP="00A40845">
            <w:pPr>
              <w:ind w:firstLine="420"/>
              <w:rPr>
                <w:rFonts w:ascii="宋体" w:hAnsi="宋体"/>
              </w:rPr>
            </w:pPr>
            <w:r w:rsidRPr="00B728AC">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0E8B1F9E" w14:textId="77777777" w:rsidR="00A827EC" w:rsidRPr="00B728AC" w:rsidRDefault="00A827EC" w:rsidP="00A40845">
            <w:pPr>
              <w:ind w:firstLine="420"/>
              <w:jc w:val="center"/>
              <w:rPr>
                <w:rFonts w:ascii="宋体" w:hAnsi="宋体"/>
              </w:rPr>
            </w:pPr>
            <w:r w:rsidRPr="00B728AC">
              <w:rPr>
                <w:rFonts w:ascii="宋体" w:hAnsi="宋体" w:hint="eastAsia"/>
              </w:rPr>
              <w:t>1.5087％</w:t>
            </w:r>
          </w:p>
        </w:tc>
      </w:tr>
      <w:tr w:rsidR="00A827EC" w:rsidRPr="00B728AC" w14:paraId="624D0EA0"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tcPr>
          <w:p w14:paraId="22671BA8" w14:textId="77777777" w:rsidR="00A827EC" w:rsidRPr="00B728AC" w:rsidRDefault="00A827EC" w:rsidP="00A40845">
            <w:pPr>
              <w:ind w:firstLine="420"/>
              <w:rPr>
                <w:rFonts w:ascii="宋体" w:hAnsi="宋体"/>
              </w:rPr>
            </w:pPr>
            <w:r w:rsidRPr="00B728AC">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89CCC0D" w14:textId="77777777" w:rsidR="00A827EC" w:rsidRPr="00B728AC" w:rsidRDefault="00A827EC" w:rsidP="00A40845">
            <w:pPr>
              <w:ind w:firstLine="420"/>
              <w:jc w:val="center"/>
              <w:rPr>
                <w:rFonts w:ascii="宋体" w:hAnsi="宋体"/>
              </w:rPr>
            </w:pPr>
            <w:r w:rsidRPr="00B728AC">
              <w:rPr>
                <w:rFonts w:ascii="宋体" w:hAnsi="宋体" w:hint="eastAsia"/>
              </w:rPr>
              <w:t>1.6205％</w:t>
            </w:r>
          </w:p>
        </w:tc>
      </w:tr>
      <w:tr w:rsidR="00A827EC" w:rsidRPr="00B728AC" w14:paraId="517D6D6B"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tcPr>
          <w:p w14:paraId="4136EC49" w14:textId="77777777" w:rsidR="00A827EC" w:rsidRPr="00B728AC" w:rsidRDefault="00A827EC" w:rsidP="00A40845">
            <w:pPr>
              <w:ind w:firstLine="420"/>
              <w:rPr>
                <w:rFonts w:ascii="宋体" w:hAnsi="宋体"/>
              </w:rPr>
            </w:pPr>
            <w:r w:rsidRPr="00B728AC">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73139664" w14:textId="77777777" w:rsidR="00A827EC" w:rsidRPr="00B728AC" w:rsidRDefault="00A827EC" w:rsidP="00A40845">
            <w:pPr>
              <w:ind w:firstLine="420"/>
              <w:jc w:val="center"/>
              <w:rPr>
                <w:rFonts w:ascii="宋体" w:hAnsi="宋体"/>
              </w:rPr>
            </w:pPr>
            <w:r w:rsidRPr="00B728AC">
              <w:rPr>
                <w:rFonts w:ascii="宋体" w:hAnsi="宋体" w:hint="eastAsia"/>
              </w:rPr>
              <w:t>1.5309％</w:t>
            </w:r>
          </w:p>
        </w:tc>
      </w:tr>
      <w:tr w:rsidR="00A827EC" w:rsidRPr="00B728AC" w14:paraId="12480CC6"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tcPr>
          <w:p w14:paraId="53DB7BB6" w14:textId="77777777" w:rsidR="00A827EC" w:rsidRPr="00B728AC" w:rsidRDefault="00A827EC" w:rsidP="00A40845">
            <w:pPr>
              <w:ind w:firstLine="420"/>
              <w:rPr>
                <w:rFonts w:ascii="宋体" w:hAnsi="宋体"/>
              </w:rPr>
            </w:pPr>
            <w:r w:rsidRPr="00B728AC">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625C6CA" w14:textId="77777777" w:rsidR="00A827EC" w:rsidRPr="00B728AC" w:rsidRDefault="00A827EC" w:rsidP="00A40845">
            <w:pPr>
              <w:ind w:firstLine="420"/>
              <w:jc w:val="center"/>
              <w:rPr>
                <w:rFonts w:ascii="宋体" w:hAnsi="宋体"/>
              </w:rPr>
            </w:pPr>
            <w:r w:rsidRPr="00B728AC">
              <w:rPr>
                <w:rFonts w:ascii="宋体" w:hAnsi="宋体" w:hint="eastAsia"/>
              </w:rPr>
              <w:t>1.7558％</w:t>
            </w:r>
          </w:p>
        </w:tc>
      </w:tr>
      <w:tr w:rsidR="00A827EC" w:rsidRPr="00B728AC" w14:paraId="7A1B2492"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tcPr>
          <w:p w14:paraId="711ED627" w14:textId="77777777" w:rsidR="00A827EC" w:rsidRPr="00B728AC" w:rsidRDefault="00A827EC" w:rsidP="00A40845">
            <w:pPr>
              <w:ind w:firstLine="420"/>
              <w:rPr>
                <w:rFonts w:ascii="宋体" w:hAnsi="宋体"/>
              </w:rPr>
            </w:pPr>
            <w:r w:rsidRPr="00B728AC">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70A8849" w14:textId="77777777" w:rsidR="00A827EC" w:rsidRPr="00B728AC" w:rsidRDefault="00A827EC" w:rsidP="00A40845">
            <w:pPr>
              <w:ind w:firstLine="420"/>
              <w:jc w:val="center"/>
              <w:rPr>
                <w:rFonts w:ascii="宋体" w:hAnsi="宋体"/>
              </w:rPr>
            </w:pPr>
            <w:r w:rsidRPr="00B728AC">
              <w:rPr>
                <w:rFonts w:ascii="宋体" w:hAnsi="宋体" w:hint="eastAsia"/>
              </w:rPr>
              <w:t>1.4396％</w:t>
            </w:r>
          </w:p>
        </w:tc>
      </w:tr>
      <w:tr w:rsidR="00A827EC" w:rsidRPr="00B728AC" w14:paraId="6B0D31E7"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tcPr>
          <w:p w14:paraId="7E56DCE3" w14:textId="77777777" w:rsidR="00A827EC" w:rsidRPr="00B728AC" w:rsidRDefault="00A827EC" w:rsidP="00A40845">
            <w:pPr>
              <w:ind w:firstLine="420"/>
              <w:rPr>
                <w:rFonts w:ascii="宋体" w:hAnsi="宋体"/>
              </w:rPr>
            </w:pPr>
            <w:r w:rsidRPr="00B728AC">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564E760" w14:textId="77777777" w:rsidR="00A827EC" w:rsidRPr="00B728AC" w:rsidRDefault="00A827EC" w:rsidP="00A40845">
            <w:pPr>
              <w:ind w:firstLine="420"/>
              <w:jc w:val="center"/>
              <w:rPr>
                <w:rFonts w:ascii="宋体" w:hAnsi="宋体"/>
              </w:rPr>
            </w:pPr>
            <w:r w:rsidRPr="00B728AC">
              <w:rPr>
                <w:rFonts w:ascii="宋体" w:hAnsi="宋体" w:hint="eastAsia"/>
              </w:rPr>
              <w:t>1.5388％</w:t>
            </w:r>
          </w:p>
        </w:tc>
      </w:tr>
      <w:tr w:rsidR="00A827EC" w:rsidRPr="00B728AC" w14:paraId="44DB5591" w14:textId="77777777" w:rsidTr="00A4084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4405790" w14:textId="77777777" w:rsidR="00A827EC" w:rsidRPr="00B728AC" w:rsidRDefault="00A827EC" w:rsidP="00A40845">
            <w:pPr>
              <w:ind w:firstLine="420"/>
              <w:rPr>
                <w:rFonts w:ascii="宋体" w:hAnsi="宋体"/>
              </w:rPr>
            </w:pPr>
            <w:r w:rsidRPr="00B728AC">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36C17D6" w14:textId="77777777" w:rsidR="00A827EC" w:rsidRPr="00B728AC" w:rsidRDefault="00A827EC" w:rsidP="00A40845">
            <w:pPr>
              <w:ind w:firstLine="420"/>
              <w:jc w:val="center"/>
              <w:rPr>
                <w:rFonts w:ascii="宋体" w:hAnsi="宋体"/>
              </w:rPr>
            </w:pPr>
            <w:r w:rsidRPr="00B728AC">
              <w:rPr>
                <w:rFonts w:ascii="宋体" w:hAnsi="宋体" w:hint="eastAsia"/>
              </w:rPr>
              <w:t>100％</w:t>
            </w:r>
          </w:p>
        </w:tc>
      </w:tr>
    </w:tbl>
    <w:p w14:paraId="2D6E79F0" w14:textId="77777777" w:rsidR="00A827EC" w:rsidRPr="00B728AC" w:rsidRDefault="00A827EC" w:rsidP="00A827EC">
      <w:pPr>
        <w:pStyle w:val="a6"/>
        <w:adjustRightInd w:val="0"/>
        <w:spacing w:before="317" w:after="317" w:line="348" w:lineRule="auto"/>
        <w:ind w:firstLine="480"/>
        <w:textAlignment w:val="baseline"/>
        <w:rPr>
          <w:rFonts w:hAnsi="宋体"/>
          <w:kern w:val="0"/>
          <w:szCs w:val="24"/>
        </w:rPr>
      </w:pPr>
    </w:p>
    <w:p w14:paraId="0248B300" w14:textId="77777777" w:rsidR="00A827EC" w:rsidRPr="00B728AC" w:rsidRDefault="00A827EC" w:rsidP="00A827EC">
      <w:pPr>
        <w:spacing w:line="360" w:lineRule="auto"/>
        <w:ind w:firstLineChars="200" w:firstLine="420"/>
        <w:rPr>
          <w:rStyle w:val="da"/>
        </w:rPr>
      </w:pPr>
      <w:r w:rsidRPr="00B728AC">
        <w:rPr>
          <w:rStyle w:val="da"/>
          <w:rFonts w:hint="eastAsia"/>
        </w:rPr>
        <w:t>（二）主要人员情况</w:t>
      </w:r>
      <w:bookmarkEnd w:id="1811"/>
    </w:p>
    <w:p w14:paraId="3A07AD10" w14:textId="77777777" w:rsidR="00A827EC" w:rsidRPr="00B728AC" w:rsidRDefault="00A827EC" w:rsidP="00A827EC">
      <w:pPr>
        <w:spacing w:line="360" w:lineRule="auto"/>
        <w:ind w:firstLineChars="200" w:firstLine="420"/>
        <w:rPr>
          <w:rStyle w:val="da"/>
        </w:rPr>
      </w:pPr>
      <w:r w:rsidRPr="00B728AC">
        <w:rPr>
          <w:rStyle w:val="da"/>
          <w:rFonts w:hint="eastAsia"/>
        </w:rPr>
        <w:t>1</w:t>
      </w:r>
      <w:r w:rsidRPr="00B728AC">
        <w:rPr>
          <w:rStyle w:val="da"/>
          <w:rFonts w:hint="eastAsia"/>
        </w:rPr>
        <w:t>、董事、监事及高级管理人员</w:t>
      </w:r>
    </w:p>
    <w:p w14:paraId="0A9D7B3A" w14:textId="77777777" w:rsidR="007F4767" w:rsidRPr="00136BE9" w:rsidRDefault="007F4767" w:rsidP="007F4767">
      <w:pPr>
        <w:pStyle w:val="a6"/>
        <w:adjustRightInd w:val="0"/>
        <w:snapToGrid w:val="0"/>
        <w:spacing w:line="360" w:lineRule="auto"/>
        <w:ind w:firstLine="420"/>
        <w:textAlignment w:val="baseline"/>
        <w:rPr>
          <w:rFonts w:hAnsi="宋体"/>
          <w:bCs/>
          <w:sz w:val="21"/>
          <w:szCs w:val="24"/>
        </w:rPr>
      </w:pPr>
      <w:r w:rsidRPr="00136BE9">
        <w:rPr>
          <w:rFonts w:hAnsi="宋体" w:hint="eastAsia"/>
          <w:bCs/>
          <w:sz w:val="21"/>
          <w:szCs w:val="24"/>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136BE9">
        <w:rPr>
          <w:rFonts w:hAnsi="宋体" w:hint="eastAsia"/>
          <w:bCs/>
          <w:sz w:val="21"/>
          <w:szCs w:val="24"/>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14:paraId="568D13D8" w14:textId="77777777" w:rsidR="007F4767" w:rsidRPr="00136BE9" w:rsidRDefault="007F4767" w:rsidP="007F4767">
      <w:pPr>
        <w:pStyle w:val="a6"/>
        <w:adjustRightInd w:val="0"/>
        <w:snapToGrid w:val="0"/>
        <w:spacing w:line="360" w:lineRule="auto"/>
        <w:ind w:firstLine="420"/>
        <w:textAlignment w:val="baseline"/>
        <w:rPr>
          <w:rFonts w:hAnsi="宋体"/>
          <w:bCs/>
          <w:sz w:val="21"/>
          <w:szCs w:val="24"/>
        </w:rPr>
      </w:pPr>
      <w:r w:rsidRPr="00136BE9">
        <w:rPr>
          <w:rFonts w:hAnsi="宋体" w:hint="eastAsia"/>
          <w:bCs/>
          <w:sz w:val="21"/>
          <w:szCs w:val="24"/>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7D3F3303" w14:textId="77777777" w:rsidR="007F4767" w:rsidRPr="00136BE9" w:rsidRDefault="007F4767" w:rsidP="007F4767">
      <w:pPr>
        <w:pStyle w:val="a6"/>
        <w:adjustRightInd w:val="0"/>
        <w:snapToGrid w:val="0"/>
        <w:spacing w:line="360" w:lineRule="auto"/>
        <w:ind w:firstLine="420"/>
        <w:textAlignment w:val="baseline"/>
        <w:rPr>
          <w:rFonts w:hAnsi="宋体"/>
          <w:bCs/>
          <w:sz w:val="21"/>
          <w:szCs w:val="24"/>
        </w:rPr>
      </w:pPr>
      <w:r w:rsidRPr="00136BE9">
        <w:rPr>
          <w:rFonts w:hAnsi="宋体" w:hint="eastAsia"/>
          <w:bCs/>
          <w:sz w:val="21"/>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7C94E95B" w14:textId="77777777" w:rsidR="007F4767" w:rsidRPr="00136BE9" w:rsidRDefault="007F4767" w:rsidP="007F4767">
      <w:pPr>
        <w:pStyle w:val="HTML"/>
        <w:shd w:val="clear" w:color="auto" w:fill="FFFFFF"/>
        <w:spacing w:line="360" w:lineRule="auto"/>
        <w:ind w:firstLineChars="200" w:firstLine="420"/>
        <w:rPr>
          <w:bCs/>
          <w:kern w:val="2"/>
          <w:sz w:val="21"/>
        </w:rPr>
      </w:pPr>
      <w:r w:rsidRPr="00136BE9">
        <w:rPr>
          <w:rFonts w:hint="eastAsia"/>
          <w:bCs/>
          <w:kern w:val="2"/>
          <w:sz w:val="2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总监，广发控股（香港）有限公司董事长。</w:t>
      </w:r>
    </w:p>
    <w:p w14:paraId="77C93E38"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苏斌先生，管理学硕士。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w:t>
      </w:r>
    </w:p>
    <w:p w14:paraId="7E64D56A"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广东南粤银行股份有限公司董事。</w:t>
      </w:r>
    </w:p>
    <w:p w14:paraId="7D5C3313"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w:t>
      </w:r>
      <w:r w:rsidRPr="00136BE9">
        <w:rPr>
          <w:rFonts w:hint="eastAsia"/>
          <w:bCs/>
          <w:kern w:val="2"/>
          <w:sz w:val="21"/>
        </w:rPr>
        <w:lastRenderedPageBreak/>
        <w:t>中欧国际工商学院教授，复星旅游文化集团（开曼）有限公司独立董事，上海汇招信息技术有限公司董事，上海卡恩文化传播股份有限公司独立董事。</w:t>
      </w:r>
    </w:p>
    <w:p w14:paraId="55204B93"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530020FD"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14:paraId="46FE7AE7" w14:textId="77777777" w:rsidR="007F4767" w:rsidRPr="00136BE9" w:rsidRDefault="007F4767" w:rsidP="00136BE9">
      <w:pPr>
        <w:pStyle w:val="HTML"/>
        <w:shd w:val="clear" w:color="auto" w:fill="FFFFFF"/>
        <w:spacing w:line="360" w:lineRule="auto"/>
        <w:ind w:firstLineChars="200" w:firstLine="420"/>
        <w:jc w:val="both"/>
        <w:rPr>
          <w:bCs/>
          <w:kern w:val="2"/>
          <w:sz w:val="21"/>
        </w:rPr>
      </w:pPr>
      <w:r w:rsidRPr="00136BE9">
        <w:rPr>
          <w:rFonts w:hint="eastAsia"/>
          <w:bCs/>
          <w:kern w:val="2"/>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2BBDC676"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2A736ED7"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廖智先生，经济学硕士，监事。曾任广东证券股份有限公司基金部主管，易方达基金管理有限公司综合管理部副总经理、人力资源部副总经理、市场部总经理、互联网金融部总经</w:t>
      </w:r>
      <w:r w:rsidRPr="00136BE9">
        <w:rPr>
          <w:rFonts w:hint="eastAsia"/>
          <w:bCs/>
          <w:kern w:val="2"/>
          <w:sz w:val="21"/>
        </w:rPr>
        <w:lastRenderedPageBreak/>
        <w:t>理、综合管理部总经理。现任易方达基金管理有限公司监事、总裁助理、行政管理部总经理，广东粤财互联网金融股份有限公司董事。</w:t>
      </w:r>
    </w:p>
    <w:p w14:paraId="296FFD02"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4849F378"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刘炜先生，工商管理硕士（</w:t>
      </w:r>
      <w:r w:rsidRPr="00136BE9">
        <w:rPr>
          <w:bCs/>
          <w:kern w:val="2"/>
          <w:sz w:val="21"/>
        </w:rPr>
        <w:t>EMBA）、法学硕士，监事。曾任易方达基金管理有限公司监察部监察员、上海分公司销售经理、市场部总经理助理、人力资源部副总经理、综合管理部总经理。现任易方达基金管理有限公司监事、人力资源部总经理。</w:t>
      </w:r>
    </w:p>
    <w:p w14:paraId="580E0FD8"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马骏先生，工商管理硕士（</w:t>
      </w:r>
      <w:r w:rsidRPr="00136BE9">
        <w:rPr>
          <w:bCs/>
          <w:kern w:val="2"/>
          <w:sz w:val="21"/>
        </w:rPr>
        <w:t>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I）业务负责人、证券交易负责人员（RO）、就证券提供意见负责人员（RO）、提供资产管理负责人员（RO）、固定收益投资决策委员会委员、产品审批委员会委员。</w:t>
      </w:r>
    </w:p>
    <w:p w14:paraId="2E82B5B9"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67825565"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0E12DFB5"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t>张南女士，经济学博士，督察长。曾任广东省经济贸易委员会主任科员、副处长，易方达基金管理有限公司市场拓展部副总经理、监察部总经理。现任易方达基金管理有限公司督察长。</w:t>
      </w:r>
    </w:p>
    <w:p w14:paraId="051CD855" w14:textId="77777777" w:rsidR="007F4767" w:rsidRPr="00136BE9" w:rsidRDefault="007F4767" w:rsidP="007F4767">
      <w:pPr>
        <w:pStyle w:val="HTML"/>
        <w:shd w:val="clear" w:color="auto" w:fill="FFFFFF"/>
        <w:spacing w:line="360" w:lineRule="auto"/>
        <w:ind w:firstLineChars="200" w:firstLine="420"/>
        <w:jc w:val="both"/>
        <w:rPr>
          <w:bCs/>
          <w:kern w:val="2"/>
          <w:sz w:val="21"/>
        </w:rPr>
      </w:pPr>
      <w:r w:rsidRPr="00136BE9">
        <w:rPr>
          <w:rFonts w:hint="eastAsia"/>
          <w:bCs/>
          <w:kern w:val="2"/>
          <w:sz w:val="21"/>
        </w:rPr>
        <w:lastRenderedPageBreak/>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指数投资决策委员会委员。</w:t>
      </w:r>
    </w:p>
    <w:p w14:paraId="3EA3E37C" w14:textId="77777777" w:rsidR="007F4767" w:rsidRPr="00BA46B0" w:rsidRDefault="007F4767" w:rsidP="007F4767">
      <w:pPr>
        <w:pStyle w:val="a6"/>
        <w:adjustRightInd w:val="0"/>
        <w:spacing w:line="360" w:lineRule="auto"/>
        <w:ind w:firstLine="420"/>
        <w:textAlignment w:val="baseline"/>
        <w:rPr>
          <w:rFonts w:hAnsi="宋体"/>
          <w:bCs/>
          <w:sz w:val="21"/>
          <w:szCs w:val="24"/>
        </w:rPr>
      </w:pPr>
      <w:r w:rsidRPr="00136BE9">
        <w:rPr>
          <w:rFonts w:hAnsi="宋体" w:hint="eastAsia"/>
          <w:bCs/>
          <w:sz w:val="21"/>
          <w:szCs w:val="24"/>
        </w:rPr>
        <w:t>高松凡先生，工商管理硕士（</w:t>
      </w:r>
      <w:r w:rsidRPr="00136BE9">
        <w:rPr>
          <w:rFonts w:hAnsi="宋体"/>
          <w:bCs/>
          <w:sz w:val="21"/>
          <w:szCs w:val="24"/>
        </w:rPr>
        <w:t>EMBA）</w:t>
      </w:r>
      <w:r w:rsidRPr="00136BE9">
        <w:rPr>
          <w:rFonts w:hAnsi="宋体" w:hint="eastAsia"/>
          <w:bCs/>
          <w:sz w:val="21"/>
          <w:szCs w:val="24"/>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305AE523" w14:textId="77777777" w:rsidR="007F4767" w:rsidRPr="00136BE9" w:rsidRDefault="007F4767" w:rsidP="007F4767">
      <w:pPr>
        <w:pStyle w:val="a6"/>
        <w:adjustRightInd w:val="0"/>
        <w:spacing w:line="360" w:lineRule="auto"/>
        <w:ind w:firstLine="420"/>
        <w:textAlignment w:val="baseline"/>
        <w:rPr>
          <w:rFonts w:hAnsi="宋体"/>
          <w:bCs/>
          <w:sz w:val="21"/>
          <w:szCs w:val="24"/>
        </w:rPr>
      </w:pPr>
      <w:r w:rsidRPr="00136BE9">
        <w:rPr>
          <w:rFonts w:hAnsi="宋体" w:hint="eastAsia"/>
          <w:bCs/>
          <w:sz w:val="21"/>
          <w:szCs w:val="24"/>
        </w:rPr>
        <w:t>关秀霞女士，工商管理硕士、金融学硕士，副总经理级高级管理人员。曾任中国银行（香港）有限公司分析员，</w:t>
      </w:r>
      <w:r w:rsidRPr="00136BE9">
        <w:rPr>
          <w:rFonts w:hAnsi="宋体"/>
          <w:bCs/>
          <w:sz w:val="21"/>
          <w:szCs w:val="24"/>
        </w:rPr>
        <w:t>Daniel Dennis高级审计师，美国道富银行公司内部审计部高级审计师、美国共同基金业务风险经理、亚洲区（除日本外）机构服务主管、亚洲区（除日本外）副总裁、大中华地区</w:t>
      </w:r>
      <w:r w:rsidRPr="00136BE9">
        <w:rPr>
          <w:rFonts w:hAnsi="宋体" w:hint="eastAsia"/>
          <w:bCs/>
          <w:sz w:val="21"/>
          <w:szCs w:val="24"/>
        </w:rPr>
        <w:t>董事总经理、大中华地区高级副总裁、中国区行长。现任易方达基金管理有限公司副总经理级高级管理人员。</w:t>
      </w:r>
    </w:p>
    <w:p w14:paraId="2A15486E" w14:textId="77777777" w:rsidR="007F4767" w:rsidRPr="00136BE9" w:rsidRDefault="007F4767" w:rsidP="007F4767">
      <w:pPr>
        <w:pStyle w:val="a6"/>
        <w:adjustRightInd w:val="0"/>
        <w:spacing w:line="360" w:lineRule="auto"/>
        <w:ind w:firstLine="420"/>
        <w:textAlignment w:val="baseline"/>
        <w:rPr>
          <w:rFonts w:hAnsi="宋体"/>
          <w:bCs/>
          <w:sz w:val="21"/>
          <w:szCs w:val="24"/>
        </w:rPr>
      </w:pPr>
      <w:r w:rsidRPr="00136BE9">
        <w:rPr>
          <w:rFonts w:hAnsi="宋体" w:hint="eastAsia"/>
          <w:bCs/>
          <w:sz w:val="21"/>
          <w:szCs w:val="24"/>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0D888033" w14:textId="77777777" w:rsidR="007F4767" w:rsidRPr="00136BE9" w:rsidRDefault="007F4767" w:rsidP="007F4767">
      <w:pPr>
        <w:pStyle w:val="a6"/>
        <w:adjustRightInd w:val="0"/>
        <w:spacing w:line="360" w:lineRule="auto"/>
        <w:ind w:firstLine="420"/>
        <w:textAlignment w:val="baseline"/>
        <w:rPr>
          <w:rFonts w:hAnsi="宋体"/>
          <w:bCs/>
          <w:sz w:val="21"/>
          <w:szCs w:val="24"/>
        </w:rPr>
      </w:pPr>
      <w:r w:rsidRPr="00136BE9">
        <w:rPr>
          <w:rFonts w:hAnsi="宋体" w:hint="eastAsia"/>
          <w:bCs/>
          <w:sz w:val="21"/>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48AAEF02" w14:textId="77777777" w:rsidR="007F4767" w:rsidRPr="00136BE9" w:rsidRDefault="007F4767" w:rsidP="007F4767">
      <w:pPr>
        <w:pStyle w:val="a6"/>
        <w:adjustRightInd w:val="0"/>
        <w:spacing w:line="360" w:lineRule="auto"/>
        <w:ind w:firstLine="420"/>
        <w:textAlignment w:val="baseline"/>
        <w:rPr>
          <w:rFonts w:hAnsi="宋体"/>
          <w:bCs/>
          <w:sz w:val="21"/>
          <w:szCs w:val="24"/>
        </w:rPr>
      </w:pPr>
      <w:r w:rsidRPr="00136BE9">
        <w:rPr>
          <w:rFonts w:hAnsi="宋体" w:hint="eastAsia"/>
          <w:bCs/>
          <w:sz w:val="21"/>
          <w:szCs w:val="24"/>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609FE855" w14:textId="77777777" w:rsidR="007F4767" w:rsidRPr="00136BE9" w:rsidRDefault="007F4767" w:rsidP="007F4767">
      <w:pPr>
        <w:autoSpaceDE w:val="0"/>
        <w:autoSpaceDN w:val="0"/>
        <w:spacing w:line="360" w:lineRule="auto"/>
        <w:ind w:firstLineChars="200" w:firstLine="420"/>
        <w:jc w:val="left"/>
        <w:rPr>
          <w:rFonts w:ascii="宋体" w:hAnsi="宋体"/>
          <w:bCs/>
        </w:rPr>
      </w:pPr>
      <w:r w:rsidRPr="00136BE9">
        <w:rPr>
          <w:rFonts w:ascii="宋体" w:hAnsi="宋体" w:hint="eastAsia"/>
          <w:bCs/>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w:t>
      </w:r>
      <w:r w:rsidRPr="00136BE9">
        <w:rPr>
          <w:rFonts w:ascii="宋体" w:hAnsi="宋体" w:hint="eastAsia"/>
          <w:bCs/>
        </w:rPr>
        <w:lastRenderedPageBreak/>
        <w:t>理人员、固定收益投资业务总部总经理、固定收益投资决策委员会委员、基金经理。</w:t>
      </w:r>
    </w:p>
    <w:p w14:paraId="71A0DF17" w14:textId="77777777" w:rsidR="007F4767" w:rsidRPr="00136BE9" w:rsidRDefault="007F4767" w:rsidP="007F4767">
      <w:pPr>
        <w:spacing w:line="360" w:lineRule="auto"/>
        <w:ind w:firstLineChars="200" w:firstLine="420"/>
        <w:rPr>
          <w:rFonts w:ascii="宋体" w:hAnsi="宋体"/>
          <w:bCs/>
        </w:rPr>
      </w:pPr>
      <w:r w:rsidRPr="00136BE9">
        <w:rPr>
          <w:rFonts w:ascii="宋体" w:hAnsi="宋体" w:hint="eastAsia"/>
          <w:bCs/>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439B69DE" w14:textId="77777777" w:rsidR="007F4767" w:rsidRPr="00136BE9" w:rsidRDefault="007F4767" w:rsidP="007F4767">
      <w:pPr>
        <w:spacing w:line="360" w:lineRule="auto"/>
        <w:ind w:firstLineChars="200" w:firstLine="420"/>
        <w:rPr>
          <w:rFonts w:ascii="宋体" w:hAnsi="宋体"/>
          <w:bCs/>
        </w:rPr>
      </w:pPr>
      <w:r w:rsidRPr="00136BE9">
        <w:rPr>
          <w:rFonts w:ascii="宋体" w:hAnsi="宋体" w:hint="eastAsia"/>
          <w:bCs/>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3C3954DF" w14:textId="77777777" w:rsidR="007F4767" w:rsidRPr="00136BE9" w:rsidRDefault="007F4767" w:rsidP="007F4767">
      <w:pPr>
        <w:spacing w:line="360" w:lineRule="auto"/>
        <w:ind w:firstLineChars="200" w:firstLine="420"/>
        <w:rPr>
          <w:rFonts w:ascii="宋体" w:hAnsi="宋体"/>
          <w:bCs/>
        </w:rPr>
      </w:pPr>
      <w:r w:rsidRPr="00136BE9">
        <w:rPr>
          <w:rFonts w:ascii="宋体" w:hAnsi="宋体" w:hint="eastAsia"/>
          <w:bCs/>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16FB6581" w14:textId="77777777" w:rsidR="009A4603" w:rsidRDefault="009A4603" w:rsidP="009A4603">
      <w:pPr>
        <w:spacing w:line="360" w:lineRule="auto"/>
        <w:ind w:firstLineChars="200" w:firstLine="420"/>
        <w:rPr>
          <w:rFonts w:ascii="宋体" w:hAnsi="宋体"/>
          <w:bCs/>
        </w:rPr>
      </w:pPr>
      <w:r>
        <w:rPr>
          <w:rFonts w:ascii="宋体" w:hAnsi="宋体" w:hint="eastAsia"/>
          <w:bCs/>
        </w:rPr>
        <w:t>2、基金经理</w:t>
      </w:r>
      <w:bookmarkEnd w:id="1810"/>
    </w:p>
    <w:p w14:paraId="4571C9E6" w14:textId="61102111" w:rsidR="009A4603" w:rsidRDefault="00F9359B" w:rsidP="009A4603">
      <w:pPr>
        <w:spacing w:line="360" w:lineRule="auto"/>
        <w:ind w:firstLineChars="200" w:firstLine="420"/>
        <w:rPr>
          <w:rFonts w:ascii="宋体" w:hAnsi="宋体"/>
          <w:bCs/>
        </w:rPr>
      </w:pPr>
      <w:bookmarkStart w:id="1812" w:name="_MailEndCompose"/>
      <w:bookmarkStart w:id="1813" w:name="_Toc332373450"/>
      <w:r w:rsidRPr="00F9359B">
        <w:rPr>
          <w:rFonts w:ascii="宋体" w:hAnsi="宋体" w:hint="eastAsia"/>
          <w:bCs/>
        </w:rPr>
        <w:t>郭杰先生，工学硕士</w:t>
      </w:r>
      <w:r>
        <w:rPr>
          <w:rFonts w:ascii="宋体" w:hAnsi="宋体" w:hint="eastAsia"/>
          <w:bCs/>
        </w:rPr>
        <w:t>，本基金的基金经理</w:t>
      </w:r>
      <w:r w:rsidRPr="00F9359B">
        <w:rPr>
          <w:rFonts w:ascii="宋体" w:hAnsi="宋体" w:hint="eastAsia"/>
          <w:bCs/>
        </w:rPr>
        <w:t>。曾任易方达基金管理有限公司行业研究员、基金经理助理、易方达资源行业股票型证券投资基金基金经理（自2012年10月20日至2013年12月16日）、易方达科汇灵活配置混合型证券投资基金基金经理（自2014年5月10日至2017年5月10日）、易方达新丝路灵活配置混合型证券投资基金基金经理（自2015年11月7日至2017年12月29日）。现任易方达基金管理有限公司研究部副总经理、易方达改革红利混合型证券投资基金基金经理（自2015年4月23日起任职）、易方达国企改革混合型证券投资基金基金经理（自2017年8月23日起任职）、易方达ESG责任投资股票型发起式证券投资基金基金经理（自2019年9月2日起任职）。</w:t>
      </w:r>
      <w:bookmarkEnd w:id="1812"/>
    </w:p>
    <w:p w14:paraId="395B53B2" w14:textId="77777777" w:rsidR="009A4603" w:rsidRDefault="009A4603" w:rsidP="009A4603">
      <w:pPr>
        <w:spacing w:line="360" w:lineRule="auto"/>
        <w:ind w:firstLineChars="200" w:firstLine="420"/>
        <w:rPr>
          <w:rFonts w:ascii="宋体" w:hAnsi="宋体"/>
          <w:bCs/>
        </w:rPr>
      </w:pPr>
      <w:r>
        <w:rPr>
          <w:rFonts w:ascii="宋体" w:hAnsi="宋体" w:hint="eastAsia"/>
          <w:bCs/>
        </w:rPr>
        <w:t>3、权益投资决策委员会成员</w:t>
      </w:r>
    </w:p>
    <w:p w14:paraId="667FBB85" w14:textId="61D10564" w:rsidR="00F9359B" w:rsidRPr="00F9359B" w:rsidRDefault="00F9359B" w:rsidP="00F9359B">
      <w:pPr>
        <w:spacing w:line="360" w:lineRule="auto"/>
        <w:ind w:firstLineChars="200" w:firstLine="420"/>
        <w:rPr>
          <w:rFonts w:ascii="宋体" w:hAnsi="宋体"/>
          <w:bCs/>
        </w:rPr>
      </w:pPr>
      <w:r w:rsidRPr="00F9359B">
        <w:rPr>
          <w:rFonts w:ascii="宋体" w:hAnsi="宋体" w:hint="eastAsia"/>
          <w:bCs/>
        </w:rPr>
        <w:t>本公司权益投资决策委员会成员包括：吴欣荣先生、冯波先生、陈皓先生、张坤先生、孙松先生、付浩先生。</w:t>
      </w:r>
    </w:p>
    <w:p w14:paraId="4D49BE0C" w14:textId="77777777" w:rsidR="00F9359B" w:rsidRPr="00F9359B" w:rsidRDefault="00F9359B" w:rsidP="00F9359B">
      <w:pPr>
        <w:spacing w:line="360" w:lineRule="auto"/>
        <w:ind w:firstLineChars="200" w:firstLine="420"/>
        <w:rPr>
          <w:rFonts w:ascii="宋体" w:hAnsi="宋体"/>
          <w:bCs/>
        </w:rPr>
      </w:pPr>
      <w:r w:rsidRPr="00F9359B">
        <w:rPr>
          <w:rFonts w:ascii="宋体" w:hAnsi="宋体" w:hint="eastAsia"/>
          <w:bCs/>
        </w:rPr>
        <w:t>吴欣荣先生，同上。</w:t>
      </w:r>
    </w:p>
    <w:p w14:paraId="210CBF4F" w14:textId="77777777" w:rsidR="00F9359B" w:rsidRPr="00F9359B" w:rsidRDefault="00F9359B" w:rsidP="00F9359B">
      <w:pPr>
        <w:spacing w:line="360" w:lineRule="auto"/>
        <w:ind w:firstLineChars="200" w:firstLine="420"/>
        <w:rPr>
          <w:rFonts w:ascii="宋体" w:hAnsi="宋体"/>
          <w:bCs/>
        </w:rPr>
      </w:pPr>
      <w:r w:rsidRPr="00F9359B">
        <w:rPr>
          <w:rFonts w:ascii="宋体" w:hAnsi="宋体" w:hint="eastAsia"/>
          <w:bCs/>
        </w:rPr>
        <w:t>冯波先生，同上。</w:t>
      </w:r>
    </w:p>
    <w:p w14:paraId="0113F13A" w14:textId="77777777" w:rsidR="00F9359B" w:rsidRPr="00F9359B" w:rsidRDefault="00F9359B" w:rsidP="00F9359B">
      <w:pPr>
        <w:spacing w:line="360" w:lineRule="auto"/>
        <w:ind w:firstLineChars="200" w:firstLine="420"/>
        <w:rPr>
          <w:rFonts w:ascii="宋体" w:hAnsi="宋体"/>
          <w:bCs/>
        </w:rPr>
      </w:pPr>
      <w:r w:rsidRPr="00F9359B">
        <w:rPr>
          <w:rFonts w:ascii="宋体" w:hAnsi="宋体" w:hint="eastAsia"/>
          <w:bCs/>
        </w:rPr>
        <w:t>陈皓先生，同上。</w:t>
      </w:r>
    </w:p>
    <w:p w14:paraId="7519E208" w14:textId="77777777" w:rsidR="00F9359B" w:rsidRPr="00F9359B" w:rsidRDefault="00F9359B" w:rsidP="00F9359B">
      <w:pPr>
        <w:spacing w:line="360" w:lineRule="auto"/>
        <w:ind w:firstLineChars="200" w:firstLine="420"/>
        <w:rPr>
          <w:rFonts w:ascii="宋体" w:hAnsi="宋体"/>
          <w:bCs/>
        </w:rPr>
      </w:pPr>
      <w:r w:rsidRPr="00F9359B">
        <w:rPr>
          <w:rFonts w:ascii="宋体" w:hAnsi="宋体" w:hint="eastAsia"/>
          <w:bCs/>
        </w:rPr>
        <w:lastRenderedPageBreak/>
        <w:t>张坤先生，同上。</w:t>
      </w:r>
    </w:p>
    <w:p w14:paraId="7D01544D" w14:textId="77777777" w:rsidR="00F9359B" w:rsidRPr="00F9359B" w:rsidRDefault="00F9359B" w:rsidP="00F9359B">
      <w:pPr>
        <w:spacing w:line="360" w:lineRule="auto"/>
        <w:ind w:firstLineChars="200" w:firstLine="420"/>
        <w:rPr>
          <w:rFonts w:ascii="宋体" w:hAnsi="宋体"/>
          <w:bCs/>
        </w:rPr>
      </w:pPr>
      <w:r w:rsidRPr="00F9359B">
        <w:rPr>
          <w:rFonts w:ascii="宋体" w:hAnsi="宋体" w:hint="eastAsia"/>
          <w:bCs/>
        </w:rPr>
        <w:t>孙松先生，易方达基金管理有限公司投资二部总经理、基金经理。</w:t>
      </w:r>
    </w:p>
    <w:p w14:paraId="1603F4D5" w14:textId="370C38BC" w:rsidR="009A4603" w:rsidRDefault="00F9359B" w:rsidP="009A4603">
      <w:pPr>
        <w:spacing w:line="360" w:lineRule="auto"/>
        <w:ind w:firstLineChars="200" w:firstLine="420"/>
        <w:rPr>
          <w:rFonts w:ascii="宋体" w:hAnsi="宋体"/>
          <w:bCs/>
        </w:rPr>
      </w:pPr>
      <w:r w:rsidRPr="00F9359B">
        <w:rPr>
          <w:rFonts w:ascii="宋体" w:hAnsi="宋体" w:hint="eastAsia"/>
          <w:bCs/>
        </w:rPr>
        <w:t>付浩先生，易方达基金管理有限公司权益投资管理部总经理、基金经理。</w:t>
      </w:r>
    </w:p>
    <w:bookmarkEnd w:id="1813"/>
    <w:p w14:paraId="30D44421" w14:textId="77777777" w:rsidR="009A4603" w:rsidRDefault="009A4603" w:rsidP="009A4603">
      <w:pPr>
        <w:spacing w:line="360" w:lineRule="auto"/>
        <w:ind w:firstLineChars="200" w:firstLine="420"/>
        <w:rPr>
          <w:rStyle w:val="da"/>
        </w:rPr>
      </w:pPr>
      <w:r>
        <w:rPr>
          <w:rFonts w:ascii="宋体" w:hAnsi="宋体" w:hint="eastAsia"/>
          <w:bCs/>
        </w:rPr>
        <w:t>4、上述</w:t>
      </w:r>
      <w:r>
        <w:rPr>
          <w:rStyle w:val="da"/>
          <w:rFonts w:hint="eastAsia"/>
        </w:rPr>
        <w:t>人员之间均不存在近亲属关系。</w:t>
      </w:r>
    </w:p>
    <w:p w14:paraId="5A467B08" w14:textId="77777777" w:rsidR="009A4603" w:rsidRDefault="009A4603" w:rsidP="009A4603">
      <w:pPr>
        <w:spacing w:line="360" w:lineRule="auto"/>
        <w:ind w:firstLineChars="200" w:firstLine="420"/>
        <w:rPr>
          <w:rStyle w:val="da"/>
          <w:rFonts w:ascii="宋体" w:hAnsi="宋体"/>
        </w:rPr>
      </w:pPr>
      <w:bookmarkStart w:id="1814" w:name="_Toc332373451"/>
      <w:r>
        <w:rPr>
          <w:rStyle w:val="da"/>
          <w:rFonts w:ascii="宋体" w:hAnsi="宋体" w:hint="eastAsia"/>
        </w:rPr>
        <w:t>（三）基金管理人的职责</w:t>
      </w:r>
      <w:bookmarkEnd w:id="1814"/>
    </w:p>
    <w:p w14:paraId="5CEAC1F6" w14:textId="77777777" w:rsidR="009A4603" w:rsidRDefault="009A4603" w:rsidP="009A4603">
      <w:pPr>
        <w:spacing w:line="360" w:lineRule="auto"/>
        <w:ind w:firstLineChars="200" w:firstLine="420"/>
        <w:rPr>
          <w:rStyle w:val="da"/>
          <w:rFonts w:ascii="宋体" w:hAnsi="宋体"/>
        </w:rPr>
      </w:pPr>
      <w:bookmarkStart w:id="1815" w:name="_Toc332373455"/>
      <w:r>
        <w:rPr>
          <w:rStyle w:val="da"/>
          <w:rFonts w:ascii="宋体" w:hAnsi="宋体" w:hint="eastAsia"/>
        </w:rPr>
        <w:t>1、依法募集资金，办理基金份额的发售和登记事宜；</w:t>
      </w:r>
    </w:p>
    <w:p w14:paraId="351FF553" w14:textId="77777777" w:rsidR="009A4603" w:rsidRDefault="009A4603" w:rsidP="009A4603">
      <w:pPr>
        <w:spacing w:line="360" w:lineRule="auto"/>
        <w:ind w:firstLineChars="200" w:firstLine="420"/>
        <w:rPr>
          <w:rStyle w:val="da"/>
          <w:rFonts w:ascii="宋体" w:hAnsi="宋体"/>
        </w:rPr>
      </w:pPr>
      <w:bookmarkStart w:id="1816" w:name="_Toc332373452"/>
      <w:r>
        <w:rPr>
          <w:rStyle w:val="da"/>
          <w:rFonts w:ascii="宋体" w:hAnsi="宋体" w:hint="eastAsia"/>
        </w:rPr>
        <w:t>2、办理基金备案手续；</w:t>
      </w:r>
      <w:bookmarkEnd w:id="1816"/>
    </w:p>
    <w:p w14:paraId="26134DC4"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3、对所管理的不同基金财产分别管理、分别记账，进行证券投资；</w:t>
      </w:r>
    </w:p>
    <w:p w14:paraId="4D9B1F29"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4、按照基金合同的约定及时向基金份额持有人分配收益；</w:t>
      </w:r>
    </w:p>
    <w:p w14:paraId="53074242"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5、进行基金会计核算并编制基金财务会计报告；</w:t>
      </w:r>
    </w:p>
    <w:p w14:paraId="5885BA10"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6、编制季度报告、中期报告和年度报告；</w:t>
      </w:r>
    </w:p>
    <w:p w14:paraId="1D3FDAB8"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7、计算并公告基金净值信息，确定基金份额申购、赎回价格；</w:t>
      </w:r>
    </w:p>
    <w:p w14:paraId="35B695B1" w14:textId="77777777" w:rsidR="009A4603" w:rsidRDefault="009A4603" w:rsidP="009A4603">
      <w:pPr>
        <w:spacing w:line="360" w:lineRule="auto"/>
        <w:ind w:firstLineChars="200" w:firstLine="420"/>
        <w:rPr>
          <w:rStyle w:val="da"/>
          <w:rFonts w:ascii="宋体" w:hAnsi="宋体"/>
        </w:rPr>
      </w:pPr>
      <w:bookmarkStart w:id="1817" w:name="_Toc332373453"/>
      <w:r>
        <w:rPr>
          <w:rStyle w:val="da"/>
          <w:rFonts w:ascii="宋体" w:hAnsi="宋体" w:hint="eastAsia"/>
        </w:rPr>
        <w:t>8、办理与基金财产管理业务活动有关的信息披露事项；</w:t>
      </w:r>
      <w:bookmarkEnd w:id="1817"/>
    </w:p>
    <w:p w14:paraId="389980C4"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9、按照规定召集基金份额持有人大会；</w:t>
      </w:r>
    </w:p>
    <w:p w14:paraId="73EDB465" w14:textId="77777777" w:rsidR="009A4603" w:rsidRDefault="009A4603" w:rsidP="009A4603">
      <w:pPr>
        <w:spacing w:line="360" w:lineRule="auto"/>
        <w:ind w:firstLineChars="200" w:firstLine="420"/>
        <w:rPr>
          <w:rStyle w:val="da"/>
          <w:rFonts w:ascii="宋体" w:hAnsi="宋体"/>
        </w:rPr>
      </w:pPr>
      <w:bookmarkStart w:id="1818" w:name="_Toc332373454"/>
      <w:r>
        <w:rPr>
          <w:rStyle w:val="da"/>
          <w:rFonts w:ascii="宋体" w:hAnsi="宋体" w:hint="eastAsia"/>
        </w:rPr>
        <w:t>10、保存基金财产管理业务活动的记录、账册、报表和其他相关资料；</w:t>
      </w:r>
      <w:bookmarkEnd w:id="1818"/>
    </w:p>
    <w:p w14:paraId="012E74B1" w14:textId="77777777" w:rsidR="009A4603" w:rsidRDefault="009A4603" w:rsidP="009A4603">
      <w:pPr>
        <w:spacing w:line="360" w:lineRule="auto"/>
        <w:ind w:firstLineChars="200" w:firstLine="420"/>
        <w:rPr>
          <w:rStyle w:val="da"/>
          <w:rFonts w:ascii="宋体" w:hAnsi="宋体"/>
        </w:rPr>
      </w:pPr>
      <w:r>
        <w:rPr>
          <w:rStyle w:val="da"/>
          <w:rFonts w:ascii="宋体" w:hAnsi="宋体" w:hint="eastAsia"/>
        </w:rPr>
        <w:t>11、以基金管理人名义，代表基金份额持有人利益行使诉讼权利或者实施其他法律行为；</w:t>
      </w:r>
    </w:p>
    <w:p w14:paraId="6E3F5049" w14:textId="77777777" w:rsidR="009A4603" w:rsidRDefault="009A4603" w:rsidP="009A4603">
      <w:pPr>
        <w:spacing w:line="360" w:lineRule="auto"/>
        <w:ind w:firstLine="420"/>
        <w:rPr>
          <w:kern w:val="0"/>
        </w:rPr>
      </w:pPr>
      <w:r>
        <w:rPr>
          <w:rStyle w:val="da"/>
          <w:rFonts w:ascii="宋体" w:hAnsi="宋体" w:hint="eastAsia"/>
        </w:rPr>
        <w:t>12、中国证监会规定的其他职责</w:t>
      </w:r>
      <w:r>
        <w:rPr>
          <w:rFonts w:ascii="宋体" w:hAnsi="宋体" w:hint="eastAsia"/>
          <w:kern w:val="0"/>
        </w:rPr>
        <w:t>。</w:t>
      </w:r>
    </w:p>
    <w:p w14:paraId="0DF8043F" w14:textId="77777777" w:rsidR="009A4603" w:rsidRDefault="009A4603" w:rsidP="009A4603">
      <w:pPr>
        <w:spacing w:line="360" w:lineRule="auto"/>
        <w:ind w:firstLineChars="200" w:firstLine="420"/>
        <w:rPr>
          <w:rStyle w:val="da"/>
        </w:rPr>
      </w:pPr>
      <w:r>
        <w:rPr>
          <w:rStyle w:val="da"/>
          <w:rFonts w:hint="eastAsia"/>
        </w:rPr>
        <w:t>（四）基金管理人的承诺</w:t>
      </w:r>
      <w:bookmarkEnd w:id="1815"/>
    </w:p>
    <w:p w14:paraId="7EC7B056" w14:textId="77777777" w:rsidR="009A4603" w:rsidRDefault="009A4603" w:rsidP="009A4603">
      <w:pPr>
        <w:spacing w:line="360" w:lineRule="auto"/>
        <w:ind w:firstLineChars="200" w:firstLine="420"/>
        <w:rPr>
          <w:rStyle w:val="da"/>
        </w:rPr>
      </w:pPr>
      <w:r>
        <w:rPr>
          <w:rStyle w:val="da"/>
        </w:rPr>
        <w:t>1</w:t>
      </w:r>
      <w:r>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4DC4D012" w14:textId="77777777" w:rsidR="009A4603" w:rsidRDefault="009A4603" w:rsidP="009A4603">
      <w:pPr>
        <w:spacing w:line="360" w:lineRule="auto"/>
        <w:ind w:firstLineChars="200" w:firstLine="420"/>
        <w:rPr>
          <w:rStyle w:val="da"/>
        </w:rPr>
      </w:pPr>
      <w:r>
        <w:rPr>
          <w:rStyle w:val="da"/>
        </w:rPr>
        <w:t>2</w:t>
      </w:r>
      <w:r>
        <w:rPr>
          <w:rStyle w:val="da"/>
          <w:rFonts w:hint="eastAsia"/>
        </w:rPr>
        <w:t>、本基金管理人承诺严格遵守《证券法》、《基金法》及有关法律法规，建立健全内部控制制度，采取有效措施，防止下列行为发生：</w:t>
      </w:r>
    </w:p>
    <w:p w14:paraId="126F340F" w14:textId="77777777" w:rsidR="009A4603" w:rsidRDefault="009A4603" w:rsidP="009A4603">
      <w:pPr>
        <w:spacing w:line="360" w:lineRule="auto"/>
        <w:ind w:firstLineChars="200" w:firstLine="420"/>
        <w:rPr>
          <w:rStyle w:val="da"/>
        </w:rPr>
      </w:pPr>
      <w:bookmarkStart w:id="1819" w:name="_Toc332373456"/>
      <w:r>
        <w:rPr>
          <w:rStyle w:val="da"/>
          <w:rFonts w:hint="eastAsia"/>
        </w:rPr>
        <w:t>（</w:t>
      </w:r>
      <w:r>
        <w:rPr>
          <w:rStyle w:val="da"/>
        </w:rPr>
        <w:t>1</w:t>
      </w:r>
      <w:r>
        <w:rPr>
          <w:rStyle w:val="da"/>
          <w:rFonts w:hint="eastAsia"/>
        </w:rPr>
        <w:t>）将其固有财产或者他人财产混同于基金财产从事证券投资；</w:t>
      </w:r>
      <w:bookmarkEnd w:id="1819"/>
    </w:p>
    <w:p w14:paraId="4F2CDE0B"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）不公平地对待其管理的不同基金财产；</w:t>
      </w:r>
    </w:p>
    <w:p w14:paraId="074F277D" w14:textId="77777777" w:rsidR="009A4603" w:rsidRDefault="009A4603" w:rsidP="009A4603">
      <w:pPr>
        <w:spacing w:line="360" w:lineRule="auto"/>
        <w:ind w:firstLineChars="200" w:firstLine="420"/>
        <w:rPr>
          <w:rStyle w:val="da"/>
        </w:rPr>
      </w:pPr>
      <w:bookmarkStart w:id="1820" w:name="_Toc332373457"/>
      <w:r>
        <w:rPr>
          <w:rStyle w:val="da"/>
          <w:rFonts w:hint="eastAsia"/>
        </w:rPr>
        <w:t>（</w:t>
      </w:r>
      <w:r>
        <w:rPr>
          <w:rStyle w:val="da"/>
        </w:rPr>
        <w:t>3</w:t>
      </w:r>
      <w:r>
        <w:rPr>
          <w:rStyle w:val="da"/>
          <w:rFonts w:hint="eastAsia"/>
        </w:rPr>
        <w:t>）利用基金财产为基金份额持有人以外的第三人谋取利益；</w:t>
      </w:r>
      <w:bookmarkEnd w:id="1820"/>
    </w:p>
    <w:p w14:paraId="02AA9193" w14:textId="77777777" w:rsidR="009A4603" w:rsidRDefault="009A4603" w:rsidP="009A4603">
      <w:pPr>
        <w:spacing w:line="360" w:lineRule="auto"/>
        <w:ind w:firstLineChars="200" w:firstLine="420"/>
        <w:rPr>
          <w:rStyle w:val="da"/>
        </w:rPr>
      </w:pPr>
      <w:r>
        <w:rPr>
          <w:rStyle w:val="da"/>
          <w:rFonts w:hint="eastAsia"/>
        </w:rPr>
        <w:t>（</w:t>
      </w:r>
      <w:r>
        <w:rPr>
          <w:rStyle w:val="da"/>
        </w:rPr>
        <w:t>4</w:t>
      </w:r>
      <w:r>
        <w:rPr>
          <w:rStyle w:val="da"/>
          <w:rFonts w:hint="eastAsia"/>
        </w:rPr>
        <w:t>）向基金份额持有人违规承诺收益或者承担损失；</w:t>
      </w:r>
    </w:p>
    <w:p w14:paraId="649F597D" w14:textId="77777777" w:rsidR="009A4603" w:rsidRDefault="009A4603" w:rsidP="009A4603">
      <w:pPr>
        <w:spacing w:line="360" w:lineRule="auto"/>
        <w:ind w:firstLineChars="200" w:firstLine="420"/>
        <w:rPr>
          <w:rStyle w:val="da"/>
        </w:rPr>
      </w:pPr>
      <w:r>
        <w:rPr>
          <w:rStyle w:val="da"/>
          <w:rFonts w:hint="eastAsia"/>
        </w:rPr>
        <w:t>（</w:t>
      </w:r>
      <w:r>
        <w:rPr>
          <w:rStyle w:val="da"/>
        </w:rPr>
        <w:t>5</w:t>
      </w:r>
      <w:r>
        <w:rPr>
          <w:rStyle w:val="da"/>
          <w:rFonts w:hint="eastAsia"/>
        </w:rPr>
        <w:t>）侵占、挪用基金财产；</w:t>
      </w:r>
    </w:p>
    <w:p w14:paraId="50390D3E" w14:textId="77777777" w:rsidR="009A4603" w:rsidRDefault="009A4603" w:rsidP="009A4603">
      <w:pPr>
        <w:spacing w:line="360" w:lineRule="auto"/>
        <w:ind w:firstLineChars="200" w:firstLine="420"/>
        <w:rPr>
          <w:rStyle w:val="da"/>
        </w:rPr>
      </w:pPr>
      <w:r>
        <w:rPr>
          <w:rStyle w:val="da"/>
          <w:rFonts w:hint="eastAsia"/>
        </w:rPr>
        <w:t>（</w:t>
      </w:r>
      <w:r>
        <w:rPr>
          <w:rStyle w:val="da"/>
        </w:rPr>
        <w:t>6</w:t>
      </w:r>
      <w:r>
        <w:rPr>
          <w:rStyle w:val="da"/>
          <w:rFonts w:hint="eastAsia"/>
        </w:rPr>
        <w:t>）泄露因职务便利获取的未公开信息、利用该信息从事或者明示、暗示他人从事相</w:t>
      </w:r>
      <w:r>
        <w:rPr>
          <w:rStyle w:val="da"/>
          <w:rFonts w:hint="eastAsia"/>
        </w:rPr>
        <w:lastRenderedPageBreak/>
        <w:t>关的交易活动；</w:t>
      </w:r>
    </w:p>
    <w:p w14:paraId="37BDE588" w14:textId="77777777" w:rsidR="009A4603" w:rsidRDefault="009A4603" w:rsidP="009A4603">
      <w:pPr>
        <w:spacing w:line="360" w:lineRule="auto"/>
        <w:ind w:firstLineChars="200" w:firstLine="420"/>
        <w:rPr>
          <w:rStyle w:val="da"/>
        </w:rPr>
      </w:pPr>
      <w:r>
        <w:rPr>
          <w:rStyle w:val="da"/>
          <w:rFonts w:hint="eastAsia"/>
        </w:rPr>
        <w:t>（</w:t>
      </w:r>
      <w:r>
        <w:rPr>
          <w:rStyle w:val="da"/>
        </w:rPr>
        <w:t>7</w:t>
      </w:r>
      <w:r>
        <w:rPr>
          <w:rStyle w:val="da"/>
          <w:rFonts w:hint="eastAsia"/>
        </w:rPr>
        <w:t>）玩忽职守，不按照规定履行职责；</w:t>
      </w:r>
    </w:p>
    <w:p w14:paraId="0B1B5C5D" w14:textId="77777777" w:rsidR="009A4603" w:rsidRDefault="009A4603" w:rsidP="009A4603">
      <w:pPr>
        <w:spacing w:line="360" w:lineRule="auto"/>
        <w:ind w:firstLineChars="200" w:firstLine="420"/>
        <w:rPr>
          <w:rStyle w:val="da"/>
        </w:rPr>
      </w:pPr>
      <w:r>
        <w:rPr>
          <w:rStyle w:val="da"/>
          <w:rFonts w:hint="eastAsia"/>
        </w:rPr>
        <w:t>（</w:t>
      </w:r>
      <w:r>
        <w:rPr>
          <w:rStyle w:val="da"/>
        </w:rPr>
        <w:t>8</w:t>
      </w:r>
      <w:r>
        <w:rPr>
          <w:rStyle w:val="da"/>
          <w:rFonts w:hint="eastAsia"/>
        </w:rPr>
        <w:t>）法律、行政法规和中国证监会禁止的其他行为。</w:t>
      </w:r>
    </w:p>
    <w:p w14:paraId="33B319FA" w14:textId="77777777" w:rsidR="009A4603" w:rsidRDefault="009A4603" w:rsidP="009A4603">
      <w:pPr>
        <w:spacing w:line="360" w:lineRule="auto"/>
        <w:ind w:firstLineChars="200" w:firstLine="420"/>
        <w:rPr>
          <w:rStyle w:val="da"/>
        </w:rPr>
      </w:pPr>
      <w:r>
        <w:rPr>
          <w:rStyle w:val="da"/>
        </w:rPr>
        <w:t>3</w:t>
      </w:r>
      <w:r>
        <w:rPr>
          <w:rStyle w:val="da"/>
          <w:rFonts w:hint="eastAsia"/>
        </w:rPr>
        <w:t>、本基金管理人承诺加强人员管理，强化职业操守，督促和约束员工遵守国家有关法律、法规及行业规范，诚实信用、勤勉尽责，不从事以下活动：</w:t>
      </w:r>
    </w:p>
    <w:p w14:paraId="78F85C84"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）越权或违规经营；</w:t>
      </w:r>
    </w:p>
    <w:p w14:paraId="6B0225D8"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）违反基金合同或托管协议；</w:t>
      </w:r>
    </w:p>
    <w:p w14:paraId="4C72ACE7"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）故意损害基金份额持有人或其他基金相关机构的合法利益；</w:t>
      </w:r>
    </w:p>
    <w:p w14:paraId="6660073C" w14:textId="77777777" w:rsidR="009A4603" w:rsidRDefault="009A4603" w:rsidP="009A4603">
      <w:pPr>
        <w:spacing w:line="360" w:lineRule="auto"/>
        <w:ind w:firstLineChars="200" w:firstLine="420"/>
        <w:rPr>
          <w:rStyle w:val="da"/>
        </w:rPr>
      </w:pPr>
      <w:bookmarkStart w:id="1821" w:name="_Toc332373458"/>
      <w:r>
        <w:rPr>
          <w:rStyle w:val="da"/>
          <w:rFonts w:hint="eastAsia"/>
        </w:rPr>
        <w:t>（</w:t>
      </w:r>
      <w:r>
        <w:rPr>
          <w:rStyle w:val="da"/>
        </w:rPr>
        <w:t>4</w:t>
      </w:r>
      <w:r>
        <w:rPr>
          <w:rStyle w:val="da"/>
          <w:rFonts w:hint="eastAsia"/>
        </w:rPr>
        <w:t>）在向中国证监会报送的资料中弄虚作假；</w:t>
      </w:r>
      <w:bookmarkEnd w:id="1821"/>
    </w:p>
    <w:p w14:paraId="0D028987" w14:textId="77777777" w:rsidR="009A4603" w:rsidRDefault="009A4603" w:rsidP="009A4603">
      <w:pPr>
        <w:spacing w:line="360" w:lineRule="auto"/>
        <w:ind w:firstLineChars="200" w:firstLine="420"/>
        <w:rPr>
          <w:rStyle w:val="da"/>
        </w:rPr>
      </w:pPr>
      <w:r>
        <w:rPr>
          <w:rStyle w:val="da"/>
          <w:rFonts w:hint="eastAsia"/>
        </w:rPr>
        <w:t>（</w:t>
      </w:r>
      <w:r>
        <w:rPr>
          <w:rStyle w:val="da"/>
        </w:rPr>
        <w:t>5</w:t>
      </w:r>
      <w:r>
        <w:rPr>
          <w:rStyle w:val="da"/>
          <w:rFonts w:hint="eastAsia"/>
        </w:rPr>
        <w:t>）拒绝、干扰、阻挠或严重影响中国证监会依法监管；</w:t>
      </w:r>
    </w:p>
    <w:p w14:paraId="3562B5C4" w14:textId="77777777" w:rsidR="009A4603" w:rsidRDefault="009A4603" w:rsidP="009A4603">
      <w:pPr>
        <w:spacing w:line="360" w:lineRule="auto"/>
        <w:ind w:firstLineChars="200" w:firstLine="420"/>
        <w:rPr>
          <w:rStyle w:val="da"/>
        </w:rPr>
      </w:pPr>
      <w:bookmarkStart w:id="1822" w:name="_Toc332373459"/>
      <w:r>
        <w:rPr>
          <w:rStyle w:val="da"/>
          <w:rFonts w:hint="eastAsia"/>
        </w:rPr>
        <w:t>（</w:t>
      </w:r>
      <w:r>
        <w:rPr>
          <w:rStyle w:val="da"/>
        </w:rPr>
        <w:t>6</w:t>
      </w:r>
      <w:r>
        <w:rPr>
          <w:rStyle w:val="da"/>
          <w:rFonts w:hint="eastAsia"/>
        </w:rPr>
        <w:t>）玩忽职守、滥用职权；</w:t>
      </w:r>
      <w:bookmarkEnd w:id="1822"/>
    </w:p>
    <w:p w14:paraId="26E4031C" w14:textId="77777777" w:rsidR="009A4603" w:rsidRDefault="009A4603" w:rsidP="009A4603">
      <w:pPr>
        <w:spacing w:line="360" w:lineRule="auto"/>
        <w:ind w:firstLineChars="200" w:firstLine="420"/>
        <w:rPr>
          <w:rStyle w:val="da"/>
        </w:rPr>
      </w:pPr>
      <w:r>
        <w:rPr>
          <w:rStyle w:val="da"/>
          <w:rFonts w:hint="eastAsia"/>
        </w:rPr>
        <w:t>（</w:t>
      </w:r>
      <w:r>
        <w:rPr>
          <w:rStyle w:val="da"/>
        </w:rPr>
        <w:t>7</w:t>
      </w:r>
      <w:r>
        <w:rPr>
          <w:rStyle w:val="da"/>
          <w:rFonts w:hint="eastAsia"/>
        </w:rPr>
        <w:t>）违反现行有效的有关法律、法规、规章、基金合同和中国证监会的有关规定，泄露在任职期间知悉的有关证券、基金的商业秘密，尚未依法公开的基金投资内容、基金投资计划等信息；</w:t>
      </w:r>
    </w:p>
    <w:p w14:paraId="14581A06" w14:textId="77777777" w:rsidR="009A4603" w:rsidRDefault="009A4603" w:rsidP="009A4603">
      <w:pPr>
        <w:spacing w:line="360" w:lineRule="auto"/>
        <w:ind w:firstLineChars="200" w:firstLine="420"/>
        <w:rPr>
          <w:rStyle w:val="da"/>
        </w:rPr>
      </w:pPr>
      <w:r>
        <w:rPr>
          <w:rStyle w:val="da"/>
          <w:rFonts w:hint="eastAsia"/>
        </w:rPr>
        <w:t>（</w:t>
      </w:r>
      <w:r>
        <w:rPr>
          <w:rStyle w:val="da"/>
        </w:rPr>
        <w:t>8</w:t>
      </w:r>
      <w:r>
        <w:rPr>
          <w:rStyle w:val="da"/>
          <w:rFonts w:hint="eastAsia"/>
        </w:rPr>
        <w:t>）违反证券交易场所业务规则，利用对敲、倒仓等手段操纵市场价格，扰乱市场秩序；</w:t>
      </w:r>
    </w:p>
    <w:p w14:paraId="12EB0B49" w14:textId="77777777" w:rsidR="009A4603" w:rsidRDefault="009A4603" w:rsidP="009A4603">
      <w:pPr>
        <w:spacing w:line="360" w:lineRule="auto"/>
        <w:ind w:firstLineChars="200" w:firstLine="420"/>
        <w:rPr>
          <w:rStyle w:val="da"/>
        </w:rPr>
      </w:pPr>
      <w:r>
        <w:rPr>
          <w:rStyle w:val="da"/>
          <w:rFonts w:hint="eastAsia"/>
        </w:rPr>
        <w:t>（</w:t>
      </w:r>
      <w:r>
        <w:rPr>
          <w:rStyle w:val="da"/>
        </w:rPr>
        <w:t>9</w:t>
      </w:r>
      <w:r>
        <w:rPr>
          <w:rStyle w:val="da"/>
          <w:rFonts w:hint="eastAsia"/>
        </w:rPr>
        <w:t>）贬损同行，以抬高自己；</w:t>
      </w:r>
    </w:p>
    <w:p w14:paraId="5E1C9E59" w14:textId="77777777" w:rsidR="009A4603" w:rsidRDefault="009A4603" w:rsidP="009A4603">
      <w:pPr>
        <w:spacing w:line="360" w:lineRule="auto"/>
        <w:ind w:firstLineChars="200" w:firstLine="420"/>
        <w:rPr>
          <w:rStyle w:val="da"/>
        </w:rPr>
      </w:pPr>
      <w:r>
        <w:rPr>
          <w:rStyle w:val="da"/>
          <w:rFonts w:hint="eastAsia"/>
        </w:rPr>
        <w:t>（</w:t>
      </w:r>
      <w:r>
        <w:rPr>
          <w:rStyle w:val="da"/>
        </w:rPr>
        <w:t>10</w:t>
      </w:r>
      <w:r>
        <w:rPr>
          <w:rStyle w:val="da"/>
          <w:rFonts w:hint="eastAsia"/>
        </w:rPr>
        <w:t>）以不正当手段谋求业务发展；</w:t>
      </w:r>
    </w:p>
    <w:p w14:paraId="0AF3AA55" w14:textId="77777777" w:rsidR="009A4603" w:rsidRDefault="009A4603" w:rsidP="009A4603">
      <w:pPr>
        <w:spacing w:line="360" w:lineRule="auto"/>
        <w:ind w:firstLineChars="200" w:firstLine="420"/>
        <w:rPr>
          <w:rStyle w:val="da"/>
        </w:rPr>
      </w:pPr>
      <w:r>
        <w:rPr>
          <w:rStyle w:val="da"/>
          <w:rFonts w:hint="eastAsia"/>
        </w:rPr>
        <w:t>（</w:t>
      </w:r>
      <w:r>
        <w:rPr>
          <w:rStyle w:val="da"/>
        </w:rPr>
        <w:t>11</w:t>
      </w:r>
      <w:r>
        <w:rPr>
          <w:rStyle w:val="da"/>
          <w:rFonts w:hint="eastAsia"/>
        </w:rPr>
        <w:t>）有悖社会公德，损害证券投资基金人员形象；</w:t>
      </w:r>
    </w:p>
    <w:p w14:paraId="40DA24DE" w14:textId="77777777" w:rsidR="009A4603" w:rsidRDefault="009A4603" w:rsidP="009A4603">
      <w:pPr>
        <w:spacing w:line="360" w:lineRule="auto"/>
        <w:ind w:firstLineChars="200" w:firstLine="420"/>
        <w:rPr>
          <w:rStyle w:val="da"/>
        </w:rPr>
      </w:pPr>
      <w:r>
        <w:rPr>
          <w:rStyle w:val="da"/>
          <w:rFonts w:hint="eastAsia"/>
        </w:rPr>
        <w:t>（</w:t>
      </w:r>
      <w:r>
        <w:rPr>
          <w:rStyle w:val="da"/>
        </w:rPr>
        <w:t>12</w:t>
      </w:r>
      <w:r>
        <w:rPr>
          <w:rStyle w:val="da"/>
          <w:rFonts w:hint="eastAsia"/>
        </w:rPr>
        <w:t>）在公开信息披露和广告中故意含有虚假、误导、欺诈成分；</w:t>
      </w:r>
    </w:p>
    <w:p w14:paraId="0BC53603" w14:textId="77777777" w:rsidR="009A4603" w:rsidRDefault="009A4603" w:rsidP="009A4603">
      <w:pPr>
        <w:spacing w:line="360" w:lineRule="auto"/>
        <w:ind w:firstLineChars="200" w:firstLine="420"/>
        <w:rPr>
          <w:rStyle w:val="da"/>
        </w:rPr>
      </w:pPr>
      <w:r>
        <w:rPr>
          <w:rStyle w:val="da"/>
          <w:rFonts w:hint="eastAsia"/>
        </w:rPr>
        <w:t>（</w:t>
      </w:r>
      <w:r>
        <w:rPr>
          <w:rStyle w:val="da"/>
        </w:rPr>
        <w:t>13</w:t>
      </w:r>
      <w:r>
        <w:rPr>
          <w:rStyle w:val="da"/>
          <w:rFonts w:hint="eastAsia"/>
        </w:rPr>
        <w:t>）其他法律、行政法规以及中国证监会禁止的行为。</w:t>
      </w:r>
    </w:p>
    <w:p w14:paraId="27B5D101" w14:textId="77777777" w:rsidR="009A4603" w:rsidRDefault="009A4603" w:rsidP="009A4603">
      <w:pPr>
        <w:spacing w:line="360" w:lineRule="auto"/>
        <w:ind w:firstLineChars="200" w:firstLine="420"/>
        <w:rPr>
          <w:rStyle w:val="da"/>
        </w:rPr>
      </w:pPr>
      <w:bookmarkStart w:id="1823" w:name="_Toc332373460"/>
      <w:r>
        <w:rPr>
          <w:rStyle w:val="da"/>
        </w:rPr>
        <w:t>4</w:t>
      </w:r>
      <w:r>
        <w:rPr>
          <w:rStyle w:val="da"/>
          <w:rFonts w:hint="eastAsia"/>
        </w:rPr>
        <w:t>、基金经理承诺</w:t>
      </w:r>
      <w:bookmarkEnd w:id="1823"/>
    </w:p>
    <w:p w14:paraId="051FEAE2"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）依照有关法律、法规和基金合同的规定，本着谨慎的原则为基金份额持有人谋取最大利益；</w:t>
      </w:r>
    </w:p>
    <w:p w14:paraId="34829993" w14:textId="77777777" w:rsidR="009A4603" w:rsidRDefault="009A4603" w:rsidP="009A4603">
      <w:pPr>
        <w:spacing w:line="360" w:lineRule="auto"/>
        <w:ind w:firstLineChars="200" w:firstLine="420"/>
        <w:rPr>
          <w:rStyle w:val="da"/>
        </w:rPr>
      </w:pPr>
      <w:bookmarkStart w:id="1824" w:name="_Toc332373461"/>
      <w:r>
        <w:rPr>
          <w:rStyle w:val="da"/>
          <w:rFonts w:hint="eastAsia"/>
        </w:rPr>
        <w:t>（</w:t>
      </w:r>
      <w:r>
        <w:rPr>
          <w:rStyle w:val="da"/>
        </w:rPr>
        <w:t>2</w:t>
      </w:r>
      <w:r>
        <w:rPr>
          <w:rStyle w:val="da"/>
          <w:rFonts w:hint="eastAsia"/>
        </w:rPr>
        <w:t>）不利用职务之便为自己及其代理人、受雇人或任何第三人谋取利益；</w:t>
      </w:r>
      <w:bookmarkEnd w:id="1824"/>
    </w:p>
    <w:p w14:paraId="114A5C18"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）不违反现行有效的有关法律、法规、规章、基金合同和中国证监会的有关规定，泄露在任职期间知悉的有关证券、基金的商业秘密、尚未依法公开的基金投资内容、基金投资计划等信息；</w:t>
      </w:r>
    </w:p>
    <w:p w14:paraId="6CBBC754" w14:textId="77777777" w:rsidR="009A4603" w:rsidRDefault="009A4603" w:rsidP="009A4603">
      <w:pPr>
        <w:spacing w:line="360" w:lineRule="auto"/>
        <w:ind w:firstLineChars="200" w:firstLine="420"/>
        <w:rPr>
          <w:rStyle w:val="da"/>
        </w:rPr>
      </w:pPr>
      <w:r>
        <w:rPr>
          <w:rStyle w:val="da"/>
          <w:rFonts w:hint="eastAsia"/>
        </w:rPr>
        <w:t>（</w:t>
      </w:r>
      <w:r>
        <w:rPr>
          <w:rStyle w:val="da"/>
        </w:rPr>
        <w:t>4</w:t>
      </w:r>
      <w:r>
        <w:rPr>
          <w:rStyle w:val="da"/>
          <w:rFonts w:hint="eastAsia"/>
        </w:rPr>
        <w:t>）不从事损害基金财产和基金份额持有人利益的证券交易及其他活动。</w:t>
      </w:r>
    </w:p>
    <w:p w14:paraId="7ADACDB5" w14:textId="77777777" w:rsidR="009A4603" w:rsidRDefault="009A4603" w:rsidP="009A4603">
      <w:pPr>
        <w:spacing w:line="360" w:lineRule="auto"/>
        <w:ind w:firstLineChars="200" w:firstLine="420"/>
        <w:rPr>
          <w:rStyle w:val="da"/>
        </w:rPr>
      </w:pPr>
      <w:bookmarkStart w:id="1825" w:name="_Toc332373462"/>
      <w:r>
        <w:rPr>
          <w:rStyle w:val="da"/>
          <w:rFonts w:hint="eastAsia"/>
        </w:rPr>
        <w:lastRenderedPageBreak/>
        <w:t>（五）基金管理人的内部控制制度</w:t>
      </w:r>
      <w:bookmarkEnd w:id="1825"/>
    </w:p>
    <w:p w14:paraId="3712A40C" w14:textId="77777777" w:rsidR="009A4603" w:rsidRDefault="009A4603" w:rsidP="009A4603">
      <w:pPr>
        <w:spacing w:line="360" w:lineRule="auto"/>
        <w:ind w:firstLineChars="200" w:firstLine="420"/>
        <w:rPr>
          <w:rStyle w:val="da"/>
        </w:rPr>
      </w:pPr>
      <w:r>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2C2D9C" w14:textId="77777777" w:rsidR="009A4603" w:rsidRDefault="009A4603" w:rsidP="009A4603">
      <w:pPr>
        <w:spacing w:line="360" w:lineRule="auto"/>
        <w:ind w:firstLineChars="200" w:firstLine="420"/>
        <w:rPr>
          <w:rStyle w:val="da"/>
        </w:rPr>
      </w:pPr>
      <w:r>
        <w:rPr>
          <w:rStyle w:val="da"/>
        </w:rPr>
        <w:t>1</w:t>
      </w:r>
      <w:r>
        <w:rPr>
          <w:rStyle w:val="da"/>
          <w:rFonts w:hint="eastAsia"/>
        </w:rPr>
        <w:t>、公司内部控制的总体目标</w:t>
      </w:r>
    </w:p>
    <w:p w14:paraId="76DE9DEC"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）保证公司经营管理活动的合法合规性；</w:t>
      </w:r>
    </w:p>
    <w:p w14:paraId="555D6849"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）保证基金份额持有人的合法权益不受侵犯；</w:t>
      </w:r>
    </w:p>
    <w:p w14:paraId="7B76949A"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）实现公司稳健、持续发展，维护股东权益；</w:t>
      </w:r>
    </w:p>
    <w:p w14:paraId="0F2FE138" w14:textId="77777777" w:rsidR="009A4603" w:rsidRDefault="009A4603" w:rsidP="009A4603">
      <w:pPr>
        <w:spacing w:line="360" w:lineRule="auto"/>
        <w:ind w:firstLineChars="200" w:firstLine="420"/>
        <w:rPr>
          <w:rStyle w:val="da"/>
        </w:rPr>
      </w:pPr>
      <w:r>
        <w:rPr>
          <w:rStyle w:val="da"/>
          <w:rFonts w:hint="eastAsia"/>
        </w:rPr>
        <w:t>（</w:t>
      </w:r>
      <w:r>
        <w:rPr>
          <w:rStyle w:val="da"/>
        </w:rPr>
        <w:t>4</w:t>
      </w:r>
      <w:r>
        <w:rPr>
          <w:rStyle w:val="da"/>
          <w:rFonts w:hint="eastAsia"/>
        </w:rPr>
        <w:t>）促进公司全体员工恪守职业操守，正直诚信，廉洁自律，勤勉尽责；</w:t>
      </w:r>
    </w:p>
    <w:p w14:paraId="3ADFCBD4" w14:textId="77777777" w:rsidR="009A4603" w:rsidRDefault="009A4603" w:rsidP="009A4603">
      <w:pPr>
        <w:spacing w:line="360" w:lineRule="auto"/>
        <w:ind w:firstLineChars="200" w:firstLine="420"/>
        <w:rPr>
          <w:rStyle w:val="da"/>
        </w:rPr>
      </w:pPr>
      <w:r>
        <w:rPr>
          <w:rStyle w:val="da"/>
          <w:rFonts w:hint="eastAsia"/>
        </w:rPr>
        <w:t>（</w:t>
      </w:r>
      <w:r>
        <w:rPr>
          <w:rStyle w:val="da"/>
        </w:rPr>
        <w:t>5</w:t>
      </w:r>
      <w:r>
        <w:rPr>
          <w:rStyle w:val="da"/>
          <w:rFonts w:hint="eastAsia"/>
        </w:rPr>
        <w:t>）保护公司最重要的资本：公司声誉。</w:t>
      </w:r>
    </w:p>
    <w:p w14:paraId="369B5D7B" w14:textId="77777777" w:rsidR="009A4603" w:rsidRDefault="009A4603" w:rsidP="009A4603">
      <w:pPr>
        <w:spacing w:line="360" w:lineRule="auto"/>
        <w:ind w:firstLineChars="200" w:firstLine="420"/>
        <w:rPr>
          <w:rStyle w:val="da"/>
        </w:rPr>
      </w:pPr>
      <w:r>
        <w:rPr>
          <w:rStyle w:val="da"/>
        </w:rPr>
        <w:t>2</w:t>
      </w:r>
      <w:r>
        <w:rPr>
          <w:rStyle w:val="da"/>
          <w:rFonts w:hint="eastAsia"/>
        </w:rPr>
        <w:t>、公司内部控制遵循的原则</w:t>
      </w:r>
    </w:p>
    <w:p w14:paraId="015E0CE2" w14:textId="77777777" w:rsidR="009A4603" w:rsidRDefault="009A4603" w:rsidP="009A4603">
      <w:pPr>
        <w:tabs>
          <w:tab w:val="left" w:pos="735"/>
        </w:tabs>
        <w:spacing w:line="360" w:lineRule="auto"/>
        <w:ind w:firstLineChars="200" w:firstLine="420"/>
        <w:rPr>
          <w:rFonts w:ascii="宋体" w:hAnsi="宋体"/>
        </w:rPr>
      </w:pPr>
      <w:bookmarkStart w:id="1826" w:name="_Toc332373463"/>
      <w:r>
        <w:rPr>
          <w:rStyle w:val="da"/>
          <w:rFonts w:hint="eastAsia"/>
        </w:rPr>
        <w:t>（</w:t>
      </w:r>
      <w:r>
        <w:rPr>
          <w:rStyle w:val="da"/>
        </w:rPr>
        <w:t>1</w:t>
      </w:r>
      <w:r>
        <w:rPr>
          <w:rStyle w:val="da"/>
          <w:rFonts w:hint="eastAsia"/>
        </w:rPr>
        <w:t>）</w:t>
      </w:r>
      <w:r>
        <w:rPr>
          <w:rFonts w:ascii="宋体" w:hAnsi="宋体" w:hint="eastAsia"/>
        </w:rPr>
        <w:t>全面性原则：内部控制必须覆盖公司的所有部门和岗位，渗透各项业务过程和业务环节，并普遍适用于公司每一位职员；</w:t>
      </w:r>
    </w:p>
    <w:p w14:paraId="1020DB5F"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2</w:t>
      </w:r>
      <w:r>
        <w:rPr>
          <w:rStyle w:val="da"/>
          <w:rFonts w:hint="eastAsia"/>
        </w:rPr>
        <w:t>）</w:t>
      </w:r>
      <w:r>
        <w:rPr>
          <w:rFonts w:ascii="宋体" w:hAnsi="宋体" w:hint="eastAsia"/>
        </w:rPr>
        <w:t>审慎性原则：内部控制的核心是有效防范各种风险，公司组织体系的构成、内部管理制度的建立都要以防范风险、审慎经营为出发点；</w:t>
      </w:r>
    </w:p>
    <w:p w14:paraId="578C97DD"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3</w:t>
      </w:r>
      <w:r>
        <w:rPr>
          <w:rStyle w:val="da"/>
          <w:rFonts w:hint="eastAsia"/>
        </w:rPr>
        <w:t>）</w:t>
      </w:r>
      <w:r>
        <w:rPr>
          <w:rFonts w:ascii="宋体" w:hAnsi="宋体" w:hint="eastAsia"/>
        </w:rPr>
        <w:t>相互制约原则：公司设置的各部门、各岗位权责分明、相互制衡；</w:t>
      </w:r>
    </w:p>
    <w:p w14:paraId="47AAE226"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4</w:t>
      </w:r>
      <w:r>
        <w:rPr>
          <w:rStyle w:val="da"/>
          <w:rFonts w:hint="eastAsia"/>
        </w:rPr>
        <w:t>）</w:t>
      </w:r>
      <w:r>
        <w:rPr>
          <w:rFonts w:ascii="宋体" w:hAnsi="宋体" w:hint="eastAsia"/>
        </w:rPr>
        <w:t>独立性原则：公司根据业务的需要设立相对独立的机构、部门和岗位；公司内部部门和岗位的设置必须权责分明；</w:t>
      </w:r>
    </w:p>
    <w:p w14:paraId="01B29A55"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5</w:t>
      </w:r>
      <w:r>
        <w:rPr>
          <w:rStyle w:val="da"/>
          <w:rFonts w:hint="eastAsia"/>
        </w:rPr>
        <w:t>）</w:t>
      </w:r>
      <w:r>
        <w:rPr>
          <w:rFonts w:ascii="宋体" w:hAnsi="宋体" w:hint="eastAsia"/>
        </w:rPr>
        <w:t>有效性原则：各种内部管理制度具有高度的权威性，应是所有员工严格遵守的行动指南；执行内部管理制度不能有任何例外，任何人不得拥有超越制度或违反规章的权力；</w:t>
      </w:r>
    </w:p>
    <w:p w14:paraId="3BD77024"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6</w:t>
      </w:r>
      <w:r>
        <w:rPr>
          <w:rStyle w:val="da"/>
          <w:rFonts w:hint="eastAsia"/>
        </w:rPr>
        <w:t>）</w:t>
      </w:r>
      <w:r>
        <w:rPr>
          <w:rFonts w:ascii="宋体" w:hAnsi="宋体" w:hint="eastAsia"/>
        </w:rPr>
        <w:t>适时性原则：内部控制应具有前瞻性，并且必须随着公司经营战略、经营方针、经营理念等内部环境的变化和国家法律、法规、政策制度等外部环境的改变及时进行相应的修改和完善；</w:t>
      </w:r>
    </w:p>
    <w:p w14:paraId="52F5F6F0"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7</w:t>
      </w:r>
      <w:r>
        <w:rPr>
          <w:rStyle w:val="da"/>
          <w:rFonts w:hint="eastAsia"/>
        </w:rPr>
        <w:t>）</w:t>
      </w:r>
      <w:r>
        <w:rPr>
          <w:rFonts w:ascii="宋体" w:hAnsi="宋体" w:hint="eastAsia"/>
        </w:rPr>
        <w:t>成本效益原则：公司运用科学化的经营管理方法降低运作成本，提高经济效益，力争以合理的控制成本达到最佳的内部控制效果。</w:t>
      </w:r>
    </w:p>
    <w:p w14:paraId="410F2835" w14:textId="77777777" w:rsidR="009A4603" w:rsidRDefault="009A4603" w:rsidP="009A4603">
      <w:pPr>
        <w:spacing w:line="360" w:lineRule="auto"/>
        <w:ind w:firstLineChars="200" w:firstLine="420"/>
        <w:rPr>
          <w:rStyle w:val="da"/>
        </w:rPr>
      </w:pPr>
      <w:r>
        <w:rPr>
          <w:rStyle w:val="da"/>
        </w:rPr>
        <w:t>3</w:t>
      </w:r>
      <w:r>
        <w:rPr>
          <w:rStyle w:val="da"/>
          <w:rFonts w:hint="eastAsia"/>
        </w:rPr>
        <w:t>、内部控制的制度体系</w:t>
      </w:r>
      <w:bookmarkEnd w:id="1826"/>
    </w:p>
    <w:p w14:paraId="7D865CFB"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w:t>
      </w:r>
      <w:r>
        <w:rPr>
          <w:rFonts w:ascii="宋体" w:hAnsi="宋体" w:hint="eastAsia"/>
          <w:szCs w:val="21"/>
        </w:rPr>
        <w:lastRenderedPageBreak/>
        <w:t>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26AA0052" w14:textId="77777777" w:rsidR="009A4603" w:rsidRDefault="009A4603" w:rsidP="009A4603">
      <w:pPr>
        <w:spacing w:line="360" w:lineRule="auto"/>
        <w:ind w:firstLineChars="200" w:firstLine="420"/>
        <w:rPr>
          <w:rStyle w:val="da"/>
        </w:rPr>
      </w:pPr>
      <w:r>
        <w:rPr>
          <w:rStyle w:val="da"/>
        </w:rPr>
        <w:t>4</w:t>
      </w:r>
      <w:r>
        <w:rPr>
          <w:rStyle w:val="da"/>
          <w:rFonts w:hint="eastAsia"/>
        </w:rPr>
        <w:t>、关于授权、研究、投资、交易等方面的控制点</w:t>
      </w:r>
    </w:p>
    <w:p w14:paraId="62DB1C6F" w14:textId="77777777" w:rsidR="009A4603" w:rsidRDefault="009A4603" w:rsidP="009A4603">
      <w:pPr>
        <w:tabs>
          <w:tab w:val="left" w:pos="735"/>
        </w:tabs>
        <w:spacing w:line="360" w:lineRule="auto"/>
        <w:ind w:firstLineChars="200" w:firstLine="420"/>
        <w:rPr>
          <w:rFonts w:ascii="宋体" w:hAnsi="宋体"/>
          <w:szCs w:val="21"/>
        </w:rPr>
      </w:pPr>
      <w:bookmarkStart w:id="1827" w:name="_Toc332373470"/>
      <w:r>
        <w:rPr>
          <w:rStyle w:val="da"/>
          <w:rFonts w:hint="eastAsia"/>
        </w:rPr>
        <w:t>（</w:t>
      </w:r>
      <w:r>
        <w:rPr>
          <w:rStyle w:val="da"/>
        </w:rPr>
        <w:t>1</w:t>
      </w:r>
      <w:r>
        <w:rPr>
          <w:rStyle w:val="da"/>
          <w:rFonts w:hint="eastAsia"/>
        </w:rPr>
        <w:t>）</w:t>
      </w:r>
      <w:r>
        <w:rPr>
          <w:rFonts w:ascii="宋体" w:hAnsi="宋体" w:hint="eastAsia"/>
        </w:rPr>
        <w:t>授权制度</w:t>
      </w:r>
    </w:p>
    <w:p w14:paraId="0ADEB594"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1CE8ADC8"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2</w:t>
      </w:r>
      <w:r>
        <w:rPr>
          <w:rStyle w:val="da"/>
          <w:rFonts w:hint="eastAsia"/>
        </w:rPr>
        <w:t>）</w:t>
      </w:r>
      <w:r>
        <w:rPr>
          <w:rFonts w:ascii="宋体" w:hAnsi="宋体" w:hint="eastAsia"/>
        </w:rPr>
        <w:t>公司研究业务</w:t>
      </w:r>
    </w:p>
    <w:p w14:paraId="255FA248"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60E168B7" w14:textId="77777777" w:rsidR="009A4603" w:rsidRDefault="009A4603" w:rsidP="009A4603">
      <w:pPr>
        <w:tabs>
          <w:tab w:val="left" w:pos="735"/>
        </w:tabs>
        <w:spacing w:line="360" w:lineRule="auto"/>
        <w:ind w:firstLineChars="200" w:firstLine="420"/>
        <w:rPr>
          <w:rFonts w:ascii="宋体" w:hAnsi="宋体"/>
        </w:rPr>
      </w:pPr>
      <w:r>
        <w:rPr>
          <w:rStyle w:val="da"/>
          <w:rFonts w:hint="eastAsia"/>
        </w:rPr>
        <w:t>（</w:t>
      </w:r>
      <w:r>
        <w:rPr>
          <w:rStyle w:val="da"/>
        </w:rPr>
        <w:t>3</w:t>
      </w:r>
      <w:r>
        <w:rPr>
          <w:rStyle w:val="da"/>
          <w:rFonts w:hint="eastAsia"/>
        </w:rPr>
        <w:t>）</w:t>
      </w:r>
      <w:r>
        <w:rPr>
          <w:rFonts w:ascii="宋体" w:hAnsi="宋体" w:hint="eastAsia"/>
        </w:rPr>
        <w:t>基金投资业务</w:t>
      </w:r>
    </w:p>
    <w:p w14:paraId="427B160A"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07094425" w14:textId="77777777" w:rsidR="009A4603" w:rsidRDefault="009A4603" w:rsidP="009A4603">
      <w:pPr>
        <w:tabs>
          <w:tab w:val="left" w:pos="735"/>
        </w:tabs>
        <w:spacing w:line="360" w:lineRule="auto"/>
        <w:ind w:firstLineChars="200" w:firstLine="420"/>
        <w:rPr>
          <w:rFonts w:ascii="宋体" w:hAnsi="宋体"/>
          <w:szCs w:val="21"/>
        </w:rPr>
      </w:pPr>
      <w:r>
        <w:rPr>
          <w:rStyle w:val="da"/>
          <w:rFonts w:hint="eastAsia"/>
        </w:rPr>
        <w:t>（</w:t>
      </w:r>
      <w:r>
        <w:rPr>
          <w:rStyle w:val="da"/>
        </w:rPr>
        <w:t>4</w:t>
      </w:r>
      <w:r>
        <w:rPr>
          <w:rStyle w:val="da"/>
          <w:rFonts w:hint="eastAsia"/>
        </w:rPr>
        <w:t>）</w:t>
      </w:r>
      <w:r>
        <w:rPr>
          <w:rFonts w:ascii="宋体" w:hAnsi="宋体" w:hint="eastAsia"/>
        </w:rPr>
        <w:t>交易业务</w:t>
      </w:r>
    </w:p>
    <w:p w14:paraId="0987F000"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3F0ED816" w14:textId="77777777" w:rsidR="009A4603" w:rsidRDefault="009A4603" w:rsidP="009A4603">
      <w:pPr>
        <w:tabs>
          <w:tab w:val="left" w:pos="735"/>
        </w:tabs>
        <w:spacing w:line="360" w:lineRule="auto"/>
        <w:ind w:firstLineChars="200" w:firstLine="420"/>
        <w:rPr>
          <w:rFonts w:ascii="宋体" w:hAnsi="宋体"/>
          <w:szCs w:val="21"/>
        </w:rPr>
      </w:pPr>
      <w:r>
        <w:rPr>
          <w:rStyle w:val="da"/>
          <w:rFonts w:hint="eastAsia"/>
        </w:rPr>
        <w:t>（</w:t>
      </w:r>
      <w:r>
        <w:rPr>
          <w:rStyle w:val="da"/>
        </w:rPr>
        <w:t>5</w:t>
      </w:r>
      <w:r>
        <w:rPr>
          <w:rStyle w:val="da"/>
          <w:rFonts w:hint="eastAsia"/>
        </w:rPr>
        <w:t>）</w:t>
      </w:r>
      <w:r>
        <w:rPr>
          <w:rFonts w:ascii="宋体" w:hAnsi="宋体" w:hint="eastAsia"/>
        </w:rPr>
        <w:t>基金会计核算</w:t>
      </w:r>
    </w:p>
    <w:p w14:paraId="3784A4A7"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lastRenderedPageBreak/>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76AD5A47" w14:textId="77777777" w:rsidR="009A4603" w:rsidRDefault="009A4603" w:rsidP="009A4603">
      <w:pPr>
        <w:tabs>
          <w:tab w:val="left" w:pos="735"/>
        </w:tabs>
        <w:spacing w:line="360" w:lineRule="auto"/>
        <w:ind w:firstLineChars="200" w:firstLine="420"/>
        <w:rPr>
          <w:rFonts w:ascii="宋体" w:hAnsi="宋体"/>
          <w:szCs w:val="21"/>
        </w:rPr>
      </w:pPr>
      <w:r>
        <w:rPr>
          <w:rStyle w:val="da"/>
          <w:rFonts w:hint="eastAsia"/>
        </w:rPr>
        <w:t>（</w:t>
      </w:r>
      <w:r>
        <w:rPr>
          <w:rStyle w:val="da"/>
        </w:rPr>
        <w:t>6</w:t>
      </w:r>
      <w:r>
        <w:rPr>
          <w:rStyle w:val="da"/>
          <w:rFonts w:hint="eastAsia"/>
        </w:rPr>
        <w:t>）</w:t>
      </w:r>
      <w:r>
        <w:rPr>
          <w:rFonts w:ascii="宋体" w:hAnsi="宋体" w:hint="eastAsia"/>
        </w:rPr>
        <w:t>信息披露</w:t>
      </w:r>
    </w:p>
    <w:p w14:paraId="736D5E29"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45C23B36"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（7）监察与合规管理</w:t>
      </w:r>
    </w:p>
    <w:p w14:paraId="47666B3F"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3F2D278E"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14:paraId="425339FE"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监察合规管理部门强化内部检查制度，通过定期或不定期检查内部控制制度的执行情况，促使公司各项经营管理活动的规范运行。</w:t>
      </w:r>
    </w:p>
    <w:p w14:paraId="0DE4A316" w14:textId="77777777" w:rsidR="009A4603" w:rsidRDefault="009A4603" w:rsidP="009A4603">
      <w:pPr>
        <w:pStyle w:val="aa"/>
        <w:autoSpaceDE w:val="0"/>
        <w:autoSpaceDN w:val="0"/>
        <w:adjustRightInd w:val="0"/>
        <w:spacing w:line="360" w:lineRule="auto"/>
        <w:ind w:firstLineChars="200"/>
        <w:rPr>
          <w:rFonts w:ascii="宋体" w:hAnsi="宋体"/>
          <w:szCs w:val="21"/>
        </w:rPr>
      </w:pPr>
      <w:r>
        <w:rPr>
          <w:rFonts w:ascii="宋体" w:hAnsi="宋体" w:hint="eastAsia"/>
          <w:szCs w:val="21"/>
        </w:rPr>
        <w:t>公司董事会和管理层充分重视和支持监察与合规管理工作，对违反法律、法规和公司内部控制制度的，追究有关部门和人员的责任。</w:t>
      </w:r>
    </w:p>
    <w:p w14:paraId="1751465B" w14:textId="77777777" w:rsidR="009A4603" w:rsidRDefault="009A4603" w:rsidP="009A4603">
      <w:pPr>
        <w:spacing w:line="360" w:lineRule="auto"/>
        <w:ind w:firstLineChars="200" w:firstLine="420"/>
        <w:rPr>
          <w:rStyle w:val="da"/>
        </w:rPr>
      </w:pPr>
      <w:r>
        <w:rPr>
          <w:rStyle w:val="da"/>
        </w:rPr>
        <w:t>5</w:t>
      </w:r>
      <w:r>
        <w:rPr>
          <w:rStyle w:val="da"/>
          <w:rFonts w:hint="eastAsia"/>
        </w:rPr>
        <w:t>、基金管理人关于内部控制制度声明书</w:t>
      </w:r>
      <w:bookmarkEnd w:id="1827"/>
    </w:p>
    <w:p w14:paraId="2404CFDA"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）本公司承诺以上关于内部控制制度的披露真实、准确；</w:t>
      </w:r>
    </w:p>
    <w:p w14:paraId="67A699E9"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）本公司承诺根据市场变化和公司业务发展不断完善内部控制制度。</w:t>
      </w:r>
    </w:p>
    <w:p w14:paraId="7D6B76ED" w14:textId="77777777" w:rsidR="009A4603" w:rsidRDefault="009A4603" w:rsidP="009A4603">
      <w:pPr>
        <w:pStyle w:val="1"/>
        <w:spacing w:before="317" w:after="317" w:line="360" w:lineRule="auto"/>
        <w:ind w:firstLine="640"/>
        <w:rPr>
          <w:rFonts w:ascii="宋体" w:eastAsia="宋体" w:hAnsi="宋体"/>
        </w:rPr>
      </w:pPr>
      <w:r>
        <w:rPr>
          <w:rFonts w:ascii="宋体" w:hAnsi="宋体" w:hint="eastAsia"/>
          <w:bCs/>
        </w:rPr>
        <w:br w:type="column"/>
      </w:r>
      <w:bookmarkStart w:id="1828" w:name="_Toc332373471"/>
      <w:bookmarkStart w:id="1829" w:name="_Toc60939731"/>
      <w:r>
        <w:rPr>
          <w:rFonts w:ascii="宋体" w:eastAsia="宋体" w:hAnsi="宋体" w:hint="eastAsia"/>
        </w:rPr>
        <w:lastRenderedPageBreak/>
        <w:t>四、基金托管人</w:t>
      </w:r>
      <w:bookmarkEnd w:id="1828"/>
      <w:bookmarkEnd w:id="1829"/>
    </w:p>
    <w:p w14:paraId="50DB5D2A" w14:textId="77777777" w:rsidR="00074F55" w:rsidRPr="00507D41" w:rsidRDefault="00074F55" w:rsidP="00074F55">
      <w:pPr>
        <w:pStyle w:val="aa"/>
        <w:autoSpaceDE w:val="0"/>
        <w:autoSpaceDN w:val="0"/>
        <w:spacing w:line="360" w:lineRule="auto"/>
        <w:ind w:firstLineChars="200"/>
        <w:rPr>
          <w:szCs w:val="21"/>
        </w:rPr>
      </w:pPr>
      <w:bookmarkStart w:id="1830" w:name="_Hlt88821694"/>
      <w:bookmarkStart w:id="1831" w:name="_Hlt140627910"/>
      <w:bookmarkStart w:id="1832" w:name="_Toc332373472"/>
      <w:bookmarkStart w:id="1833" w:name="_Toc5637141"/>
      <w:bookmarkEnd w:id="1830"/>
      <w:bookmarkEnd w:id="1831"/>
      <w:r w:rsidRPr="00507D41">
        <w:rPr>
          <w:rFonts w:hint="eastAsia"/>
          <w:szCs w:val="21"/>
        </w:rPr>
        <w:t>（一）</w:t>
      </w:r>
      <w:r w:rsidRPr="00507D41">
        <w:rPr>
          <w:szCs w:val="21"/>
        </w:rPr>
        <w:t>基本</w:t>
      </w:r>
      <w:r w:rsidRPr="00507D41">
        <w:rPr>
          <w:rFonts w:hint="eastAsia"/>
          <w:szCs w:val="21"/>
        </w:rPr>
        <w:t>情况</w:t>
      </w:r>
    </w:p>
    <w:p w14:paraId="0A91ED6D"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名称：中国工商银行股份有限公司</w:t>
      </w:r>
    </w:p>
    <w:p w14:paraId="1B4E27EC"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注册地址：北京市西城区复兴门内大街</w:t>
      </w:r>
      <w:r w:rsidRPr="00507D41">
        <w:rPr>
          <w:rFonts w:hint="eastAsia"/>
          <w:szCs w:val="21"/>
        </w:rPr>
        <w:t>55</w:t>
      </w:r>
      <w:r w:rsidRPr="00507D41">
        <w:rPr>
          <w:rFonts w:hint="eastAsia"/>
          <w:szCs w:val="21"/>
        </w:rPr>
        <w:t>号</w:t>
      </w:r>
    </w:p>
    <w:p w14:paraId="205E3A7D"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成立时间：</w:t>
      </w:r>
      <w:r w:rsidRPr="00507D41">
        <w:rPr>
          <w:rFonts w:hint="eastAsia"/>
          <w:szCs w:val="21"/>
        </w:rPr>
        <w:t>1984</w:t>
      </w:r>
      <w:r w:rsidRPr="00507D41">
        <w:rPr>
          <w:rFonts w:hint="eastAsia"/>
          <w:szCs w:val="21"/>
        </w:rPr>
        <w:t>年</w:t>
      </w:r>
      <w:r w:rsidRPr="00507D41">
        <w:rPr>
          <w:rFonts w:hint="eastAsia"/>
          <w:szCs w:val="21"/>
        </w:rPr>
        <w:t>1</w:t>
      </w:r>
      <w:r w:rsidRPr="00507D41">
        <w:rPr>
          <w:rFonts w:hint="eastAsia"/>
          <w:szCs w:val="21"/>
        </w:rPr>
        <w:t>月</w:t>
      </w:r>
      <w:r w:rsidRPr="00507D41">
        <w:rPr>
          <w:rFonts w:hint="eastAsia"/>
          <w:szCs w:val="21"/>
        </w:rPr>
        <w:t>1</w:t>
      </w:r>
      <w:r w:rsidRPr="00507D41">
        <w:rPr>
          <w:rFonts w:hint="eastAsia"/>
          <w:szCs w:val="21"/>
        </w:rPr>
        <w:t>日</w:t>
      </w:r>
    </w:p>
    <w:p w14:paraId="59F69843"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法定代表人：陈四清</w:t>
      </w:r>
    </w:p>
    <w:p w14:paraId="643C2DC9"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注册资本：人民币</w:t>
      </w:r>
      <w:r w:rsidRPr="00507D41">
        <w:rPr>
          <w:rFonts w:hint="eastAsia"/>
          <w:szCs w:val="21"/>
        </w:rPr>
        <w:t>35,640,625.7089</w:t>
      </w:r>
      <w:r w:rsidRPr="00507D41">
        <w:rPr>
          <w:rFonts w:hint="eastAsia"/>
          <w:szCs w:val="21"/>
        </w:rPr>
        <w:t>万元</w:t>
      </w:r>
    </w:p>
    <w:p w14:paraId="73B563FD"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联系电话：</w:t>
      </w:r>
      <w:r w:rsidRPr="00507D41">
        <w:rPr>
          <w:rFonts w:hint="eastAsia"/>
          <w:szCs w:val="21"/>
        </w:rPr>
        <w:t>010-66105799</w:t>
      </w:r>
    </w:p>
    <w:p w14:paraId="10C9D74D"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联系人：郭明</w:t>
      </w:r>
    </w:p>
    <w:p w14:paraId="2A555826"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（二）主</w:t>
      </w:r>
      <w:r w:rsidRPr="00507D41">
        <w:rPr>
          <w:szCs w:val="21"/>
        </w:rPr>
        <w:t>要人员情况</w:t>
      </w:r>
    </w:p>
    <w:p w14:paraId="272385F8"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截至</w:t>
      </w:r>
      <w:r w:rsidRPr="00507D41">
        <w:rPr>
          <w:rFonts w:hint="eastAsia"/>
          <w:szCs w:val="21"/>
        </w:rPr>
        <w:t>2020</w:t>
      </w:r>
      <w:r w:rsidRPr="00507D41">
        <w:rPr>
          <w:rFonts w:hint="eastAsia"/>
          <w:szCs w:val="21"/>
        </w:rPr>
        <w:t>年</w:t>
      </w:r>
      <w:r w:rsidRPr="00507D41">
        <w:rPr>
          <w:rFonts w:hint="eastAsia"/>
          <w:szCs w:val="21"/>
        </w:rPr>
        <w:t>6</w:t>
      </w:r>
      <w:r w:rsidRPr="00507D41">
        <w:rPr>
          <w:rFonts w:hint="eastAsia"/>
          <w:szCs w:val="21"/>
        </w:rPr>
        <w:t>月，中国工商银行资产托管部共有员工</w:t>
      </w:r>
      <w:r w:rsidRPr="00507D41">
        <w:rPr>
          <w:rFonts w:hint="eastAsia"/>
          <w:szCs w:val="21"/>
        </w:rPr>
        <w:t>212</w:t>
      </w:r>
      <w:r w:rsidRPr="00507D41">
        <w:rPr>
          <w:rFonts w:hint="eastAsia"/>
          <w:szCs w:val="21"/>
        </w:rPr>
        <w:t>人，平均年龄</w:t>
      </w:r>
      <w:r w:rsidRPr="00507D41">
        <w:rPr>
          <w:rFonts w:hint="eastAsia"/>
          <w:szCs w:val="21"/>
        </w:rPr>
        <w:t>33</w:t>
      </w:r>
      <w:r w:rsidRPr="00507D41">
        <w:rPr>
          <w:rFonts w:hint="eastAsia"/>
          <w:szCs w:val="21"/>
        </w:rPr>
        <w:t>岁，</w:t>
      </w:r>
      <w:r w:rsidRPr="00507D41">
        <w:rPr>
          <w:rFonts w:hint="eastAsia"/>
          <w:szCs w:val="21"/>
        </w:rPr>
        <w:t>95%</w:t>
      </w:r>
      <w:r w:rsidRPr="00507D41">
        <w:rPr>
          <w:rFonts w:hint="eastAsia"/>
          <w:szCs w:val="21"/>
        </w:rPr>
        <w:t>以上员工拥有大学本科以上学历，高管人员均拥有研究生以上学历或高级技术职称</w:t>
      </w:r>
      <w:r w:rsidRPr="00507D41">
        <w:rPr>
          <w:szCs w:val="21"/>
        </w:rPr>
        <w:t>。</w:t>
      </w:r>
    </w:p>
    <w:p w14:paraId="18D73E9B" w14:textId="77777777" w:rsidR="00074F55" w:rsidRPr="00507D41" w:rsidRDefault="00074F55" w:rsidP="00074F55">
      <w:pPr>
        <w:pStyle w:val="aa"/>
        <w:autoSpaceDE w:val="0"/>
        <w:autoSpaceDN w:val="0"/>
        <w:spacing w:line="360" w:lineRule="auto"/>
        <w:ind w:firstLineChars="200"/>
        <w:rPr>
          <w:szCs w:val="21"/>
        </w:rPr>
      </w:pPr>
      <w:r w:rsidRPr="00507D41">
        <w:rPr>
          <w:rFonts w:hint="eastAsia"/>
          <w:szCs w:val="21"/>
        </w:rPr>
        <w:t>（三）</w:t>
      </w:r>
      <w:r w:rsidRPr="00507D41">
        <w:rPr>
          <w:szCs w:val="21"/>
        </w:rPr>
        <w:t>基金托管业务经营情况</w:t>
      </w:r>
    </w:p>
    <w:p w14:paraId="14898D0A"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作为中国大陆托管服务的先行者，中国工商银行自</w:t>
      </w:r>
      <w:r w:rsidRPr="00507D41">
        <w:rPr>
          <w:rFonts w:hint="eastAsia"/>
          <w:szCs w:val="21"/>
        </w:rPr>
        <w:t>1998</w:t>
      </w:r>
      <w:r w:rsidRPr="00507D41">
        <w:rPr>
          <w:rFonts w:hint="eastAsia"/>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507D41">
        <w:rPr>
          <w:rFonts w:hint="eastAsia"/>
          <w:szCs w:val="21"/>
        </w:rPr>
        <w:t>QFII</w:t>
      </w:r>
      <w:r w:rsidRPr="00507D41">
        <w:rPr>
          <w:rFonts w:hint="eastAsia"/>
          <w:szCs w:val="21"/>
        </w:rPr>
        <w:t>资产、</w:t>
      </w:r>
      <w:r w:rsidRPr="00507D41">
        <w:rPr>
          <w:rFonts w:hint="eastAsia"/>
          <w:szCs w:val="21"/>
        </w:rPr>
        <w:t>QDII</w:t>
      </w:r>
      <w:r w:rsidRPr="00507D41">
        <w:rPr>
          <w:rFonts w:hint="eastAsia"/>
          <w:szCs w:val="21"/>
        </w:rPr>
        <w:t>资产、股权投资基金、证券公司集合资产管理计划、证券公司定向资产管理计划、商业银行信贷资产证券化、基金公司特定客户资产管理、</w:t>
      </w:r>
      <w:r w:rsidRPr="00507D41">
        <w:rPr>
          <w:rFonts w:hint="eastAsia"/>
          <w:szCs w:val="21"/>
        </w:rPr>
        <w:t>QDII</w:t>
      </w:r>
      <w:r w:rsidRPr="00507D41">
        <w:rPr>
          <w:rFonts w:hint="eastAsia"/>
          <w:szCs w:val="21"/>
        </w:rPr>
        <w:t>专户资产、</w:t>
      </w:r>
      <w:r w:rsidRPr="00507D41">
        <w:rPr>
          <w:rFonts w:hint="eastAsia"/>
          <w:szCs w:val="21"/>
        </w:rPr>
        <w:t>ESCROW</w:t>
      </w:r>
      <w:r w:rsidRPr="00507D41">
        <w:rPr>
          <w:rFonts w:hint="eastAsia"/>
          <w:szCs w:val="21"/>
        </w:rPr>
        <w:t>等门类齐全的托管产品体系，同时在国内率先开展绩效评估、风险管理等增值服务，可以为各类客户提供个性化的托管服务。截至</w:t>
      </w:r>
      <w:r w:rsidRPr="00507D41">
        <w:rPr>
          <w:rFonts w:hint="eastAsia"/>
          <w:szCs w:val="21"/>
        </w:rPr>
        <w:t>2020</w:t>
      </w:r>
      <w:r w:rsidRPr="00507D41">
        <w:rPr>
          <w:rFonts w:hint="eastAsia"/>
          <w:szCs w:val="21"/>
        </w:rPr>
        <w:t>年</w:t>
      </w:r>
      <w:r w:rsidRPr="00507D41">
        <w:rPr>
          <w:rFonts w:hint="eastAsia"/>
          <w:szCs w:val="21"/>
        </w:rPr>
        <w:t>6</w:t>
      </w:r>
      <w:r w:rsidRPr="00507D41">
        <w:rPr>
          <w:rFonts w:hint="eastAsia"/>
          <w:szCs w:val="21"/>
        </w:rPr>
        <w:t>月，中国工商银行共托管证券投资基金</w:t>
      </w:r>
      <w:r w:rsidRPr="00507D41">
        <w:rPr>
          <w:rFonts w:hint="eastAsia"/>
          <w:szCs w:val="21"/>
        </w:rPr>
        <w:t>1094</w:t>
      </w:r>
      <w:r w:rsidRPr="00507D41">
        <w:rPr>
          <w:rFonts w:hint="eastAsia"/>
          <w:szCs w:val="21"/>
        </w:rPr>
        <w:t>只。自</w:t>
      </w:r>
      <w:r w:rsidRPr="00507D41">
        <w:rPr>
          <w:rFonts w:hint="eastAsia"/>
          <w:szCs w:val="21"/>
        </w:rPr>
        <w:t>2003</w:t>
      </w:r>
      <w:r w:rsidRPr="00507D41">
        <w:rPr>
          <w:rFonts w:hint="eastAsia"/>
          <w:szCs w:val="21"/>
        </w:rPr>
        <w:t>年以来，本行连续十七年获得香港《亚洲货币》、英国《全球托管人》、香港《财资》、美国《环球金融》、内地《证券时报》、《上海证券报》等境内外权威财经媒体评选的</w:t>
      </w:r>
      <w:r w:rsidRPr="00507D41">
        <w:rPr>
          <w:rFonts w:hint="eastAsia"/>
          <w:szCs w:val="21"/>
        </w:rPr>
        <w:t>73</w:t>
      </w:r>
      <w:r w:rsidRPr="00507D41">
        <w:rPr>
          <w:rFonts w:hint="eastAsia"/>
          <w:szCs w:val="21"/>
        </w:rPr>
        <w:t>项最佳托管银行大奖；是获得奖项最多的国内托管银行，优良的服务品质获得国内外金融领域的持续认可和广泛好评</w:t>
      </w:r>
      <w:r w:rsidRPr="00507D41">
        <w:rPr>
          <w:szCs w:val="21"/>
        </w:rPr>
        <w:t>。</w:t>
      </w:r>
    </w:p>
    <w:p w14:paraId="7BF46C1B"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（四）基金托管人的内部控制制度</w:t>
      </w:r>
    </w:p>
    <w:p w14:paraId="6AE43FD7"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lastRenderedPageBreak/>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507D41">
        <w:rPr>
          <w:rFonts w:hint="eastAsia"/>
          <w:szCs w:val="21"/>
        </w:rPr>
        <w:t>2005</w:t>
      </w:r>
      <w:r w:rsidRPr="00507D41">
        <w:rPr>
          <w:rFonts w:hint="eastAsia"/>
          <w:szCs w:val="21"/>
        </w:rPr>
        <w:t>年至今共十二次顺利通过评估组织内部控制和安全措施最权威的</w:t>
      </w:r>
      <w:r w:rsidRPr="00507D41">
        <w:rPr>
          <w:rFonts w:hint="eastAsia"/>
          <w:szCs w:val="21"/>
        </w:rPr>
        <w:t>ISAE3402</w:t>
      </w:r>
      <w:r w:rsidRPr="00507D41">
        <w:rPr>
          <w:rFonts w:hint="eastAsia"/>
          <w:szCs w:val="21"/>
        </w:rPr>
        <w:t>审阅，全部获得无保留意见的控制及有效性报告。充分表明独立第三方对我行托管服务在风险管理、内部控制方面的健全性和有效性的全面认可</w:t>
      </w:r>
      <w:r w:rsidRPr="00507D41">
        <w:rPr>
          <w:rFonts w:hint="eastAsia"/>
          <w:szCs w:val="21"/>
        </w:rPr>
        <w:t>,</w:t>
      </w:r>
      <w:r w:rsidRPr="00507D41">
        <w:rPr>
          <w:rFonts w:hint="eastAsia"/>
          <w:szCs w:val="21"/>
        </w:rPr>
        <w:t>也证明中国工商银行托管服务的风险控制能力已经与国际大型托管银行接轨，达到国际先进水平。目前，</w:t>
      </w:r>
      <w:r w:rsidRPr="00507D41">
        <w:rPr>
          <w:rFonts w:hint="eastAsia"/>
          <w:szCs w:val="21"/>
        </w:rPr>
        <w:t>ISAE3402</w:t>
      </w:r>
      <w:r w:rsidRPr="00507D41">
        <w:rPr>
          <w:rFonts w:hint="eastAsia"/>
          <w:szCs w:val="21"/>
        </w:rPr>
        <w:t>审阅已经成为年度化、常规化的内控工作手段。</w:t>
      </w:r>
    </w:p>
    <w:p w14:paraId="51721B02"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1</w:t>
      </w:r>
      <w:r w:rsidRPr="00507D41">
        <w:rPr>
          <w:szCs w:val="21"/>
        </w:rPr>
        <w:t>、内部风险控制目标</w:t>
      </w:r>
    </w:p>
    <w:p w14:paraId="2182F7F7"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bC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r w:rsidRPr="00507D41">
        <w:rPr>
          <w:bCs/>
        </w:rPr>
        <w:t>。</w:t>
      </w:r>
    </w:p>
    <w:p w14:paraId="386F8936"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2</w:t>
      </w:r>
      <w:r w:rsidRPr="00507D41">
        <w:rPr>
          <w:szCs w:val="21"/>
        </w:rPr>
        <w:t>、内部风险控制组织结构</w:t>
      </w:r>
    </w:p>
    <w:p w14:paraId="29EFA539"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bCs/>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r w:rsidRPr="00507D41">
        <w:rPr>
          <w:bCs/>
        </w:rPr>
        <w:t>。</w:t>
      </w:r>
    </w:p>
    <w:p w14:paraId="69A255EB"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3</w:t>
      </w:r>
      <w:r w:rsidRPr="00507D41">
        <w:rPr>
          <w:szCs w:val="21"/>
        </w:rPr>
        <w:t>、内部风险控制原则</w:t>
      </w:r>
    </w:p>
    <w:p w14:paraId="13C70CE3"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1</w:t>
      </w:r>
      <w:r w:rsidRPr="00507D41">
        <w:rPr>
          <w:rFonts w:hint="eastAsia"/>
          <w:szCs w:val="21"/>
        </w:rPr>
        <w:t>）合法性原则。内控制度应当符合国家法律法规及监管机构的监管要求，并贯穿于托管业务经营管理活动的始终。</w:t>
      </w:r>
    </w:p>
    <w:p w14:paraId="5646253F"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2</w:t>
      </w:r>
      <w:r w:rsidRPr="00507D41">
        <w:rPr>
          <w:rFonts w:hint="eastAsia"/>
          <w:szCs w:val="21"/>
        </w:rPr>
        <w:t>）完整性原则。托管业务的各项经营管理活动都必须有相应的规范程序和监督制约；监督制约应渗透到托管业务的全过程和各个操作环节，覆盖所有的部门、岗位和人员。</w:t>
      </w:r>
    </w:p>
    <w:p w14:paraId="5C0FD859"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3</w:t>
      </w:r>
      <w:r w:rsidRPr="00507D41">
        <w:rPr>
          <w:rFonts w:hint="eastAsia"/>
          <w:szCs w:val="21"/>
        </w:rPr>
        <w:t>）及时性原则。托管业务经营活动必须在发生时能准确及时地记录；按照“内控优先”的原则，新设机构或新增业务品种时，必须做到已建立相关的规章制度。</w:t>
      </w:r>
    </w:p>
    <w:p w14:paraId="66EBAED6"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4</w:t>
      </w:r>
      <w:r w:rsidRPr="00507D41">
        <w:rPr>
          <w:rFonts w:hint="eastAsia"/>
          <w:szCs w:val="21"/>
        </w:rPr>
        <w:t>）审慎性原则。各项业务经营活动必须防范风险，审慎经营，保证基金资产和其他</w:t>
      </w:r>
      <w:r w:rsidRPr="00507D41">
        <w:rPr>
          <w:rFonts w:hint="eastAsia"/>
          <w:szCs w:val="21"/>
        </w:rPr>
        <w:lastRenderedPageBreak/>
        <w:t>委托资产的安全与完整。</w:t>
      </w:r>
    </w:p>
    <w:p w14:paraId="7A9F4625"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5</w:t>
      </w:r>
      <w:r w:rsidRPr="00507D41">
        <w:rPr>
          <w:rFonts w:hint="eastAsia"/>
          <w:szCs w:val="21"/>
        </w:rPr>
        <w:t>）有效性原则。内控制度应根据国家政策、法律及经营管理的需要适时修改完善，并保证得到全面落实执行，不得有任何空间、时限及人员的例外。</w:t>
      </w:r>
    </w:p>
    <w:p w14:paraId="4B52E3B0"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6</w:t>
      </w:r>
      <w:r w:rsidRPr="00507D41">
        <w:rPr>
          <w:rFonts w:hint="eastAsia"/>
          <w:szCs w:val="21"/>
        </w:rPr>
        <w:t>）独立性原则。设立专门履行托管人职责的管理部门；直接操作人员和控制人员必须相对独立，适当分离；内控制度的检查、评价部门必须独立于内控制度的制定和执行部门</w:t>
      </w:r>
      <w:r w:rsidRPr="00507D41">
        <w:rPr>
          <w:szCs w:val="21"/>
        </w:rPr>
        <w:t>。</w:t>
      </w:r>
    </w:p>
    <w:p w14:paraId="45F5C6A8"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4</w:t>
      </w:r>
      <w:r w:rsidRPr="00507D41">
        <w:rPr>
          <w:szCs w:val="21"/>
        </w:rPr>
        <w:t>、内部风险控制措施实施</w:t>
      </w:r>
    </w:p>
    <w:p w14:paraId="00D2EE35"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1</w:t>
      </w:r>
      <w:r w:rsidRPr="00507D41">
        <w:rPr>
          <w:rFonts w:hint="eastAsia"/>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7090C32"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2</w:t>
      </w:r>
      <w:r w:rsidRPr="00507D41">
        <w:rPr>
          <w:rFonts w:hint="eastAsia"/>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125A2B1"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3</w:t>
      </w:r>
      <w:r w:rsidRPr="00507D41">
        <w:rPr>
          <w:rFonts w:hint="eastAsia"/>
          <w:szCs w:val="21"/>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4BDF655F"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4</w:t>
      </w:r>
      <w:r w:rsidRPr="00507D41">
        <w:rPr>
          <w:rFonts w:hint="eastAsia"/>
          <w:szCs w:val="21"/>
        </w:rPr>
        <w:t>）经营控制。资产托管部通过制定计划、编制预算等方法开展各种业务营销活动、处理各项事务，从而有效地控制和配置组织资源，达到资源利用和效益最大化目的。</w:t>
      </w:r>
    </w:p>
    <w:p w14:paraId="5440DE21"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5</w:t>
      </w:r>
      <w:r w:rsidRPr="00507D41">
        <w:rPr>
          <w:rFonts w:hint="eastAsia"/>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14:paraId="5796720D"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6</w:t>
      </w:r>
      <w:r w:rsidRPr="00507D41">
        <w:rPr>
          <w:rFonts w:hint="eastAsia"/>
          <w:szCs w:val="21"/>
        </w:rPr>
        <w:t>）数据安全控制。我们通过业务操作区相对独立、数据和传真加密、数据传输线路的冗余备份、监控设施的运用和保障等措施来保障数据安全。</w:t>
      </w:r>
    </w:p>
    <w:p w14:paraId="41A2434D"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7</w:t>
      </w:r>
      <w:r w:rsidRPr="00507D41">
        <w:rPr>
          <w:rFonts w:hint="eastAsia"/>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r w:rsidRPr="00507D41">
        <w:rPr>
          <w:szCs w:val="21"/>
        </w:rPr>
        <w:t>。</w:t>
      </w:r>
    </w:p>
    <w:p w14:paraId="08FCAE01"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5</w:t>
      </w:r>
      <w:r w:rsidRPr="00507D41">
        <w:rPr>
          <w:szCs w:val="21"/>
        </w:rPr>
        <w:t>、资产托管部内部风险控制情况</w:t>
      </w:r>
    </w:p>
    <w:p w14:paraId="60AC0559"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lastRenderedPageBreak/>
        <w:t>（</w:t>
      </w:r>
      <w:r w:rsidRPr="00507D41">
        <w:rPr>
          <w:rFonts w:hint="eastAsia"/>
          <w:szCs w:val="21"/>
        </w:rPr>
        <w:t>1</w:t>
      </w:r>
      <w:r w:rsidRPr="00507D41">
        <w:rPr>
          <w:rFonts w:hint="eastAsia"/>
          <w:szCs w:val="21"/>
        </w:rPr>
        <w:t>）资产托管部内部设置专职稽核监察部门，配备专职稽核监察人员，在总经理的直接领导下，依照有关法律规章，全面贯彻落实全程监控思想，确保资产托管业务健康、稳定地发展。</w:t>
      </w:r>
    </w:p>
    <w:p w14:paraId="42560EE2"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2</w:t>
      </w:r>
      <w:r w:rsidRPr="00507D41">
        <w:rPr>
          <w:rFonts w:hint="eastAsia"/>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A85CEFD" w14:textId="77777777" w:rsidR="00074F55" w:rsidRPr="00507D41" w:rsidRDefault="00074F55" w:rsidP="00074F55">
      <w:pPr>
        <w:pStyle w:val="aa"/>
        <w:autoSpaceDE w:val="0"/>
        <w:autoSpaceDN w:val="0"/>
        <w:adjustRightInd w:val="0"/>
        <w:spacing w:line="360" w:lineRule="auto"/>
        <w:ind w:firstLineChars="200"/>
        <w:rPr>
          <w:szCs w:val="21"/>
        </w:rPr>
      </w:pPr>
      <w:r w:rsidRPr="00507D41">
        <w:rPr>
          <w:rFonts w:hint="eastAsia"/>
          <w:szCs w:val="21"/>
        </w:rPr>
        <w:t>（</w:t>
      </w:r>
      <w:r w:rsidRPr="00507D41">
        <w:rPr>
          <w:rFonts w:hint="eastAsia"/>
          <w:szCs w:val="21"/>
        </w:rPr>
        <w:t>3</w:t>
      </w:r>
      <w:r w:rsidRPr="00507D41">
        <w:rPr>
          <w:rFonts w:hint="eastAsia"/>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7A62A669" w14:textId="77777777" w:rsidR="00074F55" w:rsidRPr="00507D41" w:rsidRDefault="00074F55" w:rsidP="00074F55">
      <w:pPr>
        <w:spacing w:line="360" w:lineRule="auto"/>
        <w:ind w:firstLineChars="200" w:firstLine="420"/>
        <w:rPr>
          <w:szCs w:val="21"/>
        </w:rPr>
      </w:pPr>
      <w:r w:rsidRPr="00507D41">
        <w:rPr>
          <w:rFonts w:hint="eastAsia"/>
          <w:szCs w:val="21"/>
        </w:rPr>
        <w:t>（</w:t>
      </w:r>
      <w:r w:rsidRPr="00507D41">
        <w:rPr>
          <w:rFonts w:hint="eastAsia"/>
          <w:szCs w:val="21"/>
        </w:rPr>
        <w:t>4</w:t>
      </w:r>
      <w:r w:rsidRPr="00507D41">
        <w:rPr>
          <w:rFonts w:hint="eastAsia"/>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507D41">
        <w:rPr>
          <w:szCs w:val="21"/>
        </w:rPr>
        <w:t>。</w:t>
      </w:r>
    </w:p>
    <w:p w14:paraId="3596F691" w14:textId="77777777" w:rsidR="00074F55" w:rsidRPr="00507D41" w:rsidRDefault="00074F55" w:rsidP="00074F55">
      <w:pPr>
        <w:pStyle w:val="aa"/>
        <w:autoSpaceDE w:val="0"/>
        <w:autoSpaceDN w:val="0"/>
        <w:adjustRightInd w:val="0"/>
        <w:spacing w:line="360" w:lineRule="auto"/>
        <w:ind w:firstLineChars="200"/>
        <w:rPr>
          <w:szCs w:val="21"/>
        </w:rPr>
      </w:pPr>
      <w:r w:rsidRPr="00507D41">
        <w:rPr>
          <w:szCs w:val="21"/>
        </w:rPr>
        <w:t>（五）基金托管人对基金管理人运作基金进行监督的方法和程序</w:t>
      </w:r>
    </w:p>
    <w:p w14:paraId="7B7DEC38" w14:textId="77777777" w:rsidR="00074F55" w:rsidRPr="00507D41" w:rsidRDefault="00074F55" w:rsidP="00074F55">
      <w:pPr>
        <w:pStyle w:val="aa"/>
        <w:autoSpaceDE w:val="0"/>
        <w:autoSpaceDN w:val="0"/>
        <w:adjustRightInd w:val="0"/>
        <w:spacing w:line="360" w:lineRule="auto"/>
        <w:ind w:firstLineChars="200"/>
        <w:rPr>
          <w:bCs/>
          <w:szCs w:val="24"/>
        </w:rPr>
      </w:pPr>
      <w:r w:rsidRPr="00507D41">
        <w:rPr>
          <w:rFonts w:hint="eastAsia"/>
          <w:bCs/>
          <w:szCs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28DC0E7D" w14:textId="77777777" w:rsidR="00074F55" w:rsidRPr="00507D41" w:rsidRDefault="00074F55" w:rsidP="00074F55">
      <w:pPr>
        <w:pStyle w:val="aa"/>
        <w:autoSpaceDE w:val="0"/>
        <w:autoSpaceDN w:val="0"/>
        <w:adjustRightInd w:val="0"/>
        <w:spacing w:line="360" w:lineRule="auto"/>
        <w:ind w:firstLineChars="200"/>
        <w:rPr>
          <w:bCs/>
          <w:szCs w:val="24"/>
        </w:rPr>
      </w:pPr>
      <w:r w:rsidRPr="00507D41">
        <w:rPr>
          <w:rFonts w:hint="eastAsia"/>
          <w:bCs/>
          <w:szCs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1D24ABDA" w14:textId="77777777" w:rsidR="00074F55" w:rsidRPr="00507D41" w:rsidRDefault="00074F55" w:rsidP="00074F55">
      <w:pPr>
        <w:pStyle w:val="aa"/>
        <w:autoSpaceDE w:val="0"/>
        <w:autoSpaceDN w:val="0"/>
        <w:spacing w:line="360" w:lineRule="auto"/>
        <w:ind w:firstLineChars="200"/>
      </w:pPr>
      <w:r w:rsidRPr="00507D41">
        <w:rPr>
          <w:rFonts w:hint="eastAsia"/>
          <w:bCs/>
          <w:szCs w:val="24"/>
        </w:rPr>
        <w:lastRenderedPageBreak/>
        <w:t>基金托管人发现基金管理人有重大违规行为，应立即报告中国证监会，同时通知基金管理人限期纠正</w:t>
      </w:r>
      <w:r w:rsidRPr="00507D41">
        <w:rPr>
          <w:szCs w:val="21"/>
        </w:rPr>
        <w:t>。</w:t>
      </w:r>
    </w:p>
    <w:bookmarkEnd w:id="1832"/>
    <w:bookmarkEnd w:id="1833"/>
    <w:p w14:paraId="422BD42D" w14:textId="77777777" w:rsidR="009A4603" w:rsidRDefault="009A4603" w:rsidP="009A4603"/>
    <w:p w14:paraId="2677A674" w14:textId="77777777" w:rsidR="009A4603" w:rsidRDefault="009A4603" w:rsidP="009A4603">
      <w:pPr>
        <w:pStyle w:val="111"/>
        <w:spacing w:before="317" w:after="317" w:line="360" w:lineRule="auto"/>
        <w:ind w:firstLine="640"/>
        <w:rPr>
          <w:rFonts w:ascii="宋体" w:eastAsia="宋体" w:hAnsi="宋体"/>
          <w:szCs w:val="32"/>
        </w:rPr>
      </w:pPr>
      <w:bookmarkStart w:id="1834" w:name="_Toc332373481"/>
      <w:bookmarkStart w:id="1835" w:name="_Toc60939732"/>
      <w:r>
        <w:rPr>
          <w:rFonts w:ascii="宋体" w:eastAsia="宋体" w:hAnsi="宋体" w:hint="eastAsia"/>
          <w:szCs w:val="21"/>
        </w:rPr>
        <w:lastRenderedPageBreak/>
        <w:t>五、相关服务机构</w:t>
      </w:r>
      <w:bookmarkEnd w:id="1834"/>
      <w:bookmarkEnd w:id="1835"/>
    </w:p>
    <w:p w14:paraId="57397D64" w14:textId="77777777" w:rsidR="009A4603" w:rsidRDefault="009A4603" w:rsidP="009A4603">
      <w:pPr>
        <w:spacing w:line="360" w:lineRule="auto"/>
        <w:ind w:firstLineChars="200" w:firstLine="420"/>
        <w:rPr>
          <w:rStyle w:val="da"/>
        </w:rPr>
      </w:pPr>
      <w:bookmarkStart w:id="1836" w:name="_Toc332373482"/>
      <w:r>
        <w:rPr>
          <w:rStyle w:val="da"/>
          <w:rFonts w:hint="eastAsia"/>
        </w:rPr>
        <w:t>（一）基金份额发售机构</w:t>
      </w:r>
      <w:bookmarkEnd w:id="1836"/>
    </w:p>
    <w:p w14:paraId="538C4995" w14:textId="77777777" w:rsidR="009A4603" w:rsidRDefault="009A4603" w:rsidP="009A4603">
      <w:pPr>
        <w:spacing w:line="360" w:lineRule="auto"/>
        <w:ind w:firstLineChars="200" w:firstLine="420"/>
        <w:rPr>
          <w:rStyle w:val="da"/>
        </w:rPr>
      </w:pPr>
      <w:r>
        <w:rPr>
          <w:rStyle w:val="da"/>
        </w:rPr>
        <w:t>1</w:t>
      </w:r>
      <w:r>
        <w:rPr>
          <w:rStyle w:val="da"/>
          <w:rFonts w:hint="eastAsia"/>
        </w:rPr>
        <w:t>、直销机构：易方达基金管理有限公司</w:t>
      </w:r>
    </w:p>
    <w:p w14:paraId="47EFB451" w14:textId="77777777" w:rsidR="009A4603" w:rsidRDefault="009A4603" w:rsidP="009A4603">
      <w:pPr>
        <w:spacing w:line="360" w:lineRule="auto"/>
        <w:ind w:firstLineChars="200" w:firstLine="420"/>
        <w:rPr>
          <w:rStyle w:val="da"/>
        </w:rPr>
      </w:pPr>
      <w:r>
        <w:rPr>
          <w:rStyle w:val="da"/>
          <w:rFonts w:hint="eastAsia"/>
        </w:rPr>
        <w:t>注册地址：广东省珠海市横琴新区宝华路</w:t>
      </w:r>
      <w:r>
        <w:rPr>
          <w:rStyle w:val="da"/>
        </w:rPr>
        <w:t>6</w:t>
      </w:r>
      <w:r>
        <w:rPr>
          <w:rStyle w:val="da"/>
          <w:rFonts w:hint="eastAsia"/>
        </w:rPr>
        <w:t>号</w:t>
      </w:r>
      <w:r>
        <w:rPr>
          <w:rStyle w:val="da"/>
        </w:rPr>
        <w:t>105</w:t>
      </w:r>
      <w:r>
        <w:rPr>
          <w:rStyle w:val="da"/>
          <w:rFonts w:hint="eastAsia"/>
        </w:rPr>
        <w:t>室</w:t>
      </w:r>
      <w:r>
        <w:rPr>
          <w:rStyle w:val="da"/>
        </w:rPr>
        <w:t>-42891</w:t>
      </w:r>
      <w:r>
        <w:rPr>
          <w:rStyle w:val="da"/>
          <w:rFonts w:hint="eastAsia"/>
        </w:rPr>
        <w:t>（集中办公区）</w:t>
      </w:r>
    </w:p>
    <w:p w14:paraId="51E56370" w14:textId="77777777" w:rsidR="009A4603" w:rsidRDefault="009A4603" w:rsidP="009A4603">
      <w:pPr>
        <w:spacing w:line="360" w:lineRule="auto"/>
        <w:ind w:firstLineChars="200" w:firstLine="420"/>
        <w:rPr>
          <w:rStyle w:val="da"/>
        </w:rPr>
      </w:pPr>
      <w:r>
        <w:rPr>
          <w:rStyle w:val="da"/>
          <w:rFonts w:hint="eastAsia"/>
        </w:rPr>
        <w:t>办公地址：广州市天河区珠江新城珠江东路</w:t>
      </w:r>
      <w:r>
        <w:rPr>
          <w:rStyle w:val="da"/>
        </w:rPr>
        <w:t>30</w:t>
      </w:r>
      <w:r>
        <w:rPr>
          <w:rStyle w:val="da"/>
          <w:rFonts w:hint="eastAsia"/>
        </w:rPr>
        <w:t>号广州银行大厦</w:t>
      </w:r>
      <w:r>
        <w:rPr>
          <w:rStyle w:val="da"/>
        </w:rPr>
        <w:t>40-43</w:t>
      </w:r>
      <w:r>
        <w:rPr>
          <w:rStyle w:val="da"/>
          <w:rFonts w:hint="eastAsia"/>
        </w:rPr>
        <w:t>楼</w:t>
      </w:r>
    </w:p>
    <w:p w14:paraId="68249B9F" w14:textId="77777777" w:rsidR="009A4603" w:rsidRDefault="009A4603" w:rsidP="009A4603">
      <w:pPr>
        <w:spacing w:line="360" w:lineRule="auto"/>
        <w:ind w:firstLineChars="200" w:firstLine="420"/>
        <w:rPr>
          <w:rStyle w:val="da"/>
        </w:rPr>
      </w:pPr>
      <w:r>
        <w:rPr>
          <w:rStyle w:val="da"/>
          <w:rFonts w:hint="eastAsia"/>
        </w:rPr>
        <w:t>法定代表人：刘晓艳</w:t>
      </w:r>
      <w:r>
        <w:rPr>
          <w:rStyle w:val="da"/>
        </w:rPr>
        <w:t xml:space="preserve"> </w:t>
      </w:r>
    </w:p>
    <w:p w14:paraId="5F731E18" w14:textId="77777777" w:rsidR="009A4603" w:rsidRDefault="009A4603" w:rsidP="009A4603">
      <w:pPr>
        <w:spacing w:line="360" w:lineRule="auto"/>
        <w:ind w:firstLineChars="200" w:firstLine="420"/>
        <w:rPr>
          <w:rStyle w:val="da"/>
        </w:rPr>
      </w:pPr>
      <w:r>
        <w:rPr>
          <w:rStyle w:val="da"/>
          <w:rFonts w:hint="eastAsia"/>
        </w:rPr>
        <w:t>电话：</w:t>
      </w:r>
      <w:r>
        <w:rPr>
          <w:rStyle w:val="da"/>
        </w:rPr>
        <w:t>020-85102506</w:t>
      </w:r>
    </w:p>
    <w:p w14:paraId="5E5657CF" w14:textId="77777777" w:rsidR="009A4603" w:rsidRDefault="009A4603" w:rsidP="009A4603">
      <w:pPr>
        <w:spacing w:line="360" w:lineRule="auto"/>
        <w:ind w:firstLineChars="200" w:firstLine="420"/>
        <w:rPr>
          <w:rStyle w:val="da"/>
        </w:rPr>
      </w:pPr>
      <w:r>
        <w:rPr>
          <w:rStyle w:val="da"/>
          <w:rFonts w:hint="eastAsia"/>
        </w:rPr>
        <w:t>传真：</w:t>
      </w:r>
      <w:r>
        <w:rPr>
          <w:rStyle w:val="da"/>
        </w:rPr>
        <w:t>4008818099</w:t>
      </w:r>
    </w:p>
    <w:p w14:paraId="317378EA" w14:textId="77777777" w:rsidR="009A4603" w:rsidRDefault="009A4603" w:rsidP="009A4603">
      <w:pPr>
        <w:spacing w:line="360" w:lineRule="auto"/>
        <w:ind w:firstLineChars="200" w:firstLine="420"/>
        <w:jc w:val="left"/>
        <w:rPr>
          <w:rStyle w:val="da"/>
        </w:rPr>
      </w:pPr>
      <w:r>
        <w:rPr>
          <w:rStyle w:val="da"/>
          <w:rFonts w:hint="eastAsia"/>
        </w:rPr>
        <w:t>联系人：王峰</w:t>
      </w:r>
    </w:p>
    <w:p w14:paraId="35F2853F" w14:textId="77777777" w:rsidR="009A4603" w:rsidRDefault="009A4603" w:rsidP="009A4603">
      <w:pPr>
        <w:spacing w:line="360" w:lineRule="auto"/>
        <w:ind w:firstLineChars="200" w:firstLine="420"/>
        <w:rPr>
          <w:rStyle w:val="da"/>
        </w:rPr>
      </w:pPr>
      <w:r>
        <w:rPr>
          <w:rStyle w:val="da"/>
          <w:rFonts w:hint="eastAsia"/>
        </w:rPr>
        <w:t>网址：</w:t>
      </w:r>
      <w:hyperlink r:id="rId16" w:history="1">
        <w:r>
          <w:rPr>
            <w:rStyle w:val="da"/>
          </w:rPr>
          <w:t>www.efunds.com.cn</w:t>
        </w:r>
      </w:hyperlink>
    </w:p>
    <w:p w14:paraId="33EE8C5E" w14:textId="77777777" w:rsidR="009A4603" w:rsidRDefault="009A4603" w:rsidP="009A4603">
      <w:pPr>
        <w:spacing w:line="360" w:lineRule="auto"/>
        <w:ind w:firstLineChars="200" w:firstLine="420"/>
        <w:rPr>
          <w:rStyle w:val="da"/>
        </w:rPr>
      </w:pPr>
      <w:r>
        <w:rPr>
          <w:rStyle w:val="da"/>
          <w:rFonts w:hint="eastAsia"/>
        </w:rPr>
        <w:t>直销机构的网点信息详见基金份额发售公告。</w:t>
      </w:r>
    </w:p>
    <w:p w14:paraId="618BBAC1" w14:textId="77777777" w:rsidR="009A4603" w:rsidRDefault="009A4603" w:rsidP="009A4603">
      <w:pPr>
        <w:spacing w:line="360" w:lineRule="auto"/>
        <w:ind w:firstLineChars="200" w:firstLine="420"/>
        <w:rPr>
          <w:rStyle w:val="da"/>
        </w:rPr>
      </w:pPr>
      <w:r>
        <w:rPr>
          <w:rStyle w:val="da"/>
        </w:rPr>
        <w:t>2</w:t>
      </w:r>
      <w:r>
        <w:rPr>
          <w:rStyle w:val="da"/>
          <w:rFonts w:hint="eastAsia"/>
        </w:rPr>
        <w:t>、非直销销售机构</w:t>
      </w:r>
    </w:p>
    <w:p w14:paraId="48885854" w14:textId="77777777" w:rsidR="009A4603" w:rsidRDefault="009A4603" w:rsidP="009A4603">
      <w:pPr>
        <w:spacing w:line="360" w:lineRule="auto"/>
        <w:ind w:firstLineChars="200" w:firstLine="420"/>
        <w:rPr>
          <w:rStyle w:val="da"/>
        </w:rPr>
      </w:pPr>
      <w:r>
        <w:rPr>
          <w:rStyle w:val="da"/>
          <w:rFonts w:hint="eastAsia"/>
        </w:rPr>
        <w:t>详见基金份额发售公告或其他增加非直销销售机构的公告。</w:t>
      </w:r>
    </w:p>
    <w:p w14:paraId="31B15CAB" w14:textId="77777777" w:rsidR="009A4603" w:rsidRDefault="009A4603" w:rsidP="009A4603">
      <w:pPr>
        <w:spacing w:line="360" w:lineRule="auto"/>
        <w:ind w:firstLineChars="200" w:firstLine="420"/>
        <w:rPr>
          <w:rStyle w:val="da"/>
        </w:rPr>
      </w:pPr>
      <w:bookmarkStart w:id="1837" w:name="_Toc332373483"/>
      <w:r>
        <w:rPr>
          <w:rStyle w:val="da"/>
          <w:rFonts w:hint="eastAsia"/>
        </w:rPr>
        <w:t>（二）基金</w:t>
      </w:r>
      <w:bookmarkEnd w:id="1837"/>
      <w:r>
        <w:rPr>
          <w:rStyle w:val="da"/>
          <w:rFonts w:hint="eastAsia"/>
        </w:rPr>
        <w:t>登记机构</w:t>
      </w:r>
    </w:p>
    <w:p w14:paraId="7C3CD0E7" w14:textId="77777777" w:rsidR="009A4603" w:rsidRDefault="009A4603" w:rsidP="009A4603">
      <w:pPr>
        <w:spacing w:line="360" w:lineRule="auto"/>
        <w:ind w:firstLineChars="200" w:firstLine="420"/>
        <w:rPr>
          <w:rStyle w:val="da"/>
        </w:rPr>
      </w:pPr>
      <w:r>
        <w:rPr>
          <w:rStyle w:val="da"/>
          <w:rFonts w:hint="eastAsia"/>
        </w:rPr>
        <w:t>名称：易方达基金管理有限公司</w:t>
      </w:r>
    </w:p>
    <w:p w14:paraId="44272461" w14:textId="77777777" w:rsidR="009A4603" w:rsidRDefault="009A4603" w:rsidP="009A4603">
      <w:pPr>
        <w:spacing w:line="360" w:lineRule="auto"/>
        <w:ind w:firstLineChars="200" w:firstLine="420"/>
        <w:rPr>
          <w:rStyle w:val="da"/>
        </w:rPr>
      </w:pPr>
      <w:r>
        <w:rPr>
          <w:rStyle w:val="da"/>
          <w:rFonts w:hint="eastAsia"/>
        </w:rPr>
        <w:t>注册地址：广东省珠海市横琴新区宝华路</w:t>
      </w:r>
      <w:r>
        <w:rPr>
          <w:rStyle w:val="da"/>
        </w:rPr>
        <w:t>6</w:t>
      </w:r>
      <w:r>
        <w:rPr>
          <w:rStyle w:val="da"/>
          <w:rFonts w:hint="eastAsia"/>
        </w:rPr>
        <w:t>号</w:t>
      </w:r>
      <w:r>
        <w:rPr>
          <w:rStyle w:val="da"/>
        </w:rPr>
        <w:t>105</w:t>
      </w:r>
      <w:r>
        <w:rPr>
          <w:rStyle w:val="da"/>
          <w:rFonts w:hint="eastAsia"/>
        </w:rPr>
        <w:t>室</w:t>
      </w:r>
      <w:r>
        <w:rPr>
          <w:rStyle w:val="da"/>
        </w:rPr>
        <w:t>-42891</w:t>
      </w:r>
      <w:r>
        <w:rPr>
          <w:rStyle w:val="da"/>
          <w:rFonts w:hint="eastAsia"/>
        </w:rPr>
        <w:t>（集中办公区）</w:t>
      </w:r>
    </w:p>
    <w:p w14:paraId="2CAB7DD3" w14:textId="77777777" w:rsidR="009A4603" w:rsidRDefault="009A4603" w:rsidP="009A4603">
      <w:pPr>
        <w:spacing w:line="360" w:lineRule="auto"/>
        <w:ind w:firstLineChars="200" w:firstLine="420"/>
        <w:rPr>
          <w:rStyle w:val="da"/>
        </w:rPr>
      </w:pPr>
      <w:r>
        <w:rPr>
          <w:rStyle w:val="da"/>
          <w:rFonts w:hint="eastAsia"/>
        </w:rPr>
        <w:t>办公地址：</w:t>
      </w:r>
      <w:r>
        <w:rPr>
          <w:rFonts w:hint="eastAsia"/>
          <w:color w:val="000000"/>
        </w:rPr>
        <w:t>广州市天河区珠江新城珠江东路</w:t>
      </w:r>
      <w:r>
        <w:rPr>
          <w:color w:val="000000"/>
        </w:rPr>
        <w:t>30</w:t>
      </w:r>
      <w:r>
        <w:rPr>
          <w:rFonts w:hint="eastAsia"/>
          <w:color w:val="000000"/>
        </w:rPr>
        <w:t>号广州银行大厦</w:t>
      </w:r>
      <w:r>
        <w:rPr>
          <w:color w:val="000000"/>
        </w:rPr>
        <w:t>40-43</w:t>
      </w:r>
      <w:r>
        <w:rPr>
          <w:rFonts w:hint="eastAsia"/>
          <w:color w:val="000000"/>
        </w:rPr>
        <w:t>楼</w:t>
      </w:r>
    </w:p>
    <w:p w14:paraId="4A06C04C" w14:textId="77777777" w:rsidR="009A4603" w:rsidRDefault="009A4603" w:rsidP="009A4603">
      <w:pPr>
        <w:spacing w:line="360" w:lineRule="auto"/>
        <w:ind w:firstLineChars="200" w:firstLine="420"/>
        <w:rPr>
          <w:rStyle w:val="da"/>
        </w:rPr>
      </w:pPr>
      <w:r>
        <w:rPr>
          <w:rStyle w:val="da"/>
          <w:rFonts w:hint="eastAsia"/>
        </w:rPr>
        <w:t>法定代表人：刘晓艳</w:t>
      </w:r>
    </w:p>
    <w:p w14:paraId="000C09BE" w14:textId="77777777" w:rsidR="009A4603" w:rsidRDefault="009A4603" w:rsidP="009A4603">
      <w:pPr>
        <w:spacing w:line="360" w:lineRule="auto"/>
        <w:ind w:firstLineChars="200" w:firstLine="420"/>
        <w:rPr>
          <w:rStyle w:val="da"/>
        </w:rPr>
      </w:pPr>
      <w:r>
        <w:rPr>
          <w:rStyle w:val="da"/>
          <w:rFonts w:hint="eastAsia"/>
        </w:rPr>
        <w:t>电话：</w:t>
      </w:r>
      <w:r>
        <w:rPr>
          <w:rStyle w:val="da"/>
        </w:rPr>
        <w:t>4008818088</w:t>
      </w:r>
    </w:p>
    <w:p w14:paraId="68DE613D" w14:textId="77777777" w:rsidR="009A4603" w:rsidRDefault="009A4603" w:rsidP="009A4603">
      <w:pPr>
        <w:spacing w:line="360" w:lineRule="auto"/>
        <w:ind w:firstLineChars="200" w:firstLine="420"/>
        <w:rPr>
          <w:rStyle w:val="da"/>
        </w:rPr>
      </w:pPr>
      <w:r>
        <w:rPr>
          <w:rStyle w:val="da"/>
          <w:rFonts w:hint="eastAsia"/>
        </w:rPr>
        <w:t>传真：</w:t>
      </w:r>
      <w:r>
        <w:rPr>
          <w:rStyle w:val="da"/>
        </w:rPr>
        <w:t>020-38799249</w:t>
      </w:r>
    </w:p>
    <w:p w14:paraId="3645493D" w14:textId="77777777" w:rsidR="009A4603" w:rsidRDefault="009A4603" w:rsidP="009A4603">
      <w:pPr>
        <w:spacing w:line="360" w:lineRule="auto"/>
        <w:ind w:firstLineChars="200" w:firstLine="420"/>
        <w:rPr>
          <w:rStyle w:val="da"/>
        </w:rPr>
      </w:pPr>
      <w:r>
        <w:rPr>
          <w:rStyle w:val="da"/>
          <w:rFonts w:hint="eastAsia"/>
        </w:rPr>
        <w:t>联系人：余贤高</w:t>
      </w:r>
    </w:p>
    <w:p w14:paraId="1B1775BD" w14:textId="77777777" w:rsidR="009A4603" w:rsidRDefault="009A4603" w:rsidP="009A4603">
      <w:pPr>
        <w:spacing w:line="360" w:lineRule="auto"/>
        <w:ind w:firstLineChars="200" w:firstLine="420"/>
        <w:rPr>
          <w:rStyle w:val="da"/>
        </w:rPr>
      </w:pPr>
      <w:bookmarkStart w:id="1838" w:name="_Toc332373484"/>
      <w:r>
        <w:rPr>
          <w:rStyle w:val="da"/>
          <w:rFonts w:hint="eastAsia"/>
        </w:rPr>
        <w:t>（三）律师事务所和经办律师</w:t>
      </w:r>
      <w:bookmarkEnd w:id="1838"/>
    </w:p>
    <w:p w14:paraId="6E0C9F8F" w14:textId="77777777" w:rsidR="009A4603" w:rsidRDefault="009A4603" w:rsidP="009A4603">
      <w:pPr>
        <w:spacing w:line="360" w:lineRule="auto"/>
        <w:ind w:firstLineChars="200" w:firstLine="420"/>
        <w:rPr>
          <w:rFonts w:hAnsi="宋体" w:cs="Arial"/>
          <w:szCs w:val="21"/>
        </w:rPr>
      </w:pPr>
      <w:r>
        <w:rPr>
          <w:rFonts w:hAnsi="宋体" w:cs="Arial" w:hint="eastAsia"/>
          <w:szCs w:val="21"/>
        </w:rPr>
        <w:t>律师事务所：广东金桥百信律师事务所</w:t>
      </w:r>
    </w:p>
    <w:p w14:paraId="75523139" w14:textId="77777777" w:rsidR="009A4603" w:rsidRDefault="009A4603" w:rsidP="009A4603">
      <w:pPr>
        <w:spacing w:line="360" w:lineRule="auto"/>
        <w:ind w:firstLineChars="200" w:firstLine="420"/>
        <w:rPr>
          <w:rFonts w:hAnsi="宋体" w:cs="Arial"/>
          <w:szCs w:val="21"/>
        </w:rPr>
      </w:pPr>
      <w:r>
        <w:rPr>
          <w:rFonts w:hAnsi="宋体" w:cs="Arial" w:hint="eastAsia"/>
          <w:szCs w:val="21"/>
        </w:rPr>
        <w:t>地址：广州市珠江新城珠江东路</w:t>
      </w:r>
      <w:r>
        <w:rPr>
          <w:rFonts w:hAnsi="宋体" w:cs="Arial"/>
          <w:szCs w:val="21"/>
        </w:rPr>
        <w:t>16</w:t>
      </w:r>
      <w:r>
        <w:rPr>
          <w:rFonts w:hAnsi="宋体" w:cs="Arial" w:hint="eastAsia"/>
          <w:szCs w:val="21"/>
        </w:rPr>
        <w:t>号高德置地冬广场</w:t>
      </w:r>
      <w:r>
        <w:rPr>
          <w:rFonts w:hAnsi="宋体" w:cs="Arial"/>
          <w:szCs w:val="21"/>
        </w:rPr>
        <w:t>G</w:t>
      </w:r>
      <w:r>
        <w:rPr>
          <w:rFonts w:hAnsi="宋体" w:cs="Arial" w:hint="eastAsia"/>
          <w:szCs w:val="21"/>
        </w:rPr>
        <w:t>座</w:t>
      </w:r>
      <w:r>
        <w:rPr>
          <w:rFonts w:hAnsi="宋体" w:cs="Arial"/>
          <w:szCs w:val="21"/>
        </w:rPr>
        <w:t>24</w:t>
      </w:r>
      <w:r>
        <w:rPr>
          <w:rFonts w:hAnsi="宋体" w:cs="Arial" w:hint="eastAsia"/>
          <w:szCs w:val="21"/>
        </w:rPr>
        <w:t>楼</w:t>
      </w:r>
      <w:r>
        <w:rPr>
          <w:rFonts w:hAnsi="宋体" w:cs="Arial"/>
          <w:szCs w:val="21"/>
        </w:rPr>
        <w:br/>
        <w:t xml:space="preserve">    </w:t>
      </w:r>
      <w:r>
        <w:rPr>
          <w:rFonts w:hAnsi="宋体" w:cs="Arial" w:hint="eastAsia"/>
          <w:szCs w:val="21"/>
        </w:rPr>
        <w:t>负责人：聂卫国</w:t>
      </w:r>
    </w:p>
    <w:p w14:paraId="6D3756B5" w14:textId="77777777" w:rsidR="009A4603" w:rsidRDefault="009A4603" w:rsidP="009A4603">
      <w:pPr>
        <w:spacing w:line="360" w:lineRule="auto"/>
        <w:ind w:firstLineChars="200" w:firstLine="420"/>
        <w:rPr>
          <w:rFonts w:hAnsi="宋体" w:cs="Arial"/>
          <w:szCs w:val="21"/>
        </w:rPr>
      </w:pPr>
      <w:r>
        <w:rPr>
          <w:rFonts w:hAnsi="宋体" w:cs="Arial" w:hint="eastAsia"/>
          <w:szCs w:val="21"/>
        </w:rPr>
        <w:t>电话：</w:t>
      </w:r>
      <w:r>
        <w:rPr>
          <w:rFonts w:hAnsi="宋体" w:cs="Arial"/>
          <w:szCs w:val="21"/>
        </w:rPr>
        <w:t>020-83338668</w:t>
      </w:r>
    </w:p>
    <w:p w14:paraId="7F065975" w14:textId="77777777" w:rsidR="009A4603" w:rsidRDefault="009A4603" w:rsidP="009A4603">
      <w:pPr>
        <w:spacing w:line="360" w:lineRule="auto"/>
        <w:ind w:firstLineChars="200" w:firstLine="420"/>
        <w:rPr>
          <w:rFonts w:hAnsi="宋体" w:cs="Arial"/>
          <w:szCs w:val="21"/>
        </w:rPr>
      </w:pPr>
      <w:r>
        <w:rPr>
          <w:rFonts w:hAnsi="宋体" w:cs="Arial" w:hint="eastAsia"/>
          <w:szCs w:val="21"/>
        </w:rPr>
        <w:t>传真：</w:t>
      </w:r>
      <w:r>
        <w:rPr>
          <w:rFonts w:hAnsi="宋体" w:cs="Arial"/>
          <w:szCs w:val="21"/>
        </w:rPr>
        <w:t>020-83338088</w:t>
      </w:r>
    </w:p>
    <w:p w14:paraId="31A2D983" w14:textId="77777777" w:rsidR="009A4603" w:rsidRDefault="009A4603" w:rsidP="009A4603">
      <w:pPr>
        <w:spacing w:line="360" w:lineRule="auto"/>
        <w:ind w:firstLineChars="200" w:firstLine="420"/>
        <w:rPr>
          <w:rFonts w:hAnsi="宋体" w:cs="Arial"/>
          <w:szCs w:val="21"/>
        </w:rPr>
      </w:pPr>
      <w:r>
        <w:rPr>
          <w:rFonts w:hAnsi="宋体" w:cs="Arial" w:hint="eastAsia"/>
          <w:szCs w:val="21"/>
        </w:rPr>
        <w:t>经办律师：石向阳、莫哲</w:t>
      </w:r>
    </w:p>
    <w:p w14:paraId="4F7F41BE" w14:textId="77777777" w:rsidR="009A4603" w:rsidRDefault="009A4603" w:rsidP="009A4603">
      <w:pPr>
        <w:spacing w:line="360" w:lineRule="auto"/>
        <w:ind w:firstLineChars="200" w:firstLine="420"/>
        <w:rPr>
          <w:rStyle w:val="da"/>
        </w:rPr>
      </w:pPr>
      <w:r>
        <w:rPr>
          <w:rFonts w:hAnsi="宋体" w:cs="Arial" w:hint="eastAsia"/>
          <w:szCs w:val="21"/>
        </w:rPr>
        <w:lastRenderedPageBreak/>
        <w:t>联系人：石向阳</w:t>
      </w:r>
      <w:bookmarkStart w:id="1839" w:name="_Toc332373485"/>
    </w:p>
    <w:p w14:paraId="6009F6FB" w14:textId="77777777" w:rsidR="009A4603" w:rsidRDefault="009A4603" w:rsidP="009A4603">
      <w:pPr>
        <w:spacing w:line="360" w:lineRule="auto"/>
        <w:ind w:firstLineChars="200" w:firstLine="420"/>
        <w:rPr>
          <w:rStyle w:val="da"/>
        </w:rPr>
      </w:pPr>
      <w:r>
        <w:rPr>
          <w:rStyle w:val="da"/>
          <w:rFonts w:hint="eastAsia"/>
        </w:rPr>
        <w:t>（四）会计师事务所和经办注册会计师</w:t>
      </w:r>
      <w:bookmarkEnd w:id="1839"/>
    </w:p>
    <w:p w14:paraId="70937065" w14:textId="77777777" w:rsidR="00F81A31" w:rsidRDefault="00C31341" w:rsidP="009A4603">
      <w:pPr>
        <w:spacing w:line="360" w:lineRule="auto"/>
        <w:ind w:firstLineChars="200" w:firstLine="420"/>
        <w:rPr>
          <w:rFonts w:hAnsi="宋体" w:cs="Arial"/>
          <w:szCs w:val="21"/>
        </w:rPr>
      </w:pPr>
      <w:r>
        <w:rPr>
          <w:rFonts w:ascii="宋体" w:hAnsi="宋体" w:hint="eastAsia"/>
        </w:rPr>
        <w:t>本</w:t>
      </w:r>
      <w:r>
        <w:rPr>
          <w:rFonts w:hAnsi="宋体" w:cs="Arial" w:hint="eastAsia"/>
          <w:szCs w:val="21"/>
        </w:rPr>
        <w:t>基金的法定验资机构为安永华明会计师事务所（特殊普通合伙）</w:t>
      </w:r>
    </w:p>
    <w:p w14:paraId="46BC5602" w14:textId="634BC4A8" w:rsidR="009A4603" w:rsidRDefault="009A4603" w:rsidP="009A4603">
      <w:pPr>
        <w:spacing w:line="360" w:lineRule="auto"/>
        <w:ind w:firstLineChars="200" w:firstLine="420"/>
        <w:rPr>
          <w:rFonts w:hAnsi="宋体" w:cs="Arial"/>
          <w:szCs w:val="21"/>
        </w:rPr>
      </w:pPr>
      <w:r>
        <w:rPr>
          <w:rFonts w:hAnsi="宋体" w:cs="Arial" w:hint="eastAsia"/>
          <w:szCs w:val="21"/>
        </w:rPr>
        <w:t>会计师事务所：安永华明会计师事务所（特殊普通合伙）</w:t>
      </w:r>
      <w:r>
        <w:rPr>
          <w:rFonts w:hAnsi="宋体" w:cs="Arial"/>
          <w:szCs w:val="21"/>
        </w:rPr>
        <w:t xml:space="preserve"> </w:t>
      </w:r>
    </w:p>
    <w:p w14:paraId="423C562E" w14:textId="77777777" w:rsidR="009A4603" w:rsidRDefault="009A4603" w:rsidP="009A4603">
      <w:pPr>
        <w:spacing w:line="360" w:lineRule="auto"/>
        <w:ind w:firstLineChars="200" w:firstLine="420"/>
        <w:rPr>
          <w:rFonts w:hAnsi="宋体" w:cs="Arial"/>
          <w:szCs w:val="21"/>
        </w:rPr>
      </w:pPr>
      <w:r>
        <w:rPr>
          <w:rFonts w:hAnsi="宋体" w:cs="Arial" w:hint="eastAsia"/>
          <w:szCs w:val="21"/>
        </w:rPr>
        <w:t>主要经营场所：北京市东城区东长安街</w:t>
      </w:r>
      <w:r>
        <w:rPr>
          <w:rFonts w:hAnsi="宋体" w:cs="Arial"/>
          <w:szCs w:val="21"/>
        </w:rPr>
        <w:t>1</w:t>
      </w:r>
      <w:r>
        <w:rPr>
          <w:rFonts w:hAnsi="宋体" w:cs="Arial" w:hint="eastAsia"/>
          <w:szCs w:val="21"/>
        </w:rPr>
        <w:t>号东方广场安永大楼</w:t>
      </w:r>
      <w:r>
        <w:rPr>
          <w:rFonts w:hAnsi="宋体" w:cs="Arial"/>
          <w:szCs w:val="21"/>
        </w:rPr>
        <w:t>17</w:t>
      </w:r>
      <w:r>
        <w:rPr>
          <w:rFonts w:hAnsi="宋体" w:cs="Arial" w:hint="eastAsia"/>
          <w:szCs w:val="21"/>
        </w:rPr>
        <w:t>层</w:t>
      </w:r>
      <w:r>
        <w:rPr>
          <w:rFonts w:hAnsi="宋体" w:cs="Arial"/>
          <w:szCs w:val="21"/>
        </w:rPr>
        <w:t>01-12</w:t>
      </w:r>
      <w:r>
        <w:rPr>
          <w:rFonts w:hAnsi="宋体" w:cs="Arial" w:hint="eastAsia"/>
          <w:szCs w:val="21"/>
        </w:rPr>
        <w:t>室</w:t>
      </w:r>
      <w:r>
        <w:rPr>
          <w:rFonts w:hAnsi="宋体" w:cs="Arial"/>
          <w:szCs w:val="21"/>
        </w:rPr>
        <w:t xml:space="preserve"> </w:t>
      </w:r>
    </w:p>
    <w:p w14:paraId="1FC2F92E" w14:textId="77777777" w:rsidR="009A4603" w:rsidRDefault="009A4603" w:rsidP="009A4603">
      <w:pPr>
        <w:spacing w:line="360" w:lineRule="auto"/>
        <w:ind w:firstLineChars="200" w:firstLine="420"/>
        <w:rPr>
          <w:rFonts w:hAnsi="宋体" w:cs="Arial"/>
          <w:szCs w:val="21"/>
        </w:rPr>
      </w:pPr>
      <w:r>
        <w:rPr>
          <w:rFonts w:hAnsi="宋体" w:cs="Arial" w:hint="eastAsia"/>
          <w:szCs w:val="21"/>
        </w:rPr>
        <w:t>执行事务合伙人：</w:t>
      </w:r>
      <w:r>
        <w:rPr>
          <w:rFonts w:hAnsi="宋体" w:cs="Arial"/>
          <w:szCs w:val="21"/>
        </w:rPr>
        <w:t xml:space="preserve">Tony Mao </w:t>
      </w:r>
      <w:r>
        <w:rPr>
          <w:rFonts w:hAnsi="宋体" w:cs="Arial" w:hint="eastAsia"/>
          <w:szCs w:val="21"/>
        </w:rPr>
        <w:t>毛鞍宁</w:t>
      </w:r>
    </w:p>
    <w:p w14:paraId="15DE24B8" w14:textId="77777777" w:rsidR="009A4603" w:rsidRDefault="009A4603" w:rsidP="009A4603">
      <w:pPr>
        <w:spacing w:line="360" w:lineRule="auto"/>
        <w:ind w:firstLineChars="200" w:firstLine="420"/>
        <w:rPr>
          <w:rFonts w:hAnsi="宋体" w:cs="Arial"/>
          <w:szCs w:val="21"/>
        </w:rPr>
      </w:pPr>
      <w:r>
        <w:rPr>
          <w:rFonts w:hAnsi="宋体" w:cs="Arial" w:hint="eastAsia"/>
          <w:szCs w:val="21"/>
        </w:rPr>
        <w:t>电话：</w:t>
      </w:r>
      <w:r>
        <w:rPr>
          <w:rFonts w:hAnsi="宋体" w:cs="Arial"/>
          <w:szCs w:val="21"/>
        </w:rPr>
        <w:t xml:space="preserve">010-58153000 </w:t>
      </w:r>
    </w:p>
    <w:p w14:paraId="06335381" w14:textId="77777777" w:rsidR="009A4603" w:rsidRDefault="009A4603" w:rsidP="009A4603">
      <w:pPr>
        <w:tabs>
          <w:tab w:val="left" w:pos="2730"/>
        </w:tabs>
        <w:spacing w:line="360" w:lineRule="auto"/>
        <w:ind w:firstLineChars="200" w:firstLine="420"/>
        <w:rPr>
          <w:rFonts w:hAnsi="宋体" w:cs="Arial"/>
          <w:szCs w:val="21"/>
        </w:rPr>
      </w:pPr>
      <w:r>
        <w:rPr>
          <w:rFonts w:hAnsi="宋体" w:cs="Arial" w:hint="eastAsia"/>
          <w:szCs w:val="21"/>
        </w:rPr>
        <w:t>传真：</w:t>
      </w:r>
      <w:r>
        <w:rPr>
          <w:rFonts w:hAnsi="宋体" w:cs="Arial"/>
          <w:szCs w:val="21"/>
        </w:rPr>
        <w:t xml:space="preserve">010-85188298 </w:t>
      </w:r>
    </w:p>
    <w:p w14:paraId="7A17393A" w14:textId="77777777" w:rsidR="009A4603" w:rsidRDefault="009A4603" w:rsidP="009A4603">
      <w:pPr>
        <w:spacing w:line="360" w:lineRule="auto"/>
        <w:ind w:firstLineChars="200" w:firstLine="420"/>
        <w:rPr>
          <w:rFonts w:hAnsi="宋体" w:cs="Arial"/>
          <w:szCs w:val="21"/>
        </w:rPr>
      </w:pPr>
      <w:r>
        <w:rPr>
          <w:rFonts w:hAnsi="宋体" w:cs="Arial" w:hint="eastAsia"/>
          <w:szCs w:val="21"/>
        </w:rPr>
        <w:t>经办注册会计师：</w:t>
      </w:r>
      <w:r>
        <w:rPr>
          <w:rFonts w:ascii="宋体" w:hAnsi="宋体" w:hint="eastAsia"/>
        </w:rPr>
        <w:t>昌华、马婧</w:t>
      </w:r>
    </w:p>
    <w:p w14:paraId="67FB5D34" w14:textId="77777777" w:rsidR="009A4603" w:rsidRDefault="009A4603" w:rsidP="009A4603">
      <w:pPr>
        <w:spacing w:line="360" w:lineRule="auto"/>
        <w:ind w:firstLineChars="200" w:firstLine="420"/>
        <w:rPr>
          <w:rFonts w:ascii="宋体" w:hAnsi="宋体"/>
        </w:rPr>
      </w:pPr>
      <w:r>
        <w:rPr>
          <w:rFonts w:hAnsi="宋体" w:cs="Arial" w:hint="eastAsia"/>
          <w:szCs w:val="21"/>
        </w:rPr>
        <w:t>联系人：</w:t>
      </w:r>
      <w:r>
        <w:rPr>
          <w:rFonts w:ascii="宋体" w:hAnsi="宋体" w:hint="eastAsia"/>
        </w:rPr>
        <w:t>昌华</w:t>
      </w:r>
    </w:p>
    <w:p w14:paraId="754D3914" w14:textId="77777777" w:rsidR="00C31341" w:rsidRDefault="00C31341" w:rsidP="00C31341">
      <w:pPr>
        <w:spacing w:line="360" w:lineRule="auto"/>
        <w:ind w:firstLineChars="200" w:firstLine="420"/>
        <w:rPr>
          <w:rFonts w:hAnsi="宋体" w:cs="Arial"/>
          <w:szCs w:val="21"/>
        </w:rPr>
      </w:pPr>
      <w:r>
        <w:rPr>
          <w:rFonts w:hAnsi="宋体" w:cs="Arial" w:hint="eastAsia"/>
          <w:szCs w:val="21"/>
        </w:rPr>
        <w:t>本基金的年度财务报表及其他规定事项的审计机构为普华永道中天会计师事务所</w:t>
      </w:r>
      <w:r>
        <w:rPr>
          <w:rFonts w:hAnsi="宋体" w:cs="Arial"/>
          <w:szCs w:val="21"/>
        </w:rPr>
        <w:t>(</w:t>
      </w:r>
      <w:r>
        <w:rPr>
          <w:rFonts w:hAnsi="宋体" w:cs="Arial" w:hint="eastAsia"/>
          <w:szCs w:val="21"/>
        </w:rPr>
        <w:t>特殊普通合伙</w:t>
      </w:r>
      <w:r>
        <w:rPr>
          <w:rFonts w:hAnsi="宋体" w:cs="Arial"/>
          <w:szCs w:val="21"/>
        </w:rPr>
        <w:t>)</w:t>
      </w:r>
      <w:r>
        <w:rPr>
          <w:rFonts w:hAnsi="宋体" w:cs="Arial" w:hint="eastAsia"/>
          <w:szCs w:val="21"/>
        </w:rPr>
        <w:t>。</w:t>
      </w:r>
    </w:p>
    <w:p w14:paraId="2E9399B8" w14:textId="77777777" w:rsidR="00C31341" w:rsidRDefault="00C31341" w:rsidP="00C31341">
      <w:pPr>
        <w:spacing w:line="360" w:lineRule="auto"/>
        <w:ind w:firstLineChars="200" w:firstLine="420"/>
        <w:rPr>
          <w:rFonts w:hAnsi="宋体" w:cs="Arial"/>
          <w:szCs w:val="21"/>
        </w:rPr>
      </w:pPr>
      <w:r>
        <w:rPr>
          <w:rFonts w:hAnsi="宋体" w:cs="Arial" w:hint="eastAsia"/>
          <w:szCs w:val="21"/>
        </w:rPr>
        <w:t>会计师事务所：普华永道中天会计师事务所（特殊普通合伙）</w:t>
      </w:r>
    </w:p>
    <w:p w14:paraId="6F7CFF95" w14:textId="77777777" w:rsidR="00C31341" w:rsidRDefault="00C31341" w:rsidP="00C31341">
      <w:pPr>
        <w:spacing w:line="360" w:lineRule="auto"/>
        <w:ind w:firstLineChars="200" w:firstLine="420"/>
        <w:rPr>
          <w:rFonts w:hAnsi="宋体" w:cs="Arial"/>
          <w:szCs w:val="21"/>
        </w:rPr>
      </w:pPr>
      <w:r>
        <w:rPr>
          <w:rFonts w:hAnsi="宋体" w:cs="Arial" w:hint="eastAsia"/>
          <w:szCs w:val="21"/>
        </w:rPr>
        <w:t>住所：上海市湖滨路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2965EBDE" w14:textId="77777777" w:rsidR="00C31341" w:rsidRDefault="00C31341" w:rsidP="00C31341">
      <w:pPr>
        <w:spacing w:line="360" w:lineRule="auto"/>
        <w:ind w:firstLineChars="200" w:firstLine="420"/>
        <w:rPr>
          <w:rFonts w:hAnsi="宋体" w:cs="Arial"/>
          <w:szCs w:val="21"/>
        </w:rPr>
      </w:pPr>
      <w:r>
        <w:rPr>
          <w:rFonts w:hAnsi="宋体" w:cs="Arial" w:hint="eastAsia"/>
          <w:szCs w:val="21"/>
        </w:rPr>
        <w:t>办公地址：上海市湖滨路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46167D7D" w14:textId="77777777" w:rsidR="00C31341" w:rsidRDefault="00C31341" w:rsidP="00C31341">
      <w:pPr>
        <w:spacing w:line="360" w:lineRule="auto"/>
        <w:ind w:firstLineChars="200" w:firstLine="420"/>
        <w:rPr>
          <w:rFonts w:hAnsi="宋体" w:cs="Arial"/>
          <w:szCs w:val="21"/>
        </w:rPr>
      </w:pPr>
      <w:r>
        <w:rPr>
          <w:rFonts w:hAnsi="宋体" w:cs="Arial" w:hint="eastAsia"/>
          <w:szCs w:val="21"/>
        </w:rPr>
        <w:t>首席合伙人：李丹</w:t>
      </w:r>
    </w:p>
    <w:p w14:paraId="67D8F614" w14:textId="77777777" w:rsidR="00C31341" w:rsidRDefault="00C31341" w:rsidP="00C31341">
      <w:pPr>
        <w:spacing w:line="360" w:lineRule="auto"/>
        <w:ind w:firstLineChars="200" w:firstLine="420"/>
        <w:rPr>
          <w:rFonts w:hAnsi="宋体" w:cs="Arial"/>
          <w:szCs w:val="21"/>
        </w:rPr>
      </w:pPr>
      <w:r>
        <w:rPr>
          <w:rFonts w:hAnsi="宋体" w:cs="Arial" w:hint="eastAsia"/>
          <w:szCs w:val="21"/>
        </w:rPr>
        <w:t>电话：（</w:t>
      </w:r>
      <w:r>
        <w:rPr>
          <w:rFonts w:hAnsi="宋体" w:cs="Arial"/>
          <w:szCs w:val="21"/>
        </w:rPr>
        <w:t>021</w:t>
      </w:r>
      <w:r>
        <w:rPr>
          <w:rFonts w:hAnsi="宋体" w:cs="Arial" w:hint="eastAsia"/>
          <w:szCs w:val="21"/>
        </w:rPr>
        <w:t>）</w:t>
      </w:r>
      <w:r>
        <w:rPr>
          <w:rFonts w:hAnsi="宋体" w:cs="Arial"/>
          <w:szCs w:val="21"/>
        </w:rPr>
        <w:t>23238888</w:t>
      </w:r>
    </w:p>
    <w:p w14:paraId="09655D06" w14:textId="77777777" w:rsidR="00C31341" w:rsidRDefault="00C31341" w:rsidP="00C31341">
      <w:pPr>
        <w:spacing w:line="360" w:lineRule="auto"/>
        <w:ind w:firstLineChars="200" w:firstLine="420"/>
        <w:rPr>
          <w:rFonts w:hAnsi="宋体" w:cs="Arial"/>
          <w:szCs w:val="21"/>
        </w:rPr>
      </w:pPr>
      <w:r>
        <w:rPr>
          <w:rFonts w:hAnsi="宋体" w:cs="Arial" w:hint="eastAsia"/>
          <w:szCs w:val="21"/>
        </w:rPr>
        <w:t>传真：（</w:t>
      </w:r>
      <w:r>
        <w:rPr>
          <w:rFonts w:hAnsi="宋体" w:cs="Arial"/>
          <w:szCs w:val="21"/>
        </w:rPr>
        <w:t>021</w:t>
      </w:r>
      <w:r>
        <w:rPr>
          <w:rFonts w:hAnsi="宋体" w:cs="Arial" w:hint="eastAsia"/>
          <w:szCs w:val="21"/>
        </w:rPr>
        <w:t>）</w:t>
      </w:r>
      <w:r>
        <w:rPr>
          <w:rFonts w:hAnsi="宋体" w:cs="Arial"/>
          <w:szCs w:val="21"/>
        </w:rPr>
        <w:t>23238800</w:t>
      </w:r>
    </w:p>
    <w:p w14:paraId="10AE570B" w14:textId="77777777" w:rsidR="00C31341" w:rsidRDefault="00C31341" w:rsidP="00C31341">
      <w:pPr>
        <w:spacing w:line="360" w:lineRule="auto"/>
        <w:ind w:firstLineChars="200" w:firstLine="420"/>
        <w:rPr>
          <w:rFonts w:hAnsi="宋体" w:cs="Arial"/>
        </w:rPr>
      </w:pPr>
      <w:r>
        <w:rPr>
          <w:rFonts w:hAnsi="宋体" w:cs="Arial" w:hint="eastAsia"/>
          <w:szCs w:val="21"/>
        </w:rPr>
        <w:t>经办注册会计师：陈熹、</w:t>
      </w:r>
      <w:r>
        <w:rPr>
          <w:rFonts w:ascii="宋体" w:hAnsi="宋体" w:hint="eastAsia"/>
        </w:rPr>
        <w:t>陈轶杰</w:t>
      </w:r>
    </w:p>
    <w:p w14:paraId="0B4E0CC1" w14:textId="77777777" w:rsidR="00C31341" w:rsidRDefault="00C31341" w:rsidP="00C31341">
      <w:pPr>
        <w:spacing w:line="360" w:lineRule="auto"/>
        <w:ind w:firstLineChars="200" w:firstLine="420"/>
        <w:rPr>
          <w:rFonts w:hAnsi="宋体" w:cs="Arial"/>
          <w:szCs w:val="21"/>
        </w:rPr>
      </w:pPr>
      <w:r>
        <w:rPr>
          <w:rFonts w:hAnsi="宋体" w:cs="Arial" w:hint="eastAsia"/>
          <w:szCs w:val="21"/>
        </w:rPr>
        <w:t>联系人：周祎</w:t>
      </w:r>
    </w:p>
    <w:p w14:paraId="5D78904A" w14:textId="77777777" w:rsidR="009A4603" w:rsidRDefault="009A4603" w:rsidP="009A4603">
      <w:pPr>
        <w:pStyle w:val="21"/>
        <w:spacing w:before="0" w:beforeAutospacing="0" w:after="0" w:afterAutospacing="0"/>
        <w:ind w:firstLineChars="0" w:firstLine="420"/>
        <w:rPr>
          <w:rFonts w:ascii="宋体" w:hAnsi="宋体"/>
          <w:szCs w:val="21"/>
        </w:rPr>
      </w:pPr>
    </w:p>
    <w:p w14:paraId="75443E8C" w14:textId="77777777" w:rsidR="009A4603" w:rsidRDefault="009A4603" w:rsidP="009A4603">
      <w:pPr>
        <w:pStyle w:val="1"/>
        <w:pageBreakBefore/>
        <w:spacing w:before="317" w:after="317" w:line="360" w:lineRule="auto"/>
        <w:ind w:firstLine="640"/>
        <w:rPr>
          <w:rFonts w:ascii="宋体" w:eastAsia="宋体" w:hAnsi="宋体"/>
          <w:bCs/>
        </w:rPr>
      </w:pPr>
      <w:bookmarkStart w:id="1840" w:name="_Toc332373486"/>
      <w:bookmarkStart w:id="1841" w:name="_Toc60939733"/>
      <w:r>
        <w:rPr>
          <w:rFonts w:ascii="宋体" w:eastAsia="宋体" w:hAnsi="宋体" w:hint="eastAsia"/>
          <w:bCs/>
        </w:rPr>
        <w:lastRenderedPageBreak/>
        <w:t>六、基金的募集安排</w:t>
      </w:r>
      <w:bookmarkEnd w:id="1840"/>
      <w:bookmarkEnd w:id="1841"/>
    </w:p>
    <w:p w14:paraId="56206EA1" w14:textId="52A00386" w:rsidR="009A4603" w:rsidRDefault="009A4603" w:rsidP="009A4603">
      <w:pPr>
        <w:spacing w:line="360" w:lineRule="auto"/>
        <w:ind w:firstLineChars="200" w:firstLine="420"/>
        <w:rPr>
          <w:rStyle w:val="da"/>
        </w:rPr>
      </w:pPr>
      <w:r>
        <w:rPr>
          <w:rStyle w:val="da"/>
          <w:rFonts w:hint="eastAsia"/>
        </w:rPr>
        <w:t>本基金由基金管理人依照《基金法》、《运作办法》、《销售办法》、基金合同的相关规定募集，并经</w:t>
      </w:r>
      <w:r w:rsidR="00373FD1" w:rsidRPr="00373FD1">
        <w:rPr>
          <w:rStyle w:val="da"/>
          <w:rFonts w:hint="eastAsia"/>
        </w:rPr>
        <w:t>2020</w:t>
      </w:r>
      <w:r w:rsidR="00373FD1" w:rsidRPr="00373FD1">
        <w:rPr>
          <w:rStyle w:val="da"/>
          <w:rFonts w:hint="eastAsia"/>
        </w:rPr>
        <w:t>年</w:t>
      </w:r>
      <w:r w:rsidR="00373FD1" w:rsidRPr="00373FD1">
        <w:rPr>
          <w:rStyle w:val="da"/>
          <w:rFonts w:hint="eastAsia"/>
        </w:rPr>
        <w:t>9</w:t>
      </w:r>
      <w:r w:rsidR="00373FD1" w:rsidRPr="00373FD1">
        <w:rPr>
          <w:rStyle w:val="da"/>
          <w:rFonts w:hint="eastAsia"/>
        </w:rPr>
        <w:t>月</w:t>
      </w:r>
      <w:r w:rsidR="00373FD1" w:rsidRPr="00373FD1">
        <w:rPr>
          <w:rStyle w:val="da"/>
          <w:rFonts w:hint="eastAsia"/>
        </w:rPr>
        <w:t>2</w:t>
      </w:r>
      <w:r w:rsidR="00373FD1" w:rsidRPr="00373FD1">
        <w:rPr>
          <w:rStyle w:val="da"/>
          <w:rFonts w:hint="eastAsia"/>
        </w:rPr>
        <w:t>日</w:t>
      </w:r>
      <w:r>
        <w:rPr>
          <w:rStyle w:val="da"/>
          <w:rFonts w:hint="eastAsia"/>
        </w:rPr>
        <w:t>中国证券监督管理委员会《关于准予易方达核心优势股票型证券投资基金注册的批复》（证监许可</w:t>
      </w:r>
      <w:r>
        <w:rPr>
          <w:rStyle w:val="da"/>
        </w:rPr>
        <w:t>[2020]</w:t>
      </w:r>
      <w:r w:rsidR="00C429F0">
        <w:rPr>
          <w:rStyle w:val="da"/>
        </w:rPr>
        <w:t>2031</w:t>
      </w:r>
      <w:r>
        <w:rPr>
          <w:rStyle w:val="da"/>
          <w:rFonts w:hint="eastAsia"/>
        </w:rPr>
        <w:t>号）注册。</w:t>
      </w:r>
    </w:p>
    <w:p w14:paraId="3540F460" w14:textId="77777777" w:rsidR="009A4603" w:rsidRDefault="009A4603" w:rsidP="009A4603">
      <w:pPr>
        <w:spacing w:line="360" w:lineRule="auto"/>
        <w:ind w:firstLineChars="200" w:firstLine="420"/>
        <w:rPr>
          <w:rStyle w:val="da"/>
        </w:rPr>
      </w:pPr>
      <w:bookmarkStart w:id="1842" w:name="_Toc332373487"/>
      <w:r>
        <w:rPr>
          <w:rStyle w:val="da"/>
          <w:rFonts w:hint="eastAsia"/>
        </w:rPr>
        <w:t>（一）基金的类别</w:t>
      </w:r>
      <w:bookmarkEnd w:id="1842"/>
    </w:p>
    <w:p w14:paraId="17EBD135" w14:textId="77777777" w:rsidR="009A4603" w:rsidRDefault="009A4603" w:rsidP="009A4603">
      <w:pPr>
        <w:spacing w:line="360" w:lineRule="auto"/>
        <w:ind w:firstLineChars="200" w:firstLine="420"/>
        <w:rPr>
          <w:rStyle w:val="da"/>
        </w:rPr>
      </w:pPr>
      <w:r>
        <w:rPr>
          <w:rStyle w:val="da"/>
          <w:rFonts w:hint="eastAsia"/>
        </w:rPr>
        <w:t>股票型证券投资基金</w:t>
      </w:r>
    </w:p>
    <w:p w14:paraId="4CC598EC" w14:textId="77777777" w:rsidR="009A4603" w:rsidRDefault="009A4603" w:rsidP="009A4603">
      <w:pPr>
        <w:spacing w:line="360" w:lineRule="auto"/>
        <w:ind w:firstLineChars="200" w:firstLine="420"/>
        <w:rPr>
          <w:rStyle w:val="da"/>
        </w:rPr>
      </w:pPr>
      <w:bookmarkStart w:id="1843" w:name="_Toc332373488"/>
      <w:r>
        <w:rPr>
          <w:rStyle w:val="da"/>
          <w:rFonts w:hint="eastAsia"/>
        </w:rPr>
        <w:t>（二）基金的运作方式</w:t>
      </w:r>
      <w:bookmarkEnd w:id="1843"/>
    </w:p>
    <w:p w14:paraId="53887830" w14:textId="77777777" w:rsidR="009A4603" w:rsidRDefault="009A4603" w:rsidP="009A4603">
      <w:pPr>
        <w:spacing w:line="360" w:lineRule="auto"/>
        <w:ind w:firstLineChars="200" w:firstLine="420"/>
        <w:rPr>
          <w:rStyle w:val="da"/>
        </w:rPr>
      </w:pPr>
      <w:r>
        <w:rPr>
          <w:rStyle w:val="da"/>
          <w:rFonts w:hint="eastAsia"/>
        </w:rPr>
        <w:t>契约型开放式</w:t>
      </w:r>
    </w:p>
    <w:p w14:paraId="3577BD34" w14:textId="77777777" w:rsidR="009A4603" w:rsidRDefault="009A4603" w:rsidP="009A4603">
      <w:pPr>
        <w:spacing w:line="360" w:lineRule="auto"/>
        <w:ind w:firstLineChars="200" w:firstLine="420"/>
        <w:rPr>
          <w:rStyle w:val="da"/>
        </w:rPr>
      </w:pPr>
      <w:bookmarkStart w:id="1844" w:name="_Toc332373489"/>
      <w:r>
        <w:rPr>
          <w:rStyle w:val="da"/>
          <w:rFonts w:hint="eastAsia"/>
        </w:rPr>
        <w:t>（三）基金存续期</w:t>
      </w:r>
      <w:bookmarkEnd w:id="1844"/>
    </w:p>
    <w:p w14:paraId="4DA23FB8" w14:textId="77777777" w:rsidR="009A4603" w:rsidRDefault="009A4603" w:rsidP="009A4603">
      <w:pPr>
        <w:spacing w:line="360" w:lineRule="auto"/>
        <w:ind w:firstLineChars="200" w:firstLine="420"/>
        <w:rPr>
          <w:rStyle w:val="da"/>
        </w:rPr>
      </w:pPr>
      <w:r>
        <w:rPr>
          <w:rStyle w:val="da"/>
          <w:rFonts w:hint="eastAsia"/>
        </w:rPr>
        <w:t>不定期</w:t>
      </w:r>
    </w:p>
    <w:p w14:paraId="647348CA" w14:textId="77777777" w:rsidR="009A4603" w:rsidRDefault="009A4603" w:rsidP="009A4603">
      <w:pPr>
        <w:spacing w:line="360" w:lineRule="auto"/>
        <w:ind w:firstLineChars="200" w:firstLine="420"/>
        <w:rPr>
          <w:rStyle w:val="da"/>
        </w:rPr>
      </w:pPr>
      <w:bookmarkStart w:id="1845" w:name="_Toc332373490"/>
      <w:r>
        <w:rPr>
          <w:rStyle w:val="da"/>
          <w:rFonts w:hint="eastAsia"/>
        </w:rPr>
        <w:t>（四）募集期限</w:t>
      </w:r>
      <w:bookmarkEnd w:id="1845"/>
    </w:p>
    <w:p w14:paraId="35BC4A25" w14:textId="77777777" w:rsidR="009A4603" w:rsidRDefault="009A4603" w:rsidP="009A4603">
      <w:pPr>
        <w:spacing w:line="360" w:lineRule="auto"/>
        <w:ind w:firstLineChars="200" w:firstLine="420"/>
        <w:rPr>
          <w:rStyle w:val="da"/>
        </w:rPr>
      </w:pPr>
      <w:r>
        <w:rPr>
          <w:rStyle w:val="da"/>
          <w:rFonts w:hint="eastAsia"/>
        </w:rPr>
        <w:t>自基金份额发售之日起最长不得超过</w:t>
      </w:r>
      <w:r>
        <w:rPr>
          <w:rStyle w:val="da"/>
        </w:rPr>
        <w:t>3</w:t>
      </w:r>
      <w:r>
        <w:rPr>
          <w:rStyle w:val="da"/>
          <w:rFonts w:hint="eastAsia"/>
        </w:rPr>
        <w:t>个月，具体发售时间见基金份额发售公告。</w:t>
      </w:r>
    </w:p>
    <w:p w14:paraId="13754257" w14:textId="77777777" w:rsidR="009A4603" w:rsidRDefault="009A4603" w:rsidP="009A4603">
      <w:pPr>
        <w:spacing w:line="360" w:lineRule="auto"/>
        <w:ind w:firstLineChars="200" w:firstLine="420"/>
        <w:rPr>
          <w:rStyle w:val="da"/>
        </w:rPr>
      </w:pPr>
      <w:bookmarkStart w:id="1846" w:name="_Toc332373491"/>
      <w:r>
        <w:rPr>
          <w:rStyle w:val="da"/>
          <w:rFonts w:hint="eastAsia"/>
        </w:rPr>
        <w:t>（五）募集对象</w:t>
      </w:r>
      <w:bookmarkEnd w:id="1846"/>
    </w:p>
    <w:p w14:paraId="147EAF5E" w14:textId="77777777" w:rsidR="009A4603" w:rsidRDefault="009A4603" w:rsidP="009A4603">
      <w:pPr>
        <w:spacing w:line="360" w:lineRule="auto"/>
        <w:ind w:firstLineChars="200" w:firstLine="420"/>
        <w:rPr>
          <w:bCs/>
        </w:rPr>
      </w:pPr>
      <w:r>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5B1A5F9F" w14:textId="77777777" w:rsidR="009A4603" w:rsidRDefault="009A4603" w:rsidP="009A4603">
      <w:pPr>
        <w:spacing w:line="360" w:lineRule="auto"/>
        <w:ind w:firstLineChars="200" w:firstLine="420"/>
        <w:rPr>
          <w:rStyle w:val="da"/>
        </w:rPr>
      </w:pPr>
      <w:bookmarkStart w:id="1847" w:name="_Toc332373492"/>
      <w:r>
        <w:rPr>
          <w:rStyle w:val="da"/>
          <w:rFonts w:hint="eastAsia"/>
        </w:rPr>
        <w:t>（六）募集方式及场所</w:t>
      </w:r>
      <w:bookmarkEnd w:id="1847"/>
    </w:p>
    <w:p w14:paraId="1DD332A0" w14:textId="77777777" w:rsidR="009A4603" w:rsidRDefault="009A4603" w:rsidP="009A4603">
      <w:pPr>
        <w:spacing w:line="360" w:lineRule="auto"/>
        <w:ind w:firstLineChars="200" w:firstLine="420"/>
        <w:rPr>
          <w:rStyle w:val="da"/>
        </w:rPr>
      </w:pPr>
      <w:r>
        <w:rPr>
          <w:rStyle w:val="da"/>
          <w:rFonts w:hint="eastAsia"/>
        </w:rPr>
        <w:t>本基金通过各销售机构的基金销售网点公开发售，基金管理人可根据情况变更或增减销售机构，并予以公告。</w:t>
      </w:r>
    </w:p>
    <w:p w14:paraId="4A49F220" w14:textId="77777777" w:rsidR="009A4603" w:rsidRDefault="009A4603" w:rsidP="009A4603">
      <w:pPr>
        <w:spacing w:line="360" w:lineRule="auto"/>
        <w:ind w:firstLineChars="200" w:firstLine="420"/>
        <w:rPr>
          <w:rStyle w:val="da"/>
        </w:rPr>
      </w:pPr>
      <w:r>
        <w:rPr>
          <w:rStyle w:val="da"/>
          <w:rFonts w:hint="eastAsia"/>
        </w:rPr>
        <w:t>具体销售机构联系方式以及发售方案以《易方达核心优势股票型证券投资基金基金份额发售公告》及后续关于变更或增减本基金销售机构的公告为准，请投资人就募集和认购的具体事宜仔细阅读《易方达核心优势股票型证券投资基金基金份额发售公告》。</w:t>
      </w:r>
    </w:p>
    <w:p w14:paraId="11DA92D7" w14:textId="77777777" w:rsidR="009A4603" w:rsidRDefault="009A4603" w:rsidP="009A4603">
      <w:pPr>
        <w:spacing w:line="360" w:lineRule="auto"/>
        <w:ind w:firstLineChars="200" w:firstLine="420"/>
        <w:rPr>
          <w:rStyle w:val="da"/>
        </w:rPr>
      </w:pPr>
      <w:bookmarkStart w:id="1848" w:name="_Toc332373493"/>
      <w:r>
        <w:rPr>
          <w:rStyle w:val="da"/>
          <w:rFonts w:hint="eastAsia"/>
        </w:rPr>
        <w:t>（七）认购安排</w:t>
      </w:r>
      <w:bookmarkEnd w:id="1848"/>
    </w:p>
    <w:p w14:paraId="093FF416" w14:textId="77777777" w:rsidR="009A4603" w:rsidRDefault="009A4603" w:rsidP="009A4603">
      <w:pPr>
        <w:spacing w:line="360" w:lineRule="auto"/>
        <w:ind w:firstLineChars="200" w:firstLine="420"/>
        <w:rPr>
          <w:rStyle w:val="da"/>
        </w:rPr>
      </w:pPr>
      <w:r>
        <w:rPr>
          <w:rStyle w:val="da"/>
        </w:rPr>
        <w:t>1</w:t>
      </w:r>
      <w:r>
        <w:rPr>
          <w:rStyle w:val="da"/>
          <w:rFonts w:hint="eastAsia"/>
        </w:rPr>
        <w:t>、认购时间</w:t>
      </w:r>
    </w:p>
    <w:p w14:paraId="7583A962" w14:textId="77777777" w:rsidR="009A4603" w:rsidRDefault="009A4603" w:rsidP="009A4603">
      <w:pPr>
        <w:spacing w:line="360" w:lineRule="auto"/>
        <w:ind w:firstLineChars="200" w:firstLine="420"/>
        <w:rPr>
          <w:rStyle w:val="da"/>
        </w:rPr>
      </w:pPr>
      <w:r>
        <w:rPr>
          <w:rFonts w:cs="Arial" w:hint="eastAsia"/>
          <w:szCs w:val="21"/>
        </w:rPr>
        <w:t>认购的具体业务办理时间由基金管理人依据相关法律法规、基金合同确定并公告。</w:t>
      </w:r>
    </w:p>
    <w:p w14:paraId="57061A0C" w14:textId="77777777" w:rsidR="009A4603" w:rsidRDefault="009A4603" w:rsidP="009A4603">
      <w:pPr>
        <w:spacing w:line="360" w:lineRule="auto"/>
        <w:ind w:firstLineChars="200" w:firstLine="420"/>
        <w:rPr>
          <w:rStyle w:val="da"/>
        </w:rPr>
      </w:pPr>
      <w:r>
        <w:rPr>
          <w:rStyle w:val="da"/>
        </w:rPr>
        <w:t>2</w:t>
      </w:r>
      <w:r>
        <w:rPr>
          <w:rStyle w:val="da"/>
          <w:rFonts w:hint="eastAsia"/>
        </w:rPr>
        <w:t>、募集规模上限</w:t>
      </w:r>
    </w:p>
    <w:p w14:paraId="20222B88" w14:textId="77777777" w:rsidR="009A4603" w:rsidRDefault="009A4603" w:rsidP="009A4603">
      <w:pPr>
        <w:spacing w:line="360" w:lineRule="auto"/>
        <w:ind w:firstLineChars="200" w:firstLine="420"/>
        <w:rPr>
          <w:rStyle w:val="da"/>
        </w:rPr>
      </w:pPr>
      <w:r>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59ECCCD5" w14:textId="77777777" w:rsidR="009A4603" w:rsidRDefault="009A4603" w:rsidP="009A4603">
      <w:pPr>
        <w:spacing w:line="360" w:lineRule="auto"/>
        <w:ind w:firstLineChars="200" w:firstLine="420"/>
        <w:rPr>
          <w:rStyle w:val="da"/>
        </w:rPr>
      </w:pPr>
      <w:r>
        <w:rPr>
          <w:rStyle w:val="da"/>
        </w:rPr>
        <w:lastRenderedPageBreak/>
        <w:t>3</w:t>
      </w:r>
      <w:r>
        <w:rPr>
          <w:rStyle w:val="da"/>
          <w:rFonts w:hint="eastAsia"/>
        </w:rPr>
        <w:t>、认购数量限制</w:t>
      </w:r>
      <w:r>
        <w:rPr>
          <w:rStyle w:val="da"/>
        </w:rPr>
        <w:t xml:space="preserve"> </w:t>
      </w:r>
    </w:p>
    <w:p w14:paraId="6C7AEBB5"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）本基金采用金额认购方式。</w:t>
      </w:r>
      <w:r>
        <w:rPr>
          <w:rStyle w:val="da"/>
        </w:rPr>
        <w:t xml:space="preserve"> </w:t>
      </w:r>
    </w:p>
    <w:p w14:paraId="42B160E9"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）投资人认购基金份额采用全额缴款的认购方式。投资人认购时，需按销售机构规定的方式全额缴款。</w:t>
      </w:r>
    </w:p>
    <w:p w14:paraId="29DFA2B0"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）投资人在募集期内可以多次认购基金份额，认购申请一经受理不得撤销。</w:t>
      </w:r>
    </w:p>
    <w:p w14:paraId="0370FDD4" w14:textId="77777777" w:rsidR="009A4603" w:rsidRDefault="009A4603" w:rsidP="009A4603">
      <w:pPr>
        <w:spacing w:line="360" w:lineRule="auto"/>
        <w:ind w:firstLineChars="200" w:firstLine="420"/>
        <w:rPr>
          <w:rStyle w:val="da"/>
        </w:rPr>
      </w:pPr>
      <w:r>
        <w:rPr>
          <w:rStyle w:val="da"/>
          <w:rFonts w:hint="eastAsia"/>
        </w:rPr>
        <w:t>（</w:t>
      </w:r>
      <w:r>
        <w:rPr>
          <w:rStyle w:val="da"/>
        </w:rPr>
        <w:t>4</w:t>
      </w:r>
      <w:r>
        <w:rPr>
          <w:rStyle w:val="da"/>
          <w:rFonts w:hint="eastAsia"/>
        </w:rPr>
        <w:t>）在基金募集期内，除基金份额发售公告另有规定，投资人通过非直销销售机构或本公司</w:t>
      </w:r>
      <w:r>
        <w:rPr>
          <w:rFonts w:hint="eastAsia"/>
          <w:szCs w:val="21"/>
        </w:rPr>
        <w:t>网上直销系统</w:t>
      </w:r>
      <w:r>
        <w:rPr>
          <w:rStyle w:val="da"/>
          <w:rFonts w:hint="eastAsia"/>
        </w:rPr>
        <w:t>首次认购的单笔最低限额为人民币</w:t>
      </w:r>
      <w:r>
        <w:rPr>
          <w:rStyle w:val="da"/>
        </w:rPr>
        <w:t>1</w:t>
      </w:r>
      <w:r>
        <w:rPr>
          <w:rStyle w:val="da"/>
          <w:rFonts w:hint="eastAsia"/>
        </w:rPr>
        <w:t>元，追加认购单笔最低限额为人民币</w:t>
      </w:r>
      <w:r>
        <w:rPr>
          <w:rStyle w:val="da"/>
        </w:rPr>
        <w:t>1</w:t>
      </w:r>
      <w:r>
        <w:rPr>
          <w:rStyle w:val="da"/>
          <w:rFonts w:hint="eastAsia"/>
        </w:rPr>
        <w:t>元；投资人通过本公司直销中心首次认购的单笔最低限额为人民币</w:t>
      </w:r>
      <w:r>
        <w:rPr>
          <w:rStyle w:val="da"/>
        </w:rPr>
        <w:t>50,000</w:t>
      </w:r>
      <w:r>
        <w:rPr>
          <w:rStyle w:val="da"/>
          <w:rFonts w:hint="eastAsia"/>
        </w:rPr>
        <w:t>元，追加认购单笔最低限额是人民币</w:t>
      </w:r>
      <w:r>
        <w:rPr>
          <w:rStyle w:val="da"/>
        </w:rPr>
        <w:t>1,000</w:t>
      </w:r>
      <w:r>
        <w:rPr>
          <w:rStyle w:val="da"/>
          <w:rFonts w:hint="eastAsia"/>
        </w:rPr>
        <w:t>元。在符合法律法规规定的前提下，各销售机构对最低认购限额及交易级差有其他规定的，需要同时遵循该销售机构的相关规定。（以上金额均含认购费）。</w:t>
      </w:r>
    </w:p>
    <w:p w14:paraId="20C650DC" w14:textId="77777777" w:rsidR="009A4603" w:rsidRDefault="009A4603" w:rsidP="009A4603">
      <w:pPr>
        <w:spacing w:line="360" w:lineRule="auto"/>
        <w:ind w:firstLineChars="200" w:firstLine="420"/>
        <w:rPr>
          <w:rStyle w:val="da"/>
        </w:rPr>
      </w:pPr>
      <w:r>
        <w:rPr>
          <w:rStyle w:val="da"/>
          <w:rFonts w:hint="eastAsia"/>
        </w:rPr>
        <w:t>（</w:t>
      </w:r>
      <w:r>
        <w:rPr>
          <w:rStyle w:val="da"/>
        </w:rPr>
        <w:t>5</w:t>
      </w:r>
      <w:r>
        <w:rPr>
          <w:rStyle w:val="da"/>
          <w:rFonts w:hint="eastAsia"/>
        </w:rPr>
        <w:t>）基金募集期间单个投资人的累计认购规模没有限制。但对于可能导致单一投资者持有基金份额的比例达到或者超过</w:t>
      </w:r>
      <w:r>
        <w:rPr>
          <w:rStyle w:val="da"/>
        </w:rPr>
        <w:t>50%</w:t>
      </w:r>
      <w:r>
        <w:rPr>
          <w:rStyle w:val="da"/>
          <w:rFonts w:hint="eastAsia"/>
        </w:rPr>
        <w:t>，或者变相规避</w:t>
      </w:r>
      <w:r>
        <w:rPr>
          <w:rStyle w:val="da"/>
        </w:rPr>
        <w:t>50%</w:t>
      </w:r>
      <w:r>
        <w:rPr>
          <w:rStyle w:val="da"/>
          <w:rFonts w:hint="eastAsia"/>
        </w:rPr>
        <w:t>集中度的情形，基金管理人有权采取控制措施。</w:t>
      </w:r>
      <w:r>
        <w:rPr>
          <w:rStyle w:val="da"/>
        </w:rPr>
        <w:t xml:space="preserve"> </w:t>
      </w:r>
    </w:p>
    <w:p w14:paraId="7318CD27" w14:textId="77777777" w:rsidR="009A4603" w:rsidRDefault="009A4603" w:rsidP="009A4603">
      <w:pPr>
        <w:spacing w:line="360" w:lineRule="auto"/>
        <w:ind w:firstLineChars="200" w:firstLine="420"/>
        <w:rPr>
          <w:rStyle w:val="da"/>
        </w:rPr>
      </w:pPr>
      <w:r>
        <w:rPr>
          <w:rStyle w:val="da"/>
        </w:rPr>
        <w:t>4</w:t>
      </w:r>
      <w:r>
        <w:rPr>
          <w:rStyle w:val="da"/>
          <w:rFonts w:hint="eastAsia"/>
        </w:rPr>
        <w:t>、募集期利息的处理方式</w:t>
      </w:r>
      <w:r>
        <w:rPr>
          <w:rStyle w:val="da"/>
        </w:rPr>
        <w:t xml:space="preserve"> </w:t>
      </w:r>
    </w:p>
    <w:p w14:paraId="19834B14" w14:textId="77777777" w:rsidR="009A4603" w:rsidRDefault="009A4603" w:rsidP="009A4603">
      <w:pPr>
        <w:spacing w:line="360" w:lineRule="auto"/>
        <w:ind w:firstLineChars="200" w:firstLine="420"/>
        <w:rPr>
          <w:rStyle w:val="da"/>
        </w:rPr>
      </w:pPr>
      <w:r>
        <w:rPr>
          <w:rStyle w:val="da"/>
          <w:rFonts w:hint="eastAsia"/>
        </w:rPr>
        <w:t>有效认购款项在募集期间产生的利息将折算为基金份额归基金份额持有人所有，其中利息转份额的数额以登记机构的记录为准。</w:t>
      </w:r>
    </w:p>
    <w:p w14:paraId="5CE4061F" w14:textId="77777777" w:rsidR="009A4603" w:rsidRDefault="009A4603" w:rsidP="009A4603">
      <w:pPr>
        <w:spacing w:line="360" w:lineRule="auto"/>
        <w:ind w:firstLineChars="200" w:firstLine="420"/>
        <w:rPr>
          <w:rStyle w:val="da"/>
        </w:rPr>
      </w:pPr>
      <w:r>
        <w:rPr>
          <w:rStyle w:val="da"/>
        </w:rPr>
        <w:t>5</w:t>
      </w:r>
      <w:r>
        <w:rPr>
          <w:rStyle w:val="da"/>
          <w:rFonts w:hint="eastAsia"/>
        </w:rPr>
        <w:t>、基金份额的认购费用及认购份额的计算公式</w:t>
      </w:r>
    </w:p>
    <w:p w14:paraId="4FB1F9B4" w14:textId="77777777" w:rsidR="00EF79B3" w:rsidRPr="00A71ECE" w:rsidRDefault="00EF79B3" w:rsidP="00EF79B3">
      <w:pPr>
        <w:spacing w:line="360" w:lineRule="auto"/>
        <w:ind w:firstLineChars="200" w:firstLine="420"/>
        <w:rPr>
          <w:rStyle w:val="da"/>
        </w:rPr>
      </w:pPr>
      <w:r w:rsidRPr="00A71ECE">
        <w:rPr>
          <w:rStyle w:val="da"/>
          <w:rFonts w:hint="eastAsia"/>
        </w:rPr>
        <w:t>本基金将基金份额分为不同的类别。在投资人认购</w:t>
      </w:r>
      <w:r w:rsidRPr="00A71ECE">
        <w:rPr>
          <w:rStyle w:val="da"/>
        </w:rPr>
        <w:t>/</w:t>
      </w:r>
      <w:r w:rsidRPr="00A71ECE">
        <w:rPr>
          <w:rStyle w:val="da"/>
          <w:rFonts w:hint="eastAsia"/>
        </w:rPr>
        <w:t>申购基金时收取认购</w:t>
      </w:r>
      <w:r w:rsidRPr="00A71ECE">
        <w:rPr>
          <w:rStyle w:val="da"/>
        </w:rPr>
        <w:t>/</w:t>
      </w:r>
      <w:r w:rsidRPr="00A71ECE">
        <w:rPr>
          <w:rStyle w:val="da"/>
          <w:rFonts w:hint="eastAsia"/>
        </w:rPr>
        <w:t>申购费用，并不再从本类别基金资产中计提销售服务费的基金份额，称为</w:t>
      </w:r>
      <w:r w:rsidRPr="00A71ECE">
        <w:rPr>
          <w:rStyle w:val="da"/>
        </w:rPr>
        <w:t>A</w:t>
      </w:r>
      <w:r w:rsidRPr="00A71ECE">
        <w:rPr>
          <w:rStyle w:val="da"/>
          <w:rFonts w:hint="eastAsia"/>
        </w:rPr>
        <w:t>类基金份额；从本类基金资产中计提销售服务费，并不收取认购</w:t>
      </w:r>
      <w:r w:rsidRPr="00A71ECE">
        <w:rPr>
          <w:rStyle w:val="da"/>
        </w:rPr>
        <w:t>/</w:t>
      </w:r>
      <w:r w:rsidRPr="00A71ECE">
        <w:rPr>
          <w:rStyle w:val="da"/>
          <w:rFonts w:hint="eastAsia"/>
        </w:rPr>
        <w:t>申购费用的基金份额，称为</w:t>
      </w:r>
      <w:r w:rsidRPr="00A71ECE">
        <w:rPr>
          <w:rStyle w:val="da"/>
        </w:rPr>
        <w:t>C</w:t>
      </w:r>
      <w:r w:rsidRPr="00A71ECE">
        <w:rPr>
          <w:rStyle w:val="da"/>
          <w:rFonts w:hint="eastAsia"/>
        </w:rPr>
        <w:t>类基金份额。具体费率的设置及费率水平在招募说明书或相关公告中列示。</w:t>
      </w:r>
    </w:p>
    <w:p w14:paraId="79C55D48" w14:textId="77777777" w:rsidR="00EF79B3" w:rsidRPr="004D61B3" w:rsidRDefault="00EF79B3" w:rsidP="00EF79B3">
      <w:pPr>
        <w:spacing w:line="360" w:lineRule="auto"/>
        <w:ind w:firstLineChars="200" w:firstLine="420"/>
        <w:rPr>
          <w:rStyle w:val="da"/>
        </w:rPr>
      </w:pPr>
      <w:r w:rsidRPr="00A71ECE">
        <w:rPr>
          <w:rStyle w:val="da"/>
          <w:rFonts w:hint="eastAsia"/>
        </w:rPr>
        <w:t>本基金各类基金份额分别设置代码，分别计算并公布基金份额净值和基金份额累计净值。投资人在认购</w:t>
      </w:r>
      <w:r w:rsidRPr="00A71ECE">
        <w:rPr>
          <w:rStyle w:val="da"/>
        </w:rPr>
        <w:t>/</w:t>
      </w:r>
      <w:r w:rsidRPr="00A71ECE">
        <w:rPr>
          <w:rStyle w:val="da"/>
          <w:rFonts w:hint="eastAsia"/>
        </w:rPr>
        <w:t>申购基金份额时可自行选择基金份额类别。</w:t>
      </w:r>
      <w:r w:rsidRPr="00006006">
        <w:rPr>
          <w:rStyle w:val="da"/>
          <w:rFonts w:hint="eastAsia"/>
        </w:rPr>
        <w:t>本基金不同基金份额类别之间不得互相转换。</w:t>
      </w:r>
    </w:p>
    <w:p w14:paraId="32CBB485"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）认购费率</w:t>
      </w:r>
      <w:r>
        <w:rPr>
          <w:rStyle w:val="da"/>
        </w:rPr>
        <w:t xml:space="preserve"> </w:t>
      </w:r>
    </w:p>
    <w:p w14:paraId="303B0A93" w14:textId="77777777" w:rsidR="00607B58" w:rsidRPr="000B1652" w:rsidRDefault="00607B58" w:rsidP="00607B58">
      <w:pPr>
        <w:spacing w:line="360" w:lineRule="auto"/>
        <w:ind w:firstLineChars="200" w:firstLine="420"/>
        <w:rPr>
          <w:rStyle w:val="da"/>
        </w:rPr>
      </w:pPr>
      <w:r w:rsidRPr="000B1652">
        <w:rPr>
          <w:rStyle w:val="da"/>
          <w:rFonts w:hint="eastAsia"/>
        </w:rPr>
        <w:t>本基金</w:t>
      </w:r>
      <w:r w:rsidRPr="000B1652">
        <w:rPr>
          <w:rStyle w:val="da"/>
        </w:rPr>
        <w:t>A</w:t>
      </w:r>
      <w:r w:rsidRPr="000B1652">
        <w:rPr>
          <w:rStyle w:val="da"/>
          <w:rFonts w:hint="eastAsia"/>
        </w:rPr>
        <w:t>类基金份额在认购时收取基金认购费用，</w:t>
      </w:r>
      <w:r w:rsidRPr="000B1652">
        <w:rPr>
          <w:rStyle w:val="da"/>
        </w:rPr>
        <w:t>C</w:t>
      </w:r>
      <w:r w:rsidRPr="000B1652">
        <w:rPr>
          <w:rStyle w:val="da"/>
          <w:rFonts w:hint="eastAsia"/>
        </w:rPr>
        <w:t>类基金份额不收取认购费用。</w:t>
      </w:r>
    </w:p>
    <w:p w14:paraId="4BD92350" w14:textId="1FB2DD23" w:rsidR="009A4603" w:rsidRDefault="009A4603" w:rsidP="009A4603">
      <w:pPr>
        <w:spacing w:line="360" w:lineRule="auto"/>
        <w:ind w:firstLineChars="200" w:firstLine="420"/>
        <w:rPr>
          <w:rStyle w:val="da"/>
        </w:rPr>
      </w:pPr>
      <w:r>
        <w:rPr>
          <w:rStyle w:val="da"/>
          <w:rFonts w:hint="eastAsia"/>
        </w:rPr>
        <w:t>募集期投资人可以多次认购本基金，</w:t>
      </w:r>
      <w:r w:rsidR="00607B58" w:rsidRPr="004D61B3">
        <w:rPr>
          <w:rStyle w:val="da"/>
        </w:rPr>
        <w:t>A</w:t>
      </w:r>
      <w:r w:rsidR="00607B58" w:rsidRPr="004D61B3">
        <w:rPr>
          <w:rStyle w:val="da"/>
        </w:rPr>
        <w:t>类基金份额</w:t>
      </w:r>
      <w:r>
        <w:rPr>
          <w:rStyle w:val="da"/>
          <w:rFonts w:hint="eastAsia"/>
        </w:rPr>
        <w:t>认购费用按每笔</w:t>
      </w:r>
      <w:r w:rsidR="00607B58" w:rsidRPr="004D61B3">
        <w:rPr>
          <w:rStyle w:val="da"/>
        </w:rPr>
        <w:t>A</w:t>
      </w:r>
      <w:r w:rsidR="00607B58" w:rsidRPr="004D61B3">
        <w:rPr>
          <w:rStyle w:val="da"/>
        </w:rPr>
        <w:t>类基金份额</w:t>
      </w:r>
      <w:r>
        <w:rPr>
          <w:rStyle w:val="da"/>
          <w:rFonts w:hint="eastAsia"/>
        </w:rPr>
        <w:t>认购申请单独计算。</w:t>
      </w:r>
    </w:p>
    <w:p w14:paraId="1E54F12F" w14:textId="6FF7E322" w:rsidR="009A4603" w:rsidRDefault="009A4603" w:rsidP="009A4603">
      <w:pPr>
        <w:spacing w:line="360" w:lineRule="auto"/>
        <w:ind w:firstLineChars="200" w:firstLine="420"/>
        <w:rPr>
          <w:rStyle w:val="da"/>
        </w:rPr>
      </w:pPr>
      <w:r>
        <w:rPr>
          <w:rStyle w:val="da"/>
          <w:rFonts w:hint="eastAsia"/>
        </w:rPr>
        <w:lastRenderedPageBreak/>
        <w:t>本基金对通过</w:t>
      </w:r>
      <w:r>
        <w:rPr>
          <w:rFonts w:ascii="宋体" w:hAnsi="宋体" w:hint="eastAsia"/>
          <w:szCs w:val="21"/>
        </w:rPr>
        <w:t>本公司</w:t>
      </w:r>
      <w:r>
        <w:rPr>
          <w:rStyle w:val="da"/>
          <w:rFonts w:hint="eastAsia"/>
        </w:rPr>
        <w:t>直销中心认购</w:t>
      </w:r>
      <w:r w:rsidR="00607B58" w:rsidRPr="004D61B3">
        <w:rPr>
          <w:rStyle w:val="da"/>
        </w:rPr>
        <w:t>A</w:t>
      </w:r>
      <w:r w:rsidR="00607B58" w:rsidRPr="004D61B3">
        <w:rPr>
          <w:rStyle w:val="da"/>
        </w:rPr>
        <w:t>类基金份额</w:t>
      </w:r>
      <w:r>
        <w:rPr>
          <w:rStyle w:val="da"/>
          <w:rFonts w:hint="eastAsia"/>
        </w:rPr>
        <w:t>的特定投资群体与除此之外的其他投资者实施差别的认购费率。</w:t>
      </w:r>
    </w:p>
    <w:p w14:paraId="3BB56075" w14:textId="77777777" w:rsidR="009A4603" w:rsidRDefault="009A4603" w:rsidP="009A4603">
      <w:pPr>
        <w:spacing w:line="360" w:lineRule="auto"/>
        <w:ind w:firstLineChars="200" w:firstLine="420"/>
        <w:rPr>
          <w:rStyle w:val="da"/>
        </w:rPr>
      </w:pPr>
      <w:r>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8422DD0" w14:textId="65415D29" w:rsidR="009A4603" w:rsidRDefault="009A4603" w:rsidP="009A4603">
      <w:pPr>
        <w:spacing w:line="360" w:lineRule="auto"/>
        <w:ind w:firstLineChars="200" w:firstLine="420"/>
        <w:rPr>
          <w:rStyle w:val="da"/>
        </w:rPr>
      </w:pPr>
      <w:r>
        <w:rPr>
          <w:rStyle w:val="da"/>
          <w:rFonts w:hint="eastAsia"/>
        </w:rPr>
        <w:t>特定投资群体可通过本公司直销中心认购本基金</w:t>
      </w:r>
      <w:r w:rsidR="00607B58" w:rsidRPr="004D61B3">
        <w:rPr>
          <w:rStyle w:val="da"/>
        </w:rPr>
        <w:t>A</w:t>
      </w:r>
      <w:r w:rsidR="00607B58" w:rsidRPr="004D61B3">
        <w:rPr>
          <w:rStyle w:val="da"/>
        </w:rPr>
        <w:t>类基金份额</w:t>
      </w:r>
      <w:r>
        <w:rPr>
          <w:rStyle w:val="da"/>
          <w:rFonts w:hint="eastAsia"/>
        </w:rPr>
        <w:t>。基金管理人可根据情况变更或增减特定投资群体认购本基金</w:t>
      </w:r>
      <w:r w:rsidR="00607B58" w:rsidRPr="004D61B3">
        <w:rPr>
          <w:rStyle w:val="da"/>
        </w:rPr>
        <w:t>A</w:t>
      </w:r>
      <w:r w:rsidR="00607B58" w:rsidRPr="004D61B3">
        <w:rPr>
          <w:rStyle w:val="da"/>
        </w:rPr>
        <w:t>类基金份额</w:t>
      </w:r>
      <w:r>
        <w:rPr>
          <w:rStyle w:val="da"/>
          <w:rFonts w:hint="eastAsia"/>
        </w:rPr>
        <w:t>的销售机构，并按规定予以公告。</w:t>
      </w:r>
    </w:p>
    <w:p w14:paraId="5DE45F13" w14:textId="179FE855" w:rsidR="009A4603" w:rsidRDefault="009A4603" w:rsidP="009A4603">
      <w:pPr>
        <w:spacing w:line="360" w:lineRule="auto"/>
        <w:ind w:firstLineChars="200" w:firstLine="420"/>
      </w:pPr>
      <w:r>
        <w:rPr>
          <w:rFonts w:hint="eastAsia"/>
        </w:rPr>
        <w:t>通过基金管理人的直销中心认购本基金</w:t>
      </w:r>
      <w:r w:rsidR="00607B58" w:rsidRPr="004D61B3">
        <w:rPr>
          <w:rStyle w:val="da"/>
        </w:rPr>
        <w:t>A</w:t>
      </w:r>
      <w:r w:rsidR="00607B58" w:rsidRPr="004D61B3">
        <w:rPr>
          <w:rStyle w:val="da"/>
        </w:rPr>
        <w:t>类基金份额</w:t>
      </w:r>
      <w:r>
        <w:rPr>
          <w:rFonts w:hint="eastAsia"/>
        </w:rPr>
        <w:t>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9A4603" w14:paraId="55F75D70" w14:textId="77777777" w:rsidTr="009A4603">
        <w:trPr>
          <w:trHeight w:val="299"/>
          <w:jc w:val="center"/>
        </w:trPr>
        <w:tc>
          <w:tcPr>
            <w:tcW w:w="2689" w:type="pct"/>
            <w:tcBorders>
              <w:top w:val="single" w:sz="4" w:space="0" w:color="auto"/>
              <w:left w:val="single" w:sz="4" w:space="0" w:color="auto"/>
              <w:bottom w:val="single" w:sz="4" w:space="0" w:color="auto"/>
              <w:right w:val="single" w:sz="4" w:space="0" w:color="auto"/>
            </w:tcBorders>
            <w:hideMark/>
          </w:tcPr>
          <w:p w14:paraId="1D2045EE" w14:textId="77777777" w:rsidR="009A4603" w:rsidRDefault="009A4603">
            <w:pPr>
              <w:spacing w:line="360" w:lineRule="auto"/>
              <w:jc w:val="center"/>
            </w:pPr>
            <w:r>
              <w:rPr>
                <w:rFonts w:hint="eastAsia"/>
              </w:rPr>
              <w:t>认购金额</w:t>
            </w:r>
            <w:r>
              <w:t>M</w:t>
            </w:r>
            <w:r>
              <w:rPr>
                <w:rFonts w:hint="eastAsia"/>
              </w:rPr>
              <w:t>（元）（含认购费）</w:t>
            </w:r>
          </w:p>
        </w:tc>
        <w:tc>
          <w:tcPr>
            <w:tcW w:w="0" w:type="auto"/>
            <w:tcBorders>
              <w:top w:val="single" w:sz="4" w:space="0" w:color="auto"/>
              <w:left w:val="single" w:sz="4" w:space="0" w:color="auto"/>
              <w:bottom w:val="single" w:sz="4" w:space="0" w:color="auto"/>
              <w:right w:val="single" w:sz="4" w:space="0" w:color="auto"/>
            </w:tcBorders>
            <w:hideMark/>
          </w:tcPr>
          <w:p w14:paraId="7A276FC2" w14:textId="6CA0B0B6" w:rsidR="009A4603" w:rsidRDefault="00607B58">
            <w:pPr>
              <w:spacing w:line="360" w:lineRule="auto"/>
              <w:jc w:val="center"/>
            </w:pPr>
            <w:r w:rsidRPr="004D61B3">
              <w:rPr>
                <w:rStyle w:val="da"/>
              </w:rPr>
              <w:t>A</w:t>
            </w:r>
            <w:r w:rsidRPr="004D61B3">
              <w:rPr>
                <w:rStyle w:val="da"/>
              </w:rPr>
              <w:t>类基金份额</w:t>
            </w:r>
            <w:r w:rsidR="009A4603">
              <w:rPr>
                <w:rFonts w:hint="eastAsia"/>
              </w:rPr>
              <w:t>认购费率</w:t>
            </w:r>
          </w:p>
        </w:tc>
      </w:tr>
      <w:tr w:rsidR="009A4603" w14:paraId="45581B96" w14:textId="77777777" w:rsidTr="009A4603">
        <w:trPr>
          <w:trHeight w:val="464"/>
          <w:jc w:val="center"/>
        </w:trPr>
        <w:tc>
          <w:tcPr>
            <w:tcW w:w="2689" w:type="pct"/>
            <w:tcBorders>
              <w:top w:val="single" w:sz="4" w:space="0" w:color="auto"/>
              <w:left w:val="single" w:sz="4" w:space="0" w:color="auto"/>
              <w:bottom w:val="single" w:sz="4" w:space="0" w:color="auto"/>
              <w:right w:val="single" w:sz="4" w:space="0" w:color="auto"/>
            </w:tcBorders>
            <w:hideMark/>
          </w:tcPr>
          <w:p w14:paraId="0DC86430" w14:textId="77777777" w:rsidR="009A4603" w:rsidRDefault="009A4603">
            <w:pPr>
              <w:spacing w:line="360" w:lineRule="auto"/>
              <w:jc w:val="center"/>
            </w:pPr>
            <w:r>
              <w:t>M</w:t>
            </w:r>
            <w:r>
              <w:rPr>
                <w:rFonts w:hint="eastAsia"/>
              </w:rPr>
              <w:t>＜</w:t>
            </w:r>
            <w:r>
              <w:t>100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5BB83863" w14:textId="77777777" w:rsidR="009A4603" w:rsidRDefault="009A4603">
            <w:pPr>
              <w:spacing w:line="360" w:lineRule="auto"/>
              <w:jc w:val="center"/>
            </w:pPr>
            <w:r>
              <w:t>0.12%</w:t>
            </w:r>
          </w:p>
        </w:tc>
      </w:tr>
      <w:tr w:rsidR="009A4603" w14:paraId="747B0827" w14:textId="77777777" w:rsidTr="009A4603">
        <w:trPr>
          <w:trHeight w:val="449"/>
          <w:jc w:val="center"/>
        </w:trPr>
        <w:tc>
          <w:tcPr>
            <w:tcW w:w="2689" w:type="pct"/>
            <w:tcBorders>
              <w:top w:val="single" w:sz="4" w:space="0" w:color="auto"/>
              <w:left w:val="single" w:sz="4" w:space="0" w:color="auto"/>
              <w:bottom w:val="single" w:sz="4" w:space="0" w:color="auto"/>
              <w:right w:val="single" w:sz="4" w:space="0" w:color="auto"/>
            </w:tcBorders>
            <w:hideMark/>
          </w:tcPr>
          <w:p w14:paraId="6027195D" w14:textId="77777777" w:rsidR="009A4603" w:rsidRDefault="009A4603">
            <w:pPr>
              <w:spacing w:line="360" w:lineRule="auto"/>
              <w:jc w:val="center"/>
            </w:pPr>
            <w:r>
              <w:t>100</w:t>
            </w:r>
            <w:r>
              <w:rPr>
                <w:rFonts w:hint="eastAsia"/>
              </w:rPr>
              <w:t>万</w:t>
            </w:r>
            <w:r>
              <w:t>≤M</w:t>
            </w:r>
            <w:r>
              <w:rPr>
                <w:rFonts w:hint="eastAsia"/>
              </w:rPr>
              <w:t>＜</w:t>
            </w:r>
            <w:r>
              <w:t>200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5704F6C0" w14:textId="77777777" w:rsidR="009A4603" w:rsidRDefault="009A4603">
            <w:pPr>
              <w:spacing w:line="360" w:lineRule="auto"/>
              <w:jc w:val="center"/>
            </w:pPr>
            <w:r>
              <w:t>0.08%</w:t>
            </w:r>
          </w:p>
        </w:tc>
      </w:tr>
      <w:tr w:rsidR="009A4603" w14:paraId="1B323403" w14:textId="77777777" w:rsidTr="009A4603">
        <w:trPr>
          <w:trHeight w:val="203"/>
          <w:jc w:val="center"/>
        </w:trPr>
        <w:tc>
          <w:tcPr>
            <w:tcW w:w="2689" w:type="pct"/>
            <w:tcBorders>
              <w:top w:val="single" w:sz="4" w:space="0" w:color="auto"/>
              <w:left w:val="single" w:sz="4" w:space="0" w:color="auto"/>
              <w:bottom w:val="single" w:sz="4" w:space="0" w:color="auto"/>
              <w:right w:val="single" w:sz="4" w:space="0" w:color="auto"/>
            </w:tcBorders>
            <w:hideMark/>
          </w:tcPr>
          <w:p w14:paraId="2EF4A94B" w14:textId="77777777" w:rsidR="009A4603" w:rsidRDefault="009A4603">
            <w:pPr>
              <w:spacing w:line="360" w:lineRule="auto"/>
              <w:jc w:val="center"/>
            </w:pPr>
            <w:r>
              <w:t>200</w:t>
            </w:r>
            <w:r>
              <w:rPr>
                <w:rFonts w:hint="eastAsia"/>
              </w:rPr>
              <w:t>万</w:t>
            </w:r>
            <w:r>
              <w:t>≤M</w:t>
            </w:r>
            <w:r>
              <w:rPr>
                <w:rFonts w:hint="eastAsia"/>
              </w:rPr>
              <w:t>＜</w:t>
            </w:r>
            <w:r>
              <w:t>500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7B0F7616" w14:textId="77777777" w:rsidR="009A4603" w:rsidRDefault="009A4603">
            <w:pPr>
              <w:spacing w:line="360" w:lineRule="auto"/>
              <w:jc w:val="center"/>
            </w:pPr>
            <w:r>
              <w:t>0.02%</w:t>
            </w:r>
          </w:p>
        </w:tc>
      </w:tr>
      <w:tr w:rsidR="009A4603" w14:paraId="3AEEFD12" w14:textId="77777777" w:rsidTr="009A4603">
        <w:trPr>
          <w:trHeight w:val="203"/>
          <w:jc w:val="center"/>
        </w:trPr>
        <w:tc>
          <w:tcPr>
            <w:tcW w:w="2689" w:type="pct"/>
            <w:tcBorders>
              <w:top w:val="single" w:sz="4" w:space="0" w:color="auto"/>
              <w:left w:val="single" w:sz="4" w:space="0" w:color="auto"/>
              <w:bottom w:val="single" w:sz="4" w:space="0" w:color="auto"/>
              <w:right w:val="single" w:sz="4" w:space="0" w:color="auto"/>
            </w:tcBorders>
            <w:hideMark/>
          </w:tcPr>
          <w:p w14:paraId="7002210B" w14:textId="77777777" w:rsidR="009A4603" w:rsidRDefault="009A4603">
            <w:pPr>
              <w:spacing w:line="360" w:lineRule="auto"/>
              <w:jc w:val="center"/>
            </w:pPr>
            <w:r>
              <w:t>M≥500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1CBA878D" w14:textId="77777777" w:rsidR="009A4603" w:rsidRDefault="009A4603">
            <w:pPr>
              <w:spacing w:line="360" w:lineRule="auto"/>
              <w:jc w:val="center"/>
            </w:pPr>
            <w:r>
              <w:t>1,000</w:t>
            </w:r>
            <w:r>
              <w:rPr>
                <w:rFonts w:hint="eastAsia"/>
              </w:rPr>
              <w:t>元</w:t>
            </w:r>
            <w:r>
              <w:t>/</w:t>
            </w:r>
            <w:r>
              <w:rPr>
                <w:rFonts w:hint="eastAsia"/>
              </w:rPr>
              <w:t>笔</w:t>
            </w:r>
          </w:p>
        </w:tc>
      </w:tr>
    </w:tbl>
    <w:p w14:paraId="7D6F7500" w14:textId="230845AD" w:rsidR="009A4603" w:rsidRDefault="009A4603" w:rsidP="009A4603">
      <w:pPr>
        <w:spacing w:line="360" w:lineRule="auto"/>
        <w:ind w:firstLineChars="200" w:firstLine="420"/>
      </w:pPr>
      <w:r>
        <w:rPr>
          <w:rFonts w:hint="eastAsia"/>
        </w:rPr>
        <w:t>其他投资者认购本基金</w:t>
      </w:r>
      <w:r w:rsidR="00B57C8F" w:rsidRPr="004D61B3">
        <w:rPr>
          <w:rStyle w:val="da"/>
        </w:rPr>
        <w:t>A</w:t>
      </w:r>
      <w:r w:rsidR="00B57C8F" w:rsidRPr="004D61B3">
        <w:rPr>
          <w:rStyle w:val="da"/>
        </w:rPr>
        <w:t>类基金份额</w:t>
      </w:r>
      <w:r>
        <w:rPr>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9A4603" w14:paraId="17869D5B" w14:textId="77777777" w:rsidTr="009A4603">
        <w:trPr>
          <w:trHeight w:val="299"/>
          <w:jc w:val="center"/>
        </w:trPr>
        <w:tc>
          <w:tcPr>
            <w:tcW w:w="2689" w:type="pct"/>
            <w:tcBorders>
              <w:top w:val="single" w:sz="4" w:space="0" w:color="auto"/>
              <w:left w:val="single" w:sz="4" w:space="0" w:color="auto"/>
              <w:bottom w:val="single" w:sz="4" w:space="0" w:color="auto"/>
              <w:right w:val="single" w:sz="4" w:space="0" w:color="auto"/>
            </w:tcBorders>
            <w:hideMark/>
          </w:tcPr>
          <w:p w14:paraId="37E87C8F" w14:textId="77777777" w:rsidR="009A4603" w:rsidRDefault="009A4603">
            <w:pPr>
              <w:spacing w:line="360" w:lineRule="auto"/>
              <w:jc w:val="center"/>
            </w:pPr>
            <w:r>
              <w:rPr>
                <w:rFonts w:hint="eastAsia"/>
              </w:rPr>
              <w:t>认购金额</w:t>
            </w:r>
            <w:r>
              <w:t>M</w:t>
            </w:r>
            <w:r>
              <w:rPr>
                <w:rFonts w:hint="eastAsia"/>
              </w:rPr>
              <w:t>（元）（含认购费）</w:t>
            </w:r>
          </w:p>
        </w:tc>
        <w:tc>
          <w:tcPr>
            <w:tcW w:w="0" w:type="auto"/>
            <w:tcBorders>
              <w:top w:val="single" w:sz="4" w:space="0" w:color="auto"/>
              <w:left w:val="single" w:sz="4" w:space="0" w:color="auto"/>
              <w:bottom w:val="single" w:sz="4" w:space="0" w:color="auto"/>
              <w:right w:val="single" w:sz="4" w:space="0" w:color="auto"/>
            </w:tcBorders>
            <w:hideMark/>
          </w:tcPr>
          <w:p w14:paraId="6CFF41A7" w14:textId="6BA819EB" w:rsidR="009A4603" w:rsidRDefault="00607B58">
            <w:pPr>
              <w:spacing w:line="360" w:lineRule="auto"/>
              <w:jc w:val="center"/>
            </w:pPr>
            <w:r w:rsidRPr="004D61B3">
              <w:rPr>
                <w:rStyle w:val="da"/>
              </w:rPr>
              <w:t>A</w:t>
            </w:r>
            <w:r w:rsidRPr="004D61B3">
              <w:rPr>
                <w:rStyle w:val="da"/>
              </w:rPr>
              <w:t>类基金份额</w:t>
            </w:r>
            <w:r w:rsidR="009A4603">
              <w:rPr>
                <w:rFonts w:hint="eastAsia"/>
              </w:rPr>
              <w:t>认购费率</w:t>
            </w:r>
          </w:p>
        </w:tc>
      </w:tr>
      <w:tr w:rsidR="009A4603" w14:paraId="61B26550" w14:textId="77777777" w:rsidTr="009A4603">
        <w:trPr>
          <w:trHeight w:val="464"/>
          <w:jc w:val="center"/>
        </w:trPr>
        <w:tc>
          <w:tcPr>
            <w:tcW w:w="2689" w:type="pct"/>
            <w:tcBorders>
              <w:top w:val="single" w:sz="4" w:space="0" w:color="auto"/>
              <w:left w:val="single" w:sz="4" w:space="0" w:color="auto"/>
              <w:bottom w:val="single" w:sz="4" w:space="0" w:color="auto"/>
              <w:right w:val="single" w:sz="4" w:space="0" w:color="auto"/>
            </w:tcBorders>
            <w:hideMark/>
          </w:tcPr>
          <w:p w14:paraId="224F5EF0" w14:textId="77777777" w:rsidR="009A4603" w:rsidRDefault="009A4603">
            <w:pPr>
              <w:spacing w:line="360" w:lineRule="auto"/>
              <w:jc w:val="center"/>
            </w:pPr>
            <w:r>
              <w:t>M</w:t>
            </w:r>
            <w:r>
              <w:rPr>
                <w:rFonts w:hint="eastAsia"/>
              </w:rPr>
              <w:t>＜</w:t>
            </w:r>
            <w:r>
              <w:t>100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59F9DD7A" w14:textId="77777777" w:rsidR="009A4603" w:rsidRDefault="009A4603">
            <w:pPr>
              <w:spacing w:line="360" w:lineRule="auto"/>
              <w:jc w:val="center"/>
            </w:pPr>
            <w:r>
              <w:t>1.2%</w:t>
            </w:r>
          </w:p>
        </w:tc>
      </w:tr>
      <w:tr w:rsidR="009A4603" w14:paraId="5FEBEB95" w14:textId="77777777" w:rsidTr="009A4603">
        <w:trPr>
          <w:trHeight w:val="449"/>
          <w:jc w:val="center"/>
        </w:trPr>
        <w:tc>
          <w:tcPr>
            <w:tcW w:w="2689" w:type="pct"/>
            <w:tcBorders>
              <w:top w:val="single" w:sz="4" w:space="0" w:color="auto"/>
              <w:left w:val="single" w:sz="4" w:space="0" w:color="auto"/>
              <w:bottom w:val="single" w:sz="4" w:space="0" w:color="auto"/>
              <w:right w:val="single" w:sz="4" w:space="0" w:color="auto"/>
            </w:tcBorders>
            <w:hideMark/>
          </w:tcPr>
          <w:p w14:paraId="13E59FA8" w14:textId="77777777" w:rsidR="009A4603" w:rsidRDefault="009A4603">
            <w:pPr>
              <w:spacing w:line="360" w:lineRule="auto"/>
              <w:jc w:val="center"/>
            </w:pPr>
            <w:r>
              <w:t>100</w:t>
            </w:r>
            <w:r>
              <w:rPr>
                <w:rFonts w:hint="eastAsia"/>
              </w:rPr>
              <w:t>万</w:t>
            </w:r>
            <w:r>
              <w:t>≤M</w:t>
            </w:r>
            <w:r>
              <w:rPr>
                <w:rFonts w:hint="eastAsia"/>
              </w:rPr>
              <w:t>＜</w:t>
            </w:r>
            <w:r>
              <w:t>200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6B2AB197" w14:textId="77777777" w:rsidR="009A4603" w:rsidRDefault="009A4603">
            <w:pPr>
              <w:spacing w:line="360" w:lineRule="auto"/>
              <w:jc w:val="center"/>
            </w:pPr>
            <w:r>
              <w:t>0.8%</w:t>
            </w:r>
          </w:p>
        </w:tc>
      </w:tr>
      <w:tr w:rsidR="009A4603" w14:paraId="61D81722" w14:textId="77777777" w:rsidTr="009A4603">
        <w:trPr>
          <w:trHeight w:val="203"/>
          <w:jc w:val="center"/>
        </w:trPr>
        <w:tc>
          <w:tcPr>
            <w:tcW w:w="2689" w:type="pct"/>
            <w:tcBorders>
              <w:top w:val="single" w:sz="4" w:space="0" w:color="auto"/>
              <w:left w:val="single" w:sz="4" w:space="0" w:color="auto"/>
              <w:bottom w:val="single" w:sz="4" w:space="0" w:color="auto"/>
              <w:right w:val="single" w:sz="4" w:space="0" w:color="auto"/>
            </w:tcBorders>
            <w:hideMark/>
          </w:tcPr>
          <w:p w14:paraId="78B9AB89" w14:textId="77777777" w:rsidR="009A4603" w:rsidRDefault="009A4603">
            <w:pPr>
              <w:spacing w:line="360" w:lineRule="auto"/>
              <w:jc w:val="center"/>
            </w:pPr>
            <w:r>
              <w:t>200</w:t>
            </w:r>
            <w:r>
              <w:rPr>
                <w:rFonts w:hint="eastAsia"/>
              </w:rPr>
              <w:t>万</w:t>
            </w:r>
            <w:r>
              <w:t>≤M</w:t>
            </w:r>
            <w:r>
              <w:rPr>
                <w:rFonts w:hint="eastAsia"/>
              </w:rPr>
              <w:t>＜</w:t>
            </w:r>
            <w:r>
              <w:t>500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05F6A301" w14:textId="77777777" w:rsidR="009A4603" w:rsidRDefault="009A4603">
            <w:pPr>
              <w:spacing w:line="360" w:lineRule="auto"/>
              <w:jc w:val="center"/>
            </w:pPr>
            <w:r>
              <w:t>0.2%</w:t>
            </w:r>
          </w:p>
        </w:tc>
      </w:tr>
      <w:tr w:rsidR="009A4603" w14:paraId="16CCD8D6" w14:textId="77777777" w:rsidTr="009A4603">
        <w:trPr>
          <w:trHeight w:val="203"/>
          <w:jc w:val="center"/>
        </w:trPr>
        <w:tc>
          <w:tcPr>
            <w:tcW w:w="2689" w:type="pct"/>
            <w:tcBorders>
              <w:top w:val="single" w:sz="4" w:space="0" w:color="auto"/>
              <w:left w:val="single" w:sz="4" w:space="0" w:color="auto"/>
              <w:bottom w:val="single" w:sz="4" w:space="0" w:color="auto"/>
              <w:right w:val="single" w:sz="4" w:space="0" w:color="auto"/>
            </w:tcBorders>
            <w:hideMark/>
          </w:tcPr>
          <w:p w14:paraId="39FC4EEA" w14:textId="77777777" w:rsidR="009A4603" w:rsidRDefault="009A4603">
            <w:pPr>
              <w:spacing w:line="360" w:lineRule="auto"/>
              <w:jc w:val="center"/>
            </w:pPr>
            <w:r>
              <w:t>M≥500</w:t>
            </w:r>
            <w:r>
              <w:rPr>
                <w:rFonts w:hint="eastAsia"/>
              </w:rPr>
              <w:t>万</w:t>
            </w:r>
          </w:p>
        </w:tc>
        <w:tc>
          <w:tcPr>
            <w:tcW w:w="0" w:type="auto"/>
            <w:tcBorders>
              <w:top w:val="single" w:sz="4" w:space="0" w:color="auto"/>
              <w:left w:val="single" w:sz="4" w:space="0" w:color="auto"/>
              <w:bottom w:val="single" w:sz="4" w:space="0" w:color="auto"/>
              <w:right w:val="single" w:sz="4" w:space="0" w:color="auto"/>
            </w:tcBorders>
            <w:hideMark/>
          </w:tcPr>
          <w:p w14:paraId="1F6C3F80" w14:textId="77777777" w:rsidR="009A4603" w:rsidRDefault="009A4603">
            <w:pPr>
              <w:spacing w:line="360" w:lineRule="auto"/>
              <w:jc w:val="center"/>
            </w:pPr>
            <w:r>
              <w:t>1,000</w:t>
            </w:r>
            <w:r>
              <w:rPr>
                <w:rFonts w:hint="eastAsia"/>
              </w:rPr>
              <w:t>元</w:t>
            </w:r>
            <w:r>
              <w:t>/</w:t>
            </w:r>
            <w:r>
              <w:rPr>
                <w:rFonts w:hint="eastAsia"/>
              </w:rPr>
              <w:t>笔</w:t>
            </w:r>
          </w:p>
        </w:tc>
      </w:tr>
    </w:tbl>
    <w:p w14:paraId="286325D1" w14:textId="77777777" w:rsidR="00E40DD4" w:rsidRDefault="00E40DD4" w:rsidP="00E40DD4">
      <w:pPr>
        <w:spacing w:line="360" w:lineRule="auto"/>
        <w:ind w:firstLineChars="200" w:firstLine="420"/>
      </w:pPr>
      <w:r w:rsidRPr="002C4128">
        <w:rPr>
          <w:rFonts w:hint="eastAsia"/>
        </w:rPr>
        <w:t>本基金在募集期间不对其他投资者开展认购费率优惠活动。</w:t>
      </w:r>
    </w:p>
    <w:p w14:paraId="4BA73A38" w14:textId="12BE4B62" w:rsidR="009A4603" w:rsidRDefault="009A4603" w:rsidP="009A4603">
      <w:pPr>
        <w:spacing w:line="360" w:lineRule="auto"/>
        <w:ind w:firstLineChars="200" w:firstLine="420"/>
      </w:pPr>
      <w:r>
        <w:rPr>
          <w:rFonts w:hint="eastAsia"/>
        </w:rPr>
        <w:t>本基金</w:t>
      </w:r>
      <w:r w:rsidR="00607B58" w:rsidRPr="004D61B3">
        <w:rPr>
          <w:rStyle w:val="da"/>
        </w:rPr>
        <w:t>A</w:t>
      </w:r>
      <w:r w:rsidR="00607B58" w:rsidRPr="004D61B3">
        <w:rPr>
          <w:rStyle w:val="da"/>
        </w:rPr>
        <w:t>类基金份额</w:t>
      </w:r>
      <w:r>
        <w:rPr>
          <w:rFonts w:hint="eastAsia"/>
        </w:rPr>
        <w:t>的认购费用由认购</w:t>
      </w:r>
      <w:r w:rsidR="00E920B7">
        <w:rPr>
          <w:rFonts w:hint="eastAsia"/>
        </w:rPr>
        <w:t>该类</w:t>
      </w:r>
      <w:r>
        <w:rPr>
          <w:rFonts w:hint="eastAsia"/>
        </w:rPr>
        <w:t>基金份额的投资人承担，主要用于本基金的市场推广、销售、注册登记等募集期间发生的各项费用，不足部分在基金管理人的运营成本中列支。</w:t>
      </w:r>
    </w:p>
    <w:p w14:paraId="03FF2E2C" w14:textId="77777777" w:rsidR="00E40DD4" w:rsidRDefault="00E40DD4" w:rsidP="00E40DD4">
      <w:pPr>
        <w:spacing w:line="360" w:lineRule="auto"/>
        <w:ind w:firstLineChars="200" w:firstLine="420"/>
      </w:pPr>
      <w:r w:rsidRPr="00B57C8F">
        <w:rPr>
          <w:rFonts w:hint="eastAsia"/>
        </w:rPr>
        <w:t>本基金</w:t>
      </w:r>
      <w:r w:rsidRPr="00B57C8F">
        <w:rPr>
          <w:rFonts w:hint="eastAsia"/>
        </w:rPr>
        <w:t>C</w:t>
      </w:r>
      <w:r w:rsidRPr="00B57C8F">
        <w:rPr>
          <w:rFonts w:hint="eastAsia"/>
        </w:rPr>
        <w:t>类基金份额不收取认购费用。</w:t>
      </w:r>
    </w:p>
    <w:p w14:paraId="69716430" w14:textId="77777777" w:rsidR="009A4603" w:rsidRDefault="009A4603" w:rsidP="009A4603">
      <w:pPr>
        <w:spacing w:line="360" w:lineRule="auto"/>
        <w:ind w:firstLineChars="200" w:firstLine="420"/>
      </w:pPr>
      <w:r>
        <w:rPr>
          <w:rFonts w:hint="eastAsia"/>
        </w:rPr>
        <w:t>（</w:t>
      </w:r>
      <w:r>
        <w:t>2</w:t>
      </w:r>
      <w:r>
        <w:rPr>
          <w:rFonts w:hint="eastAsia"/>
        </w:rPr>
        <w:t>）认购份额的计算</w:t>
      </w:r>
    </w:p>
    <w:p w14:paraId="3E1D6A37" w14:textId="77777777" w:rsidR="009A4603" w:rsidRDefault="009A4603" w:rsidP="009A4603">
      <w:pPr>
        <w:spacing w:line="360" w:lineRule="auto"/>
        <w:ind w:firstLineChars="200" w:firstLine="420"/>
      </w:pPr>
      <w:r>
        <w:rPr>
          <w:rFonts w:hint="eastAsia"/>
        </w:rPr>
        <w:t>本基金认购采用金额认购方式认购。计算公式如下：</w:t>
      </w:r>
      <w:r>
        <w:t xml:space="preserve"> </w:t>
      </w:r>
    </w:p>
    <w:p w14:paraId="34872B4B" w14:textId="77777777" w:rsidR="00607B58" w:rsidRPr="004D61B3" w:rsidRDefault="00607B58" w:rsidP="00607B58">
      <w:pPr>
        <w:spacing w:line="360" w:lineRule="auto"/>
        <w:ind w:firstLineChars="200" w:firstLine="420"/>
        <w:rPr>
          <w:szCs w:val="21"/>
        </w:rPr>
      </w:pPr>
      <w:r w:rsidRPr="004D61B3">
        <w:rPr>
          <w:szCs w:val="21"/>
        </w:rPr>
        <w:t xml:space="preserve">a. </w:t>
      </w:r>
      <w:r w:rsidRPr="004D61B3">
        <w:rPr>
          <w:szCs w:val="21"/>
        </w:rPr>
        <w:t>若投资人选择认购本基金</w:t>
      </w:r>
      <w:r w:rsidRPr="004D61B3">
        <w:rPr>
          <w:szCs w:val="21"/>
        </w:rPr>
        <w:t>A</w:t>
      </w:r>
      <w:r w:rsidRPr="004D61B3">
        <w:rPr>
          <w:szCs w:val="21"/>
        </w:rPr>
        <w:t>类</w:t>
      </w:r>
      <w:r>
        <w:rPr>
          <w:rFonts w:hint="eastAsia"/>
          <w:szCs w:val="21"/>
        </w:rPr>
        <w:t>基金</w:t>
      </w:r>
      <w:r w:rsidRPr="004D61B3">
        <w:rPr>
          <w:szCs w:val="21"/>
        </w:rPr>
        <w:t>份额，则认购份额的计算公式为：</w:t>
      </w:r>
    </w:p>
    <w:p w14:paraId="0980A596" w14:textId="77777777" w:rsidR="009A4603" w:rsidRDefault="009A4603" w:rsidP="009A4603">
      <w:pPr>
        <w:spacing w:line="360" w:lineRule="auto"/>
        <w:ind w:firstLineChars="200" w:firstLine="420"/>
      </w:pPr>
      <w:r>
        <w:rPr>
          <w:rFonts w:hint="eastAsia"/>
        </w:rPr>
        <w:lastRenderedPageBreak/>
        <w:t>净认购金额</w:t>
      </w:r>
      <w:r>
        <w:t>=</w:t>
      </w:r>
      <w:r>
        <w:rPr>
          <w:rFonts w:hint="eastAsia"/>
        </w:rPr>
        <w:t>认购金额</w:t>
      </w:r>
      <w:r>
        <w:t>/</w:t>
      </w:r>
      <w:r>
        <w:rPr>
          <w:rFonts w:hint="eastAsia"/>
        </w:rPr>
        <w:t>（</w:t>
      </w:r>
      <w:r>
        <w:t>1+</w:t>
      </w:r>
      <w:r>
        <w:rPr>
          <w:rFonts w:hint="eastAsia"/>
        </w:rPr>
        <w:t>认购费率）</w:t>
      </w:r>
      <w:r>
        <w:t xml:space="preserve"> </w:t>
      </w:r>
    </w:p>
    <w:p w14:paraId="275D2AA9" w14:textId="77777777" w:rsidR="009A4603" w:rsidRDefault="009A4603" w:rsidP="009A4603">
      <w:pPr>
        <w:spacing w:line="360" w:lineRule="auto"/>
        <w:ind w:firstLineChars="200" w:firstLine="420"/>
      </w:pPr>
      <w:r>
        <w:rPr>
          <w:rFonts w:hint="eastAsia"/>
        </w:rPr>
        <w:t>（注：对于认购金额在</w:t>
      </w:r>
      <w:r>
        <w:t>500</w:t>
      </w:r>
      <w:r>
        <w:rPr>
          <w:rFonts w:hint="eastAsia"/>
        </w:rPr>
        <w:t>万元（含）以上适用固定金额认购费的认购，净认购金额</w:t>
      </w:r>
      <w:r>
        <w:t>=</w:t>
      </w:r>
      <w:r>
        <w:rPr>
          <w:rFonts w:hint="eastAsia"/>
        </w:rPr>
        <w:t>认购金额－固定认购费金额）</w:t>
      </w:r>
    </w:p>
    <w:p w14:paraId="3C3A4D97" w14:textId="77777777" w:rsidR="009A4603" w:rsidRDefault="009A4603" w:rsidP="009A4603">
      <w:pPr>
        <w:spacing w:line="360" w:lineRule="auto"/>
        <w:ind w:firstLineChars="200" w:firstLine="420"/>
      </w:pPr>
      <w:r>
        <w:rPr>
          <w:rFonts w:hint="eastAsia"/>
        </w:rPr>
        <w:t>认购费用</w:t>
      </w:r>
      <w:r>
        <w:t>=</w:t>
      </w:r>
      <w:r>
        <w:rPr>
          <w:rFonts w:hint="eastAsia"/>
        </w:rPr>
        <w:t>认购金额</w:t>
      </w:r>
      <w:r>
        <w:t>-</w:t>
      </w:r>
      <w:r>
        <w:rPr>
          <w:rFonts w:hint="eastAsia"/>
        </w:rPr>
        <w:t>净认购金额</w:t>
      </w:r>
      <w:r>
        <w:t xml:space="preserve"> </w:t>
      </w:r>
    </w:p>
    <w:p w14:paraId="23BF7C8A" w14:textId="77777777" w:rsidR="009A4603" w:rsidRDefault="009A4603" w:rsidP="009A4603">
      <w:pPr>
        <w:spacing w:line="360" w:lineRule="auto"/>
        <w:ind w:firstLineChars="200" w:firstLine="420"/>
      </w:pPr>
      <w:r>
        <w:rPr>
          <w:rFonts w:hint="eastAsia"/>
        </w:rPr>
        <w:t>认购份额</w:t>
      </w:r>
      <w:r>
        <w:t>=</w:t>
      </w:r>
      <w:r>
        <w:rPr>
          <w:rFonts w:hint="eastAsia"/>
        </w:rPr>
        <w:t>（净认购金额</w:t>
      </w:r>
      <w:r>
        <w:t>+</w:t>
      </w:r>
      <w:r>
        <w:rPr>
          <w:rFonts w:hint="eastAsia"/>
        </w:rPr>
        <w:t>认购利息）</w:t>
      </w:r>
      <w:r>
        <w:t>/</w:t>
      </w:r>
      <w:r>
        <w:rPr>
          <w:rFonts w:hint="eastAsia"/>
        </w:rPr>
        <w:t>基金份额面值</w:t>
      </w:r>
      <w:r>
        <w:t xml:space="preserve"> </w:t>
      </w:r>
    </w:p>
    <w:p w14:paraId="04197614" w14:textId="39FD497D" w:rsidR="009A4603" w:rsidRDefault="009A4603" w:rsidP="009A4603">
      <w:pPr>
        <w:spacing w:line="360" w:lineRule="auto"/>
        <w:ind w:firstLineChars="200" w:firstLine="420"/>
      </w:pPr>
      <w:r>
        <w:rPr>
          <w:rFonts w:hint="eastAsia"/>
        </w:rPr>
        <w:t>例一：某投资人（非特定投资群体）投资本基金</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t>100,000</w:t>
      </w:r>
      <w:r>
        <w:rPr>
          <w:rFonts w:hint="eastAsia"/>
        </w:rPr>
        <w:t>元，</w:t>
      </w:r>
      <w:r w:rsidR="00EA4549" w:rsidRPr="00A95F99">
        <w:rPr>
          <w:rFonts w:ascii="宋体" w:hAnsi="宋体" w:hint="eastAsia"/>
          <w:szCs w:val="21"/>
        </w:rPr>
        <w:t>假设该笔认购最后按照</w:t>
      </w:r>
      <w:r w:rsidR="00EA4549" w:rsidRPr="00A95F99">
        <w:rPr>
          <w:rFonts w:ascii="宋体" w:hAnsi="宋体"/>
          <w:szCs w:val="21"/>
        </w:rPr>
        <w:t>100%比例全部予以确认</w:t>
      </w:r>
      <w:r w:rsidR="00EA4549" w:rsidRPr="00A95F99">
        <w:rPr>
          <w:rFonts w:ascii="宋体" w:hAnsi="宋体" w:hint="eastAsia"/>
          <w:szCs w:val="21"/>
        </w:rPr>
        <w:t>，</w:t>
      </w:r>
      <w:r>
        <w:rPr>
          <w:rFonts w:hint="eastAsia"/>
        </w:rPr>
        <w:t>认购费率为</w:t>
      </w:r>
      <w:r>
        <w:t>1.2%</w:t>
      </w:r>
      <w:r>
        <w:rPr>
          <w:rFonts w:hint="eastAsia"/>
        </w:rPr>
        <w:t>，假定该笔有效认购申请金额募集期产生的利息为</w:t>
      </w:r>
      <w:r>
        <w:t>50</w:t>
      </w:r>
      <w:r>
        <w:rPr>
          <w:rFonts w:hint="eastAsia"/>
        </w:rPr>
        <w:t>元，则可认购</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rPr>
          <w:rFonts w:hint="eastAsia"/>
        </w:rPr>
        <w:t>为：</w:t>
      </w:r>
      <w:r>
        <w:t xml:space="preserve"> </w:t>
      </w:r>
    </w:p>
    <w:p w14:paraId="5FD39CBA" w14:textId="77777777" w:rsidR="009A4603" w:rsidRDefault="009A4603" w:rsidP="009A4603">
      <w:pPr>
        <w:spacing w:line="360" w:lineRule="auto"/>
        <w:ind w:firstLineChars="200" w:firstLine="420"/>
      </w:pPr>
      <w:r>
        <w:rPr>
          <w:rFonts w:hint="eastAsia"/>
        </w:rPr>
        <w:t>净认购金额＝</w:t>
      </w:r>
      <w:r>
        <w:t>100,000/</w:t>
      </w:r>
      <w:r>
        <w:rPr>
          <w:rFonts w:hint="eastAsia"/>
        </w:rPr>
        <w:t>（</w:t>
      </w:r>
      <w:r>
        <w:t>1</w:t>
      </w:r>
      <w:r>
        <w:rPr>
          <w:rFonts w:hint="eastAsia"/>
        </w:rPr>
        <w:t>＋</w:t>
      </w:r>
      <w:r>
        <w:t>1.2%</w:t>
      </w:r>
      <w:r>
        <w:rPr>
          <w:rFonts w:hint="eastAsia"/>
        </w:rPr>
        <w:t>）＝</w:t>
      </w:r>
      <w:r>
        <w:t>98,814.23</w:t>
      </w:r>
      <w:r>
        <w:rPr>
          <w:rFonts w:hint="eastAsia"/>
        </w:rPr>
        <w:t>元</w:t>
      </w:r>
      <w:r>
        <w:t xml:space="preserve"> </w:t>
      </w:r>
    </w:p>
    <w:p w14:paraId="54308601" w14:textId="77777777" w:rsidR="009A4603" w:rsidRDefault="009A4603" w:rsidP="009A4603">
      <w:pPr>
        <w:spacing w:line="360" w:lineRule="auto"/>
        <w:ind w:firstLineChars="200" w:firstLine="420"/>
      </w:pPr>
      <w:r>
        <w:rPr>
          <w:rFonts w:hint="eastAsia"/>
        </w:rPr>
        <w:t>认购费用＝</w:t>
      </w:r>
      <w:r>
        <w:t>100,000-98,814.23</w:t>
      </w:r>
      <w:r>
        <w:rPr>
          <w:rFonts w:hint="eastAsia"/>
        </w:rPr>
        <w:t>＝</w:t>
      </w:r>
      <w:r>
        <w:t>1,185.77</w:t>
      </w:r>
      <w:r>
        <w:rPr>
          <w:rFonts w:hint="eastAsia"/>
        </w:rPr>
        <w:t>元</w:t>
      </w:r>
      <w:r>
        <w:t xml:space="preserve"> </w:t>
      </w:r>
    </w:p>
    <w:p w14:paraId="6491A68F" w14:textId="77777777" w:rsidR="009A4603" w:rsidRDefault="009A4603" w:rsidP="009A4603">
      <w:pPr>
        <w:spacing w:line="360" w:lineRule="auto"/>
        <w:ind w:firstLineChars="200" w:firstLine="420"/>
      </w:pPr>
      <w:r>
        <w:rPr>
          <w:rFonts w:hint="eastAsia"/>
        </w:rPr>
        <w:t>认购份额＝（</w:t>
      </w:r>
      <w:r>
        <w:t>98,814.23</w:t>
      </w:r>
      <w:r>
        <w:rPr>
          <w:rFonts w:hint="eastAsia"/>
        </w:rPr>
        <w:t>＋</w:t>
      </w:r>
      <w:r>
        <w:t>50</w:t>
      </w:r>
      <w:r>
        <w:rPr>
          <w:rFonts w:hint="eastAsia"/>
        </w:rPr>
        <w:t>）</w:t>
      </w:r>
      <w:r>
        <w:t>/1.00</w:t>
      </w:r>
      <w:r>
        <w:rPr>
          <w:rFonts w:hint="eastAsia"/>
        </w:rPr>
        <w:t>＝</w:t>
      </w:r>
      <w:r>
        <w:t>98,864.23</w:t>
      </w:r>
      <w:r>
        <w:rPr>
          <w:rFonts w:hint="eastAsia"/>
        </w:rPr>
        <w:t>份</w:t>
      </w:r>
      <w:r>
        <w:t xml:space="preserve"> </w:t>
      </w:r>
    </w:p>
    <w:p w14:paraId="42AF9FC1" w14:textId="44F9130E" w:rsidR="009A4603" w:rsidRDefault="009A4603" w:rsidP="009A4603">
      <w:pPr>
        <w:spacing w:line="360" w:lineRule="auto"/>
        <w:ind w:firstLineChars="200" w:firstLine="420"/>
      </w:pPr>
      <w:r>
        <w:rPr>
          <w:rFonts w:hint="eastAsia"/>
        </w:rPr>
        <w:t>即：该投资人投资</w:t>
      </w:r>
      <w:r>
        <w:t>100,000</w:t>
      </w:r>
      <w:r>
        <w:rPr>
          <w:rFonts w:hint="eastAsia"/>
        </w:rPr>
        <w:t>元认购本基金</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rPr>
          <w:rFonts w:hint="eastAsia"/>
        </w:rPr>
        <w:t>，</w:t>
      </w:r>
      <w:r w:rsidR="00EA4549" w:rsidRPr="00A95F99">
        <w:rPr>
          <w:rFonts w:ascii="宋体" w:hAnsi="宋体" w:hint="eastAsia"/>
          <w:szCs w:val="21"/>
        </w:rPr>
        <w:t>假设该笔认购最后按照</w:t>
      </w:r>
      <w:r w:rsidR="00EA4549" w:rsidRPr="00A95F99">
        <w:rPr>
          <w:rFonts w:ascii="宋体" w:hAnsi="宋体"/>
          <w:szCs w:val="21"/>
        </w:rPr>
        <w:t>100%比例全部予以确认</w:t>
      </w:r>
      <w:r w:rsidR="00EA4549" w:rsidRPr="00A95F99">
        <w:rPr>
          <w:rFonts w:ascii="宋体" w:hAnsi="宋体" w:hint="eastAsia"/>
          <w:szCs w:val="21"/>
        </w:rPr>
        <w:t>，</w:t>
      </w:r>
      <w:r>
        <w:rPr>
          <w:rFonts w:hint="eastAsia"/>
        </w:rPr>
        <w:t>假定该笔有效认购申请金额募集期产生的利息为</w:t>
      </w:r>
      <w:r>
        <w:t>50</w:t>
      </w:r>
      <w:r>
        <w:rPr>
          <w:rFonts w:hint="eastAsia"/>
        </w:rPr>
        <w:t>元，可得到</w:t>
      </w:r>
      <w:r>
        <w:t>98,864.23</w:t>
      </w:r>
      <w:r>
        <w:rPr>
          <w:rFonts w:hint="eastAsia"/>
        </w:rPr>
        <w:t>份</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rPr>
          <w:rFonts w:hint="eastAsia"/>
        </w:rPr>
        <w:t>。</w:t>
      </w:r>
      <w:r>
        <w:t xml:space="preserve"> </w:t>
      </w:r>
    </w:p>
    <w:p w14:paraId="669086DA" w14:textId="47ABA9D2" w:rsidR="009A4603" w:rsidRDefault="009A4603" w:rsidP="009A4603">
      <w:pPr>
        <w:spacing w:line="360" w:lineRule="auto"/>
        <w:ind w:firstLineChars="200" w:firstLine="420"/>
      </w:pPr>
      <w:r>
        <w:rPr>
          <w:rFonts w:hint="eastAsia"/>
        </w:rPr>
        <w:t>例二：某投资人（特定投资群体）通过本管理人的直销中心投资本基金</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t>100,000</w:t>
      </w:r>
      <w:r>
        <w:rPr>
          <w:rFonts w:hint="eastAsia"/>
        </w:rPr>
        <w:t>元，</w:t>
      </w:r>
      <w:r w:rsidR="00C46924" w:rsidRPr="00A95F99">
        <w:rPr>
          <w:rFonts w:ascii="宋体" w:hAnsi="宋体" w:hint="eastAsia"/>
          <w:szCs w:val="21"/>
        </w:rPr>
        <w:t>假设该笔认购最后按照</w:t>
      </w:r>
      <w:r w:rsidR="00C46924" w:rsidRPr="00A95F99">
        <w:rPr>
          <w:rFonts w:ascii="宋体" w:hAnsi="宋体"/>
          <w:szCs w:val="21"/>
        </w:rPr>
        <w:t>100%比例全部予以确认</w:t>
      </w:r>
      <w:r w:rsidR="00C46924" w:rsidRPr="00A95F99">
        <w:rPr>
          <w:rFonts w:ascii="宋体" w:hAnsi="宋体" w:hint="eastAsia"/>
          <w:szCs w:val="21"/>
        </w:rPr>
        <w:t>，</w:t>
      </w:r>
      <w:r>
        <w:rPr>
          <w:rFonts w:hint="eastAsia"/>
        </w:rPr>
        <w:t>认购费率为</w:t>
      </w:r>
      <w:r>
        <w:t>0.12%</w:t>
      </w:r>
      <w:r>
        <w:rPr>
          <w:rFonts w:hint="eastAsia"/>
        </w:rPr>
        <w:t>，假定该笔有效认购申请金额募集期产生的利息为</w:t>
      </w:r>
      <w:r>
        <w:t>50</w:t>
      </w:r>
      <w:r>
        <w:rPr>
          <w:rFonts w:hint="eastAsia"/>
        </w:rPr>
        <w:t>元，则可认购</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rPr>
          <w:rFonts w:hint="eastAsia"/>
        </w:rPr>
        <w:t>为：</w:t>
      </w:r>
      <w:r>
        <w:t xml:space="preserve"> </w:t>
      </w:r>
    </w:p>
    <w:p w14:paraId="51924DEF" w14:textId="77777777" w:rsidR="009A4603" w:rsidRDefault="009A4603" w:rsidP="009A4603">
      <w:pPr>
        <w:spacing w:line="360" w:lineRule="auto"/>
        <w:ind w:firstLineChars="200" w:firstLine="420"/>
      </w:pPr>
      <w:r>
        <w:rPr>
          <w:rFonts w:hint="eastAsia"/>
        </w:rPr>
        <w:t>净认购金额＝</w:t>
      </w:r>
      <w:r>
        <w:t>100,000/</w:t>
      </w:r>
      <w:r>
        <w:rPr>
          <w:rFonts w:hint="eastAsia"/>
        </w:rPr>
        <w:t>（</w:t>
      </w:r>
      <w:r>
        <w:t>1</w:t>
      </w:r>
      <w:r>
        <w:rPr>
          <w:rFonts w:hint="eastAsia"/>
        </w:rPr>
        <w:t>＋</w:t>
      </w:r>
      <w:r>
        <w:t>0.12%</w:t>
      </w:r>
      <w:r>
        <w:rPr>
          <w:rFonts w:hint="eastAsia"/>
        </w:rPr>
        <w:t>）＝</w:t>
      </w:r>
      <w:r>
        <w:t>99,880.14</w:t>
      </w:r>
      <w:r>
        <w:rPr>
          <w:rFonts w:hint="eastAsia"/>
        </w:rPr>
        <w:t>元</w:t>
      </w:r>
      <w:r>
        <w:t xml:space="preserve"> </w:t>
      </w:r>
    </w:p>
    <w:p w14:paraId="74C4A383" w14:textId="77777777" w:rsidR="009A4603" w:rsidRDefault="009A4603" w:rsidP="009A4603">
      <w:pPr>
        <w:spacing w:line="360" w:lineRule="auto"/>
        <w:ind w:firstLineChars="200" w:firstLine="420"/>
      </w:pPr>
      <w:r>
        <w:rPr>
          <w:rFonts w:hint="eastAsia"/>
        </w:rPr>
        <w:t>认购费用＝</w:t>
      </w:r>
      <w:r>
        <w:t>100,000-99,880.14</w:t>
      </w:r>
      <w:r>
        <w:rPr>
          <w:rFonts w:hint="eastAsia"/>
        </w:rPr>
        <w:t>＝</w:t>
      </w:r>
      <w:r>
        <w:t>119.86</w:t>
      </w:r>
      <w:r>
        <w:rPr>
          <w:rFonts w:hint="eastAsia"/>
        </w:rPr>
        <w:t>元</w:t>
      </w:r>
      <w:r>
        <w:t xml:space="preserve"> </w:t>
      </w:r>
    </w:p>
    <w:p w14:paraId="36C1C2B0" w14:textId="77777777" w:rsidR="009A4603" w:rsidRDefault="009A4603" w:rsidP="009A4603">
      <w:pPr>
        <w:spacing w:line="360" w:lineRule="auto"/>
        <w:ind w:firstLineChars="200" w:firstLine="420"/>
      </w:pPr>
      <w:r>
        <w:rPr>
          <w:rFonts w:hint="eastAsia"/>
        </w:rPr>
        <w:t>认购份额＝（</w:t>
      </w:r>
      <w:r>
        <w:t>99,880.14</w:t>
      </w:r>
      <w:r>
        <w:rPr>
          <w:rFonts w:hint="eastAsia"/>
        </w:rPr>
        <w:t>＋</w:t>
      </w:r>
      <w:r>
        <w:t>50</w:t>
      </w:r>
      <w:r>
        <w:rPr>
          <w:rFonts w:hint="eastAsia"/>
        </w:rPr>
        <w:t>）</w:t>
      </w:r>
      <w:r>
        <w:t>/1.00</w:t>
      </w:r>
      <w:r>
        <w:rPr>
          <w:rFonts w:hint="eastAsia"/>
        </w:rPr>
        <w:t>＝</w:t>
      </w:r>
      <w:r>
        <w:t>99,930.14</w:t>
      </w:r>
      <w:r>
        <w:rPr>
          <w:rFonts w:hint="eastAsia"/>
        </w:rPr>
        <w:t>份</w:t>
      </w:r>
      <w:r>
        <w:t xml:space="preserve"> </w:t>
      </w:r>
    </w:p>
    <w:p w14:paraId="4256BB92" w14:textId="1F9EB7A8" w:rsidR="009A4603" w:rsidRDefault="009A4603" w:rsidP="009A4603">
      <w:pPr>
        <w:spacing w:line="360" w:lineRule="auto"/>
        <w:ind w:firstLineChars="200" w:firstLine="420"/>
      </w:pPr>
      <w:r>
        <w:rPr>
          <w:rFonts w:hint="eastAsia"/>
        </w:rPr>
        <w:t>即：该投资人投资</w:t>
      </w:r>
      <w:r>
        <w:t>100,000</w:t>
      </w:r>
      <w:r>
        <w:rPr>
          <w:rFonts w:hint="eastAsia"/>
        </w:rPr>
        <w:t>元认购本基金</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rPr>
          <w:rFonts w:hint="eastAsia"/>
        </w:rPr>
        <w:t>，</w:t>
      </w:r>
      <w:r w:rsidR="00C46924" w:rsidRPr="00A95F99">
        <w:rPr>
          <w:rFonts w:ascii="宋体" w:hAnsi="宋体" w:hint="eastAsia"/>
          <w:szCs w:val="21"/>
        </w:rPr>
        <w:t>假设该笔认购最后按照</w:t>
      </w:r>
      <w:r w:rsidR="00C46924" w:rsidRPr="00A95F99">
        <w:rPr>
          <w:rFonts w:ascii="宋体" w:hAnsi="宋体"/>
          <w:szCs w:val="21"/>
        </w:rPr>
        <w:t>100%比例全部予以确认</w:t>
      </w:r>
      <w:r w:rsidR="00C46924" w:rsidRPr="00A95F99">
        <w:rPr>
          <w:rFonts w:ascii="宋体" w:hAnsi="宋体" w:hint="eastAsia"/>
          <w:szCs w:val="21"/>
        </w:rPr>
        <w:t>，</w:t>
      </w:r>
      <w:r>
        <w:rPr>
          <w:rFonts w:hint="eastAsia"/>
        </w:rPr>
        <w:t>假定该笔有效认购申请金额募集期产生的利息为</w:t>
      </w:r>
      <w:r>
        <w:t>50</w:t>
      </w:r>
      <w:r>
        <w:rPr>
          <w:rFonts w:hint="eastAsia"/>
        </w:rPr>
        <w:t>元，可得到</w:t>
      </w:r>
      <w:r>
        <w:t>99,930.14</w:t>
      </w:r>
      <w:r>
        <w:rPr>
          <w:rFonts w:hint="eastAsia"/>
        </w:rPr>
        <w:t>份</w:t>
      </w:r>
      <w:r w:rsidR="00607B58" w:rsidRPr="004D61B3">
        <w:rPr>
          <w:szCs w:val="21"/>
        </w:rPr>
        <w:t>A</w:t>
      </w:r>
      <w:r w:rsidR="00607B58" w:rsidRPr="004D61B3">
        <w:rPr>
          <w:szCs w:val="21"/>
        </w:rPr>
        <w:t>类</w:t>
      </w:r>
      <w:r w:rsidR="00607B58">
        <w:rPr>
          <w:rFonts w:hint="eastAsia"/>
          <w:szCs w:val="21"/>
        </w:rPr>
        <w:t>基金</w:t>
      </w:r>
      <w:r w:rsidR="00607B58" w:rsidRPr="004D61B3">
        <w:rPr>
          <w:szCs w:val="21"/>
        </w:rPr>
        <w:t>份额</w:t>
      </w:r>
      <w:r>
        <w:rPr>
          <w:rFonts w:hint="eastAsia"/>
        </w:rPr>
        <w:t>。</w:t>
      </w:r>
      <w:r>
        <w:t xml:space="preserve"> </w:t>
      </w:r>
    </w:p>
    <w:p w14:paraId="04886535" w14:textId="77777777" w:rsidR="00607B58" w:rsidRPr="004D61B3" w:rsidRDefault="00607B58" w:rsidP="00607B58">
      <w:pPr>
        <w:spacing w:line="360" w:lineRule="auto"/>
        <w:ind w:firstLineChars="200" w:firstLine="420"/>
        <w:rPr>
          <w:szCs w:val="21"/>
        </w:rPr>
      </w:pPr>
      <w:r w:rsidRPr="004D61B3">
        <w:rPr>
          <w:szCs w:val="21"/>
        </w:rPr>
        <w:t xml:space="preserve">b. </w:t>
      </w:r>
      <w:r w:rsidRPr="004D61B3">
        <w:rPr>
          <w:szCs w:val="21"/>
        </w:rPr>
        <w:t>若投资人选择认购本基金</w:t>
      </w:r>
      <w:r w:rsidRPr="004D61B3">
        <w:rPr>
          <w:szCs w:val="21"/>
        </w:rPr>
        <w:t>C</w:t>
      </w:r>
      <w:r w:rsidRPr="004D61B3">
        <w:rPr>
          <w:szCs w:val="21"/>
        </w:rPr>
        <w:t>类</w:t>
      </w:r>
      <w:r>
        <w:rPr>
          <w:rFonts w:hint="eastAsia"/>
          <w:szCs w:val="21"/>
        </w:rPr>
        <w:t>基金</w:t>
      </w:r>
      <w:r w:rsidRPr="004D61B3">
        <w:rPr>
          <w:szCs w:val="21"/>
        </w:rPr>
        <w:t>份额，则认购份额的计算公式为：</w:t>
      </w:r>
    </w:p>
    <w:p w14:paraId="7F9F44F1" w14:textId="77777777" w:rsidR="00607B58" w:rsidRPr="004D61B3" w:rsidRDefault="00607B58" w:rsidP="00607B58">
      <w:pPr>
        <w:spacing w:line="360" w:lineRule="auto"/>
        <w:ind w:firstLineChars="200" w:firstLine="420"/>
        <w:rPr>
          <w:szCs w:val="21"/>
        </w:rPr>
      </w:pPr>
      <w:r w:rsidRPr="004D61B3">
        <w:rPr>
          <w:szCs w:val="21"/>
        </w:rPr>
        <w:t>认购份额</w:t>
      </w:r>
      <w:r w:rsidRPr="004D61B3">
        <w:rPr>
          <w:szCs w:val="21"/>
        </w:rPr>
        <w:t>=(</w:t>
      </w:r>
      <w:r w:rsidRPr="004D61B3">
        <w:rPr>
          <w:szCs w:val="21"/>
        </w:rPr>
        <w:t>认购金额</w:t>
      </w:r>
      <w:r w:rsidRPr="004D61B3">
        <w:rPr>
          <w:szCs w:val="21"/>
        </w:rPr>
        <w:t>+</w:t>
      </w:r>
      <w:r w:rsidRPr="004D61B3">
        <w:rPr>
          <w:szCs w:val="21"/>
        </w:rPr>
        <w:t>认购利息</w:t>
      </w:r>
      <w:r w:rsidRPr="004D61B3">
        <w:rPr>
          <w:szCs w:val="21"/>
        </w:rPr>
        <w:t>)/</w:t>
      </w:r>
      <w:r w:rsidRPr="004D61B3">
        <w:rPr>
          <w:szCs w:val="21"/>
        </w:rPr>
        <w:t>基金份额面值</w:t>
      </w:r>
      <w:r w:rsidRPr="004D61B3">
        <w:rPr>
          <w:szCs w:val="21"/>
        </w:rPr>
        <w:t xml:space="preserve"> </w:t>
      </w:r>
    </w:p>
    <w:p w14:paraId="1C24D594" w14:textId="246EF4C1" w:rsidR="00607B58" w:rsidRPr="004D61B3" w:rsidRDefault="00607B58" w:rsidP="00607B58">
      <w:pPr>
        <w:spacing w:line="360" w:lineRule="auto"/>
        <w:ind w:firstLineChars="200" w:firstLine="420"/>
        <w:rPr>
          <w:szCs w:val="21"/>
        </w:rPr>
      </w:pPr>
      <w:r w:rsidRPr="004D61B3">
        <w:rPr>
          <w:szCs w:val="21"/>
        </w:rPr>
        <w:t>例三：某投资人投资本基金</w:t>
      </w:r>
      <w:r w:rsidRPr="004D61B3">
        <w:rPr>
          <w:szCs w:val="21"/>
        </w:rPr>
        <w:t>C</w:t>
      </w:r>
      <w:r w:rsidRPr="004D61B3">
        <w:rPr>
          <w:szCs w:val="21"/>
        </w:rPr>
        <w:t>类</w:t>
      </w:r>
      <w:r>
        <w:rPr>
          <w:rFonts w:hint="eastAsia"/>
          <w:szCs w:val="21"/>
        </w:rPr>
        <w:t>基金</w:t>
      </w:r>
      <w:r w:rsidRPr="004D61B3">
        <w:rPr>
          <w:szCs w:val="21"/>
        </w:rPr>
        <w:t>份额</w:t>
      </w:r>
      <w:r w:rsidRPr="004D61B3">
        <w:rPr>
          <w:szCs w:val="21"/>
        </w:rPr>
        <w:t>100,000</w:t>
      </w:r>
      <w:r w:rsidRPr="004D61B3">
        <w:rPr>
          <w:szCs w:val="21"/>
        </w:rPr>
        <w:t>元，</w:t>
      </w:r>
      <w:r w:rsidR="00DF4DE6" w:rsidRPr="00A95F99">
        <w:rPr>
          <w:rFonts w:ascii="宋体" w:hAnsi="宋体" w:hint="eastAsia"/>
          <w:szCs w:val="21"/>
        </w:rPr>
        <w:t>假设该笔认购最后按照</w:t>
      </w:r>
      <w:r w:rsidR="00DF4DE6" w:rsidRPr="00A95F99">
        <w:rPr>
          <w:rFonts w:ascii="宋体" w:hAnsi="宋体"/>
          <w:szCs w:val="21"/>
        </w:rPr>
        <w:t>100%比例全部予以确认</w:t>
      </w:r>
      <w:r w:rsidR="00DF4DE6" w:rsidRPr="00A95F99">
        <w:rPr>
          <w:rFonts w:ascii="宋体" w:hAnsi="宋体" w:hint="eastAsia"/>
          <w:szCs w:val="21"/>
        </w:rPr>
        <w:t>，</w:t>
      </w:r>
      <w:r w:rsidRPr="004D61B3">
        <w:rPr>
          <w:szCs w:val="21"/>
        </w:rPr>
        <w:t>假定该笔有效认购申请金额募集期产生的利息为</w:t>
      </w:r>
      <w:r w:rsidRPr="004D61B3">
        <w:rPr>
          <w:szCs w:val="21"/>
        </w:rPr>
        <w:t>50</w:t>
      </w:r>
      <w:r w:rsidRPr="004D61B3">
        <w:rPr>
          <w:szCs w:val="21"/>
        </w:rPr>
        <w:t>元，则可认购</w:t>
      </w:r>
      <w:r w:rsidRPr="004D61B3">
        <w:rPr>
          <w:szCs w:val="21"/>
        </w:rPr>
        <w:t>C</w:t>
      </w:r>
      <w:r w:rsidRPr="004D61B3">
        <w:rPr>
          <w:szCs w:val="21"/>
        </w:rPr>
        <w:t>类基金份额为：</w:t>
      </w:r>
      <w:r w:rsidRPr="004D61B3">
        <w:rPr>
          <w:szCs w:val="21"/>
        </w:rPr>
        <w:t xml:space="preserve"> </w:t>
      </w:r>
    </w:p>
    <w:p w14:paraId="4C224457" w14:textId="77777777" w:rsidR="00607B58" w:rsidRPr="004D61B3" w:rsidRDefault="00607B58" w:rsidP="00607B58">
      <w:pPr>
        <w:spacing w:line="360" w:lineRule="auto"/>
        <w:ind w:firstLineChars="200" w:firstLine="420"/>
        <w:rPr>
          <w:szCs w:val="21"/>
        </w:rPr>
      </w:pPr>
      <w:r w:rsidRPr="004D61B3">
        <w:rPr>
          <w:szCs w:val="21"/>
        </w:rPr>
        <w:t>认购份额＝</w:t>
      </w:r>
      <w:r w:rsidRPr="004D61B3">
        <w:rPr>
          <w:szCs w:val="21"/>
        </w:rPr>
        <w:t>(100,000</w:t>
      </w:r>
      <w:r w:rsidRPr="004D61B3">
        <w:rPr>
          <w:szCs w:val="21"/>
        </w:rPr>
        <w:t>＋</w:t>
      </w:r>
      <w:r w:rsidRPr="004D61B3">
        <w:rPr>
          <w:szCs w:val="21"/>
        </w:rPr>
        <w:t>50)/1.00</w:t>
      </w:r>
      <w:r w:rsidRPr="004D61B3">
        <w:rPr>
          <w:szCs w:val="21"/>
        </w:rPr>
        <w:t>＝</w:t>
      </w:r>
      <w:r w:rsidRPr="004D61B3">
        <w:rPr>
          <w:szCs w:val="21"/>
        </w:rPr>
        <w:t>100,050.00</w:t>
      </w:r>
      <w:r w:rsidRPr="004D61B3">
        <w:rPr>
          <w:szCs w:val="21"/>
        </w:rPr>
        <w:t>份</w:t>
      </w:r>
      <w:r w:rsidRPr="004D61B3">
        <w:rPr>
          <w:szCs w:val="21"/>
        </w:rPr>
        <w:t xml:space="preserve"> </w:t>
      </w:r>
    </w:p>
    <w:p w14:paraId="59A49293" w14:textId="36BF3BB5" w:rsidR="00607B58" w:rsidRPr="004D61B3" w:rsidRDefault="00607B58" w:rsidP="00607B58">
      <w:pPr>
        <w:spacing w:line="360" w:lineRule="auto"/>
        <w:ind w:firstLineChars="200" w:firstLine="420"/>
        <w:rPr>
          <w:szCs w:val="21"/>
        </w:rPr>
      </w:pPr>
      <w:r w:rsidRPr="004D61B3">
        <w:rPr>
          <w:szCs w:val="21"/>
        </w:rPr>
        <w:lastRenderedPageBreak/>
        <w:t>即：该投资人投资</w:t>
      </w:r>
      <w:r w:rsidRPr="004D61B3">
        <w:rPr>
          <w:szCs w:val="21"/>
        </w:rPr>
        <w:t>100,000</w:t>
      </w:r>
      <w:r w:rsidRPr="004D61B3">
        <w:rPr>
          <w:szCs w:val="21"/>
        </w:rPr>
        <w:t>元认购本基金</w:t>
      </w:r>
      <w:r w:rsidRPr="004D61B3">
        <w:rPr>
          <w:szCs w:val="21"/>
        </w:rPr>
        <w:t>C</w:t>
      </w:r>
      <w:r w:rsidRPr="004D61B3">
        <w:rPr>
          <w:szCs w:val="21"/>
        </w:rPr>
        <w:t>类</w:t>
      </w:r>
      <w:r>
        <w:rPr>
          <w:rFonts w:hint="eastAsia"/>
          <w:szCs w:val="21"/>
        </w:rPr>
        <w:t>基金</w:t>
      </w:r>
      <w:r w:rsidRPr="004D61B3">
        <w:rPr>
          <w:szCs w:val="21"/>
        </w:rPr>
        <w:t>份额，</w:t>
      </w:r>
      <w:r w:rsidR="00FC388E" w:rsidRPr="00A95F99">
        <w:rPr>
          <w:rFonts w:ascii="宋体" w:hAnsi="宋体" w:hint="eastAsia"/>
          <w:szCs w:val="21"/>
        </w:rPr>
        <w:t>假设该笔认购最后按照</w:t>
      </w:r>
      <w:r w:rsidR="00FC388E" w:rsidRPr="00A95F99">
        <w:rPr>
          <w:rFonts w:ascii="宋体" w:hAnsi="宋体"/>
          <w:szCs w:val="21"/>
        </w:rPr>
        <w:t>100%比例全部予以确认</w:t>
      </w:r>
      <w:r w:rsidR="00FC388E" w:rsidRPr="00A95F99">
        <w:rPr>
          <w:rFonts w:ascii="宋体" w:hAnsi="宋体" w:hint="eastAsia"/>
          <w:szCs w:val="21"/>
        </w:rPr>
        <w:t>，</w:t>
      </w:r>
      <w:r w:rsidR="00373FD1" w:rsidRPr="00373FD1">
        <w:rPr>
          <w:rFonts w:ascii="宋体" w:hAnsi="宋体" w:hint="eastAsia"/>
          <w:szCs w:val="21"/>
        </w:rPr>
        <w:t>假定该笔有效认购申请金额募集期产生的利息为50元，</w:t>
      </w:r>
      <w:r w:rsidRPr="004D61B3">
        <w:rPr>
          <w:szCs w:val="21"/>
        </w:rPr>
        <w:t>可得到</w:t>
      </w:r>
      <w:r w:rsidRPr="004D61B3">
        <w:rPr>
          <w:szCs w:val="21"/>
        </w:rPr>
        <w:t>100,050.00</w:t>
      </w:r>
      <w:r w:rsidRPr="004D61B3">
        <w:rPr>
          <w:szCs w:val="21"/>
        </w:rPr>
        <w:t>份</w:t>
      </w:r>
      <w:r w:rsidRPr="004D61B3">
        <w:rPr>
          <w:szCs w:val="21"/>
        </w:rPr>
        <w:t>C</w:t>
      </w:r>
      <w:r w:rsidRPr="004D61B3">
        <w:rPr>
          <w:szCs w:val="21"/>
        </w:rPr>
        <w:t>类基金份额。</w:t>
      </w:r>
    </w:p>
    <w:p w14:paraId="14669D85" w14:textId="77777777" w:rsidR="009A4603" w:rsidRDefault="009A4603" w:rsidP="009A4603">
      <w:pPr>
        <w:spacing w:line="360" w:lineRule="auto"/>
        <w:ind w:firstLineChars="200" w:firstLine="420"/>
      </w:pPr>
      <w:r>
        <w:rPr>
          <w:rFonts w:hint="eastAsia"/>
        </w:rPr>
        <w:t>（</w:t>
      </w:r>
      <w:r>
        <w:t>3</w:t>
      </w:r>
      <w:r>
        <w:rPr>
          <w:rFonts w:hint="eastAsia"/>
        </w:rPr>
        <w:t>）认购份额的计算中涉及金额的计算结果均以人民币元为单位，四舍五入，保留小数点后</w:t>
      </w:r>
      <w:r>
        <w:t>2</w:t>
      </w:r>
      <w:r>
        <w:rPr>
          <w:rFonts w:hint="eastAsia"/>
        </w:rPr>
        <w:t>位；认购份数采取四舍五入的方法保留小数点后</w:t>
      </w:r>
      <w:r>
        <w:t>2</w:t>
      </w:r>
      <w:r>
        <w:rPr>
          <w:rFonts w:hint="eastAsia"/>
        </w:rPr>
        <w:t>位，由此产生的误差计入基金财产。认购费用不属于基金资产。</w:t>
      </w:r>
    </w:p>
    <w:p w14:paraId="3FB5A3C0" w14:textId="77777777" w:rsidR="009A4603" w:rsidRDefault="009A4603" w:rsidP="009A4603">
      <w:pPr>
        <w:spacing w:line="360" w:lineRule="auto"/>
        <w:ind w:firstLineChars="200" w:firstLine="420"/>
        <w:rPr>
          <w:szCs w:val="21"/>
        </w:rPr>
      </w:pPr>
      <w:r>
        <w:rPr>
          <w:szCs w:val="21"/>
        </w:rPr>
        <w:t>6</w:t>
      </w:r>
      <w:r>
        <w:rPr>
          <w:rFonts w:hAnsi="宋体" w:hint="eastAsia"/>
          <w:szCs w:val="21"/>
        </w:rPr>
        <w:t>、认购的确认</w:t>
      </w:r>
      <w:r>
        <w:rPr>
          <w:szCs w:val="21"/>
        </w:rPr>
        <w:t xml:space="preserve"> </w:t>
      </w:r>
    </w:p>
    <w:p w14:paraId="3657CB93" w14:textId="77777777" w:rsidR="009A4603" w:rsidRDefault="009A4603" w:rsidP="009A4603">
      <w:pPr>
        <w:spacing w:line="360" w:lineRule="auto"/>
        <w:ind w:firstLineChars="200" w:firstLine="420"/>
        <w:rPr>
          <w:szCs w:val="21"/>
        </w:rPr>
      </w:pPr>
      <w:r>
        <w:rPr>
          <w:rFonts w:hAnsi="宋体" w:hint="eastAsia"/>
          <w:szCs w:val="21"/>
        </w:rPr>
        <w:t>当日（</w:t>
      </w:r>
      <w:r>
        <w:rPr>
          <w:szCs w:val="21"/>
        </w:rPr>
        <w:t>T</w:t>
      </w:r>
      <w:r>
        <w:rPr>
          <w:rFonts w:hAnsi="宋体" w:hint="eastAsia"/>
          <w:szCs w:val="21"/>
        </w:rPr>
        <w:t>日）在规定时间内提交的申请，投资人通常可在</w:t>
      </w:r>
      <w:r>
        <w:rPr>
          <w:szCs w:val="21"/>
        </w:rPr>
        <w:t>T+2</w:t>
      </w:r>
      <w:r>
        <w:rPr>
          <w:rFonts w:hAnsi="宋体" w:hint="eastAsia"/>
          <w:szCs w:val="21"/>
        </w:rPr>
        <w:t>日后（包括该日）到基金销售网点查询交易情况。销售机构对投资人认购申请的受理并不表示对该申请的成功确认，而仅代表销售机构确实收到了认购申请。申请是否有效应以基金登记机构的确认登记为准。</w:t>
      </w:r>
    </w:p>
    <w:p w14:paraId="6129A389" w14:textId="77777777" w:rsidR="009A4603" w:rsidRDefault="009A4603" w:rsidP="009A4603">
      <w:pPr>
        <w:spacing w:line="360" w:lineRule="auto"/>
        <w:ind w:firstLineChars="200" w:firstLine="420"/>
        <w:rPr>
          <w:szCs w:val="21"/>
        </w:rPr>
      </w:pPr>
      <w:r>
        <w:rPr>
          <w:rFonts w:hAnsi="宋体" w:hint="eastAsia"/>
          <w:szCs w:val="21"/>
        </w:rPr>
        <w:t>投资人开户和认购所需提交的文件和办理的具体程序，请参阅基金份额发售公告。</w:t>
      </w:r>
      <w:r>
        <w:rPr>
          <w:szCs w:val="21"/>
        </w:rPr>
        <w:t xml:space="preserve"> </w:t>
      </w:r>
    </w:p>
    <w:p w14:paraId="1573B682" w14:textId="77777777" w:rsidR="009A4603" w:rsidRDefault="009A4603" w:rsidP="009A4603">
      <w:pPr>
        <w:spacing w:line="360" w:lineRule="auto"/>
        <w:ind w:firstLineChars="200" w:firstLine="420"/>
        <w:rPr>
          <w:rStyle w:val="da"/>
        </w:rPr>
      </w:pPr>
      <w:bookmarkStart w:id="1849" w:name="_Toc332373494"/>
      <w:r>
        <w:rPr>
          <w:rStyle w:val="da"/>
          <w:rFonts w:hint="eastAsia"/>
        </w:rPr>
        <w:t>（八）募集期间的资金存放和费用</w:t>
      </w:r>
      <w:bookmarkEnd w:id="1849"/>
    </w:p>
    <w:p w14:paraId="132D56BF" w14:textId="77777777" w:rsidR="009A4603" w:rsidRDefault="009A4603" w:rsidP="009A4603">
      <w:pPr>
        <w:spacing w:line="360" w:lineRule="auto"/>
        <w:ind w:firstLineChars="200" w:firstLine="420"/>
        <w:rPr>
          <w:rFonts w:ascii="宋体" w:hAnsi="宋体"/>
        </w:rPr>
      </w:pPr>
      <w:r>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4D6595BB" w14:textId="77777777" w:rsidR="009A4603" w:rsidRDefault="009A4603" w:rsidP="009A4603">
      <w:pPr>
        <w:spacing w:line="312" w:lineRule="auto"/>
        <w:ind w:firstLineChars="200" w:firstLine="420"/>
        <w:rPr>
          <w:rFonts w:ascii="宋体" w:hAnsi="宋体"/>
        </w:rPr>
      </w:pPr>
    </w:p>
    <w:p w14:paraId="4D2E178D" w14:textId="77777777" w:rsidR="009A4603" w:rsidRDefault="009A4603" w:rsidP="009A4603">
      <w:pPr>
        <w:pStyle w:val="1"/>
        <w:pageBreakBefore/>
        <w:spacing w:before="317" w:after="317" w:line="360" w:lineRule="auto"/>
        <w:ind w:firstLine="640"/>
        <w:rPr>
          <w:rFonts w:ascii="宋体" w:eastAsia="宋体" w:hAnsi="宋体"/>
          <w:bCs/>
        </w:rPr>
      </w:pPr>
      <w:bookmarkStart w:id="1850" w:name="_Toc332373495"/>
      <w:bookmarkStart w:id="1851" w:name="_Toc60939734"/>
      <w:r>
        <w:rPr>
          <w:rFonts w:ascii="宋体" w:eastAsia="宋体" w:hAnsi="宋体" w:hint="eastAsia"/>
          <w:bCs/>
        </w:rPr>
        <w:lastRenderedPageBreak/>
        <w:t>七、基金合同的生效</w:t>
      </w:r>
      <w:bookmarkEnd w:id="1850"/>
      <w:bookmarkEnd w:id="1851"/>
    </w:p>
    <w:p w14:paraId="7C4A5648" w14:textId="77777777" w:rsidR="009A4603" w:rsidRDefault="009A4603" w:rsidP="009A4603">
      <w:pPr>
        <w:spacing w:line="360" w:lineRule="auto"/>
        <w:ind w:firstLineChars="200" w:firstLine="420"/>
        <w:rPr>
          <w:rFonts w:hAnsi="宋体"/>
          <w:szCs w:val="21"/>
        </w:rPr>
      </w:pPr>
      <w:r>
        <w:rPr>
          <w:rFonts w:hAnsi="宋体" w:hint="eastAsia"/>
          <w:szCs w:val="21"/>
        </w:rPr>
        <w:t>（一）基金备案的条件</w:t>
      </w:r>
    </w:p>
    <w:p w14:paraId="4ADD1519" w14:textId="77777777" w:rsidR="009A4603" w:rsidRDefault="009A4603" w:rsidP="009A4603">
      <w:pPr>
        <w:spacing w:line="360" w:lineRule="auto"/>
        <w:ind w:firstLineChars="200" w:firstLine="420"/>
        <w:rPr>
          <w:rFonts w:hAnsi="宋体"/>
          <w:szCs w:val="21"/>
        </w:rPr>
      </w:pPr>
      <w:r>
        <w:rPr>
          <w:rFonts w:hAnsi="宋体" w:hint="eastAsia"/>
          <w:szCs w:val="21"/>
        </w:rPr>
        <w:t>本基金自基金份额发售之日起</w:t>
      </w:r>
      <w:r>
        <w:rPr>
          <w:rFonts w:hAnsi="宋体"/>
          <w:szCs w:val="21"/>
        </w:rPr>
        <w:t>3</w:t>
      </w:r>
      <w:r>
        <w:rPr>
          <w:rFonts w:hAnsi="宋体" w:hint="eastAsia"/>
          <w:szCs w:val="21"/>
        </w:rPr>
        <w:t>个月内，在基金募集份额总额不少于</w:t>
      </w:r>
      <w:r>
        <w:rPr>
          <w:rFonts w:hAnsi="宋体"/>
          <w:szCs w:val="21"/>
        </w:rPr>
        <w:t>2</w:t>
      </w:r>
      <w:r>
        <w:rPr>
          <w:rFonts w:hAnsi="宋体" w:hint="eastAsia"/>
          <w:szCs w:val="21"/>
        </w:rPr>
        <w:t>亿份，基金募集金额不少于</w:t>
      </w:r>
      <w:r>
        <w:rPr>
          <w:rFonts w:hAnsi="宋体"/>
          <w:szCs w:val="21"/>
        </w:rPr>
        <w:t>2</w:t>
      </w:r>
      <w:r>
        <w:rPr>
          <w:rFonts w:hAnsi="宋体" w:hint="eastAsia"/>
          <w:szCs w:val="21"/>
        </w:rPr>
        <w:t>亿元人民币且基金认购人数不少于</w:t>
      </w:r>
      <w:r>
        <w:rPr>
          <w:rFonts w:hAnsi="宋体"/>
          <w:szCs w:val="21"/>
        </w:rPr>
        <w:t>200</w:t>
      </w:r>
      <w:r>
        <w:rPr>
          <w:rFonts w:hAnsi="宋体" w:hint="eastAsia"/>
          <w:szCs w:val="21"/>
        </w:rPr>
        <w:t>人的条件下，基金募集期届满或基金管理人依据法律法规及招募说明书可以决定停止基金发售，并在</w:t>
      </w:r>
      <w:r>
        <w:rPr>
          <w:rFonts w:hAnsi="宋体"/>
          <w:szCs w:val="21"/>
        </w:rPr>
        <w:t>10</w:t>
      </w:r>
      <w:r>
        <w:rPr>
          <w:rFonts w:hAnsi="宋体" w:hint="eastAsia"/>
          <w:szCs w:val="21"/>
        </w:rPr>
        <w:t>日内聘请法定验资机构验资。基金管理人自收到验资报告之日起</w:t>
      </w:r>
      <w:r>
        <w:rPr>
          <w:rFonts w:hAnsi="宋体"/>
          <w:szCs w:val="21"/>
        </w:rPr>
        <w:t>10</w:t>
      </w:r>
      <w:r>
        <w:rPr>
          <w:rFonts w:hAnsi="宋体" w:hint="eastAsia"/>
          <w:szCs w:val="21"/>
        </w:rPr>
        <w:t>日内，向中国证监会办理基金备案手续。</w:t>
      </w:r>
    </w:p>
    <w:p w14:paraId="1E7F2D30" w14:textId="77777777" w:rsidR="009A4603" w:rsidRDefault="009A4603" w:rsidP="009A4603">
      <w:pPr>
        <w:spacing w:line="360" w:lineRule="auto"/>
        <w:ind w:firstLineChars="200" w:firstLine="420"/>
        <w:rPr>
          <w:rFonts w:hAnsi="宋体"/>
          <w:szCs w:val="21"/>
        </w:rPr>
      </w:pPr>
      <w:r>
        <w:rPr>
          <w:rFonts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F53A65" w14:textId="77777777" w:rsidR="009A4603" w:rsidRDefault="009A4603" w:rsidP="009A4603">
      <w:pPr>
        <w:spacing w:line="360" w:lineRule="auto"/>
        <w:ind w:firstLineChars="200" w:firstLine="420"/>
        <w:rPr>
          <w:rFonts w:hAnsi="宋体"/>
          <w:szCs w:val="21"/>
        </w:rPr>
      </w:pPr>
      <w:r>
        <w:rPr>
          <w:rFonts w:hAnsi="宋体" w:hint="eastAsia"/>
          <w:szCs w:val="21"/>
        </w:rPr>
        <w:t>（二）基金合同不能生效时募集资金的处理方式</w:t>
      </w:r>
    </w:p>
    <w:p w14:paraId="4DCDF1C2" w14:textId="77777777" w:rsidR="009A4603" w:rsidRDefault="009A4603" w:rsidP="009A4603">
      <w:pPr>
        <w:spacing w:line="360" w:lineRule="auto"/>
        <w:ind w:firstLineChars="200" w:firstLine="420"/>
        <w:rPr>
          <w:rFonts w:hAnsi="宋体"/>
          <w:szCs w:val="21"/>
        </w:rPr>
      </w:pPr>
      <w:r>
        <w:rPr>
          <w:rFonts w:hAnsi="宋体" w:hint="eastAsia"/>
          <w:szCs w:val="21"/>
        </w:rPr>
        <w:t>如果募集期限届满，未满足基金备案条件，基金管理人应当承担下列责任：</w:t>
      </w:r>
    </w:p>
    <w:p w14:paraId="70C07ABD" w14:textId="77777777" w:rsidR="009A4603" w:rsidRDefault="009A4603" w:rsidP="009A4603">
      <w:pPr>
        <w:spacing w:line="360" w:lineRule="auto"/>
        <w:ind w:firstLineChars="200" w:firstLine="420"/>
        <w:rPr>
          <w:rFonts w:hAnsi="宋体"/>
          <w:szCs w:val="21"/>
        </w:rPr>
      </w:pPr>
      <w:r>
        <w:rPr>
          <w:rFonts w:hAnsi="宋体"/>
          <w:szCs w:val="21"/>
        </w:rPr>
        <w:t>1</w:t>
      </w:r>
      <w:r>
        <w:rPr>
          <w:rFonts w:hAnsi="宋体" w:hint="eastAsia"/>
          <w:szCs w:val="21"/>
        </w:rPr>
        <w:t>、以其固有财产承担因募集行为而产生的债务和费用；</w:t>
      </w:r>
    </w:p>
    <w:p w14:paraId="233187A4" w14:textId="77777777" w:rsidR="009A4603" w:rsidRDefault="009A4603" w:rsidP="009A4603">
      <w:pPr>
        <w:spacing w:line="360" w:lineRule="auto"/>
        <w:ind w:firstLineChars="200" w:firstLine="420"/>
        <w:rPr>
          <w:rFonts w:hAnsi="宋体"/>
          <w:szCs w:val="21"/>
        </w:rPr>
      </w:pPr>
      <w:r>
        <w:rPr>
          <w:rFonts w:hAnsi="宋体"/>
          <w:szCs w:val="21"/>
        </w:rPr>
        <w:t>2</w:t>
      </w:r>
      <w:r>
        <w:rPr>
          <w:rFonts w:hAnsi="宋体" w:hint="eastAsia"/>
          <w:szCs w:val="21"/>
        </w:rPr>
        <w:t>、在基金募集期限届满后</w:t>
      </w:r>
      <w:r>
        <w:rPr>
          <w:rFonts w:hAnsi="宋体"/>
          <w:szCs w:val="21"/>
        </w:rPr>
        <w:t>30</w:t>
      </w:r>
      <w:r>
        <w:rPr>
          <w:rFonts w:hAnsi="宋体" w:hint="eastAsia"/>
          <w:szCs w:val="21"/>
        </w:rPr>
        <w:t>日内返还投资者已缴纳的款项，并加计银行同期活期存款利息；</w:t>
      </w:r>
    </w:p>
    <w:p w14:paraId="3E2D7678" w14:textId="77777777" w:rsidR="009A4603" w:rsidRDefault="009A4603" w:rsidP="009A4603">
      <w:pPr>
        <w:spacing w:line="360" w:lineRule="auto"/>
        <w:ind w:firstLineChars="200" w:firstLine="420"/>
        <w:rPr>
          <w:rFonts w:hAnsi="宋体"/>
          <w:szCs w:val="21"/>
        </w:rPr>
      </w:pPr>
      <w:r>
        <w:rPr>
          <w:rFonts w:hAnsi="宋体"/>
          <w:szCs w:val="21"/>
        </w:rPr>
        <w:t>3</w:t>
      </w:r>
      <w:r>
        <w:rPr>
          <w:rFonts w:hAnsi="宋体" w:hint="eastAsia"/>
          <w:szCs w:val="21"/>
        </w:rPr>
        <w:t>、如基金募集失败，基金管理人、基金托管人及销售机构不得请求报酬。基金管理人、基金托管人和销售机构为基金募集支付之一切费用应由各方各自承担。</w:t>
      </w:r>
    </w:p>
    <w:p w14:paraId="7126B5E7" w14:textId="77777777" w:rsidR="009A4603" w:rsidRDefault="009A4603" w:rsidP="009A4603">
      <w:pPr>
        <w:spacing w:line="360" w:lineRule="auto"/>
        <w:ind w:firstLineChars="200" w:firstLine="420"/>
        <w:rPr>
          <w:rFonts w:hAnsi="宋体"/>
          <w:szCs w:val="21"/>
        </w:rPr>
      </w:pPr>
      <w:r>
        <w:rPr>
          <w:rFonts w:hAnsi="宋体" w:hint="eastAsia"/>
          <w:szCs w:val="21"/>
        </w:rPr>
        <w:t>（三）基金存续期内的基金份额持有人数量和资产规模</w:t>
      </w:r>
    </w:p>
    <w:p w14:paraId="751D56BA" w14:textId="4C25AA45" w:rsidR="009A4603" w:rsidRDefault="009A4603" w:rsidP="009A4603">
      <w:pPr>
        <w:spacing w:line="360" w:lineRule="auto"/>
        <w:ind w:firstLineChars="200" w:firstLine="420"/>
        <w:rPr>
          <w:rFonts w:hAnsi="宋体"/>
          <w:szCs w:val="21"/>
        </w:rPr>
      </w:pPr>
      <w:r>
        <w:rPr>
          <w:rFonts w:hAnsi="宋体" w:hint="eastAsia"/>
          <w:szCs w:val="21"/>
        </w:rPr>
        <w:t>《基金合同》生效后，连续</w:t>
      </w:r>
      <w:r>
        <w:rPr>
          <w:rFonts w:hAnsi="宋体"/>
          <w:szCs w:val="21"/>
        </w:rPr>
        <w:t>20</w:t>
      </w:r>
      <w:r>
        <w:rPr>
          <w:rFonts w:hAnsi="宋体" w:hint="eastAsia"/>
          <w:szCs w:val="21"/>
        </w:rPr>
        <w:t>个工作日出现基金份额持有人数量不满</w:t>
      </w:r>
      <w:r>
        <w:rPr>
          <w:rFonts w:hAnsi="宋体"/>
          <w:szCs w:val="21"/>
        </w:rPr>
        <w:t>200</w:t>
      </w:r>
      <w:r>
        <w:rPr>
          <w:rFonts w:hAnsi="宋体" w:hint="eastAsia"/>
          <w:szCs w:val="21"/>
        </w:rPr>
        <w:t>人或者基金资产净值低于</w:t>
      </w:r>
      <w:r>
        <w:rPr>
          <w:rFonts w:hAnsi="宋体"/>
          <w:szCs w:val="21"/>
        </w:rPr>
        <w:t>5000</w:t>
      </w:r>
      <w:r>
        <w:rPr>
          <w:rFonts w:hAnsi="宋体" w:hint="eastAsia"/>
          <w:szCs w:val="21"/>
        </w:rPr>
        <w:t>万元情形的，基金管理人应当在定期报告中予以披露；连续</w:t>
      </w:r>
      <w:r>
        <w:rPr>
          <w:rFonts w:hAnsi="宋体"/>
          <w:szCs w:val="21"/>
        </w:rPr>
        <w:t>60</w:t>
      </w:r>
      <w:r>
        <w:rPr>
          <w:rFonts w:hAnsi="宋体" w:hint="eastAsia"/>
          <w:szCs w:val="21"/>
        </w:rPr>
        <w:t>个工作日出现前述情形的，基金管理人应当在</w:t>
      </w:r>
      <w:r>
        <w:rPr>
          <w:rFonts w:hAnsi="宋体"/>
          <w:szCs w:val="21"/>
        </w:rPr>
        <w:t>10</w:t>
      </w:r>
      <w:r>
        <w:rPr>
          <w:rFonts w:hAnsi="宋体" w:hint="eastAsia"/>
          <w:szCs w:val="21"/>
        </w:rPr>
        <w:t>个工作日内向中国证监会报告并提出解决方案，如持续</w:t>
      </w:r>
      <w:r w:rsidR="00441952">
        <w:rPr>
          <w:rFonts w:hAnsi="宋体" w:hint="eastAsia"/>
          <w:szCs w:val="21"/>
        </w:rPr>
        <w:t>运作</w:t>
      </w:r>
      <w:r>
        <w:rPr>
          <w:rFonts w:hAnsi="宋体" w:hint="eastAsia"/>
          <w:szCs w:val="21"/>
        </w:rPr>
        <w:t>、转换运作方式、与其他基金合并或者终止基金合同等，并在</w:t>
      </w:r>
      <w:r>
        <w:rPr>
          <w:rFonts w:hAnsi="宋体"/>
          <w:szCs w:val="21"/>
        </w:rPr>
        <w:t>6</w:t>
      </w:r>
      <w:r>
        <w:rPr>
          <w:rFonts w:hAnsi="宋体" w:hint="eastAsia"/>
          <w:szCs w:val="21"/>
        </w:rPr>
        <w:t>个月内召开基金份额持有人大会进行表决。</w:t>
      </w:r>
    </w:p>
    <w:p w14:paraId="0195087F" w14:textId="77777777" w:rsidR="009A4603" w:rsidRDefault="009A4603" w:rsidP="009A4603">
      <w:pPr>
        <w:spacing w:line="360" w:lineRule="auto"/>
        <w:ind w:firstLineChars="200" w:firstLine="420"/>
        <w:rPr>
          <w:rFonts w:hAnsi="宋体"/>
          <w:szCs w:val="21"/>
        </w:rPr>
      </w:pPr>
      <w:r>
        <w:rPr>
          <w:rFonts w:hAnsi="宋体" w:hint="eastAsia"/>
          <w:szCs w:val="21"/>
        </w:rPr>
        <w:t>法律法规或中国证监会另有规定时，从其规定。</w:t>
      </w:r>
    </w:p>
    <w:p w14:paraId="4D73AB68" w14:textId="77777777" w:rsidR="009A4603" w:rsidRDefault="009A4603" w:rsidP="009A4603"/>
    <w:p w14:paraId="69838242" w14:textId="77777777" w:rsidR="009A4603" w:rsidRDefault="009A4603" w:rsidP="009A4603">
      <w:pPr>
        <w:pStyle w:val="1"/>
        <w:pageBreakBefore/>
        <w:spacing w:before="317" w:after="317" w:line="360" w:lineRule="auto"/>
        <w:ind w:firstLineChars="0" w:firstLine="0"/>
        <w:rPr>
          <w:rFonts w:ascii="宋体" w:eastAsia="宋体" w:hAnsi="宋体"/>
          <w:bCs/>
        </w:rPr>
      </w:pPr>
      <w:bookmarkStart w:id="1852" w:name="_Toc332373499"/>
      <w:bookmarkStart w:id="1853" w:name="_Toc60939735"/>
      <w:r>
        <w:rPr>
          <w:rFonts w:ascii="宋体" w:eastAsia="宋体" w:hAnsi="宋体" w:hint="eastAsia"/>
          <w:bCs/>
        </w:rPr>
        <w:lastRenderedPageBreak/>
        <w:t>八、基金份额的申购、赎回</w:t>
      </w:r>
      <w:bookmarkEnd w:id="1852"/>
      <w:bookmarkEnd w:id="1853"/>
    </w:p>
    <w:p w14:paraId="7528FC3C" w14:textId="77777777" w:rsidR="009A4603" w:rsidRDefault="009A4603" w:rsidP="009A4603">
      <w:pPr>
        <w:spacing w:line="360" w:lineRule="auto"/>
        <w:ind w:firstLineChars="200" w:firstLine="420"/>
        <w:rPr>
          <w:rStyle w:val="da"/>
          <w:szCs w:val="21"/>
        </w:rPr>
      </w:pPr>
      <w:bookmarkStart w:id="1854" w:name="_Toc332373500"/>
      <w:r>
        <w:rPr>
          <w:rStyle w:val="da"/>
          <w:rFonts w:hint="eastAsia"/>
          <w:szCs w:val="21"/>
        </w:rPr>
        <w:t>（一）基金投资人范围</w:t>
      </w:r>
      <w:bookmarkEnd w:id="1854"/>
    </w:p>
    <w:p w14:paraId="406176F8" w14:textId="77777777" w:rsidR="009A4603" w:rsidRDefault="009A4603" w:rsidP="009A4603">
      <w:pPr>
        <w:spacing w:line="360" w:lineRule="auto"/>
        <w:ind w:firstLineChars="202" w:firstLine="424"/>
        <w:rPr>
          <w:rFonts w:ascii="宋体" w:hAnsi="宋体"/>
        </w:rPr>
      </w:pPr>
      <w:r>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761DD498" w14:textId="77777777" w:rsidR="009A4603" w:rsidRDefault="009A4603" w:rsidP="009A4603">
      <w:pPr>
        <w:spacing w:line="360" w:lineRule="auto"/>
        <w:ind w:firstLineChars="200" w:firstLine="420"/>
        <w:rPr>
          <w:rStyle w:val="da"/>
        </w:rPr>
      </w:pPr>
      <w:bookmarkStart w:id="1855" w:name="_Toc332373501"/>
      <w:r>
        <w:rPr>
          <w:rStyle w:val="da"/>
          <w:rFonts w:hint="eastAsia"/>
          <w:szCs w:val="21"/>
        </w:rPr>
        <w:t>（二）申购与赎回的场所</w:t>
      </w:r>
      <w:bookmarkEnd w:id="1855"/>
    </w:p>
    <w:p w14:paraId="7171B683" w14:textId="77777777" w:rsidR="009A4603" w:rsidRDefault="009A4603" w:rsidP="009A4603">
      <w:pPr>
        <w:spacing w:line="360" w:lineRule="auto"/>
        <w:ind w:firstLineChars="200" w:firstLine="420"/>
        <w:rPr>
          <w:rStyle w:val="da"/>
          <w:szCs w:val="21"/>
        </w:rPr>
      </w:pPr>
      <w:r>
        <w:rPr>
          <w:rStyle w:val="da"/>
          <w:rFonts w:hint="eastAsia"/>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5C2E1DBB" w14:textId="77777777" w:rsidR="00607B58" w:rsidRPr="00A71ECE" w:rsidRDefault="00607B58" w:rsidP="00607B58">
      <w:pPr>
        <w:spacing w:line="360" w:lineRule="auto"/>
        <w:ind w:firstLineChars="202" w:firstLine="424"/>
        <w:rPr>
          <w:rFonts w:hAnsi="宋体"/>
          <w:bCs/>
          <w:szCs w:val="21"/>
        </w:rPr>
      </w:pPr>
      <w:bookmarkStart w:id="1856" w:name="_Toc332373502"/>
      <w:r w:rsidRPr="00A71ECE">
        <w:rPr>
          <w:rFonts w:hAnsi="宋体" w:hint="eastAsia"/>
          <w:bCs/>
          <w:szCs w:val="21"/>
        </w:rPr>
        <w:t>本基金不同类别份额的申购、赎回的销售机构可能不同，具体详见相关公告。</w:t>
      </w:r>
    </w:p>
    <w:p w14:paraId="3273C3FD" w14:textId="77777777" w:rsidR="009A4603" w:rsidRDefault="009A4603" w:rsidP="009A4603">
      <w:pPr>
        <w:spacing w:line="360" w:lineRule="auto"/>
        <w:ind w:firstLineChars="200" w:firstLine="420"/>
        <w:rPr>
          <w:rStyle w:val="da"/>
          <w:szCs w:val="21"/>
        </w:rPr>
      </w:pPr>
      <w:r>
        <w:rPr>
          <w:rStyle w:val="da"/>
          <w:rFonts w:hint="eastAsia"/>
          <w:szCs w:val="21"/>
        </w:rPr>
        <w:t>（三）申购与赎回办理的开放日及时间</w:t>
      </w:r>
      <w:bookmarkEnd w:id="1856"/>
    </w:p>
    <w:p w14:paraId="1E329941" w14:textId="77777777" w:rsidR="009A4603" w:rsidRDefault="009A4603" w:rsidP="009A4603">
      <w:pPr>
        <w:spacing w:line="360" w:lineRule="auto"/>
        <w:ind w:firstLineChars="202" w:firstLine="424"/>
        <w:rPr>
          <w:rFonts w:hAnsi="宋体"/>
          <w:bCs/>
        </w:rPr>
      </w:pPr>
      <w:r>
        <w:rPr>
          <w:rFonts w:hAnsi="宋体"/>
          <w:bCs/>
        </w:rPr>
        <w:t>1</w:t>
      </w:r>
      <w:r>
        <w:rPr>
          <w:rFonts w:hAnsi="宋体" w:hint="eastAsia"/>
          <w:bCs/>
        </w:rPr>
        <w:t>、开放日及开放时间</w:t>
      </w:r>
    </w:p>
    <w:p w14:paraId="162E0C03" w14:textId="77777777" w:rsidR="009A4603" w:rsidRDefault="009A4603" w:rsidP="009A4603">
      <w:pPr>
        <w:spacing w:line="360" w:lineRule="auto"/>
        <w:ind w:firstLineChars="202" w:firstLine="424"/>
        <w:rPr>
          <w:rFonts w:hAnsi="宋体"/>
          <w:bCs/>
          <w:szCs w:val="21"/>
        </w:rPr>
      </w:pPr>
      <w:r>
        <w:rPr>
          <w:rFonts w:hAnsi="宋体" w:hint="eastAsia"/>
          <w:bCs/>
          <w:szCs w:val="21"/>
        </w:rPr>
        <w:t>投资人在开放日办理基金份额的申购和赎回，本基金的开放日为上海证券交易所、深圳证券交易所的交易日，若该交易日非港股通交易日，则本基金不开放申购和赎回，但基金管理人根据法律法规、中国证监会的要求或基金合同的规定公告暂停申购、赎回时除外。开放日的具体业务办理时间在相关公告中载明。</w:t>
      </w:r>
    </w:p>
    <w:p w14:paraId="7F8F87CF" w14:textId="77777777" w:rsidR="009A4603" w:rsidRDefault="009A4603" w:rsidP="009A4603">
      <w:pPr>
        <w:spacing w:line="360" w:lineRule="auto"/>
        <w:ind w:firstLineChars="202" w:firstLine="424"/>
        <w:rPr>
          <w:rFonts w:hAnsi="宋体"/>
          <w:bCs/>
          <w:szCs w:val="21"/>
        </w:rPr>
      </w:pPr>
      <w:r>
        <w:rPr>
          <w:rFonts w:hAnsi="宋体" w:hint="eastAsia"/>
          <w:bCs/>
          <w:szCs w:val="21"/>
        </w:rPr>
        <w:t>基金合同生效后，若出现新的证券</w:t>
      </w:r>
      <w:r>
        <w:rPr>
          <w:rFonts w:hAnsi="宋体"/>
          <w:bCs/>
          <w:szCs w:val="21"/>
        </w:rPr>
        <w:t>/</w:t>
      </w:r>
      <w:r>
        <w:rPr>
          <w:rFonts w:hAnsi="宋体" w:hint="eastAsia"/>
          <w:bCs/>
          <w:szCs w:val="21"/>
        </w:rPr>
        <w:t>期货交易市场、证券</w:t>
      </w:r>
      <w:r>
        <w:rPr>
          <w:rFonts w:hAnsi="宋体"/>
          <w:bCs/>
          <w:szCs w:val="21"/>
        </w:rPr>
        <w:t>/</w:t>
      </w:r>
      <w:r>
        <w:rPr>
          <w:rFonts w:hAnsi="宋体" w:hint="eastAsia"/>
          <w:bCs/>
          <w:szCs w:val="21"/>
        </w:rPr>
        <w:t>期货交易所交易时间变更、其他特殊情况或根据业务需要，基金管理人将视情况对前述开放日及开放时间进行相应的调整，但应在实施前依照《信息披露办法》的有关规定在规定媒介上公告。</w:t>
      </w:r>
    </w:p>
    <w:p w14:paraId="4059FD4C" w14:textId="77777777" w:rsidR="009A4603" w:rsidRDefault="009A4603" w:rsidP="009A4603">
      <w:pPr>
        <w:spacing w:line="360" w:lineRule="auto"/>
        <w:ind w:firstLineChars="202" w:firstLine="424"/>
        <w:rPr>
          <w:rFonts w:hAnsi="宋体"/>
          <w:bCs/>
        </w:rPr>
      </w:pPr>
      <w:r>
        <w:rPr>
          <w:rFonts w:hAnsi="宋体"/>
          <w:bCs/>
        </w:rPr>
        <w:t>2</w:t>
      </w:r>
      <w:r>
        <w:rPr>
          <w:rFonts w:hAnsi="宋体" w:hint="eastAsia"/>
          <w:bCs/>
        </w:rPr>
        <w:t>、申购、赎回开始日及业务办理时间</w:t>
      </w:r>
    </w:p>
    <w:p w14:paraId="57571211" w14:textId="77777777" w:rsidR="009A4603" w:rsidRDefault="009A4603" w:rsidP="009A4603">
      <w:pPr>
        <w:spacing w:line="360" w:lineRule="auto"/>
        <w:ind w:firstLineChars="202" w:firstLine="424"/>
        <w:rPr>
          <w:rFonts w:hAnsi="宋体"/>
          <w:bCs/>
          <w:szCs w:val="21"/>
        </w:rPr>
      </w:pPr>
      <w:r>
        <w:rPr>
          <w:rFonts w:hAnsi="宋体" w:hint="eastAsia"/>
          <w:bCs/>
          <w:szCs w:val="21"/>
        </w:rPr>
        <w:t>基金管理人可根据实际情况依法决定本基金开始办理申购的具体日期，具体业务办理时间在申购开始公告中规定。</w:t>
      </w:r>
    </w:p>
    <w:p w14:paraId="425CFEA0" w14:textId="77777777" w:rsidR="009A4603" w:rsidRDefault="009A4603" w:rsidP="009A4603">
      <w:pPr>
        <w:spacing w:line="360" w:lineRule="auto"/>
        <w:ind w:firstLineChars="202" w:firstLine="424"/>
        <w:rPr>
          <w:rFonts w:hAnsi="宋体"/>
          <w:bCs/>
          <w:szCs w:val="21"/>
        </w:rPr>
      </w:pPr>
      <w:r>
        <w:rPr>
          <w:rFonts w:hAnsi="宋体" w:hint="eastAsia"/>
          <w:bCs/>
          <w:szCs w:val="21"/>
        </w:rPr>
        <w:t>基金管理人自基金合同生效之日起不超过三个月开始办理赎回，具体业务办理时间在赎回开始公告中规定。</w:t>
      </w:r>
    </w:p>
    <w:p w14:paraId="04A121E9" w14:textId="77777777" w:rsidR="009A4603" w:rsidRDefault="009A4603" w:rsidP="009A4603">
      <w:pPr>
        <w:spacing w:line="360" w:lineRule="auto"/>
        <w:ind w:firstLineChars="202" w:firstLine="424"/>
        <w:rPr>
          <w:rFonts w:hAnsi="宋体"/>
          <w:bCs/>
          <w:szCs w:val="21"/>
        </w:rPr>
      </w:pPr>
      <w:r>
        <w:rPr>
          <w:rFonts w:hAnsi="宋体" w:hint="eastAsia"/>
          <w:bCs/>
          <w:szCs w:val="21"/>
        </w:rPr>
        <w:t>在确定申购开始与赎回开始时间后，基金管理人应在申购、赎回开放前依照《信息披露办法》的有关规定在规定媒介上公告申购与赎回的开始时间。</w:t>
      </w:r>
    </w:p>
    <w:p w14:paraId="349E9CB2" w14:textId="77777777" w:rsidR="009A4603" w:rsidRDefault="009A4603" w:rsidP="009A4603">
      <w:pPr>
        <w:spacing w:line="360" w:lineRule="auto"/>
        <w:ind w:firstLineChars="202" w:firstLine="424"/>
        <w:rPr>
          <w:rFonts w:hAnsi="宋体"/>
          <w:bCs/>
          <w:szCs w:val="21"/>
        </w:rPr>
      </w:pPr>
      <w:r>
        <w:rPr>
          <w:rFonts w:hAnsi="宋体" w:hint="eastAsia"/>
          <w:bCs/>
          <w:szCs w:val="21"/>
        </w:rPr>
        <w:t>基金管理人不得在基金合同约定之外的日期或者时间办理基金份额的申购、赎回或者</w:t>
      </w:r>
      <w:r>
        <w:rPr>
          <w:rFonts w:hAnsi="宋体" w:hint="eastAsia"/>
          <w:bCs/>
          <w:szCs w:val="21"/>
        </w:rPr>
        <w:lastRenderedPageBreak/>
        <w:t>转换。投资人在基金合同约定之外的日期和时间提出申购、赎回或转换申请且登记机构确认接受的，其基金份额申购、赎回价格为下一开放日基金份额申购、赎回的价格。</w:t>
      </w:r>
    </w:p>
    <w:p w14:paraId="43EE2338" w14:textId="77777777" w:rsidR="009A4603" w:rsidRDefault="009A4603" w:rsidP="009A4603">
      <w:pPr>
        <w:spacing w:line="360" w:lineRule="auto"/>
        <w:ind w:firstLineChars="200" w:firstLine="420"/>
        <w:rPr>
          <w:rStyle w:val="da"/>
        </w:rPr>
      </w:pPr>
      <w:bookmarkStart w:id="1857" w:name="_Toc332373503"/>
      <w:r>
        <w:rPr>
          <w:rStyle w:val="da"/>
          <w:rFonts w:hint="eastAsia"/>
          <w:szCs w:val="21"/>
        </w:rPr>
        <w:t>（四）申购与赎回的原则</w:t>
      </w:r>
    </w:p>
    <w:p w14:paraId="21C9EAEB" w14:textId="7DD5C48C" w:rsidR="009A4603" w:rsidRDefault="009A4603" w:rsidP="009A4603">
      <w:pPr>
        <w:spacing w:line="360" w:lineRule="auto"/>
        <w:ind w:firstLineChars="200" w:firstLine="420"/>
        <w:rPr>
          <w:rStyle w:val="da"/>
          <w:szCs w:val="21"/>
        </w:rPr>
      </w:pPr>
      <w:bookmarkStart w:id="1858" w:name="_Toc332373504"/>
      <w:bookmarkEnd w:id="1857"/>
      <w:r>
        <w:rPr>
          <w:rStyle w:val="da"/>
          <w:szCs w:val="21"/>
        </w:rPr>
        <w:t>1</w:t>
      </w:r>
      <w:r>
        <w:rPr>
          <w:rStyle w:val="da"/>
          <w:rFonts w:hint="eastAsia"/>
          <w:szCs w:val="21"/>
        </w:rPr>
        <w:t>、“未知价”原则，即申购、赎回价格以申请当日收市后计算的</w:t>
      </w:r>
      <w:r w:rsidR="00165BC4" w:rsidRPr="0013728E">
        <w:rPr>
          <w:rStyle w:val="da"/>
          <w:rFonts w:hint="eastAsia"/>
          <w:szCs w:val="21"/>
        </w:rPr>
        <w:t>对应份额类别的</w:t>
      </w:r>
      <w:r>
        <w:rPr>
          <w:rStyle w:val="da"/>
          <w:rFonts w:hint="eastAsia"/>
          <w:szCs w:val="21"/>
        </w:rPr>
        <w:t>基金份额净值为基准进行计算；</w:t>
      </w:r>
    </w:p>
    <w:p w14:paraId="5A460F76" w14:textId="77777777" w:rsidR="009A4603" w:rsidRDefault="009A4603" w:rsidP="009A4603">
      <w:pPr>
        <w:spacing w:line="360" w:lineRule="auto"/>
        <w:ind w:firstLineChars="200" w:firstLine="420"/>
        <w:rPr>
          <w:rStyle w:val="da"/>
          <w:szCs w:val="21"/>
        </w:rPr>
      </w:pPr>
      <w:r>
        <w:rPr>
          <w:rStyle w:val="da"/>
          <w:szCs w:val="21"/>
        </w:rPr>
        <w:t>2</w:t>
      </w:r>
      <w:r>
        <w:rPr>
          <w:rStyle w:val="da"/>
          <w:rFonts w:hint="eastAsia"/>
          <w:szCs w:val="21"/>
        </w:rPr>
        <w:t>、“金额申购、份额赎回”原则，即申购以金额申请，赎回以份额申请；</w:t>
      </w:r>
    </w:p>
    <w:p w14:paraId="4CCC16C1" w14:textId="77777777" w:rsidR="009A4603" w:rsidRDefault="009A4603" w:rsidP="009A4603">
      <w:pPr>
        <w:spacing w:line="360" w:lineRule="auto"/>
        <w:ind w:firstLineChars="200" w:firstLine="420"/>
        <w:rPr>
          <w:rStyle w:val="da"/>
          <w:szCs w:val="21"/>
        </w:rPr>
      </w:pPr>
      <w:r>
        <w:rPr>
          <w:rStyle w:val="da"/>
          <w:szCs w:val="21"/>
        </w:rPr>
        <w:t>3</w:t>
      </w:r>
      <w:r>
        <w:rPr>
          <w:rStyle w:val="da"/>
          <w:rFonts w:hint="eastAsia"/>
          <w:szCs w:val="21"/>
        </w:rPr>
        <w:t>、当日的申购与赎回申请可以在基金管理人规定的时间以内撤销；</w:t>
      </w:r>
    </w:p>
    <w:p w14:paraId="4C91D1BD" w14:textId="77777777" w:rsidR="009A4603" w:rsidRDefault="009A4603" w:rsidP="009A4603">
      <w:pPr>
        <w:spacing w:line="360" w:lineRule="auto"/>
        <w:ind w:firstLineChars="200" w:firstLine="420"/>
        <w:rPr>
          <w:rStyle w:val="da"/>
          <w:szCs w:val="21"/>
        </w:rPr>
      </w:pPr>
      <w:r>
        <w:rPr>
          <w:rStyle w:val="da"/>
          <w:szCs w:val="21"/>
        </w:rPr>
        <w:t>4</w:t>
      </w:r>
      <w:r>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11282185" w14:textId="77777777" w:rsidR="009A4603" w:rsidRDefault="009A4603" w:rsidP="009A4603">
      <w:pPr>
        <w:spacing w:line="360" w:lineRule="auto"/>
        <w:ind w:firstLineChars="200" w:firstLine="420"/>
        <w:rPr>
          <w:rStyle w:val="da"/>
          <w:szCs w:val="21"/>
        </w:rPr>
      </w:pPr>
      <w:r>
        <w:rPr>
          <w:rStyle w:val="da"/>
          <w:szCs w:val="21"/>
        </w:rPr>
        <w:t>5</w:t>
      </w:r>
      <w:r>
        <w:rPr>
          <w:rStyle w:val="da"/>
          <w:rFonts w:hint="eastAsia"/>
          <w:szCs w:val="21"/>
        </w:rPr>
        <w:t>、办理申购、赎回业务时，应当遵循基金份额持有人利益优先原则，确保投资者的合法权益不受损害并得到公平对待。</w:t>
      </w:r>
    </w:p>
    <w:p w14:paraId="4B9AA755" w14:textId="77777777" w:rsidR="009A4603" w:rsidRDefault="009A4603" w:rsidP="009A4603">
      <w:pPr>
        <w:spacing w:line="360" w:lineRule="auto"/>
        <w:ind w:firstLineChars="200" w:firstLine="420"/>
        <w:rPr>
          <w:rStyle w:val="da"/>
          <w:szCs w:val="21"/>
        </w:rPr>
      </w:pPr>
      <w:r>
        <w:rPr>
          <w:rStyle w:val="da"/>
          <w:rFonts w:hint="eastAsia"/>
          <w:szCs w:val="21"/>
        </w:rPr>
        <w:t>基金管理人可在不违反法律法规的情况下，对上述原则进行调整。基金管理人必须在新规则开始实施前依照《信息披露办法》的有关规定在规定媒介上公告。</w:t>
      </w:r>
    </w:p>
    <w:p w14:paraId="071254AE" w14:textId="77777777" w:rsidR="009A4603" w:rsidRDefault="009A4603" w:rsidP="009A4603">
      <w:pPr>
        <w:spacing w:line="360" w:lineRule="auto"/>
        <w:ind w:firstLineChars="200" w:firstLine="420"/>
        <w:rPr>
          <w:rStyle w:val="da"/>
          <w:szCs w:val="21"/>
        </w:rPr>
      </w:pPr>
      <w:r>
        <w:rPr>
          <w:rStyle w:val="da"/>
          <w:rFonts w:hint="eastAsia"/>
          <w:szCs w:val="21"/>
        </w:rPr>
        <w:t>（五）申购与赎回的程序</w:t>
      </w:r>
      <w:bookmarkEnd w:id="1858"/>
    </w:p>
    <w:p w14:paraId="654740CB" w14:textId="77777777" w:rsidR="009A4603" w:rsidRDefault="009A4603" w:rsidP="009A4603">
      <w:pPr>
        <w:spacing w:line="360" w:lineRule="auto"/>
        <w:ind w:firstLineChars="200" w:firstLine="420"/>
        <w:rPr>
          <w:rFonts w:ascii="宋体" w:hAnsi="宋体"/>
        </w:rPr>
      </w:pPr>
      <w:r>
        <w:rPr>
          <w:rFonts w:ascii="宋体" w:hAnsi="宋体" w:hint="eastAsia"/>
          <w:szCs w:val="21"/>
        </w:rPr>
        <w:t>1、申购和赎回的申请方式</w:t>
      </w:r>
    </w:p>
    <w:p w14:paraId="798DA4AD" w14:textId="77777777" w:rsidR="009A4603" w:rsidRDefault="009A4603" w:rsidP="009A4603">
      <w:pPr>
        <w:spacing w:line="360" w:lineRule="auto"/>
        <w:ind w:firstLineChars="200" w:firstLine="420"/>
        <w:rPr>
          <w:rFonts w:hAnsi="宋体"/>
          <w:szCs w:val="21"/>
        </w:rPr>
      </w:pPr>
      <w:r>
        <w:rPr>
          <w:rFonts w:hAnsi="宋体" w:hint="eastAsia"/>
          <w:szCs w:val="21"/>
        </w:rPr>
        <w:t>投资人必须根据销售机构规定的程序，在开放日的具体业务办理时间内提出申购或赎回的申请。</w:t>
      </w:r>
    </w:p>
    <w:p w14:paraId="49F3877E" w14:textId="77777777" w:rsidR="009A4603" w:rsidRDefault="009A4603" w:rsidP="009A4603">
      <w:pPr>
        <w:spacing w:line="360" w:lineRule="auto"/>
        <w:ind w:firstLineChars="200" w:firstLine="420"/>
        <w:rPr>
          <w:rFonts w:hAnsi="宋体"/>
          <w:szCs w:val="21"/>
        </w:rPr>
      </w:pPr>
      <w:r>
        <w:rPr>
          <w:rFonts w:hAnsi="宋体" w:hint="eastAsia"/>
          <w:szCs w:val="21"/>
        </w:rPr>
        <w:t>投资人在提交申购申请时须按销售机构规定的方式备足申购资金，投资人在提交赎回申请时须持有足够的基金份额余额，否则所提交的申购、赎回申请不成立。</w:t>
      </w:r>
    </w:p>
    <w:p w14:paraId="1EA1D65A" w14:textId="77777777" w:rsidR="009A4603" w:rsidRDefault="009A4603" w:rsidP="009A4603">
      <w:pPr>
        <w:spacing w:line="360" w:lineRule="auto"/>
        <w:ind w:firstLineChars="200" w:firstLine="420"/>
        <w:rPr>
          <w:rFonts w:ascii="宋体" w:hAnsi="宋体"/>
          <w:szCs w:val="21"/>
        </w:rPr>
      </w:pPr>
      <w:r>
        <w:rPr>
          <w:rFonts w:hint="eastAsia"/>
          <w:szCs w:val="21"/>
        </w:rPr>
        <w:t>投资人办理申购、赎回等业务时应提交的文件和办理手续、办理时间、处理规则等在遵守基金合同和本招募说明书规定的前提下，以各销售机构的具体规定为准。</w:t>
      </w:r>
    </w:p>
    <w:p w14:paraId="41A8EB8C"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2、申购和赎回申请的确认</w:t>
      </w:r>
    </w:p>
    <w:p w14:paraId="08614430" w14:textId="77777777" w:rsidR="009A4603" w:rsidRDefault="009A4603" w:rsidP="009A4603">
      <w:pPr>
        <w:spacing w:line="360" w:lineRule="auto"/>
        <w:ind w:firstLineChars="200" w:firstLine="420"/>
        <w:rPr>
          <w:bCs/>
          <w:szCs w:val="21"/>
        </w:rPr>
      </w:pPr>
      <w:r>
        <w:rPr>
          <w:rFonts w:hint="eastAsia"/>
          <w:bCs/>
          <w:szCs w:val="21"/>
        </w:rPr>
        <w:t>基金管理人应以交易时间结束前受理有效申购和赎回申请的当天作为申购或赎回申请日（</w:t>
      </w:r>
      <w:r>
        <w:rPr>
          <w:bCs/>
          <w:szCs w:val="21"/>
        </w:rPr>
        <w:t>T</w:t>
      </w:r>
      <w:r>
        <w:rPr>
          <w:rFonts w:hint="eastAsia"/>
          <w:bCs/>
          <w:szCs w:val="21"/>
        </w:rPr>
        <w:t>日），在正常情况下，本基金登记机构在</w:t>
      </w:r>
      <w:r>
        <w:rPr>
          <w:bCs/>
          <w:szCs w:val="21"/>
        </w:rPr>
        <w:t>T+1</w:t>
      </w:r>
      <w:r>
        <w:rPr>
          <w:rFonts w:hint="eastAsia"/>
          <w:bCs/>
          <w:szCs w:val="21"/>
        </w:rPr>
        <w:t>日内对该交易的有效性进行确认。</w:t>
      </w:r>
      <w:r>
        <w:rPr>
          <w:bCs/>
          <w:szCs w:val="21"/>
        </w:rPr>
        <w:t>T</w:t>
      </w:r>
      <w:r>
        <w:rPr>
          <w:rFonts w:hint="eastAsia"/>
          <w:bCs/>
          <w:szCs w:val="21"/>
        </w:rPr>
        <w:t>日提交的有效申请，投资人应在</w:t>
      </w:r>
      <w:r>
        <w:rPr>
          <w:bCs/>
          <w:szCs w:val="21"/>
        </w:rPr>
        <w:t>T+2</w:t>
      </w:r>
      <w:r>
        <w:rPr>
          <w:rFonts w:hint="eastAsia"/>
          <w:bCs/>
          <w:szCs w:val="21"/>
        </w:rPr>
        <w:t>日后（包括该日）到销售网点柜台或以销售机构规定的其他方式查询申请的确认情况。若申购不成功，则申购款项本金退还给投资人。</w:t>
      </w:r>
    </w:p>
    <w:p w14:paraId="16818F40" w14:textId="77777777" w:rsidR="009A4603" w:rsidRDefault="009A4603" w:rsidP="009A4603">
      <w:pPr>
        <w:spacing w:line="360" w:lineRule="auto"/>
        <w:ind w:firstLineChars="200" w:firstLine="420"/>
        <w:rPr>
          <w:rFonts w:hAnsi="宋体"/>
          <w:szCs w:val="21"/>
        </w:rPr>
      </w:pPr>
      <w:r>
        <w:rPr>
          <w:rFonts w:hAnsi="宋体" w:hint="eastAsia"/>
          <w:szCs w:val="21"/>
        </w:rPr>
        <w:t>销售机构对申购、赎回申请的受理并不代表该申请一定成功，而仅代表销售机构确实接收到申购、赎回申请。申购、赎回的确认以登记机构的确认结果为准。对于申请的确认情况，</w:t>
      </w:r>
      <w:r>
        <w:rPr>
          <w:rFonts w:hAnsi="宋体" w:hint="eastAsia"/>
          <w:szCs w:val="21"/>
        </w:rPr>
        <w:lastRenderedPageBreak/>
        <w:t>投资人应及时查询并妥善行使合法权利。</w:t>
      </w:r>
    </w:p>
    <w:p w14:paraId="03614B5E" w14:textId="77777777" w:rsidR="009A4603" w:rsidRDefault="009A4603" w:rsidP="009A4603">
      <w:pPr>
        <w:spacing w:line="360" w:lineRule="auto"/>
        <w:ind w:firstLineChars="200" w:firstLine="420"/>
        <w:rPr>
          <w:rFonts w:ascii="宋体" w:hAnsi="宋体"/>
          <w:szCs w:val="21"/>
        </w:rPr>
      </w:pPr>
      <w:r>
        <w:rPr>
          <w:rFonts w:hAnsi="宋体" w:hint="eastAsia"/>
          <w:szCs w:val="21"/>
        </w:rPr>
        <w:t>在不违反法律法规的前提下，登记机构可根据《业务规则》，对上述业务办理时间进行调整，本基金管理人将于开始实施前按照有关规定予以公告。</w:t>
      </w:r>
    </w:p>
    <w:p w14:paraId="469502B4"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3、申购和赎回的款项支付</w:t>
      </w:r>
    </w:p>
    <w:p w14:paraId="5D959E03" w14:textId="77777777" w:rsidR="009A4603" w:rsidRDefault="009A4603" w:rsidP="009A4603">
      <w:pPr>
        <w:spacing w:line="360" w:lineRule="auto"/>
        <w:ind w:firstLineChars="200" w:firstLine="420"/>
        <w:rPr>
          <w:szCs w:val="21"/>
        </w:rPr>
      </w:pPr>
      <w:r>
        <w:rPr>
          <w:rFonts w:hAnsi="宋体" w:hint="eastAsia"/>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14:paraId="4FDBC523" w14:textId="77777777" w:rsidR="009A4603" w:rsidRDefault="009A4603" w:rsidP="009A4603">
      <w:pPr>
        <w:spacing w:line="360" w:lineRule="auto"/>
        <w:ind w:firstLineChars="200" w:firstLine="420"/>
        <w:rPr>
          <w:rFonts w:hAnsi="宋体"/>
          <w:szCs w:val="21"/>
        </w:rPr>
      </w:pPr>
      <w:r>
        <w:rPr>
          <w:rFonts w:hAnsi="宋体" w:hint="eastAsia"/>
          <w:szCs w:val="21"/>
        </w:rPr>
        <w:t>基金份额持有人递交赎回申请，赎回成立；登记机构确认赎回时，赎回生效。</w:t>
      </w:r>
      <w:r>
        <w:rPr>
          <w:rFonts w:ascii="宋体" w:hAnsi="宋体" w:cs="Calibri" w:hint="eastAsia"/>
          <w:bCs/>
          <w:szCs w:val="21"/>
        </w:rPr>
        <w:t>投资者赎回申请生效后，</w:t>
      </w:r>
      <w:r>
        <w:rPr>
          <w:rFonts w:ascii="宋体" w:hAnsi="宋体" w:cs="Calibri" w:hint="eastAsia"/>
          <w:szCs w:val="21"/>
        </w:rPr>
        <w:t>基金管理人将在T＋7</w:t>
      </w:r>
      <w:r>
        <w:rPr>
          <w:rFonts w:hAnsi="宋体" w:hint="eastAsia"/>
          <w:szCs w:val="21"/>
        </w:rPr>
        <w:t>日（包括该日）内支付赎回款项。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14:paraId="3D26A6B5" w14:textId="77777777" w:rsidR="009A4603" w:rsidRDefault="009A4603" w:rsidP="009A4603">
      <w:pPr>
        <w:spacing w:line="360" w:lineRule="auto"/>
        <w:ind w:firstLineChars="200" w:firstLine="420"/>
        <w:rPr>
          <w:rStyle w:val="da"/>
        </w:rPr>
      </w:pPr>
      <w:bookmarkStart w:id="1859" w:name="_Toc332373505"/>
      <w:r>
        <w:rPr>
          <w:rStyle w:val="da"/>
          <w:rFonts w:hint="eastAsia"/>
          <w:szCs w:val="21"/>
        </w:rPr>
        <w:t>（六）申购与赎回的数额限制</w:t>
      </w:r>
      <w:bookmarkEnd w:id="1859"/>
    </w:p>
    <w:p w14:paraId="0ED6432D" w14:textId="77777777" w:rsidR="009A4603" w:rsidRDefault="009A4603" w:rsidP="009A4603">
      <w:pPr>
        <w:spacing w:line="360" w:lineRule="auto"/>
        <w:ind w:firstLineChars="200" w:firstLine="420"/>
        <w:rPr>
          <w:rFonts w:ascii="宋体" w:hAnsi="宋体"/>
        </w:rPr>
      </w:pPr>
      <w:r>
        <w:rPr>
          <w:rFonts w:ascii="宋体" w:hAnsi="宋体" w:hint="eastAsia"/>
          <w:szCs w:val="21"/>
        </w:rPr>
        <w:t xml:space="preserve">1、申购金额的限制 </w:t>
      </w:r>
    </w:p>
    <w:p w14:paraId="4CDBCB85" w14:textId="77777777" w:rsidR="009A4603" w:rsidRDefault="009A4603" w:rsidP="009A4603">
      <w:pPr>
        <w:spacing w:line="360" w:lineRule="auto"/>
        <w:ind w:firstLineChars="200" w:firstLine="420"/>
        <w:rPr>
          <w:szCs w:val="21"/>
        </w:rPr>
      </w:pPr>
      <w:r>
        <w:rPr>
          <w:rFonts w:ascii="宋体" w:hAnsi="宋体" w:hint="eastAsia"/>
          <w:szCs w:val="21"/>
        </w:rPr>
        <w:t>投资人通过</w:t>
      </w:r>
      <w:r>
        <w:rPr>
          <w:rFonts w:hAnsi="宋体" w:hint="eastAsia"/>
          <w:szCs w:val="21"/>
        </w:rPr>
        <w:t>非直销销售</w:t>
      </w:r>
      <w:r>
        <w:rPr>
          <w:rFonts w:ascii="宋体" w:hAnsi="宋体" w:hint="eastAsia"/>
          <w:szCs w:val="21"/>
        </w:rPr>
        <w:t>机构或本公司</w:t>
      </w:r>
      <w:r>
        <w:rPr>
          <w:rFonts w:hint="eastAsia"/>
          <w:szCs w:val="21"/>
        </w:rPr>
        <w:t>网上直销系统</w:t>
      </w:r>
      <w:r>
        <w:rPr>
          <w:rFonts w:ascii="宋体" w:hAnsi="宋体" w:hint="eastAsia"/>
          <w:szCs w:val="21"/>
        </w:rPr>
        <w:t>首次申购的单笔最低</w:t>
      </w:r>
      <w:r>
        <w:rPr>
          <w:rFonts w:hint="eastAsia"/>
          <w:szCs w:val="21"/>
        </w:rPr>
        <w:t>限额</w:t>
      </w:r>
      <w:r>
        <w:rPr>
          <w:rFonts w:ascii="宋体" w:hAnsi="宋体" w:hint="eastAsia"/>
          <w:szCs w:val="21"/>
        </w:rPr>
        <w:t>为人民币1元，追加申购单笔最低</w:t>
      </w:r>
      <w:r>
        <w:rPr>
          <w:rFonts w:hint="eastAsia"/>
          <w:szCs w:val="21"/>
        </w:rPr>
        <w:t>限额</w:t>
      </w:r>
      <w:r>
        <w:rPr>
          <w:rFonts w:ascii="宋体" w:hAnsi="宋体" w:hint="eastAsia"/>
          <w:szCs w:val="21"/>
        </w:rPr>
        <w:t>为人民币1元；投资人通过本公司直销中心首次申购的单笔最低</w:t>
      </w:r>
      <w:r>
        <w:rPr>
          <w:rFonts w:hint="eastAsia"/>
          <w:szCs w:val="21"/>
        </w:rPr>
        <w:t>限额</w:t>
      </w:r>
      <w:r>
        <w:rPr>
          <w:rFonts w:ascii="宋体" w:hAnsi="宋体" w:hint="eastAsia"/>
          <w:szCs w:val="21"/>
        </w:rPr>
        <w:t>为人民币50,000元，追加申购单笔最低</w:t>
      </w:r>
      <w:r>
        <w:rPr>
          <w:rFonts w:hint="eastAsia"/>
          <w:szCs w:val="21"/>
        </w:rPr>
        <w:t>限额</w:t>
      </w:r>
      <w:r>
        <w:rPr>
          <w:rFonts w:ascii="宋体" w:hAnsi="宋体" w:hint="eastAsia"/>
          <w:szCs w:val="21"/>
        </w:rPr>
        <w:t>是人民币1,000元。</w:t>
      </w:r>
      <w:r>
        <w:rPr>
          <w:rStyle w:val="da"/>
          <w:rFonts w:hint="eastAsia"/>
        </w:rPr>
        <w:t>在符合法律法规规定的前提下，</w:t>
      </w:r>
      <w:r>
        <w:rPr>
          <w:rFonts w:ascii="宋体" w:hAnsi="宋体" w:hint="eastAsia"/>
          <w:szCs w:val="21"/>
        </w:rPr>
        <w:t>各销售机构对申购</w:t>
      </w:r>
      <w:r>
        <w:rPr>
          <w:rFonts w:hint="eastAsia"/>
          <w:szCs w:val="21"/>
        </w:rPr>
        <w:t>限额</w:t>
      </w:r>
      <w:r>
        <w:rPr>
          <w:rFonts w:ascii="宋体" w:hAnsi="宋体" w:hint="eastAsia"/>
          <w:szCs w:val="21"/>
        </w:rPr>
        <w:t>及交易级差有其他规定的，需同时遵循该销售机构的相关规定。</w:t>
      </w:r>
      <w:r>
        <w:rPr>
          <w:rFonts w:hint="eastAsia"/>
          <w:szCs w:val="21"/>
        </w:rPr>
        <w:t>（以上金额均含申购费）。</w:t>
      </w:r>
    </w:p>
    <w:p w14:paraId="271B93AC"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投资人将当期分配的基金收益转购基金份额或采用定期定额投资计划时，不受最低申购金额的限制。</w:t>
      </w:r>
    </w:p>
    <w:p w14:paraId="67FCE59B"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投资人可多次申购，一般情况下本基金对单个投资人累计持有份额不设上限限制。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14:paraId="6C014705"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lastRenderedPageBreak/>
        <w:t>2、赎回份额的限制</w:t>
      </w:r>
    </w:p>
    <w:p w14:paraId="080E713F" w14:textId="612AE4D5" w:rsidR="009A4603" w:rsidRDefault="009A4603" w:rsidP="009A4603">
      <w:pPr>
        <w:spacing w:line="360" w:lineRule="auto"/>
        <w:ind w:firstLineChars="200" w:firstLine="420"/>
        <w:rPr>
          <w:rFonts w:ascii="宋体" w:hAnsi="宋体"/>
          <w:szCs w:val="21"/>
        </w:rPr>
      </w:pPr>
      <w:r>
        <w:rPr>
          <w:rFonts w:ascii="宋体" w:hAnsi="宋体" w:hint="eastAsia"/>
          <w:szCs w:val="21"/>
        </w:rPr>
        <w:t>投资人可将其全部或部分基金份额赎回。</w:t>
      </w:r>
      <w:r w:rsidR="007C218B" w:rsidRPr="004D61B3">
        <w:rPr>
          <w:szCs w:val="21"/>
        </w:rPr>
        <w:t>每类</w:t>
      </w:r>
      <w:r w:rsidR="007C218B" w:rsidRPr="00DA4A50">
        <w:rPr>
          <w:rFonts w:ascii="宋体" w:hAnsi="宋体" w:cs="TT64E9BFA0tCID-WinCharSetFFFF-H" w:hint="eastAsia"/>
          <w:kern w:val="0"/>
          <w:szCs w:val="21"/>
        </w:rPr>
        <w:t>基金份额</w:t>
      </w:r>
      <w:r>
        <w:rPr>
          <w:rFonts w:ascii="宋体" w:hAnsi="宋体" w:hint="eastAsia"/>
          <w:szCs w:val="21"/>
        </w:rPr>
        <w:t>单笔赎回或转换不得少于1份（如该账户在该销售机构托管的</w:t>
      </w:r>
      <w:r w:rsidR="007C218B" w:rsidRPr="00DA4A50">
        <w:rPr>
          <w:rFonts w:ascii="宋体" w:hAnsi="宋体" w:hint="eastAsia"/>
          <w:szCs w:val="21"/>
        </w:rPr>
        <w:t>该</w:t>
      </w:r>
      <w:r w:rsidR="007C218B" w:rsidRPr="004D61B3">
        <w:rPr>
          <w:szCs w:val="21"/>
        </w:rPr>
        <w:t>类</w:t>
      </w:r>
      <w:r w:rsidR="007C218B" w:rsidRPr="00DA4A50">
        <w:rPr>
          <w:rFonts w:ascii="宋体" w:hAnsi="宋体" w:hint="eastAsia"/>
          <w:szCs w:val="21"/>
        </w:rPr>
        <w:t>基金</w:t>
      </w:r>
      <w:r w:rsidR="007C218B">
        <w:rPr>
          <w:rFonts w:ascii="宋体" w:hAnsi="宋体" w:hint="eastAsia"/>
          <w:szCs w:val="21"/>
        </w:rPr>
        <w:t>份额</w:t>
      </w:r>
      <w:r>
        <w:rPr>
          <w:rFonts w:ascii="宋体" w:hAnsi="宋体" w:hint="eastAsia"/>
          <w:szCs w:val="21"/>
        </w:rPr>
        <w:t>余额不足1份，则必须一次性赎回或转出</w:t>
      </w:r>
      <w:r w:rsidR="007C218B" w:rsidRPr="00DA4A50">
        <w:rPr>
          <w:rFonts w:ascii="宋体" w:hAnsi="宋体" w:hint="eastAsia"/>
          <w:szCs w:val="21"/>
        </w:rPr>
        <w:t>该</w:t>
      </w:r>
      <w:r w:rsidR="007C218B" w:rsidRPr="004D61B3">
        <w:rPr>
          <w:szCs w:val="21"/>
        </w:rPr>
        <w:t>类</w:t>
      </w:r>
      <w:r w:rsidR="007C218B" w:rsidRPr="00DA4A50">
        <w:rPr>
          <w:rFonts w:ascii="宋体" w:hAnsi="宋体" w:hint="eastAsia"/>
          <w:szCs w:val="21"/>
        </w:rPr>
        <w:t>基金</w:t>
      </w:r>
      <w:r w:rsidR="007C218B">
        <w:rPr>
          <w:rFonts w:ascii="宋体" w:hAnsi="宋体" w:hint="eastAsia"/>
          <w:szCs w:val="21"/>
        </w:rPr>
        <w:t>份额</w:t>
      </w:r>
      <w:r>
        <w:rPr>
          <w:rFonts w:ascii="宋体" w:hAnsi="宋体" w:hint="eastAsia"/>
          <w:szCs w:val="21"/>
        </w:rPr>
        <w:t>全部份额）；若某笔赎回将导致投资人在该销售机构托管的</w:t>
      </w:r>
      <w:r w:rsidR="007C218B" w:rsidRPr="00DA4A50">
        <w:rPr>
          <w:rFonts w:ascii="宋体" w:hAnsi="宋体" w:hint="eastAsia"/>
          <w:szCs w:val="21"/>
        </w:rPr>
        <w:t>该</w:t>
      </w:r>
      <w:r w:rsidR="007C218B" w:rsidRPr="004D61B3">
        <w:rPr>
          <w:szCs w:val="21"/>
        </w:rPr>
        <w:t>类</w:t>
      </w:r>
      <w:r w:rsidR="007C218B" w:rsidRPr="00DA4A50">
        <w:rPr>
          <w:rFonts w:ascii="宋体" w:hAnsi="宋体" w:hint="eastAsia"/>
          <w:szCs w:val="21"/>
        </w:rPr>
        <w:t>基金</w:t>
      </w:r>
      <w:r w:rsidR="007C218B">
        <w:rPr>
          <w:rFonts w:ascii="宋体" w:hAnsi="宋体" w:hint="eastAsia"/>
          <w:szCs w:val="21"/>
        </w:rPr>
        <w:t>份额</w:t>
      </w:r>
      <w:r>
        <w:rPr>
          <w:rFonts w:ascii="宋体" w:hAnsi="宋体" w:hint="eastAsia"/>
          <w:szCs w:val="21"/>
        </w:rPr>
        <w:t>余额不足1份时，基金管理人有权将投资人在该销售机构托管的</w:t>
      </w:r>
      <w:r w:rsidR="007C218B" w:rsidRPr="00DA4A50">
        <w:rPr>
          <w:rFonts w:ascii="宋体" w:hAnsi="宋体" w:hint="eastAsia"/>
          <w:szCs w:val="21"/>
        </w:rPr>
        <w:t>该</w:t>
      </w:r>
      <w:r w:rsidR="007C218B" w:rsidRPr="004D61B3">
        <w:rPr>
          <w:szCs w:val="21"/>
        </w:rPr>
        <w:t>类</w:t>
      </w:r>
      <w:r w:rsidR="007C218B" w:rsidRPr="00DA4A50">
        <w:rPr>
          <w:rFonts w:ascii="宋体" w:hAnsi="宋体" w:hint="eastAsia"/>
          <w:szCs w:val="21"/>
        </w:rPr>
        <w:t>基金</w:t>
      </w:r>
      <w:r w:rsidR="007C218B">
        <w:rPr>
          <w:rFonts w:ascii="宋体" w:hAnsi="宋体" w:hint="eastAsia"/>
          <w:szCs w:val="21"/>
        </w:rPr>
        <w:t>份额</w:t>
      </w:r>
      <w:r>
        <w:rPr>
          <w:rFonts w:ascii="宋体" w:hAnsi="宋体" w:hint="eastAsia"/>
          <w:szCs w:val="21"/>
        </w:rPr>
        <w:t>剩余份额一次性全部赎回。</w:t>
      </w:r>
      <w:r>
        <w:rPr>
          <w:rStyle w:val="da"/>
          <w:rFonts w:hint="eastAsia"/>
        </w:rPr>
        <w:t>在符合法律法规规定的前提下，</w:t>
      </w:r>
      <w:r>
        <w:rPr>
          <w:rFonts w:ascii="宋体" w:hAnsi="宋体" w:hint="eastAsia"/>
          <w:szCs w:val="21"/>
        </w:rPr>
        <w:t>各销售机构对赎回份额限制有其他规定的，需同时遵循该销售机构的相关规定。</w:t>
      </w:r>
    </w:p>
    <w:p w14:paraId="2D1B3D0E"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3、基金管理人可以根据市场情况，在不违反法律法规的情况下，调整上述规定申购金额和赎回份额的数量限制，</w:t>
      </w:r>
      <w:r>
        <w:rPr>
          <w:rFonts w:ascii="宋体" w:hAnsi="宋体" w:hint="eastAsia"/>
          <w:bCs/>
          <w:szCs w:val="21"/>
        </w:rPr>
        <w:t>或者新增基金规模控制措施</w:t>
      </w:r>
      <w:r>
        <w:rPr>
          <w:rFonts w:ascii="宋体" w:hAnsi="宋体" w:hint="eastAsia"/>
          <w:szCs w:val="21"/>
        </w:rPr>
        <w:t>。基金管理人必须在调整前依照《信息披露办法》的有关规定在规定媒介上公告。</w:t>
      </w:r>
    </w:p>
    <w:p w14:paraId="0901FA49" w14:textId="77777777" w:rsidR="009A4603" w:rsidRDefault="009A4603" w:rsidP="009A4603">
      <w:pPr>
        <w:spacing w:line="360" w:lineRule="auto"/>
        <w:ind w:firstLineChars="200" w:firstLine="420"/>
        <w:rPr>
          <w:rStyle w:val="da"/>
        </w:rPr>
      </w:pPr>
      <w:bookmarkStart w:id="1860" w:name="_Toc332373506"/>
      <w:r>
        <w:rPr>
          <w:rStyle w:val="da"/>
          <w:rFonts w:hint="eastAsia"/>
          <w:szCs w:val="21"/>
        </w:rPr>
        <w:t>（七）基金的申购费和赎回费</w:t>
      </w:r>
      <w:bookmarkEnd w:id="1860"/>
    </w:p>
    <w:p w14:paraId="2BEB7ED7" w14:textId="52422B10" w:rsidR="009A4603" w:rsidRDefault="009A4603" w:rsidP="009A4603">
      <w:pPr>
        <w:spacing w:line="360" w:lineRule="auto"/>
        <w:ind w:firstLineChars="200" w:firstLine="420"/>
        <w:rPr>
          <w:rFonts w:ascii="宋体" w:hAnsi="宋体"/>
        </w:rPr>
      </w:pPr>
      <w:r>
        <w:rPr>
          <w:szCs w:val="21"/>
        </w:rPr>
        <w:t>1</w:t>
      </w:r>
      <w:r>
        <w:rPr>
          <w:rFonts w:hint="eastAsia"/>
          <w:szCs w:val="21"/>
        </w:rPr>
        <w:t>、</w:t>
      </w:r>
      <w:r>
        <w:rPr>
          <w:rFonts w:hint="eastAsia"/>
          <w:bCs/>
          <w:szCs w:val="21"/>
        </w:rPr>
        <w:t>本基金</w:t>
      </w:r>
      <w:r w:rsidR="007C218B" w:rsidRPr="004D61B3">
        <w:rPr>
          <w:bCs/>
          <w:szCs w:val="21"/>
        </w:rPr>
        <w:t>A</w:t>
      </w:r>
      <w:r w:rsidR="007C218B" w:rsidRPr="004D61B3">
        <w:rPr>
          <w:bCs/>
          <w:szCs w:val="21"/>
        </w:rPr>
        <w:t>类基金份额</w:t>
      </w:r>
      <w:r>
        <w:rPr>
          <w:rFonts w:hint="eastAsia"/>
          <w:bCs/>
          <w:szCs w:val="21"/>
        </w:rPr>
        <w:t>的申购费用由申购</w:t>
      </w:r>
      <w:r w:rsidR="00500B72">
        <w:rPr>
          <w:rFonts w:hint="eastAsia"/>
          <w:bCs/>
          <w:szCs w:val="21"/>
        </w:rPr>
        <w:t>该类</w:t>
      </w:r>
      <w:r>
        <w:rPr>
          <w:rFonts w:hint="eastAsia"/>
          <w:bCs/>
          <w:szCs w:val="21"/>
        </w:rPr>
        <w:t>基金份额的投资人承担</w:t>
      </w:r>
      <w:r>
        <w:rPr>
          <w:rFonts w:ascii="宋体" w:hAnsi="宋体" w:hint="eastAsia"/>
          <w:szCs w:val="21"/>
        </w:rPr>
        <w:t>，不列入基金财产，主要用于本基金的市场推广、销售、注册登记等各项费用。</w:t>
      </w:r>
      <w:r w:rsidR="007C218B" w:rsidRPr="00B47E0E">
        <w:rPr>
          <w:rFonts w:ascii="宋体" w:hAnsi="宋体"/>
          <w:szCs w:val="21"/>
        </w:rPr>
        <w:t>C类基金份额不收取申购费。</w:t>
      </w:r>
      <w:r>
        <w:rPr>
          <w:rFonts w:ascii="宋体" w:hAnsi="宋体" w:hint="eastAsia"/>
          <w:szCs w:val="21"/>
        </w:rPr>
        <w:t>赎回费用由基金赎回人承担。</w:t>
      </w:r>
    </w:p>
    <w:p w14:paraId="046DBA0D"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2、申购费率</w:t>
      </w:r>
    </w:p>
    <w:p w14:paraId="00874431" w14:textId="3A22F5B7" w:rsidR="009A4603" w:rsidRDefault="009A4603" w:rsidP="009A4603">
      <w:pPr>
        <w:spacing w:line="360" w:lineRule="auto"/>
        <w:ind w:firstLineChars="200" w:firstLine="420"/>
        <w:rPr>
          <w:rFonts w:ascii="宋体" w:hAnsi="宋体"/>
          <w:szCs w:val="21"/>
        </w:rPr>
      </w:pPr>
      <w:r>
        <w:rPr>
          <w:rFonts w:ascii="宋体" w:hAnsi="宋体" w:hint="eastAsia"/>
          <w:szCs w:val="21"/>
        </w:rPr>
        <w:t>本基金对通过本公司直销中心申购</w:t>
      </w:r>
      <w:r w:rsidR="005E3177" w:rsidRPr="004D61B3">
        <w:rPr>
          <w:rStyle w:val="da"/>
        </w:rPr>
        <w:t>A</w:t>
      </w:r>
      <w:r w:rsidR="005E3177" w:rsidRPr="004D61B3">
        <w:rPr>
          <w:rStyle w:val="da"/>
        </w:rPr>
        <w:t>类基金份额</w:t>
      </w:r>
      <w:r>
        <w:rPr>
          <w:rFonts w:ascii="宋体" w:hAnsi="宋体" w:hint="eastAsia"/>
          <w:szCs w:val="21"/>
        </w:rPr>
        <w:t>的</w:t>
      </w:r>
      <w:r>
        <w:rPr>
          <w:rStyle w:val="da"/>
          <w:rFonts w:hint="eastAsia"/>
        </w:rPr>
        <w:t>特定投资群体</w:t>
      </w:r>
      <w:r>
        <w:rPr>
          <w:rFonts w:ascii="宋体" w:hAnsi="宋体" w:hint="eastAsia"/>
          <w:szCs w:val="21"/>
        </w:rPr>
        <w:t>与除此之外的其他投资者实施差别的申购费率。</w:t>
      </w:r>
    </w:p>
    <w:p w14:paraId="604FB981"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6D8C826C" w14:textId="2761BBE8" w:rsidR="009A4603" w:rsidRDefault="009A4603" w:rsidP="009A4603">
      <w:pPr>
        <w:spacing w:line="360" w:lineRule="auto"/>
        <w:ind w:firstLineChars="200" w:firstLine="420"/>
        <w:rPr>
          <w:rFonts w:ascii="宋体" w:hAnsi="宋体"/>
          <w:szCs w:val="21"/>
        </w:rPr>
      </w:pPr>
      <w:r>
        <w:rPr>
          <w:rFonts w:ascii="宋体" w:hAnsi="宋体" w:hint="eastAsia"/>
          <w:szCs w:val="21"/>
        </w:rPr>
        <w:t>特定投资群体可通过本公司直销中心申购本基金</w:t>
      </w:r>
      <w:r w:rsidR="005E3177" w:rsidRPr="004D61B3">
        <w:rPr>
          <w:rStyle w:val="da"/>
        </w:rPr>
        <w:t>A</w:t>
      </w:r>
      <w:r w:rsidR="005E3177" w:rsidRPr="004D61B3">
        <w:rPr>
          <w:rStyle w:val="da"/>
        </w:rPr>
        <w:t>类基金份额</w:t>
      </w:r>
      <w:r>
        <w:rPr>
          <w:rFonts w:ascii="宋体" w:hAnsi="宋体" w:hint="eastAsia"/>
          <w:szCs w:val="21"/>
        </w:rPr>
        <w:t>。基金管理人可根据情况变更</w:t>
      </w:r>
      <w:r>
        <w:rPr>
          <w:rFonts w:hint="eastAsia"/>
          <w:bCs/>
          <w:szCs w:val="21"/>
        </w:rPr>
        <w:t>或增减</w:t>
      </w:r>
      <w:r>
        <w:rPr>
          <w:rFonts w:ascii="宋体" w:hAnsi="宋体" w:hint="eastAsia"/>
          <w:szCs w:val="21"/>
        </w:rPr>
        <w:t>特定投资群体申购本基金</w:t>
      </w:r>
      <w:r w:rsidR="005E3177" w:rsidRPr="004D61B3">
        <w:rPr>
          <w:rStyle w:val="da"/>
        </w:rPr>
        <w:t>A</w:t>
      </w:r>
      <w:r w:rsidR="005E3177" w:rsidRPr="004D61B3">
        <w:rPr>
          <w:rStyle w:val="da"/>
        </w:rPr>
        <w:t>类基金份额</w:t>
      </w:r>
      <w:r>
        <w:rPr>
          <w:rFonts w:ascii="宋体" w:hAnsi="宋体" w:hint="eastAsia"/>
          <w:szCs w:val="21"/>
        </w:rPr>
        <w:t>的销售机</w:t>
      </w:r>
      <w:r>
        <w:rPr>
          <w:rFonts w:hint="eastAsia"/>
          <w:sz w:val="24"/>
          <w:szCs w:val="20"/>
        </w:rPr>
        <w:t>构</w:t>
      </w:r>
      <w:r>
        <w:rPr>
          <w:rFonts w:ascii="宋体" w:hAnsi="宋体" w:hint="eastAsia"/>
          <w:szCs w:val="21"/>
        </w:rPr>
        <w:t>，并在基金管理人网站公示。</w:t>
      </w:r>
    </w:p>
    <w:p w14:paraId="42745881" w14:textId="6B7288EC" w:rsidR="009A4603" w:rsidRDefault="009A4603" w:rsidP="009A4603">
      <w:pPr>
        <w:spacing w:line="360" w:lineRule="auto"/>
        <w:ind w:firstLineChars="200" w:firstLine="420"/>
        <w:rPr>
          <w:rFonts w:ascii="宋体" w:hAnsi="宋体"/>
          <w:szCs w:val="21"/>
        </w:rPr>
      </w:pPr>
      <w:r>
        <w:rPr>
          <w:rFonts w:ascii="宋体" w:hAnsi="宋体" w:hint="eastAsia"/>
          <w:szCs w:val="21"/>
        </w:rPr>
        <w:t>通过基金管理人的直销中心申购本基金</w:t>
      </w:r>
      <w:r w:rsidR="005E3177" w:rsidRPr="004D61B3">
        <w:rPr>
          <w:rStyle w:val="da"/>
        </w:rPr>
        <w:t>A</w:t>
      </w:r>
      <w:r w:rsidR="005E3177" w:rsidRPr="004D61B3">
        <w:rPr>
          <w:rStyle w:val="da"/>
        </w:rPr>
        <w:t>类基金份额</w:t>
      </w:r>
      <w:r>
        <w:rPr>
          <w:rFonts w:ascii="宋体" w:hAnsi="宋体" w:hint="eastAsia"/>
          <w:szCs w:val="21"/>
        </w:rPr>
        <w:t>的</w:t>
      </w:r>
      <w:r>
        <w:rPr>
          <w:rFonts w:hAnsi="宋体" w:hint="eastAsia"/>
          <w:color w:val="000000"/>
        </w:rPr>
        <w:t>特定投资群体</w:t>
      </w:r>
      <w:r>
        <w:rPr>
          <w:rFonts w:ascii="宋体" w:hAnsi="宋体" w:hint="eastAsia"/>
          <w:szCs w:val="21"/>
        </w:rPr>
        <w:t>申购费率见下表：</w:t>
      </w:r>
    </w:p>
    <w:tbl>
      <w:tblPr>
        <w:tblW w:w="7574" w:type="dxa"/>
        <w:jc w:val="center"/>
        <w:tblLook w:val="04A0" w:firstRow="1" w:lastRow="0" w:firstColumn="1" w:lastColumn="0" w:noHBand="0" w:noVBand="1"/>
      </w:tblPr>
      <w:tblGrid>
        <w:gridCol w:w="3794"/>
        <w:gridCol w:w="3780"/>
      </w:tblGrid>
      <w:tr w:rsidR="009A4603" w14:paraId="410A66DA" w14:textId="77777777" w:rsidTr="009A4603">
        <w:trPr>
          <w:trHeight w:val="525"/>
          <w:jc w:val="center"/>
        </w:trPr>
        <w:tc>
          <w:tcPr>
            <w:tcW w:w="3794" w:type="dxa"/>
            <w:tcBorders>
              <w:top w:val="single" w:sz="8" w:space="0" w:color="auto"/>
              <w:left w:val="single" w:sz="8" w:space="0" w:color="auto"/>
              <w:bottom w:val="single" w:sz="8" w:space="0" w:color="auto"/>
              <w:right w:val="single" w:sz="8" w:space="0" w:color="auto"/>
            </w:tcBorders>
            <w:hideMark/>
          </w:tcPr>
          <w:p w14:paraId="04741CAA" w14:textId="77777777" w:rsidR="009A4603" w:rsidRDefault="009A4603">
            <w:pPr>
              <w:widowControl/>
              <w:spacing w:line="360" w:lineRule="auto"/>
              <w:jc w:val="center"/>
              <w:rPr>
                <w:bCs/>
                <w:kern w:val="0"/>
                <w:szCs w:val="21"/>
              </w:rPr>
            </w:pPr>
            <w:r>
              <w:rPr>
                <w:rFonts w:hAnsi="宋体" w:hint="eastAsia"/>
                <w:bCs/>
                <w:kern w:val="0"/>
                <w:szCs w:val="21"/>
              </w:rPr>
              <w:t>申购金额</w:t>
            </w:r>
            <w:r>
              <w:rPr>
                <w:bCs/>
                <w:kern w:val="0"/>
                <w:szCs w:val="21"/>
              </w:rPr>
              <w:t>M</w:t>
            </w:r>
            <w:r>
              <w:rPr>
                <w:rFonts w:hAnsi="宋体" w:hint="eastAsia"/>
                <w:bCs/>
                <w:kern w:val="0"/>
                <w:szCs w:val="21"/>
              </w:rPr>
              <w:t>（元）（含申购费）</w:t>
            </w:r>
          </w:p>
        </w:tc>
        <w:tc>
          <w:tcPr>
            <w:tcW w:w="3780" w:type="dxa"/>
            <w:tcBorders>
              <w:top w:val="single" w:sz="8" w:space="0" w:color="auto"/>
              <w:left w:val="nil"/>
              <w:bottom w:val="single" w:sz="8" w:space="0" w:color="auto"/>
              <w:right w:val="single" w:sz="8" w:space="0" w:color="auto"/>
            </w:tcBorders>
            <w:hideMark/>
          </w:tcPr>
          <w:p w14:paraId="757C6A64" w14:textId="23FBB72E" w:rsidR="009A4603" w:rsidRDefault="005E3177">
            <w:pPr>
              <w:widowControl/>
              <w:spacing w:line="360" w:lineRule="auto"/>
              <w:jc w:val="center"/>
              <w:rPr>
                <w:bCs/>
                <w:kern w:val="0"/>
                <w:szCs w:val="21"/>
              </w:rPr>
            </w:pPr>
            <w:r w:rsidRPr="004D61B3">
              <w:rPr>
                <w:rStyle w:val="da"/>
              </w:rPr>
              <w:t>A</w:t>
            </w:r>
            <w:r w:rsidRPr="004D61B3">
              <w:rPr>
                <w:rStyle w:val="da"/>
              </w:rPr>
              <w:t>类基金份额</w:t>
            </w:r>
            <w:r w:rsidR="009A4603">
              <w:rPr>
                <w:rFonts w:hAnsi="宋体" w:hint="eastAsia"/>
                <w:bCs/>
                <w:kern w:val="0"/>
                <w:szCs w:val="21"/>
              </w:rPr>
              <w:t>申购费率</w:t>
            </w:r>
          </w:p>
        </w:tc>
      </w:tr>
      <w:tr w:rsidR="009A4603" w14:paraId="54675E12"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4718A205" w14:textId="77777777" w:rsidR="009A4603" w:rsidRDefault="009A4603">
            <w:pPr>
              <w:widowControl/>
              <w:spacing w:line="360" w:lineRule="auto"/>
              <w:jc w:val="center"/>
              <w:rPr>
                <w:kern w:val="0"/>
                <w:szCs w:val="21"/>
              </w:rPr>
            </w:pPr>
            <w:r>
              <w:rPr>
                <w:kern w:val="0"/>
                <w:szCs w:val="21"/>
              </w:rPr>
              <w:t>M</w:t>
            </w:r>
            <w:r>
              <w:rPr>
                <w:rFonts w:hAnsi="宋体" w:hint="eastAsia"/>
                <w:kern w:val="0"/>
                <w:szCs w:val="21"/>
              </w:rPr>
              <w:t>＜</w:t>
            </w:r>
            <w:r>
              <w:rPr>
                <w:kern w:val="0"/>
                <w:szCs w:val="21"/>
              </w:rPr>
              <w:t>100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170C7814" w14:textId="77777777" w:rsidR="009A4603" w:rsidRDefault="009A4603">
            <w:pPr>
              <w:widowControl/>
              <w:spacing w:line="360" w:lineRule="auto"/>
              <w:jc w:val="center"/>
              <w:rPr>
                <w:kern w:val="0"/>
                <w:szCs w:val="21"/>
              </w:rPr>
            </w:pPr>
            <w:r>
              <w:rPr>
                <w:kern w:val="0"/>
                <w:szCs w:val="21"/>
              </w:rPr>
              <w:t>0.15%</w:t>
            </w:r>
          </w:p>
        </w:tc>
      </w:tr>
      <w:tr w:rsidR="009A4603" w14:paraId="0418F5A1"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1C90CB55" w14:textId="77777777" w:rsidR="009A4603" w:rsidRDefault="009A4603">
            <w:pPr>
              <w:widowControl/>
              <w:spacing w:line="360" w:lineRule="auto"/>
              <w:jc w:val="center"/>
              <w:rPr>
                <w:kern w:val="0"/>
                <w:szCs w:val="21"/>
              </w:rPr>
            </w:pPr>
            <w:r>
              <w:rPr>
                <w:kern w:val="0"/>
                <w:szCs w:val="21"/>
              </w:rPr>
              <w:t>100</w:t>
            </w:r>
            <w:r>
              <w:rPr>
                <w:rFonts w:hAnsi="宋体" w:hint="eastAsia"/>
                <w:kern w:val="0"/>
                <w:szCs w:val="21"/>
              </w:rPr>
              <w:t>万</w:t>
            </w:r>
            <w:r>
              <w:rPr>
                <w:kern w:val="0"/>
                <w:szCs w:val="21"/>
              </w:rPr>
              <w:t>≤M</w:t>
            </w:r>
            <w:r>
              <w:rPr>
                <w:rFonts w:hAnsi="宋体" w:hint="eastAsia"/>
                <w:kern w:val="0"/>
                <w:szCs w:val="21"/>
              </w:rPr>
              <w:t>＜</w:t>
            </w:r>
            <w:r>
              <w:rPr>
                <w:kern w:val="0"/>
                <w:szCs w:val="21"/>
              </w:rPr>
              <w:t>200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79D539D7" w14:textId="77777777" w:rsidR="009A4603" w:rsidRDefault="009A4603">
            <w:pPr>
              <w:widowControl/>
              <w:spacing w:line="360" w:lineRule="auto"/>
              <w:jc w:val="center"/>
              <w:rPr>
                <w:kern w:val="0"/>
                <w:szCs w:val="21"/>
              </w:rPr>
            </w:pPr>
            <w:r>
              <w:rPr>
                <w:kern w:val="0"/>
                <w:szCs w:val="21"/>
              </w:rPr>
              <w:t>0.12%</w:t>
            </w:r>
          </w:p>
        </w:tc>
      </w:tr>
      <w:tr w:rsidR="009A4603" w14:paraId="7AD0306E"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4C93D32A" w14:textId="77777777" w:rsidR="009A4603" w:rsidRDefault="009A4603">
            <w:pPr>
              <w:widowControl/>
              <w:spacing w:line="360" w:lineRule="auto"/>
              <w:jc w:val="center"/>
              <w:rPr>
                <w:kern w:val="0"/>
                <w:szCs w:val="21"/>
              </w:rPr>
            </w:pPr>
            <w:r>
              <w:rPr>
                <w:kern w:val="0"/>
                <w:szCs w:val="21"/>
              </w:rPr>
              <w:lastRenderedPageBreak/>
              <w:t>200</w:t>
            </w:r>
            <w:r>
              <w:rPr>
                <w:rFonts w:hAnsi="宋体" w:hint="eastAsia"/>
                <w:kern w:val="0"/>
                <w:szCs w:val="21"/>
              </w:rPr>
              <w:t>万</w:t>
            </w:r>
            <w:r>
              <w:rPr>
                <w:kern w:val="0"/>
                <w:szCs w:val="21"/>
              </w:rPr>
              <w:t>≤M</w:t>
            </w:r>
            <w:r>
              <w:rPr>
                <w:rFonts w:hAnsi="宋体" w:hint="eastAsia"/>
                <w:kern w:val="0"/>
                <w:szCs w:val="21"/>
              </w:rPr>
              <w:t>＜</w:t>
            </w:r>
            <w:r>
              <w:rPr>
                <w:kern w:val="0"/>
                <w:szCs w:val="21"/>
              </w:rPr>
              <w:t>500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5E18DC81" w14:textId="77777777" w:rsidR="009A4603" w:rsidRDefault="009A4603">
            <w:pPr>
              <w:widowControl/>
              <w:spacing w:line="360" w:lineRule="auto"/>
              <w:ind w:firstLineChars="736" w:firstLine="1546"/>
              <w:rPr>
                <w:kern w:val="0"/>
                <w:szCs w:val="21"/>
              </w:rPr>
            </w:pPr>
            <w:r>
              <w:rPr>
                <w:kern w:val="0"/>
                <w:szCs w:val="21"/>
              </w:rPr>
              <w:t>0.03%</w:t>
            </w:r>
          </w:p>
        </w:tc>
      </w:tr>
      <w:tr w:rsidR="009A4603" w14:paraId="7FE93BEA"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1FDED78F" w14:textId="77777777" w:rsidR="009A4603" w:rsidRDefault="009A4603">
            <w:pPr>
              <w:widowControl/>
              <w:spacing w:line="360" w:lineRule="auto"/>
              <w:jc w:val="center"/>
              <w:rPr>
                <w:kern w:val="0"/>
                <w:szCs w:val="21"/>
              </w:rPr>
            </w:pPr>
            <w:r>
              <w:rPr>
                <w:kern w:val="0"/>
                <w:szCs w:val="21"/>
              </w:rPr>
              <w:t>M≥500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43005C7F" w14:textId="77777777" w:rsidR="009A4603" w:rsidRDefault="009A4603">
            <w:pPr>
              <w:widowControl/>
              <w:spacing w:line="360" w:lineRule="auto"/>
              <w:jc w:val="center"/>
              <w:rPr>
                <w:kern w:val="0"/>
                <w:szCs w:val="21"/>
              </w:rPr>
            </w:pPr>
            <w:r>
              <w:rPr>
                <w:kern w:val="0"/>
                <w:szCs w:val="21"/>
              </w:rPr>
              <w:t>1,000</w:t>
            </w:r>
            <w:r>
              <w:rPr>
                <w:rFonts w:hAnsi="宋体" w:hint="eastAsia"/>
                <w:kern w:val="0"/>
                <w:szCs w:val="21"/>
              </w:rPr>
              <w:t>元</w:t>
            </w:r>
            <w:r>
              <w:rPr>
                <w:kern w:val="0"/>
                <w:szCs w:val="21"/>
              </w:rPr>
              <w:t>/</w:t>
            </w:r>
            <w:r>
              <w:rPr>
                <w:rFonts w:hAnsi="宋体" w:hint="eastAsia"/>
                <w:kern w:val="0"/>
                <w:szCs w:val="21"/>
              </w:rPr>
              <w:t>笔</w:t>
            </w:r>
          </w:p>
        </w:tc>
      </w:tr>
    </w:tbl>
    <w:p w14:paraId="31AC80A9" w14:textId="17F9ED91" w:rsidR="009A4603" w:rsidRDefault="009A4603" w:rsidP="009A4603">
      <w:pPr>
        <w:spacing w:line="360" w:lineRule="auto"/>
        <w:ind w:firstLineChars="200" w:firstLine="420"/>
        <w:rPr>
          <w:rFonts w:ascii="宋体" w:hAnsi="宋体"/>
          <w:szCs w:val="21"/>
        </w:rPr>
      </w:pPr>
      <w:r>
        <w:rPr>
          <w:rFonts w:ascii="宋体" w:hAnsi="宋体" w:hint="eastAsia"/>
        </w:rPr>
        <w:t>其他投资者申购本基金</w:t>
      </w:r>
      <w:r w:rsidR="00056B49" w:rsidRPr="004D61B3">
        <w:rPr>
          <w:rStyle w:val="da"/>
        </w:rPr>
        <w:t>A</w:t>
      </w:r>
      <w:r w:rsidR="00056B49" w:rsidRPr="004D61B3">
        <w:rPr>
          <w:rStyle w:val="da"/>
        </w:rPr>
        <w:t>类基金份额</w:t>
      </w:r>
      <w:r>
        <w:rPr>
          <w:rFonts w:ascii="宋体" w:hAnsi="宋体" w:hint="eastAsia"/>
        </w:rPr>
        <w:t>的申购费率见下表：</w:t>
      </w:r>
    </w:p>
    <w:tbl>
      <w:tblPr>
        <w:tblW w:w="7574" w:type="dxa"/>
        <w:jc w:val="center"/>
        <w:tblLook w:val="04A0" w:firstRow="1" w:lastRow="0" w:firstColumn="1" w:lastColumn="0" w:noHBand="0" w:noVBand="1"/>
      </w:tblPr>
      <w:tblGrid>
        <w:gridCol w:w="3794"/>
        <w:gridCol w:w="3780"/>
      </w:tblGrid>
      <w:tr w:rsidR="009A4603" w14:paraId="494837C3" w14:textId="77777777" w:rsidTr="009A4603">
        <w:trPr>
          <w:trHeight w:val="525"/>
          <w:jc w:val="center"/>
        </w:trPr>
        <w:tc>
          <w:tcPr>
            <w:tcW w:w="3794" w:type="dxa"/>
            <w:tcBorders>
              <w:top w:val="single" w:sz="8" w:space="0" w:color="auto"/>
              <w:left w:val="single" w:sz="8" w:space="0" w:color="auto"/>
              <w:bottom w:val="single" w:sz="8" w:space="0" w:color="auto"/>
              <w:right w:val="single" w:sz="8" w:space="0" w:color="auto"/>
            </w:tcBorders>
            <w:hideMark/>
          </w:tcPr>
          <w:p w14:paraId="41D0A897" w14:textId="77777777" w:rsidR="009A4603" w:rsidRDefault="009A4603">
            <w:pPr>
              <w:widowControl/>
              <w:spacing w:line="360" w:lineRule="auto"/>
              <w:jc w:val="center"/>
              <w:rPr>
                <w:bCs/>
                <w:kern w:val="0"/>
                <w:szCs w:val="21"/>
              </w:rPr>
            </w:pPr>
            <w:r>
              <w:rPr>
                <w:rFonts w:hAnsi="宋体" w:hint="eastAsia"/>
                <w:bCs/>
                <w:kern w:val="0"/>
                <w:szCs w:val="21"/>
              </w:rPr>
              <w:t>申购金额</w:t>
            </w:r>
            <w:r>
              <w:rPr>
                <w:bCs/>
                <w:kern w:val="0"/>
                <w:szCs w:val="21"/>
              </w:rPr>
              <w:t>M</w:t>
            </w:r>
            <w:r>
              <w:rPr>
                <w:rFonts w:hAnsi="宋体" w:hint="eastAsia"/>
                <w:bCs/>
                <w:kern w:val="0"/>
                <w:szCs w:val="21"/>
              </w:rPr>
              <w:t>（元）（含申购费）</w:t>
            </w:r>
          </w:p>
        </w:tc>
        <w:tc>
          <w:tcPr>
            <w:tcW w:w="3780" w:type="dxa"/>
            <w:tcBorders>
              <w:top w:val="single" w:sz="8" w:space="0" w:color="auto"/>
              <w:left w:val="nil"/>
              <w:bottom w:val="single" w:sz="8" w:space="0" w:color="auto"/>
              <w:right w:val="single" w:sz="8" w:space="0" w:color="auto"/>
            </w:tcBorders>
            <w:hideMark/>
          </w:tcPr>
          <w:p w14:paraId="7CE0707C" w14:textId="0AAF137D" w:rsidR="009A4603" w:rsidRDefault="005E3177">
            <w:pPr>
              <w:widowControl/>
              <w:spacing w:line="360" w:lineRule="auto"/>
              <w:jc w:val="center"/>
              <w:rPr>
                <w:bCs/>
                <w:kern w:val="0"/>
                <w:szCs w:val="21"/>
              </w:rPr>
            </w:pPr>
            <w:r w:rsidRPr="004D61B3">
              <w:rPr>
                <w:rStyle w:val="da"/>
              </w:rPr>
              <w:t>A</w:t>
            </w:r>
            <w:r w:rsidRPr="004D61B3">
              <w:rPr>
                <w:rStyle w:val="da"/>
              </w:rPr>
              <w:t>类基金份额</w:t>
            </w:r>
            <w:r w:rsidR="009A4603">
              <w:rPr>
                <w:rFonts w:hAnsi="宋体" w:hint="eastAsia"/>
                <w:bCs/>
                <w:kern w:val="0"/>
                <w:szCs w:val="21"/>
              </w:rPr>
              <w:t>申购费率</w:t>
            </w:r>
          </w:p>
        </w:tc>
      </w:tr>
      <w:tr w:rsidR="009A4603" w14:paraId="6B0E9B64"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72901146" w14:textId="77777777" w:rsidR="009A4603" w:rsidRDefault="009A4603">
            <w:pPr>
              <w:widowControl/>
              <w:spacing w:line="360" w:lineRule="auto"/>
              <w:jc w:val="center"/>
              <w:rPr>
                <w:kern w:val="0"/>
                <w:szCs w:val="21"/>
              </w:rPr>
            </w:pPr>
            <w:r>
              <w:rPr>
                <w:kern w:val="0"/>
                <w:szCs w:val="21"/>
              </w:rPr>
              <w:t>M</w:t>
            </w:r>
            <w:r>
              <w:rPr>
                <w:rFonts w:hAnsi="宋体" w:hint="eastAsia"/>
                <w:kern w:val="0"/>
                <w:szCs w:val="21"/>
              </w:rPr>
              <w:t>＜</w:t>
            </w:r>
            <w:r>
              <w:rPr>
                <w:kern w:val="0"/>
                <w:szCs w:val="21"/>
              </w:rPr>
              <w:t>100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1BF397AD" w14:textId="77777777" w:rsidR="009A4603" w:rsidRDefault="009A4603">
            <w:pPr>
              <w:widowControl/>
              <w:spacing w:line="360" w:lineRule="auto"/>
              <w:jc w:val="center"/>
              <w:rPr>
                <w:kern w:val="0"/>
                <w:szCs w:val="21"/>
              </w:rPr>
            </w:pPr>
            <w:r>
              <w:rPr>
                <w:kern w:val="0"/>
                <w:szCs w:val="21"/>
              </w:rPr>
              <w:t>1.5%</w:t>
            </w:r>
          </w:p>
        </w:tc>
      </w:tr>
      <w:tr w:rsidR="009A4603" w14:paraId="4AD352BF"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2A6C3979" w14:textId="77777777" w:rsidR="009A4603" w:rsidRDefault="009A4603">
            <w:pPr>
              <w:widowControl/>
              <w:spacing w:line="360" w:lineRule="auto"/>
              <w:jc w:val="center"/>
              <w:rPr>
                <w:kern w:val="0"/>
                <w:szCs w:val="21"/>
              </w:rPr>
            </w:pPr>
            <w:r>
              <w:rPr>
                <w:kern w:val="0"/>
                <w:szCs w:val="21"/>
              </w:rPr>
              <w:t>100</w:t>
            </w:r>
            <w:r>
              <w:rPr>
                <w:rFonts w:hAnsi="宋体" w:hint="eastAsia"/>
                <w:kern w:val="0"/>
                <w:szCs w:val="21"/>
              </w:rPr>
              <w:t>万</w:t>
            </w:r>
            <w:r>
              <w:rPr>
                <w:kern w:val="0"/>
                <w:szCs w:val="21"/>
              </w:rPr>
              <w:t>≤M</w:t>
            </w:r>
            <w:r>
              <w:rPr>
                <w:rFonts w:hAnsi="宋体" w:hint="eastAsia"/>
                <w:kern w:val="0"/>
                <w:szCs w:val="21"/>
              </w:rPr>
              <w:t>＜</w:t>
            </w:r>
            <w:r>
              <w:rPr>
                <w:kern w:val="0"/>
                <w:szCs w:val="21"/>
              </w:rPr>
              <w:t>200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14E5B166" w14:textId="77777777" w:rsidR="009A4603" w:rsidRDefault="009A4603">
            <w:pPr>
              <w:widowControl/>
              <w:spacing w:line="360" w:lineRule="auto"/>
              <w:jc w:val="center"/>
              <w:rPr>
                <w:kern w:val="0"/>
                <w:szCs w:val="21"/>
              </w:rPr>
            </w:pPr>
            <w:r>
              <w:rPr>
                <w:kern w:val="0"/>
                <w:szCs w:val="21"/>
              </w:rPr>
              <w:t>1.2%</w:t>
            </w:r>
          </w:p>
        </w:tc>
      </w:tr>
      <w:tr w:rsidR="009A4603" w14:paraId="6E827432"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281A482C" w14:textId="77777777" w:rsidR="009A4603" w:rsidRDefault="009A4603">
            <w:pPr>
              <w:widowControl/>
              <w:spacing w:line="360" w:lineRule="auto"/>
              <w:jc w:val="center"/>
              <w:rPr>
                <w:kern w:val="0"/>
                <w:szCs w:val="21"/>
              </w:rPr>
            </w:pPr>
            <w:r>
              <w:rPr>
                <w:kern w:val="0"/>
                <w:szCs w:val="21"/>
              </w:rPr>
              <w:t>200</w:t>
            </w:r>
            <w:r>
              <w:rPr>
                <w:rFonts w:hAnsi="宋体" w:hint="eastAsia"/>
                <w:kern w:val="0"/>
                <w:szCs w:val="21"/>
              </w:rPr>
              <w:t>万</w:t>
            </w:r>
            <w:r>
              <w:rPr>
                <w:kern w:val="0"/>
                <w:szCs w:val="21"/>
              </w:rPr>
              <w:t>≤M</w:t>
            </w:r>
            <w:r>
              <w:rPr>
                <w:rFonts w:hAnsi="宋体" w:hint="eastAsia"/>
                <w:kern w:val="0"/>
                <w:szCs w:val="21"/>
              </w:rPr>
              <w:t>＜</w:t>
            </w:r>
            <w:r>
              <w:rPr>
                <w:kern w:val="0"/>
                <w:szCs w:val="21"/>
              </w:rPr>
              <w:t>500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134F9136" w14:textId="77777777" w:rsidR="009A4603" w:rsidRDefault="009A4603">
            <w:pPr>
              <w:widowControl/>
              <w:spacing w:line="360" w:lineRule="auto"/>
              <w:jc w:val="center"/>
              <w:rPr>
                <w:kern w:val="0"/>
                <w:szCs w:val="21"/>
              </w:rPr>
            </w:pPr>
            <w:r>
              <w:rPr>
                <w:kern w:val="0"/>
                <w:szCs w:val="21"/>
              </w:rPr>
              <w:t>0.3%</w:t>
            </w:r>
          </w:p>
        </w:tc>
      </w:tr>
      <w:tr w:rsidR="009A4603" w14:paraId="5CD9C944" w14:textId="77777777" w:rsidTr="009A4603">
        <w:trPr>
          <w:trHeight w:val="300"/>
          <w:jc w:val="center"/>
        </w:trPr>
        <w:tc>
          <w:tcPr>
            <w:tcW w:w="3794" w:type="dxa"/>
            <w:tcBorders>
              <w:top w:val="nil"/>
              <w:left w:val="single" w:sz="8" w:space="0" w:color="auto"/>
              <w:bottom w:val="single" w:sz="8" w:space="0" w:color="auto"/>
              <w:right w:val="single" w:sz="8" w:space="0" w:color="auto"/>
            </w:tcBorders>
            <w:hideMark/>
          </w:tcPr>
          <w:p w14:paraId="1DB0891E" w14:textId="77777777" w:rsidR="009A4603" w:rsidRDefault="009A4603">
            <w:pPr>
              <w:widowControl/>
              <w:spacing w:line="360" w:lineRule="auto"/>
              <w:jc w:val="center"/>
              <w:rPr>
                <w:kern w:val="0"/>
                <w:szCs w:val="21"/>
              </w:rPr>
            </w:pPr>
            <w:r>
              <w:rPr>
                <w:kern w:val="0"/>
                <w:szCs w:val="21"/>
              </w:rPr>
              <w:t>M≥500</w:t>
            </w:r>
            <w:r>
              <w:rPr>
                <w:rFonts w:hAnsi="宋体" w:hint="eastAsia"/>
                <w:kern w:val="0"/>
                <w:szCs w:val="21"/>
              </w:rPr>
              <w:t>万</w:t>
            </w:r>
          </w:p>
        </w:tc>
        <w:tc>
          <w:tcPr>
            <w:tcW w:w="3780" w:type="dxa"/>
            <w:tcBorders>
              <w:top w:val="nil"/>
              <w:left w:val="nil"/>
              <w:bottom w:val="single" w:sz="8" w:space="0" w:color="auto"/>
              <w:right w:val="single" w:sz="8" w:space="0" w:color="auto"/>
            </w:tcBorders>
            <w:hideMark/>
          </w:tcPr>
          <w:p w14:paraId="18890D8E" w14:textId="77777777" w:rsidR="009A4603" w:rsidRDefault="009A4603">
            <w:pPr>
              <w:widowControl/>
              <w:spacing w:line="360" w:lineRule="auto"/>
              <w:jc w:val="center"/>
              <w:rPr>
                <w:kern w:val="0"/>
                <w:szCs w:val="21"/>
              </w:rPr>
            </w:pPr>
            <w:r>
              <w:rPr>
                <w:kern w:val="0"/>
                <w:szCs w:val="21"/>
              </w:rPr>
              <w:t>1,000</w:t>
            </w:r>
            <w:r>
              <w:rPr>
                <w:rFonts w:hAnsi="宋体" w:hint="eastAsia"/>
                <w:kern w:val="0"/>
                <w:szCs w:val="21"/>
              </w:rPr>
              <w:t>元</w:t>
            </w:r>
            <w:r>
              <w:rPr>
                <w:kern w:val="0"/>
                <w:szCs w:val="21"/>
              </w:rPr>
              <w:t>/</w:t>
            </w:r>
            <w:r>
              <w:rPr>
                <w:rFonts w:hAnsi="宋体" w:hint="eastAsia"/>
                <w:kern w:val="0"/>
                <w:szCs w:val="21"/>
              </w:rPr>
              <w:t>笔</w:t>
            </w:r>
          </w:p>
        </w:tc>
      </w:tr>
    </w:tbl>
    <w:p w14:paraId="2A0B16E3" w14:textId="2DAAD580" w:rsidR="009A4603" w:rsidRDefault="009A4603" w:rsidP="009A4603">
      <w:pPr>
        <w:spacing w:line="312" w:lineRule="auto"/>
        <w:ind w:firstLineChars="200" w:firstLine="420"/>
        <w:rPr>
          <w:rFonts w:ascii="宋体" w:hAnsi="宋体"/>
          <w:szCs w:val="21"/>
        </w:rPr>
      </w:pPr>
      <w:r>
        <w:rPr>
          <w:rFonts w:ascii="宋体" w:hAnsi="宋体" w:hint="eastAsia"/>
          <w:szCs w:val="21"/>
        </w:rPr>
        <w:t>在申购费按金额分档的情况下，如果投资者多次申购</w:t>
      </w:r>
      <w:r w:rsidR="005E3177" w:rsidRPr="004D61B3">
        <w:rPr>
          <w:rStyle w:val="da"/>
        </w:rPr>
        <w:t>A</w:t>
      </w:r>
      <w:r w:rsidR="005E3177" w:rsidRPr="004D61B3">
        <w:rPr>
          <w:rStyle w:val="da"/>
        </w:rPr>
        <w:t>类基金份额</w:t>
      </w:r>
      <w:r>
        <w:rPr>
          <w:rFonts w:ascii="宋体" w:hAnsi="宋体" w:hint="eastAsia"/>
          <w:szCs w:val="21"/>
        </w:rPr>
        <w:t>，申购费适用单笔申购金额所对应的费率。</w:t>
      </w:r>
    </w:p>
    <w:p w14:paraId="5009E013" w14:textId="77777777" w:rsidR="005E3177" w:rsidRDefault="005E3177" w:rsidP="005E3177">
      <w:pPr>
        <w:spacing w:line="312" w:lineRule="auto"/>
        <w:ind w:firstLineChars="200" w:firstLine="420"/>
        <w:rPr>
          <w:rFonts w:ascii="宋体" w:hAnsi="宋体"/>
          <w:szCs w:val="21"/>
        </w:rPr>
      </w:pPr>
      <w:r>
        <w:rPr>
          <w:rFonts w:ascii="宋体" w:hAnsi="宋体" w:hint="eastAsia"/>
          <w:szCs w:val="21"/>
        </w:rPr>
        <w:t>本基金C类基金份额不收取申购费用。</w:t>
      </w:r>
    </w:p>
    <w:p w14:paraId="1A231C85" w14:textId="77777777" w:rsidR="005E3177" w:rsidRPr="005E3177" w:rsidRDefault="005E3177" w:rsidP="009A4603">
      <w:pPr>
        <w:spacing w:line="312" w:lineRule="auto"/>
        <w:ind w:firstLineChars="200" w:firstLine="420"/>
        <w:rPr>
          <w:rFonts w:ascii="宋体" w:hAnsi="宋体"/>
          <w:szCs w:val="21"/>
        </w:rPr>
      </w:pPr>
    </w:p>
    <w:p w14:paraId="0679CC7F" w14:textId="77777777" w:rsidR="009A4603" w:rsidRDefault="009A4603" w:rsidP="009A4603">
      <w:pPr>
        <w:spacing w:line="312" w:lineRule="auto"/>
        <w:ind w:firstLineChars="200" w:firstLine="420"/>
        <w:rPr>
          <w:rFonts w:ascii="宋体" w:hAnsi="宋体"/>
          <w:szCs w:val="21"/>
        </w:rPr>
      </w:pPr>
      <w:r>
        <w:rPr>
          <w:rFonts w:ascii="宋体" w:hAnsi="宋体" w:hint="eastAsia"/>
          <w:szCs w:val="21"/>
        </w:rPr>
        <w:t>3、赎回费率</w:t>
      </w:r>
    </w:p>
    <w:p w14:paraId="09A6E94D" w14:textId="723B36C1" w:rsidR="009A4603" w:rsidRDefault="009A4603" w:rsidP="009A4603">
      <w:pPr>
        <w:spacing w:line="312" w:lineRule="auto"/>
        <w:ind w:firstLineChars="200" w:firstLine="420"/>
        <w:rPr>
          <w:rFonts w:ascii="宋体" w:hAnsi="宋体"/>
          <w:szCs w:val="21"/>
        </w:rPr>
      </w:pPr>
      <w:r>
        <w:rPr>
          <w:rFonts w:ascii="宋体" w:hAnsi="宋体" w:hint="eastAsia"/>
          <w:szCs w:val="21"/>
        </w:rPr>
        <w:t>本基金</w:t>
      </w:r>
      <w:r w:rsidR="005E3177">
        <w:rPr>
          <w:szCs w:val="21"/>
        </w:rPr>
        <w:t>A</w:t>
      </w:r>
      <w:r w:rsidR="005E3177" w:rsidRPr="004D61B3">
        <w:rPr>
          <w:szCs w:val="21"/>
        </w:rPr>
        <w:t>类基金份额</w:t>
      </w:r>
      <w:r>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9A4603" w14:paraId="7BA30984" w14:textId="77777777" w:rsidTr="009A4603">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6350D52F" w14:textId="77777777" w:rsidR="009A4603" w:rsidRDefault="009A4603">
            <w:pPr>
              <w:widowControl/>
              <w:spacing w:before="100" w:beforeAutospacing="1" w:after="100" w:afterAutospacing="1" w:line="360" w:lineRule="auto"/>
              <w:jc w:val="center"/>
              <w:rPr>
                <w:kern w:val="0"/>
                <w:szCs w:val="21"/>
              </w:rPr>
            </w:pPr>
            <w:r>
              <w:rPr>
                <w:rFonts w:hAnsi="宋体" w:hint="eastAsia"/>
                <w:kern w:val="0"/>
                <w:szCs w:val="21"/>
              </w:rPr>
              <w:t>持有时间（天）</w:t>
            </w:r>
            <w:r>
              <w:rPr>
                <w:szCs w:val="21"/>
                <w:vertAlign w:val="superscript"/>
              </w:rPr>
              <w:t xml:space="preserve"> </w:t>
            </w:r>
          </w:p>
        </w:tc>
        <w:tc>
          <w:tcPr>
            <w:tcW w:w="3735" w:type="dxa"/>
            <w:tcBorders>
              <w:top w:val="single" w:sz="4" w:space="0" w:color="auto"/>
              <w:left w:val="single" w:sz="4" w:space="0" w:color="auto"/>
              <w:bottom w:val="single" w:sz="4" w:space="0" w:color="auto"/>
              <w:right w:val="single" w:sz="4" w:space="0" w:color="auto"/>
            </w:tcBorders>
            <w:hideMark/>
          </w:tcPr>
          <w:p w14:paraId="2F0F5E57" w14:textId="64B0854B" w:rsidR="009A4603" w:rsidRDefault="005E3177">
            <w:pPr>
              <w:widowControl/>
              <w:spacing w:before="100" w:beforeAutospacing="1" w:after="100" w:afterAutospacing="1" w:line="360" w:lineRule="auto"/>
              <w:jc w:val="center"/>
              <w:rPr>
                <w:kern w:val="0"/>
                <w:szCs w:val="21"/>
              </w:rPr>
            </w:pPr>
            <w:r>
              <w:rPr>
                <w:szCs w:val="21"/>
              </w:rPr>
              <w:t>A</w:t>
            </w:r>
            <w:r w:rsidRPr="004D61B3">
              <w:rPr>
                <w:szCs w:val="21"/>
              </w:rPr>
              <w:t>类基金份额</w:t>
            </w:r>
            <w:r w:rsidR="009A4603">
              <w:rPr>
                <w:rFonts w:hAnsi="宋体" w:hint="eastAsia"/>
                <w:kern w:val="0"/>
                <w:szCs w:val="21"/>
              </w:rPr>
              <w:t>赎回费率</w:t>
            </w:r>
            <w:r w:rsidR="009A4603">
              <w:rPr>
                <w:kern w:val="0"/>
                <w:szCs w:val="21"/>
              </w:rPr>
              <w:t xml:space="preserve"> </w:t>
            </w:r>
          </w:p>
        </w:tc>
      </w:tr>
      <w:tr w:rsidR="009A4603" w14:paraId="4402AAE6" w14:textId="77777777" w:rsidTr="009A4603">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38B10BF5" w14:textId="77777777" w:rsidR="009A4603" w:rsidRDefault="009A4603">
            <w:pPr>
              <w:widowControl/>
              <w:spacing w:line="360" w:lineRule="auto"/>
              <w:jc w:val="center"/>
              <w:rPr>
                <w:kern w:val="0"/>
                <w:szCs w:val="21"/>
              </w:rPr>
            </w:pPr>
            <w:r>
              <w:rPr>
                <w:kern w:val="0"/>
                <w:szCs w:val="21"/>
              </w:rPr>
              <w:t>0-6</w:t>
            </w:r>
          </w:p>
        </w:tc>
        <w:tc>
          <w:tcPr>
            <w:tcW w:w="3735" w:type="dxa"/>
            <w:tcBorders>
              <w:top w:val="single" w:sz="4" w:space="0" w:color="auto"/>
              <w:left w:val="single" w:sz="4" w:space="0" w:color="auto"/>
              <w:bottom w:val="single" w:sz="4" w:space="0" w:color="auto"/>
              <w:right w:val="single" w:sz="4" w:space="0" w:color="auto"/>
            </w:tcBorders>
            <w:hideMark/>
          </w:tcPr>
          <w:p w14:paraId="7B248B58" w14:textId="77777777" w:rsidR="009A4603" w:rsidRDefault="009A4603">
            <w:pPr>
              <w:widowControl/>
              <w:spacing w:line="360" w:lineRule="auto"/>
              <w:jc w:val="center"/>
              <w:rPr>
                <w:kern w:val="0"/>
                <w:szCs w:val="21"/>
              </w:rPr>
            </w:pPr>
            <w:r>
              <w:rPr>
                <w:kern w:val="0"/>
                <w:szCs w:val="21"/>
              </w:rPr>
              <w:t>1.5%</w:t>
            </w:r>
          </w:p>
        </w:tc>
      </w:tr>
      <w:tr w:rsidR="009A4603" w14:paraId="54E7FFAF" w14:textId="77777777" w:rsidTr="009A4603">
        <w:trPr>
          <w:trHeight w:val="474"/>
          <w:jc w:val="center"/>
        </w:trPr>
        <w:tc>
          <w:tcPr>
            <w:tcW w:w="3806" w:type="dxa"/>
            <w:tcBorders>
              <w:top w:val="single" w:sz="4" w:space="0" w:color="auto"/>
              <w:left w:val="single" w:sz="4" w:space="0" w:color="auto"/>
              <w:bottom w:val="single" w:sz="4" w:space="0" w:color="auto"/>
              <w:right w:val="single" w:sz="4" w:space="0" w:color="auto"/>
            </w:tcBorders>
            <w:hideMark/>
          </w:tcPr>
          <w:p w14:paraId="3563242E" w14:textId="77777777" w:rsidR="009A4603" w:rsidRDefault="009A4603">
            <w:pPr>
              <w:widowControl/>
              <w:spacing w:line="360" w:lineRule="auto"/>
              <w:jc w:val="center"/>
              <w:rPr>
                <w:kern w:val="0"/>
                <w:szCs w:val="21"/>
              </w:rPr>
            </w:pPr>
            <w:r>
              <w:rPr>
                <w:kern w:val="0"/>
                <w:szCs w:val="21"/>
              </w:rPr>
              <w:t>7-29</w:t>
            </w:r>
          </w:p>
        </w:tc>
        <w:tc>
          <w:tcPr>
            <w:tcW w:w="3735" w:type="dxa"/>
            <w:tcBorders>
              <w:top w:val="single" w:sz="4" w:space="0" w:color="auto"/>
              <w:left w:val="single" w:sz="4" w:space="0" w:color="auto"/>
              <w:bottom w:val="single" w:sz="4" w:space="0" w:color="auto"/>
              <w:right w:val="single" w:sz="4" w:space="0" w:color="auto"/>
            </w:tcBorders>
            <w:hideMark/>
          </w:tcPr>
          <w:p w14:paraId="376FBE65" w14:textId="77777777" w:rsidR="009A4603" w:rsidRDefault="009A4603">
            <w:pPr>
              <w:widowControl/>
              <w:spacing w:line="360" w:lineRule="auto"/>
              <w:jc w:val="center"/>
              <w:rPr>
                <w:kern w:val="0"/>
                <w:szCs w:val="21"/>
              </w:rPr>
            </w:pPr>
            <w:r>
              <w:rPr>
                <w:kern w:val="0"/>
                <w:szCs w:val="21"/>
              </w:rPr>
              <w:t>0.75%</w:t>
            </w:r>
          </w:p>
        </w:tc>
      </w:tr>
      <w:tr w:rsidR="009A4603" w14:paraId="3973A08D" w14:textId="77777777" w:rsidTr="009A4603">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6348B1FE" w14:textId="77777777" w:rsidR="009A4603" w:rsidRDefault="009A4603">
            <w:pPr>
              <w:widowControl/>
              <w:spacing w:line="360" w:lineRule="auto"/>
              <w:jc w:val="center"/>
              <w:rPr>
                <w:kern w:val="0"/>
                <w:szCs w:val="21"/>
              </w:rPr>
            </w:pPr>
            <w:r>
              <w:rPr>
                <w:kern w:val="0"/>
                <w:szCs w:val="21"/>
              </w:rPr>
              <w:t>30-89</w:t>
            </w:r>
          </w:p>
        </w:tc>
        <w:tc>
          <w:tcPr>
            <w:tcW w:w="3735" w:type="dxa"/>
            <w:tcBorders>
              <w:top w:val="single" w:sz="4" w:space="0" w:color="auto"/>
              <w:left w:val="single" w:sz="4" w:space="0" w:color="auto"/>
              <w:bottom w:val="single" w:sz="4" w:space="0" w:color="auto"/>
              <w:right w:val="single" w:sz="4" w:space="0" w:color="auto"/>
            </w:tcBorders>
            <w:hideMark/>
          </w:tcPr>
          <w:p w14:paraId="76E139CF" w14:textId="77777777" w:rsidR="009A4603" w:rsidRDefault="009A4603">
            <w:pPr>
              <w:widowControl/>
              <w:spacing w:line="360" w:lineRule="auto"/>
              <w:jc w:val="center"/>
              <w:rPr>
                <w:kern w:val="0"/>
                <w:szCs w:val="21"/>
              </w:rPr>
            </w:pPr>
            <w:r>
              <w:rPr>
                <w:kern w:val="0"/>
                <w:szCs w:val="21"/>
              </w:rPr>
              <w:t>0.5%</w:t>
            </w:r>
          </w:p>
        </w:tc>
      </w:tr>
      <w:tr w:rsidR="009A4603" w14:paraId="40AA1570" w14:textId="77777777" w:rsidTr="009A4603">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23E31FDC" w14:textId="77777777" w:rsidR="009A4603" w:rsidRDefault="009A4603">
            <w:pPr>
              <w:widowControl/>
              <w:spacing w:line="360" w:lineRule="auto"/>
              <w:jc w:val="center"/>
              <w:rPr>
                <w:kern w:val="0"/>
                <w:szCs w:val="21"/>
              </w:rPr>
            </w:pPr>
            <w:r>
              <w:rPr>
                <w:kern w:val="0"/>
                <w:szCs w:val="21"/>
              </w:rPr>
              <w:t>90-179</w:t>
            </w:r>
          </w:p>
        </w:tc>
        <w:tc>
          <w:tcPr>
            <w:tcW w:w="3735" w:type="dxa"/>
            <w:tcBorders>
              <w:top w:val="single" w:sz="4" w:space="0" w:color="auto"/>
              <w:left w:val="single" w:sz="4" w:space="0" w:color="auto"/>
              <w:bottom w:val="single" w:sz="4" w:space="0" w:color="auto"/>
              <w:right w:val="single" w:sz="4" w:space="0" w:color="auto"/>
            </w:tcBorders>
            <w:hideMark/>
          </w:tcPr>
          <w:p w14:paraId="5B49FE35" w14:textId="77777777" w:rsidR="009A4603" w:rsidRDefault="009A4603">
            <w:pPr>
              <w:widowControl/>
              <w:spacing w:line="360" w:lineRule="auto"/>
              <w:jc w:val="center"/>
              <w:rPr>
                <w:kern w:val="0"/>
                <w:szCs w:val="21"/>
              </w:rPr>
            </w:pPr>
            <w:r>
              <w:rPr>
                <w:kern w:val="0"/>
                <w:szCs w:val="21"/>
              </w:rPr>
              <w:t>0.5%</w:t>
            </w:r>
          </w:p>
        </w:tc>
      </w:tr>
      <w:tr w:rsidR="009A4603" w14:paraId="6CEC7CD4" w14:textId="77777777" w:rsidTr="009A4603">
        <w:trPr>
          <w:trHeight w:val="462"/>
          <w:jc w:val="center"/>
        </w:trPr>
        <w:tc>
          <w:tcPr>
            <w:tcW w:w="3806" w:type="dxa"/>
            <w:tcBorders>
              <w:top w:val="single" w:sz="4" w:space="0" w:color="auto"/>
              <w:left w:val="single" w:sz="4" w:space="0" w:color="auto"/>
              <w:bottom w:val="single" w:sz="4" w:space="0" w:color="auto"/>
              <w:right w:val="single" w:sz="4" w:space="0" w:color="auto"/>
            </w:tcBorders>
            <w:hideMark/>
          </w:tcPr>
          <w:p w14:paraId="58054FE3" w14:textId="77777777" w:rsidR="009A4603" w:rsidRDefault="009A4603">
            <w:pPr>
              <w:widowControl/>
              <w:spacing w:line="360" w:lineRule="auto"/>
              <w:jc w:val="center"/>
              <w:rPr>
                <w:kern w:val="0"/>
                <w:szCs w:val="21"/>
              </w:rPr>
            </w:pPr>
            <w:r>
              <w:rPr>
                <w:kern w:val="0"/>
                <w:szCs w:val="21"/>
              </w:rPr>
              <w:t>180-364</w:t>
            </w:r>
          </w:p>
        </w:tc>
        <w:tc>
          <w:tcPr>
            <w:tcW w:w="3735" w:type="dxa"/>
            <w:tcBorders>
              <w:top w:val="single" w:sz="4" w:space="0" w:color="auto"/>
              <w:left w:val="single" w:sz="4" w:space="0" w:color="auto"/>
              <w:bottom w:val="single" w:sz="4" w:space="0" w:color="auto"/>
              <w:right w:val="single" w:sz="4" w:space="0" w:color="auto"/>
            </w:tcBorders>
            <w:hideMark/>
          </w:tcPr>
          <w:p w14:paraId="5ED6AE60" w14:textId="77777777" w:rsidR="009A4603" w:rsidRDefault="009A4603">
            <w:pPr>
              <w:widowControl/>
              <w:spacing w:line="360" w:lineRule="auto"/>
              <w:jc w:val="center"/>
              <w:rPr>
                <w:kern w:val="0"/>
                <w:szCs w:val="21"/>
              </w:rPr>
            </w:pPr>
            <w:r>
              <w:rPr>
                <w:kern w:val="0"/>
                <w:szCs w:val="21"/>
              </w:rPr>
              <w:t>0.5%</w:t>
            </w:r>
          </w:p>
        </w:tc>
      </w:tr>
      <w:tr w:rsidR="009A4603" w14:paraId="0E809C6C" w14:textId="77777777" w:rsidTr="009A4603">
        <w:trPr>
          <w:trHeight w:val="474"/>
          <w:jc w:val="center"/>
        </w:trPr>
        <w:tc>
          <w:tcPr>
            <w:tcW w:w="3806" w:type="dxa"/>
            <w:tcBorders>
              <w:top w:val="single" w:sz="4" w:space="0" w:color="auto"/>
              <w:left w:val="single" w:sz="4" w:space="0" w:color="auto"/>
              <w:bottom w:val="single" w:sz="4" w:space="0" w:color="auto"/>
              <w:right w:val="single" w:sz="4" w:space="0" w:color="auto"/>
            </w:tcBorders>
            <w:hideMark/>
          </w:tcPr>
          <w:p w14:paraId="477DB6B1" w14:textId="77777777" w:rsidR="009A4603" w:rsidRDefault="009A4603">
            <w:pPr>
              <w:widowControl/>
              <w:spacing w:line="360" w:lineRule="auto"/>
              <w:jc w:val="center"/>
              <w:rPr>
                <w:kern w:val="0"/>
                <w:szCs w:val="21"/>
              </w:rPr>
            </w:pPr>
            <w:r>
              <w:rPr>
                <w:kern w:val="0"/>
                <w:szCs w:val="21"/>
              </w:rPr>
              <w:t>365-729</w:t>
            </w:r>
          </w:p>
        </w:tc>
        <w:tc>
          <w:tcPr>
            <w:tcW w:w="3735" w:type="dxa"/>
            <w:tcBorders>
              <w:top w:val="single" w:sz="4" w:space="0" w:color="auto"/>
              <w:left w:val="single" w:sz="4" w:space="0" w:color="auto"/>
              <w:bottom w:val="single" w:sz="4" w:space="0" w:color="auto"/>
              <w:right w:val="single" w:sz="4" w:space="0" w:color="auto"/>
            </w:tcBorders>
            <w:hideMark/>
          </w:tcPr>
          <w:p w14:paraId="3CD690DF" w14:textId="77777777" w:rsidR="009A4603" w:rsidRDefault="009A4603">
            <w:pPr>
              <w:widowControl/>
              <w:spacing w:line="360" w:lineRule="auto"/>
              <w:jc w:val="center"/>
              <w:rPr>
                <w:kern w:val="0"/>
                <w:szCs w:val="21"/>
              </w:rPr>
            </w:pPr>
            <w:r>
              <w:rPr>
                <w:kern w:val="0"/>
                <w:szCs w:val="21"/>
              </w:rPr>
              <w:t xml:space="preserve">0.25% </w:t>
            </w:r>
          </w:p>
        </w:tc>
      </w:tr>
      <w:tr w:rsidR="009A4603" w14:paraId="47C4187D" w14:textId="77777777" w:rsidTr="009A4603">
        <w:trPr>
          <w:trHeight w:val="474"/>
          <w:jc w:val="center"/>
        </w:trPr>
        <w:tc>
          <w:tcPr>
            <w:tcW w:w="3806" w:type="dxa"/>
            <w:tcBorders>
              <w:top w:val="single" w:sz="4" w:space="0" w:color="auto"/>
              <w:left w:val="single" w:sz="4" w:space="0" w:color="auto"/>
              <w:bottom w:val="single" w:sz="4" w:space="0" w:color="auto"/>
              <w:right w:val="single" w:sz="4" w:space="0" w:color="auto"/>
            </w:tcBorders>
            <w:hideMark/>
          </w:tcPr>
          <w:p w14:paraId="76FD93CD" w14:textId="77777777" w:rsidR="009A4603" w:rsidRDefault="009A4603">
            <w:pPr>
              <w:widowControl/>
              <w:spacing w:line="360" w:lineRule="auto"/>
              <w:jc w:val="center"/>
              <w:rPr>
                <w:kern w:val="0"/>
                <w:szCs w:val="21"/>
              </w:rPr>
            </w:pPr>
            <w:r>
              <w:rPr>
                <w:kern w:val="0"/>
                <w:szCs w:val="21"/>
              </w:rPr>
              <w:t>730</w:t>
            </w:r>
            <w:r>
              <w:rPr>
                <w:rFonts w:hAnsi="宋体" w:hint="eastAsia"/>
                <w:kern w:val="0"/>
                <w:szCs w:val="21"/>
              </w:rPr>
              <w:t>及以上</w:t>
            </w:r>
          </w:p>
        </w:tc>
        <w:tc>
          <w:tcPr>
            <w:tcW w:w="3735" w:type="dxa"/>
            <w:tcBorders>
              <w:top w:val="single" w:sz="4" w:space="0" w:color="auto"/>
              <w:left w:val="single" w:sz="4" w:space="0" w:color="auto"/>
              <w:bottom w:val="single" w:sz="4" w:space="0" w:color="auto"/>
              <w:right w:val="single" w:sz="4" w:space="0" w:color="auto"/>
            </w:tcBorders>
            <w:hideMark/>
          </w:tcPr>
          <w:p w14:paraId="791C24FE" w14:textId="77777777" w:rsidR="009A4603" w:rsidRDefault="009A4603">
            <w:pPr>
              <w:widowControl/>
              <w:spacing w:line="360" w:lineRule="auto"/>
              <w:jc w:val="center"/>
              <w:rPr>
                <w:kern w:val="0"/>
                <w:szCs w:val="21"/>
              </w:rPr>
            </w:pPr>
            <w:r>
              <w:rPr>
                <w:kern w:val="0"/>
                <w:szCs w:val="21"/>
              </w:rPr>
              <w:t xml:space="preserve">0% </w:t>
            </w:r>
          </w:p>
        </w:tc>
      </w:tr>
    </w:tbl>
    <w:p w14:paraId="48EC42C2" w14:textId="1F682FE8" w:rsidR="009A4603" w:rsidRDefault="009A4603" w:rsidP="009A4603">
      <w:pPr>
        <w:spacing w:line="360" w:lineRule="auto"/>
        <w:ind w:firstLineChars="200" w:firstLine="420"/>
        <w:rPr>
          <w:szCs w:val="21"/>
        </w:rPr>
      </w:pPr>
      <w:r>
        <w:rPr>
          <w:rFonts w:ascii="宋体" w:hAnsi="宋体" w:hint="eastAsia"/>
          <w:szCs w:val="21"/>
        </w:rPr>
        <w:t>投资者可将其持有的全部或部分</w:t>
      </w:r>
      <w:r w:rsidR="00056B49" w:rsidRPr="00056B49">
        <w:rPr>
          <w:rFonts w:ascii="宋体" w:hAnsi="宋体" w:hint="eastAsia"/>
          <w:szCs w:val="21"/>
        </w:rPr>
        <w:t>A类</w:t>
      </w:r>
      <w:r>
        <w:rPr>
          <w:rFonts w:ascii="宋体" w:hAnsi="宋体" w:hint="eastAsia"/>
          <w:szCs w:val="21"/>
        </w:rPr>
        <w:t>基金份额赎回。</w:t>
      </w:r>
      <w:r>
        <w:rPr>
          <w:rFonts w:hint="eastAsia"/>
          <w:szCs w:val="21"/>
        </w:rPr>
        <w:t>赎回费用由赎回基金份额的基金份额持有人承担，在基金份额持有人赎回基金份额时收取。对持有期少于</w:t>
      </w:r>
      <w:r>
        <w:rPr>
          <w:szCs w:val="21"/>
        </w:rPr>
        <w:t>30</w:t>
      </w:r>
      <w:r>
        <w:rPr>
          <w:rFonts w:hint="eastAsia"/>
          <w:szCs w:val="21"/>
        </w:rPr>
        <w:t>天（不含）的</w:t>
      </w:r>
      <w:r w:rsidR="00056B49" w:rsidRPr="00056B49">
        <w:rPr>
          <w:rFonts w:hint="eastAsia"/>
          <w:szCs w:val="21"/>
        </w:rPr>
        <w:t>A</w:t>
      </w:r>
      <w:r w:rsidR="00056B49" w:rsidRPr="00056B49">
        <w:rPr>
          <w:rFonts w:hint="eastAsia"/>
          <w:szCs w:val="21"/>
        </w:rPr>
        <w:t>类</w:t>
      </w:r>
      <w:r>
        <w:rPr>
          <w:rFonts w:hint="eastAsia"/>
          <w:szCs w:val="21"/>
        </w:rPr>
        <w:t>基金份额持有人所收取赎回费用全额计入基金财产；对持有期在</w:t>
      </w:r>
      <w:r>
        <w:rPr>
          <w:szCs w:val="21"/>
        </w:rPr>
        <w:t>30</w:t>
      </w:r>
      <w:r>
        <w:rPr>
          <w:rFonts w:hint="eastAsia"/>
          <w:szCs w:val="21"/>
        </w:rPr>
        <w:t>天以上（含）且少于</w:t>
      </w:r>
      <w:r>
        <w:rPr>
          <w:szCs w:val="21"/>
        </w:rPr>
        <w:t>90</w:t>
      </w:r>
      <w:r>
        <w:rPr>
          <w:rFonts w:hint="eastAsia"/>
          <w:szCs w:val="21"/>
        </w:rPr>
        <w:t>天（不含）的</w:t>
      </w:r>
      <w:r w:rsidR="00056B49" w:rsidRPr="00056B49">
        <w:rPr>
          <w:rFonts w:hint="eastAsia"/>
          <w:szCs w:val="21"/>
        </w:rPr>
        <w:t>A</w:t>
      </w:r>
      <w:r w:rsidR="00056B49" w:rsidRPr="00056B49">
        <w:rPr>
          <w:rFonts w:hint="eastAsia"/>
          <w:szCs w:val="21"/>
        </w:rPr>
        <w:t>类</w:t>
      </w:r>
      <w:r>
        <w:rPr>
          <w:rFonts w:hint="eastAsia"/>
          <w:szCs w:val="21"/>
        </w:rPr>
        <w:t>基金份额持有人所收取赎回费用</w:t>
      </w:r>
      <w:r>
        <w:rPr>
          <w:rFonts w:ascii="宋体" w:hAnsi="宋体" w:hint="eastAsia"/>
          <w:szCs w:val="21"/>
        </w:rPr>
        <w:t>总额的</w:t>
      </w:r>
      <w:r>
        <w:rPr>
          <w:szCs w:val="21"/>
        </w:rPr>
        <w:t>75%</w:t>
      </w:r>
      <w:r>
        <w:rPr>
          <w:rFonts w:hAnsi="宋体" w:hint="eastAsia"/>
          <w:szCs w:val="21"/>
        </w:rPr>
        <w:t>计入</w:t>
      </w:r>
      <w:r>
        <w:rPr>
          <w:rFonts w:ascii="宋体" w:hAnsi="宋体" w:hint="eastAsia"/>
          <w:szCs w:val="21"/>
        </w:rPr>
        <w:t>基金财产；</w:t>
      </w:r>
      <w:r>
        <w:rPr>
          <w:rFonts w:hint="eastAsia"/>
          <w:szCs w:val="21"/>
        </w:rPr>
        <w:t>对持有期在</w:t>
      </w:r>
      <w:r>
        <w:rPr>
          <w:szCs w:val="21"/>
        </w:rPr>
        <w:t>90</w:t>
      </w:r>
      <w:r>
        <w:rPr>
          <w:rFonts w:hint="eastAsia"/>
          <w:szCs w:val="21"/>
        </w:rPr>
        <w:t>天以上（含）且少于</w:t>
      </w:r>
      <w:r>
        <w:rPr>
          <w:szCs w:val="21"/>
        </w:rPr>
        <w:t>180</w:t>
      </w:r>
      <w:r>
        <w:rPr>
          <w:rFonts w:hint="eastAsia"/>
          <w:szCs w:val="21"/>
        </w:rPr>
        <w:t>天（不含）的</w:t>
      </w:r>
      <w:r w:rsidR="00056B49" w:rsidRPr="00056B49">
        <w:rPr>
          <w:rFonts w:hint="eastAsia"/>
          <w:szCs w:val="21"/>
        </w:rPr>
        <w:t>A</w:t>
      </w:r>
      <w:r w:rsidR="00056B49" w:rsidRPr="00056B49">
        <w:rPr>
          <w:rFonts w:hint="eastAsia"/>
          <w:szCs w:val="21"/>
        </w:rPr>
        <w:t>类</w:t>
      </w:r>
      <w:r>
        <w:rPr>
          <w:rFonts w:hint="eastAsia"/>
          <w:szCs w:val="21"/>
        </w:rPr>
        <w:t>基金份额持有人所收取赎回费用</w:t>
      </w:r>
      <w:r>
        <w:rPr>
          <w:rFonts w:ascii="宋体" w:hAnsi="宋体" w:hint="eastAsia"/>
          <w:szCs w:val="21"/>
        </w:rPr>
        <w:t>总额</w:t>
      </w:r>
      <w:r>
        <w:rPr>
          <w:rFonts w:hAnsi="宋体" w:hint="eastAsia"/>
          <w:szCs w:val="21"/>
        </w:rPr>
        <w:t>的</w:t>
      </w:r>
      <w:r>
        <w:rPr>
          <w:szCs w:val="21"/>
        </w:rPr>
        <w:t>50%</w:t>
      </w:r>
      <w:r>
        <w:rPr>
          <w:rFonts w:hAnsi="宋体" w:hint="eastAsia"/>
          <w:szCs w:val="21"/>
        </w:rPr>
        <w:t>计入</w:t>
      </w:r>
      <w:r>
        <w:rPr>
          <w:rFonts w:ascii="宋体" w:hAnsi="宋体" w:hint="eastAsia"/>
          <w:szCs w:val="21"/>
        </w:rPr>
        <w:t>基金财产；对持续持有</w:t>
      </w:r>
      <w:r>
        <w:rPr>
          <w:rFonts w:hAnsi="宋体" w:hint="eastAsia"/>
          <w:szCs w:val="21"/>
        </w:rPr>
        <w:t>期</w:t>
      </w:r>
      <w:r>
        <w:rPr>
          <w:szCs w:val="21"/>
        </w:rPr>
        <w:t>180</w:t>
      </w:r>
      <w:r>
        <w:rPr>
          <w:rFonts w:hAnsi="宋体" w:hint="eastAsia"/>
          <w:szCs w:val="21"/>
        </w:rPr>
        <w:t>天以上（含）的</w:t>
      </w:r>
      <w:r w:rsidR="00056B49" w:rsidRPr="00056B49">
        <w:rPr>
          <w:rFonts w:hAnsi="宋体" w:hint="eastAsia"/>
          <w:szCs w:val="21"/>
        </w:rPr>
        <w:t>A</w:t>
      </w:r>
      <w:r w:rsidR="00056B49" w:rsidRPr="00056B49">
        <w:rPr>
          <w:rFonts w:hAnsi="宋体" w:hint="eastAsia"/>
          <w:szCs w:val="21"/>
        </w:rPr>
        <w:t>类</w:t>
      </w:r>
      <w:r>
        <w:rPr>
          <w:rFonts w:hAnsi="宋体" w:hint="eastAsia"/>
          <w:szCs w:val="21"/>
        </w:rPr>
        <w:t>基金份额持有人所</w:t>
      </w:r>
      <w:r>
        <w:rPr>
          <w:rFonts w:hint="eastAsia"/>
          <w:szCs w:val="21"/>
        </w:rPr>
        <w:t>收取赎回费用总额的</w:t>
      </w:r>
      <w:r>
        <w:rPr>
          <w:szCs w:val="21"/>
        </w:rPr>
        <w:t>25%</w:t>
      </w:r>
      <w:r>
        <w:rPr>
          <w:rFonts w:hint="eastAsia"/>
          <w:szCs w:val="21"/>
        </w:rPr>
        <w:t>计入基金财产；其余用于支付市场推广、注册登记费和其他手续费。</w:t>
      </w:r>
    </w:p>
    <w:p w14:paraId="2E889843" w14:textId="77777777" w:rsidR="005E3177" w:rsidRPr="0020099F" w:rsidRDefault="005E3177" w:rsidP="005E3177">
      <w:pPr>
        <w:spacing w:line="312" w:lineRule="auto"/>
        <w:ind w:firstLineChars="200" w:firstLine="420"/>
        <w:rPr>
          <w:rFonts w:ascii="宋体" w:hAnsi="宋体"/>
          <w:szCs w:val="21"/>
        </w:rPr>
      </w:pPr>
      <w:r w:rsidRPr="0020099F">
        <w:rPr>
          <w:rFonts w:ascii="宋体" w:hAnsi="宋体" w:hint="eastAsia"/>
          <w:szCs w:val="21"/>
        </w:rPr>
        <w:lastRenderedPageBreak/>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E3177" w:rsidRPr="0020099F" w14:paraId="037E2EAD" w14:textId="77777777" w:rsidTr="00056B49">
        <w:trPr>
          <w:jc w:val="center"/>
        </w:trPr>
        <w:tc>
          <w:tcPr>
            <w:tcW w:w="3870" w:type="dxa"/>
          </w:tcPr>
          <w:p w14:paraId="49460EB1"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持有时间（天）</w:t>
            </w:r>
          </w:p>
        </w:tc>
        <w:tc>
          <w:tcPr>
            <w:tcW w:w="3798" w:type="dxa"/>
          </w:tcPr>
          <w:p w14:paraId="1FAE79AA"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hint="eastAsia"/>
                <w:szCs w:val="21"/>
              </w:rPr>
              <w:t>C类基金份额</w:t>
            </w:r>
            <w:r w:rsidRPr="0020099F">
              <w:rPr>
                <w:rFonts w:ascii="宋体" w:hAnsi="宋体" w:cs="宋体" w:hint="eastAsia"/>
                <w:kern w:val="0"/>
                <w:szCs w:val="21"/>
              </w:rPr>
              <w:t>赎回费率</w:t>
            </w:r>
          </w:p>
        </w:tc>
      </w:tr>
      <w:tr w:rsidR="005E3177" w:rsidRPr="0020099F" w14:paraId="1D52C86F" w14:textId="77777777" w:rsidTr="00056B49">
        <w:trPr>
          <w:jc w:val="center"/>
        </w:trPr>
        <w:tc>
          <w:tcPr>
            <w:tcW w:w="3870" w:type="dxa"/>
          </w:tcPr>
          <w:p w14:paraId="1AD15401"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0-6</w:t>
            </w:r>
          </w:p>
        </w:tc>
        <w:tc>
          <w:tcPr>
            <w:tcW w:w="3798" w:type="dxa"/>
          </w:tcPr>
          <w:p w14:paraId="6B9063D5"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1.5%</w:t>
            </w:r>
          </w:p>
        </w:tc>
      </w:tr>
      <w:tr w:rsidR="005E3177" w:rsidRPr="0020099F" w14:paraId="44228D87" w14:textId="77777777" w:rsidTr="00056B49">
        <w:trPr>
          <w:jc w:val="center"/>
        </w:trPr>
        <w:tc>
          <w:tcPr>
            <w:tcW w:w="3870" w:type="dxa"/>
            <w:vAlign w:val="center"/>
          </w:tcPr>
          <w:p w14:paraId="0BE00D17"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7-29</w:t>
            </w:r>
          </w:p>
        </w:tc>
        <w:tc>
          <w:tcPr>
            <w:tcW w:w="3798" w:type="dxa"/>
            <w:vAlign w:val="center"/>
          </w:tcPr>
          <w:p w14:paraId="2D62D8C3"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0.5%</w:t>
            </w:r>
          </w:p>
        </w:tc>
      </w:tr>
      <w:tr w:rsidR="005E3177" w:rsidRPr="0020099F" w14:paraId="19EFC8C8" w14:textId="77777777" w:rsidTr="00056B49">
        <w:trPr>
          <w:jc w:val="center"/>
        </w:trPr>
        <w:tc>
          <w:tcPr>
            <w:tcW w:w="3870" w:type="dxa"/>
            <w:vAlign w:val="center"/>
          </w:tcPr>
          <w:p w14:paraId="7C9C41F7"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30及以上</w:t>
            </w:r>
          </w:p>
        </w:tc>
        <w:tc>
          <w:tcPr>
            <w:tcW w:w="3798" w:type="dxa"/>
            <w:vAlign w:val="center"/>
          </w:tcPr>
          <w:p w14:paraId="119B9D57" w14:textId="77777777" w:rsidR="005E3177" w:rsidRPr="0020099F" w:rsidRDefault="005E3177" w:rsidP="00056B49">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w:t>
            </w:r>
          </w:p>
        </w:tc>
      </w:tr>
    </w:tbl>
    <w:p w14:paraId="1EF660A6" w14:textId="77777777" w:rsidR="005E3177" w:rsidRPr="0020099F" w:rsidRDefault="005E3177" w:rsidP="005E3177">
      <w:pPr>
        <w:spacing w:line="360" w:lineRule="auto"/>
        <w:ind w:firstLineChars="200" w:firstLine="420"/>
        <w:rPr>
          <w:rFonts w:ascii="宋体" w:hAnsi="宋体"/>
          <w:szCs w:val="21"/>
        </w:rPr>
      </w:pPr>
      <w:r w:rsidRPr="0020099F">
        <w:rPr>
          <w:rFonts w:ascii="宋体" w:hAnsi="宋体" w:hint="eastAsia"/>
          <w:szCs w:val="21"/>
        </w:rPr>
        <w:t>投资者可将其持有的全部或部分</w:t>
      </w:r>
      <w:r w:rsidRPr="0020099F">
        <w:rPr>
          <w:rFonts w:ascii="宋体" w:hAnsi="宋体"/>
          <w:szCs w:val="21"/>
        </w:rPr>
        <w:t>C</w:t>
      </w:r>
      <w:r w:rsidRPr="0020099F">
        <w:rPr>
          <w:rFonts w:ascii="宋体" w:hAnsi="宋体" w:hint="eastAsia"/>
          <w:szCs w:val="21"/>
        </w:rPr>
        <w:t>类基金份额赎回。赎回费用由赎回基金份额的基金份额持有人承担，在基金份额持有人赎回基金份额时收取。对持有期少于</w:t>
      </w:r>
      <w:r w:rsidRPr="0020099F">
        <w:rPr>
          <w:rFonts w:ascii="宋体" w:hAnsi="宋体"/>
          <w:szCs w:val="21"/>
        </w:rPr>
        <w:t>30</w:t>
      </w:r>
      <w:r w:rsidRPr="0020099F">
        <w:rPr>
          <w:rFonts w:ascii="宋体" w:hAnsi="宋体" w:hint="eastAsia"/>
          <w:szCs w:val="21"/>
        </w:rPr>
        <w:t>天（不含）的</w:t>
      </w:r>
      <w:r w:rsidRPr="0020099F">
        <w:rPr>
          <w:rFonts w:ascii="宋体" w:hAnsi="宋体"/>
          <w:szCs w:val="21"/>
        </w:rPr>
        <w:t>C</w:t>
      </w:r>
      <w:r w:rsidRPr="0020099F">
        <w:rPr>
          <w:rFonts w:ascii="宋体" w:hAnsi="宋体" w:hint="eastAsia"/>
          <w:szCs w:val="21"/>
        </w:rPr>
        <w:t>类基金份额持有人所收取赎回费用全额计入基金财产。</w:t>
      </w:r>
    </w:p>
    <w:p w14:paraId="2AC9F407"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4、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规定媒介上公告。</w:t>
      </w:r>
    </w:p>
    <w:p w14:paraId="20A38B6F" w14:textId="77777777" w:rsidR="009A4603" w:rsidRDefault="009A4603" w:rsidP="009A4603">
      <w:pPr>
        <w:spacing w:line="360" w:lineRule="auto"/>
        <w:ind w:firstLineChars="200" w:firstLine="420"/>
        <w:rPr>
          <w:rFonts w:hAnsi="宋体"/>
          <w:bCs/>
          <w:szCs w:val="21"/>
        </w:rPr>
      </w:pPr>
      <w:bookmarkStart w:id="1861" w:name="_Toc332373507"/>
      <w:r>
        <w:rPr>
          <w:rFonts w:hAnsi="宋体" w:hint="eastAsia"/>
          <w:bCs/>
          <w:szCs w:val="21"/>
        </w:rPr>
        <w:t>基金管理人可以在不违反法律法规规定及基金合同约定的情况下根据市场情况制定基金促销计划，针对基金投资者定期和不定期地开展基金促销活动。</w:t>
      </w:r>
      <w:r>
        <w:rPr>
          <w:rFonts w:hAnsi="宋体" w:hint="eastAsia"/>
          <w:szCs w:val="21"/>
        </w:rPr>
        <w:t>在基金促销活动期间，基金管理人可以适当调低基金销售费率，或针对特定渠道、特定投资群体开展有差别的费率优惠活动</w:t>
      </w:r>
      <w:r>
        <w:rPr>
          <w:rFonts w:hAnsi="宋体" w:hint="eastAsia"/>
          <w:bCs/>
          <w:szCs w:val="21"/>
        </w:rPr>
        <w:t>。</w:t>
      </w:r>
    </w:p>
    <w:p w14:paraId="3D28E177" w14:textId="77777777" w:rsidR="009A4603" w:rsidRDefault="009A4603" w:rsidP="009A4603">
      <w:pPr>
        <w:spacing w:line="360" w:lineRule="auto"/>
        <w:ind w:firstLineChars="200" w:firstLine="420"/>
        <w:rPr>
          <w:rStyle w:val="da"/>
        </w:rPr>
      </w:pPr>
      <w:r>
        <w:rPr>
          <w:rStyle w:val="da"/>
          <w:rFonts w:hint="eastAsia"/>
        </w:rPr>
        <w:t>（八）申购和赎回的数额和价格</w:t>
      </w:r>
      <w:bookmarkEnd w:id="1861"/>
    </w:p>
    <w:p w14:paraId="645E5849" w14:textId="77777777" w:rsidR="009A4603" w:rsidRDefault="009A4603" w:rsidP="009A4603">
      <w:pPr>
        <w:spacing w:line="360" w:lineRule="auto"/>
        <w:ind w:firstLineChars="200" w:firstLine="420"/>
        <w:rPr>
          <w:szCs w:val="21"/>
        </w:rPr>
      </w:pPr>
      <w:r>
        <w:rPr>
          <w:szCs w:val="21"/>
        </w:rPr>
        <w:t>1</w:t>
      </w:r>
      <w:r>
        <w:rPr>
          <w:rFonts w:hAnsi="宋体" w:hint="eastAsia"/>
          <w:szCs w:val="21"/>
        </w:rPr>
        <w:t>、申购和赎回数额、余额的处理方式</w:t>
      </w:r>
      <w:r>
        <w:rPr>
          <w:szCs w:val="21"/>
        </w:rPr>
        <w:t xml:space="preserve"> </w:t>
      </w:r>
    </w:p>
    <w:p w14:paraId="126DE25B" w14:textId="31C7462F" w:rsidR="009A4603" w:rsidRPr="001875A0" w:rsidRDefault="009A4603" w:rsidP="00056B49">
      <w:pPr>
        <w:spacing w:line="360" w:lineRule="auto"/>
        <w:ind w:firstLineChars="200" w:firstLine="420"/>
        <w:rPr>
          <w:rFonts w:hAnsi="宋体"/>
          <w:szCs w:val="21"/>
        </w:rPr>
      </w:pPr>
      <w:r>
        <w:rPr>
          <w:rFonts w:hint="eastAsia"/>
          <w:szCs w:val="21"/>
        </w:rPr>
        <w:t>（</w:t>
      </w:r>
      <w:r>
        <w:rPr>
          <w:szCs w:val="21"/>
        </w:rPr>
        <w:t>1</w:t>
      </w:r>
      <w:r>
        <w:rPr>
          <w:rFonts w:hint="eastAsia"/>
          <w:szCs w:val="21"/>
        </w:rPr>
        <w:t>）</w:t>
      </w:r>
      <w:r>
        <w:rPr>
          <w:rFonts w:hAnsi="宋体" w:hint="eastAsia"/>
          <w:szCs w:val="21"/>
        </w:rPr>
        <w:t>申购的有效份额为按实际确认的申购金额在扣除相应的费用后，以申购当日</w:t>
      </w:r>
      <w:r w:rsidR="00A0012C">
        <w:rPr>
          <w:rFonts w:hAnsi="宋体" w:hint="eastAsia"/>
          <w:szCs w:val="21"/>
        </w:rPr>
        <w:t>该类</w:t>
      </w:r>
      <w:r>
        <w:rPr>
          <w:rFonts w:hAnsi="宋体" w:hint="eastAsia"/>
          <w:szCs w:val="21"/>
        </w:rPr>
        <w:t>基金份额净值为基准计算。</w:t>
      </w:r>
      <w:r w:rsidR="00056B49" w:rsidRPr="00056B49">
        <w:rPr>
          <w:rFonts w:hAnsi="宋体" w:hint="eastAsia"/>
          <w:szCs w:val="21"/>
        </w:rPr>
        <w:t>本基金分为</w:t>
      </w:r>
      <w:r w:rsidR="00056B49" w:rsidRPr="00056B49">
        <w:rPr>
          <w:rFonts w:hAnsi="宋体" w:hint="eastAsia"/>
          <w:szCs w:val="21"/>
        </w:rPr>
        <w:t xml:space="preserve">A </w:t>
      </w:r>
      <w:r w:rsidR="00056B49" w:rsidRPr="00056B49">
        <w:rPr>
          <w:rFonts w:hAnsi="宋体" w:hint="eastAsia"/>
          <w:szCs w:val="21"/>
        </w:rPr>
        <w:t>类和</w:t>
      </w:r>
      <w:r w:rsidR="00056B49" w:rsidRPr="00056B49">
        <w:rPr>
          <w:rFonts w:hAnsi="宋体" w:hint="eastAsia"/>
          <w:szCs w:val="21"/>
        </w:rPr>
        <w:t>C</w:t>
      </w:r>
      <w:r w:rsidR="00056B49" w:rsidRPr="00056B49">
        <w:rPr>
          <w:rFonts w:hAnsi="宋体" w:hint="eastAsia"/>
          <w:szCs w:val="21"/>
        </w:rPr>
        <w:t>类两类基金份额，各类基金份额单独设置基金代码，分别计算和公告基金份额净值。</w:t>
      </w:r>
      <w:r>
        <w:rPr>
          <w:rFonts w:hAnsi="宋体" w:hint="eastAsia"/>
          <w:szCs w:val="21"/>
        </w:rPr>
        <w:t>申购涉及金额、份额的计算结果保留到小数点后两位，小数点后两位以后的部分四舍五入，由此产生的误差计入基金财产。</w:t>
      </w:r>
    </w:p>
    <w:p w14:paraId="1C917DE0" w14:textId="7509B798" w:rsidR="009A4603" w:rsidRDefault="009A4603" w:rsidP="009A4603">
      <w:pPr>
        <w:spacing w:line="360" w:lineRule="auto"/>
        <w:ind w:firstLineChars="200" w:firstLine="420"/>
        <w:rPr>
          <w:szCs w:val="21"/>
        </w:rPr>
      </w:pPr>
      <w:r>
        <w:rPr>
          <w:rFonts w:hint="eastAsia"/>
          <w:szCs w:val="21"/>
        </w:rPr>
        <w:t>（</w:t>
      </w:r>
      <w:r>
        <w:rPr>
          <w:szCs w:val="21"/>
        </w:rPr>
        <w:t>2</w:t>
      </w:r>
      <w:r>
        <w:rPr>
          <w:rFonts w:hint="eastAsia"/>
          <w:szCs w:val="21"/>
        </w:rPr>
        <w:t>）</w:t>
      </w:r>
      <w:r>
        <w:rPr>
          <w:rFonts w:hAnsi="宋体" w:hint="eastAsia"/>
          <w:szCs w:val="21"/>
        </w:rPr>
        <w:t>赎回金额的处理方式：赎回金额为按实际确认的有效赎回份额乘以申请当日</w:t>
      </w:r>
      <w:r w:rsidR="00A0012C">
        <w:rPr>
          <w:rFonts w:hAnsi="宋体" w:hint="eastAsia"/>
          <w:szCs w:val="21"/>
        </w:rPr>
        <w:t>该类</w:t>
      </w:r>
      <w:r>
        <w:rPr>
          <w:rFonts w:hAnsi="宋体" w:hint="eastAsia"/>
          <w:szCs w:val="21"/>
        </w:rPr>
        <w:t>基金份额净值为基准并扣除相应的费用后的余额，赎回费用、赎回金额的单位为人民币元，计算结果保留到小数点后两位，小数点后两位以后的部分四舍五入，由此产生的误差计入基金财产。</w:t>
      </w:r>
      <w:r>
        <w:rPr>
          <w:szCs w:val="21"/>
        </w:rPr>
        <w:t xml:space="preserve"> </w:t>
      </w:r>
    </w:p>
    <w:p w14:paraId="1496B26D" w14:textId="77777777" w:rsidR="009A4603" w:rsidRDefault="009A4603" w:rsidP="009A4603">
      <w:pPr>
        <w:spacing w:line="360" w:lineRule="auto"/>
        <w:ind w:firstLineChars="200" w:firstLine="420"/>
        <w:rPr>
          <w:szCs w:val="21"/>
        </w:rPr>
      </w:pPr>
      <w:bookmarkStart w:id="1862" w:name="_Toc332373508"/>
      <w:r>
        <w:rPr>
          <w:szCs w:val="21"/>
        </w:rPr>
        <w:t>2</w:t>
      </w:r>
      <w:r>
        <w:rPr>
          <w:rFonts w:hAnsi="宋体" w:hint="eastAsia"/>
          <w:szCs w:val="21"/>
        </w:rPr>
        <w:t>、申购份额的计算</w:t>
      </w:r>
      <w:bookmarkEnd w:id="1862"/>
      <w:r>
        <w:rPr>
          <w:szCs w:val="21"/>
        </w:rPr>
        <w:t xml:space="preserve"> </w:t>
      </w:r>
    </w:p>
    <w:p w14:paraId="1BBA7DE1" w14:textId="77777777" w:rsidR="00A0012C" w:rsidRPr="004D61B3" w:rsidRDefault="00A0012C" w:rsidP="00A0012C">
      <w:pPr>
        <w:spacing w:line="360" w:lineRule="auto"/>
        <w:ind w:firstLineChars="200" w:firstLine="420"/>
        <w:rPr>
          <w:szCs w:val="21"/>
        </w:rPr>
      </w:pPr>
      <w:bookmarkStart w:id="1863" w:name="_Toc332373509"/>
      <w:r w:rsidRPr="004D61B3">
        <w:rPr>
          <w:szCs w:val="21"/>
        </w:rPr>
        <w:t>（</w:t>
      </w:r>
      <w:r w:rsidRPr="004D61B3">
        <w:rPr>
          <w:szCs w:val="21"/>
        </w:rPr>
        <w:t>1</w:t>
      </w:r>
      <w:r w:rsidRPr="004D61B3">
        <w:rPr>
          <w:szCs w:val="21"/>
        </w:rPr>
        <w:t>）若投资人选择</w:t>
      </w:r>
      <w:r w:rsidRPr="004D61B3">
        <w:rPr>
          <w:szCs w:val="21"/>
        </w:rPr>
        <w:t>A</w:t>
      </w:r>
      <w:r w:rsidRPr="004D61B3">
        <w:rPr>
          <w:szCs w:val="21"/>
        </w:rPr>
        <w:t>类基金份额，则申购份额的计算公式如下：</w:t>
      </w:r>
    </w:p>
    <w:p w14:paraId="7447ADFA" w14:textId="77777777" w:rsidR="009A4603" w:rsidRDefault="009A4603" w:rsidP="009A4603">
      <w:pPr>
        <w:spacing w:line="360" w:lineRule="auto"/>
        <w:ind w:firstLineChars="200" w:firstLine="420"/>
        <w:rPr>
          <w:szCs w:val="21"/>
        </w:rPr>
      </w:pPr>
      <w:r>
        <w:rPr>
          <w:rFonts w:hAnsi="宋体" w:hint="eastAsia"/>
          <w:szCs w:val="21"/>
        </w:rPr>
        <w:t>净申购金额</w:t>
      </w:r>
      <w:r>
        <w:rPr>
          <w:szCs w:val="21"/>
        </w:rPr>
        <w:t>=</w:t>
      </w:r>
      <w:r>
        <w:rPr>
          <w:rFonts w:hAnsi="宋体" w:hint="eastAsia"/>
          <w:szCs w:val="21"/>
        </w:rPr>
        <w:t>申购金额</w:t>
      </w:r>
      <w:r>
        <w:rPr>
          <w:szCs w:val="21"/>
        </w:rPr>
        <w:t>/</w:t>
      </w:r>
      <w:r>
        <w:rPr>
          <w:rFonts w:hint="eastAsia"/>
          <w:szCs w:val="21"/>
        </w:rPr>
        <w:t>（</w:t>
      </w:r>
      <w:r>
        <w:rPr>
          <w:szCs w:val="21"/>
        </w:rPr>
        <w:t>1+</w:t>
      </w:r>
      <w:r>
        <w:rPr>
          <w:rFonts w:hAnsi="宋体" w:hint="eastAsia"/>
          <w:szCs w:val="21"/>
        </w:rPr>
        <w:t>申购费率</w:t>
      </w:r>
      <w:r>
        <w:rPr>
          <w:rFonts w:hint="eastAsia"/>
          <w:szCs w:val="21"/>
        </w:rPr>
        <w:t>）</w:t>
      </w:r>
      <w:r>
        <w:rPr>
          <w:szCs w:val="21"/>
        </w:rPr>
        <w:t xml:space="preserve"> </w:t>
      </w:r>
    </w:p>
    <w:p w14:paraId="7CEA3A5D" w14:textId="77777777" w:rsidR="009A4603" w:rsidRDefault="009A4603" w:rsidP="009A4603">
      <w:pPr>
        <w:spacing w:line="360" w:lineRule="auto"/>
        <w:ind w:firstLineChars="200" w:firstLine="420"/>
        <w:rPr>
          <w:szCs w:val="21"/>
        </w:rPr>
      </w:pPr>
      <w:r>
        <w:rPr>
          <w:rFonts w:hint="eastAsia"/>
          <w:szCs w:val="21"/>
        </w:rPr>
        <w:lastRenderedPageBreak/>
        <w:t>（</w:t>
      </w:r>
      <w:r>
        <w:rPr>
          <w:rFonts w:hAnsi="宋体" w:hint="eastAsia"/>
          <w:szCs w:val="21"/>
        </w:rPr>
        <w:t>注：对于</w:t>
      </w:r>
      <w:r>
        <w:rPr>
          <w:szCs w:val="21"/>
        </w:rPr>
        <w:t>500</w:t>
      </w:r>
      <w:r>
        <w:rPr>
          <w:rFonts w:hAnsi="宋体" w:hint="eastAsia"/>
          <w:szCs w:val="21"/>
        </w:rPr>
        <w:t>万</w:t>
      </w:r>
      <w:r>
        <w:rPr>
          <w:rFonts w:hint="eastAsia"/>
          <w:szCs w:val="21"/>
        </w:rPr>
        <w:t>（</w:t>
      </w:r>
      <w:r>
        <w:rPr>
          <w:rFonts w:hAnsi="宋体" w:hint="eastAsia"/>
          <w:szCs w:val="21"/>
        </w:rPr>
        <w:t>含</w:t>
      </w:r>
      <w:r>
        <w:rPr>
          <w:rFonts w:hint="eastAsia"/>
          <w:szCs w:val="21"/>
        </w:rPr>
        <w:t>）</w:t>
      </w:r>
      <w:r>
        <w:rPr>
          <w:rFonts w:hAnsi="宋体" w:hint="eastAsia"/>
          <w:szCs w:val="21"/>
        </w:rPr>
        <w:t>以上适用固定金额申购费的申购，净申购金额＝申购金额－固定申购费金额</w:t>
      </w:r>
      <w:r>
        <w:rPr>
          <w:rFonts w:hint="eastAsia"/>
          <w:szCs w:val="21"/>
        </w:rPr>
        <w:t>）</w:t>
      </w:r>
    </w:p>
    <w:p w14:paraId="40CE0D60" w14:textId="77777777" w:rsidR="009A4603" w:rsidRDefault="009A4603" w:rsidP="009A4603">
      <w:pPr>
        <w:spacing w:line="360" w:lineRule="auto"/>
        <w:ind w:firstLineChars="200" w:firstLine="420"/>
        <w:rPr>
          <w:szCs w:val="21"/>
        </w:rPr>
      </w:pPr>
      <w:r>
        <w:rPr>
          <w:rFonts w:hAnsi="宋体" w:hint="eastAsia"/>
          <w:szCs w:val="21"/>
        </w:rPr>
        <w:t>申购费用</w:t>
      </w:r>
      <w:r>
        <w:rPr>
          <w:szCs w:val="21"/>
        </w:rPr>
        <w:t>=</w:t>
      </w:r>
      <w:r>
        <w:rPr>
          <w:rFonts w:hAnsi="宋体" w:hint="eastAsia"/>
          <w:szCs w:val="21"/>
        </w:rPr>
        <w:t>申购金额</w:t>
      </w:r>
      <w:r>
        <w:rPr>
          <w:szCs w:val="21"/>
        </w:rPr>
        <w:t>-</w:t>
      </w:r>
      <w:r>
        <w:rPr>
          <w:rFonts w:hAnsi="宋体" w:hint="eastAsia"/>
          <w:szCs w:val="21"/>
        </w:rPr>
        <w:t>净申购金额</w:t>
      </w:r>
      <w:r>
        <w:rPr>
          <w:szCs w:val="21"/>
        </w:rPr>
        <w:t xml:space="preserve"> </w:t>
      </w:r>
    </w:p>
    <w:p w14:paraId="3BE40500" w14:textId="5D4F7AFE" w:rsidR="009A4603" w:rsidRDefault="009A4603" w:rsidP="009A4603">
      <w:pPr>
        <w:spacing w:line="360" w:lineRule="auto"/>
        <w:ind w:firstLineChars="200" w:firstLine="420"/>
        <w:rPr>
          <w:szCs w:val="21"/>
        </w:rPr>
      </w:pPr>
      <w:r>
        <w:rPr>
          <w:rFonts w:hAnsi="宋体" w:hint="eastAsia"/>
          <w:szCs w:val="21"/>
        </w:rPr>
        <w:t>申购份额</w:t>
      </w:r>
      <w:r>
        <w:rPr>
          <w:szCs w:val="21"/>
        </w:rPr>
        <w:t>=</w:t>
      </w:r>
      <w:r>
        <w:rPr>
          <w:rFonts w:hAnsi="宋体" w:hint="eastAsia"/>
          <w:szCs w:val="21"/>
        </w:rPr>
        <w:t>净申购金额</w:t>
      </w:r>
      <w:r>
        <w:rPr>
          <w:szCs w:val="21"/>
        </w:rPr>
        <w:t>/ T</w:t>
      </w:r>
      <w:r>
        <w:rPr>
          <w:rFonts w:hAnsi="宋体" w:hint="eastAsia"/>
          <w:szCs w:val="21"/>
        </w:rPr>
        <w:t>日</w:t>
      </w:r>
      <w:r w:rsidR="00A0012C" w:rsidRPr="004D61B3">
        <w:rPr>
          <w:szCs w:val="21"/>
        </w:rPr>
        <w:t>A</w:t>
      </w:r>
      <w:r w:rsidR="00A0012C" w:rsidRPr="004D61B3">
        <w:rPr>
          <w:szCs w:val="21"/>
        </w:rPr>
        <w:t>类基金份额</w:t>
      </w:r>
      <w:r w:rsidR="00A0012C">
        <w:rPr>
          <w:szCs w:val="21"/>
        </w:rPr>
        <w:t>的</w:t>
      </w:r>
      <w:r>
        <w:rPr>
          <w:rFonts w:hAnsi="宋体" w:hint="eastAsia"/>
          <w:szCs w:val="21"/>
        </w:rPr>
        <w:t>基金份额净值</w:t>
      </w:r>
    </w:p>
    <w:p w14:paraId="35A0A4C5" w14:textId="4599A834" w:rsidR="009A4603" w:rsidRDefault="009A4603" w:rsidP="009A4603">
      <w:pPr>
        <w:spacing w:line="360" w:lineRule="auto"/>
        <w:ind w:firstLineChars="200" w:firstLine="420"/>
        <w:rPr>
          <w:szCs w:val="21"/>
        </w:rPr>
      </w:pPr>
      <w:r>
        <w:rPr>
          <w:rFonts w:hAnsi="宋体" w:hint="eastAsia"/>
          <w:szCs w:val="21"/>
        </w:rPr>
        <w:t>例</w:t>
      </w:r>
      <w:r w:rsidR="00A0012C">
        <w:rPr>
          <w:rFonts w:hAnsi="宋体" w:hint="eastAsia"/>
          <w:szCs w:val="21"/>
        </w:rPr>
        <w:t>四</w:t>
      </w:r>
      <w:r>
        <w:rPr>
          <w:rFonts w:hAnsi="宋体" w:hint="eastAsia"/>
          <w:szCs w:val="21"/>
        </w:rPr>
        <w:t>：某投资人</w:t>
      </w:r>
      <w:r>
        <w:rPr>
          <w:rFonts w:hint="eastAsia"/>
          <w:szCs w:val="21"/>
        </w:rPr>
        <w:t>（</w:t>
      </w:r>
      <w:r>
        <w:rPr>
          <w:rFonts w:hAnsi="宋体" w:hint="eastAsia"/>
          <w:szCs w:val="21"/>
        </w:rPr>
        <w:t>非</w:t>
      </w:r>
      <w:r>
        <w:rPr>
          <w:rFonts w:hAnsi="宋体" w:hint="eastAsia"/>
          <w:color w:val="000000"/>
        </w:rPr>
        <w:t>特定投资群体</w:t>
      </w:r>
      <w:r>
        <w:rPr>
          <w:rFonts w:hint="eastAsia"/>
          <w:szCs w:val="21"/>
        </w:rPr>
        <w:t>）</w:t>
      </w:r>
      <w:r>
        <w:rPr>
          <w:rFonts w:hAnsi="宋体" w:hint="eastAsia"/>
          <w:szCs w:val="21"/>
        </w:rPr>
        <w:t>投资</w:t>
      </w:r>
      <w:r>
        <w:rPr>
          <w:szCs w:val="21"/>
        </w:rPr>
        <w:t>100,000</w:t>
      </w:r>
      <w:r>
        <w:rPr>
          <w:rFonts w:hAnsi="宋体" w:hint="eastAsia"/>
          <w:szCs w:val="21"/>
        </w:rPr>
        <w:t>元申购本基金</w:t>
      </w:r>
      <w:r w:rsidR="00A0012C" w:rsidRPr="004D61B3">
        <w:rPr>
          <w:szCs w:val="21"/>
        </w:rPr>
        <w:t>A</w:t>
      </w:r>
      <w:r w:rsidR="00A0012C" w:rsidRPr="004D61B3">
        <w:rPr>
          <w:szCs w:val="21"/>
        </w:rPr>
        <w:t>类基金份额</w:t>
      </w:r>
      <w:r>
        <w:rPr>
          <w:rFonts w:hAnsi="宋体" w:hint="eastAsia"/>
          <w:szCs w:val="21"/>
        </w:rPr>
        <w:t>，申购费率为</w:t>
      </w:r>
      <w:r>
        <w:rPr>
          <w:szCs w:val="21"/>
        </w:rPr>
        <w:t>1.5%</w:t>
      </w:r>
      <w:r>
        <w:rPr>
          <w:rFonts w:hAnsi="宋体" w:hint="eastAsia"/>
          <w:szCs w:val="21"/>
        </w:rPr>
        <w:t>，假设申购当日</w:t>
      </w:r>
      <w:r w:rsidR="00A0012C" w:rsidRPr="004D61B3">
        <w:rPr>
          <w:szCs w:val="21"/>
        </w:rPr>
        <w:t>A</w:t>
      </w:r>
      <w:r w:rsidR="00A0012C" w:rsidRPr="004D61B3">
        <w:rPr>
          <w:szCs w:val="21"/>
        </w:rPr>
        <w:t>类基金份额</w:t>
      </w:r>
      <w:r w:rsidR="00A0012C">
        <w:rPr>
          <w:rFonts w:hint="eastAsia"/>
          <w:szCs w:val="21"/>
        </w:rPr>
        <w:t>的</w:t>
      </w:r>
      <w:r>
        <w:rPr>
          <w:rFonts w:hAnsi="宋体" w:hint="eastAsia"/>
          <w:szCs w:val="21"/>
        </w:rPr>
        <w:t>基金份额净值为</w:t>
      </w:r>
      <w:r>
        <w:rPr>
          <w:szCs w:val="21"/>
        </w:rPr>
        <w:t>1.0400</w:t>
      </w:r>
      <w:r>
        <w:rPr>
          <w:rFonts w:hAnsi="宋体" w:hint="eastAsia"/>
          <w:szCs w:val="21"/>
        </w:rPr>
        <w:t>元，则其可得到的申购份额为：</w:t>
      </w:r>
      <w:r>
        <w:rPr>
          <w:szCs w:val="21"/>
        </w:rPr>
        <w:t xml:space="preserve"> </w:t>
      </w:r>
    </w:p>
    <w:p w14:paraId="6EDDF640" w14:textId="77777777" w:rsidR="009A4603" w:rsidRDefault="009A4603" w:rsidP="009A4603">
      <w:pPr>
        <w:spacing w:line="360" w:lineRule="auto"/>
        <w:ind w:firstLineChars="200" w:firstLine="420"/>
        <w:rPr>
          <w:szCs w:val="21"/>
        </w:rPr>
      </w:pPr>
      <w:r>
        <w:rPr>
          <w:rFonts w:hAnsi="宋体" w:hint="eastAsia"/>
          <w:szCs w:val="21"/>
        </w:rPr>
        <w:t>净申购金额</w:t>
      </w:r>
      <w:r>
        <w:rPr>
          <w:szCs w:val="21"/>
        </w:rPr>
        <w:t>=100,000/</w:t>
      </w:r>
      <w:r>
        <w:rPr>
          <w:rFonts w:hint="eastAsia"/>
          <w:szCs w:val="21"/>
        </w:rPr>
        <w:t>（</w:t>
      </w:r>
      <w:r>
        <w:rPr>
          <w:szCs w:val="21"/>
        </w:rPr>
        <w:t>1+1.5%</w:t>
      </w:r>
      <w:r>
        <w:rPr>
          <w:rFonts w:hint="eastAsia"/>
          <w:szCs w:val="21"/>
        </w:rPr>
        <w:t>）</w:t>
      </w:r>
      <w:r>
        <w:rPr>
          <w:szCs w:val="21"/>
        </w:rPr>
        <w:t>=98,522.17</w:t>
      </w:r>
      <w:r>
        <w:rPr>
          <w:rFonts w:hAnsi="宋体" w:hint="eastAsia"/>
          <w:szCs w:val="21"/>
        </w:rPr>
        <w:t>元</w:t>
      </w:r>
      <w:r>
        <w:rPr>
          <w:szCs w:val="21"/>
        </w:rPr>
        <w:t xml:space="preserve"> </w:t>
      </w:r>
    </w:p>
    <w:p w14:paraId="543CE98A" w14:textId="77777777" w:rsidR="009A4603" w:rsidRDefault="009A4603" w:rsidP="009A4603">
      <w:pPr>
        <w:spacing w:line="360" w:lineRule="auto"/>
        <w:ind w:firstLineChars="200" w:firstLine="420"/>
        <w:rPr>
          <w:szCs w:val="21"/>
        </w:rPr>
      </w:pPr>
      <w:r>
        <w:rPr>
          <w:rFonts w:hAnsi="宋体" w:hint="eastAsia"/>
          <w:szCs w:val="21"/>
        </w:rPr>
        <w:t>申购费用</w:t>
      </w:r>
      <w:r>
        <w:rPr>
          <w:szCs w:val="21"/>
        </w:rPr>
        <w:t>=100,000-98,522.17=1,477.83</w:t>
      </w:r>
      <w:r>
        <w:rPr>
          <w:rFonts w:hAnsi="宋体" w:hint="eastAsia"/>
          <w:szCs w:val="21"/>
        </w:rPr>
        <w:t>元</w:t>
      </w:r>
      <w:r>
        <w:rPr>
          <w:szCs w:val="21"/>
        </w:rPr>
        <w:t xml:space="preserve"> </w:t>
      </w:r>
    </w:p>
    <w:p w14:paraId="3FD82960" w14:textId="77777777" w:rsidR="009A4603" w:rsidRDefault="009A4603" w:rsidP="009A4603">
      <w:pPr>
        <w:spacing w:line="360" w:lineRule="auto"/>
        <w:ind w:firstLineChars="200" w:firstLine="420"/>
        <w:rPr>
          <w:szCs w:val="21"/>
        </w:rPr>
      </w:pPr>
      <w:r>
        <w:rPr>
          <w:rFonts w:hAnsi="宋体" w:hint="eastAsia"/>
          <w:szCs w:val="21"/>
        </w:rPr>
        <w:t>申购份额</w:t>
      </w:r>
      <w:r>
        <w:rPr>
          <w:szCs w:val="21"/>
        </w:rPr>
        <w:t>=98,522.17/1.0400=94,732.86</w:t>
      </w:r>
      <w:r>
        <w:rPr>
          <w:rFonts w:hAnsi="宋体" w:hint="eastAsia"/>
          <w:szCs w:val="21"/>
        </w:rPr>
        <w:t>份</w:t>
      </w:r>
      <w:r>
        <w:rPr>
          <w:szCs w:val="21"/>
        </w:rPr>
        <w:t xml:space="preserve"> </w:t>
      </w:r>
    </w:p>
    <w:p w14:paraId="62B82456" w14:textId="32D6B127" w:rsidR="009A4603" w:rsidRDefault="009A4603" w:rsidP="009A4603">
      <w:pPr>
        <w:spacing w:line="360" w:lineRule="auto"/>
        <w:ind w:firstLineChars="200" w:firstLine="420"/>
        <w:rPr>
          <w:szCs w:val="21"/>
        </w:rPr>
      </w:pPr>
      <w:r>
        <w:rPr>
          <w:rFonts w:hAnsi="宋体" w:hint="eastAsia"/>
          <w:szCs w:val="21"/>
        </w:rPr>
        <w:t>例</w:t>
      </w:r>
      <w:r w:rsidR="00A0012C">
        <w:rPr>
          <w:rFonts w:hAnsi="宋体" w:hint="eastAsia"/>
          <w:szCs w:val="21"/>
        </w:rPr>
        <w:t>五</w:t>
      </w:r>
      <w:r>
        <w:rPr>
          <w:rFonts w:hAnsi="宋体" w:hint="eastAsia"/>
          <w:szCs w:val="21"/>
        </w:rPr>
        <w:t>：某投资人</w:t>
      </w:r>
      <w:r>
        <w:rPr>
          <w:rFonts w:hint="eastAsia"/>
          <w:szCs w:val="21"/>
        </w:rPr>
        <w:t>（</w:t>
      </w:r>
      <w:r>
        <w:rPr>
          <w:rFonts w:hAnsi="宋体" w:hint="eastAsia"/>
          <w:color w:val="000000"/>
        </w:rPr>
        <w:t>特定投资群体</w:t>
      </w:r>
      <w:r>
        <w:rPr>
          <w:rFonts w:hint="eastAsia"/>
          <w:szCs w:val="21"/>
        </w:rPr>
        <w:t>）</w:t>
      </w:r>
      <w:r>
        <w:rPr>
          <w:rFonts w:hAnsi="宋体" w:hint="eastAsia"/>
          <w:szCs w:val="21"/>
        </w:rPr>
        <w:t>通过本管理人的直销中心投资</w:t>
      </w:r>
      <w:r>
        <w:rPr>
          <w:szCs w:val="21"/>
        </w:rPr>
        <w:t>100,000</w:t>
      </w:r>
      <w:r>
        <w:rPr>
          <w:rFonts w:hAnsi="宋体" w:hint="eastAsia"/>
          <w:szCs w:val="21"/>
        </w:rPr>
        <w:t>元申购本基金</w:t>
      </w:r>
      <w:r w:rsidR="00A0012C" w:rsidRPr="004D61B3">
        <w:rPr>
          <w:szCs w:val="21"/>
        </w:rPr>
        <w:t>A</w:t>
      </w:r>
      <w:r w:rsidR="00A0012C" w:rsidRPr="004D61B3">
        <w:rPr>
          <w:szCs w:val="21"/>
        </w:rPr>
        <w:t>类基金份额</w:t>
      </w:r>
      <w:r>
        <w:rPr>
          <w:rFonts w:hAnsi="宋体" w:hint="eastAsia"/>
          <w:szCs w:val="21"/>
        </w:rPr>
        <w:t>，申购费率为</w:t>
      </w:r>
      <w:r>
        <w:rPr>
          <w:szCs w:val="21"/>
        </w:rPr>
        <w:t>0.15%</w:t>
      </w:r>
      <w:r>
        <w:rPr>
          <w:rFonts w:hAnsi="宋体" w:hint="eastAsia"/>
          <w:szCs w:val="21"/>
        </w:rPr>
        <w:t>，假设申购当日</w:t>
      </w:r>
      <w:r w:rsidR="00A0012C" w:rsidRPr="004D61B3">
        <w:rPr>
          <w:szCs w:val="21"/>
        </w:rPr>
        <w:t>A</w:t>
      </w:r>
      <w:r w:rsidR="00A0012C" w:rsidRPr="004D61B3">
        <w:rPr>
          <w:szCs w:val="21"/>
        </w:rPr>
        <w:t>类基金份额</w:t>
      </w:r>
      <w:r w:rsidR="00A0012C">
        <w:rPr>
          <w:rFonts w:hint="eastAsia"/>
          <w:szCs w:val="21"/>
        </w:rPr>
        <w:t>的</w:t>
      </w:r>
      <w:r>
        <w:rPr>
          <w:rFonts w:hAnsi="宋体" w:hint="eastAsia"/>
          <w:szCs w:val="21"/>
        </w:rPr>
        <w:t>基金份额净值为</w:t>
      </w:r>
      <w:r>
        <w:rPr>
          <w:szCs w:val="21"/>
        </w:rPr>
        <w:t>1.0400</w:t>
      </w:r>
      <w:r>
        <w:rPr>
          <w:rFonts w:hAnsi="宋体" w:hint="eastAsia"/>
          <w:szCs w:val="21"/>
        </w:rPr>
        <w:t>元，则其可得到的申购份额为：</w:t>
      </w:r>
      <w:r>
        <w:rPr>
          <w:szCs w:val="21"/>
        </w:rPr>
        <w:t xml:space="preserve"> </w:t>
      </w:r>
    </w:p>
    <w:p w14:paraId="4D56D6A0" w14:textId="77777777" w:rsidR="009A4603" w:rsidRDefault="009A4603" w:rsidP="009A4603">
      <w:pPr>
        <w:spacing w:line="360" w:lineRule="auto"/>
        <w:ind w:firstLineChars="200" w:firstLine="420"/>
        <w:rPr>
          <w:szCs w:val="21"/>
        </w:rPr>
      </w:pPr>
      <w:r>
        <w:rPr>
          <w:rFonts w:hAnsi="宋体" w:hint="eastAsia"/>
          <w:szCs w:val="21"/>
        </w:rPr>
        <w:t>净申购金额</w:t>
      </w:r>
      <w:r>
        <w:rPr>
          <w:szCs w:val="21"/>
        </w:rPr>
        <w:t>=100,000/</w:t>
      </w:r>
      <w:r>
        <w:rPr>
          <w:rFonts w:hint="eastAsia"/>
          <w:szCs w:val="21"/>
        </w:rPr>
        <w:t>（</w:t>
      </w:r>
      <w:r>
        <w:rPr>
          <w:szCs w:val="21"/>
        </w:rPr>
        <w:t>1+0.15%</w:t>
      </w:r>
      <w:r>
        <w:rPr>
          <w:rFonts w:hint="eastAsia"/>
          <w:szCs w:val="21"/>
        </w:rPr>
        <w:t>）</w:t>
      </w:r>
      <w:r>
        <w:rPr>
          <w:szCs w:val="21"/>
        </w:rPr>
        <w:t>=99,850.22</w:t>
      </w:r>
      <w:r>
        <w:rPr>
          <w:rFonts w:hAnsi="宋体" w:hint="eastAsia"/>
          <w:szCs w:val="21"/>
        </w:rPr>
        <w:t>元</w:t>
      </w:r>
      <w:r>
        <w:rPr>
          <w:szCs w:val="21"/>
        </w:rPr>
        <w:t xml:space="preserve"> </w:t>
      </w:r>
    </w:p>
    <w:p w14:paraId="17749ABC" w14:textId="77777777" w:rsidR="009A4603" w:rsidRDefault="009A4603" w:rsidP="009A4603">
      <w:pPr>
        <w:spacing w:line="360" w:lineRule="auto"/>
        <w:ind w:firstLineChars="200" w:firstLine="420"/>
        <w:rPr>
          <w:szCs w:val="21"/>
        </w:rPr>
      </w:pPr>
      <w:r>
        <w:rPr>
          <w:rFonts w:hAnsi="宋体" w:hint="eastAsia"/>
          <w:szCs w:val="21"/>
        </w:rPr>
        <w:t>申购费用</w:t>
      </w:r>
      <w:r>
        <w:rPr>
          <w:szCs w:val="21"/>
        </w:rPr>
        <w:t>=100,000-99,850.22=149.78</w:t>
      </w:r>
      <w:r>
        <w:rPr>
          <w:rFonts w:hAnsi="宋体" w:hint="eastAsia"/>
          <w:szCs w:val="21"/>
        </w:rPr>
        <w:t>元</w:t>
      </w:r>
      <w:r>
        <w:rPr>
          <w:szCs w:val="21"/>
        </w:rPr>
        <w:t xml:space="preserve"> </w:t>
      </w:r>
    </w:p>
    <w:p w14:paraId="6F60D345" w14:textId="77777777" w:rsidR="009A4603" w:rsidRDefault="009A4603" w:rsidP="009A4603">
      <w:pPr>
        <w:spacing w:line="360" w:lineRule="auto"/>
        <w:ind w:firstLineChars="200" w:firstLine="420"/>
        <w:rPr>
          <w:szCs w:val="21"/>
        </w:rPr>
      </w:pPr>
      <w:r>
        <w:rPr>
          <w:rFonts w:hAnsi="宋体" w:hint="eastAsia"/>
          <w:szCs w:val="21"/>
        </w:rPr>
        <w:t>申购份额</w:t>
      </w:r>
      <w:r>
        <w:rPr>
          <w:szCs w:val="21"/>
        </w:rPr>
        <w:t>=99,850.22/1.0400=96,009.83</w:t>
      </w:r>
      <w:r>
        <w:rPr>
          <w:rFonts w:hAnsi="宋体" w:hint="eastAsia"/>
          <w:szCs w:val="21"/>
        </w:rPr>
        <w:t>份</w:t>
      </w:r>
      <w:r>
        <w:rPr>
          <w:szCs w:val="21"/>
        </w:rPr>
        <w:t xml:space="preserve"> </w:t>
      </w:r>
    </w:p>
    <w:p w14:paraId="358E10CD" w14:textId="77777777" w:rsidR="00A0012C" w:rsidRPr="004D61B3" w:rsidRDefault="00A0012C" w:rsidP="00A0012C">
      <w:pPr>
        <w:spacing w:line="360" w:lineRule="auto"/>
        <w:ind w:firstLineChars="200" w:firstLine="420"/>
        <w:rPr>
          <w:szCs w:val="21"/>
        </w:rPr>
      </w:pPr>
      <w:r w:rsidRPr="004D61B3">
        <w:rPr>
          <w:szCs w:val="21"/>
        </w:rPr>
        <w:t>（</w:t>
      </w:r>
      <w:r w:rsidRPr="004D61B3">
        <w:rPr>
          <w:szCs w:val="21"/>
        </w:rPr>
        <w:t>2</w:t>
      </w:r>
      <w:r w:rsidRPr="004D61B3">
        <w:rPr>
          <w:szCs w:val="21"/>
        </w:rPr>
        <w:t>）若投资人选择</w:t>
      </w:r>
      <w:r w:rsidRPr="004D61B3">
        <w:rPr>
          <w:szCs w:val="21"/>
        </w:rPr>
        <w:t>C</w:t>
      </w:r>
      <w:r w:rsidRPr="004D61B3">
        <w:rPr>
          <w:szCs w:val="21"/>
        </w:rPr>
        <w:t>类基金份额，则申购份额的计算公式如下：</w:t>
      </w:r>
    </w:p>
    <w:p w14:paraId="26275C78" w14:textId="77777777" w:rsidR="00A0012C" w:rsidRPr="004D61B3" w:rsidRDefault="00A0012C" w:rsidP="00A0012C">
      <w:pPr>
        <w:spacing w:line="360" w:lineRule="auto"/>
        <w:ind w:firstLineChars="200" w:firstLine="420"/>
        <w:rPr>
          <w:szCs w:val="21"/>
        </w:rPr>
      </w:pPr>
      <w:r w:rsidRPr="004D61B3">
        <w:rPr>
          <w:szCs w:val="21"/>
        </w:rPr>
        <w:t>申购份额</w:t>
      </w:r>
      <w:r w:rsidRPr="004D61B3">
        <w:rPr>
          <w:szCs w:val="21"/>
        </w:rPr>
        <w:t>=</w:t>
      </w:r>
      <w:r w:rsidRPr="004D61B3">
        <w:rPr>
          <w:szCs w:val="21"/>
        </w:rPr>
        <w:t>申购金额</w:t>
      </w:r>
      <w:r w:rsidRPr="004D61B3">
        <w:rPr>
          <w:szCs w:val="21"/>
        </w:rPr>
        <w:t>/ T</w:t>
      </w:r>
      <w:r w:rsidRPr="004D61B3">
        <w:rPr>
          <w:szCs w:val="21"/>
        </w:rPr>
        <w:t>日</w:t>
      </w:r>
      <w:r w:rsidRPr="004D61B3">
        <w:rPr>
          <w:szCs w:val="21"/>
        </w:rPr>
        <w:t>C</w:t>
      </w:r>
      <w:r w:rsidRPr="004D61B3">
        <w:rPr>
          <w:szCs w:val="21"/>
        </w:rPr>
        <w:t>类基金份额</w:t>
      </w:r>
      <w:r>
        <w:rPr>
          <w:rFonts w:hint="eastAsia"/>
          <w:szCs w:val="21"/>
        </w:rPr>
        <w:t>的</w:t>
      </w:r>
      <w:r w:rsidRPr="004D61B3">
        <w:rPr>
          <w:szCs w:val="21"/>
        </w:rPr>
        <w:t>基金份额净值</w:t>
      </w:r>
      <w:r w:rsidRPr="004D61B3">
        <w:rPr>
          <w:szCs w:val="21"/>
        </w:rPr>
        <w:t xml:space="preserve"> </w:t>
      </w:r>
    </w:p>
    <w:p w14:paraId="4F1332D2" w14:textId="77777777" w:rsidR="00A0012C" w:rsidRPr="004D61B3" w:rsidRDefault="00A0012C" w:rsidP="00A0012C">
      <w:pPr>
        <w:spacing w:line="360" w:lineRule="auto"/>
        <w:ind w:firstLineChars="200" w:firstLine="420"/>
        <w:rPr>
          <w:szCs w:val="21"/>
        </w:rPr>
      </w:pPr>
      <w:r w:rsidRPr="004D61B3">
        <w:rPr>
          <w:szCs w:val="21"/>
        </w:rPr>
        <w:t>例六：某投资人投资</w:t>
      </w:r>
      <w:r w:rsidRPr="004D61B3">
        <w:rPr>
          <w:szCs w:val="21"/>
        </w:rPr>
        <w:t>100,000</w:t>
      </w:r>
      <w:r w:rsidRPr="004D61B3">
        <w:rPr>
          <w:szCs w:val="21"/>
        </w:rPr>
        <w:t>元申购本基金</w:t>
      </w:r>
      <w:r w:rsidRPr="004D61B3">
        <w:rPr>
          <w:szCs w:val="21"/>
        </w:rPr>
        <w:t>C</w:t>
      </w:r>
      <w:r w:rsidRPr="004D61B3">
        <w:rPr>
          <w:szCs w:val="21"/>
        </w:rPr>
        <w:t>类基金份额，假设申购当日</w:t>
      </w:r>
      <w:r w:rsidRPr="004D61B3">
        <w:rPr>
          <w:szCs w:val="21"/>
        </w:rPr>
        <w:t>C</w:t>
      </w:r>
      <w:r w:rsidRPr="004D61B3">
        <w:rPr>
          <w:szCs w:val="21"/>
        </w:rPr>
        <w:t>类基金份额</w:t>
      </w:r>
      <w:r>
        <w:rPr>
          <w:rFonts w:hint="eastAsia"/>
          <w:szCs w:val="21"/>
        </w:rPr>
        <w:t>的基金</w:t>
      </w:r>
      <w:r w:rsidRPr="004D61B3">
        <w:rPr>
          <w:szCs w:val="21"/>
        </w:rPr>
        <w:t>份额净值为</w:t>
      </w:r>
      <w:r w:rsidRPr="004D61B3">
        <w:rPr>
          <w:szCs w:val="21"/>
        </w:rPr>
        <w:t>1.0400</w:t>
      </w:r>
      <w:r w:rsidRPr="004D61B3">
        <w:rPr>
          <w:szCs w:val="21"/>
        </w:rPr>
        <w:t>元，则其可得到的申购份额为：</w:t>
      </w:r>
      <w:r w:rsidRPr="004D61B3">
        <w:rPr>
          <w:szCs w:val="21"/>
        </w:rPr>
        <w:t xml:space="preserve"> </w:t>
      </w:r>
    </w:p>
    <w:p w14:paraId="2E918A37" w14:textId="77777777" w:rsidR="00A0012C" w:rsidRPr="004D61B3" w:rsidRDefault="00A0012C" w:rsidP="00A0012C">
      <w:pPr>
        <w:spacing w:line="360" w:lineRule="auto"/>
        <w:ind w:firstLineChars="200" w:firstLine="420"/>
        <w:rPr>
          <w:szCs w:val="21"/>
        </w:rPr>
      </w:pPr>
      <w:r w:rsidRPr="004D61B3">
        <w:rPr>
          <w:szCs w:val="21"/>
        </w:rPr>
        <w:t>申购份额</w:t>
      </w:r>
      <w:r w:rsidRPr="004D61B3">
        <w:rPr>
          <w:szCs w:val="21"/>
        </w:rPr>
        <w:t>=100,000/1.0400=96,153.85</w:t>
      </w:r>
      <w:r w:rsidRPr="004D61B3">
        <w:rPr>
          <w:szCs w:val="21"/>
        </w:rPr>
        <w:t>份</w:t>
      </w:r>
    </w:p>
    <w:p w14:paraId="7095E803" w14:textId="77777777" w:rsidR="009A4603" w:rsidRDefault="009A4603" w:rsidP="009A4603">
      <w:pPr>
        <w:spacing w:line="360" w:lineRule="auto"/>
        <w:ind w:firstLineChars="200" w:firstLine="420"/>
        <w:rPr>
          <w:szCs w:val="21"/>
        </w:rPr>
      </w:pPr>
      <w:r>
        <w:rPr>
          <w:szCs w:val="21"/>
        </w:rPr>
        <w:t>3</w:t>
      </w:r>
      <w:r>
        <w:rPr>
          <w:rFonts w:hAnsi="宋体" w:hint="eastAsia"/>
          <w:szCs w:val="21"/>
        </w:rPr>
        <w:t>、赎回金额的计算</w:t>
      </w:r>
      <w:r>
        <w:rPr>
          <w:szCs w:val="21"/>
        </w:rPr>
        <w:t xml:space="preserve"> </w:t>
      </w:r>
    </w:p>
    <w:p w14:paraId="41F2B54C" w14:textId="77777777" w:rsidR="009A4603" w:rsidRDefault="009A4603" w:rsidP="009A4603">
      <w:pPr>
        <w:spacing w:line="360" w:lineRule="auto"/>
        <w:ind w:firstLineChars="200" w:firstLine="420"/>
        <w:rPr>
          <w:szCs w:val="21"/>
        </w:rPr>
      </w:pPr>
      <w:r>
        <w:rPr>
          <w:rFonts w:hAnsi="宋体" w:hint="eastAsia"/>
          <w:szCs w:val="21"/>
        </w:rPr>
        <w:t>赎回金额的计算方法如下：</w:t>
      </w:r>
      <w:r>
        <w:rPr>
          <w:szCs w:val="21"/>
        </w:rPr>
        <w:t xml:space="preserve"> </w:t>
      </w:r>
    </w:p>
    <w:p w14:paraId="17220857" w14:textId="52F658B4" w:rsidR="009A4603" w:rsidRDefault="009A4603" w:rsidP="009A4603">
      <w:pPr>
        <w:spacing w:line="360" w:lineRule="auto"/>
        <w:ind w:firstLineChars="200" w:firstLine="420"/>
        <w:rPr>
          <w:szCs w:val="21"/>
        </w:rPr>
      </w:pPr>
      <w:r>
        <w:rPr>
          <w:rFonts w:hAnsi="宋体" w:hint="eastAsia"/>
          <w:szCs w:val="21"/>
        </w:rPr>
        <w:t>赎回费用</w:t>
      </w:r>
      <w:r>
        <w:rPr>
          <w:szCs w:val="21"/>
        </w:rPr>
        <w:t>=</w:t>
      </w:r>
      <w:r>
        <w:rPr>
          <w:rFonts w:hAnsi="宋体" w:hint="eastAsia"/>
          <w:szCs w:val="21"/>
        </w:rPr>
        <w:t>赎回份额</w:t>
      </w:r>
      <w:r>
        <w:rPr>
          <w:szCs w:val="21"/>
        </w:rPr>
        <w:t>×T</w:t>
      </w:r>
      <w:r>
        <w:rPr>
          <w:rFonts w:hAnsi="宋体" w:hint="eastAsia"/>
          <w:szCs w:val="21"/>
        </w:rPr>
        <w:t>日</w:t>
      </w:r>
      <w:r w:rsidR="000E1A36" w:rsidRPr="000E1A36">
        <w:rPr>
          <w:rFonts w:hAnsi="宋体" w:hint="eastAsia"/>
          <w:szCs w:val="21"/>
        </w:rPr>
        <w:t>该类份额的</w:t>
      </w:r>
      <w:r>
        <w:rPr>
          <w:rFonts w:hAnsi="宋体" w:hint="eastAsia"/>
          <w:szCs w:val="21"/>
        </w:rPr>
        <w:t>基金份额净值</w:t>
      </w:r>
      <w:r>
        <w:rPr>
          <w:szCs w:val="21"/>
        </w:rPr>
        <w:t>×</w:t>
      </w:r>
      <w:r w:rsidR="000E1A36" w:rsidRPr="000E1A36">
        <w:rPr>
          <w:rFonts w:hint="eastAsia"/>
          <w:szCs w:val="21"/>
        </w:rPr>
        <w:t>该类份额的</w:t>
      </w:r>
      <w:r>
        <w:rPr>
          <w:rFonts w:hAnsi="宋体" w:hint="eastAsia"/>
          <w:szCs w:val="21"/>
        </w:rPr>
        <w:t>赎回费率</w:t>
      </w:r>
      <w:r>
        <w:rPr>
          <w:szCs w:val="21"/>
        </w:rPr>
        <w:t xml:space="preserve"> </w:t>
      </w:r>
    </w:p>
    <w:p w14:paraId="0FA6C262" w14:textId="27F0F29B" w:rsidR="009A4603" w:rsidRDefault="009A4603" w:rsidP="009A4603">
      <w:pPr>
        <w:spacing w:line="360" w:lineRule="auto"/>
        <w:ind w:firstLineChars="200" w:firstLine="420"/>
        <w:rPr>
          <w:szCs w:val="21"/>
        </w:rPr>
      </w:pPr>
      <w:r>
        <w:rPr>
          <w:rFonts w:hAnsi="宋体" w:hint="eastAsia"/>
          <w:szCs w:val="21"/>
        </w:rPr>
        <w:t>赎回金额</w:t>
      </w:r>
      <w:r>
        <w:rPr>
          <w:szCs w:val="21"/>
        </w:rPr>
        <w:t>=</w:t>
      </w:r>
      <w:r>
        <w:rPr>
          <w:rFonts w:hAnsi="宋体" w:hint="eastAsia"/>
          <w:szCs w:val="21"/>
        </w:rPr>
        <w:t>赎回份额</w:t>
      </w:r>
      <w:r>
        <w:rPr>
          <w:szCs w:val="21"/>
        </w:rPr>
        <w:t>×T</w:t>
      </w:r>
      <w:r>
        <w:rPr>
          <w:rFonts w:hAnsi="宋体" w:hint="eastAsia"/>
          <w:szCs w:val="21"/>
        </w:rPr>
        <w:t>日</w:t>
      </w:r>
      <w:r w:rsidR="00CC14A5" w:rsidRPr="000E1A36">
        <w:rPr>
          <w:rFonts w:hint="eastAsia"/>
          <w:szCs w:val="21"/>
        </w:rPr>
        <w:t>该类份额的</w:t>
      </w:r>
      <w:r>
        <w:rPr>
          <w:rFonts w:hAnsi="宋体" w:hint="eastAsia"/>
          <w:szCs w:val="21"/>
        </w:rPr>
        <w:t>基金份额净值</w:t>
      </w:r>
      <w:r>
        <w:rPr>
          <w:szCs w:val="21"/>
        </w:rPr>
        <w:t>-</w:t>
      </w:r>
      <w:r>
        <w:rPr>
          <w:rFonts w:hAnsi="宋体" w:hint="eastAsia"/>
          <w:szCs w:val="21"/>
        </w:rPr>
        <w:t>赎回费用</w:t>
      </w:r>
      <w:r>
        <w:rPr>
          <w:szCs w:val="21"/>
        </w:rPr>
        <w:t xml:space="preserve"> </w:t>
      </w:r>
    </w:p>
    <w:p w14:paraId="0B7BD5BD" w14:textId="2EA7A240" w:rsidR="009A4603" w:rsidRDefault="009A4603" w:rsidP="009A4603">
      <w:pPr>
        <w:spacing w:line="360" w:lineRule="auto"/>
        <w:ind w:firstLineChars="200" w:firstLine="420"/>
        <w:rPr>
          <w:szCs w:val="21"/>
        </w:rPr>
      </w:pPr>
      <w:r>
        <w:rPr>
          <w:rFonts w:hAnsi="宋体" w:hint="eastAsia"/>
          <w:szCs w:val="21"/>
        </w:rPr>
        <w:t>例</w:t>
      </w:r>
      <w:r w:rsidR="00FF37DC">
        <w:rPr>
          <w:rFonts w:hAnsi="宋体" w:hint="eastAsia"/>
          <w:szCs w:val="21"/>
        </w:rPr>
        <w:t>七</w:t>
      </w:r>
      <w:r>
        <w:rPr>
          <w:rFonts w:hAnsi="宋体" w:hint="eastAsia"/>
          <w:szCs w:val="21"/>
        </w:rPr>
        <w:t>：某投资人赎回</w:t>
      </w:r>
      <w:r>
        <w:rPr>
          <w:szCs w:val="21"/>
        </w:rPr>
        <w:t>10,000</w:t>
      </w:r>
      <w:r>
        <w:rPr>
          <w:rFonts w:hAnsi="宋体" w:hint="eastAsia"/>
          <w:szCs w:val="21"/>
        </w:rPr>
        <w:t>份</w:t>
      </w:r>
      <w:r w:rsidR="00F90297" w:rsidRPr="004D61B3">
        <w:rPr>
          <w:szCs w:val="21"/>
        </w:rPr>
        <w:t>A</w:t>
      </w:r>
      <w:r w:rsidR="00F90297" w:rsidRPr="004D61B3">
        <w:rPr>
          <w:szCs w:val="21"/>
        </w:rPr>
        <w:t>类基金份额</w:t>
      </w:r>
      <w:r>
        <w:rPr>
          <w:rFonts w:hAnsi="宋体" w:hint="eastAsia"/>
          <w:szCs w:val="21"/>
        </w:rPr>
        <w:t>，假设该笔份额持有期限为</w:t>
      </w:r>
      <w:r>
        <w:rPr>
          <w:szCs w:val="21"/>
        </w:rPr>
        <w:t>100</w:t>
      </w:r>
      <w:r>
        <w:rPr>
          <w:rFonts w:hAnsi="宋体" w:hint="eastAsia"/>
          <w:szCs w:val="21"/>
        </w:rPr>
        <w:t>天，则对应的赎回费率为</w:t>
      </w:r>
      <w:r>
        <w:rPr>
          <w:szCs w:val="21"/>
        </w:rPr>
        <w:t>0.5%</w:t>
      </w:r>
      <w:r>
        <w:rPr>
          <w:rFonts w:hAnsi="宋体" w:hint="eastAsia"/>
          <w:szCs w:val="21"/>
        </w:rPr>
        <w:t>，假设赎回当日</w:t>
      </w:r>
      <w:r w:rsidR="00F90297" w:rsidRPr="004D61B3">
        <w:rPr>
          <w:szCs w:val="21"/>
        </w:rPr>
        <w:t>A</w:t>
      </w:r>
      <w:r w:rsidR="00F90297" w:rsidRPr="004D61B3">
        <w:rPr>
          <w:szCs w:val="21"/>
        </w:rPr>
        <w:t>类基金份额</w:t>
      </w:r>
      <w:r w:rsidR="00F90297">
        <w:rPr>
          <w:rFonts w:hint="eastAsia"/>
          <w:szCs w:val="21"/>
        </w:rPr>
        <w:t>的</w:t>
      </w:r>
      <w:r>
        <w:rPr>
          <w:rFonts w:hAnsi="宋体" w:hint="eastAsia"/>
          <w:szCs w:val="21"/>
        </w:rPr>
        <w:t>基金份额净值是</w:t>
      </w:r>
      <w:r>
        <w:rPr>
          <w:szCs w:val="21"/>
        </w:rPr>
        <w:t>1.0160</w:t>
      </w:r>
      <w:r>
        <w:rPr>
          <w:rFonts w:hAnsi="宋体" w:hint="eastAsia"/>
          <w:szCs w:val="21"/>
        </w:rPr>
        <w:t>元，则其可得到的赎回金额为：</w:t>
      </w:r>
      <w:r>
        <w:rPr>
          <w:szCs w:val="21"/>
        </w:rPr>
        <w:t xml:space="preserve"> </w:t>
      </w:r>
    </w:p>
    <w:p w14:paraId="28C3669D" w14:textId="77777777" w:rsidR="009A4603" w:rsidRDefault="009A4603" w:rsidP="009A4603">
      <w:pPr>
        <w:spacing w:line="360" w:lineRule="auto"/>
        <w:ind w:firstLineChars="200" w:firstLine="420"/>
        <w:rPr>
          <w:szCs w:val="21"/>
        </w:rPr>
      </w:pPr>
      <w:r>
        <w:rPr>
          <w:rFonts w:hAnsi="宋体" w:hint="eastAsia"/>
          <w:szCs w:val="21"/>
        </w:rPr>
        <w:t>赎回费用</w:t>
      </w:r>
      <w:r>
        <w:rPr>
          <w:szCs w:val="21"/>
        </w:rPr>
        <w:t xml:space="preserve"> = 10,000×1.0160×0.5% </w:t>
      </w:r>
      <w:r>
        <w:rPr>
          <w:rFonts w:hAnsi="宋体" w:hint="eastAsia"/>
          <w:szCs w:val="21"/>
        </w:rPr>
        <w:t>＝</w:t>
      </w:r>
      <w:r>
        <w:rPr>
          <w:szCs w:val="21"/>
        </w:rPr>
        <w:t xml:space="preserve"> 50.80</w:t>
      </w:r>
      <w:r>
        <w:rPr>
          <w:rFonts w:hAnsi="宋体" w:hint="eastAsia"/>
          <w:szCs w:val="21"/>
        </w:rPr>
        <w:t>元</w:t>
      </w:r>
      <w:r>
        <w:rPr>
          <w:szCs w:val="21"/>
        </w:rPr>
        <w:t xml:space="preserve"> </w:t>
      </w:r>
    </w:p>
    <w:p w14:paraId="6B445C4A" w14:textId="77777777" w:rsidR="009A4603" w:rsidRDefault="009A4603" w:rsidP="009A4603">
      <w:pPr>
        <w:spacing w:line="360" w:lineRule="auto"/>
        <w:ind w:firstLineChars="200" w:firstLine="420"/>
        <w:rPr>
          <w:szCs w:val="21"/>
        </w:rPr>
      </w:pPr>
      <w:r>
        <w:rPr>
          <w:rFonts w:hAnsi="宋体" w:hint="eastAsia"/>
          <w:szCs w:val="21"/>
        </w:rPr>
        <w:lastRenderedPageBreak/>
        <w:t>赎回金额</w:t>
      </w:r>
      <w:r>
        <w:rPr>
          <w:szCs w:val="21"/>
        </w:rPr>
        <w:t xml:space="preserve"> = 10,000×1.0160-50.80 </w:t>
      </w:r>
      <w:r>
        <w:rPr>
          <w:rFonts w:hAnsi="宋体" w:hint="eastAsia"/>
          <w:szCs w:val="21"/>
        </w:rPr>
        <w:t>＝</w:t>
      </w:r>
      <w:r>
        <w:rPr>
          <w:szCs w:val="21"/>
        </w:rPr>
        <w:t xml:space="preserve"> 10,109.20</w:t>
      </w:r>
      <w:r>
        <w:rPr>
          <w:rFonts w:hAnsi="宋体" w:hint="eastAsia"/>
          <w:szCs w:val="21"/>
        </w:rPr>
        <w:t>元</w:t>
      </w:r>
      <w:r>
        <w:rPr>
          <w:szCs w:val="21"/>
        </w:rPr>
        <w:t xml:space="preserve"> </w:t>
      </w:r>
    </w:p>
    <w:p w14:paraId="35D7C433" w14:textId="77777777" w:rsidR="00F90297" w:rsidRPr="004D61B3" w:rsidRDefault="00F90297" w:rsidP="00F90297">
      <w:pPr>
        <w:spacing w:line="360" w:lineRule="auto"/>
        <w:ind w:firstLineChars="200" w:firstLine="420"/>
        <w:rPr>
          <w:szCs w:val="21"/>
        </w:rPr>
      </w:pPr>
      <w:r w:rsidRPr="004D61B3">
        <w:rPr>
          <w:szCs w:val="21"/>
        </w:rPr>
        <w:t>例八：某投资人赎回</w:t>
      </w:r>
      <w:r w:rsidRPr="004D61B3">
        <w:rPr>
          <w:szCs w:val="21"/>
        </w:rPr>
        <w:t>10,000</w:t>
      </w:r>
      <w:r w:rsidRPr="004D61B3">
        <w:rPr>
          <w:szCs w:val="21"/>
        </w:rPr>
        <w:t>份</w:t>
      </w:r>
      <w:r w:rsidRPr="004D61B3">
        <w:rPr>
          <w:szCs w:val="21"/>
        </w:rPr>
        <w:t>C</w:t>
      </w:r>
      <w:r w:rsidRPr="004D61B3">
        <w:rPr>
          <w:szCs w:val="21"/>
        </w:rPr>
        <w:t>类基金份额，假设该笔份额持有期限为</w:t>
      </w:r>
      <w:r>
        <w:rPr>
          <w:szCs w:val="21"/>
        </w:rPr>
        <w:t>5</w:t>
      </w:r>
      <w:r w:rsidRPr="004D61B3">
        <w:rPr>
          <w:szCs w:val="21"/>
        </w:rPr>
        <w:t>天，则对应的赎回费率为</w:t>
      </w:r>
      <w:r>
        <w:rPr>
          <w:szCs w:val="21"/>
        </w:rPr>
        <w:t>1.</w:t>
      </w:r>
      <w:r w:rsidRPr="004D61B3">
        <w:rPr>
          <w:szCs w:val="21"/>
        </w:rPr>
        <w:t>5%</w:t>
      </w:r>
      <w:r w:rsidRPr="004D61B3">
        <w:rPr>
          <w:szCs w:val="21"/>
        </w:rPr>
        <w:t>，假设赎回当日</w:t>
      </w:r>
      <w:r w:rsidRPr="004D61B3">
        <w:rPr>
          <w:szCs w:val="21"/>
        </w:rPr>
        <w:t>C</w:t>
      </w:r>
      <w:r w:rsidRPr="004D61B3">
        <w:rPr>
          <w:szCs w:val="21"/>
        </w:rPr>
        <w:t>类基金份额</w:t>
      </w:r>
      <w:r>
        <w:rPr>
          <w:rFonts w:hint="eastAsia"/>
          <w:szCs w:val="21"/>
        </w:rPr>
        <w:t>的</w:t>
      </w:r>
      <w:r>
        <w:rPr>
          <w:szCs w:val="21"/>
        </w:rPr>
        <w:t>基金份额</w:t>
      </w:r>
      <w:r w:rsidRPr="004D61B3">
        <w:rPr>
          <w:szCs w:val="21"/>
        </w:rPr>
        <w:t>净值是</w:t>
      </w:r>
      <w:r w:rsidRPr="004D61B3">
        <w:rPr>
          <w:szCs w:val="21"/>
        </w:rPr>
        <w:t>1.0160</w:t>
      </w:r>
      <w:r w:rsidRPr="004D61B3">
        <w:rPr>
          <w:szCs w:val="21"/>
        </w:rPr>
        <w:t>元，则其可得到的赎回金额为：</w:t>
      </w:r>
      <w:r w:rsidRPr="004D61B3">
        <w:rPr>
          <w:szCs w:val="21"/>
        </w:rPr>
        <w:t xml:space="preserve"> </w:t>
      </w:r>
    </w:p>
    <w:p w14:paraId="318EA435" w14:textId="77777777" w:rsidR="00F90297" w:rsidRPr="004D61B3" w:rsidRDefault="00F90297" w:rsidP="00F90297">
      <w:pPr>
        <w:spacing w:line="360" w:lineRule="auto"/>
        <w:ind w:firstLineChars="200" w:firstLine="420"/>
        <w:rPr>
          <w:szCs w:val="21"/>
        </w:rPr>
      </w:pPr>
      <w:r w:rsidRPr="004D61B3">
        <w:rPr>
          <w:szCs w:val="21"/>
        </w:rPr>
        <w:t>赎回费用</w:t>
      </w:r>
      <w:r w:rsidRPr="004D61B3">
        <w:rPr>
          <w:szCs w:val="21"/>
        </w:rPr>
        <w:t xml:space="preserve"> = 10,000×1.0160×</w:t>
      </w:r>
      <w:r>
        <w:rPr>
          <w:szCs w:val="21"/>
        </w:rPr>
        <w:t>1.5</w:t>
      </w:r>
      <w:r w:rsidRPr="004D61B3">
        <w:rPr>
          <w:szCs w:val="21"/>
        </w:rPr>
        <w:t xml:space="preserve">% </w:t>
      </w:r>
      <w:r w:rsidRPr="004D61B3">
        <w:rPr>
          <w:szCs w:val="21"/>
        </w:rPr>
        <w:t>＝</w:t>
      </w:r>
      <w:r>
        <w:rPr>
          <w:szCs w:val="21"/>
        </w:rPr>
        <w:t>152.40</w:t>
      </w:r>
      <w:r w:rsidRPr="004D61B3">
        <w:rPr>
          <w:szCs w:val="21"/>
        </w:rPr>
        <w:t>元</w:t>
      </w:r>
    </w:p>
    <w:p w14:paraId="483E4A43" w14:textId="77777777" w:rsidR="00F90297" w:rsidRPr="004D61B3" w:rsidRDefault="00F90297" w:rsidP="00F90297">
      <w:pPr>
        <w:spacing w:line="360" w:lineRule="auto"/>
        <w:ind w:firstLineChars="200" w:firstLine="420"/>
        <w:rPr>
          <w:szCs w:val="21"/>
        </w:rPr>
      </w:pPr>
      <w:r w:rsidRPr="004D61B3">
        <w:rPr>
          <w:szCs w:val="21"/>
        </w:rPr>
        <w:t>赎回金额</w:t>
      </w:r>
      <w:r w:rsidRPr="004D61B3">
        <w:rPr>
          <w:szCs w:val="21"/>
        </w:rPr>
        <w:t xml:space="preserve"> = 10,000×1.0160-</w:t>
      </w:r>
      <w:r>
        <w:rPr>
          <w:szCs w:val="21"/>
        </w:rPr>
        <w:t>152.40</w:t>
      </w:r>
      <w:r w:rsidRPr="004D61B3">
        <w:rPr>
          <w:szCs w:val="21"/>
        </w:rPr>
        <w:t>＝</w:t>
      </w:r>
      <w:r w:rsidRPr="004D61B3">
        <w:rPr>
          <w:szCs w:val="21"/>
        </w:rPr>
        <w:t>10,0</w:t>
      </w:r>
      <w:r>
        <w:rPr>
          <w:szCs w:val="21"/>
        </w:rPr>
        <w:t>07</w:t>
      </w:r>
      <w:r w:rsidRPr="004D61B3">
        <w:rPr>
          <w:szCs w:val="21"/>
        </w:rPr>
        <w:t>.</w:t>
      </w:r>
      <w:r>
        <w:rPr>
          <w:szCs w:val="21"/>
        </w:rPr>
        <w:t>6</w:t>
      </w:r>
      <w:r w:rsidRPr="004D61B3">
        <w:rPr>
          <w:szCs w:val="21"/>
        </w:rPr>
        <w:t>0</w:t>
      </w:r>
      <w:r w:rsidRPr="004D61B3">
        <w:rPr>
          <w:szCs w:val="21"/>
        </w:rPr>
        <w:t>元</w:t>
      </w:r>
      <w:r w:rsidRPr="004D61B3">
        <w:rPr>
          <w:szCs w:val="21"/>
        </w:rPr>
        <w:t xml:space="preserve"> </w:t>
      </w:r>
    </w:p>
    <w:p w14:paraId="59546603" w14:textId="77777777" w:rsidR="009A4603" w:rsidRDefault="009A4603" w:rsidP="009A4603">
      <w:pPr>
        <w:spacing w:line="360" w:lineRule="auto"/>
        <w:ind w:firstLineChars="200" w:firstLine="420"/>
        <w:rPr>
          <w:szCs w:val="21"/>
        </w:rPr>
      </w:pPr>
      <w:r>
        <w:rPr>
          <w:szCs w:val="21"/>
        </w:rPr>
        <w:t>4</w:t>
      </w:r>
      <w:r>
        <w:rPr>
          <w:rFonts w:hAnsi="宋体" w:hint="eastAsia"/>
          <w:szCs w:val="21"/>
        </w:rPr>
        <w:t>、基金份额净值的计算公式</w:t>
      </w:r>
      <w:bookmarkEnd w:id="1863"/>
      <w:r>
        <w:rPr>
          <w:szCs w:val="21"/>
        </w:rPr>
        <w:t xml:space="preserve"> </w:t>
      </w:r>
    </w:p>
    <w:p w14:paraId="2DA32313" w14:textId="77777777" w:rsidR="00073AE6" w:rsidRPr="00DA4A50" w:rsidRDefault="00073AE6" w:rsidP="00073AE6">
      <w:pPr>
        <w:spacing w:line="360" w:lineRule="auto"/>
        <w:ind w:firstLineChars="200" w:firstLine="420"/>
        <w:rPr>
          <w:szCs w:val="21"/>
        </w:rPr>
      </w:pP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基金份额净值</w:t>
      </w:r>
      <w:r w:rsidRPr="00DA4A50">
        <w:rPr>
          <w:szCs w:val="21"/>
        </w:rPr>
        <w:t>=</w:t>
      </w: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基金资产净值</w:t>
      </w:r>
      <w:r w:rsidRPr="00DA4A50">
        <w:rPr>
          <w:szCs w:val="21"/>
        </w:rPr>
        <w:t>/</w:t>
      </w:r>
      <w:r w:rsidRPr="00DA4A50">
        <w:rPr>
          <w:rFonts w:hAnsi="宋体"/>
          <w:szCs w:val="21"/>
        </w:rPr>
        <w:t>计算日</w:t>
      </w:r>
      <w:r w:rsidRPr="004D61B3">
        <w:rPr>
          <w:szCs w:val="21"/>
        </w:rPr>
        <w:t>该类</w:t>
      </w:r>
      <w:r w:rsidRPr="00DA4A50">
        <w:rPr>
          <w:rFonts w:hAnsi="宋体"/>
          <w:szCs w:val="21"/>
        </w:rPr>
        <w:t>基金</w:t>
      </w:r>
      <w:r>
        <w:rPr>
          <w:rFonts w:hAnsi="宋体" w:hint="eastAsia"/>
          <w:szCs w:val="21"/>
        </w:rPr>
        <w:t>份额</w:t>
      </w:r>
      <w:r w:rsidRPr="00DA4A50">
        <w:rPr>
          <w:rFonts w:hAnsi="宋体"/>
          <w:szCs w:val="21"/>
        </w:rPr>
        <w:t>总份额</w:t>
      </w:r>
    </w:p>
    <w:p w14:paraId="788B23D7" w14:textId="77777777" w:rsidR="009A4603" w:rsidRDefault="009A4603" w:rsidP="009A4603">
      <w:pPr>
        <w:spacing w:line="360" w:lineRule="auto"/>
        <w:ind w:firstLineChars="200" w:firstLine="420"/>
        <w:rPr>
          <w:szCs w:val="21"/>
        </w:rPr>
      </w:pPr>
      <w:r>
        <w:rPr>
          <w:rFonts w:hint="eastAsia"/>
          <w:szCs w:val="21"/>
        </w:rPr>
        <w:t>本基金份额净值的计算，保留到小数点后四位，小数点后第五位四舍五入，由此产生的收益或损失由基金财产承担。遇特殊情况，经履行适当程序，可以适当延迟计算或公告。</w:t>
      </w:r>
    </w:p>
    <w:p w14:paraId="0CEAE9FE" w14:textId="77777777" w:rsidR="009A4603" w:rsidRDefault="009A4603" w:rsidP="009A4603">
      <w:pPr>
        <w:spacing w:line="360" w:lineRule="auto"/>
        <w:ind w:firstLineChars="200" w:firstLine="420"/>
        <w:rPr>
          <w:rStyle w:val="da"/>
        </w:rPr>
      </w:pPr>
      <w:bookmarkStart w:id="1864" w:name="_Toc332373510"/>
      <w:r>
        <w:rPr>
          <w:rStyle w:val="da"/>
          <w:rFonts w:hint="eastAsia"/>
        </w:rPr>
        <w:t>（九）申购和赎回的登记</w:t>
      </w:r>
    </w:p>
    <w:p w14:paraId="2B1F648E" w14:textId="77777777" w:rsidR="009A4603" w:rsidRDefault="009A4603" w:rsidP="009A4603">
      <w:pPr>
        <w:spacing w:line="360" w:lineRule="auto"/>
        <w:ind w:firstLineChars="200" w:firstLine="420"/>
        <w:rPr>
          <w:rStyle w:val="da"/>
        </w:rPr>
      </w:pPr>
      <w:r>
        <w:rPr>
          <w:rStyle w:val="da"/>
          <w:rFonts w:hint="eastAsia"/>
        </w:rPr>
        <w:t>正常情况下，投资者</w:t>
      </w:r>
      <w:r>
        <w:rPr>
          <w:rStyle w:val="da"/>
        </w:rPr>
        <w:t>T</w:t>
      </w:r>
      <w:r>
        <w:rPr>
          <w:rStyle w:val="da"/>
          <w:rFonts w:hint="eastAsia"/>
        </w:rPr>
        <w:t>日申购基金成功后，登记机构在</w:t>
      </w:r>
      <w:r>
        <w:rPr>
          <w:rStyle w:val="da"/>
        </w:rPr>
        <w:t>T+1</w:t>
      </w:r>
      <w:r>
        <w:rPr>
          <w:rStyle w:val="da"/>
          <w:rFonts w:hint="eastAsia"/>
        </w:rPr>
        <w:t>日为投资者增加权益并办理登记手续，投资人自</w:t>
      </w:r>
      <w:r>
        <w:rPr>
          <w:rStyle w:val="da"/>
        </w:rPr>
        <w:t>T+2</w:t>
      </w:r>
      <w:r>
        <w:rPr>
          <w:rStyle w:val="da"/>
          <w:rFonts w:hint="eastAsia"/>
        </w:rPr>
        <w:t>日起（含该日）有权赎回该部分基金份额。</w:t>
      </w:r>
    </w:p>
    <w:p w14:paraId="6E6166A9" w14:textId="77777777" w:rsidR="009A4603" w:rsidRDefault="009A4603" w:rsidP="009A4603">
      <w:pPr>
        <w:spacing w:line="360" w:lineRule="auto"/>
        <w:ind w:firstLineChars="200" w:firstLine="420"/>
        <w:rPr>
          <w:rStyle w:val="da"/>
        </w:rPr>
      </w:pPr>
      <w:r>
        <w:rPr>
          <w:rStyle w:val="da"/>
          <w:rFonts w:hint="eastAsia"/>
        </w:rPr>
        <w:t>基金份额持有人</w:t>
      </w:r>
      <w:r>
        <w:rPr>
          <w:rStyle w:val="da"/>
        </w:rPr>
        <w:t>T</w:t>
      </w:r>
      <w:r>
        <w:rPr>
          <w:rStyle w:val="da"/>
          <w:rFonts w:hint="eastAsia"/>
        </w:rPr>
        <w:t>日赎回基金成功后，正常情况下，登记机构在</w:t>
      </w:r>
      <w:r>
        <w:rPr>
          <w:rStyle w:val="da"/>
        </w:rPr>
        <w:t>T+1</w:t>
      </w:r>
      <w:r>
        <w:rPr>
          <w:rStyle w:val="da"/>
          <w:rFonts w:hint="eastAsia"/>
        </w:rPr>
        <w:t>日为其办理扣除权益的登记手续。</w:t>
      </w:r>
    </w:p>
    <w:p w14:paraId="29AC61C0" w14:textId="77777777" w:rsidR="009A4603" w:rsidRDefault="009A4603" w:rsidP="009A4603">
      <w:pPr>
        <w:spacing w:line="360" w:lineRule="auto"/>
        <w:ind w:firstLineChars="200" w:firstLine="420"/>
        <w:rPr>
          <w:rStyle w:val="da"/>
        </w:rPr>
      </w:pPr>
      <w:r>
        <w:rPr>
          <w:rStyle w:val="da"/>
          <w:rFonts w:hint="eastAsia"/>
        </w:rPr>
        <w:t>在不违反法律法规的前提下，登记机构可以对上述登记办理时间进行调整，基金管理人应于开始实施前依照《信息披露办法》的有关规定在规定媒介上公告。</w:t>
      </w:r>
      <w:bookmarkEnd w:id="1864"/>
    </w:p>
    <w:p w14:paraId="552EBC12" w14:textId="77777777" w:rsidR="009A4603" w:rsidRDefault="009A4603" w:rsidP="009A4603">
      <w:pPr>
        <w:spacing w:line="360" w:lineRule="auto"/>
        <w:ind w:firstLineChars="200" w:firstLine="420"/>
        <w:rPr>
          <w:rStyle w:val="da"/>
        </w:rPr>
      </w:pPr>
      <w:bookmarkStart w:id="1865" w:name="_Toc332373511"/>
      <w:r>
        <w:rPr>
          <w:rStyle w:val="da"/>
          <w:rFonts w:hint="eastAsia"/>
        </w:rPr>
        <w:t>（十）巨额赎回的认定及处理方式</w:t>
      </w:r>
      <w:bookmarkEnd w:id="1865"/>
    </w:p>
    <w:p w14:paraId="7CF1D6A7" w14:textId="77777777" w:rsidR="009A4603" w:rsidRDefault="009A4603" w:rsidP="009A4603">
      <w:pPr>
        <w:spacing w:line="360" w:lineRule="auto"/>
        <w:ind w:firstLineChars="200" w:firstLine="420"/>
        <w:rPr>
          <w:rStyle w:val="da"/>
        </w:rPr>
      </w:pPr>
      <w:bookmarkStart w:id="1866" w:name="_Toc332373514"/>
      <w:r>
        <w:rPr>
          <w:rStyle w:val="da"/>
        </w:rPr>
        <w:t>1</w:t>
      </w:r>
      <w:r>
        <w:rPr>
          <w:rStyle w:val="da"/>
          <w:rFonts w:hint="eastAsia"/>
        </w:rPr>
        <w:t>、巨额赎回的认定</w:t>
      </w:r>
    </w:p>
    <w:p w14:paraId="64C4B5E2" w14:textId="77777777" w:rsidR="009A4603" w:rsidRDefault="009A4603" w:rsidP="009A4603">
      <w:pPr>
        <w:spacing w:line="360" w:lineRule="auto"/>
        <w:ind w:firstLineChars="200" w:firstLine="420"/>
        <w:rPr>
          <w:rStyle w:val="da"/>
        </w:rPr>
      </w:pPr>
      <w:r>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Style w:val="da"/>
        </w:rPr>
        <w:t>10%</w:t>
      </w:r>
      <w:r>
        <w:rPr>
          <w:rStyle w:val="da"/>
          <w:rFonts w:hint="eastAsia"/>
        </w:rPr>
        <w:t>，即认为是发生了巨额赎回。</w:t>
      </w:r>
    </w:p>
    <w:p w14:paraId="69828A9F" w14:textId="77777777" w:rsidR="009A4603" w:rsidRDefault="009A4603" w:rsidP="009A4603">
      <w:pPr>
        <w:spacing w:line="360" w:lineRule="auto"/>
        <w:ind w:firstLineChars="200" w:firstLine="420"/>
        <w:rPr>
          <w:rStyle w:val="da"/>
        </w:rPr>
      </w:pPr>
      <w:r>
        <w:rPr>
          <w:rStyle w:val="da"/>
        </w:rPr>
        <w:t>2</w:t>
      </w:r>
      <w:r>
        <w:rPr>
          <w:rStyle w:val="da"/>
          <w:rFonts w:hint="eastAsia"/>
        </w:rPr>
        <w:t>、巨额赎回的处理方式</w:t>
      </w:r>
    </w:p>
    <w:p w14:paraId="500CE8B3" w14:textId="77777777" w:rsidR="009A4603" w:rsidRDefault="009A4603" w:rsidP="009A4603">
      <w:pPr>
        <w:spacing w:line="360" w:lineRule="auto"/>
        <w:ind w:firstLineChars="200" w:firstLine="420"/>
        <w:rPr>
          <w:rStyle w:val="da"/>
        </w:rPr>
      </w:pPr>
      <w:r>
        <w:rPr>
          <w:rStyle w:val="da"/>
          <w:rFonts w:hint="eastAsia"/>
        </w:rPr>
        <w:t>当基金出现巨额赎回时，基金管理人可以根据基金当时的资产组合状况决定全额赎回或部分延期赎回。</w:t>
      </w:r>
    </w:p>
    <w:p w14:paraId="1A480D4C"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）全额赎回：当基金管理人认为有能力支付投资人的全部赎回申请时，按正常赎回程序执行。</w:t>
      </w:r>
    </w:p>
    <w:p w14:paraId="5932D029" w14:textId="41384895"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）部分延期赎回：当基金管理人认为支付投资人的赎回申请有困难或认为因支付投</w:t>
      </w:r>
      <w:r>
        <w:rPr>
          <w:rStyle w:val="da"/>
          <w:rFonts w:hint="eastAsia"/>
        </w:rPr>
        <w:lastRenderedPageBreak/>
        <w:t>资人的赎回申请而进行的财产变现可能会对基金资产净值造成较大波动时，基金管理人在当日接受赎回比例不低于上一开放日基金总份额的</w:t>
      </w:r>
      <w:r>
        <w:rPr>
          <w:rStyle w:val="da"/>
        </w:rPr>
        <w:t>10%</w:t>
      </w:r>
      <w:r>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073AE6" w:rsidRPr="0013728E">
        <w:rPr>
          <w:rStyle w:val="da"/>
          <w:rFonts w:hint="eastAsia"/>
        </w:rPr>
        <w:t>该类基金份额</w:t>
      </w:r>
      <w:r>
        <w:rPr>
          <w:rStyle w:val="da"/>
          <w:rFonts w:hint="eastAsia"/>
        </w:rPr>
        <w:t>的基金份额净值为基础计算赎回金额，以此类推，直到全部赎回为止。如投资人在提交赎回申请时未作明确选择，投资人未能赎回部分作自动延期赎回处理。</w:t>
      </w:r>
    </w:p>
    <w:p w14:paraId="0D688D8A" w14:textId="77777777" w:rsidR="009A4603" w:rsidRDefault="009A4603" w:rsidP="009A4603">
      <w:pPr>
        <w:spacing w:line="360" w:lineRule="auto"/>
        <w:ind w:firstLineChars="200" w:firstLine="420"/>
        <w:rPr>
          <w:rStyle w:val="da"/>
        </w:rPr>
      </w:pPr>
      <w:r>
        <w:rPr>
          <w:rStyle w:val="da"/>
          <w:rFonts w:hint="eastAsia"/>
        </w:rPr>
        <w:t>若本基金发生巨额赎回且单个基金份额持有人的赎回申请超过上一开放日基金总份额</w:t>
      </w:r>
      <w:r>
        <w:rPr>
          <w:rStyle w:val="da"/>
        </w:rPr>
        <w:t>10%</w:t>
      </w:r>
      <w:r>
        <w:rPr>
          <w:rStyle w:val="da"/>
          <w:rFonts w:hint="eastAsia"/>
        </w:rPr>
        <w:t>的，基金管理人有权对该单个基金份额持有人超出该比例的赎回申请实施延期办理；对该单个基金份额持有人剩余赎回申请，基金管理人可以根据前款“（</w:t>
      </w:r>
      <w:r>
        <w:rPr>
          <w:rStyle w:val="da"/>
        </w:rPr>
        <w:t>1</w:t>
      </w:r>
      <w:r>
        <w:rPr>
          <w:rStyle w:val="da"/>
          <w:rFonts w:hint="eastAsia"/>
        </w:rPr>
        <w:t>）全额赎回”或“（</w:t>
      </w:r>
      <w:r>
        <w:rPr>
          <w:rStyle w:val="da"/>
        </w:rPr>
        <w:t>2</w:t>
      </w:r>
      <w:r>
        <w:rPr>
          <w:rStyle w:val="da"/>
          <w:rFonts w:hint="eastAsia"/>
        </w:rPr>
        <w:t>）部分延期赎回”约定的方式与其他账户的赎回申请一并办理。</w:t>
      </w:r>
    </w:p>
    <w:p w14:paraId="7F0A9609"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）暂停赎回：连续</w:t>
      </w:r>
      <w:r>
        <w:rPr>
          <w:rStyle w:val="da"/>
        </w:rPr>
        <w:t>2</w:t>
      </w:r>
      <w:r>
        <w:rPr>
          <w:rStyle w:val="da"/>
          <w:rFonts w:hint="eastAsia"/>
        </w:rPr>
        <w:t>个开放日以上（含本数）发生巨额赎回，如基金管理人认为有必要，可暂停接受基金的赎回申请；已经接受的赎回申请可以延缓支付赎回款项，但不得超过</w:t>
      </w:r>
      <w:r>
        <w:rPr>
          <w:rStyle w:val="da"/>
        </w:rPr>
        <w:t>20</w:t>
      </w:r>
      <w:r>
        <w:rPr>
          <w:rStyle w:val="da"/>
          <w:rFonts w:hint="eastAsia"/>
        </w:rPr>
        <w:t>个工作日，并应当在规定媒介上进行公告。</w:t>
      </w:r>
    </w:p>
    <w:p w14:paraId="542ACC3B" w14:textId="77777777" w:rsidR="009A4603" w:rsidRDefault="009A4603" w:rsidP="009A4603">
      <w:pPr>
        <w:spacing w:line="360" w:lineRule="auto"/>
        <w:ind w:firstLineChars="200" w:firstLine="420"/>
        <w:rPr>
          <w:rStyle w:val="da"/>
        </w:rPr>
      </w:pPr>
      <w:r>
        <w:rPr>
          <w:rStyle w:val="da"/>
        </w:rPr>
        <w:t>3</w:t>
      </w:r>
      <w:r>
        <w:rPr>
          <w:rStyle w:val="da"/>
          <w:rFonts w:hint="eastAsia"/>
        </w:rPr>
        <w:t>、巨额赎回的公告</w:t>
      </w:r>
    </w:p>
    <w:p w14:paraId="08E9E21B" w14:textId="77777777" w:rsidR="009A4603" w:rsidRDefault="009A4603" w:rsidP="009A4603">
      <w:pPr>
        <w:spacing w:line="360" w:lineRule="auto"/>
        <w:ind w:firstLineChars="200" w:firstLine="420"/>
        <w:rPr>
          <w:rStyle w:val="da"/>
        </w:rPr>
      </w:pPr>
      <w:r>
        <w:rPr>
          <w:rStyle w:val="da"/>
          <w:rFonts w:hint="eastAsia"/>
        </w:rPr>
        <w:t>当发生上述巨额赎回并延期办理时，基金管理人应当通过邮寄、传真或者招募说明书规定的其他方式在</w:t>
      </w:r>
      <w:r>
        <w:rPr>
          <w:rStyle w:val="da"/>
        </w:rPr>
        <w:t>3</w:t>
      </w:r>
      <w:r>
        <w:rPr>
          <w:rStyle w:val="da"/>
          <w:rFonts w:hint="eastAsia"/>
        </w:rPr>
        <w:t>个交易日内通知基金份额持有人，说明有关处理方法，并在</w:t>
      </w:r>
      <w:r>
        <w:rPr>
          <w:rStyle w:val="da"/>
        </w:rPr>
        <w:t>2</w:t>
      </w:r>
      <w:r>
        <w:rPr>
          <w:rStyle w:val="da"/>
          <w:rFonts w:hint="eastAsia"/>
        </w:rPr>
        <w:t>日内在规定媒介上刊登公告。</w:t>
      </w:r>
    </w:p>
    <w:p w14:paraId="0F93E427" w14:textId="77777777" w:rsidR="009A4603" w:rsidRDefault="009A4603" w:rsidP="009A4603">
      <w:pPr>
        <w:spacing w:line="360" w:lineRule="auto"/>
        <w:ind w:firstLineChars="200" w:firstLine="420"/>
        <w:rPr>
          <w:rStyle w:val="da"/>
        </w:rPr>
      </w:pPr>
      <w:r>
        <w:rPr>
          <w:rStyle w:val="da"/>
          <w:rFonts w:hint="eastAsia"/>
        </w:rPr>
        <w:t>（十一）拒绝或暂停申购、暂停赎回或延缓支付赎回款项的情形及处理</w:t>
      </w:r>
      <w:bookmarkEnd w:id="1866"/>
    </w:p>
    <w:p w14:paraId="37A46471" w14:textId="7F9BCABA" w:rsidR="009A4603" w:rsidRDefault="009A4603" w:rsidP="009A4603">
      <w:pPr>
        <w:spacing w:line="360" w:lineRule="auto"/>
        <w:ind w:firstLineChars="200" w:firstLine="420"/>
        <w:rPr>
          <w:rStyle w:val="da"/>
        </w:rPr>
      </w:pPr>
      <w:r>
        <w:rPr>
          <w:rStyle w:val="da"/>
        </w:rPr>
        <w:t>1</w:t>
      </w:r>
      <w:r>
        <w:rPr>
          <w:rStyle w:val="da"/>
          <w:rFonts w:hint="eastAsia"/>
        </w:rPr>
        <w:t>、发生下列情况时，基金管理人可拒绝或暂停接受投资人的</w:t>
      </w:r>
      <w:r w:rsidR="00073AE6" w:rsidRPr="00A71ECE">
        <w:rPr>
          <w:rStyle w:val="da"/>
          <w:rFonts w:hint="eastAsia"/>
          <w:szCs w:val="21"/>
        </w:rPr>
        <w:t>某一类或多类份额</w:t>
      </w:r>
      <w:r>
        <w:rPr>
          <w:rStyle w:val="da"/>
          <w:rFonts w:hint="eastAsia"/>
        </w:rPr>
        <w:t>申购申请：</w:t>
      </w:r>
    </w:p>
    <w:p w14:paraId="38AE0656"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）因不可抗力导致基金无法正常运作。</w:t>
      </w:r>
    </w:p>
    <w:p w14:paraId="0735EF6E"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）发生基金合同规定的暂停基金资产估值情况时。</w:t>
      </w:r>
    </w:p>
    <w:p w14:paraId="3B2F0ECD"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）基金进行交易的主要证券</w:t>
      </w:r>
      <w:r>
        <w:rPr>
          <w:rStyle w:val="da"/>
        </w:rPr>
        <w:t>/</w:t>
      </w:r>
      <w:r>
        <w:rPr>
          <w:rStyle w:val="da"/>
          <w:rFonts w:hint="eastAsia"/>
        </w:rPr>
        <w:t>期货交易市场交易时间非正常停市。</w:t>
      </w:r>
    </w:p>
    <w:p w14:paraId="17579F06" w14:textId="77777777" w:rsidR="009A4603" w:rsidRDefault="009A4603" w:rsidP="009A4603">
      <w:pPr>
        <w:spacing w:line="360" w:lineRule="auto"/>
        <w:ind w:firstLineChars="200" w:firstLine="420"/>
        <w:rPr>
          <w:rStyle w:val="da"/>
        </w:rPr>
      </w:pPr>
      <w:r>
        <w:rPr>
          <w:rStyle w:val="da"/>
          <w:rFonts w:hint="eastAsia"/>
        </w:rPr>
        <w:t>（</w:t>
      </w:r>
      <w:r>
        <w:rPr>
          <w:rStyle w:val="da"/>
        </w:rPr>
        <w:t>4</w:t>
      </w:r>
      <w:r>
        <w:rPr>
          <w:rStyle w:val="da"/>
          <w:rFonts w:hint="eastAsia"/>
        </w:rPr>
        <w:t>）基金管理人认为接受某笔或某些申购申请可能会影响或损害现有基金份额持有人利益时。</w:t>
      </w:r>
    </w:p>
    <w:p w14:paraId="177C66C6" w14:textId="77777777" w:rsidR="009A4603" w:rsidRDefault="009A4603" w:rsidP="009A4603">
      <w:pPr>
        <w:spacing w:line="360" w:lineRule="auto"/>
        <w:ind w:firstLineChars="200" w:firstLine="420"/>
        <w:rPr>
          <w:rStyle w:val="da"/>
        </w:rPr>
      </w:pPr>
      <w:r>
        <w:rPr>
          <w:rStyle w:val="da"/>
          <w:rFonts w:hint="eastAsia"/>
        </w:rPr>
        <w:t>（</w:t>
      </w:r>
      <w:r>
        <w:rPr>
          <w:rStyle w:val="da"/>
        </w:rPr>
        <w:t>5</w:t>
      </w:r>
      <w:r>
        <w:rPr>
          <w:rStyle w:val="da"/>
          <w:rFonts w:hint="eastAsia"/>
        </w:rPr>
        <w:t>）基金资产规模过大，使基金管理人无法找到合适的投资品种，或其他可能对基金</w:t>
      </w:r>
      <w:r>
        <w:rPr>
          <w:rStyle w:val="da"/>
          <w:rFonts w:hint="eastAsia"/>
        </w:rPr>
        <w:lastRenderedPageBreak/>
        <w:t>业绩产生负面影响，或基金管理人认定的其他损害现有基金份额持有人利益的情形。</w:t>
      </w:r>
    </w:p>
    <w:p w14:paraId="1A7F793F" w14:textId="77777777" w:rsidR="009A4603" w:rsidRDefault="009A4603" w:rsidP="009A4603">
      <w:pPr>
        <w:spacing w:line="360" w:lineRule="auto"/>
        <w:ind w:firstLineChars="200" w:firstLine="420"/>
        <w:rPr>
          <w:rStyle w:val="da"/>
        </w:rPr>
      </w:pPr>
      <w:r>
        <w:rPr>
          <w:rStyle w:val="da"/>
          <w:rFonts w:hint="eastAsia"/>
        </w:rPr>
        <w:t>（</w:t>
      </w:r>
      <w:r>
        <w:rPr>
          <w:rStyle w:val="da"/>
        </w:rPr>
        <w:t>6</w:t>
      </w:r>
      <w:r>
        <w:rPr>
          <w:rStyle w:val="da"/>
          <w:rFonts w:hint="eastAsia"/>
        </w:rPr>
        <w:t>）基金管理人、基金托管人、登记机构、销售机构、支付结算机构等因异常情况导致基金销售系统、基金销售支付结算系统、基金登记系统、基金会计系统等无法正常运行。</w:t>
      </w:r>
    </w:p>
    <w:p w14:paraId="275B2C05" w14:textId="77777777" w:rsidR="009A4603" w:rsidRDefault="009A4603" w:rsidP="009A4603">
      <w:pPr>
        <w:spacing w:line="360" w:lineRule="auto"/>
        <w:ind w:firstLineChars="200" w:firstLine="420"/>
        <w:rPr>
          <w:rStyle w:val="da"/>
        </w:rPr>
      </w:pPr>
      <w:r>
        <w:rPr>
          <w:rStyle w:val="da"/>
          <w:rFonts w:hint="eastAsia"/>
        </w:rPr>
        <w:t>（</w:t>
      </w:r>
      <w:r>
        <w:rPr>
          <w:rStyle w:val="da"/>
        </w:rPr>
        <w:t>7</w:t>
      </w:r>
      <w:r>
        <w:rPr>
          <w:rStyle w:val="da"/>
          <w:rFonts w:hint="eastAsia"/>
        </w:rPr>
        <w:t>）基金管理人接受某笔或者某些申购申请有可能导致单一投资者持有基金份额的比例达到或者超过</w:t>
      </w:r>
      <w:r>
        <w:rPr>
          <w:rStyle w:val="da"/>
        </w:rPr>
        <w:t>50%</w:t>
      </w:r>
      <w:r>
        <w:rPr>
          <w:rStyle w:val="da"/>
          <w:rFonts w:hint="eastAsia"/>
        </w:rPr>
        <w:t>，或者变相规避</w:t>
      </w:r>
      <w:r>
        <w:rPr>
          <w:rStyle w:val="da"/>
        </w:rPr>
        <w:t>50%</w:t>
      </w:r>
      <w:r>
        <w:rPr>
          <w:rStyle w:val="da"/>
          <w:rFonts w:hint="eastAsia"/>
        </w:rPr>
        <w:t>集中度的情形。</w:t>
      </w:r>
    </w:p>
    <w:p w14:paraId="6FB49641" w14:textId="77777777" w:rsidR="009A4603" w:rsidRDefault="009A4603" w:rsidP="009A4603">
      <w:pPr>
        <w:spacing w:line="360" w:lineRule="auto"/>
        <w:ind w:firstLineChars="200" w:firstLine="420"/>
        <w:rPr>
          <w:rStyle w:val="da"/>
        </w:rPr>
      </w:pPr>
      <w:r>
        <w:rPr>
          <w:rStyle w:val="da"/>
          <w:rFonts w:hint="eastAsia"/>
        </w:rPr>
        <w:t>（</w:t>
      </w:r>
      <w:r>
        <w:rPr>
          <w:rStyle w:val="da"/>
        </w:rPr>
        <w:t>8</w:t>
      </w:r>
      <w:r>
        <w:rPr>
          <w:rStyle w:val="da"/>
          <w:rFonts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7DF51EAA" w14:textId="77777777" w:rsidR="009A4603" w:rsidRDefault="009A4603" w:rsidP="009A4603">
      <w:pPr>
        <w:spacing w:line="360" w:lineRule="auto"/>
        <w:ind w:firstLineChars="200" w:firstLine="420"/>
        <w:rPr>
          <w:rStyle w:val="da"/>
        </w:rPr>
      </w:pPr>
      <w:r>
        <w:rPr>
          <w:rStyle w:val="da"/>
          <w:rFonts w:hint="eastAsia"/>
        </w:rPr>
        <w:t>（</w:t>
      </w:r>
      <w:r>
        <w:rPr>
          <w:rStyle w:val="da"/>
        </w:rPr>
        <w:t>9</w:t>
      </w:r>
      <w:r>
        <w:rPr>
          <w:rStyle w:val="da"/>
          <w:rFonts w:hint="eastAsia"/>
        </w:rPr>
        <w:t>）当前一估值日基金资产净值</w:t>
      </w:r>
      <w:r>
        <w:rPr>
          <w:rStyle w:val="da"/>
        </w:rPr>
        <w:t>50%</w:t>
      </w:r>
      <w:r>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3FA6650E" w14:textId="77777777" w:rsidR="009A4603" w:rsidRDefault="009A4603" w:rsidP="009A4603">
      <w:pPr>
        <w:spacing w:line="360" w:lineRule="auto"/>
        <w:ind w:firstLineChars="200" w:firstLine="420"/>
        <w:rPr>
          <w:rStyle w:val="da"/>
        </w:rPr>
      </w:pPr>
      <w:r>
        <w:rPr>
          <w:rStyle w:val="da"/>
          <w:rFonts w:hint="eastAsia"/>
        </w:rPr>
        <w:t>（</w:t>
      </w:r>
      <w:r>
        <w:rPr>
          <w:rStyle w:val="da"/>
        </w:rPr>
        <w:t>10</w:t>
      </w:r>
      <w:r>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6D7FA951" w14:textId="77777777" w:rsidR="009A4603" w:rsidRDefault="009A4603" w:rsidP="009A4603">
      <w:pPr>
        <w:spacing w:line="360" w:lineRule="auto"/>
        <w:ind w:firstLineChars="200" w:firstLine="420"/>
        <w:rPr>
          <w:rStyle w:val="da"/>
        </w:rPr>
      </w:pPr>
      <w:r>
        <w:rPr>
          <w:rStyle w:val="da"/>
          <w:rFonts w:hint="eastAsia"/>
        </w:rPr>
        <w:t>（</w:t>
      </w:r>
      <w:r>
        <w:rPr>
          <w:rStyle w:val="da"/>
        </w:rPr>
        <w:t>11</w:t>
      </w:r>
      <w:r>
        <w:rPr>
          <w:rStyle w:val="da"/>
          <w:rFonts w:hint="eastAsia"/>
        </w:rPr>
        <w:t>）法律法规规定或中国证监会认定的其他情形。</w:t>
      </w:r>
    </w:p>
    <w:p w14:paraId="558F8375" w14:textId="77777777" w:rsidR="009A4603" w:rsidRDefault="009A4603" w:rsidP="009A4603">
      <w:pPr>
        <w:spacing w:line="360" w:lineRule="auto"/>
        <w:ind w:firstLineChars="200" w:firstLine="420"/>
        <w:rPr>
          <w:rStyle w:val="da"/>
        </w:rPr>
      </w:pPr>
      <w:r>
        <w:rPr>
          <w:rStyle w:val="da"/>
          <w:rFonts w:hint="eastAsia"/>
        </w:rPr>
        <w:t>发生上述第（</w:t>
      </w:r>
      <w:r>
        <w:rPr>
          <w:rStyle w:val="da"/>
        </w:rPr>
        <w:t>1</w:t>
      </w:r>
      <w:r>
        <w:rPr>
          <w:rStyle w:val="da"/>
          <w:rFonts w:hint="eastAsia"/>
        </w:rPr>
        <w:t>）、（</w:t>
      </w:r>
      <w:r>
        <w:rPr>
          <w:rStyle w:val="da"/>
        </w:rPr>
        <w:t>2</w:t>
      </w:r>
      <w:r>
        <w:rPr>
          <w:rStyle w:val="da"/>
          <w:rFonts w:hint="eastAsia"/>
        </w:rPr>
        <w:t>）、（</w:t>
      </w:r>
      <w:r>
        <w:rPr>
          <w:rStyle w:val="da"/>
        </w:rPr>
        <w:t>3</w:t>
      </w:r>
      <w:r>
        <w:rPr>
          <w:rStyle w:val="da"/>
          <w:rFonts w:hint="eastAsia"/>
        </w:rPr>
        <w:t>）、（</w:t>
      </w:r>
      <w:r>
        <w:rPr>
          <w:rStyle w:val="da"/>
        </w:rPr>
        <w:t>5</w:t>
      </w:r>
      <w:r>
        <w:rPr>
          <w:rStyle w:val="da"/>
          <w:rFonts w:hint="eastAsia"/>
        </w:rPr>
        <w:t>）、（</w:t>
      </w:r>
      <w:r>
        <w:rPr>
          <w:rStyle w:val="da"/>
        </w:rPr>
        <w:t>6</w:t>
      </w:r>
      <w:r>
        <w:rPr>
          <w:rStyle w:val="da"/>
          <w:rFonts w:hint="eastAsia"/>
        </w:rPr>
        <w:t>）、（</w:t>
      </w:r>
      <w:r>
        <w:rPr>
          <w:rStyle w:val="da"/>
        </w:rPr>
        <w:t>8</w:t>
      </w:r>
      <w:r>
        <w:rPr>
          <w:rStyle w:val="da"/>
          <w:rFonts w:hint="eastAsia"/>
        </w:rPr>
        <w:t>）、（</w:t>
      </w:r>
      <w:r>
        <w:rPr>
          <w:rStyle w:val="da"/>
        </w:rPr>
        <w:t>9</w:t>
      </w:r>
      <w:r>
        <w:rPr>
          <w:rStyle w:val="da"/>
          <w:rFonts w:hint="eastAsia"/>
        </w:rPr>
        <w:t>）、（</w:t>
      </w:r>
      <w:r>
        <w:rPr>
          <w:rStyle w:val="da"/>
        </w:rPr>
        <w:t>10</w:t>
      </w:r>
      <w:r>
        <w:rPr>
          <w:rStyle w:val="da"/>
          <w:rFonts w:hint="eastAsia"/>
        </w:rPr>
        <w:t>）、（</w:t>
      </w:r>
      <w:r>
        <w:rPr>
          <w:rStyle w:val="da"/>
        </w:rPr>
        <w:t>11</w:t>
      </w:r>
      <w:r>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7DB3033B" w14:textId="00EE4F73" w:rsidR="009A4603" w:rsidRDefault="009A4603" w:rsidP="009A4603">
      <w:pPr>
        <w:spacing w:line="360" w:lineRule="auto"/>
        <w:ind w:firstLineChars="200" w:firstLine="420"/>
        <w:rPr>
          <w:rStyle w:val="da"/>
        </w:rPr>
      </w:pPr>
      <w:bookmarkStart w:id="1867" w:name="_Hlt70481650"/>
      <w:bookmarkEnd w:id="1867"/>
      <w:r>
        <w:rPr>
          <w:rStyle w:val="da"/>
        </w:rPr>
        <w:t>2</w:t>
      </w:r>
      <w:r>
        <w:rPr>
          <w:rStyle w:val="da"/>
          <w:rFonts w:hint="eastAsia"/>
        </w:rPr>
        <w:t>、发生下列情形时，基金管理人可暂停接受投资人的</w:t>
      </w:r>
      <w:r w:rsidR="00073AE6" w:rsidRPr="00A71ECE">
        <w:rPr>
          <w:rStyle w:val="da"/>
          <w:rFonts w:hint="eastAsia"/>
          <w:szCs w:val="21"/>
        </w:rPr>
        <w:t>某一类或多类份额</w:t>
      </w:r>
      <w:r>
        <w:rPr>
          <w:rStyle w:val="da"/>
          <w:rFonts w:hint="eastAsia"/>
        </w:rPr>
        <w:t>赎回申请或延缓支付赎回款项：</w:t>
      </w:r>
    </w:p>
    <w:p w14:paraId="578FE592"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）因不可抗力导致基金管理人不能支付赎回款项。</w:t>
      </w:r>
    </w:p>
    <w:p w14:paraId="4666E4AF"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）发生基金合同规定的暂停基金资产估值情况时。</w:t>
      </w:r>
    </w:p>
    <w:p w14:paraId="745FF4D3" w14:textId="77777777" w:rsidR="009A4603" w:rsidRDefault="009A4603" w:rsidP="009A4603">
      <w:pPr>
        <w:spacing w:line="360" w:lineRule="auto"/>
        <w:ind w:firstLineChars="200" w:firstLine="420"/>
        <w:rPr>
          <w:rStyle w:val="da"/>
        </w:rPr>
      </w:pPr>
      <w:r>
        <w:rPr>
          <w:rStyle w:val="da"/>
          <w:rFonts w:hint="eastAsia"/>
        </w:rPr>
        <w:t>（</w:t>
      </w:r>
      <w:r>
        <w:rPr>
          <w:rStyle w:val="da"/>
        </w:rPr>
        <w:t>3</w:t>
      </w:r>
      <w:r>
        <w:rPr>
          <w:rStyle w:val="da"/>
          <w:rFonts w:hint="eastAsia"/>
        </w:rPr>
        <w:t>）基金进行交易的主要证券</w:t>
      </w:r>
      <w:r>
        <w:rPr>
          <w:rStyle w:val="da"/>
        </w:rPr>
        <w:t>/</w:t>
      </w:r>
      <w:r>
        <w:rPr>
          <w:rStyle w:val="da"/>
          <w:rFonts w:hint="eastAsia"/>
        </w:rPr>
        <w:t>期货交易市场交易时间非正常停市</w:t>
      </w:r>
      <w:bookmarkStart w:id="1868" w:name="_Hlt152500890"/>
      <w:r>
        <w:rPr>
          <w:rStyle w:val="da"/>
          <w:rFonts w:hint="eastAsia"/>
        </w:rPr>
        <w:t>。</w:t>
      </w:r>
    </w:p>
    <w:p w14:paraId="20402808" w14:textId="77777777" w:rsidR="009A4603" w:rsidRDefault="009A4603" w:rsidP="009A4603">
      <w:pPr>
        <w:spacing w:line="360" w:lineRule="auto"/>
        <w:ind w:firstLineChars="200" w:firstLine="420"/>
        <w:rPr>
          <w:rStyle w:val="da"/>
        </w:rPr>
      </w:pPr>
      <w:r>
        <w:rPr>
          <w:rStyle w:val="da"/>
          <w:rFonts w:hint="eastAsia"/>
        </w:rPr>
        <w:t>（</w:t>
      </w:r>
      <w:r>
        <w:rPr>
          <w:rStyle w:val="da"/>
        </w:rPr>
        <w:t>4</w:t>
      </w:r>
      <w:r>
        <w:rPr>
          <w:rStyle w:val="da"/>
          <w:rFonts w:hint="eastAsia"/>
        </w:rPr>
        <w:t>）连续两个或两个以上开放日发生巨额赎回。</w:t>
      </w:r>
    </w:p>
    <w:p w14:paraId="584C8B9A" w14:textId="77777777" w:rsidR="009A4603" w:rsidRDefault="009A4603" w:rsidP="009A4603">
      <w:pPr>
        <w:spacing w:line="360" w:lineRule="auto"/>
        <w:ind w:firstLineChars="200" w:firstLine="420"/>
        <w:rPr>
          <w:rStyle w:val="da"/>
        </w:rPr>
      </w:pPr>
      <w:r>
        <w:rPr>
          <w:rStyle w:val="da"/>
          <w:rFonts w:hint="eastAsia"/>
        </w:rPr>
        <w:t>（</w:t>
      </w:r>
      <w:r>
        <w:rPr>
          <w:rStyle w:val="da"/>
        </w:rPr>
        <w:t>5</w:t>
      </w:r>
      <w:r>
        <w:rPr>
          <w:rStyle w:val="da"/>
          <w:rFonts w:hint="eastAsia"/>
        </w:rPr>
        <w:t>）发生继续接受赎回申请将损害现有基金份额持有人利益的情形时，基金管理人可暂停接受基金份额持有人的赎回申请。</w:t>
      </w:r>
    </w:p>
    <w:p w14:paraId="0B9484D7" w14:textId="77777777" w:rsidR="009A4603" w:rsidRDefault="009A4603" w:rsidP="009A4603">
      <w:pPr>
        <w:spacing w:line="360" w:lineRule="auto"/>
        <w:ind w:firstLineChars="200" w:firstLine="420"/>
        <w:rPr>
          <w:rStyle w:val="da"/>
        </w:rPr>
      </w:pPr>
      <w:r>
        <w:rPr>
          <w:rStyle w:val="da"/>
          <w:rFonts w:hint="eastAsia"/>
        </w:rPr>
        <w:t>（</w:t>
      </w:r>
      <w:r>
        <w:rPr>
          <w:rStyle w:val="da"/>
        </w:rPr>
        <w:t>6</w:t>
      </w:r>
      <w:r>
        <w:rPr>
          <w:rStyle w:val="da"/>
          <w:rFonts w:hint="eastAsia"/>
        </w:rPr>
        <w:t>）当前一估值日基金资产净值</w:t>
      </w:r>
      <w:r>
        <w:rPr>
          <w:rStyle w:val="da"/>
        </w:rPr>
        <w:t>50%</w:t>
      </w:r>
      <w:r>
        <w:rPr>
          <w:rStyle w:val="da"/>
          <w:rFonts w:hint="eastAsia"/>
        </w:rPr>
        <w:t>以上的资产出现无可参考的活跃市场价格且采用</w:t>
      </w:r>
      <w:r>
        <w:rPr>
          <w:rStyle w:val="da"/>
          <w:rFonts w:hint="eastAsia"/>
        </w:rPr>
        <w:lastRenderedPageBreak/>
        <w:t>估值技术仍导致公允价值存在重大不确定性时，经与基金托管人协商确认后，基金管理人应当延缓支付赎回款项或暂停接受基金赎回申请。</w:t>
      </w:r>
    </w:p>
    <w:p w14:paraId="5BB8E32D" w14:textId="77777777" w:rsidR="009A4603" w:rsidRDefault="009A4603" w:rsidP="009A4603">
      <w:pPr>
        <w:spacing w:line="360" w:lineRule="auto"/>
        <w:ind w:firstLineChars="200" w:firstLine="420"/>
        <w:rPr>
          <w:rStyle w:val="da"/>
        </w:rPr>
      </w:pPr>
      <w:r>
        <w:rPr>
          <w:rStyle w:val="da"/>
          <w:rFonts w:hint="eastAsia"/>
        </w:rPr>
        <w:t>（</w:t>
      </w:r>
      <w:r>
        <w:rPr>
          <w:rStyle w:val="da"/>
        </w:rPr>
        <w:t>7</w:t>
      </w:r>
      <w:r>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5EF02297" w14:textId="77777777" w:rsidR="009A4603" w:rsidRDefault="009A4603" w:rsidP="009A4603">
      <w:pPr>
        <w:spacing w:line="360" w:lineRule="auto"/>
        <w:ind w:firstLineChars="200" w:firstLine="420"/>
        <w:rPr>
          <w:rStyle w:val="da"/>
        </w:rPr>
      </w:pPr>
      <w:r>
        <w:rPr>
          <w:rStyle w:val="da"/>
          <w:rFonts w:hint="eastAsia"/>
        </w:rPr>
        <w:t>（</w:t>
      </w:r>
      <w:r>
        <w:rPr>
          <w:rStyle w:val="da"/>
        </w:rPr>
        <w:t>8</w:t>
      </w:r>
      <w:r>
        <w:rPr>
          <w:rStyle w:val="da"/>
          <w:rFonts w:hint="eastAsia"/>
        </w:rPr>
        <w:t>）基金管理人、基金托管人、登记机构、销售机构、支付结算机构等因异常情况导致基金销售系统、基金销售支付结算系统、基金登记系统、基金会计系统等无法正常运行。</w:t>
      </w:r>
    </w:p>
    <w:p w14:paraId="3D6BF49D" w14:textId="77777777" w:rsidR="009A4603" w:rsidRDefault="009A4603" w:rsidP="009A4603">
      <w:pPr>
        <w:spacing w:line="360" w:lineRule="auto"/>
        <w:ind w:firstLineChars="200" w:firstLine="420"/>
        <w:rPr>
          <w:rStyle w:val="da"/>
        </w:rPr>
      </w:pPr>
      <w:r>
        <w:rPr>
          <w:rStyle w:val="da"/>
          <w:rFonts w:hint="eastAsia"/>
        </w:rPr>
        <w:t>（</w:t>
      </w:r>
      <w:r>
        <w:rPr>
          <w:rStyle w:val="da"/>
        </w:rPr>
        <w:t>9</w:t>
      </w:r>
      <w:r>
        <w:rPr>
          <w:rStyle w:val="da"/>
          <w:rFonts w:hint="eastAsia"/>
        </w:rPr>
        <w:t>）本基金的资产组合中的重要部分发生暂停交易或其他重大事件，继续接受赎回可能会影响或损害基金份额持有人利益时。</w:t>
      </w:r>
    </w:p>
    <w:bookmarkEnd w:id="1868"/>
    <w:p w14:paraId="71940B3E" w14:textId="77777777" w:rsidR="009A4603" w:rsidRDefault="009A4603" w:rsidP="009A4603">
      <w:pPr>
        <w:spacing w:line="360" w:lineRule="auto"/>
        <w:ind w:firstLineChars="200" w:firstLine="420"/>
        <w:rPr>
          <w:rStyle w:val="da"/>
        </w:rPr>
      </w:pPr>
      <w:r>
        <w:rPr>
          <w:rStyle w:val="da"/>
          <w:rFonts w:hint="eastAsia"/>
        </w:rPr>
        <w:t>（</w:t>
      </w:r>
      <w:r>
        <w:rPr>
          <w:rStyle w:val="da"/>
        </w:rPr>
        <w:t>10</w:t>
      </w:r>
      <w:r>
        <w:rPr>
          <w:rStyle w:val="da"/>
          <w:rFonts w:hint="eastAsia"/>
        </w:rPr>
        <w:t>）法律法规规定或中国证监会认定的其他情形。</w:t>
      </w:r>
    </w:p>
    <w:p w14:paraId="57802C0E" w14:textId="77777777" w:rsidR="009A4603" w:rsidRDefault="009A4603" w:rsidP="009A4603">
      <w:pPr>
        <w:spacing w:line="360" w:lineRule="auto"/>
        <w:ind w:firstLineChars="200" w:firstLine="420"/>
        <w:rPr>
          <w:rStyle w:val="da"/>
        </w:rPr>
      </w:pPr>
      <w:r>
        <w:rPr>
          <w:rStyle w:val="da"/>
          <w:rFonts w:hint="eastAsia"/>
        </w:rPr>
        <w:t>发生上述情形之一且基金管理人决定暂停赎回或延缓支付赎回款项时，基金管理人应报中国证监会备案。若出现上述第（</w:t>
      </w:r>
      <w:r>
        <w:rPr>
          <w:rStyle w:val="da"/>
        </w:rPr>
        <w:t>4</w:t>
      </w:r>
      <w:r>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6B26E987" w14:textId="77777777" w:rsidR="009A4603" w:rsidRDefault="009A4603" w:rsidP="009A4603">
      <w:pPr>
        <w:spacing w:line="360" w:lineRule="auto"/>
        <w:ind w:firstLineChars="200" w:firstLine="420"/>
        <w:rPr>
          <w:rStyle w:val="da"/>
        </w:rPr>
      </w:pPr>
      <w:bookmarkStart w:id="1869" w:name="_Toc332373515"/>
      <w:r>
        <w:rPr>
          <w:rStyle w:val="da"/>
        </w:rPr>
        <w:t>3</w:t>
      </w:r>
      <w:r>
        <w:rPr>
          <w:rStyle w:val="da"/>
          <w:rFonts w:hint="eastAsia"/>
        </w:rPr>
        <w:t>、暂停申购或赎回的公告和重新开放申购或赎回的公告</w:t>
      </w:r>
    </w:p>
    <w:p w14:paraId="4ED9D515" w14:textId="77777777" w:rsidR="009A4603" w:rsidRDefault="009A4603" w:rsidP="009A4603">
      <w:pPr>
        <w:spacing w:line="360" w:lineRule="auto"/>
        <w:ind w:firstLineChars="200" w:firstLine="420"/>
        <w:rPr>
          <w:rStyle w:val="da"/>
        </w:rPr>
      </w:pPr>
      <w:r>
        <w:rPr>
          <w:rStyle w:val="da"/>
          <w:rFonts w:hint="eastAsia"/>
        </w:rPr>
        <w:t>（</w:t>
      </w:r>
      <w:r>
        <w:rPr>
          <w:rStyle w:val="da"/>
        </w:rPr>
        <w:t>1</w:t>
      </w:r>
      <w:r>
        <w:rPr>
          <w:rStyle w:val="da"/>
          <w:rFonts w:hint="eastAsia"/>
        </w:rPr>
        <w:t>）发生上述暂停申购或赎回情况的，基金管理人应在规定期限内在规定媒介上刊登暂停公告。</w:t>
      </w:r>
    </w:p>
    <w:p w14:paraId="15D055FB" w14:textId="77777777" w:rsidR="009A4603" w:rsidRDefault="009A4603" w:rsidP="009A4603">
      <w:pPr>
        <w:spacing w:line="360" w:lineRule="auto"/>
        <w:ind w:firstLineChars="200" w:firstLine="420"/>
        <w:rPr>
          <w:rStyle w:val="da"/>
        </w:rPr>
      </w:pPr>
      <w:r>
        <w:rPr>
          <w:rStyle w:val="da"/>
          <w:rFonts w:hint="eastAsia"/>
        </w:rPr>
        <w:t>（</w:t>
      </w:r>
      <w:r>
        <w:rPr>
          <w:rStyle w:val="da"/>
        </w:rPr>
        <w:t>2</w:t>
      </w:r>
      <w:r>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1869"/>
    <w:p w14:paraId="63C901A1" w14:textId="41EF0CA0" w:rsidR="009A4603" w:rsidRDefault="009A4603" w:rsidP="009A4603">
      <w:pPr>
        <w:spacing w:line="360" w:lineRule="auto"/>
        <w:ind w:firstLineChars="200" w:firstLine="420"/>
        <w:rPr>
          <w:rStyle w:val="da"/>
        </w:rPr>
      </w:pPr>
      <w:r>
        <w:rPr>
          <w:rStyle w:val="da"/>
          <w:rFonts w:hint="eastAsia"/>
        </w:rPr>
        <w:t>（十</w:t>
      </w:r>
      <w:r w:rsidR="00E23EA0">
        <w:rPr>
          <w:rStyle w:val="da"/>
          <w:rFonts w:hint="eastAsia"/>
        </w:rPr>
        <w:t>二</w:t>
      </w:r>
      <w:r>
        <w:rPr>
          <w:rStyle w:val="da"/>
          <w:rFonts w:hint="eastAsia"/>
        </w:rPr>
        <w:t>）基金份额折算</w:t>
      </w:r>
    </w:p>
    <w:p w14:paraId="315070E1" w14:textId="77777777" w:rsidR="009A4603" w:rsidRDefault="009A4603" w:rsidP="009A4603">
      <w:pPr>
        <w:spacing w:line="360" w:lineRule="auto"/>
        <w:ind w:firstLineChars="200" w:firstLine="420"/>
        <w:rPr>
          <w:rStyle w:val="da"/>
        </w:rPr>
      </w:pPr>
      <w:r>
        <w:rPr>
          <w:rStyle w:val="da"/>
          <w:rFonts w:hint="eastAsia"/>
        </w:rPr>
        <w:t>在对基金份额持有人利益无实质不利影响的前提下，基金管理人经与基金托管人协商一致，可对基金份额进行折算，不需召开基金份额持有人大会审议。</w:t>
      </w:r>
    </w:p>
    <w:p w14:paraId="7F9CEA13" w14:textId="77777777" w:rsidR="00E23EA0" w:rsidRPr="003E1F4D" w:rsidRDefault="00E23EA0" w:rsidP="00E23EA0">
      <w:pPr>
        <w:spacing w:line="360" w:lineRule="auto"/>
        <w:ind w:firstLineChars="200" w:firstLine="420"/>
        <w:rPr>
          <w:rStyle w:val="da"/>
        </w:rPr>
      </w:pPr>
      <w:r w:rsidRPr="003E1F4D">
        <w:rPr>
          <w:rStyle w:val="da"/>
          <w:rFonts w:hint="eastAsia"/>
        </w:rPr>
        <w:t>（十三）实施侧袋机制期间本基金的申购与赎回</w:t>
      </w:r>
    </w:p>
    <w:p w14:paraId="41CCE60B" w14:textId="77777777" w:rsidR="00E23EA0" w:rsidRPr="003E1F4D" w:rsidRDefault="00E23EA0" w:rsidP="00E23EA0">
      <w:pPr>
        <w:spacing w:line="360" w:lineRule="auto"/>
        <w:ind w:firstLineChars="200" w:firstLine="420"/>
        <w:rPr>
          <w:rStyle w:val="da"/>
        </w:rPr>
      </w:pPr>
      <w:r w:rsidRPr="003E1F4D">
        <w:rPr>
          <w:rStyle w:val="da"/>
          <w:rFonts w:hint="eastAsia"/>
        </w:rPr>
        <w:t>本基金实施侧袋机制的，本基金的申购和赎回安排详见</w:t>
      </w:r>
      <w:r>
        <w:rPr>
          <w:rStyle w:val="da"/>
          <w:rFonts w:hint="eastAsia"/>
        </w:rPr>
        <w:t>本</w:t>
      </w:r>
      <w:r w:rsidRPr="003E1F4D">
        <w:rPr>
          <w:rStyle w:val="da"/>
          <w:rFonts w:hint="eastAsia"/>
        </w:rPr>
        <w:t>招募说明书</w:t>
      </w:r>
      <w:r>
        <w:rPr>
          <w:rStyle w:val="da"/>
          <w:rFonts w:hint="eastAsia"/>
        </w:rPr>
        <w:t>“</w:t>
      </w:r>
      <w:r w:rsidRPr="003E1F4D">
        <w:rPr>
          <w:rStyle w:val="da"/>
          <w:rFonts w:hint="eastAsia"/>
        </w:rPr>
        <w:t>侧袋机制”部分的规定或相关公告。</w:t>
      </w:r>
    </w:p>
    <w:p w14:paraId="2F48316D" w14:textId="77777777" w:rsidR="00E23EA0" w:rsidRPr="00E23EA0" w:rsidRDefault="00E23EA0" w:rsidP="009A4603">
      <w:pPr>
        <w:spacing w:line="360" w:lineRule="auto"/>
        <w:ind w:firstLineChars="200" w:firstLine="420"/>
        <w:rPr>
          <w:rStyle w:val="da"/>
        </w:rPr>
      </w:pPr>
    </w:p>
    <w:p w14:paraId="76073716" w14:textId="77777777" w:rsidR="009A4603" w:rsidRDefault="009A4603" w:rsidP="009A4603">
      <w:pPr>
        <w:spacing w:line="360" w:lineRule="auto"/>
        <w:ind w:firstLineChars="200" w:firstLine="420"/>
        <w:rPr>
          <w:rFonts w:ascii="宋体" w:hAnsi="宋体"/>
          <w:szCs w:val="21"/>
        </w:rPr>
      </w:pPr>
    </w:p>
    <w:p w14:paraId="0DD92E8C" w14:textId="77777777" w:rsidR="009A4603" w:rsidRDefault="009A4603" w:rsidP="009A4603">
      <w:pPr>
        <w:pStyle w:val="1"/>
        <w:spacing w:before="317" w:after="317" w:line="320" w:lineRule="exact"/>
        <w:ind w:firstLine="600"/>
        <w:rPr>
          <w:rFonts w:ascii="宋体" w:eastAsia="宋体" w:hAnsi="宋体"/>
          <w:sz w:val="30"/>
        </w:rPr>
      </w:pPr>
      <w:r>
        <w:rPr>
          <w:rFonts w:ascii="宋体" w:hAnsi="宋体" w:hint="eastAsia"/>
          <w:sz w:val="30"/>
        </w:rPr>
        <w:br w:type="column"/>
      </w:r>
      <w:bookmarkStart w:id="1870" w:name="_Toc332373516"/>
      <w:bookmarkStart w:id="1871" w:name="_Toc60939736"/>
      <w:r>
        <w:rPr>
          <w:rFonts w:ascii="宋体" w:eastAsia="宋体" w:hAnsi="宋体" w:hint="eastAsia"/>
          <w:sz w:val="30"/>
        </w:rPr>
        <w:lastRenderedPageBreak/>
        <w:t>九、</w:t>
      </w:r>
      <w:bookmarkEnd w:id="1870"/>
      <w:r>
        <w:rPr>
          <w:rFonts w:ascii="宋体" w:eastAsia="宋体" w:hAnsi="宋体" w:hint="eastAsia"/>
          <w:sz w:val="30"/>
        </w:rPr>
        <w:t>基金转换和定期定额投资计划</w:t>
      </w:r>
      <w:bookmarkEnd w:id="1871"/>
    </w:p>
    <w:p w14:paraId="5FDB6588" w14:textId="77777777" w:rsidR="009A4603" w:rsidRDefault="009A4603" w:rsidP="009A4603">
      <w:pPr>
        <w:spacing w:line="360" w:lineRule="auto"/>
        <w:ind w:firstLineChars="200" w:firstLine="420"/>
        <w:rPr>
          <w:rStyle w:val="da"/>
        </w:rPr>
      </w:pPr>
      <w:bookmarkStart w:id="1872" w:name="_Toc332373517"/>
      <w:r>
        <w:rPr>
          <w:rStyle w:val="da"/>
          <w:rFonts w:hint="eastAsia"/>
        </w:rPr>
        <w:t>（一）基金转换</w:t>
      </w:r>
      <w:bookmarkEnd w:id="1872"/>
    </w:p>
    <w:p w14:paraId="7ED306D7" w14:textId="77777777" w:rsidR="009A4603" w:rsidRDefault="009A4603" w:rsidP="009A4603">
      <w:pPr>
        <w:spacing w:line="360" w:lineRule="auto"/>
        <w:ind w:firstLineChars="200" w:firstLine="420"/>
        <w:rPr>
          <w:rStyle w:val="da"/>
        </w:rPr>
      </w:pPr>
      <w:bookmarkStart w:id="1873" w:name="_Toc332373518"/>
      <w:r>
        <w:rPr>
          <w:rStyle w:val="da"/>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0BA70A7" w14:textId="77777777" w:rsidR="009A4603" w:rsidRDefault="009A4603" w:rsidP="009A4603">
      <w:pPr>
        <w:spacing w:line="360" w:lineRule="auto"/>
        <w:ind w:firstLineChars="200" w:firstLine="420"/>
        <w:rPr>
          <w:rStyle w:val="da"/>
        </w:rPr>
      </w:pPr>
      <w:r>
        <w:rPr>
          <w:rStyle w:val="da"/>
          <w:rFonts w:hint="eastAsia"/>
        </w:rPr>
        <w:t>（二）定期定额投资计划</w:t>
      </w:r>
      <w:bookmarkEnd w:id="1873"/>
    </w:p>
    <w:p w14:paraId="0B80649A" w14:textId="77777777" w:rsidR="009A4603" w:rsidRDefault="009A4603" w:rsidP="009A4603">
      <w:pPr>
        <w:spacing w:line="360" w:lineRule="auto"/>
        <w:ind w:firstLineChars="200" w:firstLine="420"/>
        <w:rPr>
          <w:rStyle w:val="da"/>
        </w:rPr>
      </w:pPr>
      <w:r>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7A028AF" w14:textId="77777777" w:rsidR="009A4603" w:rsidRDefault="009A4603" w:rsidP="009A4603">
      <w:pPr>
        <w:spacing w:line="360" w:lineRule="auto"/>
        <w:ind w:firstLineChars="200" w:firstLine="480"/>
        <w:rPr>
          <w:rFonts w:ascii="宋体" w:hAnsi="宋体"/>
          <w:sz w:val="24"/>
        </w:rPr>
      </w:pPr>
    </w:p>
    <w:p w14:paraId="3645A485" w14:textId="77777777" w:rsidR="009A4603" w:rsidRDefault="009A4603" w:rsidP="009A4603">
      <w:pPr>
        <w:spacing w:before="100" w:beforeAutospacing="1" w:after="100" w:afterAutospacing="1" w:line="400" w:lineRule="exact"/>
        <w:ind w:firstLine="420"/>
        <w:rPr>
          <w:rFonts w:ascii="宋体" w:hAnsi="宋体"/>
          <w:kern w:val="0"/>
          <w:szCs w:val="21"/>
        </w:rPr>
      </w:pPr>
    </w:p>
    <w:p w14:paraId="28C54381" w14:textId="77777777" w:rsidR="009A4603" w:rsidRDefault="009A4603" w:rsidP="009A4603">
      <w:pPr>
        <w:pStyle w:val="1"/>
        <w:spacing w:before="317" w:after="317" w:line="320" w:lineRule="exact"/>
        <w:ind w:firstLine="600"/>
        <w:rPr>
          <w:rFonts w:ascii="宋体" w:eastAsia="宋体" w:hAnsi="宋体"/>
          <w:bCs/>
          <w:kern w:val="44"/>
          <w:sz w:val="28"/>
          <w:szCs w:val="44"/>
        </w:rPr>
      </w:pPr>
      <w:r>
        <w:rPr>
          <w:rFonts w:ascii="宋体" w:hAnsi="宋体" w:hint="eastAsia"/>
          <w:sz w:val="30"/>
        </w:rPr>
        <w:br w:type="column"/>
      </w:r>
      <w:bookmarkStart w:id="1874" w:name="_Toc332373519"/>
      <w:bookmarkStart w:id="1875" w:name="_Toc60939737"/>
      <w:r>
        <w:rPr>
          <w:rFonts w:ascii="宋体" w:eastAsia="宋体" w:hAnsi="宋体" w:hint="eastAsia"/>
          <w:sz w:val="30"/>
        </w:rPr>
        <w:lastRenderedPageBreak/>
        <w:t>十、基金的转托管、质押、非交易过户、冻结与解冻</w:t>
      </w:r>
      <w:bookmarkEnd w:id="1874"/>
      <w:bookmarkEnd w:id="1875"/>
    </w:p>
    <w:p w14:paraId="32BB86C1" w14:textId="77777777" w:rsidR="009A4603" w:rsidRDefault="009A4603" w:rsidP="009A4603">
      <w:pPr>
        <w:spacing w:line="360" w:lineRule="auto"/>
        <w:ind w:firstLineChars="200" w:firstLine="420"/>
        <w:rPr>
          <w:rStyle w:val="da"/>
        </w:rPr>
      </w:pPr>
      <w:bookmarkStart w:id="1876" w:name="_Toc332373520"/>
      <w:bookmarkStart w:id="1877" w:name="_Toc79392621"/>
      <w:r>
        <w:rPr>
          <w:rStyle w:val="da"/>
          <w:rFonts w:hint="eastAsia"/>
        </w:rPr>
        <w:t>（一）基金的转托管</w:t>
      </w:r>
      <w:bookmarkEnd w:id="1876"/>
    </w:p>
    <w:p w14:paraId="5F2D5A40" w14:textId="77777777" w:rsidR="009A4603" w:rsidRDefault="009A4603" w:rsidP="009A4603">
      <w:pPr>
        <w:spacing w:line="360" w:lineRule="auto"/>
        <w:ind w:firstLineChars="200" w:firstLine="420"/>
        <w:rPr>
          <w:rStyle w:val="da"/>
        </w:rPr>
      </w:pPr>
      <w:r>
        <w:rPr>
          <w:rStyle w:val="da"/>
          <w:rFonts w:hint="eastAsia"/>
        </w:rPr>
        <w:t>基金份额持有人可办理已持有基金份额在不同销售机构之间的转托管，基金销售机构可以按照规定的标准收取转托管费。具体办理方法参照《业务规则》的有关规定以及各销售机构的业务规则。</w:t>
      </w:r>
    </w:p>
    <w:p w14:paraId="69EC35AB" w14:textId="77777777" w:rsidR="009A4603" w:rsidRDefault="009A4603" w:rsidP="009A4603">
      <w:pPr>
        <w:spacing w:line="360" w:lineRule="auto"/>
        <w:ind w:firstLineChars="200" w:firstLine="420"/>
        <w:rPr>
          <w:rStyle w:val="da"/>
        </w:rPr>
      </w:pPr>
      <w:r>
        <w:rPr>
          <w:rStyle w:val="da"/>
          <w:rFonts w:hint="eastAsia"/>
        </w:rPr>
        <w:t>（二）基金份额的质押</w:t>
      </w:r>
    </w:p>
    <w:p w14:paraId="25D3DAF5" w14:textId="77777777" w:rsidR="009A4603" w:rsidRDefault="009A4603" w:rsidP="009A4603">
      <w:pPr>
        <w:spacing w:line="360" w:lineRule="auto"/>
        <w:ind w:firstLineChars="200" w:firstLine="420"/>
        <w:rPr>
          <w:rStyle w:val="da"/>
        </w:rPr>
      </w:pPr>
      <w:r>
        <w:rPr>
          <w:rStyle w:val="da"/>
          <w:rFonts w:hint="eastAsia"/>
        </w:rPr>
        <w:t>在条件许可的情况下，基金登记机构可依据相关法律法规及其业务规则，办理基金份额质押业务，并可收取一定的手续费。</w:t>
      </w:r>
    </w:p>
    <w:p w14:paraId="4B83A9D1" w14:textId="77777777" w:rsidR="009A4603" w:rsidRDefault="009A4603" w:rsidP="009A4603">
      <w:pPr>
        <w:spacing w:line="360" w:lineRule="auto"/>
        <w:ind w:firstLineChars="200" w:firstLine="420"/>
        <w:rPr>
          <w:rStyle w:val="da"/>
        </w:rPr>
      </w:pPr>
      <w:bookmarkStart w:id="1878" w:name="_Toc332373521"/>
      <w:r>
        <w:rPr>
          <w:rStyle w:val="da"/>
          <w:rFonts w:hint="eastAsia"/>
        </w:rPr>
        <w:t>（三）基金的非交易过户</w:t>
      </w:r>
      <w:bookmarkEnd w:id="1878"/>
    </w:p>
    <w:p w14:paraId="15169557" w14:textId="77777777" w:rsidR="009A4603" w:rsidRDefault="009A4603" w:rsidP="009A4603">
      <w:pPr>
        <w:spacing w:line="360" w:lineRule="auto"/>
        <w:ind w:firstLineChars="200" w:firstLine="420"/>
        <w:rPr>
          <w:rStyle w:val="da"/>
        </w:rPr>
      </w:pPr>
      <w:r>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E6BD8FD" w14:textId="77777777" w:rsidR="009A4603" w:rsidRDefault="009A4603" w:rsidP="009A4603">
      <w:pPr>
        <w:spacing w:line="360" w:lineRule="auto"/>
        <w:ind w:firstLineChars="200" w:firstLine="420"/>
        <w:rPr>
          <w:rStyle w:val="da"/>
        </w:rPr>
      </w:pPr>
      <w:r>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702619" w14:textId="77777777" w:rsidR="009A4603" w:rsidRDefault="009A4603" w:rsidP="009A4603">
      <w:pPr>
        <w:spacing w:line="360" w:lineRule="auto"/>
        <w:ind w:firstLineChars="200" w:firstLine="420"/>
        <w:rPr>
          <w:rStyle w:val="da"/>
        </w:rPr>
      </w:pPr>
      <w:bookmarkStart w:id="1879" w:name="_Toc332373522"/>
      <w:r>
        <w:rPr>
          <w:rStyle w:val="da"/>
          <w:rFonts w:hint="eastAsia"/>
        </w:rPr>
        <w:t>（四）基金的冻结与解冻</w:t>
      </w:r>
      <w:bookmarkEnd w:id="1879"/>
    </w:p>
    <w:p w14:paraId="2B724BCC" w14:textId="77777777" w:rsidR="009A4603" w:rsidRDefault="009A4603" w:rsidP="009A4603">
      <w:pPr>
        <w:spacing w:line="360" w:lineRule="auto"/>
        <w:ind w:firstLineChars="200" w:firstLine="420"/>
        <w:rPr>
          <w:rStyle w:val="da"/>
        </w:rPr>
      </w:pPr>
      <w:r>
        <w:rPr>
          <w:rStyle w:val="da"/>
          <w:rFonts w:hint="eastAsia"/>
        </w:rPr>
        <w:t>基金登记机构只受理国家有权机关依法要求的基金份额的冻结与解冻，以及登记机构认可、符合法律法规的其他情况下的冻结与解冻。</w:t>
      </w:r>
    </w:p>
    <w:bookmarkEnd w:id="1877"/>
    <w:p w14:paraId="5AD2AC39" w14:textId="77777777" w:rsidR="009A4603" w:rsidRDefault="009A4603" w:rsidP="009A4603">
      <w:pPr>
        <w:pStyle w:val="1"/>
        <w:spacing w:before="317" w:after="317" w:line="320" w:lineRule="exact"/>
        <w:ind w:firstLine="640"/>
        <w:rPr>
          <w:rFonts w:ascii="宋体" w:eastAsia="宋体" w:hAnsi="宋体"/>
          <w:szCs w:val="21"/>
        </w:rPr>
      </w:pPr>
      <w:r>
        <w:rPr>
          <w:rFonts w:ascii="宋体" w:hAnsi="宋体" w:hint="eastAsia"/>
        </w:rPr>
        <w:br w:type="column"/>
      </w:r>
      <w:bookmarkStart w:id="1880" w:name="_Toc332373523"/>
      <w:bookmarkStart w:id="1881" w:name="_Toc60939738"/>
      <w:r>
        <w:rPr>
          <w:rFonts w:ascii="宋体" w:eastAsia="宋体" w:hAnsi="宋体" w:hint="eastAsia"/>
          <w:sz w:val="30"/>
        </w:rPr>
        <w:lastRenderedPageBreak/>
        <w:t>十一、基金的投资</w:t>
      </w:r>
      <w:bookmarkEnd w:id="1880"/>
      <w:bookmarkEnd w:id="1881"/>
    </w:p>
    <w:p w14:paraId="5F25DBC0" w14:textId="77777777" w:rsidR="009A4603" w:rsidRDefault="009A4603" w:rsidP="009A4603">
      <w:pPr>
        <w:spacing w:line="360" w:lineRule="auto"/>
        <w:ind w:firstLineChars="200" w:firstLine="420"/>
      </w:pPr>
      <w:bookmarkStart w:id="1882" w:name="_Toc332373524"/>
      <w:r>
        <w:rPr>
          <w:rFonts w:hint="eastAsia"/>
        </w:rPr>
        <w:t>（一）投资目标</w:t>
      </w:r>
      <w:bookmarkEnd w:id="1882"/>
    </w:p>
    <w:p w14:paraId="4A6C34CF" w14:textId="77777777" w:rsidR="009A4603" w:rsidRDefault="009A4603" w:rsidP="009A4603">
      <w:pPr>
        <w:spacing w:line="360" w:lineRule="auto"/>
        <w:ind w:firstLineChars="200" w:firstLine="420"/>
      </w:pPr>
      <w:bookmarkStart w:id="1883" w:name="_Toc332373525"/>
      <w:r>
        <w:rPr>
          <w:rFonts w:hint="eastAsia"/>
          <w:bCs/>
        </w:rPr>
        <w:t>本基金在控制风险的基础上，追求超越业绩比较基准的投资回报。</w:t>
      </w:r>
    </w:p>
    <w:p w14:paraId="3432BDCB" w14:textId="77777777" w:rsidR="009A4603" w:rsidRDefault="009A4603" w:rsidP="009A4603">
      <w:pPr>
        <w:spacing w:line="360" w:lineRule="auto"/>
        <w:ind w:firstLineChars="200" w:firstLine="420"/>
      </w:pPr>
      <w:r>
        <w:rPr>
          <w:rFonts w:hint="eastAsia"/>
        </w:rPr>
        <w:t>（二）投资范围</w:t>
      </w:r>
      <w:bookmarkEnd w:id="1883"/>
    </w:p>
    <w:p w14:paraId="19A7F15C" w14:textId="77777777" w:rsidR="009A4603" w:rsidRDefault="009A4603" w:rsidP="009A4603">
      <w:pPr>
        <w:spacing w:line="360" w:lineRule="auto"/>
        <w:ind w:firstLineChars="200" w:firstLine="420"/>
        <w:rPr>
          <w:bCs/>
        </w:rPr>
      </w:pPr>
      <w:bookmarkStart w:id="1884" w:name="_Toc359426195"/>
      <w:bookmarkStart w:id="1885" w:name="_Toc332373526"/>
      <w:r>
        <w:rPr>
          <w:rFonts w:hint="eastAsia"/>
          <w:bCs/>
        </w:rPr>
        <w:t>本基金的投资范围包括内地依法发行、上市的股票（包括创业板、中小板以及其他依法发行、上市的股票）、内地与香港股票市场交易互联互通机制允许买卖的香港证券市场股票（以下简称“港股通股票”）、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规定参与融资业务。</w:t>
      </w:r>
    </w:p>
    <w:p w14:paraId="5AE31D61" w14:textId="77777777" w:rsidR="009A4603" w:rsidRDefault="009A4603" w:rsidP="009A4603">
      <w:pPr>
        <w:spacing w:line="360" w:lineRule="auto"/>
        <w:ind w:firstLineChars="200" w:firstLine="420"/>
        <w:rPr>
          <w:bCs/>
        </w:rPr>
      </w:pPr>
      <w:r>
        <w:rPr>
          <w:rFonts w:hint="eastAsia"/>
          <w:bCs/>
        </w:rPr>
        <w:t>如法律法规或监管机构以后允许基金投资其他品种，基金管理人在履行适当程序后，本基金可以将其纳入投资范围。</w:t>
      </w:r>
    </w:p>
    <w:p w14:paraId="55EAEC9A" w14:textId="76C05529" w:rsidR="009A4603" w:rsidRDefault="009A4603" w:rsidP="009A4603">
      <w:pPr>
        <w:spacing w:line="360" w:lineRule="auto"/>
        <w:ind w:firstLineChars="200" w:firstLine="420"/>
        <w:rPr>
          <w:bCs/>
        </w:rPr>
      </w:pPr>
      <w:r>
        <w:rPr>
          <w:rFonts w:hint="eastAsia"/>
          <w:bCs/>
        </w:rPr>
        <w:t>基金的投资组合比例为：本基金股票资产占基金资产的比例为</w:t>
      </w:r>
      <w:r>
        <w:t>80</w:t>
      </w:r>
      <w:r>
        <w:rPr>
          <w:bCs/>
        </w:rPr>
        <w:t>%-</w:t>
      </w:r>
      <w:r>
        <w:t>95</w:t>
      </w:r>
      <w:r>
        <w:rPr>
          <w:bCs/>
        </w:rPr>
        <w:t>%</w:t>
      </w:r>
      <w:r>
        <w:rPr>
          <w:rFonts w:hint="eastAsia"/>
          <w:bCs/>
        </w:rPr>
        <w:t>，其中港股通股票不超过股票资产的</w:t>
      </w:r>
      <w:r>
        <w:t>50</w:t>
      </w:r>
      <w:r>
        <w:rPr>
          <w:bCs/>
        </w:rPr>
        <w:t>%</w:t>
      </w:r>
      <w:r>
        <w:rPr>
          <w:rFonts w:hint="eastAsia"/>
          <w:bCs/>
        </w:rPr>
        <w:t>，其中，投资于具备核心优势</w:t>
      </w:r>
      <w:r w:rsidR="005C3773">
        <w:rPr>
          <w:rFonts w:hint="eastAsia"/>
          <w:bCs/>
        </w:rPr>
        <w:t>的</w:t>
      </w:r>
      <w:r>
        <w:rPr>
          <w:rFonts w:hint="eastAsia"/>
          <w:bCs/>
        </w:rPr>
        <w:t>企业相关证券的比例不低于非现金基金资产的</w:t>
      </w:r>
      <w:r>
        <w:rPr>
          <w:bCs/>
        </w:rPr>
        <w:t>80%</w:t>
      </w:r>
      <w:r>
        <w:rPr>
          <w:rFonts w:hint="eastAsia"/>
          <w:bCs/>
        </w:rPr>
        <w:t>；每个交易日日终，扣除股指期货、国债期货、股票期权合约需缴纳的交易保证金后，现金或到期日在一年以内的政府债券不低于基金资产净值的</w:t>
      </w:r>
      <w:r>
        <w:t>5</w:t>
      </w:r>
      <w:r>
        <w:rPr>
          <w:bCs/>
        </w:rPr>
        <w:t>%</w:t>
      </w:r>
      <w:r>
        <w:rPr>
          <w:rFonts w:hint="eastAsia"/>
          <w:bCs/>
        </w:rPr>
        <w:t>，现金不包括结算备付金、存出保证金、应收申购款等。股指期货、国债期货、股票期权及其他金融工具的投资比例依照法律法规或监管机构的规定执行。</w:t>
      </w:r>
    </w:p>
    <w:bookmarkEnd w:id="1884"/>
    <w:p w14:paraId="3083AC09" w14:textId="77777777" w:rsidR="009A4603" w:rsidRDefault="009A4603" w:rsidP="009A4603">
      <w:pPr>
        <w:spacing w:line="360" w:lineRule="auto"/>
        <w:ind w:firstLineChars="200" w:firstLine="420"/>
      </w:pPr>
      <w:r>
        <w:rPr>
          <w:rFonts w:hint="eastAsia"/>
        </w:rPr>
        <w:t>（三）投资策略</w:t>
      </w:r>
      <w:bookmarkEnd w:id="1885"/>
    </w:p>
    <w:p w14:paraId="466B91D0" w14:textId="77777777" w:rsidR="009A4603" w:rsidRDefault="009A4603" w:rsidP="009A4603">
      <w:pPr>
        <w:spacing w:line="360" w:lineRule="auto"/>
        <w:ind w:firstLineChars="200" w:firstLine="420"/>
        <w:rPr>
          <w:bCs/>
        </w:rPr>
      </w:pPr>
      <w:bookmarkStart w:id="1886" w:name="_Toc332373530"/>
      <w:bookmarkStart w:id="1887" w:name="question3"/>
      <w:r>
        <w:rPr>
          <w:bCs/>
        </w:rPr>
        <w:t>1</w:t>
      </w:r>
      <w:r>
        <w:rPr>
          <w:rFonts w:hint="eastAsia"/>
          <w:bCs/>
        </w:rPr>
        <w:t>、资产配置策略</w:t>
      </w:r>
    </w:p>
    <w:p w14:paraId="27C5A969" w14:textId="77777777" w:rsidR="009A4603" w:rsidRDefault="009A4603" w:rsidP="009A4603">
      <w:pPr>
        <w:spacing w:line="360" w:lineRule="auto"/>
        <w:ind w:firstLineChars="200" w:firstLine="420"/>
        <w:rPr>
          <w:bCs/>
        </w:rPr>
      </w:pPr>
      <w:r>
        <w:rPr>
          <w:rFonts w:hint="eastAsia"/>
          <w:bCs/>
        </w:rPr>
        <w:t>本基金将综合考虑宏观与微观经济、市场与政策等因素，确定组合中股票、债券、货币市场工具及其他金融工具的比例。</w:t>
      </w:r>
    </w:p>
    <w:p w14:paraId="6500FA9B" w14:textId="77777777" w:rsidR="009A4603" w:rsidRDefault="009A4603" w:rsidP="009A4603">
      <w:pPr>
        <w:spacing w:line="360" w:lineRule="auto"/>
        <w:ind w:firstLineChars="200" w:firstLine="420"/>
        <w:rPr>
          <w:bCs/>
        </w:rPr>
      </w:pPr>
      <w:r>
        <w:rPr>
          <w:rFonts w:hint="eastAsia"/>
          <w:bCs/>
        </w:rPr>
        <w:t>在资产配置中，本基金主要考虑：（</w:t>
      </w:r>
      <w:r>
        <w:rPr>
          <w:bCs/>
        </w:rPr>
        <w:t>1</w:t>
      </w:r>
      <w:r>
        <w:rPr>
          <w:rFonts w:hint="eastAsia"/>
          <w:bCs/>
        </w:rPr>
        <w:t>）宏观经济因素，包括</w:t>
      </w:r>
      <w:r>
        <w:rPr>
          <w:bCs/>
        </w:rPr>
        <w:t>GDP</w:t>
      </w:r>
      <w:r>
        <w:rPr>
          <w:rFonts w:hint="eastAsia"/>
          <w:bCs/>
        </w:rPr>
        <w:t>增长率及其构成、</w:t>
      </w:r>
      <w:r>
        <w:rPr>
          <w:bCs/>
        </w:rPr>
        <w:t>CPI</w:t>
      </w:r>
      <w:r>
        <w:rPr>
          <w:rFonts w:hint="eastAsia"/>
          <w:bCs/>
        </w:rPr>
        <w:t>、市场利率水平变化、货币政策等；（</w:t>
      </w:r>
      <w:r>
        <w:rPr>
          <w:bCs/>
        </w:rPr>
        <w:t>2</w:t>
      </w:r>
      <w:r>
        <w:rPr>
          <w:rFonts w:hint="eastAsia"/>
          <w:bCs/>
        </w:rPr>
        <w:t>）微观经济因素，包括各行业主要企业的盈利变化情况及其盈利预期；（</w:t>
      </w:r>
      <w:r>
        <w:rPr>
          <w:bCs/>
        </w:rPr>
        <w:t>3</w:t>
      </w:r>
      <w:r>
        <w:rPr>
          <w:rFonts w:hint="eastAsia"/>
          <w:bCs/>
        </w:rPr>
        <w:t>）市场因素，包括股票及债券市场的涨跌、市场整体估值水平、大类资产的预期收益率水平及其历史比较、市场资金供求关系及其变化；（</w:t>
      </w:r>
      <w:r>
        <w:rPr>
          <w:bCs/>
        </w:rPr>
        <w:t>4</w:t>
      </w:r>
      <w:r>
        <w:rPr>
          <w:rFonts w:hint="eastAsia"/>
          <w:bCs/>
        </w:rPr>
        <w:t>）政策因素，与证券市场密切相关的各种政策出台对市场的影响等。</w:t>
      </w:r>
    </w:p>
    <w:p w14:paraId="719B07DD" w14:textId="77777777" w:rsidR="009A4603" w:rsidRDefault="009A4603" w:rsidP="009A4603">
      <w:pPr>
        <w:spacing w:line="360" w:lineRule="auto"/>
        <w:ind w:firstLineChars="200" w:firstLine="420"/>
        <w:rPr>
          <w:bCs/>
        </w:rPr>
      </w:pPr>
      <w:r>
        <w:rPr>
          <w:bCs/>
        </w:rPr>
        <w:t>2</w:t>
      </w:r>
      <w:r>
        <w:rPr>
          <w:rFonts w:hint="eastAsia"/>
          <w:bCs/>
        </w:rPr>
        <w:t>、具备核心优势企业的界定</w:t>
      </w:r>
    </w:p>
    <w:p w14:paraId="4B2E1C83" w14:textId="77777777" w:rsidR="00B32D3F" w:rsidRPr="00B32D3F" w:rsidRDefault="00B32D3F" w:rsidP="00B32D3F">
      <w:pPr>
        <w:spacing w:line="360" w:lineRule="auto"/>
        <w:ind w:firstLineChars="200" w:firstLine="420"/>
        <w:rPr>
          <w:bCs/>
        </w:rPr>
      </w:pPr>
      <w:r w:rsidRPr="00B32D3F">
        <w:rPr>
          <w:rFonts w:hint="eastAsia"/>
          <w:bCs/>
        </w:rPr>
        <w:lastRenderedPageBreak/>
        <w:t>本基金通过对企业价值的挖掘和判断，寻找在商业模式、经营能力、创新能力、盈利能力等方面具备核心优势的上市企业。本基金所指的具备核心优势企业是指满足以下标准之一的企业：</w:t>
      </w:r>
    </w:p>
    <w:p w14:paraId="4308B045" w14:textId="77777777" w:rsidR="00B32D3F" w:rsidRPr="00B32D3F" w:rsidRDefault="00B32D3F" w:rsidP="00B32D3F">
      <w:pPr>
        <w:spacing w:line="360" w:lineRule="auto"/>
        <w:ind w:firstLineChars="200" w:firstLine="420"/>
        <w:rPr>
          <w:bCs/>
        </w:rPr>
      </w:pPr>
      <w:r w:rsidRPr="00B32D3F">
        <w:rPr>
          <w:rFonts w:hint="eastAsia"/>
          <w:bCs/>
        </w:rPr>
        <w:t>1</w:t>
      </w:r>
      <w:r w:rsidRPr="00B32D3F">
        <w:rPr>
          <w:rFonts w:hint="eastAsia"/>
          <w:bCs/>
        </w:rPr>
        <w:t>）具备良好商业模式。分析企业商业模式是否具备一定独特性、可复制性或可持续性，企业是否具有良好的商业模式和经营理念，选择商业模式符合发展趋势、具备市场前景的企业。</w:t>
      </w:r>
    </w:p>
    <w:p w14:paraId="3F5F295F" w14:textId="77777777" w:rsidR="00B32D3F" w:rsidRPr="00B32D3F" w:rsidRDefault="00B32D3F" w:rsidP="00B32D3F">
      <w:pPr>
        <w:spacing w:line="360" w:lineRule="auto"/>
        <w:ind w:firstLineChars="200" w:firstLine="420"/>
        <w:rPr>
          <w:bCs/>
        </w:rPr>
      </w:pPr>
      <w:r w:rsidRPr="00B32D3F">
        <w:rPr>
          <w:rFonts w:hint="eastAsia"/>
          <w:bCs/>
        </w:rPr>
        <w:t>2</w:t>
      </w:r>
      <w:r w:rsidRPr="00B32D3F">
        <w:rPr>
          <w:rFonts w:hint="eastAsia"/>
          <w:bCs/>
        </w:rPr>
        <w:t>）具备良好经营能力。</w:t>
      </w:r>
      <w:r w:rsidRPr="00B32D3F">
        <w:rPr>
          <w:bCs/>
        </w:rPr>
        <w:t>分析企业</w:t>
      </w:r>
      <w:r w:rsidRPr="00B32D3F">
        <w:rPr>
          <w:rFonts w:hint="eastAsia"/>
          <w:bCs/>
        </w:rPr>
        <w:t>产品或服务的市场空间，以及</w:t>
      </w:r>
      <w:r w:rsidRPr="00B32D3F">
        <w:rPr>
          <w:bCs/>
        </w:rPr>
        <w:t>在品牌、资源、</w:t>
      </w:r>
      <w:r w:rsidRPr="00B32D3F">
        <w:rPr>
          <w:rFonts w:hint="eastAsia"/>
          <w:bCs/>
        </w:rPr>
        <w:t>经营状况和行业地位</w:t>
      </w:r>
      <w:r w:rsidRPr="00B32D3F">
        <w:rPr>
          <w:bCs/>
        </w:rPr>
        <w:t>等方面</w:t>
      </w:r>
      <w:r w:rsidRPr="00B32D3F">
        <w:rPr>
          <w:rFonts w:hint="eastAsia"/>
          <w:bCs/>
        </w:rPr>
        <w:t>的竞争潜力</w:t>
      </w:r>
      <w:r w:rsidRPr="00B32D3F">
        <w:rPr>
          <w:bCs/>
        </w:rPr>
        <w:t>，</w:t>
      </w:r>
      <w:r w:rsidRPr="00B32D3F">
        <w:rPr>
          <w:rFonts w:hint="eastAsia"/>
          <w:bCs/>
        </w:rPr>
        <w:t>选择具有较大市场空间、具备经营优势的企业。</w:t>
      </w:r>
    </w:p>
    <w:p w14:paraId="40C30757" w14:textId="77777777" w:rsidR="00B32D3F" w:rsidRPr="00B32D3F" w:rsidRDefault="00B32D3F" w:rsidP="00B32D3F">
      <w:pPr>
        <w:spacing w:line="360" w:lineRule="auto"/>
        <w:ind w:firstLineChars="200" w:firstLine="420"/>
        <w:rPr>
          <w:bCs/>
        </w:rPr>
      </w:pPr>
      <w:r w:rsidRPr="00B32D3F">
        <w:rPr>
          <w:rFonts w:hint="eastAsia"/>
          <w:bCs/>
        </w:rPr>
        <w:t>3</w:t>
      </w:r>
      <w:r w:rsidRPr="00B32D3F">
        <w:rPr>
          <w:rFonts w:hint="eastAsia"/>
          <w:bCs/>
        </w:rPr>
        <w:t>）具备良好创新能力。分析企业</w:t>
      </w:r>
      <w:r w:rsidRPr="00B32D3F">
        <w:rPr>
          <w:bCs/>
        </w:rPr>
        <w:t>的产品自主创新情况、专有技术和专利、通过创新引导新的市场需求</w:t>
      </w:r>
      <w:r w:rsidRPr="00B32D3F">
        <w:rPr>
          <w:rFonts w:hint="eastAsia"/>
          <w:bCs/>
        </w:rPr>
        <w:t>等方面，选择能够通过创新为企业持续注入发展潜力的企业。</w:t>
      </w:r>
    </w:p>
    <w:p w14:paraId="14FD68AE" w14:textId="77777777" w:rsidR="00B32D3F" w:rsidRPr="00B32D3F" w:rsidRDefault="00B32D3F" w:rsidP="00B32D3F">
      <w:pPr>
        <w:spacing w:line="360" w:lineRule="auto"/>
        <w:ind w:firstLineChars="200" w:firstLine="420"/>
        <w:rPr>
          <w:bCs/>
        </w:rPr>
      </w:pPr>
      <w:r w:rsidRPr="00B32D3F">
        <w:rPr>
          <w:rFonts w:hint="eastAsia"/>
          <w:bCs/>
        </w:rPr>
        <w:t>4</w:t>
      </w:r>
      <w:r w:rsidRPr="00B32D3F">
        <w:rPr>
          <w:rFonts w:hint="eastAsia"/>
          <w:bCs/>
        </w:rPr>
        <w:t>）具备良好盈利能力。本基金将对公司盈利情况及趋势进行动态分析，重点分析净资产收益率、营业收入增长率、营业利润增长率等指标，选择具备良好盈利能力或盈利预期的企业。</w:t>
      </w:r>
    </w:p>
    <w:p w14:paraId="3264DDC9" w14:textId="77777777" w:rsidR="00D834FC" w:rsidRPr="00D834FC" w:rsidRDefault="00D834FC" w:rsidP="00D834FC">
      <w:pPr>
        <w:spacing w:line="360" w:lineRule="auto"/>
        <w:ind w:firstLineChars="200" w:firstLine="420"/>
        <w:rPr>
          <w:bCs/>
        </w:rPr>
      </w:pPr>
      <w:r w:rsidRPr="00D834FC">
        <w:rPr>
          <w:rFonts w:hint="eastAsia"/>
          <w:bCs/>
        </w:rPr>
        <w:t>3</w:t>
      </w:r>
      <w:r w:rsidRPr="00D834FC">
        <w:rPr>
          <w:rFonts w:hint="eastAsia"/>
          <w:bCs/>
        </w:rPr>
        <w:t>、股票投资策略</w:t>
      </w:r>
    </w:p>
    <w:p w14:paraId="629D45E7" w14:textId="77777777" w:rsidR="00D834FC" w:rsidRPr="00D834FC" w:rsidRDefault="00D834FC" w:rsidP="00D834FC">
      <w:pPr>
        <w:spacing w:line="360" w:lineRule="auto"/>
        <w:ind w:firstLineChars="200" w:firstLine="420"/>
        <w:rPr>
          <w:bCs/>
        </w:rPr>
      </w:pPr>
      <w:r w:rsidRPr="00D834FC">
        <w:rPr>
          <w:rFonts w:hint="eastAsia"/>
          <w:bCs/>
        </w:rPr>
        <w:t>（</w:t>
      </w:r>
      <w:r w:rsidRPr="00D834FC">
        <w:rPr>
          <w:rFonts w:hint="eastAsia"/>
          <w:bCs/>
        </w:rPr>
        <w:t>1</w:t>
      </w:r>
      <w:r w:rsidRPr="00D834FC">
        <w:rPr>
          <w:rFonts w:hint="eastAsia"/>
          <w:bCs/>
        </w:rPr>
        <w:t>）行业选择策略</w:t>
      </w:r>
    </w:p>
    <w:p w14:paraId="468F9F9C" w14:textId="77777777" w:rsidR="00D834FC" w:rsidRPr="00D834FC" w:rsidRDefault="00D834FC" w:rsidP="00D834FC">
      <w:pPr>
        <w:spacing w:line="360" w:lineRule="auto"/>
        <w:ind w:firstLineChars="200" w:firstLine="420"/>
        <w:rPr>
          <w:bCs/>
        </w:rPr>
      </w:pPr>
      <w:r w:rsidRPr="00D834FC">
        <w:rPr>
          <w:rFonts w:hint="eastAsia"/>
          <w:bCs/>
        </w:rPr>
        <w:t>本基金将结合对各行业基本面及未来发展趋势的分析进行行业的选择，动态寻找行业与个股的最佳结合点，实现优势个股与景气行业的契合投资。在进行行业选择时主要考察分析的因素包括：</w:t>
      </w:r>
    </w:p>
    <w:p w14:paraId="0EEB04B5" w14:textId="77777777" w:rsidR="00D834FC" w:rsidRPr="00D834FC" w:rsidRDefault="00D834FC" w:rsidP="00D834FC">
      <w:pPr>
        <w:spacing w:line="360" w:lineRule="auto"/>
        <w:ind w:firstLineChars="200" w:firstLine="420"/>
        <w:rPr>
          <w:bCs/>
        </w:rPr>
      </w:pPr>
      <w:r w:rsidRPr="00D834FC">
        <w:rPr>
          <w:rFonts w:hint="eastAsia"/>
          <w:bCs/>
        </w:rPr>
        <w:t>1</w:t>
      </w:r>
      <w:r w:rsidRPr="00D834FC">
        <w:rPr>
          <w:rFonts w:hint="eastAsia"/>
          <w:bCs/>
        </w:rPr>
        <w:t>）行业属性分析</w:t>
      </w:r>
    </w:p>
    <w:p w14:paraId="69204FD8" w14:textId="77777777" w:rsidR="00D834FC" w:rsidRPr="00D834FC" w:rsidRDefault="00D834FC" w:rsidP="00D834FC">
      <w:pPr>
        <w:spacing w:line="360" w:lineRule="auto"/>
        <w:ind w:firstLineChars="200" w:firstLine="420"/>
        <w:rPr>
          <w:bCs/>
        </w:rPr>
      </w:pPr>
      <w:r w:rsidRPr="00D834FC">
        <w:rPr>
          <w:rFonts w:hint="eastAsia"/>
          <w:bCs/>
        </w:rPr>
        <w:t>本基金将从行业结构及属性等方面进行分析，判断行业竞争格局是否清晰、龙头优势壁垒是否突出等，重点选择竞争格局良好的行业。</w:t>
      </w:r>
    </w:p>
    <w:p w14:paraId="17A4053C" w14:textId="334A9F6E" w:rsidR="00D834FC" w:rsidRPr="00D834FC" w:rsidRDefault="00D834FC" w:rsidP="00D834FC">
      <w:pPr>
        <w:spacing w:line="360" w:lineRule="auto"/>
        <w:ind w:firstLineChars="200" w:firstLine="420"/>
        <w:rPr>
          <w:bCs/>
        </w:rPr>
      </w:pPr>
      <w:r w:rsidRPr="00D834FC">
        <w:rPr>
          <w:rFonts w:hint="eastAsia"/>
          <w:bCs/>
        </w:rPr>
        <w:t>2</w:t>
      </w:r>
      <w:r w:rsidRPr="00D834FC">
        <w:rPr>
          <w:rFonts w:hint="eastAsia"/>
          <w:bCs/>
        </w:rPr>
        <w:t>）行业景气度</w:t>
      </w:r>
      <w:r w:rsidRPr="00D834FC">
        <w:rPr>
          <w:bCs/>
        </w:rPr>
        <w:t xml:space="preserve"> </w:t>
      </w:r>
    </w:p>
    <w:p w14:paraId="0A699AA1" w14:textId="77777777" w:rsidR="00D834FC" w:rsidRPr="00D834FC" w:rsidRDefault="00D834FC" w:rsidP="00D834FC">
      <w:pPr>
        <w:spacing w:line="360" w:lineRule="auto"/>
        <w:ind w:firstLineChars="200" w:firstLine="420"/>
        <w:rPr>
          <w:bCs/>
        </w:rPr>
      </w:pPr>
      <w:r w:rsidRPr="00D834FC">
        <w:rPr>
          <w:rFonts w:hint="eastAsia"/>
          <w:bCs/>
        </w:rPr>
        <w:t>本基金将密切关注国家相关产业政策、规划动态，并结合行业数据持续跟踪、上下游产业链深入调研等方法，根据相关行业盈利水平的横向与纵向比较，适时对各行业景气度周期与行业未来发展趋势进行研判，重点投资于景气度较高且具有可持续性的行业。</w:t>
      </w:r>
      <w:r w:rsidRPr="00D834FC">
        <w:rPr>
          <w:bCs/>
        </w:rPr>
        <w:t xml:space="preserve"> </w:t>
      </w:r>
    </w:p>
    <w:p w14:paraId="105DBF13" w14:textId="77777777" w:rsidR="00D834FC" w:rsidRPr="00D834FC" w:rsidRDefault="00D834FC" w:rsidP="00D834FC">
      <w:pPr>
        <w:spacing w:line="360" w:lineRule="auto"/>
        <w:ind w:firstLineChars="200" w:firstLine="420"/>
        <w:rPr>
          <w:bCs/>
        </w:rPr>
      </w:pPr>
      <w:r w:rsidRPr="00D834FC">
        <w:rPr>
          <w:rFonts w:hint="eastAsia"/>
          <w:bCs/>
        </w:rPr>
        <w:t>（</w:t>
      </w:r>
      <w:r w:rsidRPr="00D834FC">
        <w:rPr>
          <w:rFonts w:hint="eastAsia"/>
          <w:bCs/>
        </w:rPr>
        <w:t>2</w:t>
      </w:r>
      <w:r w:rsidRPr="00D834FC">
        <w:rPr>
          <w:rFonts w:hint="eastAsia"/>
          <w:bCs/>
        </w:rPr>
        <w:t>）个股选择策略</w:t>
      </w:r>
    </w:p>
    <w:p w14:paraId="7777F24C" w14:textId="77777777" w:rsidR="00D834FC" w:rsidRPr="00D834FC" w:rsidRDefault="00D834FC" w:rsidP="00D834FC">
      <w:pPr>
        <w:spacing w:line="360" w:lineRule="auto"/>
        <w:ind w:firstLineChars="200" w:firstLine="420"/>
        <w:rPr>
          <w:bCs/>
        </w:rPr>
      </w:pPr>
      <w:r w:rsidRPr="00D834FC">
        <w:rPr>
          <w:rFonts w:hint="eastAsia"/>
          <w:bCs/>
        </w:rPr>
        <w:t>在符合本基金界定的具备核心优势的企业中，本基金将结合定量与定性分析方法，并对结合以下因素的分析选择个股进行投资。</w:t>
      </w:r>
    </w:p>
    <w:p w14:paraId="4F9748DE" w14:textId="77777777" w:rsidR="00D834FC" w:rsidRPr="00D834FC" w:rsidRDefault="00D834FC" w:rsidP="00D834FC">
      <w:pPr>
        <w:spacing w:line="360" w:lineRule="auto"/>
        <w:ind w:firstLineChars="200" w:firstLine="420"/>
        <w:rPr>
          <w:bCs/>
        </w:rPr>
      </w:pPr>
      <w:r w:rsidRPr="00D834FC">
        <w:rPr>
          <w:rFonts w:hint="eastAsia"/>
          <w:bCs/>
        </w:rPr>
        <w:t>1</w:t>
      </w:r>
      <w:r w:rsidRPr="00D834FC">
        <w:rPr>
          <w:rFonts w:hint="eastAsia"/>
          <w:bCs/>
        </w:rPr>
        <w:t>）定量方面。本基金重点分析企业的运营效率、财务指标和估值指标。运营效率方面</w:t>
      </w:r>
      <w:r w:rsidRPr="00D834FC">
        <w:rPr>
          <w:rFonts w:hint="eastAsia"/>
          <w:bCs/>
        </w:rPr>
        <w:lastRenderedPageBreak/>
        <w:t>主要分析企业的资产周转率、存货周转率等。在财务指标方面主要分析企业的资产负债率、经营现金流等，选择运营状况良好、</w:t>
      </w:r>
      <w:r w:rsidRPr="00D834FC">
        <w:rPr>
          <w:bCs/>
        </w:rPr>
        <w:t>财务</w:t>
      </w:r>
      <w:r w:rsidRPr="00D834FC">
        <w:rPr>
          <w:rFonts w:hint="eastAsia"/>
          <w:bCs/>
        </w:rPr>
        <w:t>风险小的企业。</w:t>
      </w:r>
    </w:p>
    <w:p w14:paraId="79D33ED7" w14:textId="77777777" w:rsidR="00D834FC" w:rsidRPr="00D834FC" w:rsidRDefault="00D834FC" w:rsidP="00D834FC">
      <w:pPr>
        <w:spacing w:line="360" w:lineRule="auto"/>
        <w:ind w:firstLineChars="200" w:firstLine="420"/>
        <w:rPr>
          <w:bCs/>
        </w:rPr>
      </w:pPr>
      <w:r w:rsidRPr="00D834FC">
        <w:rPr>
          <w:rFonts w:hint="eastAsia"/>
          <w:bCs/>
        </w:rPr>
        <w:t>估值水平方面，本基金将根据公司的特点，选择合适的股票估值方法，可供选择的估值方法包括但不限于市盈率（</w:t>
      </w:r>
      <w:r w:rsidRPr="00D834FC">
        <w:rPr>
          <w:bCs/>
        </w:rPr>
        <w:t>P/E</w:t>
      </w:r>
      <w:r w:rsidRPr="00D834FC">
        <w:rPr>
          <w:rFonts w:hint="eastAsia"/>
          <w:bCs/>
        </w:rPr>
        <w:t>）、市净率（</w:t>
      </w:r>
      <w:r w:rsidRPr="00D834FC">
        <w:rPr>
          <w:bCs/>
        </w:rPr>
        <w:t>P/B</w:t>
      </w:r>
      <w:r w:rsidRPr="00D834FC">
        <w:rPr>
          <w:rFonts w:hint="eastAsia"/>
          <w:bCs/>
        </w:rPr>
        <w:t>）、市销率（</w:t>
      </w:r>
      <w:r w:rsidRPr="00D834FC">
        <w:rPr>
          <w:bCs/>
        </w:rPr>
        <w:t>P/S</w:t>
      </w:r>
      <w:r w:rsidRPr="00D834FC">
        <w:rPr>
          <w:rFonts w:hint="eastAsia"/>
          <w:bCs/>
        </w:rPr>
        <w:t>）、市盈率－长期成长法（</w:t>
      </w:r>
      <w:r w:rsidRPr="00D834FC">
        <w:rPr>
          <w:bCs/>
        </w:rPr>
        <w:t>PEG</w:t>
      </w:r>
      <w:r w:rsidRPr="00D834FC">
        <w:rPr>
          <w:rFonts w:hint="eastAsia"/>
          <w:bCs/>
        </w:rPr>
        <w:t>）、企业价值</w:t>
      </w:r>
      <w:r w:rsidRPr="00D834FC">
        <w:rPr>
          <w:bCs/>
        </w:rPr>
        <w:t>/</w:t>
      </w:r>
      <w:r w:rsidRPr="00D834FC">
        <w:rPr>
          <w:rFonts w:hint="eastAsia"/>
          <w:bCs/>
        </w:rPr>
        <w:t>销售收入</w:t>
      </w:r>
      <w:r w:rsidRPr="00D834FC">
        <w:rPr>
          <w:bCs/>
        </w:rPr>
        <w:t>(EV/SALES)</w:t>
      </w:r>
      <w:r w:rsidRPr="00D834FC">
        <w:rPr>
          <w:rFonts w:hint="eastAsia"/>
          <w:bCs/>
        </w:rPr>
        <w:t>、企业价值</w:t>
      </w:r>
      <w:r w:rsidRPr="00D834FC">
        <w:rPr>
          <w:bCs/>
        </w:rPr>
        <w:t>/</w:t>
      </w:r>
      <w:r w:rsidRPr="00D834FC">
        <w:rPr>
          <w:rFonts w:hint="eastAsia"/>
          <w:bCs/>
        </w:rPr>
        <w:t>息税折旧摊销前利润法（</w:t>
      </w:r>
      <w:r w:rsidRPr="00D834FC">
        <w:rPr>
          <w:bCs/>
        </w:rPr>
        <w:t>EV/EBITDA</w:t>
      </w:r>
      <w:r w:rsidRPr="00D834FC">
        <w:rPr>
          <w:rFonts w:hint="eastAsia"/>
          <w:bCs/>
        </w:rPr>
        <w:t>）、自由现金流贴现模型（</w:t>
      </w:r>
      <w:r w:rsidRPr="00D834FC">
        <w:rPr>
          <w:bCs/>
        </w:rPr>
        <w:t>FCFF</w:t>
      </w:r>
      <w:r w:rsidRPr="00D834FC">
        <w:rPr>
          <w:rFonts w:hint="eastAsia"/>
          <w:bCs/>
        </w:rPr>
        <w:t>，</w:t>
      </w:r>
      <w:r w:rsidRPr="00D834FC">
        <w:rPr>
          <w:bCs/>
        </w:rPr>
        <w:t>FCFE</w:t>
      </w:r>
      <w:r w:rsidRPr="00D834FC">
        <w:rPr>
          <w:rFonts w:hint="eastAsia"/>
          <w:bCs/>
        </w:rPr>
        <w:t>）或股利贴现模型（</w:t>
      </w:r>
      <w:r w:rsidRPr="00D834FC">
        <w:rPr>
          <w:bCs/>
        </w:rPr>
        <w:t>DDM</w:t>
      </w:r>
      <w:r w:rsidRPr="00D834FC">
        <w:rPr>
          <w:rFonts w:hint="eastAsia"/>
          <w:bCs/>
        </w:rPr>
        <w:t>）等。通过估值水平分析，选择估值相对合理的企业。</w:t>
      </w:r>
    </w:p>
    <w:p w14:paraId="381EC846" w14:textId="77777777" w:rsidR="00D834FC" w:rsidRPr="00D834FC" w:rsidRDefault="00D834FC" w:rsidP="00D834FC">
      <w:pPr>
        <w:spacing w:line="360" w:lineRule="auto"/>
        <w:ind w:firstLineChars="200" w:firstLine="420"/>
        <w:rPr>
          <w:bCs/>
        </w:rPr>
      </w:pPr>
      <w:r w:rsidRPr="00D834FC">
        <w:rPr>
          <w:rFonts w:hint="eastAsia"/>
          <w:bCs/>
        </w:rPr>
        <w:t>2</w:t>
      </w:r>
      <w:r w:rsidRPr="00D834FC">
        <w:rPr>
          <w:rFonts w:hint="eastAsia"/>
          <w:bCs/>
        </w:rPr>
        <w:t>）定性方面，本基金将重点分析以下因素：</w:t>
      </w:r>
    </w:p>
    <w:p w14:paraId="0FF5FD2D" w14:textId="77777777" w:rsidR="00D834FC" w:rsidRPr="00D834FC" w:rsidRDefault="00D834FC" w:rsidP="00D834FC">
      <w:pPr>
        <w:spacing w:line="360" w:lineRule="auto"/>
        <w:ind w:firstLineChars="200" w:firstLine="420"/>
        <w:rPr>
          <w:bCs/>
        </w:rPr>
      </w:pPr>
      <w:r w:rsidRPr="00D834FC">
        <w:rPr>
          <w:rFonts w:hint="eastAsia"/>
          <w:bCs/>
        </w:rPr>
        <w:t>治理结构：公司治理结构是否合理，是否具有清晰的长期愿景与企业文化；</w:t>
      </w:r>
    </w:p>
    <w:p w14:paraId="6AFE4F5B" w14:textId="77777777" w:rsidR="00D834FC" w:rsidRPr="00D834FC" w:rsidRDefault="00D834FC" w:rsidP="00D834FC">
      <w:pPr>
        <w:spacing w:line="360" w:lineRule="auto"/>
        <w:ind w:firstLineChars="200" w:firstLine="420"/>
        <w:rPr>
          <w:bCs/>
        </w:rPr>
      </w:pPr>
      <w:r w:rsidRPr="00D834FC">
        <w:rPr>
          <w:rFonts w:hint="eastAsia"/>
          <w:bCs/>
        </w:rPr>
        <w:t>管理质量：公司经营是否稳健，管理团队是否稳定、高效，管理是否规范；</w:t>
      </w:r>
    </w:p>
    <w:p w14:paraId="3937561D" w14:textId="77777777" w:rsidR="00D834FC" w:rsidRPr="00D834FC" w:rsidRDefault="00D834FC" w:rsidP="00D834FC">
      <w:pPr>
        <w:spacing w:line="360" w:lineRule="auto"/>
        <w:ind w:firstLineChars="200" w:firstLine="420"/>
        <w:rPr>
          <w:bCs/>
        </w:rPr>
      </w:pPr>
      <w:r w:rsidRPr="00D834FC">
        <w:rPr>
          <w:rFonts w:hint="eastAsia"/>
          <w:bCs/>
        </w:rPr>
        <w:t>市场前景：公司产品或服务是否具有较好的市场前景。</w:t>
      </w:r>
    </w:p>
    <w:p w14:paraId="5184F2B4" w14:textId="77777777" w:rsidR="00FD6CC6" w:rsidRDefault="00FD6CC6" w:rsidP="00D834FC">
      <w:pPr>
        <w:spacing w:line="360" w:lineRule="auto"/>
        <w:ind w:firstLineChars="200" w:firstLine="420"/>
        <w:rPr>
          <w:bCs/>
        </w:rPr>
      </w:pPr>
      <w:r>
        <w:rPr>
          <w:rFonts w:hint="eastAsia"/>
          <w:bCs/>
        </w:rPr>
        <w:t>通</w:t>
      </w:r>
      <w:r w:rsidR="00D834FC" w:rsidRPr="00D834FC">
        <w:rPr>
          <w:rFonts w:hint="eastAsia"/>
          <w:bCs/>
        </w:rPr>
        <w:t>过以上因素的分析，选择治理结构相对合理、公司经营稳健、具备良好市场前景的企业。</w:t>
      </w:r>
    </w:p>
    <w:p w14:paraId="422151F0" w14:textId="745FB43C" w:rsidR="00D834FC" w:rsidRPr="00D834FC" w:rsidRDefault="00D834FC" w:rsidP="00D834FC">
      <w:pPr>
        <w:spacing w:line="360" w:lineRule="auto"/>
        <w:ind w:firstLineChars="200" w:firstLine="420"/>
        <w:rPr>
          <w:bCs/>
        </w:rPr>
      </w:pPr>
      <w:r w:rsidRPr="00D834FC">
        <w:rPr>
          <w:rFonts w:hint="eastAsia"/>
          <w:bCs/>
        </w:rPr>
        <w:t>（</w:t>
      </w:r>
      <w:r w:rsidRPr="00D834FC">
        <w:rPr>
          <w:rFonts w:hint="eastAsia"/>
          <w:bCs/>
        </w:rPr>
        <w:t>3</w:t>
      </w:r>
      <w:r w:rsidRPr="00D834FC">
        <w:rPr>
          <w:rFonts w:hint="eastAsia"/>
          <w:bCs/>
        </w:rPr>
        <w:t>）股票组合的构建与调整</w:t>
      </w:r>
      <w:r w:rsidRPr="00D834FC">
        <w:rPr>
          <w:bCs/>
        </w:rPr>
        <w:t xml:space="preserve"> </w:t>
      </w:r>
    </w:p>
    <w:p w14:paraId="13513676" w14:textId="77777777" w:rsidR="00D834FC" w:rsidRPr="00D834FC" w:rsidRDefault="00D834FC" w:rsidP="00D834FC">
      <w:pPr>
        <w:spacing w:line="360" w:lineRule="auto"/>
        <w:ind w:firstLineChars="200" w:firstLine="420"/>
        <w:rPr>
          <w:bCs/>
        </w:rPr>
      </w:pPr>
      <w:r w:rsidRPr="00D834FC">
        <w:rPr>
          <w:rFonts w:hint="eastAsia"/>
          <w:bCs/>
        </w:rPr>
        <w:t>本基金在上述分析的基础上进行股票组合的构建。当上述因素出现较大变化时，本基金将对股票组合适时进行动态调整。</w:t>
      </w:r>
      <w:r w:rsidRPr="00D834FC">
        <w:rPr>
          <w:bCs/>
        </w:rPr>
        <w:t xml:space="preserve"> </w:t>
      </w:r>
    </w:p>
    <w:p w14:paraId="2DA31147" w14:textId="77777777" w:rsidR="00D834FC" w:rsidRPr="00D834FC" w:rsidRDefault="00D834FC" w:rsidP="00D834FC">
      <w:pPr>
        <w:spacing w:line="360" w:lineRule="auto"/>
        <w:ind w:firstLineChars="200" w:firstLine="420"/>
        <w:rPr>
          <w:bCs/>
        </w:rPr>
      </w:pPr>
      <w:r w:rsidRPr="00D834FC">
        <w:rPr>
          <w:rFonts w:hint="eastAsia"/>
          <w:bCs/>
        </w:rPr>
        <w:t>本基金可根据投资策略需要或不同配置地市场环境的变化，选择将部分基金资产投资于港股或选择不将基金资产投资于港股，基金资产并非必然投资港股。</w:t>
      </w:r>
    </w:p>
    <w:p w14:paraId="7815935E" w14:textId="77777777" w:rsidR="009A4603" w:rsidRDefault="009A4603" w:rsidP="009A4603">
      <w:pPr>
        <w:spacing w:line="360" w:lineRule="auto"/>
        <w:ind w:firstLineChars="200" w:firstLine="420"/>
        <w:rPr>
          <w:bCs/>
        </w:rPr>
      </w:pPr>
      <w:r>
        <w:rPr>
          <w:bCs/>
        </w:rPr>
        <w:t>4</w:t>
      </w:r>
      <w:r>
        <w:rPr>
          <w:rFonts w:hint="eastAsia"/>
          <w:bCs/>
        </w:rPr>
        <w:t>、债券投资策略</w:t>
      </w:r>
    </w:p>
    <w:p w14:paraId="6EC385D1" w14:textId="77777777" w:rsidR="009A4603" w:rsidRDefault="009A4603" w:rsidP="009A4603">
      <w:pPr>
        <w:spacing w:line="360" w:lineRule="auto"/>
        <w:ind w:firstLineChars="200" w:firstLine="420"/>
        <w:rPr>
          <w:bCs/>
        </w:rPr>
      </w:pPr>
      <w:r>
        <w:rPr>
          <w:rFonts w:hint="eastAsia"/>
          <w:bCs/>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5DF188C0" w14:textId="77777777" w:rsidR="009A4603" w:rsidRDefault="009A4603" w:rsidP="009A4603">
      <w:pPr>
        <w:spacing w:line="360" w:lineRule="auto"/>
        <w:ind w:firstLineChars="200" w:firstLine="420"/>
        <w:rPr>
          <w:bCs/>
        </w:rPr>
      </w:pPr>
      <w:r>
        <w:rPr>
          <w:rFonts w:hint="eastAsia"/>
          <w:bCs/>
        </w:rPr>
        <w:t>在券种选择上，本基金以长期利率趋势分析为基础，结合经济变化趋势、货币政策及不同债券品种的收益率水平、流动性和信用风险等因素，实施积极主动的债券投资管理。</w:t>
      </w:r>
    </w:p>
    <w:p w14:paraId="16182843" w14:textId="77777777" w:rsidR="009A4603" w:rsidRDefault="009A4603" w:rsidP="009A4603">
      <w:pPr>
        <w:spacing w:line="360" w:lineRule="auto"/>
        <w:ind w:firstLineChars="200" w:firstLine="420"/>
        <w:rPr>
          <w:bCs/>
        </w:rPr>
      </w:pPr>
      <w:r>
        <w:rPr>
          <w:rFonts w:hint="eastAsia"/>
          <w:bCs/>
        </w:rPr>
        <w:t>随着国内债券市场的深入发展和结构性变迁，更多债券新品种和交易形式将增加债券投资盈利模式，本基金将密切跟踪市场动态变化，选择合适的介入机会，谋求高于市场平均水平的投资回报。</w:t>
      </w:r>
    </w:p>
    <w:p w14:paraId="37CD4524" w14:textId="77777777" w:rsidR="009A4603" w:rsidRDefault="009A4603" w:rsidP="009A4603">
      <w:pPr>
        <w:spacing w:line="360" w:lineRule="auto"/>
        <w:ind w:firstLineChars="200" w:firstLine="420"/>
        <w:rPr>
          <w:bCs/>
        </w:rPr>
      </w:pPr>
      <w:r>
        <w:rPr>
          <w:bCs/>
        </w:rPr>
        <w:t>5</w:t>
      </w:r>
      <w:r>
        <w:rPr>
          <w:rFonts w:hint="eastAsia"/>
          <w:bCs/>
        </w:rPr>
        <w:t>、资产支持证券投资策略</w:t>
      </w:r>
    </w:p>
    <w:p w14:paraId="58E255C3" w14:textId="77777777" w:rsidR="009A4603" w:rsidRDefault="009A4603" w:rsidP="009A4603">
      <w:pPr>
        <w:spacing w:line="360" w:lineRule="auto"/>
        <w:ind w:firstLineChars="200" w:firstLine="420"/>
        <w:rPr>
          <w:bCs/>
        </w:rPr>
      </w:pPr>
      <w:r>
        <w:rPr>
          <w:rFonts w:hint="eastAsia"/>
          <w:bCs/>
        </w:rPr>
        <w:lastRenderedPageBreak/>
        <w:t>本基金可在综合考虑预期收益率、信用风险、流动性等因素的基础上，选择投资价值较高的资产支持证券进行投资。</w:t>
      </w:r>
    </w:p>
    <w:p w14:paraId="7E00F1F4" w14:textId="77777777" w:rsidR="009A4603" w:rsidRDefault="009A4603" w:rsidP="009A4603">
      <w:pPr>
        <w:spacing w:line="360" w:lineRule="auto"/>
        <w:ind w:firstLineChars="200" w:firstLine="420"/>
        <w:rPr>
          <w:bCs/>
        </w:rPr>
      </w:pPr>
      <w:r>
        <w:rPr>
          <w:bCs/>
        </w:rPr>
        <w:t>6</w:t>
      </w:r>
      <w:r>
        <w:rPr>
          <w:rFonts w:hint="eastAsia"/>
          <w:bCs/>
        </w:rPr>
        <w:t>、衍生产品投资策略</w:t>
      </w:r>
    </w:p>
    <w:p w14:paraId="054F0EDC" w14:textId="77777777" w:rsidR="009A4603" w:rsidRDefault="009A4603" w:rsidP="009A4603">
      <w:pPr>
        <w:spacing w:line="360" w:lineRule="auto"/>
        <w:ind w:firstLineChars="200" w:firstLine="420"/>
        <w:rPr>
          <w:bCs/>
        </w:rPr>
      </w:pPr>
      <w:r>
        <w:rPr>
          <w:rFonts w:hint="eastAsia"/>
          <w:bCs/>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44F9D315" w14:textId="77777777" w:rsidR="009A4603" w:rsidRDefault="009A4603" w:rsidP="009A4603">
      <w:pPr>
        <w:spacing w:line="360" w:lineRule="auto"/>
        <w:ind w:firstLineChars="200" w:firstLine="420"/>
        <w:rPr>
          <w:bCs/>
        </w:rPr>
      </w:pPr>
      <w:r>
        <w:rPr>
          <w:bCs/>
        </w:rPr>
        <w:t>7</w:t>
      </w:r>
      <w:r>
        <w:rPr>
          <w:rFonts w:hint="eastAsia"/>
          <w:bCs/>
        </w:rPr>
        <w:t>、融资策略</w:t>
      </w:r>
    </w:p>
    <w:p w14:paraId="3F239935" w14:textId="77777777" w:rsidR="009A4603" w:rsidRDefault="009A4603" w:rsidP="009A4603">
      <w:pPr>
        <w:spacing w:line="360" w:lineRule="auto"/>
        <w:ind w:firstLineChars="200" w:firstLine="420"/>
        <w:rPr>
          <w:bCs/>
        </w:rPr>
      </w:pPr>
      <w:r>
        <w:rPr>
          <w:rFonts w:hint="eastAsia"/>
          <w:bCs/>
        </w:rPr>
        <w:t>为了更好地实现投资目标，在综合考虑预期风险、收益、流动性等因素的基础上，本基金可参与融资业务。</w:t>
      </w:r>
    </w:p>
    <w:p w14:paraId="53B95228" w14:textId="77777777" w:rsidR="009A4603" w:rsidRDefault="009A4603" w:rsidP="009A4603">
      <w:pPr>
        <w:spacing w:line="360" w:lineRule="auto"/>
        <w:ind w:firstLineChars="200" w:firstLine="420"/>
      </w:pPr>
      <w:r>
        <w:rPr>
          <w:rFonts w:hint="eastAsia"/>
        </w:rPr>
        <w:t>（四）业绩比较基准</w:t>
      </w:r>
      <w:bookmarkEnd w:id="1886"/>
      <w:r>
        <w:t xml:space="preserve"> </w:t>
      </w:r>
    </w:p>
    <w:p w14:paraId="0791A273" w14:textId="77777777" w:rsidR="009A4603" w:rsidRDefault="009A4603" w:rsidP="009A4603">
      <w:pPr>
        <w:spacing w:line="360" w:lineRule="auto"/>
        <w:ind w:firstLineChars="200" w:firstLine="420"/>
        <w:rPr>
          <w:bCs/>
          <w:szCs w:val="21"/>
        </w:rPr>
      </w:pPr>
      <w:bookmarkStart w:id="1888" w:name="_Toc332373531"/>
      <w:bookmarkEnd w:id="1887"/>
      <w:r>
        <w:rPr>
          <w:rFonts w:hint="eastAsia"/>
          <w:bCs/>
          <w:szCs w:val="21"/>
        </w:rPr>
        <w:t>沪深</w:t>
      </w:r>
      <w:r>
        <w:rPr>
          <w:bCs/>
          <w:szCs w:val="21"/>
        </w:rPr>
        <w:t>300</w:t>
      </w:r>
      <w:r>
        <w:rPr>
          <w:rFonts w:hint="eastAsia"/>
          <w:bCs/>
          <w:szCs w:val="21"/>
        </w:rPr>
        <w:t>指数收益率×</w:t>
      </w:r>
      <w:r>
        <w:rPr>
          <w:szCs w:val="21"/>
        </w:rPr>
        <w:t>70</w:t>
      </w:r>
      <w:r>
        <w:rPr>
          <w:bCs/>
          <w:szCs w:val="21"/>
        </w:rPr>
        <w:t>%+</w:t>
      </w:r>
      <w:r>
        <w:rPr>
          <w:rFonts w:hint="eastAsia"/>
          <w:bCs/>
          <w:szCs w:val="21"/>
        </w:rPr>
        <w:t>中证港股通综合指数收益率×</w:t>
      </w:r>
      <w:r>
        <w:rPr>
          <w:szCs w:val="21"/>
        </w:rPr>
        <w:t>15</w:t>
      </w:r>
      <w:r>
        <w:rPr>
          <w:bCs/>
          <w:szCs w:val="21"/>
        </w:rPr>
        <w:t>%+</w:t>
      </w:r>
      <w:r>
        <w:rPr>
          <w:rFonts w:hint="eastAsia"/>
          <w:bCs/>
          <w:szCs w:val="21"/>
        </w:rPr>
        <w:t>中债总指数收益率×</w:t>
      </w:r>
      <w:r>
        <w:rPr>
          <w:szCs w:val="21"/>
        </w:rPr>
        <w:t>15</w:t>
      </w:r>
      <w:r>
        <w:rPr>
          <w:bCs/>
          <w:szCs w:val="21"/>
        </w:rPr>
        <w:t>%</w:t>
      </w:r>
    </w:p>
    <w:p w14:paraId="7911C80D" w14:textId="77777777" w:rsidR="009A4603" w:rsidRDefault="009A4603" w:rsidP="009A4603">
      <w:pPr>
        <w:spacing w:line="360" w:lineRule="auto"/>
        <w:ind w:firstLineChars="200" w:firstLine="420"/>
        <w:rPr>
          <w:szCs w:val="21"/>
        </w:rPr>
      </w:pPr>
      <w:r>
        <w:rPr>
          <w:rFonts w:hint="eastAsia"/>
          <w:bCs/>
          <w:iCs/>
          <w:szCs w:val="21"/>
        </w:rPr>
        <w:t>本基金选定沪深</w:t>
      </w:r>
      <w:r>
        <w:rPr>
          <w:bCs/>
          <w:iCs/>
          <w:szCs w:val="21"/>
        </w:rPr>
        <w:t>300</w:t>
      </w:r>
      <w:r>
        <w:rPr>
          <w:rFonts w:hint="eastAsia"/>
          <w:bCs/>
          <w:iCs/>
          <w:szCs w:val="21"/>
        </w:rPr>
        <w:t>指数和中证港股通综合指数作为股票部分的业绩比较基准，中债总指数作为固定收益部分的业绩比较基准。本基金选择该业绩比较基准的原因如下：（</w:t>
      </w:r>
      <w:r>
        <w:rPr>
          <w:bCs/>
          <w:iCs/>
          <w:szCs w:val="21"/>
        </w:rPr>
        <w:t>1</w:t>
      </w:r>
      <w:r>
        <w:rPr>
          <w:rFonts w:hint="eastAsia"/>
          <w:bCs/>
          <w:iCs/>
          <w:szCs w:val="21"/>
        </w:rPr>
        <w:t>）根据本基金的资产配置策略，并按照预期大类资产配置情况，设定了业绩比较基准的权重。（</w:t>
      </w:r>
      <w:r>
        <w:rPr>
          <w:bCs/>
          <w:iCs/>
          <w:szCs w:val="21"/>
        </w:rPr>
        <w:t>2</w:t>
      </w:r>
      <w:r>
        <w:rPr>
          <w:rFonts w:hint="eastAsia"/>
          <w:bCs/>
          <w:iCs/>
          <w:szCs w:val="21"/>
        </w:rPr>
        <w:t>）本基金股票部分选择沪深</w:t>
      </w:r>
      <w:r>
        <w:rPr>
          <w:bCs/>
          <w:iCs/>
          <w:szCs w:val="21"/>
        </w:rPr>
        <w:t>300</w:t>
      </w:r>
      <w:r>
        <w:rPr>
          <w:rFonts w:hint="eastAsia"/>
          <w:bCs/>
          <w:iCs/>
          <w:szCs w:val="21"/>
        </w:rPr>
        <w:t>指数和中证港股通综合指数作为基准，主要原因在于：本基金主要投资具备核心优势的企业，沪深</w:t>
      </w:r>
      <w:r>
        <w:rPr>
          <w:bCs/>
          <w:iCs/>
          <w:szCs w:val="21"/>
        </w:rPr>
        <w:t>300</w:t>
      </w:r>
      <w:r>
        <w:rPr>
          <w:rFonts w:hint="eastAsia"/>
          <w:bCs/>
          <w:iCs/>
          <w:szCs w:val="21"/>
        </w:rPr>
        <w:t>指数对上述企业有良好的代表性；本基金还可投资港股通股票，选择了具备较强市场代表性的中证港股通综合指数作为港股通股票的基准；（</w:t>
      </w:r>
      <w:r>
        <w:rPr>
          <w:bCs/>
          <w:iCs/>
          <w:szCs w:val="21"/>
        </w:rPr>
        <w:t>3</w:t>
      </w:r>
      <w:r>
        <w:rPr>
          <w:rFonts w:hint="eastAsia"/>
          <w:bCs/>
          <w:iCs/>
          <w:szCs w:val="21"/>
        </w:rPr>
        <w:t>）本基金固定收益部分选择具有市场代表性的中债总指数作为基准。</w:t>
      </w:r>
    </w:p>
    <w:p w14:paraId="3A34965B" w14:textId="77777777" w:rsidR="009A4603" w:rsidRDefault="009A4603" w:rsidP="009A4603">
      <w:pPr>
        <w:spacing w:line="360" w:lineRule="auto"/>
        <w:ind w:firstLineChars="200" w:firstLine="420"/>
        <w:rPr>
          <w:szCs w:val="21"/>
        </w:rPr>
      </w:pPr>
      <w:r>
        <w:rPr>
          <w:rFonts w:hint="eastAsia"/>
          <w:szCs w:val="21"/>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E78EFD0" w14:textId="77777777" w:rsidR="009A4603" w:rsidRDefault="009A4603" w:rsidP="009A4603">
      <w:pPr>
        <w:spacing w:line="360" w:lineRule="auto"/>
        <w:ind w:firstLineChars="200" w:firstLine="420"/>
      </w:pPr>
      <w:r>
        <w:rPr>
          <w:rFonts w:hint="eastAsia"/>
        </w:rPr>
        <w:t>（五）风险收益特征</w:t>
      </w:r>
      <w:bookmarkEnd w:id="1888"/>
    </w:p>
    <w:p w14:paraId="5094AE5E" w14:textId="77777777" w:rsidR="009A4603" w:rsidRDefault="009A4603" w:rsidP="009A4603">
      <w:pPr>
        <w:spacing w:line="360" w:lineRule="auto"/>
        <w:ind w:firstLineChars="200" w:firstLine="420"/>
        <w:rPr>
          <w:szCs w:val="21"/>
        </w:rPr>
      </w:pPr>
      <w:bookmarkStart w:id="1889" w:name="_Toc332373533"/>
      <w:r>
        <w:rPr>
          <w:rFonts w:hint="eastAsia"/>
          <w:szCs w:val="21"/>
        </w:rPr>
        <w:t>本基金为股票基金，理论上其预期风险与预期收益水平高于混合基金、债券基金和货币市场基金。</w:t>
      </w:r>
    </w:p>
    <w:p w14:paraId="72F221A4" w14:textId="77777777" w:rsidR="009A4603" w:rsidRDefault="009A4603" w:rsidP="009A4603">
      <w:pPr>
        <w:spacing w:line="360" w:lineRule="auto"/>
        <w:ind w:firstLineChars="200" w:firstLine="420"/>
        <w:rPr>
          <w:szCs w:val="21"/>
        </w:rPr>
      </w:pPr>
      <w:r>
        <w:rPr>
          <w:rFonts w:hint="eastAsia"/>
          <w:szCs w:val="21"/>
        </w:rPr>
        <w:t>本基金可通过内地与香港股票市场交易互联互通机制投资于香港证券市场，除了需要</w:t>
      </w:r>
      <w:r>
        <w:rPr>
          <w:rFonts w:hint="eastAsia"/>
          <w:szCs w:val="21"/>
        </w:rPr>
        <w:lastRenderedPageBreak/>
        <w:t>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4E017415" w14:textId="77777777" w:rsidR="009A4603" w:rsidRDefault="009A4603" w:rsidP="009A4603">
      <w:pPr>
        <w:spacing w:line="360" w:lineRule="auto"/>
        <w:ind w:firstLineChars="200" w:firstLine="420"/>
        <w:rPr>
          <w:szCs w:val="21"/>
        </w:rPr>
      </w:pPr>
      <w:r>
        <w:rPr>
          <w:rFonts w:hint="eastAsia"/>
          <w:szCs w:val="21"/>
        </w:rPr>
        <w:t>（六）投资禁止行为与限制</w:t>
      </w:r>
    </w:p>
    <w:bookmarkEnd w:id="1889"/>
    <w:p w14:paraId="28CF2BDD" w14:textId="77777777" w:rsidR="009A4603" w:rsidRDefault="009A4603" w:rsidP="009A4603">
      <w:pPr>
        <w:spacing w:line="360" w:lineRule="auto"/>
        <w:ind w:firstLineChars="200" w:firstLine="420"/>
      </w:pPr>
      <w:r>
        <w:t>1</w:t>
      </w:r>
      <w:r>
        <w:rPr>
          <w:rFonts w:hint="eastAsia"/>
        </w:rPr>
        <w:t>、禁止行为</w:t>
      </w:r>
    </w:p>
    <w:p w14:paraId="2ED275C8" w14:textId="77777777" w:rsidR="009A4603" w:rsidRDefault="009A4603" w:rsidP="009A4603">
      <w:pPr>
        <w:spacing w:line="360" w:lineRule="auto"/>
        <w:ind w:firstLineChars="200" w:firstLine="420"/>
        <w:rPr>
          <w:szCs w:val="21"/>
        </w:rPr>
      </w:pPr>
      <w:r>
        <w:rPr>
          <w:rFonts w:hint="eastAsia"/>
          <w:szCs w:val="21"/>
        </w:rPr>
        <w:t>为维护基金份额持有人的合法权益，基金财产不得用于下列投资或者活动：</w:t>
      </w:r>
    </w:p>
    <w:p w14:paraId="5AFD51D8" w14:textId="77777777" w:rsidR="009A4603" w:rsidRDefault="009A4603" w:rsidP="009A4603">
      <w:pPr>
        <w:spacing w:line="360" w:lineRule="auto"/>
        <w:ind w:firstLineChars="200" w:firstLine="420"/>
        <w:rPr>
          <w:szCs w:val="21"/>
        </w:rPr>
      </w:pPr>
      <w:r>
        <w:rPr>
          <w:rFonts w:hint="eastAsia"/>
          <w:szCs w:val="21"/>
        </w:rPr>
        <w:t>（</w:t>
      </w:r>
      <w:r>
        <w:rPr>
          <w:szCs w:val="21"/>
        </w:rPr>
        <w:t>1</w:t>
      </w:r>
      <w:r>
        <w:rPr>
          <w:rFonts w:hint="eastAsia"/>
          <w:szCs w:val="21"/>
        </w:rPr>
        <w:t>）承销证券；</w:t>
      </w:r>
    </w:p>
    <w:p w14:paraId="4339C3A7" w14:textId="77777777" w:rsidR="009A4603" w:rsidRDefault="009A4603" w:rsidP="009A4603">
      <w:pPr>
        <w:spacing w:line="360" w:lineRule="auto"/>
        <w:ind w:firstLineChars="200" w:firstLine="420"/>
        <w:rPr>
          <w:szCs w:val="21"/>
        </w:rPr>
      </w:pPr>
      <w:r>
        <w:rPr>
          <w:rFonts w:hint="eastAsia"/>
          <w:szCs w:val="21"/>
        </w:rPr>
        <w:t>（</w:t>
      </w:r>
      <w:r>
        <w:rPr>
          <w:szCs w:val="21"/>
        </w:rPr>
        <w:t>2</w:t>
      </w:r>
      <w:r>
        <w:rPr>
          <w:rFonts w:hint="eastAsia"/>
          <w:szCs w:val="21"/>
        </w:rPr>
        <w:t>）违反规定向他人贷款或者提供担保；</w:t>
      </w:r>
    </w:p>
    <w:p w14:paraId="1A13C4FF" w14:textId="77777777" w:rsidR="009A4603" w:rsidRDefault="009A4603" w:rsidP="009A4603">
      <w:pPr>
        <w:spacing w:line="360" w:lineRule="auto"/>
        <w:ind w:firstLineChars="200" w:firstLine="420"/>
        <w:rPr>
          <w:szCs w:val="21"/>
        </w:rPr>
      </w:pPr>
      <w:r>
        <w:rPr>
          <w:rFonts w:hint="eastAsia"/>
          <w:szCs w:val="21"/>
        </w:rPr>
        <w:t>（</w:t>
      </w:r>
      <w:r>
        <w:rPr>
          <w:szCs w:val="21"/>
        </w:rPr>
        <w:t>3</w:t>
      </w:r>
      <w:r>
        <w:rPr>
          <w:rFonts w:hint="eastAsia"/>
          <w:szCs w:val="21"/>
        </w:rPr>
        <w:t>）从事承担无限责任的投资；</w:t>
      </w:r>
    </w:p>
    <w:p w14:paraId="037930A0" w14:textId="77777777" w:rsidR="009A4603" w:rsidRDefault="009A4603" w:rsidP="009A4603">
      <w:pPr>
        <w:spacing w:line="360" w:lineRule="auto"/>
        <w:ind w:firstLineChars="200" w:firstLine="420"/>
        <w:rPr>
          <w:szCs w:val="21"/>
        </w:rPr>
      </w:pPr>
      <w:r>
        <w:rPr>
          <w:rFonts w:hint="eastAsia"/>
          <w:szCs w:val="21"/>
        </w:rPr>
        <w:t>（</w:t>
      </w:r>
      <w:r>
        <w:rPr>
          <w:szCs w:val="21"/>
        </w:rPr>
        <w:t>4</w:t>
      </w:r>
      <w:r>
        <w:rPr>
          <w:rFonts w:hint="eastAsia"/>
          <w:szCs w:val="21"/>
        </w:rPr>
        <w:t>）向其基金管理人、基金托管人出资；</w:t>
      </w:r>
    </w:p>
    <w:p w14:paraId="5B4B1043" w14:textId="77777777" w:rsidR="009A4603" w:rsidRDefault="009A4603" w:rsidP="009A4603">
      <w:pPr>
        <w:spacing w:line="360" w:lineRule="auto"/>
        <w:ind w:firstLineChars="200" w:firstLine="420"/>
        <w:rPr>
          <w:szCs w:val="21"/>
        </w:rPr>
      </w:pPr>
      <w:r>
        <w:rPr>
          <w:rFonts w:hint="eastAsia"/>
          <w:szCs w:val="21"/>
        </w:rPr>
        <w:t>（</w:t>
      </w:r>
      <w:r>
        <w:rPr>
          <w:szCs w:val="21"/>
        </w:rPr>
        <w:t>5</w:t>
      </w:r>
      <w:r>
        <w:rPr>
          <w:rFonts w:hint="eastAsia"/>
          <w:szCs w:val="21"/>
        </w:rPr>
        <w:t>）从事内幕交易、操纵证券交易价格及其他不正当的证券交易活动；</w:t>
      </w:r>
    </w:p>
    <w:p w14:paraId="69BBC5A3" w14:textId="77777777" w:rsidR="009A4603" w:rsidRDefault="009A4603" w:rsidP="009A4603">
      <w:pPr>
        <w:spacing w:line="360" w:lineRule="auto"/>
        <w:ind w:firstLineChars="200" w:firstLine="420"/>
        <w:rPr>
          <w:szCs w:val="21"/>
        </w:rPr>
      </w:pPr>
      <w:r>
        <w:rPr>
          <w:rFonts w:hint="eastAsia"/>
          <w:szCs w:val="21"/>
        </w:rPr>
        <w:t>（</w:t>
      </w:r>
      <w:r>
        <w:rPr>
          <w:szCs w:val="21"/>
        </w:rPr>
        <w:t>6</w:t>
      </w:r>
      <w:r>
        <w:rPr>
          <w:rFonts w:hint="eastAsia"/>
          <w:szCs w:val="21"/>
        </w:rPr>
        <w:t>）法律、行政法规和中国证监会规定禁止的其他活动。</w:t>
      </w:r>
    </w:p>
    <w:p w14:paraId="6399DC3F" w14:textId="77777777" w:rsidR="009A4603" w:rsidRDefault="009A4603" w:rsidP="009A4603">
      <w:pPr>
        <w:spacing w:line="360" w:lineRule="auto"/>
        <w:ind w:firstLineChars="200" w:firstLine="420"/>
      </w:pPr>
      <w:r>
        <w:t>2</w:t>
      </w:r>
      <w:r>
        <w:rPr>
          <w:rFonts w:hint="eastAsia"/>
        </w:rPr>
        <w:t>、投资组合限制</w:t>
      </w:r>
    </w:p>
    <w:p w14:paraId="20A35B85" w14:textId="77777777" w:rsidR="009A4603" w:rsidRDefault="009A4603" w:rsidP="009A4603">
      <w:pPr>
        <w:spacing w:line="360" w:lineRule="auto"/>
        <w:ind w:firstLineChars="200" w:firstLine="420"/>
        <w:rPr>
          <w:szCs w:val="21"/>
        </w:rPr>
      </w:pPr>
      <w:bookmarkStart w:id="1890" w:name="_Toc332373535"/>
      <w:r>
        <w:rPr>
          <w:rFonts w:hint="eastAsia"/>
          <w:szCs w:val="21"/>
        </w:rPr>
        <w:t>基金的投资组合应遵循以下限制：</w:t>
      </w:r>
    </w:p>
    <w:p w14:paraId="35FAAFBE"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w:t>
      </w:r>
      <w:r>
        <w:rPr>
          <w:rFonts w:hint="eastAsia"/>
          <w:szCs w:val="21"/>
        </w:rPr>
        <w:t>本基金股票资产占基金资产的比例为</w:t>
      </w:r>
      <w:r>
        <w:rPr>
          <w:szCs w:val="21"/>
        </w:rPr>
        <w:t>80%-95%</w:t>
      </w:r>
      <w:r>
        <w:rPr>
          <w:rFonts w:hint="eastAsia"/>
          <w:szCs w:val="21"/>
        </w:rPr>
        <w:t>（其中港股通股票不超过股票资产的</w:t>
      </w:r>
      <w:r>
        <w:rPr>
          <w:szCs w:val="21"/>
        </w:rPr>
        <w:t>50%</w:t>
      </w:r>
      <w:r>
        <w:rPr>
          <w:rFonts w:hint="eastAsia"/>
          <w:szCs w:val="21"/>
        </w:rPr>
        <w:t>），</w:t>
      </w:r>
      <w:r>
        <w:rPr>
          <w:rFonts w:hint="eastAsia"/>
          <w:bCs/>
          <w:szCs w:val="21"/>
        </w:rPr>
        <w:t>投资于具备核心优势的企业相关证券的比例不低于非现金基金资产的</w:t>
      </w:r>
      <w:r>
        <w:rPr>
          <w:bCs/>
          <w:szCs w:val="21"/>
        </w:rPr>
        <w:t>80%</w:t>
      </w:r>
      <w:r>
        <w:rPr>
          <w:rFonts w:hint="eastAsia"/>
          <w:bCs/>
          <w:szCs w:val="21"/>
        </w:rPr>
        <w:t>；</w:t>
      </w:r>
    </w:p>
    <w:p w14:paraId="6D34EF3A"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w:t>
      </w:r>
      <w:r>
        <w:rPr>
          <w:rFonts w:hint="eastAsia"/>
          <w:szCs w:val="21"/>
        </w:rPr>
        <w:t>每个交易日日终，扣除股指期货、国债期货、股票期权合约需缴纳的交易保证金后，</w:t>
      </w:r>
      <w:r>
        <w:rPr>
          <w:rFonts w:hint="eastAsia"/>
          <w:bCs/>
          <w:szCs w:val="21"/>
        </w:rPr>
        <w:t>保持不低于基金资产净值</w:t>
      </w:r>
      <w:r>
        <w:rPr>
          <w:bCs/>
          <w:szCs w:val="21"/>
        </w:rPr>
        <w:t>5</w:t>
      </w:r>
      <w:r>
        <w:rPr>
          <w:rFonts w:hint="eastAsia"/>
          <w:bCs/>
          <w:szCs w:val="21"/>
        </w:rPr>
        <w:t>％的现金或者到期日在一年以内的政府债券，其中现金不包括结算备付金、存出保证金和应收申购款等；</w:t>
      </w:r>
    </w:p>
    <w:p w14:paraId="22CA70CB"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）本基金持有一家公司发行的证券（同一家公司在境内和香港同时上市的</w:t>
      </w:r>
      <w:r>
        <w:rPr>
          <w:bCs/>
          <w:szCs w:val="21"/>
        </w:rPr>
        <w:t>A+H</w:t>
      </w:r>
      <w:r>
        <w:rPr>
          <w:rFonts w:hint="eastAsia"/>
          <w:bCs/>
          <w:szCs w:val="21"/>
        </w:rPr>
        <w:t>股合计计算），其市值不超过基金资产净值的</w:t>
      </w:r>
      <w:r>
        <w:rPr>
          <w:bCs/>
          <w:szCs w:val="21"/>
        </w:rPr>
        <w:t>10</w:t>
      </w:r>
      <w:r>
        <w:rPr>
          <w:rFonts w:hint="eastAsia"/>
          <w:bCs/>
          <w:szCs w:val="21"/>
        </w:rPr>
        <w:t>％；</w:t>
      </w:r>
    </w:p>
    <w:p w14:paraId="4B55E4CD" w14:textId="77777777" w:rsidR="009A4603" w:rsidRDefault="009A4603" w:rsidP="009A4603">
      <w:pPr>
        <w:spacing w:line="360" w:lineRule="auto"/>
        <w:ind w:firstLineChars="200" w:firstLine="420"/>
        <w:rPr>
          <w:bCs/>
          <w:szCs w:val="21"/>
        </w:rPr>
      </w:pPr>
      <w:r>
        <w:rPr>
          <w:rFonts w:hint="eastAsia"/>
          <w:bCs/>
          <w:szCs w:val="21"/>
        </w:rPr>
        <w:t>（</w:t>
      </w:r>
      <w:r>
        <w:rPr>
          <w:bCs/>
          <w:szCs w:val="21"/>
        </w:rPr>
        <w:t>4</w:t>
      </w:r>
      <w:r>
        <w:rPr>
          <w:rFonts w:hint="eastAsia"/>
          <w:bCs/>
          <w:szCs w:val="21"/>
        </w:rPr>
        <w:t>）本基金管理人管理的全部基金持有一家公司发行的证券（同一家公司在境内和香港同时上市的</w:t>
      </w:r>
      <w:r>
        <w:rPr>
          <w:bCs/>
          <w:szCs w:val="21"/>
        </w:rPr>
        <w:t>A+H</w:t>
      </w:r>
      <w:r>
        <w:rPr>
          <w:rFonts w:hint="eastAsia"/>
          <w:bCs/>
          <w:szCs w:val="21"/>
        </w:rPr>
        <w:t>股合计计算），不超过该证券的</w:t>
      </w:r>
      <w:r>
        <w:rPr>
          <w:bCs/>
          <w:szCs w:val="21"/>
        </w:rPr>
        <w:t>10</w:t>
      </w:r>
      <w:r>
        <w:rPr>
          <w:rFonts w:hint="eastAsia"/>
          <w:bCs/>
          <w:szCs w:val="21"/>
        </w:rPr>
        <w:t>％，完全按照有关指数的构成比例进行证券投资的基金品种可以不受此条款规定的比例限制；</w:t>
      </w:r>
    </w:p>
    <w:p w14:paraId="39376A22" w14:textId="77777777" w:rsidR="009A4603" w:rsidRDefault="009A4603" w:rsidP="009A4603">
      <w:pPr>
        <w:spacing w:line="360" w:lineRule="auto"/>
        <w:ind w:firstLineChars="200" w:firstLine="420"/>
        <w:rPr>
          <w:bCs/>
          <w:szCs w:val="21"/>
        </w:rPr>
      </w:pPr>
      <w:r>
        <w:rPr>
          <w:rFonts w:hint="eastAsia"/>
          <w:bCs/>
          <w:szCs w:val="21"/>
        </w:rPr>
        <w:t>（</w:t>
      </w:r>
      <w:r>
        <w:rPr>
          <w:bCs/>
          <w:szCs w:val="21"/>
        </w:rPr>
        <w:t>5</w:t>
      </w:r>
      <w:r>
        <w:rPr>
          <w:rFonts w:hint="eastAsia"/>
          <w:bCs/>
          <w:szCs w:val="21"/>
        </w:rPr>
        <w:t>）本基金投资于同一原始权益人的各类资产支持证券的比例，不得超过基金资产净值的</w:t>
      </w:r>
      <w:r>
        <w:rPr>
          <w:bCs/>
          <w:szCs w:val="21"/>
        </w:rPr>
        <w:t>10</w:t>
      </w:r>
      <w:r>
        <w:rPr>
          <w:rFonts w:hint="eastAsia"/>
          <w:bCs/>
          <w:szCs w:val="21"/>
        </w:rPr>
        <w:t>％；</w:t>
      </w:r>
    </w:p>
    <w:p w14:paraId="1DEF7624" w14:textId="77777777" w:rsidR="009A4603" w:rsidRDefault="009A4603" w:rsidP="009A4603">
      <w:pPr>
        <w:spacing w:line="360" w:lineRule="auto"/>
        <w:ind w:firstLineChars="200" w:firstLine="420"/>
        <w:rPr>
          <w:bCs/>
          <w:szCs w:val="21"/>
        </w:rPr>
      </w:pPr>
      <w:r>
        <w:rPr>
          <w:rFonts w:hint="eastAsia"/>
          <w:bCs/>
          <w:szCs w:val="21"/>
        </w:rPr>
        <w:t>（</w:t>
      </w:r>
      <w:r>
        <w:rPr>
          <w:bCs/>
          <w:szCs w:val="21"/>
        </w:rPr>
        <w:t>6</w:t>
      </w:r>
      <w:r>
        <w:rPr>
          <w:rFonts w:hint="eastAsia"/>
          <w:bCs/>
          <w:szCs w:val="21"/>
        </w:rPr>
        <w:t>）本基金持有的全部资产支持证券，其市值不得超过基金资产净值的</w:t>
      </w:r>
      <w:r>
        <w:rPr>
          <w:bCs/>
          <w:szCs w:val="21"/>
        </w:rPr>
        <w:t>20</w:t>
      </w:r>
      <w:r>
        <w:rPr>
          <w:rFonts w:hint="eastAsia"/>
          <w:bCs/>
          <w:szCs w:val="21"/>
        </w:rPr>
        <w:t>％；</w:t>
      </w:r>
    </w:p>
    <w:p w14:paraId="06940A1D" w14:textId="77777777" w:rsidR="009A4603" w:rsidRDefault="009A4603" w:rsidP="009A4603">
      <w:pPr>
        <w:spacing w:line="360" w:lineRule="auto"/>
        <w:ind w:firstLineChars="200" w:firstLine="420"/>
        <w:rPr>
          <w:bCs/>
          <w:szCs w:val="21"/>
        </w:rPr>
      </w:pPr>
      <w:r>
        <w:rPr>
          <w:rFonts w:hint="eastAsia"/>
          <w:bCs/>
          <w:szCs w:val="21"/>
        </w:rPr>
        <w:t>（</w:t>
      </w:r>
      <w:r>
        <w:rPr>
          <w:bCs/>
          <w:szCs w:val="21"/>
        </w:rPr>
        <w:t>7</w:t>
      </w:r>
      <w:r>
        <w:rPr>
          <w:rFonts w:hint="eastAsia"/>
          <w:bCs/>
          <w:szCs w:val="21"/>
        </w:rPr>
        <w:t>）本基金持有的同一</w:t>
      </w:r>
      <w:r>
        <w:rPr>
          <w:bCs/>
          <w:szCs w:val="21"/>
        </w:rPr>
        <w:t>(</w:t>
      </w:r>
      <w:r>
        <w:rPr>
          <w:rFonts w:hint="eastAsia"/>
          <w:bCs/>
          <w:szCs w:val="21"/>
        </w:rPr>
        <w:t>指同一信用级别</w:t>
      </w:r>
      <w:r>
        <w:rPr>
          <w:bCs/>
          <w:szCs w:val="21"/>
        </w:rPr>
        <w:t>)</w:t>
      </w:r>
      <w:r>
        <w:rPr>
          <w:rFonts w:hint="eastAsia"/>
          <w:bCs/>
          <w:szCs w:val="21"/>
        </w:rPr>
        <w:t>资产支持证券的比例，不得超过该资产支持</w:t>
      </w:r>
      <w:r>
        <w:rPr>
          <w:rFonts w:hint="eastAsia"/>
          <w:bCs/>
          <w:szCs w:val="21"/>
        </w:rPr>
        <w:lastRenderedPageBreak/>
        <w:t>证券规模的</w:t>
      </w:r>
      <w:r>
        <w:rPr>
          <w:bCs/>
          <w:szCs w:val="21"/>
        </w:rPr>
        <w:t>10</w:t>
      </w:r>
      <w:r>
        <w:rPr>
          <w:rFonts w:hint="eastAsia"/>
          <w:bCs/>
          <w:szCs w:val="21"/>
        </w:rPr>
        <w:t>％；</w:t>
      </w:r>
    </w:p>
    <w:p w14:paraId="7854B580" w14:textId="77777777" w:rsidR="009A4603" w:rsidRDefault="009A4603" w:rsidP="009A4603">
      <w:pPr>
        <w:spacing w:line="360" w:lineRule="auto"/>
        <w:ind w:firstLineChars="200" w:firstLine="420"/>
        <w:rPr>
          <w:bCs/>
          <w:szCs w:val="21"/>
        </w:rPr>
      </w:pPr>
      <w:r>
        <w:rPr>
          <w:rFonts w:hint="eastAsia"/>
          <w:bCs/>
          <w:szCs w:val="21"/>
        </w:rPr>
        <w:t>（</w:t>
      </w:r>
      <w:r>
        <w:rPr>
          <w:bCs/>
          <w:szCs w:val="21"/>
        </w:rPr>
        <w:t>8</w:t>
      </w:r>
      <w:r>
        <w:rPr>
          <w:rFonts w:hint="eastAsia"/>
          <w:bCs/>
          <w:szCs w:val="21"/>
        </w:rPr>
        <w:t>）本基金管理人管理的全部基金投资于同一原始权益人的各类资产支持证券，不得超过其各类资产支持证券合计规模的</w:t>
      </w:r>
      <w:r>
        <w:rPr>
          <w:bCs/>
          <w:szCs w:val="21"/>
        </w:rPr>
        <w:t>10</w:t>
      </w:r>
      <w:r>
        <w:rPr>
          <w:rFonts w:hint="eastAsia"/>
          <w:bCs/>
          <w:szCs w:val="21"/>
        </w:rPr>
        <w:t>％；</w:t>
      </w:r>
    </w:p>
    <w:p w14:paraId="64C3EDD4" w14:textId="77777777" w:rsidR="009A4603" w:rsidRDefault="009A4603" w:rsidP="009A4603">
      <w:pPr>
        <w:spacing w:line="360" w:lineRule="auto"/>
        <w:ind w:firstLineChars="200" w:firstLine="420"/>
        <w:rPr>
          <w:bCs/>
          <w:szCs w:val="21"/>
        </w:rPr>
      </w:pPr>
      <w:r>
        <w:rPr>
          <w:rFonts w:hint="eastAsia"/>
          <w:bCs/>
          <w:szCs w:val="21"/>
        </w:rPr>
        <w:t>（</w:t>
      </w:r>
      <w:r>
        <w:rPr>
          <w:bCs/>
          <w:szCs w:val="21"/>
        </w:rPr>
        <w:t>9</w:t>
      </w:r>
      <w:r>
        <w:rPr>
          <w:rFonts w:hint="eastAsia"/>
          <w:bCs/>
          <w:szCs w:val="21"/>
        </w:rPr>
        <w:t>）本基金应投资于信用级别评级为</w:t>
      </w:r>
      <w:r>
        <w:rPr>
          <w:bCs/>
          <w:szCs w:val="21"/>
        </w:rPr>
        <w:t>BBB</w:t>
      </w:r>
      <w:r>
        <w:rPr>
          <w:rFonts w:hint="eastAsia"/>
          <w:bCs/>
          <w:szCs w:val="21"/>
        </w:rPr>
        <w:t>以上</w:t>
      </w:r>
      <w:r>
        <w:rPr>
          <w:bCs/>
          <w:szCs w:val="21"/>
        </w:rPr>
        <w:t>(</w:t>
      </w:r>
      <w:r>
        <w:rPr>
          <w:rFonts w:hint="eastAsia"/>
          <w:bCs/>
          <w:szCs w:val="21"/>
        </w:rPr>
        <w:t>含</w:t>
      </w:r>
      <w:r>
        <w:rPr>
          <w:bCs/>
          <w:szCs w:val="21"/>
        </w:rPr>
        <w:t>BBB)</w:t>
      </w:r>
      <w:r>
        <w:rPr>
          <w:rFonts w:hint="eastAsia"/>
          <w:bCs/>
          <w:szCs w:val="21"/>
        </w:rPr>
        <w:t>的资产支持证券。基金持有资产支持证券期间，如果其信用等级下降、不再符合投资标准，应在评级报告发布之日起</w:t>
      </w:r>
      <w:r>
        <w:rPr>
          <w:bCs/>
          <w:szCs w:val="21"/>
        </w:rPr>
        <w:t>3</w:t>
      </w:r>
      <w:r>
        <w:rPr>
          <w:rFonts w:hint="eastAsia"/>
          <w:bCs/>
          <w:szCs w:val="21"/>
        </w:rPr>
        <w:t>个月内予以全部卖出；</w:t>
      </w:r>
    </w:p>
    <w:p w14:paraId="4B87C172" w14:textId="77777777" w:rsidR="009A4603" w:rsidRDefault="009A4603" w:rsidP="009A4603">
      <w:pPr>
        <w:spacing w:line="360" w:lineRule="auto"/>
        <w:ind w:firstLineChars="200" w:firstLine="420"/>
        <w:rPr>
          <w:bCs/>
          <w:szCs w:val="21"/>
        </w:rPr>
      </w:pPr>
      <w:r>
        <w:rPr>
          <w:rFonts w:hint="eastAsia"/>
          <w:bCs/>
          <w:szCs w:val="21"/>
        </w:rPr>
        <w:t>（</w:t>
      </w:r>
      <w:r>
        <w:rPr>
          <w:bCs/>
          <w:szCs w:val="21"/>
        </w:rPr>
        <w:t>10</w:t>
      </w:r>
      <w:r>
        <w:rPr>
          <w:rFonts w:hint="eastAsia"/>
          <w:bCs/>
          <w:szCs w:val="21"/>
        </w:rPr>
        <w:t>）基金财产参与股票发行申购，本基金所申报的金额不超过本基金的总资产，本基金所申报的股票数量不超过拟发行股票公司本次发行股票的总量；</w:t>
      </w:r>
    </w:p>
    <w:p w14:paraId="32150DAE" w14:textId="77777777" w:rsidR="009A4603" w:rsidRDefault="009A4603" w:rsidP="009A4603">
      <w:pPr>
        <w:spacing w:line="360" w:lineRule="auto"/>
        <w:ind w:firstLineChars="200" w:firstLine="420"/>
        <w:rPr>
          <w:bCs/>
          <w:szCs w:val="21"/>
        </w:rPr>
      </w:pPr>
      <w:r>
        <w:rPr>
          <w:rFonts w:hint="eastAsia"/>
          <w:bCs/>
          <w:szCs w:val="21"/>
        </w:rPr>
        <w:t>（</w:t>
      </w:r>
      <w:r>
        <w:rPr>
          <w:bCs/>
          <w:szCs w:val="21"/>
        </w:rPr>
        <w:t>11</w:t>
      </w:r>
      <w:r>
        <w:rPr>
          <w:rFonts w:hint="eastAsia"/>
          <w:bCs/>
          <w:szCs w:val="21"/>
        </w:rPr>
        <w:t>）本基金进入全国银行间同业市场进行债券回购的资金余额不得超过基金资产净值的</w:t>
      </w:r>
      <w:r>
        <w:rPr>
          <w:bCs/>
          <w:szCs w:val="21"/>
        </w:rPr>
        <w:t>40%</w:t>
      </w:r>
      <w:r>
        <w:rPr>
          <w:rFonts w:hint="eastAsia"/>
          <w:bCs/>
          <w:szCs w:val="21"/>
        </w:rPr>
        <w:t>，进入全国银行间同业市场进行债券回购的最长期限为</w:t>
      </w:r>
      <w:r>
        <w:rPr>
          <w:bCs/>
          <w:szCs w:val="21"/>
        </w:rPr>
        <w:t>1</w:t>
      </w:r>
      <w:r>
        <w:rPr>
          <w:rFonts w:hint="eastAsia"/>
          <w:bCs/>
          <w:szCs w:val="21"/>
        </w:rPr>
        <w:t>年，债券回购到期后不得展期；</w:t>
      </w:r>
    </w:p>
    <w:p w14:paraId="6CBA88D3" w14:textId="77777777" w:rsidR="009A4603" w:rsidRDefault="009A4603" w:rsidP="009A4603">
      <w:pPr>
        <w:spacing w:line="360" w:lineRule="auto"/>
        <w:ind w:firstLineChars="200" w:firstLine="420"/>
        <w:rPr>
          <w:bCs/>
          <w:szCs w:val="21"/>
        </w:rPr>
      </w:pPr>
      <w:r>
        <w:rPr>
          <w:rFonts w:hint="eastAsia"/>
          <w:bCs/>
          <w:szCs w:val="21"/>
        </w:rPr>
        <w:t>（</w:t>
      </w:r>
      <w:r>
        <w:rPr>
          <w:bCs/>
          <w:szCs w:val="21"/>
        </w:rPr>
        <w:t>12</w:t>
      </w:r>
      <w:r>
        <w:rPr>
          <w:rFonts w:hint="eastAsia"/>
          <w:bCs/>
          <w:szCs w:val="21"/>
        </w:rPr>
        <w:t>）本基金管理人管理的全部开放式基金持有一家上市公司发行的可流通股票，不得超过该上市公司可流通股票的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；完全按照有关指数的构成比例进行证券投资的开放式基金以及中国证监会认定的特殊投资组合可不受前述比例限制；</w:t>
      </w:r>
    </w:p>
    <w:p w14:paraId="4B2004D5" w14:textId="77777777" w:rsidR="009A4603" w:rsidRDefault="009A4603" w:rsidP="009A4603">
      <w:pPr>
        <w:spacing w:line="360" w:lineRule="auto"/>
        <w:ind w:firstLineChars="200" w:firstLine="420"/>
        <w:rPr>
          <w:bCs/>
          <w:szCs w:val="21"/>
        </w:rPr>
      </w:pPr>
      <w:r>
        <w:rPr>
          <w:rFonts w:hint="eastAsia"/>
          <w:bCs/>
          <w:szCs w:val="21"/>
        </w:rPr>
        <w:t>（</w:t>
      </w:r>
      <w:r>
        <w:rPr>
          <w:bCs/>
          <w:szCs w:val="21"/>
        </w:rPr>
        <w:t>13</w:t>
      </w:r>
      <w:r>
        <w:rPr>
          <w:rFonts w:hint="eastAsia"/>
          <w:bCs/>
          <w:szCs w:val="21"/>
        </w:rPr>
        <w:t>）本基金主动投资于流动性受限资产的市值合计不得超过该基金资产净值的</w:t>
      </w:r>
      <w:r>
        <w:rPr>
          <w:bCs/>
          <w:szCs w:val="21"/>
        </w:rPr>
        <w:t>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266634B9" w14:textId="73D1B68A" w:rsidR="009A4603" w:rsidRDefault="009A4603" w:rsidP="009A4603">
      <w:pPr>
        <w:spacing w:line="360" w:lineRule="auto"/>
        <w:ind w:firstLineChars="200" w:firstLine="420"/>
        <w:rPr>
          <w:bCs/>
          <w:szCs w:val="21"/>
        </w:rPr>
      </w:pPr>
      <w:r>
        <w:rPr>
          <w:rFonts w:hint="eastAsia"/>
          <w:bCs/>
          <w:szCs w:val="21"/>
        </w:rPr>
        <w:t>（</w:t>
      </w:r>
      <w:r>
        <w:rPr>
          <w:bCs/>
          <w:szCs w:val="21"/>
        </w:rPr>
        <w:t>14</w:t>
      </w:r>
      <w:r>
        <w:rPr>
          <w:rFonts w:hint="eastAsia"/>
          <w:bCs/>
          <w:szCs w:val="21"/>
        </w:rPr>
        <w:t>）本基金与私募类证券资管产品及中国证监会认定的其</w:t>
      </w:r>
      <w:r w:rsidR="00E61744">
        <w:rPr>
          <w:rFonts w:hint="eastAsia"/>
          <w:bCs/>
          <w:szCs w:val="21"/>
        </w:rPr>
        <w:t>他主体为交易对手开展逆回购交易的，可接受质押品的资质要求应当与</w:t>
      </w:r>
      <w:r>
        <w:rPr>
          <w:rFonts w:hint="eastAsia"/>
          <w:bCs/>
          <w:szCs w:val="21"/>
        </w:rPr>
        <w:t>基金合同约定的投资范围保持一致；</w:t>
      </w:r>
    </w:p>
    <w:p w14:paraId="3A0172C7" w14:textId="77777777" w:rsidR="009A4603" w:rsidRDefault="009A4603" w:rsidP="009A4603">
      <w:pPr>
        <w:spacing w:line="360" w:lineRule="auto"/>
        <w:ind w:firstLineChars="200" w:firstLine="420"/>
        <w:rPr>
          <w:bCs/>
          <w:szCs w:val="21"/>
        </w:rPr>
      </w:pPr>
      <w:r>
        <w:rPr>
          <w:rFonts w:hint="eastAsia"/>
          <w:bCs/>
          <w:szCs w:val="21"/>
        </w:rPr>
        <w:t>（</w:t>
      </w:r>
      <w:r>
        <w:rPr>
          <w:bCs/>
          <w:szCs w:val="21"/>
        </w:rPr>
        <w:t>15</w:t>
      </w:r>
      <w:r>
        <w:rPr>
          <w:rFonts w:hint="eastAsia"/>
          <w:bCs/>
          <w:szCs w:val="21"/>
        </w:rPr>
        <w:t>）本基金资产总值不超过基金资产净值的</w:t>
      </w:r>
      <w:r>
        <w:rPr>
          <w:bCs/>
          <w:szCs w:val="21"/>
        </w:rPr>
        <w:t>140%</w:t>
      </w:r>
      <w:r>
        <w:rPr>
          <w:rFonts w:hint="eastAsia"/>
          <w:bCs/>
          <w:szCs w:val="21"/>
        </w:rPr>
        <w:t>；</w:t>
      </w:r>
    </w:p>
    <w:p w14:paraId="649D0067" w14:textId="77777777" w:rsidR="009A4603" w:rsidRDefault="009A4603" w:rsidP="009A4603">
      <w:pPr>
        <w:spacing w:line="360" w:lineRule="auto"/>
        <w:ind w:firstLineChars="200" w:firstLine="420"/>
        <w:rPr>
          <w:bCs/>
          <w:szCs w:val="21"/>
        </w:rPr>
      </w:pPr>
      <w:r>
        <w:rPr>
          <w:rFonts w:hint="eastAsia"/>
          <w:bCs/>
          <w:szCs w:val="21"/>
        </w:rPr>
        <w:t>（</w:t>
      </w:r>
      <w:r>
        <w:rPr>
          <w:bCs/>
          <w:szCs w:val="21"/>
        </w:rPr>
        <w:t>16</w:t>
      </w:r>
      <w:r>
        <w:rPr>
          <w:rFonts w:hint="eastAsia"/>
          <w:bCs/>
          <w:szCs w:val="21"/>
        </w:rPr>
        <w:t>）本基金参与股指期货交易，应当遵守下列要求：本基金在任何交易日日终，持有的买入股指期货合约价值不得超过基金资产净值的</w:t>
      </w:r>
      <w:r>
        <w:rPr>
          <w:bCs/>
          <w:szCs w:val="21"/>
        </w:rPr>
        <w:t>10%</w:t>
      </w:r>
      <w:r>
        <w:rPr>
          <w:rFonts w:hint="eastAsia"/>
          <w:bCs/>
          <w:szCs w:val="21"/>
        </w:rPr>
        <w:t>；在任何交易日日终，持有的买入国债期货和股指期货合约价值与有价证券市值之和，不得超过基金资产净值的</w:t>
      </w:r>
      <w:r>
        <w:rPr>
          <w:bCs/>
          <w:szCs w:val="21"/>
        </w:rPr>
        <w:t>95%</w:t>
      </w:r>
      <w:r>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Pr>
          <w:bCs/>
          <w:szCs w:val="21"/>
        </w:rPr>
        <w:t>20%</w:t>
      </w:r>
      <w:r>
        <w:rPr>
          <w:rFonts w:hint="eastAsia"/>
          <w:bCs/>
          <w:szCs w:val="21"/>
        </w:rPr>
        <w:t>；本基金所持有的股票市值和买入、卖出股指期货合约价值，合计（轧差计算）应当符合基金合同关于股票投资比例的有关约定；在任何交易日内交易</w:t>
      </w:r>
      <w:r>
        <w:rPr>
          <w:bCs/>
          <w:szCs w:val="21"/>
        </w:rPr>
        <w:t>(</w:t>
      </w:r>
      <w:r>
        <w:rPr>
          <w:rFonts w:hint="eastAsia"/>
          <w:bCs/>
          <w:szCs w:val="21"/>
        </w:rPr>
        <w:t>不包括平仓</w:t>
      </w:r>
      <w:r>
        <w:rPr>
          <w:bCs/>
          <w:szCs w:val="21"/>
        </w:rPr>
        <w:t>)</w:t>
      </w:r>
      <w:r>
        <w:rPr>
          <w:rFonts w:hint="eastAsia"/>
          <w:bCs/>
          <w:szCs w:val="21"/>
        </w:rPr>
        <w:t>的股指期货合约的成交金额不得超过上一交易日基金资产净值的</w:t>
      </w:r>
      <w:r>
        <w:rPr>
          <w:bCs/>
          <w:szCs w:val="21"/>
        </w:rPr>
        <w:t>20%</w:t>
      </w:r>
      <w:r>
        <w:rPr>
          <w:rFonts w:hint="eastAsia"/>
          <w:bCs/>
          <w:szCs w:val="21"/>
        </w:rPr>
        <w:t>；</w:t>
      </w:r>
    </w:p>
    <w:p w14:paraId="76254D86" w14:textId="77777777" w:rsidR="009A4603" w:rsidRDefault="009A4603" w:rsidP="009A4603">
      <w:pPr>
        <w:spacing w:line="360" w:lineRule="auto"/>
        <w:ind w:firstLineChars="200" w:firstLine="420"/>
        <w:rPr>
          <w:bCs/>
          <w:szCs w:val="21"/>
        </w:rPr>
      </w:pPr>
      <w:r>
        <w:rPr>
          <w:rFonts w:hint="eastAsia"/>
          <w:bCs/>
          <w:szCs w:val="21"/>
        </w:rPr>
        <w:lastRenderedPageBreak/>
        <w:t>（</w:t>
      </w:r>
      <w:r>
        <w:rPr>
          <w:bCs/>
          <w:szCs w:val="21"/>
        </w:rPr>
        <w:t>17</w:t>
      </w:r>
      <w:r>
        <w:rPr>
          <w:rFonts w:hint="eastAsia"/>
          <w:bCs/>
          <w:szCs w:val="21"/>
        </w:rPr>
        <w:t>）本基金参与国债期货交易，应当遵守下列要求：在任何交易日日终，本基金持有的买入国债期货合约价值，不得超过基金资产净值的</w:t>
      </w:r>
      <w:r>
        <w:rPr>
          <w:bCs/>
          <w:szCs w:val="21"/>
        </w:rPr>
        <w:t>15%</w:t>
      </w:r>
      <w:r>
        <w:rPr>
          <w:rFonts w:hint="eastAsia"/>
          <w:bCs/>
          <w:szCs w:val="21"/>
        </w:rPr>
        <w:t>；本基金在任何交易日日终，持有的卖出国债期货合约价值不得超过基金持有的债券总市值的</w:t>
      </w:r>
      <w:r>
        <w:rPr>
          <w:bCs/>
          <w:szCs w:val="21"/>
        </w:rPr>
        <w:t>30%</w:t>
      </w:r>
      <w:r>
        <w:rPr>
          <w:rFonts w:hint="eastAsia"/>
          <w:bCs/>
          <w:szCs w:val="21"/>
        </w:rPr>
        <w:t>；本基金在任何交易日内交易（不包括平仓）的国债期货合约的成交金额不得超过上一交易日基金资产净值的</w:t>
      </w:r>
      <w:r>
        <w:rPr>
          <w:bCs/>
          <w:szCs w:val="21"/>
        </w:rPr>
        <w:t>30%</w:t>
      </w:r>
      <w:r>
        <w:rPr>
          <w:rFonts w:hint="eastAsia"/>
          <w:bCs/>
          <w:szCs w:val="21"/>
        </w:rPr>
        <w:t>；本基金所持有的债券（不含到期日在一年以内的政府债券）市值和买入、卖出国债期货合约价值，合计（轧差计算）应当符合基金合同关于债券投资比例的有关约定；</w:t>
      </w:r>
    </w:p>
    <w:p w14:paraId="101C1348" w14:textId="77777777" w:rsidR="009A4603" w:rsidRDefault="009A4603" w:rsidP="009A4603">
      <w:pPr>
        <w:spacing w:line="360" w:lineRule="auto"/>
        <w:ind w:firstLineChars="200" w:firstLine="420"/>
        <w:rPr>
          <w:bCs/>
          <w:szCs w:val="21"/>
        </w:rPr>
      </w:pPr>
      <w:r>
        <w:rPr>
          <w:rFonts w:hint="eastAsia"/>
          <w:bCs/>
          <w:szCs w:val="21"/>
        </w:rPr>
        <w:t>（</w:t>
      </w:r>
      <w:r>
        <w:rPr>
          <w:bCs/>
          <w:szCs w:val="21"/>
        </w:rPr>
        <w:t>18</w:t>
      </w:r>
      <w:r>
        <w:rPr>
          <w:rFonts w:hint="eastAsia"/>
          <w:bCs/>
          <w:szCs w:val="21"/>
        </w:rPr>
        <w:t>）本基金参与股票期权交易的，应当符合下列要求：基金因未平仓的期权合约支付和收取的权利金总额不得超过基金资产净值的</w:t>
      </w:r>
      <w:r>
        <w:rPr>
          <w:bCs/>
          <w:szCs w:val="21"/>
        </w:rPr>
        <w:t>10%</w:t>
      </w:r>
      <w:r>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Cs w:val="21"/>
        </w:rPr>
        <w:t>20%</w:t>
      </w:r>
      <w:r>
        <w:rPr>
          <w:rFonts w:hint="eastAsia"/>
          <w:bCs/>
          <w:szCs w:val="21"/>
        </w:rPr>
        <w:t>。其中，合约面值按照行权价乘以合约乘数计算；</w:t>
      </w:r>
    </w:p>
    <w:p w14:paraId="201C5F8A" w14:textId="77777777" w:rsidR="009A4603" w:rsidRDefault="009A4603" w:rsidP="009A4603">
      <w:pPr>
        <w:spacing w:line="360" w:lineRule="auto"/>
        <w:ind w:firstLineChars="200" w:firstLine="420"/>
        <w:rPr>
          <w:bCs/>
          <w:szCs w:val="21"/>
        </w:rPr>
      </w:pPr>
      <w:r>
        <w:rPr>
          <w:rFonts w:hint="eastAsia"/>
          <w:bCs/>
          <w:szCs w:val="21"/>
        </w:rPr>
        <w:t>（</w:t>
      </w:r>
      <w:r>
        <w:rPr>
          <w:bCs/>
          <w:szCs w:val="21"/>
        </w:rPr>
        <w:t>19</w:t>
      </w:r>
      <w:r>
        <w:rPr>
          <w:rFonts w:hint="eastAsia"/>
          <w:bCs/>
          <w:szCs w:val="21"/>
        </w:rPr>
        <w:t>）基金参与融资业务后，在任何交易日日终，持有的融资买入股票与其他有价证券市值之和，不得超过基金资产净值的</w:t>
      </w:r>
      <w:r>
        <w:rPr>
          <w:bCs/>
          <w:szCs w:val="21"/>
        </w:rPr>
        <w:t>95%</w:t>
      </w:r>
      <w:r>
        <w:rPr>
          <w:rFonts w:hint="eastAsia"/>
          <w:bCs/>
          <w:szCs w:val="21"/>
        </w:rPr>
        <w:t>；</w:t>
      </w:r>
    </w:p>
    <w:p w14:paraId="7B89F550" w14:textId="77777777" w:rsidR="009A4603" w:rsidRDefault="009A4603" w:rsidP="009A4603">
      <w:pPr>
        <w:spacing w:line="360" w:lineRule="auto"/>
        <w:ind w:firstLineChars="200" w:firstLine="420"/>
        <w:rPr>
          <w:bCs/>
          <w:szCs w:val="21"/>
        </w:rPr>
      </w:pPr>
      <w:r>
        <w:rPr>
          <w:rFonts w:hint="eastAsia"/>
          <w:bCs/>
          <w:szCs w:val="21"/>
        </w:rPr>
        <w:t>（</w:t>
      </w:r>
      <w:r>
        <w:rPr>
          <w:bCs/>
          <w:szCs w:val="21"/>
        </w:rPr>
        <w:t>20</w:t>
      </w:r>
      <w:r>
        <w:rPr>
          <w:rFonts w:hint="eastAsia"/>
          <w:bCs/>
          <w:szCs w:val="21"/>
        </w:rPr>
        <w:t>）法律法规及中国证监会规定的和《基金合同》约定的其他投资限制。</w:t>
      </w:r>
    </w:p>
    <w:p w14:paraId="76950980" w14:textId="77777777" w:rsidR="009A4603" w:rsidRDefault="009A4603" w:rsidP="009A4603">
      <w:pPr>
        <w:spacing w:line="360" w:lineRule="auto"/>
        <w:ind w:firstLineChars="200" w:firstLine="420"/>
        <w:rPr>
          <w:bCs/>
          <w:szCs w:val="21"/>
        </w:rPr>
      </w:pPr>
      <w:r>
        <w:rPr>
          <w:rFonts w:hint="eastAsia"/>
          <w:bCs/>
          <w:szCs w:val="21"/>
        </w:rPr>
        <w:t>除上述（</w:t>
      </w:r>
      <w:r>
        <w:rPr>
          <w:bCs/>
          <w:szCs w:val="21"/>
        </w:rPr>
        <w:t>2</w:t>
      </w:r>
      <w:r>
        <w:rPr>
          <w:rFonts w:hint="eastAsia"/>
          <w:bCs/>
          <w:szCs w:val="21"/>
        </w:rPr>
        <w:t>）、（</w:t>
      </w:r>
      <w:r>
        <w:rPr>
          <w:bCs/>
          <w:szCs w:val="21"/>
        </w:rPr>
        <w:t>9</w:t>
      </w:r>
      <w:r>
        <w:rPr>
          <w:rFonts w:hint="eastAsia"/>
          <w:bCs/>
          <w:szCs w:val="21"/>
        </w:rPr>
        <w:t>）、（</w:t>
      </w:r>
      <w:r>
        <w:rPr>
          <w:bCs/>
          <w:szCs w:val="21"/>
        </w:rPr>
        <w:t>10</w:t>
      </w:r>
      <w:r>
        <w:rPr>
          <w:rFonts w:hint="eastAsia"/>
          <w:bCs/>
          <w:szCs w:val="21"/>
        </w:rPr>
        <w:t>）、（</w:t>
      </w:r>
      <w:r>
        <w:rPr>
          <w:bCs/>
          <w:szCs w:val="21"/>
        </w:rPr>
        <w:t>13</w:t>
      </w:r>
      <w:r>
        <w:rPr>
          <w:rFonts w:hint="eastAsia"/>
          <w:bCs/>
          <w:szCs w:val="21"/>
        </w:rPr>
        <w:t>）、（</w:t>
      </w:r>
      <w:r>
        <w:rPr>
          <w:bCs/>
          <w:szCs w:val="21"/>
        </w:rPr>
        <w:t>14</w:t>
      </w:r>
      <w:r>
        <w:rPr>
          <w:rFonts w:hint="eastAsia"/>
          <w:bCs/>
          <w:szCs w:val="21"/>
        </w:rPr>
        <w:t>）情形之外，因证券市场波动、上市公司合并、基金规模变动等基金管理人之外的因素致使基金投资比例不符合上述规定投资比例的，基金管理人应当在</w:t>
      </w:r>
      <w:r>
        <w:rPr>
          <w:bCs/>
          <w:szCs w:val="21"/>
        </w:rPr>
        <w:t>10</w:t>
      </w:r>
      <w:r>
        <w:rPr>
          <w:rFonts w:hint="eastAsia"/>
          <w:bCs/>
          <w:szCs w:val="21"/>
        </w:rPr>
        <w:t>个交易日内进行调整，但中国证监会规定的特殊情形除外。</w:t>
      </w:r>
    </w:p>
    <w:p w14:paraId="16894FD0" w14:textId="0326B229" w:rsidR="009A4603" w:rsidRDefault="009A4603" w:rsidP="009A4603">
      <w:pPr>
        <w:spacing w:line="360" w:lineRule="auto"/>
        <w:ind w:firstLineChars="200" w:firstLine="420"/>
        <w:rPr>
          <w:bCs/>
          <w:szCs w:val="21"/>
        </w:rPr>
      </w:pPr>
      <w:r>
        <w:rPr>
          <w:rFonts w:hint="eastAsia"/>
          <w:bCs/>
          <w:szCs w:val="21"/>
        </w:rPr>
        <w:t>基金管理人应当自基金合同生效之日起</w:t>
      </w:r>
      <w:r>
        <w:rPr>
          <w:bCs/>
          <w:szCs w:val="21"/>
        </w:rPr>
        <w:t>6</w:t>
      </w:r>
      <w:r>
        <w:rPr>
          <w:rFonts w:hint="eastAsia"/>
          <w:bCs/>
          <w:szCs w:val="21"/>
        </w:rPr>
        <w:t>个月内使基金的投资组合比例符合基金合同的有关约定。在上述期间内，本基金的投资范围、投资策略应当符合基金合同的约定。基金托管人</w:t>
      </w:r>
      <w:r w:rsidR="00C66F3A">
        <w:rPr>
          <w:rFonts w:hint="eastAsia"/>
          <w:bCs/>
          <w:szCs w:val="21"/>
        </w:rPr>
        <w:t>对基金的投资的监督与检查自</w:t>
      </w:r>
      <w:r>
        <w:rPr>
          <w:rFonts w:hint="eastAsia"/>
          <w:bCs/>
          <w:szCs w:val="21"/>
        </w:rPr>
        <w:t>基金合同生效之日起开始。</w:t>
      </w:r>
    </w:p>
    <w:p w14:paraId="2CC79B1B" w14:textId="77777777" w:rsidR="009A4603" w:rsidRDefault="009A4603" w:rsidP="009A4603">
      <w:pPr>
        <w:spacing w:line="360" w:lineRule="auto"/>
        <w:ind w:firstLineChars="200" w:firstLine="420"/>
        <w:rPr>
          <w:szCs w:val="21"/>
        </w:rPr>
      </w:pPr>
      <w:r>
        <w:rPr>
          <w:szCs w:val="21"/>
        </w:rPr>
        <w:t>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962BA9" w14:textId="77777777" w:rsidR="009A4603" w:rsidRDefault="009A4603" w:rsidP="009A4603">
      <w:pPr>
        <w:spacing w:line="360" w:lineRule="auto"/>
        <w:ind w:firstLineChars="200" w:firstLine="420"/>
        <w:rPr>
          <w:szCs w:val="21"/>
        </w:rPr>
      </w:pPr>
      <w:r>
        <w:rPr>
          <w:szCs w:val="21"/>
        </w:rPr>
        <w:t>4</w:t>
      </w:r>
      <w:r>
        <w:rPr>
          <w:rFonts w:hint="eastAsia"/>
          <w:szCs w:val="21"/>
        </w:rPr>
        <w:t>、法律法规或监管部门取消上述组合限制、禁止行为规定或从事关联交易的条件和要求，本基金可不受相关限制。法律法规或监管部门对上述组合限制、禁止行为规定或从事关</w:t>
      </w:r>
      <w:r>
        <w:rPr>
          <w:rFonts w:hint="eastAsia"/>
          <w:szCs w:val="21"/>
        </w:rPr>
        <w:lastRenderedPageBreak/>
        <w:t>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00C80FB" w14:textId="472B4B54" w:rsidR="009A4603" w:rsidRDefault="009A4603" w:rsidP="00891E00">
      <w:pPr>
        <w:spacing w:line="360" w:lineRule="auto"/>
        <w:ind w:firstLineChars="200" w:firstLine="420"/>
        <w:rPr>
          <w:bCs/>
          <w:szCs w:val="21"/>
        </w:rPr>
      </w:pPr>
      <w:r>
        <w:rPr>
          <w:rFonts w:hint="eastAsia"/>
          <w:bCs/>
          <w:szCs w:val="21"/>
        </w:rPr>
        <w:t>（七）</w:t>
      </w:r>
      <w:bookmarkEnd w:id="1890"/>
      <w:r>
        <w:rPr>
          <w:rFonts w:hint="eastAsia"/>
          <w:bCs/>
          <w:szCs w:val="21"/>
        </w:rPr>
        <w:t>基金管理人代表基金行使股东或债权人权利的处理原则及方法</w:t>
      </w:r>
    </w:p>
    <w:p w14:paraId="2ABD0257"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、基金管理人按照国家有关规定代表基金独立行使股东或债权人权利，保护基金份额持有人的利益；</w:t>
      </w:r>
      <w:r>
        <w:rPr>
          <w:bCs/>
          <w:szCs w:val="21"/>
        </w:rPr>
        <w:t xml:space="preserve"> </w:t>
      </w:r>
    </w:p>
    <w:p w14:paraId="300F7F79" w14:textId="77777777" w:rsidR="009A4603" w:rsidRDefault="009A4603" w:rsidP="009A4603">
      <w:pPr>
        <w:spacing w:line="360" w:lineRule="auto"/>
        <w:ind w:firstLineChars="200" w:firstLine="420"/>
        <w:rPr>
          <w:bCs/>
          <w:szCs w:val="21"/>
        </w:rPr>
      </w:pPr>
      <w:r>
        <w:rPr>
          <w:bCs/>
          <w:szCs w:val="21"/>
        </w:rPr>
        <w:t>2</w:t>
      </w:r>
      <w:r>
        <w:rPr>
          <w:rFonts w:hint="eastAsia"/>
          <w:bCs/>
          <w:szCs w:val="21"/>
        </w:rPr>
        <w:t>、不谋求对上市公司的控股；</w:t>
      </w:r>
      <w:r>
        <w:rPr>
          <w:bCs/>
          <w:szCs w:val="21"/>
        </w:rPr>
        <w:t xml:space="preserve"> </w:t>
      </w:r>
    </w:p>
    <w:p w14:paraId="5D9A23D1" w14:textId="77777777" w:rsidR="009A4603" w:rsidRDefault="009A4603" w:rsidP="009A4603">
      <w:pPr>
        <w:spacing w:line="360" w:lineRule="auto"/>
        <w:ind w:firstLineChars="200" w:firstLine="420"/>
        <w:rPr>
          <w:bCs/>
          <w:szCs w:val="21"/>
        </w:rPr>
      </w:pPr>
      <w:r>
        <w:rPr>
          <w:bCs/>
          <w:szCs w:val="21"/>
        </w:rPr>
        <w:t>3</w:t>
      </w:r>
      <w:r>
        <w:rPr>
          <w:rFonts w:hint="eastAsia"/>
          <w:bCs/>
          <w:szCs w:val="21"/>
        </w:rPr>
        <w:t>、有利于基金财产的安全与增值；</w:t>
      </w:r>
      <w:r>
        <w:rPr>
          <w:bCs/>
          <w:szCs w:val="21"/>
        </w:rPr>
        <w:t xml:space="preserve"> </w:t>
      </w:r>
    </w:p>
    <w:p w14:paraId="7D5CE11D" w14:textId="77777777" w:rsidR="009A4603" w:rsidRDefault="009A4603" w:rsidP="009A4603">
      <w:pPr>
        <w:spacing w:line="360" w:lineRule="auto"/>
        <w:ind w:firstLineChars="200" w:firstLine="420"/>
        <w:rPr>
          <w:bCs/>
          <w:szCs w:val="21"/>
        </w:rPr>
      </w:pPr>
      <w:r>
        <w:rPr>
          <w:bCs/>
          <w:szCs w:val="21"/>
        </w:rPr>
        <w:t>4</w:t>
      </w:r>
      <w:r>
        <w:rPr>
          <w:rFonts w:hint="eastAsia"/>
          <w:bCs/>
          <w:szCs w:val="21"/>
        </w:rPr>
        <w:t>、不通过关联交易为自身、雇员、授权代理人或任何存在利害关系的第三人牟取任何不当利益。</w:t>
      </w:r>
    </w:p>
    <w:p w14:paraId="76139E46" w14:textId="77777777" w:rsidR="007E7D1C" w:rsidRPr="003E1F4D" w:rsidRDefault="0072081F" w:rsidP="007E7D1C">
      <w:pPr>
        <w:spacing w:line="360" w:lineRule="auto"/>
        <w:ind w:firstLineChars="200" w:firstLine="420"/>
        <w:rPr>
          <w:bCs/>
          <w:szCs w:val="21"/>
        </w:rPr>
      </w:pPr>
      <w:r>
        <w:rPr>
          <w:rFonts w:hint="eastAsia"/>
          <w:bCs/>
          <w:szCs w:val="21"/>
        </w:rPr>
        <w:t>（</w:t>
      </w:r>
      <w:r w:rsidRPr="0072081F">
        <w:rPr>
          <w:rFonts w:hint="eastAsia"/>
          <w:bCs/>
          <w:szCs w:val="21"/>
        </w:rPr>
        <w:t>八</w:t>
      </w:r>
      <w:r>
        <w:rPr>
          <w:rFonts w:hint="eastAsia"/>
          <w:bCs/>
          <w:szCs w:val="21"/>
        </w:rPr>
        <w:t>）</w:t>
      </w:r>
      <w:r w:rsidR="007E7D1C" w:rsidRPr="003E1F4D">
        <w:rPr>
          <w:rFonts w:hint="eastAsia"/>
          <w:bCs/>
          <w:szCs w:val="21"/>
        </w:rPr>
        <w:t>侧袋机制的实施和投资运作安排</w:t>
      </w:r>
    </w:p>
    <w:p w14:paraId="69ABD219" w14:textId="77777777" w:rsidR="007E7D1C" w:rsidRPr="003E1F4D" w:rsidRDefault="007E7D1C" w:rsidP="007E7D1C">
      <w:pPr>
        <w:spacing w:line="360" w:lineRule="auto"/>
        <w:ind w:firstLineChars="200" w:firstLine="420"/>
        <w:rPr>
          <w:bCs/>
          <w:szCs w:val="21"/>
        </w:rPr>
      </w:pPr>
      <w:r w:rsidRPr="003E1F4D">
        <w:rPr>
          <w:rFonts w:hint="eastAsia"/>
          <w:bCs/>
          <w:szCs w:val="21"/>
        </w:rPr>
        <w:t>当基金持有特定资产且存在或潜在</w:t>
      </w:r>
      <w:r>
        <w:rPr>
          <w:rFonts w:hint="eastAsia"/>
          <w:bCs/>
          <w:szCs w:val="21"/>
        </w:rPr>
        <w:t>大额</w:t>
      </w:r>
      <w:r w:rsidRPr="003E1F4D">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7FA7EDDB" w14:textId="77777777" w:rsidR="007E7D1C" w:rsidRPr="003E1F4D" w:rsidRDefault="007E7D1C" w:rsidP="007E7D1C">
      <w:pPr>
        <w:spacing w:line="360" w:lineRule="auto"/>
        <w:ind w:firstLineChars="200" w:firstLine="420"/>
        <w:rPr>
          <w:bCs/>
          <w:szCs w:val="21"/>
        </w:rPr>
      </w:pPr>
      <w:r w:rsidRPr="003E1F4D">
        <w:rPr>
          <w:rFonts w:hint="eastAsia"/>
          <w:bCs/>
          <w:szCs w:val="21"/>
        </w:rPr>
        <w:t>侧袋机制实施期间，本部分约定的投资组合比例、投资策略、组合限制、业绩比较基准、风险收益特征等约定仅适用于主袋账户。</w:t>
      </w:r>
    </w:p>
    <w:p w14:paraId="685CF686" w14:textId="77777777" w:rsidR="007E7D1C" w:rsidRPr="003E1F4D" w:rsidRDefault="007E7D1C" w:rsidP="007E7D1C">
      <w:pPr>
        <w:spacing w:line="360" w:lineRule="auto"/>
        <w:ind w:firstLineChars="200" w:firstLine="420"/>
        <w:rPr>
          <w:bCs/>
          <w:szCs w:val="21"/>
        </w:rPr>
      </w:pPr>
      <w:r w:rsidRPr="003E1F4D">
        <w:rPr>
          <w:rFonts w:hint="eastAsia"/>
          <w:bCs/>
          <w:szCs w:val="21"/>
        </w:rPr>
        <w:t>侧袋账户的实施条件、实施程序、运作安排、投资安排、特定资产的处置变现和支付等对投资者权益有重大影响的事项</w:t>
      </w:r>
      <w:r w:rsidRPr="00B57B68">
        <w:rPr>
          <w:rFonts w:hint="eastAsia"/>
          <w:bCs/>
          <w:szCs w:val="21"/>
        </w:rPr>
        <w:t>详见</w:t>
      </w:r>
      <w:r>
        <w:rPr>
          <w:rStyle w:val="da"/>
          <w:rFonts w:hint="eastAsia"/>
        </w:rPr>
        <w:t>本</w:t>
      </w:r>
      <w:r w:rsidRPr="00B57B68">
        <w:rPr>
          <w:rStyle w:val="da"/>
          <w:rFonts w:hint="eastAsia"/>
        </w:rPr>
        <w:t>招募说明书</w:t>
      </w:r>
      <w:r>
        <w:rPr>
          <w:rStyle w:val="da"/>
          <w:rFonts w:hint="eastAsia"/>
        </w:rPr>
        <w:t>“</w:t>
      </w:r>
      <w:r w:rsidRPr="00B57B68">
        <w:rPr>
          <w:rStyle w:val="da"/>
          <w:rFonts w:hint="eastAsia"/>
        </w:rPr>
        <w:t>侧袋机制”部分</w:t>
      </w:r>
      <w:r w:rsidRPr="003E1F4D">
        <w:rPr>
          <w:rFonts w:hint="eastAsia"/>
          <w:bCs/>
          <w:szCs w:val="21"/>
        </w:rPr>
        <w:t>的规定。</w:t>
      </w:r>
    </w:p>
    <w:p w14:paraId="76846C94" w14:textId="40040A80" w:rsidR="0072081F" w:rsidRPr="0072081F" w:rsidRDefault="0072081F" w:rsidP="007E7D1C">
      <w:pPr>
        <w:spacing w:line="360" w:lineRule="auto"/>
        <w:ind w:firstLineChars="200" w:firstLine="420"/>
        <w:rPr>
          <w:szCs w:val="21"/>
        </w:rPr>
      </w:pPr>
    </w:p>
    <w:p w14:paraId="6F350DB8" w14:textId="77777777" w:rsidR="009A4603" w:rsidRDefault="009A4603" w:rsidP="009A4603">
      <w:pPr>
        <w:pStyle w:val="1"/>
        <w:spacing w:before="317" w:after="317" w:line="360" w:lineRule="auto"/>
        <w:ind w:firstLine="640"/>
        <w:rPr>
          <w:rFonts w:ascii="宋体" w:hAnsi="宋体"/>
          <w:sz w:val="30"/>
        </w:rPr>
      </w:pPr>
      <w:r>
        <w:rPr>
          <w:rFonts w:ascii="宋体" w:hAnsi="宋体" w:hint="eastAsia"/>
          <w:szCs w:val="21"/>
        </w:rPr>
        <w:br w:type="page"/>
      </w:r>
      <w:bookmarkStart w:id="1891" w:name="_Toc60939739"/>
      <w:r>
        <w:rPr>
          <w:rFonts w:ascii="宋体" w:eastAsia="宋体" w:hAnsi="宋体" w:hint="eastAsia"/>
          <w:sz w:val="30"/>
        </w:rPr>
        <w:lastRenderedPageBreak/>
        <w:t>十</w:t>
      </w:r>
      <w:bookmarkStart w:id="1892" w:name="_Toc332373538"/>
      <w:r>
        <w:rPr>
          <w:rFonts w:ascii="宋体" w:eastAsia="宋体" w:hAnsi="宋体" w:hint="eastAsia"/>
          <w:sz w:val="30"/>
        </w:rPr>
        <w:t>二、基金的财产</w:t>
      </w:r>
      <w:bookmarkEnd w:id="1891"/>
    </w:p>
    <w:bookmarkEnd w:id="1892"/>
    <w:p w14:paraId="615C332B" w14:textId="77777777" w:rsidR="009A4603" w:rsidRDefault="009A4603" w:rsidP="009A4603">
      <w:pPr>
        <w:spacing w:line="360" w:lineRule="auto"/>
        <w:ind w:firstLineChars="200" w:firstLine="420"/>
        <w:rPr>
          <w:bCs/>
          <w:szCs w:val="21"/>
        </w:rPr>
      </w:pPr>
      <w:r>
        <w:rPr>
          <w:rFonts w:hint="eastAsia"/>
          <w:bCs/>
          <w:szCs w:val="21"/>
        </w:rPr>
        <w:t>（一）基金资产总值</w:t>
      </w:r>
    </w:p>
    <w:p w14:paraId="2923E50B" w14:textId="77777777" w:rsidR="009A4603" w:rsidRDefault="009A4603" w:rsidP="009A4603">
      <w:pPr>
        <w:spacing w:line="360" w:lineRule="auto"/>
        <w:ind w:firstLineChars="200" w:firstLine="420"/>
        <w:rPr>
          <w:bCs/>
          <w:szCs w:val="21"/>
        </w:rPr>
      </w:pPr>
      <w:r>
        <w:rPr>
          <w:rFonts w:hint="eastAsia"/>
          <w:bCs/>
          <w:szCs w:val="21"/>
        </w:rPr>
        <w:t>基金资产总值是指购买的各类证券及票据价值、银行存款本息和基金应收的申购基金款以及其他投资所形成的价值总和。</w:t>
      </w:r>
    </w:p>
    <w:p w14:paraId="6116AA77" w14:textId="77777777" w:rsidR="009A4603" w:rsidRDefault="009A4603" w:rsidP="009A4603">
      <w:pPr>
        <w:spacing w:line="360" w:lineRule="auto"/>
        <w:ind w:firstLineChars="200" w:firstLine="420"/>
        <w:rPr>
          <w:bCs/>
          <w:szCs w:val="21"/>
        </w:rPr>
      </w:pPr>
      <w:r>
        <w:rPr>
          <w:rFonts w:hint="eastAsia"/>
          <w:bCs/>
          <w:szCs w:val="21"/>
        </w:rPr>
        <w:t>（二）基金资产净值</w:t>
      </w:r>
    </w:p>
    <w:p w14:paraId="3D967E68" w14:textId="77777777" w:rsidR="009A4603" w:rsidRDefault="009A4603" w:rsidP="009A4603">
      <w:pPr>
        <w:spacing w:line="360" w:lineRule="auto"/>
        <w:ind w:firstLineChars="200" w:firstLine="420"/>
        <w:rPr>
          <w:bCs/>
          <w:szCs w:val="21"/>
        </w:rPr>
      </w:pPr>
      <w:r>
        <w:rPr>
          <w:rFonts w:hint="eastAsia"/>
          <w:bCs/>
          <w:szCs w:val="21"/>
        </w:rPr>
        <w:t>基金资产净值是指基金资产总值减去基金负债后的价值。</w:t>
      </w:r>
    </w:p>
    <w:p w14:paraId="517C3A31" w14:textId="77777777" w:rsidR="009A4603" w:rsidRDefault="009A4603" w:rsidP="009A4603">
      <w:pPr>
        <w:spacing w:line="360" w:lineRule="auto"/>
        <w:ind w:firstLineChars="200" w:firstLine="420"/>
        <w:rPr>
          <w:bCs/>
          <w:szCs w:val="21"/>
        </w:rPr>
      </w:pPr>
      <w:r>
        <w:rPr>
          <w:rFonts w:hint="eastAsia"/>
          <w:bCs/>
          <w:szCs w:val="21"/>
        </w:rPr>
        <w:t>（三）基金财产的账户</w:t>
      </w:r>
    </w:p>
    <w:p w14:paraId="25D13E8C" w14:textId="77777777" w:rsidR="009A4603" w:rsidRDefault="009A4603" w:rsidP="009A4603">
      <w:pPr>
        <w:spacing w:line="360" w:lineRule="auto"/>
        <w:ind w:firstLineChars="200" w:firstLine="420"/>
        <w:rPr>
          <w:bCs/>
          <w:szCs w:val="21"/>
        </w:rPr>
      </w:pPr>
      <w:r>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759450B" w14:textId="77777777" w:rsidR="009A4603" w:rsidRDefault="009A4603" w:rsidP="009A4603">
      <w:pPr>
        <w:spacing w:line="360" w:lineRule="auto"/>
        <w:ind w:firstLineChars="200" w:firstLine="420"/>
        <w:rPr>
          <w:bCs/>
          <w:szCs w:val="21"/>
        </w:rPr>
      </w:pPr>
      <w:r>
        <w:rPr>
          <w:rFonts w:hint="eastAsia"/>
          <w:bCs/>
          <w:szCs w:val="21"/>
        </w:rPr>
        <w:t>（四）基金财产的保管和处分</w:t>
      </w:r>
    </w:p>
    <w:p w14:paraId="66BA9C13" w14:textId="77777777" w:rsidR="009A4603" w:rsidRDefault="009A4603" w:rsidP="009A4603">
      <w:pPr>
        <w:spacing w:line="360" w:lineRule="auto"/>
        <w:ind w:firstLineChars="200" w:firstLine="420"/>
        <w:rPr>
          <w:bCs/>
          <w:szCs w:val="21"/>
        </w:rPr>
      </w:pPr>
      <w:r>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0026004" w14:textId="77777777" w:rsidR="009A4603" w:rsidRDefault="009A4603" w:rsidP="009A4603">
      <w:pPr>
        <w:spacing w:line="360" w:lineRule="auto"/>
        <w:ind w:firstLineChars="200" w:firstLine="420"/>
        <w:rPr>
          <w:bCs/>
          <w:szCs w:val="21"/>
        </w:rPr>
      </w:pPr>
      <w:r>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62A4E80" w14:textId="77777777" w:rsidR="009A4603" w:rsidRDefault="009A4603" w:rsidP="009A4603">
      <w:pPr>
        <w:pStyle w:val="1"/>
        <w:spacing w:before="317" w:after="317" w:line="360" w:lineRule="auto"/>
        <w:ind w:firstLine="640"/>
        <w:rPr>
          <w:rFonts w:ascii="宋体" w:eastAsia="宋体" w:hAnsi="宋体"/>
          <w:sz w:val="30"/>
        </w:rPr>
      </w:pPr>
      <w:r>
        <w:rPr>
          <w:bCs/>
          <w:szCs w:val="21"/>
        </w:rPr>
        <w:br w:type="column"/>
      </w:r>
      <w:bookmarkStart w:id="1893" w:name="_Hlt88900062"/>
      <w:bookmarkStart w:id="1894" w:name="_Hlt88841837"/>
      <w:bookmarkStart w:id="1895" w:name="_Toc60939740"/>
      <w:bookmarkEnd w:id="1893"/>
      <w:bookmarkEnd w:id="1894"/>
      <w:r>
        <w:rPr>
          <w:rFonts w:ascii="宋体" w:eastAsia="宋体" w:hAnsi="宋体" w:hint="eastAsia"/>
          <w:sz w:val="30"/>
        </w:rPr>
        <w:lastRenderedPageBreak/>
        <w:t>十</w:t>
      </w:r>
      <w:bookmarkStart w:id="1896" w:name="_Toc332373543"/>
      <w:r>
        <w:rPr>
          <w:rFonts w:ascii="宋体" w:eastAsia="宋体" w:hAnsi="宋体" w:hint="eastAsia"/>
          <w:sz w:val="30"/>
        </w:rPr>
        <w:t>三、基金资产的估值</w:t>
      </w:r>
      <w:bookmarkEnd w:id="1895"/>
    </w:p>
    <w:bookmarkEnd w:id="1896"/>
    <w:p w14:paraId="70123E31" w14:textId="77777777" w:rsidR="009A4603" w:rsidRDefault="009A4603" w:rsidP="009A4603">
      <w:pPr>
        <w:spacing w:line="360" w:lineRule="auto"/>
        <w:ind w:firstLineChars="200" w:firstLine="420"/>
        <w:rPr>
          <w:bCs/>
          <w:szCs w:val="21"/>
        </w:rPr>
      </w:pPr>
      <w:r>
        <w:rPr>
          <w:rFonts w:hint="eastAsia"/>
          <w:bCs/>
          <w:szCs w:val="21"/>
        </w:rPr>
        <w:t>（一）估值日</w:t>
      </w:r>
    </w:p>
    <w:p w14:paraId="06E8D8C3" w14:textId="77777777" w:rsidR="009A4603" w:rsidRDefault="009A4603" w:rsidP="009A4603">
      <w:pPr>
        <w:spacing w:line="360" w:lineRule="auto"/>
        <w:ind w:firstLineChars="200" w:firstLine="420"/>
        <w:rPr>
          <w:bCs/>
          <w:szCs w:val="21"/>
        </w:rPr>
      </w:pPr>
      <w:r>
        <w:rPr>
          <w:rFonts w:hint="eastAsia"/>
          <w:bCs/>
          <w:szCs w:val="21"/>
        </w:rPr>
        <w:t>本基金的估值日为本基金相关的证券交易场所的共同交易日以及国家法律法规规定需要对外披露基金净值的非交易日。</w:t>
      </w:r>
    </w:p>
    <w:p w14:paraId="2DD0672A" w14:textId="77777777" w:rsidR="009A4603" w:rsidRDefault="009A4603" w:rsidP="009A4603">
      <w:pPr>
        <w:spacing w:line="360" w:lineRule="auto"/>
        <w:ind w:firstLineChars="200" w:firstLine="420"/>
        <w:rPr>
          <w:bCs/>
          <w:szCs w:val="21"/>
        </w:rPr>
      </w:pPr>
      <w:r>
        <w:rPr>
          <w:rFonts w:hint="eastAsia"/>
          <w:bCs/>
          <w:szCs w:val="21"/>
        </w:rPr>
        <w:t>（二）估值对象</w:t>
      </w:r>
    </w:p>
    <w:p w14:paraId="2F12842F" w14:textId="77777777" w:rsidR="009A4603" w:rsidRDefault="009A4603" w:rsidP="009A4603">
      <w:pPr>
        <w:spacing w:line="360" w:lineRule="auto"/>
        <w:ind w:firstLineChars="200" w:firstLine="420"/>
        <w:rPr>
          <w:bCs/>
          <w:szCs w:val="21"/>
        </w:rPr>
      </w:pPr>
      <w:r>
        <w:rPr>
          <w:rFonts w:hint="eastAsia"/>
          <w:bCs/>
          <w:szCs w:val="21"/>
        </w:rPr>
        <w:t>基金所拥有的股票、债券和银行存款本息、应收款项、其它投资等资产及负债。</w:t>
      </w:r>
    </w:p>
    <w:p w14:paraId="7465D550" w14:textId="77777777" w:rsidR="009A4603" w:rsidRDefault="009A4603" w:rsidP="009A4603">
      <w:pPr>
        <w:spacing w:line="360" w:lineRule="auto"/>
        <w:ind w:firstLineChars="200" w:firstLine="420"/>
        <w:rPr>
          <w:bCs/>
          <w:szCs w:val="21"/>
        </w:rPr>
      </w:pPr>
      <w:r>
        <w:rPr>
          <w:rFonts w:hint="eastAsia"/>
          <w:bCs/>
          <w:szCs w:val="21"/>
        </w:rPr>
        <w:t>（三）估值原则</w:t>
      </w:r>
    </w:p>
    <w:p w14:paraId="01B560E4" w14:textId="77777777" w:rsidR="009A4603" w:rsidRDefault="009A4603" w:rsidP="009A4603">
      <w:pPr>
        <w:spacing w:line="360" w:lineRule="auto"/>
        <w:ind w:firstLineChars="200" w:firstLine="420"/>
        <w:rPr>
          <w:bCs/>
          <w:szCs w:val="21"/>
        </w:rPr>
      </w:pPr>
      <w:r>
        <w:rPr>
          <w:rFonts w:hint="eastAsia"/>
          <w:bCs/>
          <w:szCs w:val="21"/>
        </w:rPr>
        <w:t>基金管理人在确定相关金融资产和金融负债的公允价值时，应符合《企业会计准则》、监管部门有关规定。</w:t>
      </w:r>
    </w:p>
    <w:p w14:paraId="2652C400" w14:textId="77777777" w:rsidR="009A4603" w:rsidRDefault="009A4603" w:rsidP="009A4603">
      <w:pPr>
        <w:spacing w:line="360" w:lineRule="auto"/>
        <w:ind w:firstLineChars="200" w:firstLine="420"/>
        <w:rPr>
          <w:bCs/>
          <w:szCs w:val="21"/>
        </w:rPr>
      </w:pPr>
      <w:r>
        <w:rPr>
          <w:bCs/>
          <w:szCs w:val="21"/>
        </w:rPr>
        <w:t>1</w:t>
      </w:r>
      <w:r>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035FE2E" w14:textId="77777777" w:rsidR="009A4603" w:rsidRDefault="009A4603" w:rsidP="009A4603">
      <w:pPr>
        <w:spacing w:line="360" w:lineRule="auto"/>
        <w:ind w:firstLineChars="200" w:firstLine="420"/>
        <w:rPr>
          <w:bCs/>
          <w:szCs w:val="21"/>
        </w:rPr>
      </w:pPr>
      <w:r>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6514CF" w14:textId="77777777" w:rsidR="009A4603" w:rsidRDefault="009A4603" w:rsidP="009A4603">
      <w:pPr>
        <w:spacing w:line="360" w:lineRule="auto"/>
        <w:ind w:firstLineChars="200" w:firstLine="420"/>
        <w:rPr>
          <w:bCs/>
          <w:szCs w:val="21"/>
        </w:rPr>
      </w:pPr>
      <w:r>
        <w:rPr>
          <w:bCs/>
          <w:szCs w:val="21"/>
        </w:rPr>
        <w:t>2</w:t>
      </w:r>
      <w:r>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ADC2AD5" w14:textId="77777777" w:rsidR="009A4603" w:rsidRDefault="009A4603" w:rsidP="009A4603">
      <w:pPr>
        <w:spacing w:line="360" w:lineRule="auto"/>
        <w:ind w:firstLineChars="200" w:firstLine="420"/>
        <w:rPr>
          <w:bCs/>
          <w:szCs w:val="21"/>
        </w:rPr>
      </w:pPr>
      <w:r>
        <w:rPr>
          <w:bCs/>
          <w:szCs w:val="21"/>
        </w:rPr>
        <w:t>3</w:t>
      </w:r>
      <w:r>
        <w:rPr>
          <w:rFonts w:hint="eastAsia"/>
          <w:bCs/>
          <w:szCs w:val="21"/>
        </w:rPr>
        <w:t>、如经济环境发生重大变化或证券发行人发生影响证券价格的重大事件，使潜在估值调整对前一估值日的基金资产净值的影响在</w:t>
      </w:r>
      <w:r>
        <w:rPr>
          <w:bCs/>
          <w:szCs w:val="21"/>
        </w:rPr>
        <w:t>0.25%</w:t>
      </w:r>
      <w:r>
        <w:rPr>
          <w:rFonts w:hint="eastAsia"/>
          <w:bCs/>
          <w:szCs w:val="21"/>
        </w:rPr>
        <w:t>以上的，应对估值进行调整并确定公允价值。</w:t>
      </w:r>
    </w:p>
    <w:p w14:paraId="2B63FADB" w14:textId="77777777" w:rsidR="009A4603" w:rsidRDefault="009A4603" w:rsidP="009A4603">
      <w:pPr>
        <w:spacing w:line="360" w:lineRule="auto"/>
        <w:ind w:firstLineChars="200" w:firstLine="420"/>
        <w:rPr>
          <w:bCs/>
          <w:szCs w:val="21"/>
        </w:rPr>
      </w:pPr>
      <w:r>
        <w:rPr>
          <w:rFonts w:hint="eastAsia"/>
          <w:bCs/>
          <w:szCs w:val="21"/>
        </w:rPr>
        <w:t>（四）估值方法</w:t>
      </w:r>
    </w:p>
    <w:p w14:paraId="359B765B" w14:textId="77777777" w:rsidR="009A4603" w:rsidRDefault="009A4603" w:rsidP="009A4603">
      <w:pPr>
        <w:spacing w:line="360" w:lineRule="auto"/>
        <w:ind w:firstLineChars="200" w:firstLine="420"/>
        <w:rPr>
          <w:bCs/>
          <w:szCs w:val="21"/>
        </w:rPr>
      </w:pPr>
      <w:r>
        <w:rPr>
          <w:bCs/>
          <w:szCs w:val="21"/>
        </w:rPr>
        <w:t>1</w:t>
      </w:r>
      <w:r>
        <w:rPr>
          <w:rFonts w:hint="eastAsia"/>
          <w:bCs/>
          <w:szCs w:val="21"/>
        </w:rPr>
        <w:t>、证券交易所上市的有价证券的估值</w:t>
      </w:r>
    </w:p>
    <w:p w14:paraId="28184FE3"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）交易所上市的有价证券（包括股票等），以其估值日在证券交易所挂牌的市价（收</w:t>
      </w:r>
      <w:r>
        <w:rPr>
          <w:rFonts w:hint="eastAsia"/>
          <w:bCs/>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7BD6E3D"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）交易所上市交易或挂牌转让的不含权固定收益品种，选取估值日第三方估值机构提供的相应品种当日的估值净价进行估值；</w:t>
      </w:r>
    </w:p>
    <w:p w14:paraId="493AEB88"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）交易所上市交易或挂牌转让的含权固定收益品种，选取估值日第三方估值机构提供的相应品种当日的唯一估值净价或推荐估值净价进行估值；</w:t>
      </w:r>
    </w:p>
    <w:p w14:paraId="746AA448" w14:textId="77777777" w:rsidR="009A4603" w:rsidRDefault="009A4603" w:rsidP="009A4603">
      <w:pPr>
        <w:spacing w:line="360" w:lineRule="auto"/>
        <w:ind w:firstLineChars="200" w:firstLine="420"/>
        <w:rPr>
          <w:bCs/>
          <w:szCs w:val="21"/>
        </w:rPr>
      </w:pPr>
      <w:r>
        <w:rPr>
          <w:rFonts w:hint="eastAsia"/>
          <w:bCs/>
          <w:szCs w:val="21"/>
        </w:rPr>
        <w:t>（</w:t>
      </w:r>
      <w:r>
        <w:rPr>
          <w:bCs/>
          <w:szCs w:val="21"/>
        </w:rPr>
        <w:t>4</w:t>
      </w:r>
      <w:r>
        <w:rPr>
          <w:rFonts w:hint="eastAsia"/>
          <w:bCs/>
          <w:szCs w:val="21"/>
        </w:rPr>
        <w:t>）交易所上市交易的可转换债券以每日收盘价作为估值全价；</w:t>
      </w:r>
    </w:p>
    <w:p w14:paraId="3A2D633B" w14:textId="77777777" w:rsidR="009A4603" w:rsidRDefault="009A4603" w:rsidP="009A4603">
      <w:pPr>
        <w:spacing w:line="360" w:lineRule="auto"/>
        <w:ind w:firstLineChars="200" w:firstLine="420"/>
        <w:rPr>
          <w:bCs/>
          <w:szCs w:val="21"/>
        </w:rPr>
      </w:pPr>
      <w:r>
        <w:rPr>
          <w:rFonts w:hint="eastAsia"/>
          <w:bCs/>
          <w:szCs w:val="21"/>
        </w:rPr>
        <w:t>（</w:t>
      </w:r>
      <w:r>
        <w:rPr>
          <w:bCs/>
          <w:szCs w:val="21"/>
        </w:rPr>
        <w:t>5</w:t>
      </w:r>
      <w:r>
        <w:rPr>
          <w:rFonts w:hint="eastAsia"/>
          <w:bCs/>
          <w:szCs w:val="21"/>
        </w:rPr>
        <w:t>）交易所上市不存在活跃市场的有价证券，采用估值技术确定公允价值。交易所市场挂牌转让的资产支持证券，采用估值技术确定公允价值；</w:t>
      </w:r>
    </w:p>
    <w:p w14:paraId="7A4498AF" w14:textId="77777777" w:rsidR="009A4603" w:rsidRDefault="009A4603" w:rsidP="009A4603">
      <w:pPr>
        <w:spacing w:line="360" w:lineRule="auto"/>
        <w:ind w:firstLineChars="200" w:firstLine="420"/>
        <w:rPr>
          <w:bCs/>
          <w:szCs w:val="21"/>
        </w:rPr>
      </w:pPr>
      <w:r>
        <w:rPr>
          <w:rFonts w:hint="eastAsia"/>
          <w:bCs/>
          <w:szCs w:val="21"/>
        </w:rPr>
        <w:t>（</w:t>
      </w:r>
      <w:r>
        <w:rPr>
          <w:bCs/>
          <w:szCs w:val="21"/>
        </w:rPr>
        <w:t>6</w:t>
      </w:r>
      <w:r>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4A27201" w14:textId="77777777" w:rsidR="009A4603" w:rsidRDefault="009A4603" w:rsidP="009A4603">
      <w:pPr>
        <w:spacing w:line="360" w:lineRule="auto"/>
        <w:ind w:firstLineChars="200" w:firstLine="420"/>
        <w:rPr>
          <w:bCs/>
          <w:szCs w:val="21"/>
        </w:rPr>
      </w:pPr>
      <w:r>
        <w:rPr>
          <w:bCs/>
          <w:szCs w:val="21"/>
        </w:rPr>
        <w:t>2</w:t>
      </w:r>
      <w:r>
        <w:rPr>
          <w:rFonts w:hint="eastAsia"/>
          <w:bCs/>
          <w:szCs w:val="21"/>
        </w:rPr>
        <w:t>、处于未上市期间的有价证券应区分如下情况处理：</w:t>
      </w:r>
    </w:p>
    <w:p w14:paraId="56FC50BA"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）送股、转增股、配股和公开增发的新股，按估值日在证券交易所挂牌的同一股票的估值方法估值；该日无交易的，以最近一日的市价（收盘价）估值；</w:t>
      </w:r>
    </w:p>
    <w:p w14:paraId="28B1CA89"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）首次公开发行未上市的股票、债券，采用估值技术确定公允价值，在估值技术难以可靠计量公允价值的情况下，按成本估值；</w:t>
      </w:r>
    </w:p>
    <w:p w14:paraId="47B3B0E0"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39569AD" w14:textId="77777777" w:rsidR="009A4603" w:rsidRDefault="009A4603" w:rsidP="009A4603">
      <w:pPr>
        <w:spacing w:line="360" w:lineRule="auto"/>
        <w:ind w:firstLineChars="200" w:firstLine="420"/>
        <w:rPr>
          <w:bCs/>
          <w:szCs w:val="21"/>
        </w:rPr>
      </w:pPr>
      <w:r>
        <w:rPr>
          <w:bCs/>
          <w:szCs w:val="21"/>
        </w:rPr>
        <w:t>3</w:t>
      </w:r>
      <w:r>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w:t>
      </w:r>
      <w:r>
        <w:rPr>
          <w:rFonts w:hint="eastAsia"/>
          <w:bCs/>
          <w:szCs w:val="21"/>
        </w:rPr>
        <w:lastRenderedPageBreak/>
        <w:t>在明显差异，未上市期间市场利率没有发生大的变动的情况下，按成本估值。</w:t>
      </w:r>
    </w:p>
    <w:p w14:paraId="2603E5B2" w14:textId="77777777" w:rsidR="009A4603" w:rsidRDefault="009A4603" w:rsidP="009A4603">
      <w:pPr>
        <w:spacing w:line="360" w:lineRule="auto"/>
        <w:ind w:firstLineChars="200" w:firstLine="420"/>
        <w:rPr>
          <w:bCs/>
          <w:szCs w:val="21"/>
        </w:rPr>
      </w:pPr>
      <w:r>
        <w:rPr>
          <w:bCs/>
          <w:szCs w:val="21"/>
        </w:rPr>
        <w:t>4</w:t>
      </w:r>
      <w:r>
        <w:rPr>
          <w:rFonts w:hint="eastAsia"/>
          <w:bCs/>
          <w:szCs w:val="21"/>
        </w:rPr>
        <w:t>、期货合约以估值当日结算价进行估值，估值当日无结算价的，且最近交易日后经济环境未发生重大变化的，采用最近交易日结算价估值。</w:t>
      </w:r>
    </w:p>
    <w:p w14:paraId="7E8F9AF4" w14:textId="77777777" w:rsidR="009A4603" w:rsidRDefault="009A4603" w:rsidP="009A4603">
      <w:pPr>
        <w:spacing w:line="360" w:lineRule="auto"/>
        <w:ind w:firstLineChars="200" w:firstLine="420"/>
        <w:rPr>
          <w:bCs/>
          <w:szCs w:val="21"/>
        </w:rPr>
      </w:pPr>
      <w:r>
        <w:rPr>
          <w:bCs/>
          <w:szCs w:val="21"/>
        </w:rPr>
        <w:t>5</w:t>
      </w:r>
      <w:r>
        <w:rPr>
          <w:rFonts w:hint="eastAsia"/>
          <w:bCs/>
          <w:szCs w:val="21"/>
        </w:rPr>
        <w:t>、本基金投资期权，根据相关法律法规以及监管部门的规定估值。</w:t>
      </w:r>
    </w:p>
    <w:p w14:paraId="663872CE" w14:textId="77777777" w:rsidR="009A4603" w:rsidRDefault="009A4603" w:rsidP="009A4603">
      <w:pPr>
        <w:spacing w:line="360" w:lineRule="auto"/>
        <w:ind w:firstLineChars="200" w:firstLine="420"/>
        <w:rPr>
          <w:bCs/>
          <w:szCs w:val="21"/>
        </w:rPr>
      </w:pPr>
      <w:r>
        <w:rPr>
          <w:bCs/>
          <w:szCs w:val="21"/>
        </w:rPr>
        <w:t>6</w:t>
      </w:r>
      <w:r>
        <w:rPr>
          <w:rFonts w:hint="eastAsia"/>
          <w:bCs/>
          <w:szCs w:val="21"/>
        </w:rPr>
        <w:t>、本基金参与融资业务的，按照相关法律法规、监管部门和行业协会的相关规定进行估值。</w:t>
      </w:r>
    </w:p>
    <w:p w14:paraId="1E9945E5" w14:textId="77777777" w:rsidR="009A4603" w:rsidRDefault="009A4603" w:rsidP="009A4603">
      <w:pPr>
        <w:spacing w:line="360" w:lineRule="auto"/>
        <w:ind w:firstLineChars="200" w:firstLine="420"/>
        <w:rPr>
          <w:bCs/>
          <w:szCs w:val="21"/>
        </w:rPr>
      </w:pPr>
      <w:r>
        <w:rPr>
          <w:bCs/>
          <w:szCs w:val="21"/>
        </w:rPr>
        <w:t>7</w:t>
      </w:r>
      <w:r>
        <w:rPr>
          <w:rFonts w:hint="eastAsia"/>
          <w:bCs/>
          <w:szCs w:val="21"/>
        </w:rPr>
        <w:t>、汇率</w:t>
      </w:r>
    </w:p>
    <w:p w14:paraId="791B1BBC" w14:textId="77777777" w:rsidR="009A4603" w:rsidRDefault="009A4603" w:rsidP="009A4603">
      <w:pPr>
        <w:spacing w:line="360" w:lineRule="auto"/>
        <w:ind w:firstLineChars="200" w:firstLine="420"/>
        <w:rPr>
          <w:bCs/>
        </w:rPr>
      </w:pPr>
      <w:r>
        <w:rPr>
          <w:rFonts w:hint="eastAsia"/>
          <w:bCs/>
        </w:rPr>
        <w:t>如本基金投资股票市场交易互联互通机制允许买卖的境外证券市场上市的股票，涉及相关货币对人民币汇率的，</w:t>
      </w:r>
      <w:r>
        <w:rPr>
          <w:rFonts w:hint="eastAsia"/>
          <w:bCs/>
          <w:szCs w:val="21"/>
        </w:rPr>
        <w:t>届时根据相关法律法规及监管机构的要求确定汇率来源，如法律法规及监管机构无相关规定，基金管理人与基金托管人协商一致后确定本基金的估值汇率来源</w:t>
      </w:r>
      <w:r>
        <w:rPr>
          <w:rFonts w:hint="eastAsia"/>
          <w:bCs/>
        </w:rPr>
        <w:t>。</w:t>
      </w:r>
    </w:p>
    <w:p w14:paraId="2003E852" w14:textId="77777777" w:rsidR="009A4603" w:rsidRDefault="009A4603" w:rsidP="009A4603">
      <w:pPr>
        <w:spacing w:line="360" w:lineRule="auto"/>
        <w:ind w:firstLineChars="200" w:firstLine="420"/>
        <w:rPr>
          <w:bCs/>
          <w:szCs w:val="21"/>
        </w:rPr>
      </w:pPr>
      <w:r>
        <w:rPr>
          <w:bCs/>
          <w:szCs w:val="21"/>
        </w:rPr>
        <w:t>8</w:t>
      </w:r>
      <w:r>
        <w:rPr>
          <w:rFonts w:hint="eastAsia"/>
          <w:bCs/>
          <w:szCs w:val="21"/>
        </w:rPr>
        <w:t>、税收</w:t>
      </w:r>
    </w:p>
    <w:p w14:paraId="50F4505A" w14:textId="77777777" w:rsidR="009A4603" w:rsidRDefault="009A4603" w:rsidP="009A4603">
      <w:pPr>
        <w:spacing w:line="360" w:lineRule="auto"/>
        <w:ind w:firstLineChars="200" w:firstLine="420"/>
        <w:rPr>
          <w:bCs/>
          <w:szCs w:val="21"/>
        </w:rPr>
      </w:pPr>
      <w:r>
        <w:rPr>
          <w:rFonts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7BB803C" w14:textId="77777777" w:rsidR="009A4603" w:rsidRDefault="009A4603" w:rsidP="009A4603">
      <w:pPr>
        <w:spacing w:line="360" w:lineRule="auto"/>
        <w:ind w:firstLineChars="200" w:firstLine="420"/>
        <w:rPr>
          <w:bCs/>
          <w:szCs w:val="21"/>
        </w:rPr>
      </w:pPr>
      <w:r>
        <w:rPr>
          <w:bCs/>
          <w:szCs w:val="21"/>
        </w:rPr>
        <w:t>9</w:t>
      </w:r>
      <w:r>
        <w:rPr>
          <w:rFonts w:hint="eastAsia"/>
          <w:bCs/>
          <w:szCs w:val="21"/>
        </w:rPr>
        <w:t>、如有充分理由表明按上述方法进行估值不能客观反映其公允价值的，基金管理人可根据具体情况与基金托管人商定后，按最能反映公允价值的价格估值。</w:t>
      </w:r>
    </w:p>
    <w:p w14:paraId="7F335B14" w14:textId="77777777" w:rsidR="009A4603" w:rsidRDefault="009A4603" w:rsidP="009A4603">
      <w:pPr>
        <w:spacing w:line="360" w:lineRule="auto"/>
        <w:ind w:firstLineChars="200" w:firstLine="420"/>
        <w:rPr>
          <w:bCs/>
          <w:szCs w:val="21"/>
        </w:rPr>
      </w:pPr>
      <w:r>
        <w:rPr>
          <w:bCs/>
          <w:szCs w:val="21"/>
        </w:rPr>
        <w:t>10</w:t>
      </w:r>
      <w:r>
        <w:rPr>
          <w:rFonts w:hint="eastAsia"/>
          <w:bCs/>
          <w:szCs w:val="21"/>
        </w:rPr>
        <w:t>、当发生大额申购或赎回情形时，基金管理人可以采用摆动定价机制，以确保基金估值的公平性。</w:t>
      </w:r>
    </w:p>
    <w:p w14:paraId="703A13EF" w14:textId="77777777" w:rsidR="009A4603" w:rsidRDefault="009A4603" w:rsidP="009A4603">
      <w:pPr>
        <w:spacing w:line="360" w:lineRule="auto"/>
        <w:ind w:firstLineChars="200" w:firstLine="420"/>
        <w:rPr>
          <w:bCs/>
          <w:szCs w:val="21"/>
        </w:rPr>
      </w:pPr>
      <w:r>
        <w:rPr>
          <w:bCs/>
          <w:szCs w:val="21"/>
        </w:rPr>
        <w:t>11</w:t>
      </w:r>
      <w:r>
        <w:rPr>
          <w:rFonts w:hint="eastAsia"/>
          <w:bCs/>
          <w:szCs w:val="21"/>
        </w:rPr>
        <w:t>、相关法律法规以及监管部门有强制规定的，从其规定。如有新增事项，按国家最新规定估值。</w:t>
      </w:r>
    </w:p>
    <w:p w14:paraId="7F1BB9D2" w14:textId="77777777" w:rsidR="009A4603" w:rsidRDefault="009A4603" w:rsidP="009A4603">
      <w:pPr>
        <w:spacing w:line="360" w:lineRule="auto"/>
        <w:ind w:firstLineChars="200" w:firstLine="420"/>
        <w:rPr>
          <w:szCs w:val="21"/>
        </w:rPr>
      </w:pPr>
      <w:r>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5B4B32F" w14:textId="77777777" w:rsidR="009A4603" w:rsidRDefault="009A4603" w:rsidP="009A4603">
      <w:pPr>
        <w:spacing w:line="360" w:lineRule="auto"/>
        <w:ind w:firstLineChars="200" w:firstLine="420"/>
        <w:rPr>
          <w:bCs/>
          <w:szCs w:val="21"/>
        </w:rPr>
      </w:pPr>
      <w:r>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04B02B1" w14:textId="77777777" w:rsidR="009A4603" w:rsidRDefault="009A4603" w:rsidP="009A4603">
      <w:pPr>
        <w:spacing w:line="360" w:lineRule="auto"/>
        <w:ind w:firstLineChars="200" w:firstLine="420"/>
        <w:rPr>
          <w:bCs/>
          <w:szCs w:val="21"/>
        </w:rPr>
      </w:pPr>
      <w:r>
        <w:rPr>
          <w:rFonts w:hint="eastAsia"/>
          <w:bCs/>
          <w:szCs w:val="21"/>
        </w:rPr>
        <w:lastRenderedPageBreak/>
        <w:t>（五）估值程序</w:t>
      </w:r>
    </w:p>
    <w:p w14:paraId="38B31A5E"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、基金份额净值是按照每个估值日闭市后，基金资产净值除以当日基金份额的余额数量计算，精确到</w:t>
      </w:r>
      <w:r>
        <w:rPr>
          <w:bCs/>
          <w:szCs w:val="21"/>
        </w:rPr>
        <w:t>0.0001</w:t>
      </w:r>
      <w:r>
        <w:rPr>
          <w:rFonts w:hint="eastAsia"/>
          <w:bCs/>
          <w:szCs w:val="21"/>
        </w:rPr>
        <w:t>元，小数点后第</w:t>
      </w:r>
      <w:r>
        <w:rPr>
          <w:bCs/>
          <w:szCs w:val="21"/>
        </w:rPr>
        <w:t>5</w:t>
      </w:r>
      <w:r>
        <w:rPr>
          <w:rFonts w:hint="eastAsia"/>
          <w:bCs/>
          <w:szCs w:val="21"/>
        </w:rPr>
        <w:t>位四舍五入。基金管理人可以设立大额赎回情形下的净值精度应急调整机制。国家另有规定的，从其规定。</w:t>
      </w:r>
    </w:p>
    <w:p w14:paraId="4A07485D" w14:textId="77777777" w:rsidR="009A4603" w:rsidRDefault="009A4603" w:rsidP="009A4603">
      <w:pPr>
        <w:spacing w:line="360" w:lineRule="auto"/>
        <w:ind w:firstLineChars="200" w:firstLine="420"/>
        <w:rPr>
          <w:bCs/>
          <w:szCs w:val="21"/>
        </w:rPr>
      </w:pPr>
      <w:r>
        <w:rPr>
          <w:rFonts w:hint="eastAsia"/>
          <w:bCs/>
          <w:szCs w:val="21"/>
        </w:rPr>
        <w:t>每个估值日计算基金资产净值及基金份额净值，并按规定公告。</w:t>
      </w:r>
    </w:p>
    <w:p w14:paraId="146FE4D0" w14:textId="77777777" w:rsidR="009A4603" w:rsidRDefault="009A4603" w:rsidP="009A4603">
      <w:pPr>
        <w:spacing w:line="360" w:lineRule="auto"/>
        <w:ind w:firstLineChars="200" w:firstLine="420"/>
        <w:rPr>
          <w:bCs/>
          <w:szCs w:val="21"/>
        </w:rPr>
      </w:pPr>
      <w:r>
        <w:rPr>
          <w:bCs/>
          <w:szCs w:val="21"/>
        </w:rPr>
        <w:t>2</w:t>
      </w:r>
      <w:r>
        <w:rPr>
          <w:rFonts w:hint="eastAsia"/>
          <w:bCs/>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408610E" w14:textId="77777777" w:rsidR="009A4603" w:rsidRDefault="009A4603" w:rsidP="009A4603">
      <w:pPr>
        <w:spacing w:line="360" w:lineRule="auto"/>
        <w:ind w:firstLineChars="200" w:firstLine="420"/>
        <w:rPr>
          <w:bCs/>
          <w:szCs w:val="21"/>
        </w:rPr>
      </w:pPr>
      <w:r>
        <w:rPr>
          <w:rFonts w:hint="eastAsia"/>
          <w:bCs/>
          <w:szCs w:val="21"/>
        </w:rPr>
        <w:t>（六）估值错误的处理</w:t>
      </w:r>
    </w:p>
    <w:p w14:paraId="70801639" w14:textId="77777777" w:rsidR="009A4603" w:rsidRDefault="009A4603" w:rsidP="009A4603">
      <w:pPr>
        <w:spacing w:line="360" w:lineRule="auto"/>
        <w:ind w:firstLineChars="200" w:firstLine="420"/>
        <w:rPr>
          <w:bCs/>
          <w:szCs w:val="21"/>
        </w:rPr>
      </w:pPr>
      <w:r>
        <w:rPr>
          <w:rFonts w:hint="eastAsia"/>
          <w:bCs/>
          <w:szCs w:val="21"/>
        </w:rPr>
        <w:t>基金管理人和基金托管人将采取必要、适当、合理的措施确保基金资产估值的准确性、及时性。当基金份额净值小数点后</w:t>
      </w:r>
      <w:r>
        <w:rPr>
          <w:bCs/>
          <w:szCs w:val="21"/>
        </w:rPr>
        <w:t>4</w:t>
      </w:r>
      <w:r>
        <w:rPr>
          <w:rFonts w:hint="eastAsia"/>
          <w:bCs/>
          <w:szCs w:val="21"/>
        </w:rPr>
        <w:t>位以内（含第</w:t>
      </w:r>
      <w:r>
        <w:rPr>
          <w:bCs/>
          <w:szCs w:val="21"/>
        </w:rPr>
        <w:t xml:space="preserve">4 </w:t>
      </w:r>
      <w:r>
        <w:rPr>
          <w:rFonts w:hint="eastAsia"/>
          <w:bCs/>
          <w:szCs w:val="21"/>
        </w:rPr>
        <w:t>位）发生估值错误时，视为基金份额净值错误。</w:t>
      </w:r>
    </w:p>
    <w:p w14:paraId="7CE17520" w14:textId="77777777" w:rsidR="009A4603" w:rsidRDefault="009A4603" w:rsidP="009A4603">
      <w:pPr>
        <w:spacing w:line="360" w:lineRule="auto"/>
        <w:ind w:firstLineChars="200" w:firstLine="420"/>
        <w:rPr>
          <w:bCs/>
          <w:szCs w:val="21"/>
        </w:rPr>
      </w:pPr>
      <w:r>
        <w:rPr>
          <w:rFonts w:hint="eastAsia"/>
          <w:bCs/>
          <w:szCs w:val="21"/>
        </w:rPr>
        <w:t>基金合同的当事人应按照以下约定处理：</w:t>
      </w:r>
    </w:p>
    <w:p w14:paraId="70574688" w14:textId="77777777" w:rsidR="009A4603" w:rsidRDefault="009A4603" w:rsidP="009A4603">
      <w:pPr>
        <w:spacing w:line="360" w:lineRule="auto"/>
        <w:ind w:firstLineChars="200" w:firstLine="420"/>
        <w:rPr>
          <w:bCs/>
          <w:szCs w:val="21"/>
        </w:rPr>
      </w:pPr>
      <w:r>
        <w:rPr>
          <w:bCs/>
          <w:szCs w:val="21"/>
        </w:rPr>
        <w:t>1</w:t>
      </w:r>
      <w:r>
        <w:rPr>
          <w:rFonts w:hint="eastAsia"/>
          <w:bCs/>
          <w:szCs w:val="21"/>
        </w:rPr>
        <w:t>、估值错误类型</w:t>
      </w:r>
    </w:p>
    <w:p w14:paraId="5F39BDA0" w14:textId="77777777" w:rsidR="009A4603" w:rsidRDefault="009A4603" w:rsidP="009A4603">
      <w:pPr>
        <w:spacing w:line="360" w:lineRule="auto"/>
        <w:ind w:firstLineChars="200" w:firstLine="420"/>
        <w:rPr>
          <w:bCs/>
          <w:szCs w:val="21"/>
        </w:rPr>
      </w:pPr>
      <w:r>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bCs/>
          <w:szCs w:val="21"/>
        </w:rPr>
        <w:t>“</w:t>
      </w:r>
      <w:r>
        <w:rPr>
          <w:rFonts w:hint="eastAsia"/>
          <w:bCs/>
          <w:szCs w:val="21"/>
        </w:rPr>
        <w:t>估值错误处理原则</w:t>
      </w:r>
      <w:r>
        <w:rPr>
          <w:bCs/>
          <w:szCs w:val="21"/>
        </w:rPr>
        <w:t>”</w:t>
      </w:r>
      <w:r>
        <w:rPr>
          <w:rFonts w:hint="eastAsia"/>
          <w:bCs/>
          <w:szCs w:val="21"/>
        </w:rPr>
        <w:t>给予赔偿，承担赔偿责任。</w:t>
      </w:r>
    </w:p>
    <w:p w14:paraId="452C8475" w14:textId="77777777" w:rsidR="009A4603" w:rsidRDefault="009A4603" w:rsidP="009A4603">
      <w:pPr>
        <w:spacing w:line="360" w:lineRule="auto"/>
        <w:ind w:firstLineChars="200" w:firstLine="420"/>
        <w:rPr>
          <w:bCs/>
          <w:szCs w:val="21"/>
        </w:rPr>
      </w:pPr>
      <w:r>
        <w:rPr>
          <w:rFonts w:hint="eastAsia"/>
          <w:bCs/>
          <w:szCs w:val="21"/>
        </w:rPr>
        <w:t>上述估值错误的主要类型包括但不限于：资料申报差错、数据传输差错、数据计算差错、系统故障差错、下达指令差错等。</w:t>
      </w:r>
    </w:p>
    <w:p w14:paraId="57E25478" w14:textId="77777777" w:rsidR="009A4603" w:rsidRDefault="009A4603" w:rsidP="009A4603">
      <w:pPr>
        <w:spacing w:line="360" w:lineRule="auto"/>
        <w:ind w:firstLineChars="200" w:firstLine="420"/>
        <w:rPr>
          <w:bCs/>
          <w:szCs w:val="21"/>
        </w:rPr>
      </w:pPr>
      <w:r>
        <w:rPr>
          <w:bCs/>
          <w:szCs w:val="21"/>
        </w:rPr>
        <w:t>2</w:t>
      </w:r>
      <w:r>
        <w:rPr>
          <w:rFonts w:hint="eastAsia"/>
          <w:bCs/>
          <w:szCs w:val="21"/>
        </w:rPr>
        <w:t>、估值错误处理原则</w:t>
      </w:r>
    </w:p>
    <w:p w14:paraId="20CF62E0"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F10F8B3"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）估值错误的责任方对有关当事人的直接损失负责，不对间接损失负责，并且仅对估值错误的有关直接当事人负责，不对第三方负责。</w:t>
      </w:r>
    </w:p>
    <w:p w14:paraId="5921D640" w14:textId="77777777" w:rsidR="009A4603" w:rsidRDefault="009A4603" w:rsidP="009A4603">
      <w:pPr>
        <w:spacing w:line="360" w:lineRule="auto"/>
        <w:ind w:firstLineChars="200" w:firstLine="420"/>
        <w:rPr>
          <w:bCs/>
          <w:szCs w:val="21"/>
        </w:rPr>
      </w:pPr>
      <w:r>
        <w:rPr>
          <w:rFonts w:hint="eastAsia"/>
          <w:bCs/>
          <w:szCs w:val="21"/>
        </w:rPr>
        <w:lastRenderedPageBreak/>
        <w:t>（</w:t>
      </w:r>
      <w:r>
        <w:rPr>
          <w:bCs/>
          <w:szCs w:val="21"/>
        </w:rPr>
        <w:t>3</w:t>
      </w:r>
      <w:r>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252C52" w14:textId="77777777" w:rsidR="009A4603" w:rsidRDefault="009A4603" w:rsidP="009A4603">
      <w:pPr>
        <w:spacing w:line="360" w:lineRule="auto"/>
        <w:ind w:firstLineChars="200" w:firstLine="420"/>
        <w:rPr>
          <w:bCs/>
          <w:szCs w:val="21"/>
        </w:rPr>
      </w:pPr>
      <w:r>
        <w:rPr>
          <w:rFonts w:hint="eastAsia"/>
          <w:bCs/>
          <w:szCs w:val="21"/>
        </w:rPr>
        <w:t>（</w:t>
      </w:r>
      <w:r>
        <w:rPr>
          <w:bCs/>
          <w:szCs w:val="21"/>
        </w:rPr>
        <w:t>4</w:t>
      </w:r>
      <w:r>
        <w:rPr>
          <w:rFonts w:hint="eastAsia"/>
          <w:bCs/>
          <w:szCs w:val="21"/>
        </w:rPr>
        <w:t>）估值错误调整采用尽量恢复至假设未发生估值错误的正确情形的方式。</w:t>
      </w:r>
    </w:p>
    <w:p w14:paraId="6721FBCF" w14:textId="77777777" w:rsidR="009A4603" w:rsidRDefault="009A4603" w:rsidP="009A4603">
      <w:pPr>
        <w:spacing w:line="360" w:lineRule="auto"/>
        <w:ind w:firstLineChars="200" w:firstLine="420"/>
        <w:rPr>
          <w:bCs/>
          <w:szCs w:val="21"/>
        </w:rPr>
      </w:pPr>
      <w:r>
        <w:rPr>
          <w:bCs/>
          <w:szCs w:val="21"/>
        </w:rPr>
        <w:t>3</w:t>
      </w:r>
      <w:r>
        <w:rPr>
          <w:rFonts w:hint="eastAsia"/>
          <w:bCs/>
          <w:szCs w:val="21"/>
        </w:rPr>
        <w:t>、估值错误处理程序</w:t>
      </w:r>
    </w:p>
    <w:p w14:paraId="1DC632FC" w14:textId="77777777" w:rsidR="009A4603" w:rsidRDefault="009A4603" w:rsidP="009A4603">
      <w:pPr>
        <w:spacing w:line="360" w:lineRule="auto"/>
        <w:ind w:firstLineChars="200" w:firstLine="420"/>
        <w:rPr>
          <w:bCs/>
          <w:szCs w:val="21"/>
        </w:rPr>
      </w:pPr>
      <w:r>
        <w:rPr>
          <w:rFonts w:hint="eastAsia"/>
          <w:bCs/>
          <w:szCs w:val="21"/>
        </w:rPr>
        <w:t>估值错误被发现后，有关的当事人应当及时进行处理，处理的程序如下：</w:t>
      </w:r>
    </w:p>
    <w:p w14:paraId="579E9E8D"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）查明估值错误发生的原因，列明所有的当事人，并根据估值错误发生的原因确定估值错误的责任方；</w:t>
      </w:r>
    </w:p>
    <w:p w14:paraId="7B35591E"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）根据估值错误处理原则或当事人协商的方法对因估值错误造成的损失进行评估；</w:t>
      </w:r>
    </w:p>
    <w:p w14:paraId="48A8C231"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）根据估值错误处理原则或当事人协商的方法由估值错误的责任方进行更正和赔偿损失；</w:t>
      </w:r>
    </w:p>
    <w:p w14:paraId="0D2EBA08" w14:textId="77777777" w:rsidR="009A4603" w:rsidRDefault="009A4603" w:rsidP="009A4603">
      <w:pPr>
        <w:spacing w:line="360" w:lineRule="auto"/>
        <w:ind w:firstLineChars="200" w:firstLine="420"/>
        <w:rPr>
          <w:bCs/>
          <w:szCs w:val="21"/>
        </w:rPr>
      </w:pPr>
      <w:r>
        <w:rPr>
          <w:rFonts w:hint="eastAsia"/>
          <w:bCs/>
          <w:szCs w:val="21"/>
        </w:rPr>
        <w:t>（</w:t>
      </w:r>
      <w:r>
        <w:rPr>
          <w:bCs/>
          <w:szCs w:val="21"/>
        </w:rPr>
        <w:t>4</w:t>
      </w:r>
      <w:r>
        <w:rPr>
          <w:rFonts w:hint="eastAsia"/>
          <w:bCs/>
          <w:szCs w:val="21"/>
        </w:rPr>
        <w:t>）根据估值错误处理的方法，需要修改基金登记机构交易数据的，由基金登记机构进行更正，并就估值错误的更正向有关当事人进行确认。</w:t>
      </w:r>
    </w:p>
    <w:p w14:paraId="54A36B6B" w14:textId="77777777" w:rsidR="009A4603" w:rsidRDefault="009A4603" w:rsidP="009A4603">
      <w:pPr>
        <w:spacing w:line="360" w:lineRule="auto"/>
        <w:ind w:firstLineChars="200" w:firstLine="420"/>
        <w:rPr>
          <w:bCs/>
          <w:szCs w:val="21"/>
        </w:rPr>
      </w:pPr>
      <w:r>
        <w:rPr>
          <w:bCs/>
          <w:szCs w:val="21"/>
        </w:rPr>
        <w:t>4</w:t>
      </w:r>
      <w:r>
        <w:rPr>
          <w:rFonts w:hint="eastAsia"/>
          <w:bCs/>
          <w:szCs w:val="21"/>
        </w:rPr>
        <w:t>、基金份额净值估值错误处理的方法如下：</w:t>
      </w:r>
    </w:p>
    <w:p w14:paraId="1C5CCFA6"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）基金份额净值计算出现错误时，基金管理人应当立即予以纠正，通报基金托管人，并采取合理的措施防止损失进一步扩大。</w:t>
      </w:r>
    </w:p>
    <w:p w14:paraId="2F96DCBC"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）错误偏差达到基金份额净值的</w:t>
      </w:r>
      <w:r>
        <w:rPr>
          <w:bCs/>
          <w:szCs w:val="21"/>
        </w:rPr>
        <w:t>0.25%</w:t>
      </w:r>
      <w:r>
        <w:rPr>
          <w:rFonts w:hint="eastAsia"/>
          <w:bCs/>
          <w:szCs w:val="21"/>
        </w:rPr>
        <w:t>时，基金管理人应当通报基金托管人并报中国证监会备案；错误偏差达到基金份额净值的</w:t>
      </w:r>
      <w:r>
        <w:rPr>
          <w:bCs/>
          <w:szCs w:val="21"/>
        </w:rPr>
        <w:t>0.5%</w:t>
      </w:r>
      <w:r>
        <w:rPr>
          <w:rFonts w:hint="eastAsia"/>
          <w:bCs/>
          <w:szCs w:val="21"/>
        </w:rPr>
        <w:t>时，基金管理人应当公告，并报中国证监会备案。</w:t>
      </w:r>
    </w:p>
    <w:p w14:paraId="499EF26F"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）前述内容如法律法规或监管机关另有规定的，从其规定处理。</w:t>
      </w:r>
    </w:p>
    <w:p w14:paraId="71C779DE" w14:textId="77777777" w:rsidR="009A4603" w:rsidRDefault="009A4603" w:rsidP="009A4603">
      <w:pPr>
        <w:spacing w:line="360" w:lineRule="auto"/>
        <w:ind w:firstLineChars="200" w:firstLine="420"/>
        <w:rPr>
          <w:bCs/>
          <w:szCs w:val="21"/>
        </w:rPr>
      </w:pPr>
      <w:r>
        <w:rPr>
          <w:rFonts w:hint="eastAsia"/>
          <w:bCs/>
          <w:szCs w:val="21"/>
        </w:rPr>
        <w:t>（七）暂停估值的情形</w:t>
      </w:r>
    </w:p>
    <w:p w14:paraId="0C9B28EC"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、基金投资所涉及的证券交易市场遇法定节假日或因其他原因暂停营业时；</w:t>
      </w:r>
    </w:p>
    <w:p w14:paraId="377D8F2C" w14:textId="77777777" w:rsidR="009A4603" w:rsidRDefault="009A4603" w:rsidP="009A4603">
      <w:pPr>
        <w:spacing w:line="360" w:lineRule="auto"/>
        <w:ind w:firstLineChars="200" w:firstLine="420"/>
        <w:rPr>
          <w:bCs/>
          <w:szCs w:val="21"/>
        </w:rPr>
      </w:pPr>
      <w:r>
        <w:rPr>
          <w:bCs/>
          <w:szCs w:val="21"/>
        </w:rPr>
        <w:t>2</w:t>
      </w:r>
      <w:r>
        <w:rPr>
          <w:rFonts w:hint="eastAsia"/>
          <w:bCs/>
          <w:szCs w:val="21"/>
        </w:rPr>
        <w:t>、因不可抗力致使基金管理人、基金托管人无法准确评估基金资产价值时；</w:t>
      </w:r>
    </w:p>
    <w:p w14:paraId="621F68D6" w14:textId="7981D8E2" w:rsidR="00891E00" w:rsidRPr="004401A4" w:rsidRDefault="009A4603" w:rsidP="00891E00">
      <w:pPr>
        <w:spacing w:line="360" w:lineRule="auto"/>
        <w:ind w:firstLineChars="200" w:firstLine="420"/>
        <w:rPr>
          <w:bCs/>
          <w:szCs w:val="21"/>
        </w:rPr>
      </w:pPr>
      <w:r>
        <w:rPr>
          <w:bCs/>
          <w:szCs w:val="21"/>
        </w:rPr>
        <w:t>3</w:t>
      </w:r>
      <w:r>
        <w:rPr>
          <w:rFonts w:hint="eastAsia"/>
          <w:bCs/>
          <w:szCs w:val="21"/>
        </w:rPr>
        <w:t>、</w:t>
      </w:r>
      <w:r w:rsidR="00891E00" w:rsidRPr="006A59FA">
        <w:rPr>
          <w:rFonts w:hint="eastAsia"/>
          <w:bCs/>
          <w:szCs w:val="21"/>
        </w:rPr>
        <w:t>当特定资产占前一估值日基金资产净值</w:t>
      </w:r>
      <w:r w:rsidR="00891E00" w:rsidRPr="006A59FA">
        <w:rPr>
          <w:bCs/>
          <w:szCs w:val="21"/>
        </w:rPr>
        <w:t>50%</w:t>
      </w:r>
      <w:r w:rsidR="00891E00" w:rsidRPr="004709CE">
        <w:rPr>
          <w:rFonts w:hint="eastAsia"/>
          <w:bCs/>
          <w:szCs w:val="21"/>
        </w:rPr>
        <w:t>以上的，经与基金托管人协商确认后，基金管理人应当暂停估值；</w:t>
      </w:r>
    </w:p>
    <w:p w14:paraId="66EA4F9E" w14:textId="05D8F588" w:rsidR="009A4603" w:rsidRDefault="009A4603" w:rsidP="009A4603">
      <w:pPr>
        <w:spacing w:line="360" w:lineRule="auto"/>
        <w:ind w:firstLineChars="200" w:firstLine="420"/>
        <w:rPr>
          <w:bCs/>
          <w:szCs w:val="21"/>
        </w:rPr>
      </w:pPr>
    </w:p>
    <w:p w14:paraId="45FD48EC" w14:textId="77777777" w:rsidR="009A4603" w:rsidRDefault="009A4603" w:rsidP="009A4603">
      <w:pPr>
        <w:spacing w:line="360" w:lineRule="auto"/>
        <w:ind w:firstLineChars="200" w:firstLine="420"/>
        <w:rPr>
          <w:bCs/>
          <w:szCs w:val="21"/>
        </w:rPr>
      </w:pPr>
      <w:r>
        <w:rPr>
          <w:bCs/>
          <w:szCs w:val="21"/>
        </w:rPr>
        <w:t>4</w:t>
      </w:r>
      <w:r>
        <w:rPr>
          <w:rFonts w:hint="eastAsia"/>
          <w:bCs/>
          <w:szCs w:val="21"/>
        </w:rPr>
        <w:t>、中国证监会和基金合同认定的其它情形。</w:t>
      </w:r>
    </w:p>
    <w:p w14:paraId="20E36E7D" w14:textId="77777777" w:rsidR="009A4603" w:rsidRDefault="009A4603" w:rsidP="009A4603">
      <w:pPr>
        <w:spacing w:line="360" w:lineRule="auto"/>
        <w:ind w:firstLineChars="200" w:firstLine="420"/>
        <w:rPr>
          <w:bCs/>
          <w:szCs w:val="21"/>
        </w:rPr>
      </w:pPr>
      <w:r>
        <w:rPr>
          <w:rFonts w:hint="eastAsia"/>
          <w:bCs/>
          <w:szCs w:val="21"/>
        </w:rPr>
        <w:t>（八）基金净值的确认</w:t>
      </w:r>
    </w:p>
    <w:p w14:paraId="50126256" w14:textId="77777777" w:rsidR="009A4603" w:rsidRDefault="009A4603" w:rsidP="009A4603">
      <w:pPr>
        <w:spacing w:line="360" w:lineRule="auto"/>
        <w:ind w:firstLineChars="200" w:firstLine="420"/>
        <w:rPr>
          <w:bCs/>
          <w:szCs w:val="21"/>
        </w:rPr>
      </w:pPr>
      <w:r>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6C536E88" w14:textId="77777777" w:rsidR="009A4603" w:rsidRDefault="009A4603" w:rsidP="009A4603">
      <w:pPr>
        <w:spacing w:line="360" w:lineRule="auto"/>
        <w:ind w:firstLineChars="200" w:firstLine="420"/>
        <w:rPr>
          <w:bCs/>
          <w:szCs w:val="21"/>
        </w:rPr>
      </w:pPr>
      <w:r>
        <w:rPr>
          <w:rFonts w:hint="eastAsia"/>
          <w:bCs/>
          <w:szCs w:val="21"/>
        </w:rPr>
        <w:t>（九）特殊情况的处理</w:t>
      </w:r>
    </w:p>
    <w:p w14:paraId="57C449D2"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、基金管理人或基金托管人按估值方法的第</w:t>
      </w:r>
      <w:r>
        <w:rPr>
          <w:bCs/>
          <w:szCs w:val="21"/>
        </w:rPr>
        <w:t>9</w:t>
      </w:r>
      <w:r>
        <w:rPr>
          <w:rFonts w:hint="eastAsia"/>
          <w:bCs/>
          <w:szCs w:val="21"/>
        </w:rPr>
        <w:t>项进行估值时，所造成的误差不作为基金资产估值错误处理。</w:t>
      </w:r>
    </w:p>
    <w:p w14:paraId="2050E538" w14:textId="77777777" w:rsidR="009A4603" w:rsidRDefault="009A4603" w:rsidP="009A4603">
      <w:pPr>
        <w:spacing w:line="360" w:lineRule="auto"/>
        <w:ind w:firstLineChars="200" w:firstLine="420"/>
        <w:rPr>
          <w:bCs/>
          <w:szCs w:val="21"/>
        </w:rPr>
      </w:pPr>
      <w:r>
        <w:rPr>
          <w:bCs/>
          <w:szCs w:val="21"/>
        </w:rPr>
        <w:t>2</w:t>
      </w:r>
      <w:r>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4D16AE4" w14:textId="77777777" w:rsidR="00450B67" w:rsidRPr="003E1F4D" w:rsidRDefault="00450B67" w:rsidP="00450B67">
      <w:pPr>
        <w:spacing w:line="360" w:lineRule="auto"/>
        <w:ind w:firstLineChars="200" w:firstLine="420"/>
        <w:rPr>
          <w:bCs/>
          <w:szCs w:val="21"/>
        </w:rPr>
      </w:pPr>
      <w:r w:rsidRPr="003E1F4D">
        <w:rPr>
          <w:rFonts w:hint="eastAsia"/>
          <w:bCs/>
          <w:szCs w:val="21"/>
        </w:rPr>
        <w:t>（十）实施侧袋机制期间的基金资产估值</w:t>
      </w:r>
    </w:p>
    <w:p w14:paraId="40FE6480" w14:textId="77777777" w:rsidR="00450B67" w:rsidRPr="003E1F4D" w:rsidRDefault="00450B67" w:rsidP="00450B67">
      <w:pPr>
        <w:spacing w:line="360" w:lineRule="auto"/>
        <w:ind w:firstLineChars="200" w:firstLine="420"/>
        <w:rPr>
          <w:bCs/>
          <w:szCs w:val="21"/>
        </w:rPr>
      </w:pPr>
      <w:r w:rsidRPr="003E1F4D">
        <w:rPr>
          <w:rFonts w:hint="eastAsia"/>
          <w:bCs/>
          <w:szCs w:val="21"/>
        </w:rPr>
        <w:t>本基金实施侧袋机制的，应根据本部分的约定对主袋账户资产进行估值并披露主袋账户的基金资产净值和份额净值，暂停披露侧袋账户份额净值。</w:t>
      </w:r>
    </w:p>
    <w:p w14:paraId="43EA7683" w14:textId="77777777" w:rsidR="00450B67" w:rsidRPr="00450B67" w:rsidRDefault="00450B67" w:rsidP="009A4603">
      <w:pPr>
        <w:spacing w:line="360" w:lineRule="auto"/>
        <w:ind w:firstLineChars="200" w:firstLine="420"/>
        <w:rPr>
          <w:bCs/>
          <w:szCs w:val="21"/>
        </w:rPr>
      </w:pPr>
    </w:p>
    <w:p w14:paraId="5A764658" w14:textId="77777777" w:rsidR="009A4603" w:rsidRDefault="009A4603" w:rsidP="009A4603">
      <w:pPr>
        <w:pStyle w:val="1"/>
        <w:spacing w:before="317" w:after="317" w:line="360" w:lineRule="auto"/>
        <w:ind w:firstLineChars="0" w:firstLine="0"/>
        <w:rPr>
          <w:rFonts w:ascii="宋体" w:eastAsia="宋体" w:hAnsi="宋体"/>
          <w:bCs/>
        </w:rPr>
      </w:pPr>
      <w:r>
        <w:rPr>
          <w:sz w:val="30"/>
        </w:rPr>
        <w:br w:type="page"/>
      </w:r>
      <w:bookmarkStart w:id="1897" w:name="_Toc60939741"/>
      <w:r>
        <w:rPr>
          <w:rFonts w:ascii="宋体" w:eastAsia="宋体" w:hAnsi="宋体" w:hint="eastAsia"/>
          <w:sz w:val="30"/>
        </w:rPr>
        <w:lastRenderedPageBreak/>
        <w:t>十</w:t>
      </w:r>
      <w:bookmarkStart w:id="1898" w:name="_Toc332373553"/>
      <w:r>
        <w:rPr>
          <w:rFonts w:ascii="宋体" w:eastAsia="宋体" w:hAnsi="宋体" w:hint="eastAsia"/>
          <w:sz w:val="30"/>
        </w:rPr>
        <w:t>四、基金的收益分配</w:t>
      </w:r>
      <w:bookmarkEnd w:id="1897"/>
    </w:p>
    <w:bookmarkEnd w:id="1898"/>
    <w:p w14:paraId="0675963C" w14:textId="77777777" w:rsidR="009A4603" w:rsidRDefault="009A4603" w:rsidP="009A4603">
      <w:pPr>
        <w:spacing w:line="360" w:lineRule="auto"/>
        <w:ind w:firstLineChars="200" w:firstLine="420"/>
        <w:rPr>
          <w:bCs/>
          <w:szCs w:val="21"/>
        </w:rPr>
      </w:pPr>
      <w:r>
        <w:rPr>
          <w:rFonts w:hint="eastAsia"/>
          <w:bCs/>
          <w:szCs w:val="21"/>
        </w:rPr>
        <w:t>（一）基金利润的构成</w:t>
      </w:r>
    </w:p>
    <w:p w14:paraId="68111D5D" w14:textId="77777777" w:rsidR="009A4603" w:rsidRDefault="009A4603" w:rsidP="009A4603">
      <w:pPr>
        <w:spacing w:line="360" w:lineRule="auto"/>
        <w:ind w:firstLineChars="200" w:firstLine="420"/>
        <w:rPr>
          <w:bCs/>
          <w:szCs w:val="21"/>
        </w:rPr>
      </w:pPr>
      <w:r>
        <w:rPr>
          <w:rFonts w:hint="eastAsia"/>
          <w:bCs/>
          <w:szCs w:val="21"/>
        </w:rPr>
        <w:t>基金利润指基金利息收入、投资收益、公允价值变动收益和其他收入扣除相关费用后的余额，基金已实现收益指基金利润减去公允价值变动收益后的余额。</w:t>
      </w:r>
    </w:p>
    <w:p w14:paraId="73A06102" w14:textId="77777777" w:rsidR="009A4603" w:rsidRDefault="009A4603" w:rsidP="009A4603">
      <w:pPr>
        <w:spacing w:line="360" w:lineRule="auto"/>
        <w:ind w:firstLineChars="200" w:firstLine="420"/>
        <w:rPr>
          <w:bCs/>
          <w:szCs w:val="21"/>
        </w:rPr>
      </w:pPr>
      <w:r>
        <w:rPr>
          <w:rFonts w:hint="eastAsia"/>
          <w:bCs/>
          <w:szCs w:val="21"/>
        </w:rPr>
        <w:t>（二）基金可供分配利润</w:t>
      </w:r>
    </w:p>
    <w:p w14:paraId="6AB67CF7" w14:textId="77777777" w:rsidR="009A4603" w:rsidRDefault="009A4603" w:rsidP="009A4603">
      <w:pPr>
        <w:spacing w:line="360" w:lineRule="auto"/>
        <w:ind w:firstLineChars="200" w:firstLine="420"/>
        <w:rPr>
          <w:bCs/>
          <w:szCs w:val="21"/>
        </w:rPr>
      </w:pPr>
      <w:r>
        <w:rPr>
          <w:rFonts w:hint="eastAsia"/>
          <w:bCs/>
          <w:szCs w:val="21"/>
        </w:rPr>
        <w:t>基金可供分配利润指截至收益分配基准日基金未分配利润与未分配利润中已实现收益的孰低数。</w:t>
      </w:r>
    </w:p>
    <w:p w14:paraId="75E4F7A7" w14:textId="77777777" w:rsidR="009A4603" w:rsidRDefault="009A4603" w:rsidP="009A4603">
      <w:pPr>
        <w:spacing w:line="360" w:lineRule="auto"/>
        <w:ind w:firstLineChars="200" w:firstLine="420"/>
        <w:rPr>
          <w:bCs/>
          <w:szCs w:val="21"/>
        </w:rPr>
      </w:pPr>
      <w:r>
        <w:rPr>
          <w:rFonts w:hint="eastAsia"/>
          <w:bCs/>
          <w:szCs w:val="21"/>
        </w:rPr>
        <w:t>（三）基金收益分配原则</w:t>
      </w:r>
    </w:p>
    <w:p w14:paraId="6BFDBF65" w14:textId="77777777" w:rsidR="009A4603" w:rsidRDefault="009A4603" w:rsidP="009A4603">
      <w:pPr>
        <w:spacing w:line="360" w:lineRule="auto"/>
        <w:ind w:firstLineChars="200" w:firstLine="420"/>
        <w:rPr>
          <w:bCs/>
          <w:szCs w:val="21"/>
        </w:rPr>
      </w:pPr>
      <w:r>
        <w:rPr>
          <w:bCs/>
          <w:szCs w:val="21"/>
        </w:rPr>
        <w:t>1</w:t>
      </w:r>
      <w:r>
        <w:rPr>
          <w:rFonts w:hint="eastAsia"/>
          <w:bCs/>
          <w:szCs w:val="21"/>
        </w:rPr>
        <w:t>、在符合有关基金分红条件的前提下，基金管理人可以根据实际情况进行收益分配，具体分配方案以公告为准，若《基金合同》生效不满</w:t>
      </w:r>
      <w:r>
        <w:rPr>
          <w:bCs/>
          <w:szCs w:val="21"/>
        </w:rPr>
        <w:t>3</w:t>
      </w:r>
      <w:r>
        <w:rPr>
          <w:rFonts w:hint="eastAsia"/>
          <w:bCs/>
          <w:szCs w:val="21"/>
        </w:rPr>
        <w:t>个月可不进行收益分配；</w:t>
      </w:r>
    </w:p>
    <w:p w14:paraId="00A47E1B" w14:textId="7E0E01F3" w:rsidR="009A4603" w:rsidRDefault="009A4603" w:rsidP="009A4603">
      <w:pPr>
        <w:spacing w:line="360" w:lineRule="auto"/>
        <w:ind w:firstLineChars="200" w:firstLine="420"/>
        <w:rPr>
          <w:bCs/>
          <w:szCs w:val="21"/>
        </w:rPr>
      </w:pPr>
      <w:r>
        <w:rPr>
          <w:bCs/>
          <w:szCs w:val="21"/>
        </w:rPr>
        <w:t>2</w:t>
      </w:r>
      <w:r>
        <w:rPr>
          <w:rFonts w:hint="eastAsia"/>
          <w:bCs/>
          <w:szCs w:val="21"/>
        </w:rPr>
        <w:t>、本基金收益分配方式分两种：现金分红与红利再投资，投资者可选择现金红利或将现金红利自动转为</w:t>
      </w:r>
      <w:r w:rsidR="00F40D12" w:rsidRPr="0013728E">
        <w:rPr>
          <w:rFonts w:hint="eastAsia"/>
          <w:bCs/>
          <w:szCs w:val="21"/>
        </w:rPr>
        <w:t>对应类别的</w:t>
      </w:r>
      <w:r>
        <w:rPr>
          <w:rFonts w:hint="eastAsia"/>
          <w:bCs/>
          <w:szCs w:val="21"/>
        </w:rPr>
        <w:t>基金份额进行再投资；若投资者不选择，本基金默认的收益分配方式是现金分红；</w:t>
      </w:r>
    </w:p>
    <w:p w14:paraId="41868163" w14:textId="77777777" w:rsidR="009A4603" w:rsidRDefault="009A4603" w:rsidP="009A4603">
      <w:pPr>
        <w:spacing w:line="360" w:lineRule="auto"/>
        <w:ind w:firstLineChars="200" w:firstLine="420"/>
        <w:rPr>
          <w:bCs/>
          <w:szCs w:val="21"/>
        </w:rPr>
      </w:pPr>
      <w:r>
        <w:rPr>
          <w:bCs/>
          <w:szCs w:val="21"/>
        </w:rPr>
        <w:t>3</w:t>
      </w:r>
      <w:r>
        <w:rPr>
          <w:rFonts w:hint="eastAsia"/>
          <w:bCs/>
          <w:szCs w:val="21"/>
        </w:rPr>
        <w:t>、基金收益分配后基金份额净值不能低于面值；即基金收益分配基准日的基金份额净值减去每单位基金份额收益分配金额后不能低于面值；</w:t>
      </w:r>
    </w:p>
    <w:p w14:paraId="601E99EA" w14:textId="06848F58" w:rsidR="009A4603" w:rsidRDefault="009A4603" w:rsidP="009A4603">
      <w:pPr>
        <w:spacing w:line="360" w:lineRule="auto"/>
        <w:ind w:firstLineChars="200" w:firstLine="420"/>
        <w:rPr>
          <w:bCs/>
          <w:szCs w:val="21"/>
        </w:rPr>
      </w:pPr>
      <w:r>
        <w:rPr>
          <w:bCs/>
          <w:szCs w:val="21"/>
        </w:rPr>
        <w:t>4</w:t>
      </w:r>
      <w:r>
        <w:rPr>
          <w:rFonts w:hint="eastAsia"/>
          <w:bCs/>
          <w:szCs w:val="21"/>
        </w:rPr>
        <w:t>、</w:t>
      </w:r>
      <w:r w:rsidR="00F40D12" w:rsidRPr="0013728E">
        <w:rPr>
          <w:rFonts w:hint="eastAsia"/>
          <w:bCs/>
          <w:szCs w:val="21"/>
        </w:rPr>
        <w:t>本基金各基金份额类别在费用收取上不同，其对应的可分配收益可能有所不同。</w:t>
      </w:r>
      <w:r>
        <w:rPr>
          <w:rFonts w:hint="eastAsia"/>
          <w:bCs/>
          <w:szCs w:val="21"/>
        </w:rPr>
        <w:t>同一类别的每一基金份额享有同等分配权；</w:t>
      </w:r>
    </w:p>
    <w:p w14:paraId="1103A158" w14:textId="2A51A0CB" w:rsidR="009A4603" w:rsidRDefault="00E7163C" w:rsidP="009A4603">
      <w:pPr>
        <w:spacing w:line="360" w:lineRule="auto"/>
        <w:ind w:firstLineChars="200" w:firstLine="420"/>
        <w:rPr>
          <w:bCs/>
          <w:szCs w:val="21"/>
        </w:rPr>
      </w:pPr>
      <w:r>
        <w:rPr>
          <w:rFonts w:hint="eastAsia"/>
          <w:bCs/>
          <w:szCs w:val="21"/>
        </w:rPr>
        <w:t>5</w:t>
      </w:r>
      <w:r w:rsidR="009A4603">
        <w:rPr>
          <w:rFonts w:hint="eastAsia"/>
          <w:bCs/>
          <w:szCs w:val="21"/>
        </w:rPr>
        <w:t>、在对基金份额持有人利益无实质不利影响的前提下，基金管理人可调整基金收益的分配原则和支付方式，不需召开基金份额持有人大会审议；</w:t>
      </w:r>
    </w:p>
    <w:p w14:paraId="73D10860" w14:textId="1892496A" w:rsidR="009A4603" w:rsidRDefault="00E7163C" w:rsidP="009A4603">
      <w:pPr>
        <w:spacing w:line="360" w:lineRule="auto"/>
        <w:ind w:firstLineChars="200" w:firstLine="420"/>
        <w:rPr>
          <w:bCs/>
          <w:szCs w:val="21"/>
        </w:rPr>
      </w:pPr>
      <w:r>
        <w:rPr>
          <w:rFonts w:hint="eastAsia"/>
          <w:bCs/>
          <w:szCs w:val="21"/>
        </w:rPr>
        <w:t>6</w:t>
      </w:r>
      <w:r w:rsidR="009A4603">
        <w:rPr>
          <w:rFonts w:hint="eastAsia"/>
          <w:bCs/>
          <w:szCs w:val="21"/>
        </w:rPr>
        <w:t>、法律法规或监管机关另有规定的，从其规定。</w:t>
      </w:r>
    </w:p>
    <w:p w14:paraId="353B4D7A" w14:textId="77777777" w:rsidR="009A4603" w:rsidRDefault="009A4603" w:rsidP="009A4603">
      <w:pPr>
        <w:spacing w:line="360" w:lineRule="auto"/>
        <w:ind w:firstLineChars="200" w:firstLine="420"/>
        <w:rPr>
          <w:bCs/>
          <w:szCs w:val="21"/>
        </w:rPr>
      </w:pPr>
      <w:r>
        <w:rPr>
          <w:rFonts w:hint="eastAsia"/>
          <w:bCs/>
          <w:szCs w:val="21"/>
        </w:rPr>
        <w:t>（四）收益分配方案</w:t>
      </w:r>
    </w:p>
    <w:p w14:paraId="3F180BE0" w14:textId="77777777" w:rsidR="009A4603" w:rsidRDefault="009A4603" w:rsidP="009A4603">
      <w:pPr>
        <w:spacing w:line="360" w:lineRule="auto"/>
        <w:ind w:firstLineChars="200" w:firstLine="420"/>
        <w:rPr>
          <w:bCs/>
          <w:szCs w:val="21"/>
        </w:rPr>
      </w:pPr>
      <w:r>
        <w:rPr>
          <w:rFonts w:hint="eastAsia"/>
          <w:bCs/>
          <w:szCs w:val="21"/>
        </w:rPr>
        <w:t>基金收益分配方案中应载明截止收益分配基准日的可供分配利润、基金收益分配对象、分配时间、分配数额及比例、分配方式等内容。</w:t>
      </w:r>
    </w:p>
    <w:p w14:paraId="188C5FF4" w14:textId="77777777" w:rsidR="009A4603" w:rsidRDefault="009A4603" w:rsidP="009A4603">
      <w:pPr>
        <w:spacing w:line="360" w:lineRule="auto"/>
        <w:ind w:firstLineChars="200" w:firstLine="420"/>
        <w:rPr>
          <w:bCs/>
          <w:szCs w:val="21"/>
        </w:rPr>
      </w:pPr>
      <w:r>
        <w:rPr>
          <w:rFonts w:hint="eastAsia"/>
          <w:bCs/>
          <w:szCs w:val="21"/>
        </w:rPr>
        <w:t>（五）收益分配方案的确定、公告与实施</w:t>
      </w:r>
    </w:p>
    <w:p w14:paraId="5C49C35E" w14:textId="77777777" w:rsidR="009A4603" w:rsidRDefault="009A4603" w:rsidP="009A4603">
      <w:pPr>
        <w:spacing w:line="360" w:lineRule="auto"/>
        <w:ind w:firstLineChars="200" w:firstLine="420"/>
        <w:rPr>
          <w:bCs/>
          <w:szCs w:val="21"/>
        </w:rPr>
      </w:pPr>
      <w:r>
        <w:rPr>
          <w:rFonts w:hint="eastAsia"/>
          <w:bCs/>
          <w:szCs w:val="21"/>
        </w:rPr>
        <w:t>本基金收益分配方案由基金管理人拟定，并由基金托管人复核，在</w:t>
      </w:r>
      <w:r>
        <w:rPr>
          <w:bCs/>
          <w:szCs w:val="21"/>
        </w:rPr>
        <w:t>2</w:t>
      </w:r>
      <w:r>
        <w:rPr>
          <w:rFonts w:hint="eastAsia"/>
          <w:bCs/>
          <w:szCs w:val="21"/>
        </w:rPr>
        <w:t>日内在规定媒介公告。</w:t>
      </w:r>
    </w:p>
    <w:p w14:paraId="14D8E20A" w14:textId="77777777" w:rsidR="009A4603" w:rsidRDefault="009A4603" w:rsidP="009A4603">
      <w:pPr>
        <w:spacing w:line="360" w:lineRule="auto"/>
        <w:ind w:firstLineChars="200" w:firstLine="420"/>
        <w:rPr>
          <w:bCs/>
          <w:szCs w:val="21"/>
        </w:rPr>
      </w:pPr>
      <w:r>
        <w:rPr>
          <w:rFonts w:hint="eastAsia"/>
          <w:bCs/>
          <w:szCs w:val="21"/>
        </w:rPr>
        <w:t>（六）基金收益分配中发生的费用</w:t>
      </w:r>
    </w:p>
    <w:p w14:paraId="5F645AE5" w14:textId="1192F943" w:rsidR="009A4603" w:rsidRDefault="009A4603" w:rsidP="009A4603">
      <w:pPr>
        <w:spacing w:line="360" w:lineRule="auto"/>
        <w:ind w:firstLineChars="200" w:firstLine="420"/>
        <w:rPr>
          <w:bCs/>
          <w:szCs w:val="21"/>
        </w:rPr>
      </w:pPr>
      <w:r>
        <w:rPr>
          <w:rFonts w:hint="eastAsia"/>
          <w:bCs/>
          <w:szCs w:val="21"/>
        </w:rPr>
        <w:t>基金收益分配时所发生的银行转账或其他手续费用由投资者自行承担。当投资者的现</w:t>
      </w:r>
      <w:r>
        <w:rPr>
          <w:rFonts w:hint="eastAsia"/>
          <w:bCs/>
          <w:szCs w:val="21"/>
        </w:rPr>
        <w:lastRenderedPageBreak/>
        <w:t>金红利小于一定金额，不足以支付银行转账或其他手续费用时，基金登记机构可将基金份额持有人的现金红利自动转为</w:t>
      </w:r>
      <w:r w:rsidR="004537CC" w:rsidRPr="0013728E">
        <w:rPr>
          <w:rFonts w:hint="eastAsia"/>
          <w:bCs/>
          <w:szCs w:val="21"/>
        </w:rPr>
        <w:t>对应类别的</w:t>
      </w:r>
      <w:r>
        <w:rPr>
          <w:rFonts w:hint="eastAsia"/>
          <w:bCs/>
          <w:szCs w:val="21"/>
        </w:rPr>
        <w:t>基金份额。红利再投资的计算方法，依照《业务规则》执行。</w:t>
      </w:r>
    </w:p>
    <w:p w14:paraId="6B71C421" w14:textId="77777777" w:rsidR="00015353" w:rsidRPr="003E1F4D" w:rsidRDefault="00015353" w:rsidP="00015353">
      <w:pPr>
        <w:spacing w:line="360" w:lineRule="auto"/>
        <w:ind w:firstLineChars="200" w:firstLine="420"/>
        <w:rPr>
          <w:bCs/>
          <w:szCs w:val="21"/>
        </w:rPr>
      </w:pPr>
      <w:r w:rsidRPr="003E1F4D">
        <w:rPr>
          <w:rFonts w:hint="eastAsia"/>
          <w:bCs/>
          <w:szCs w:val="21"/>
        </w:rPr>
        <w:t>（七）实施侧袋机制期间的收益分配</w:t>
      </w:r>
    </w:p>
    <w:p w14:paraId="067E1290" w14:textId="77777777" w:rsidR="00015353" w:rsidRPr="003E1F4D" w:rsidRDefault="00015353" w:rsidP="00015353">
      <w:pPr>
        <w:spacing w:line="360" w:lineRule="auto"/>
        <w:ind w:firstLineChars="200" w:firstLine="420"/>
        <w:rPr>
          <w:bCs/>
          <w:szCs w:val="21"/>
        </w:rPr>
      </w:pPr>
      <w:r w:rsidRPr="003E1F4D">
        <w:rPr>
          <w:rFonts w:hint="eastAsia"/>
          <w:bCs/>
          <w:szCs w:val="21"/>
        </w:rPr>
        <w:t>本基金实施侧袋机制的，侧袋账户不进行收益分配。</w:t>
      </w:r>
    </w:p>
    <w:p w14:paraId="2D9AD96F" w14:textId="77777777" w:rsidR="00015353" w:rsidRPr="006A59FA" w:rsidRDefault="00015353" w:rsidP="00015353">
      <w:pPr>
        <w:spacing w:line="360" w:lineRule="auto"/>
        <w:ind w:firstLineChars="200" w:firstLine="420"/>
        <w:rPr>
          <w:bCs/>
          <w:szCs w:val="21"/>
        </w:rPr>
      </w:pPr>
    </w:p>
    <w:p w14:paraId="47B0F9F3" w14:textId="77777777" w:rsidR="00015353" w:rsidRDefault="00015353" w:rsidP="009A4603">
      <w:pPr>
        <w:spacing w:line="360" w:lineRule="auto"/>
        <w:ind w:firstLineChars="200" w:firstLine="420"/>
        <w:rPr>
          <w:bCs/>
          <w:szCs w:val="21"/>
        </w:rPr>
      </w:pPr>
    </w:p>
    <w:p w14:paraId="27FFE50D" w14:textId="77777777" w:rsidR="009A4603" w:rsidRDefault="009A4603" w:rsidP="009A4603">
      <w:pPr>
        <w:spacing w:line="360" w:lineRule="auto"/>
        <w:ind w:firstLineChars="225" w:firstLine="473"/>
        <w:jc w:val="center"/>
        <w:rPr>
          <w:szCs w:val="21"/>
        </w:rPr>
      </w:pPr>
      <w:r>
        <w:rPr>
          <w:szCs w:val="21"/>
        </w:rPr>
        <w:br w:type="page"/>
      </w:r>
    </w:p>
    <w:p w14:paraId="1F02DFBE" w14:textId="77777777" w:rsidR="009A4603" w:rsidRDefault="009A4603" w:rsidP="009A4603">
      <w:pPr>
        <w:pStyle w:val="1"/>
        <w:spacing w:before="317" w:after="317" w:line="360" w:lineRule="auto"/>
        <w:ind w:firstLine="600"/>
        <w:rPr>
          <w:rFonts w:ascii="宋体" w:hAnsi="宋体"/>
          <w:sz w:val="30"/>
        </w:rPr>
      </w:pPr>
      <w:bookmarkStart w:id="1899" w:name="_Toc60939742"/>
      <w:r>
        <w:rPr>
          <w:rFonts w:ascii="宋体" w:eastAsia="宋体" w:hAnsi="宋体" w:hint="eastAsia"/>
          <w:sz w:val="30"/>
        </w:rPr>
        <w:lastRenderedPageBreak/>
        <w:t>十</w:t>
      </w:r>
      <w:bookmarkStart w:id="1900" w:name="_Toc332373560"/>
      <w:r>
        <w:rPr>
          <w:rFonts w:ascii="宋体" w:eastAsia="宋体" w:hAnsi="宋体" w:hint="eastAsia"/>
          <w:sz w:val="30"/>
        </w:rPr>
        <w:t>五、基金的费用与税收</w:t>
      </w:r>
      <w:bookmarkEnd w:id="1899"/>
    </w:p>
    <w:p w14:paraId="4C4E4275" w14:textId="77777777" w:rsidR="009A4603" w:rsidRDefault="009A4603" w:rsidP="009A4603">
      <w:pPr>
        <w:spacing w:line="360" w:lineRule="auto"/>
        <w:ind w:firstLineChars="200" w:firstLine="420"/>
        <w:rPr>
          <w:bCs/>
          <w:szCs w:val="21"/>
        </w:rPr>
      </w:pPr>
      <w:bookmarkStart w:id="1901" w:name="_Toc332373561"/>
      <w:bookmarkEnd w:id="1900"/>
      <w:r>
        <w:rPr>
          <w:rFonts w:hint="eastAsia"/>
          <w:bCs/>
          <w:szCs w:val="21"/>
        </w:rPr>
        <w:t>（一）基金费用的种类</w:t>
      </w:r>
    </w:p>
    <w:p w14:paraId="71585273"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、基金管理人的管理费；</w:t>
      </w:r>
    </w:p>
    <w:p w14:paraId="645FFEB6" w14:textId="77777777" w:rsidR="009A4603" w:rsidRDefault="009A4603" w:rsidP="009A4603">
      <w:pPr>
        <w:spacing w:line="360" w:lineRule="auto"/>
        <w:ind w:firstLineChars="200" w:firstLine="420"/>
        <w:rPr>
          <w:bCs/>
          <w:szCs w:val="21"/>
        </w:rPr>
      </w:pPr>
      <w:r>
        <w:rPr>
          <w:bCs/>
          <w:szCs w:val="21"/>
        </w:rPr>
        <w:t>2</w:t>
      </w:r>
      <w:r>
        <w:rPr>
          <w:rFonts w:hint="eastAsia"/>
          <w:bCs/>
          <w:szCs w:val="21"/>
        </w:rPr>
        <w:t>、基金托管人的托管费；</w:t>
      </w:r>
    </w:p>
    <w:p w14:paraId="5BAD015A" w14:textId="77777777" w:rsidR="0090615D" w:rsidRPr="0090615D" w:rsidRDefault="0090615D" w:rsidP="0090615D">
      <w:pPr>
        <w:spacing w:line="360" w:lineRule="auto"/>
        <w:ind w:firstLineChars="200" w:firstLine="420"/>
        <w:rPr>
          <w:bCs/>
          <w:szCs w:val="21"/>
        </w:rPr>
      </w:pPr>
      <w:r w:rsidRPr="0090615D">
        <w:rPr>
          <w:bCs/>
          <w:szCs w:val="21"/>
        </w:rPr>
        <w:t>3</w:t>
      </w:r>
      <w:r w:rsidRPr="0090615D">
        <w:rPr>
          <w:rFonts w:hint="eastAsia"/>
          <w:bCs/>
          <w:szCs w:val="21"/>
        </w:rPr>
        <w:t>、销售服务费；</w:t>
      </w:r>
    </w:p>
    <w:p w14:paraId="51BB6C8D" w14:textId="3F172DCA" w:rsidR="009A4603" w:rsidRDefault="0090615D" w:rsidP="009A4603">
      <w:pPr>
        <w:spacing w:line="360" w:lineRule="auto"/>
        <w:ind w:firstLineChars="200" w:firstLine="420"/>
        <w:rPr>
          <w:bCs/>
          <w:szCs w:val="21"/>
        </w:rPr>
      </w:pPr>
      <w:r>
        <w:rPr>
          <w:rFonts w:hint="eastAsia"/>
          <w:bCs/>
          <w:szCs w:val="21"/>
        </w:rPr>
        <w:t>4</w:t>
      </w:r>
      <w:r w:rsidR="009A4603">
        <w:rPr>
          <w:rFonts w:hint="eastAsia"/>
          <w:bCs/>
          <w:szCs w:val="21"/>
        </w:rPr>
        <w:t>、《基金合同》生效后与基金相关的信息披露费用；</w:t>
      </w:r>
    </w:p>
    <w:p w14:paraId="1E402E4C" w14:textId="774486C1" w:rsidR="009A4603" w:rsidRDefault="0090615D" w:rsidP="009A4603">
      <w:pPr>
        <w:spacing w:line="360" w:lineRule="auto"/>
        <w:ind w:firstLineChars="200" w:firstLine="420"/>
        <w:rPr>
          <w:bCs/>
          <w:szCs w:val="21"/>
        </w:rPr>
      </w:pPr>
      <w:r>
        <w:rPr>
          <w:rFonts w:hint="eastAsia"/>
          <w:bCs/>
          <w:szCs w:val="21"/>
        </w:rPr>
        <w:t>5</w:t>
      </w:r>
      <w:r w:rsidR="009A4603">
        <w:rPr>
          <w:rFonts w:hint="eastAsia"/>
          <w:bCs/>
          <w:szCs w:val="21"/>
        </w:rPr>
        <w:t>、《基金合同》生效后与基金相关的会计师费、律师费、诉讼费和仲裁费；</w:t>
      </w:r>
    </w:p>
    <w:p w14:paraId="1F3CE19E" w14:textId="1AF29B4B" w:rsidR="009A4603" w:rsidRDefault="0090615D" w:rsidP="009A4603">
      <w:pPr>
        <w:spacing w:line="360" w:lineRule="auto"/>
        <w:ind w:firstLineChars="200" w:firstLine="420"/>
        <w:rPr>
          <w:bCs/>
          <w:szCs w:val="21"/>
        </w:rPr>
      </w:pPr>
      <w:r>
        <w:rPr>
          <w:rFonts w:hint="eastAsia"/>
          <w:bCs/>
          <w:szCs w:val="21"/>
        </w:rPr>
        <w:t>6</w:t>
      </w:r>
      <w:r w:rsidR="009A4603">
        <w:rPr>
          <w:rFonts w:hint="eastAsia"/>
          <w:bCs/>
          <w:szCs w:val="21"/>
        </w:rPr>
        <w:t>、基金份额持有人大会费用；</w:t>
      </w:r>
    </w:p>
    <w:p w14:paraId="7DA8333A" w14:textId="683C456A" w:rsidR="009A4603" w:rsidRDefault="0090615D" w:rsidP="009A4603">
      <w:pPr>
        <w:spacing w:line="360" w:lineRule="auto"/>
        <w:ind w:firstLineChars="200" w:firstLine="420"/>
        <w:rPr>
          <w:bCs/>
          <w:szCs w:val="21"/>
        </w:rPr>
      </w:pPr>
      <w:r>
        <w:rPr>
          <w:rFonts w:hint="eastAsia"/>
          <w:bCs/>
          <w:szCs w:val="21"/>
        </w:rPr>
        <w:t>7</w:t>
      </w:r>
      <w:r w:rsidR="009A4603">
        <w:rPr>
          <w:rFonts w:hint="eastAsia"/>
          <w:bCs/>
          <w:szCs w:val="21"/>
        </w:rPr>
        <w:t>、基金的证券交易费用；</w:t>
      </w:r>
    </w:p>
    <w:p w14:paraId="38C22731" w14:textId="6B3FE40C" w:rsidR="009A4603" w:rsidRDefault="0090615D" w:rsidP="009A4603">
      <w:pPr>
        <w:spacing w:line="360" w:lineRule="auto"/>
        <w:ind w:firstLineChars="200" w:firstLine="420"/>
        <w:rPr>
          <w:bCs/>
          <w:szCs w:val="21"/>
        </w:rPr>
      </w:pPr>
      <w:r>
        <w:rPr>
          <w:rFonts w:hint="eastAsia"/>
          <w:bCs/>
          <w:szCs w:val="21"/>
        </w:rPr>
        <w:t>8</w:t>
      </w:r>
      <w:r w:rsidR="009A4603">
        <w:rPr>
          <w:rFonts w:hint="eastAsia"/>
          <w:bCs/>
          <w:szCs w:val="21"/>
        </w:rPr>
        <w:t>、基金的银行汇划费用；</w:t>
      </w:r>
    </w:p>
    <w:p w14:paraId="0B6644AB" w14:textId="0D1C99D2" w:rsidR="009A4603" w:rsidRDefault="0090615D" w:rsidP="009A4603">
      <w:pPr>
        <w:spacing w:line="360" w:lineRule="auto"/>
        <w:ind w:firstLineChars="200" w:firstLine="420"/>
        <w:rPr>
          <w:bCs/>
          <w:szCs w:val="21"/>
        </w:rPr>
      </w:pPr>
      <w:r>
        <w:rPr>
          <w:rFonts w:hint="eastAsia"/>
          <w:bCs/>
          <w:szCs w:val="21"/>
        </w:rPr>
        <w:t>9</w:t>
      </w:r>
      <w:r w:rsidR="009A4603">
        <w:rPr>
          <w:rFonts w:hint="eastAsia"/>
          <w:bCs/>
          <w:szCs w:val="21"/>
        </w:rPr>
        <w:t>、证券账户开户费用、银行账户维护费用；</w:t>
      </w:r>
    </w:p>
    <w:p w14:paraId="6D64FAA2" w14:textId="1D45D1B3" w:rsidR="009A4603" w:rsidRDefault="0090615D" w:rsidP="009A4603">
      <w:pPr>
        <w:spacing w:line="360" w:lineRule="auto"/>
        <w:ind w:firstLineChars="200" w:firstLine="420"/>
        <w:rPr>
          <w:bCs/>
          <w:szCs w:val="21"/>
        </w:rPr>
      </w:pPr>
      <w:r>
        <w:rPr>
          <w:rFonts w:hint="eastAsia"/>
          <w:bCs/>
          <w:szCs w:val="21"/>
        </w:rPr>
        <w:t>10</w:t>
      </w:r>
      <w:r w:rsidR="009A4603">
        <w:rPr>
          <w:rFonts w:hint="eastAsia"/>
          <w:bCs/>
          <w:szCs w:val="21"/>
        </w:rPr>
        <w:t>、因投资内地与香港股票市场交易互联互通机制允许买卖的香港证券市场股票而产生的各项合理费用；</w:t>
      </w:r>
    </w:p>
    <w:p w14:paraId="55F000A0" w14:textId="1A8A93A6" w:rsidR="009A4603" w:rsidRDefault="009A4603" w:rsidP="009A4603">
      <w:pPr>
        <w:spacing w:line="360" w:lineRule="auto"/>
        <w:ind w:firstLineChars="200" w:firstLine="420"/>
        <w:rPr>
          <w:bCs/>
          <w:szCs w:val="21"/>
        </w:rPr>
      </w:pPr>
      <w:r>
        <w:rPr>
          <w:bCs/>
          <w:szCs w:val="21"/>
        </w:rPr>
        <w:t>1</w:t>
      </w:r>
      <w:r w:rsidR="0090615D">
        <w:rPr>
          <w:rFonts w:hint="eastAsia"/>
          <w:bCs/>
          <w:szCs w:val="21"/>
        </w:rPr>
        <w:t>1</w:t>
      </w:r>
      <w:r>
        <w:rPr>
          <w:rFonts w:hint="eastAsia"/>
          <w:bCs/>
          <w:szCs w:val="21"/>
        </w:rPr>
        <w:t>、按照国家有关规定和《基金合同》约定，可以在基金财产中列支的其他费用。</w:t>
      </w:r>
    </w:p>
    <w:p w14:paraId="7354E9FD" w14:textId="77777777" w:rsidR="009A4603" w:rsidRDefault="009A4603" w:rsidP="009A4603">
      <w:pPr>
        <w:spacing w:line="360" w:lineRule="auto"/>
        <w:ind w:firstLineChars="200" w:firstLine="420"/>
        <w:rPr>
          <w:bCs/>
          <w:szCs w:val="21"/>
        </w:rPr>
      </w:pPr>
      <w:r>
        <w:rPr>
          <w:rFonts w:hint="eastAsia"/>
          <w:bCs/>
          <w:szCs w:val="21"/>
        </w:rPr>
        <w:t>（二）基金费用计提方法、计提标准和支付方式</w:t>
      </w:r>
    </w:p>
    <w:p w14:paraId="1BA19662"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、基金管理人的管理费</w:t>
      </w:r>
    </w:p>
    <w:p w14:paraId="2112F0AA" w14:textId="77777777" w:rsidR="009A4603" w:rsidRDefault="009A4603" w:rsidP="009A4603">
      <w:pPr>
        <w:spacing w:line="360" w:lineRule="auto"/>
        <w:ind w:firstLineChars="200" w:firstLine="420"/>
        <w:rPr>
          <w:bCs/>
          <w:szCs w:val="21"/>
        </w:rPr>
      </w:pPr>
      <w:r>
        <w:rPr>
          <w:rFonts w:hint="eastAsia"/>
          <w:bCs/>
          <w:szCs w:val="21"/>
        </w:rPr>
        <w:t>本基金的管理费按前一日基金资产净值的</w:t>
      </w:r>
      <w:r>
        <w:rPr>
          <w:bCs/>
          <w:szCs w:val="21"/>
        </w:rPr>
        <w:t>1.5%</w:t>
      </w:r>
      <w:r>
        <w:rPr>
          <w:rFonts w:hint="eastAsia"/>
          <w:bCs/>
          <w:szCs w:val="21"/>
        </w:rPr>
        <w:t>年费率计提。管理费的计算方法如下：</w:t>
      </w:r>
    </w:p>
    <w:p w14:paraId="6EA77309" w14:textId="77777777" w:rsidR="009A4603" w:rsidRDefault="009A4603" w:rsidP="009A4603">
      <w:pPr>
        <w:spacing w:line="360" w:lineRule="auto"/>
        <w:ind w:firstLineChars="200" w:firstLine="420"/>
        <w:rPr>
          <w:bCs/>
          <w:szCs w:val="21"/>
        </w:rPr>
      </w:pPr>
      <w:r>
        <w:rPr>
          <w:bCs/>
          <w:szCs w:val="21"/>
        </w:rPr>
        <w:t>H</w:t>
      </w:r>
      <w:r>
        <w:rPr>
          <w:rFonts w:hint="eastAsia"/>
          <w:bCs/>
          <w:szCs w:val="21"/>
        </w:rPr>
        <w:t>＝</w:t>
      </w:r>
      <w:r>
        <w:rPr>
          <w:bCs/>
          <w:szCs w:val="21"/>
        </w:rPr>
        <w:t>E×1.5%÷</w:t>
      </w:r>
      <w:r>
        <w:rPr>
          <w:rFonts w:hint="eastAsia"/>
          <w:bCs/>
          <w:szCs w:val="21"/>
        </w:rPr>
        <w:t>当年天数</w:t>
      </w:r>
    </w:p>
    <w:p w14:paraId="28F512D6" w14:textId="77777777" w:rsidR="009A4603" w:rsidRDefault="009A4603" w:rsidP="009A4603">
      <w:pPr>
        <w:spacing w:line="360" w:lineRule="auto"/>
        <w:ind w:firstLineChars="200" w:firstLine="420"/>
        <w:rPr>
          <w:bCs/>
          <w:szCs w:val="21"/>
        </w:rPr>
      </w:pPr>
      <w:r>
        <w:rPr>
          <w:bCs/>
          <w:szCs w:val="21"/>
        </w:rPr>
        <w:t>H</w:t>
      </w:r>
      <w:r>
        <w:rPr>
          <w:rFonts w:hint="eastAsia"/>
          <w:bCs/>
          <w:szCs w:val="21"/>
        </w:rPr>
        <w:t>为每日应计提的基金管理费</w:t>
      </w:r>
    </w:p>
    <w:p w14:paraId="5CE06B3D" w14:textId="77777777" w:rsidR="009A4603" w:rsidRDefault="009A4603" w:rsidP="009A4603">
      <w:pPr>
        <w:spacing w:line="360" w:lineRule="auto"/>
        <w:ind w:firstLineChars="200" w:firstLine="420"/>
        <w:rPr>
          <w:bCs/>
          <w:szCs w:val="21"/>
        </w:rPr>
      </w:pPr>
      <w:r>
        <w:rPr>
          <w:bCs/>
          <w:szCs w:val="21"/>
        </w:rPr>
        <w:t>E</w:t>
      </w:r>
      <w:r>
        <w:rPr>
          <w:rFonts w:hint="eastAsia"/>
          <w:bCs/>
          <w:szCs w:val="21"/>
        </w:rPr>
        <w:t>为前一日的基金资产净值</w:t>
      </w:r>
    </w:p>
    <w:p w14:paraId="2A15CAF4" w14:textId="514F160E" w:rsidR="009A4603" w:rsidRDefault="009A4603" w:rsidP="009A4603">
      <w:pPr>
        <w:spacing w:line="360" w:lineRule="auto"/>
        <w:ind w:firstLineChars="200" w:firstLine="420"/>
        <w:rPr>
          <w:bCs/>
          <w:szCs w:val="21"/>
        </w:rPr>
      </w:pPr>
      <w:r>
        <w:rPr>
          <w:rFonts w:hint="eastAsia"/>
          <w:bCs/>
          <w:szCs w:val="21"/>
        </w:rPr>
        <w:t>基金管理费每日计提，按月支付，经基金管理人与基金托管人双方核对无误后，基金托管人按照与基金管理人协商一致的方式于次月前</w:t>
      </w:r>
      <w:r w:rsidR="00221599">
        <w:rPr>
          <w:rFonts w:hint="eastAsia"/>
          <w:bCs/>
          <w:szCs w:val="21"/>
        </w:rPr>
        <w:t>5</w:t>
      </w:r>
      <w:r>
        <w:rPr>
          <w:rFonts w:hint="eastAsia"/>
          <w:bCs/>
          <w:szCs w:val="21"/>
        </w:rPr>
        <w:t>个工作日内从基金财产中一次性支付给基金管理人。若遇法定节假日、休息日或不可抗力致使无法按时支付的，顺延至法定节假日、休息日结束之日起</w:t>
      </w:r>
      <w:r>
        <w:rPr>
          <w:bCs/>
          <w:szCs w:val="21"/>
        </w:rPr>
        <w:t>2</w:t>
      </w:r>
      <w:r>
        <w:rPr>
          <w:rFonts w:hint="eastAsia"/>
          <w:bCs/>
          <w:szCs w:val="21"/>
        </w:rPr>
        <w:t>个工作日内或不可抗力情形消除之日起</w:t>
      </w:r>
      <w:r>
        <w:rPr>
          <w:bCs/>
          <w:szCs w:val="21"/>
        </w:rPr>
        <w:t>2</w:t>
      </w:r>
      <w:r>
        <w:rPr>
          <w:rFonts w:hint="eastAsia"/>
          <w:bCs/>
          <w:szCs w:val="21"/>
        </w:rPr>
        <w:t>个工作日内支付。</w:t>
      </w:r>
    </w:p>
    <w:p w14:paraId="2117B388" w14:textId="77777777" w:rsidR="009A4603" w:rsidRDefault="009A4603" w:rsidP="009A4603">
      <w:pPr>
        <w:spacing w:line="360" w:lineRule="auto"/>
        <w:ind w:firstLineChars="200" w:firstLine="420"/>
        <w:rPr>
          <w:bCs/>
          <w:szCs w:val="21"/>
        </w:rPr>
      </w:pPr>
      <w:r>
        <w:rPr>
          <w:bCs/>
          <w:szCs w:val="21"/>
        </w:rPr>
        <w:t>2</w:t>
      </w:r>
      <w:r>
        <w:rPr>
          <w:rFonts w:hint="eastAsia"/>
          <w:bCs/>
          <w:szCs w:val="21"/>
        </w:rPr>
        <w:t>、基金托管人的托管费</w:t>
      </w:r>
    </w:p>
    <w:p w14:paraId="254F276C" w14:textId="77777777" w:rsidR="009A4603" w:rsidRDefault="009A4603" w:rsidP="009A4603">
      <w:pPr>
        <w:spacing w:line="360" w:lineRule="auto"/>
        <w:ind w:firstLineChars="200" w:firstLine="420"/>
        <w:rPr>
          <w:bCs/>
          <w:szCs w:val="21"/>
        </w:rPr>
      </w:pPr>
      <w:r>
        <w:rPr>
          <w:rFonts w:hint="eastAsia"/>
          <w:bCs/>
          <w:szCs w:val="21"/>
        </w:rPr>
        <w:t>本基金的托管费按前一日基金资产净值的</w:t>
      </w:r>
      <w:r>
        <w:rPr>
          <w:bCs/>
          <w:szCs w:val="21"/>
        </w:rPr>
        <w:t>0.25%</w:t>
      </w:r>
      <w:r>
        <w:rPr>
          <w:rFonts w:hint="eastAsia"/>
          <w:bCs/>
          <w:szCs w:val="21"/>
        </w:rPr>
        <w:t>的年费率计提。托管费的计算方法如下：</w:t>
      </w:r>
    </w:p>
    <w:p w14:paraId="68A82ADB" w14:textId="77777777" w:rsidR="009A4603" w:rsidRDefault="009A4603" w:rsidP="009A4603">
      <w:pPr>
        <w:spacing w:line="360" w:lineRule="auto"/>
        <w:ind w:firstLineChars="200" w:firstLine="420"/>
        <w:rPr>
          <w:bCs/>
          <w:szCs w:val="21"/>
        </w:rPr>
      </w:pPr>
      <w:r>
        <w:rPr>
          <w:bCs/>
          <w:szCs w:val="21"/>
        </w:rPr>
        <w:t>H</w:t>
      </w:r>
      <w:r>
        <w:rPr>
          <w:rFonts w:hint="eastAsia"/>
          <w:bCs/>
          <w:szCs w:val="21"/>
        </w:rPr>
        <w:t>＝</w:t>
      </w:r>
      <w:r>
        <w:rPr>
          <w:bCs/>
          <w:szCs w:val="21"/>
        </w:rPr>
        <w:t>E×0.25%÷</w:t>
      </w:r>
      <w:r>
        <w:rPr>
          <w:rFonts w:hint="eastAsia"/>
          <w:bCs/>
          <w:szCs w:val="21"/>
        </w:rPr>
        <w:t>当年天数</w:t>
      </w:r>
    </w:p>
    <w:p w14:paraId="1680FE7C" w14:textId="77777777" w:rsidR="009A4603" w:rsidRDefault="009A4603" w:rsidP="009A4603">
      <w:pPr>
        <w:spacing w:line="360" w:lineRule="auto"/>
        <w:ind w:firstLineChars="200" w:firstLine="420"/>
        <w:rPr>
          <w:bCs/>
          <w:szCs w:val="21"/>
        </w:rPr>
      </w:pPr>
      <w:r>
        <w:rPr>
          <w:bCs/>
          <w:szCs w:val="21"/>
        </w:rPr>
        <w:t>H</w:t>
      </w:r>
      <w:r>
        <w:rPr>
          <w:rFonts w:hint="eastAsia"/>
          <w:bCs/>
          <w:szCs w:val="21"/>
        </w:rPr>
        <w:t>为每日应计提的基金托管费</w:t>
      </w:r>
    </w:p>
    <w:p w14:paraId="6DAF963D" w14:textId="77777777" w:rsidR="009A4603" w:rsidRDefault="009A4603" w:rsidP="009A4603">
      <w:pPr>
        <w:spacing w:line="360" w:lineRule="auto"/>
        <w:ind w:firstLineChars="200" w:firstLine="420"/>
        <w:rPr>
          <w:bCs/>
          <w:szCs w:val="21"/>
        </w:rPr>
      </w:pPr>
      <w:r>
        <w:rPr>
          <w:bCs/>
          <w:szCs w:val="21"/>
        </w:rPr>
        <w:lastRenderedPageBreak/>
        <w:t>E</w:t>
      </w:r>
      <w:r>
        <w:rPr>
          <w:rFonts w:hint="eastAsia"/>
          <w:bCs/>
          <w:szCs w:val="21"/>
        </w:rPr>
        <w:t>为前一日的基金资产净值</w:t>
      </w:r>
    </w:p>
    <w:p w14:paraId="6332FCE5" w14:textId="620DED40" w:rsidR="009A4603" w:rsidRDefault="009A4603" w:rsidP="009A4603">
      <w:pPr>
        <w:spacing w:line="360" w:lineRule="auto"/>
        <w:ind w:firstLineChars="200" w:firstLine="420"/>
        <w:rPr>
          <w:bCs/>
          <w:szCs w:val="21"/>
        </w:rPr>
      </w:pPr>
      <w:r>
        <w:rPr>
          <w:rFonts w:hint="eastAsia"/>
          <w:bCs/>
          <w:szCs w:val="21"/>
        </w:rPr>
        <w:t>基金托管费每日计提，按月支付，经基金管理人与基金托管人双方核对无误后，基金托管人按照与基金管理人协商一致的方式于次月前</w:t>
      </w:r>
      <w:r w:rsidR="00221599">
        <w:rPr>
          <w:rFonts w:hint="eastAsia"/>
          <w:bCs/>
          <w:szCs w:val="21"/>
        </w:rPr>
        <w:t>5</w:t>
      </w:r>
      <w:r>
        <w:rPr>
          <w:rFonts w:hint="eastAsia"/>
          <w:bCs/>
          <w:szCs w:val="21"/>
        </w:rPr>
        <w:t>个工作日内从基金财产中一次性支付给基金</w:t>
      </w:r>
      <w:r w:rsidR="00632250">
        <w:rPr>
          <w:rFonts w:hint="eastAsia"/>
          <w:bCs/>
          <w:szCs w:val="21"/>
        </w:rPr>
        <w:t>托管</w:t>
      </w:r>
      <w:r>
        <w:rPr>
          <w:rFonts w:hint="eastAsia"/>
          <w:bCs/>
          <w:szCs w:val="21"/>
        </w:rPr>
        <w:t>人。若遇法定节假日、休息日或不可抗力致使无法按时支付的，顺延至法定节假日、休息日结束之日起</w:t>
      </w:r>
      <w:r>
        <w:rPr>
          <w:bCs/>
          <w:szCs w:val="21"/>
        </w:rPr>
        <w:t>2</w:t>
      </w:r>
      <w:r>
        <w:rPr>
          <w:rFonts w:hint="eastAsia"/>
          <w:bCs/>
          <w:szCs w:val="21"/>
        </w:rPr>
        <w:t>个工作日内或不可抗力情形消除之日起</w:t>
      </w:r>
      <w:r>
        <w:rPr>
          <w:bCs/>
          <w:szCs w:val="21"/>
        </w:rPr>
        <w:t>2</w:t>
      </w:r>
      <w:r>
        <w:rPr>
          <w:rFonts w:hint="eastAsia"/>
          <w:bCs/>
          <w:szCs w:val="21"/>
        </w:rPr>
        <w:t>个工作日内支付。</w:t>
      </w:r>
    </w:p>
    <w:p w14:paraId="423D3489" w14:textId="77777777" w:rsidR="00E134F5" w:rsidRPr="00E134F5" w:rsidRDefault="00E134F5" w:rsidP="00E134F5">
      <w:pPr>
        <w:spacing w:line="360" w:lineRule="auto"/>
        <w:ind w:firstLineChars="200" w:firstLine="420"/>
        <w:rPr>
          <w:bCs/>
          <w:szCs w:val="21"/>
        </w:rPr>
      </w:pPr>
      <w:r w:rsidRPr="00E134F5">
        <w:rPr>
          <w:bCs/>
          <w:szCs w:val="21"/>
        </w:rPr>
        <w:t>3</w:t>
      </w:r>
      <w:r w:rsidRPr="00E134F5">
        <w:rPr>
          <w:rFonts w:hint="eastAsia"/>
          <w:bCs/>
          <w:szCs w:val="21"/>
        </w:rPr>
        <w:t>、销售服务费</w:t>
      </w:r>
    </w:p>
    <w:p w14:paraId="41154ADB" w14:textId="77777777" w:rsidR="00E134F5" w:rsidRPr="00E134F5" w:rsidRDefault="00E134F5" w:rsidP="00E134F5">
      <w:pPr>
        <w:spacing w:line="360" w:lineRule="auto"/>
        <w:ind w:firstLineChars="200" w:firstLine="420"/>
        <w:rPr>
          <w:bCs/>
          <w:szCs w:val="21"/>
        </w:rPr>
      </w:pPr>
      <w:r w:rsidRPr="00E134F5">
        <w:rPr>
          <w:rFonts w:hint="eastAsia"/>
          <w:bCs/>
          <w:szCs w:val="21"/>
        </w:rPr>
        <w:t>本基金</w:t>
      </w:r>
      <w:r w:rsidRPr="00E134F5">
        <w:rPr>
          <w:bCs/>
          <w:szCs w:val="21"/>
        </w:rPr>
        <w:t>A</w:t>
      </w:r>
      <w:r w:rsidRPr="00E134F5">
        <w:rPr>
          <w:rFonts w:hint="eastAsia"/>
          <w:bCs/>
          <w:szCs w:val="21"/>
        </w:rPr>
        <w:t>类基金份额不收取销售服务费，</w:t>
      </w:r>
      <w:r w:rsidRPr="00E134F5">
        <w:rPr>
          <w:bCs/>
          <w:szCs w:val="21"/>
        </w:rPr>
        <w:t>C</w:t>
      </w:r>
      <w:r w:rsidRPr="00E134F5">
        <w:rPr>
          <w:rFonts w:hint="eastAsia"/>
          <w:bCs/>
          <w:szCs w:val="21"/>
        </w:rPr>
        <w:t>类基金份额的销售服务费年费率为</w:t>
      </w:r>
      <w:r w:rsidRPr="00E134F5">
        <w:rPr>
          <w:bCs/>
          <w:szCs w:val="21"/>
        </w:rPr>
        <w:t>0.40%</w:t>
      </w:r>
      <w:r w:rsidRPr="00E134F5">
        <w:rPr>
          <w:rFonts w:hint="eastAsia"/>
          <w:bCs/>
          <w:szCs w:val="21"/>
        </w:rPr>
        <w:t>，按前一日</w:t>
      </w:r>
      <w:r w:rsidRPr="00E134F5">
        <w:rPr>
          <w:bCs/>
          <w:szCs w:val="21"/>
        </w:rPr>
        <w:t>C</w:t>
      </w:r>
      <w:r w:rsidRPr="00E134F5">
        <w:rPr>
          <w:rFonts w:hint="eastAsia"/>
          <w:bCs/>
          <w:szCs w:val="21"/>
        </w:rPr>
        <w:t>类基金资产净值的</w:t>
      </w:r>
      <w:r w:rsidRPr="00E134F5">
        <w:rPr>
          <w:bCs/>
          <w:szCs w:val="21"/>
        </w:rPr>
        <w:t>0.40%</w:t>
      </w:r>
      <w:r w:rsidRPr="00E134F5">
        <w:rPr>
          <w:rFonts w:hint="eastAsia"/>
          <w:bCs/>
          <w:szCs w:val="21"/>
        </w:rPr>
        <w:t>年费率计提。</w:t>
      </w:r>
    </w:p>
    <w:p w14:paraId="68E57A4A" w14:textId="77777777" w:rsidR="00E134F5" w:rsidRPr="00E134F5" w:rsidRDefault="00E134F5" w:rsidP="00E134F5">
      <w:pPr>
        <w:spacing w:line="360" w:lineRule="auto"/>
        <w:ind w:firstLineChars="200" w:firstLine="420"/>
        <w:rPr>
          <w:bCs/>
          <w:szCs w:val="21"/>
        </w:rPr>
      </w:pPr>
      <w:r w:rsidRPr="00E134F5">
        <w:rPr>
          <w:rFonts w:hint="eastAsia"/>
          <w:bCs/>
          <w:szCs w:val="21"/>
        </w:rPr>
        <w:t>销售服务费的计算方法如下：</w:t>
      </w:r>
    </w:p>
    <w:p w14:paraId="469154B4" w14:textId="77777777" w:rsidR="00E134F5" w:rsidRPr="00E134F5" w:rsidRDefault="00E134F5" w:rsidP="00E134F5">
      <w:pPr>
        <w:spacing w:line="360" w:lineRule="auto"/>
        <w:ind w:firstLineChars="200" w:firstLine="420"/>
        <w:rPr>
          <w:bCs/>
          <w:szCs w:val="21"/>
        </w:rPr>
      </w:pPr>
      <w:r w:rsidRPr="00E134F5">
        <w:rPr>
          <w:bCs/>
          <w:szCs w:val="21"/>
        </w:rPr>
        <w:t>H</w:t>
      </w:r>
      <w:r w:rsidRPr="00E134F5">
        <w:rPr>
          <w:rFonts w:hint="eastAsia"/>
          <w:bCs/>
          <w:szCs w:val="21"/>
        </w:rPr>
        <w:t>＝</w:t>
      </w:r>
      <w:r w:rsidRPr="00E134F5">
        <w:rPr>
          <w:bCs/>
          <w:szCs w:val="21"/>
        </w:rPr>
        <w:t>E</w:t>
      </w:r>
      <w:r w:rsidRPr="00E134F5">
        <w:rPr>
          <w:rFonts w:hint="eastAsia"/>
          <w:bCs/>
          <w:szCs w:val="21"/>
        </w:rPr>
        <w:t>×</w:t>
      </w:r>
      <w:r w:rsidRPr="00E134F5">
        <w:rPr>
          <w:bCs/>
          <w:szCs w:val="21"/>
        </w:rPr>
        <w:t>0.40%</w:t>
      </w:r>
      <w:r w:rsidRPr="00E134F5">
        <w:rPr>
          <w:rFonts w:hint="eastAsia"/>
          <w:bCs/>
          <w:szCs w:val="21"/>
        </w:rPr>
        <w:t>÷当年天数</w:t>
      </w:r>
    </w:p>
    <w:p w14:paraId="506B65D7" w14:textId="77777777" w:rsidR="00E134F5" w:rsidRPr="00E134F5" w:rsidRDefault="00E134F5" w:rsidP="00E134F5">
      <w:pPr>
        <w:spacing w:line="360" w:lineRule="auto"/>
        <w:ind w:firstLineChars="200" w:firstLine="420"/>
        <w:rPr>
          <w:bCs/>
          <w:szCs w:val="21"/>
        </w:rPr>
      </w:pPr>
      <w:r w:rsidRPr="00E134F5">
        <w:rPr>
          <w:bCs/>
          <w:szCs w:val="21"/>
        </w:rPr>
        <w:t xml:space="preserve">H </w:t>
      </w:r>
      <w:r w:rsidRPr="00E134F5">
        <w:rPr>
          <w:rFonts w:hint="eastAsia"/>
          <w:bCs/>
          <w:szCs w:val="21"/>
        </w:rPr>
        <w:t>为</w:t>
      </w:r>
      <w:r w:rsidRPr="00E134F5">
        <w:rPr>
          <w:bCs/>
          <w:szCs w:val="21"/>
        </w:rPr>
        <w:t>C</w:t>
      </w:r>
      <w:r w:rsidRPr="00E134F5">
        <w:rPr>
          <w:rFonts w:hint="eastAsia"/>
          <w:bCs/>
          <w:szCs w:val="21"/>
        </w:rPr>
        <w:t>类基金份额每日应计提的销售服务费</w:t>
      </w:r>
    </w:p>
    <w:p w14:paraId="432ECAE3" w14:textId="77777777" w:rsidR="00E134F5" w:rsidRDefault="00E134F5" w:rsidP="00E134F5">
      <w:pPr>
        <w:spacing w:line="360" w:lineRule="auto"/>
        <w:ind w:firstLineChars="200" w:firstLine="420"/>
        <w:rPr>
          <w:bCs/>
          <w:szCs w:val="21"/>
        </w:rPr>
      </w:pPr>
      <w:r w:rsidRPr="00E134F5">
        <w:rPr>
          <w:bCs/>
          <w:szCs w:val="21"/>
        </w:rPr>
        <w:t xml:space="preserve">E </w:t>
      </w:r>
      <w:r w:rsidRPr="00E134F5">
        <w:rPr>
          <w:rFonts w:hint="eastAsia"/>
          <w:bCs/>
          <w:szCs w:val="21"/>
        </w:rPr>
        <w:t>为</w:t>
      </w:r>
      <w:r w:rsidRPr="00E134F5">
        <w:rPr>
          <w:bCs/>
          <w:szCs w:val="21"/>
        </w:rPr>
        <w:t>C</w:t>
      </w:r>
      <w:r w:rsidRPr="00E134F5">
        <w:rPr>
          <w:rFonts w:hint="eastAsia"/>
          <w:bCs/>
          <w:szCs w:val="21"/>
        </w:rPr>
        <w:t>类基金份额前一日基金资产净值</w:t>
      </w:r>
    </w:p>
    <w:p w14:paraId="2AE66699" w14:textId="4B53AC1B" w:rsidR="00786D40" w:rsidRPr="00786D40" w:rsidRDefault="00786D40" w:rsidP="00786D40">
      <w:pPr>
        <w:spacing w:line="360" w:lineRule="auto"/>
        <w:ind w:firstLineChars="200" w:firstLine="420"/>
        <w:rPr>
          <w:bCs/>
          <w:szCs w:val="21"/>
        </w:rPr>
      </w:pPr>
      <w:r w:rsidRPr="00786D40">
        <w:rPr>
          <w:rFonts w:hint="eastAsia"/>
          <w:bCs/>
          <w:szCs w:val="21"/>
        </w:rPr>
        <w:t>基金销售服务费每日计提，按月支付，经基金管理人与基金托管人双方核对无误后，基金托管人按照与基金管理人协商一致的方式于次月前</w:t>
      </w:r>
      <w:r w:rsidR="00221599">
        <w:rPr>
          <w:rFonts w:hint="eastAsia"/>
          <w:bCs/>
          <w:szCs w:val="21"/>
        </w:rPr>
        <w:t>5</w:t>
      </w:r>
      <w:r w:rsidRPr="00786D40">
        <w:rPr>
          <w:rFonts w:hint="eastAsia"/>
          <w:bCs/>
          <w:szCs w:val="21"/>
        </w:rPr>
        <w:t>个工作日内从基金财产中一次性支付。若遇法定节假日、休息日或不可抗力致使无法按时支付的，顺延至法定节假日、休息日结束之日起</w:t>
      </w:r>
      <w:r w:rsidRPr="00786D40">
        <w:rPr>
          <w:rFonts w:hint="eastAsia"/>
          <w:bCs/>
          <w:szCs w:val="21"/>
        </w:rPr>
        <w:t>2</w:t>
      </w:r>
      <w:r w:rsidRPr="00786D40">
        <w:rPr>
          <w:rFonts w:hint="eastAsia"/>
          <w:bCs/>
          <w:szCs w:val="21"/>
        </w:rPr>
        <w:t>个工作日内或不可抗力情形消除之日起</w:t>
      </w:r>
      <w:r w:rsidRPr="00786D40">
        <w:rPr>
          <w:rFonts w:hint="eastAsia"/>
          <w:bCs/>
          <w:szCs w:val="21"/>
        </w:rPr>
        <w:t>2</w:t>
      </w:r>
      <w:r w:rsidRPr="00786D40">
        <w:rPr>
          <w:rFonts w:hint="eastAsia"/>
          <w:bCs/>
          <w:szCs w:val="21"/>
        </w:rPr>
        <w:t>个工作日内支付。</w:t>
      </w:r>
    </w:p>
    <w:p w14:paraId="361CD8F9" w14:textId="3267BE4B" w:rsidR="009A4603" w:rsidRDefault="009A4603" w:rsidP="009A4603">
      <w:pPr>
        <w:spacing w:line="360" w:lineRule="auto"/>
        <w:ind w:firstLineChars="200" w:firstLine="420"/>
        <w:rPr>
          <w:bCs/>
          <w:szCs w:val="21"/>
        </w:rPr>
      </w:pPr>
      <w:r>
        <w:rPr>
          <w:rFonts w:hint="eastAsia"/>
          <w:bCs/>
          <w:szCs w:val="21"/>
        </w:rPr>
        <w:t>上述“（一）基金费用的种类”中第</w:t>
      </w:r>
      <w:r w:rsidR="00786D40">
        <w:rPr>
          <w:rFonts w:hint="eastAsia"/>
          <w:bCs/>
          <w:szCs w:val="21"/>
        </w:rPr>
        <w:t>4</w:t>
      </w:r>
      <w:r>
        <w:rPr>
          <w:rFonts w:hint="eastAsia"/>
          <w:bCs/>
          <w:szCs w:val="21"/>
        </w:rPr>
        <w:t>－</w:t>
      </w:r>
      <w:r>
        <w:rPr>
          <w:bCs/>
          <w:szCs w:val="21"/>
        </w:rPr>
        <w:t>1</w:t>
      </w:r>
      <w:r w:rsidR="00786D40">
        <w:rPr>
          <w:rFonts w:hint="eastAsia"/>
          <w:bCs/>
          <w:szCs w:val="21"/>
        </w:rPr>
        <w:t>1</w:t>
      </w:r>
      <w:r>
        <w:rPr>
          <w:rFonts w:hint="eastAsia"/>
          <w:bCs/>
          <w:szCs w:val="21"/>
        </w:rPr>
        <w:t>项费用，根据有关法规及相应协议规定，按费用实际支出金额列入当期费用，由基金托管人从基金财产中支付。</w:t>
      </w:r>
    </w:p>
    <w:p w14:paraId="0BBCA4FF" w14:textId="77777777" w:rsidR="009A4603" w:rsidRDefault="009A4603" w:rsidP="009A4603">
      <w:pPr>
        <w:spacing w:line="360" w:lineRule="auto"/>
        <w:ind w:firstLineChars="200" w:firstLine="420"/>
        <w:rPr>
          <w:bCs/>
          <w:szCs w:val="21"/>
        </w:rPr>
      </w:pPr>
      <w:r>
        <w:rPr>
          <w:rFonts w:hint="eastAsia"/>
          <w:bCs/>
          <w:szCs w:val="21"/>
        </w:rPr>
        <w:t>（三）不列入基金费用的项目</w:t>
      </w:r>
    </w:p>
    <w:p w14:paraId="5F128AA0" w14:textId="77777777" w:rsidR="009A4603" w:rsidRDefault="009A4603" w:rsidP="009A4603">
      <w:pPr>
        <w:spacing w:line="360" w:lineRule="auto"/>
        <w:ind w:firstLineChars="200" w:firstLine="420"/>
        <w:rPr>
          <w:bCs/>
          <w:szCs w:val="21"/>
        </w:rPr>
      </w:pPr>
      <w:r>
        <w:rPr>
          <w:rFonts w:hint="eastAsia"/>
          <w:bCs/>
          <w:szCs w:val="21"/>
        </w:rPr>
        <w:t>下列费用不列入基金费用：</w:t>
      </w:r>
    </w:p>
    <w:p w14:paraId="655CFA9C"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、基金管理人和基金托管人因未履行或未完全履行义务导致的费用支出或基金财产的损失；</w:t>
      </w:r>
    </w:p>
    <w:p w14:paraId="3B070E62" w14:textId="77777777" w:rsidR="009A4603" w:rsidRDefault="009A4603" w:rsidP="009A4603">
      <w:pPr>
        <w:spacing w:line="360" w:lineRule="auto"/>
        <w:ind w:firstLineChars="200" w:firstLine="420"/>
        <w:rPr>
          <w:bCs/>
          <w:szCs w:val="21"/>
        </w:rPr>
      </w:pPr>
      <w:r>
        <w:rPr>
          <w:bCs/>
          <w:szCs w:val="21"/>
        </w:rPr>
        <w:t>2</w:t>
      </w:r>
      <w:r>
        <w:rPr>
          <w:rFonts w:hint="eastAsia"/>
          <w:bCs/>
          <w:szCs w:val="21"/>
        </w:rPr>
        <w:t>、基金管理人和基金托管人处理与基金运作无关的事项发生的费用；</w:t>
      </w:r>
    </w:p>
    <w:p w14:paraId="18BFAC08" w14:textId="77777777" w:rsidR="009A4603" w:rsidRDefault="009A4603" w:rsidP="009A4603">
      <w:pPr>
        <w:spacing w:line="360" w:lineRule="auto"/>
        <w:ind w:firstLineChars="200" w:firstLine="420"/>
        <w:rPr>
          <w:bCs/>
          <w:szCs w:val="21"/>
        </w:rPr>
      </w:pPr>
      <w:r>
        <w:rPr>
          <w:bCs/>
          <w:szCs w:val="21"/>
        </w:rPr>
        <w:t>3</w:t>
      </w:r>
      <w:r>
        <w:rPr>
          <w:rFonts w:hint="eastAsia"/>
          <w:bCs/>
          <w:szCs w:val="21"/>
        </w:rPr>
        <w:t>、《基金合同》生效前的相关费用；</w:t>
      </w:r>
    </w:p>
    <w:p w14:paraId="0C376E00" w14:textId="77777777" w:rsidR="009A4603" w:rsidRDefault="009A4603" w:rsidP="009A4603">
      <w:pPr>
        <w:spacing w:line="360" w:lineRule="auto"/>
        <w:ind w:firstLineChars="200" w:firstLine="420"/>
        <w:rPr>
          <w:bCs/>
          <w:szCs w:val="21"/>
        </w:rPr>
      </w:pPr>
      <w:r>
        <w:rPr>
          <w:bCs/>
          <w:szCs w:val="21"/>
        </w:rPr>
        <w:t>4</w:t>
      </w:r>
      <w:r>
        <w:rPr>
          <w:rFonts w:hint="eastAsia"/>
          <w:bCs/>
          <w:szCs w:val="21"/>
        </w:rPr>
        <w:t>、其他根据相关法律法规及中国证监会的有关规定不得列入基金费用的项目。</w:t>
      </w:r>
    </w:p>
    <w:p w14:paraId="6499E832" w14:textId="77777777" w:rsidR="0048598D" w:rsidRPr="003E1F4D" w:rsidRDefault="0048598D" w:rsidP="0048598D">
      <w:pPr>
        <w:spacing w:line="360" w:lineRule="auto"/>
        <w:ind w:firstLineChars="200" w:firstLine="420"/>
        <w:rPr>
          <w:bCs/>
          <w:szCs w:val="21"/>
        </w:rPr>
      </w:pPr>
      <w:bookmarkStart w:id="1902" w:name="_Hlt88827255"/>
      <w:bookmarkStart w:id="1903" w:name="_Toc332373564"/>
      <w:bookmarkEnd w:id="1901"/>
      <w:bookmarkEnd w:id="1902"/>
      <w:r w:rsidRPr="00507D41">
        <w:rPr>
          <w:rFonts w:hint="eastAsia"/>
          <w:bCs/>
          <w:szCs w:val="21"/>
        </w:rPr>
        <w:t>（四）</w:t>
      </w:r>
      <w:r w:rsidRPr="003E1F4D">
        <w:rPr>
          <w:rFonts w:hint="eastAsia"/>
          <w:bCs/>
          <w:szCs w:val="21"/>
        </w:rPr>
        <w:t>实施侧袋机制期间的基金费用</w:t>
      </w:r>
    </w:p>
    <w:p w14:paraId="7F6D9FB3" w14:textId="77777777" w:rsidR="0048598D" w:rsidRPr="003E1F4D" w:rsidRDefault="0048598D" w:rsidP="0048598D">
      <w:pPr>
        <w:spacing w:line="360" w:lineRule="auto"/>
        <w:ind w:firstLineChars="200" w:firstLine="420"/>
        <w:rPr>
          <w:bCs/>
          <w:szCs w:val="21"/>
        </w:rPr>
      </w:pPr>
      <w:r w:rsidRPr="003E1F4D">
        <w:rPr>
          <w:rFonts w:hint="eastAsia"/>
          <w:bCs/>
          <w:szCs w:val="21"/>
        </w:rPr>
        <w:t>本基金实施侧袋机制的，与侧袋账户有关的费用可以从侧袋账户中列支，但应待侧袋账户资产变现后方可列支，有关费用可酌情收取或减免，但不得收取管理费。</w:t>
      </w:r>
    </w:p>
    <w:p w14:paraId="12C374E7" w14:textId="77777777" w:rsidR="009A4603" w:rsidRDefault="009A4603" w:rsidP="009A4603">
      <w:pPr>
        <w:spacing w:line="360" w:lineRule="auto"/>
        <w:ind w:firstLineChars="200" w:firstLine="420"/>
        <w:rPr>
          <w:bCs/>
          <w:szCs w:val="21"/>
        </w:rPr>
      </w:pPr>
      <w:r>
        <w:rPr>
          <w:rFonts w:hint="eastAsia"/>
          <w:bCs/>
          <w:szCs w:val="21"/>
        </w:rPr>
        <w:t>（五）与基金销售有关的费用</w:t>
      </w:r>
    </w:p>
    <w:p w14:paraId="6F68843A" w14:textId="77777777" w:rsidR="009A4603" w:rsidRDefault="009A4603" w:rsidP="009A4603">
      <w:pPr>
        <w:spacing w:line="360" w:lineRule="auto"/>
        <w:ind w:firstLineChars="200" w:firstLine="420"/>
        <w:rPr>
          <w:bCs/>
          <w:szCs w:val="21"/>
        </w:rPr>
      </w:pPr>
      <w:r>
        <w:rPr>
          <w:bCs/>
          <w:szCs w:val="21"/>
        </w:rPr>
        <w:lastRenderedPageBreak/>
        <w:t>1</w:t>
      </w:r>
      <w:r>
        <w:rPr>
          <w:rFonts w:hint="eastAsia"/>
          <w:bCs/>
          <w:szCs w:val="21"/>
        </w:rPr>
        <w:t>、本基金认购费的费率水平、计算公式、收取方式和使用方式请详见本招募说明书“六、基金的募集安排”中“（七）认购安排”中的相关规定。</w:t>
      </w:r>
    </w:p>
    <w:p w14:paraId="17A59BC2" w14:textId="77777777" w:rsidR="009A4603" w:rsidRDefault="009A4603" w:rsidP="009A4603">
      <w:pPr>
        <w:spacing w:line="360" w:lineRule="auto"/>
        <w:ind w:firstLineChars="200" w:firstLine="420"/>
        <w:rPr>
          <w:bCs/>
          <w:szCs w:val="21"/>
        </w:rPr>
      </w:pPr>
      <w:r>
        <w:rPr>
          <w:bCs/>
          <w:szCs w:val="21"/>
        </w:rPr>
        <w:t>2</w:t>
      </w:r>
      <w:r>
        <w:rPr>
          <w:rFonts w:hint="eastAsia"/>
          <w:bCs/>
          <w:szCs w:val="21"/>
        </w:rPr>
        <w:t>、本基金申购费、赎回费的费率水平、计算公式、收取方式和使用方式请详见本招募说明书“八、基金份额的申购、赎回”中的“（七）基金的申购费和赎回费”与“（八）申购和赎回的数额和价格”中的相关规定。</w:t>
      </w:r>
    </w:p>
    <w:p w14:paraId="47553087" w14:textId="77777777" w:rsidR="009A4603" w:rsidRDefault="009A4603" w:rsidP="009A4603">
      <w:pPr>
        <w:spacing w:line="360" w:lineRule="auto"/>
        <w:ind w:firstLineChars="200" w:firstLine="420"/>
        <w:rPr>
          <w:bCs/>
          <w:szCs w:val="21"/>
        </w:rPr>
      </w:pPr>
      <w:r>
        <w:rPr>
          <w:rFonts w:hint="eastAsia"/>
          <w:bCs/>
          <w:szCs w:val="21"/>
        </w:rPr>
        <w:t>（六）基金税收</w:t>
      </w:r>
    </w:p>
    <w:p w14:paraId="2A3376B9" w14:textId="77777777" w:rsidR="009A4603" w:rsidRDefault="009A4603" w:rsidP="009A4603">
      <w:pPr>
        <w:spacing w:line="360" w:lineRule="auto"/>
        <w:ind w:firstLineChars="200" w:firstLine="420"/>
        <w:rPr>
          <w:bCs/>
          <w:szCs w:val="21"/>
        </w:rPr>
      </w:pPr>
      <w:r>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35E5C38" w14:textId="77777777" w:rsidR="009A4603" w:rsidRDefault="009A4603" w:rsidP="009A4603">
      <w:pPr>
        <w:spacing w:line="360" w:lineRule="auto"/>
        <w:ind w:firstLineChars="200" w:firstLine="420"/>
        <w:rPr>
          <w:bCs/>
          <w:szCs w:val="21"/>
        </w:rPr>
      </w:pPr>
      <w:r>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26048EFC" w14:textId="77777777" w:rsidR="009A4603" w:rsidRDefault="009A4603" w:rsidP="009A4603">
      <w:pPr>
        <w:spacing w:line="360" w:lineRule="auto"/>
        <w:ind w:firstLineChars="200" w:firstLine="420"/>
        <w:rPr>
          <w:bCs/>
          <w:szCs w:val="21"/>
        </w:rPr>
      </w:pPr>
    </w:p>
    <w:p w14:paraId="17EE2DB2" w14:textId="77777777" w:rsidR="009A4603" w:rsidRDefault="009A4603" w:rsidP="009A4603">
      <w:pPr>
        <w:spacing w:line="360" w:lineRule="auto"/>
        <w:ind w:firstLineChars="200" w:firstLine="420"/>
        <w:rPr>
          <w:bCs/>
          <w:szCs w:val="21"/>
        </w:rPr>
      </w:pPr>
    </w:p>
    <w:p w14:paraId="275BB878" w14:textId="77777777" w:rsidR="009A4603" w:rsidRDefault="009A4603" w:rsidP="009A4603">
      <w:pPr>
        <w:spacing w:line="360" w:lineRule="auto"/>
        <w:ind w:firstLineChars="200" w:firstLine="420"/>
        <w:rPr>
          <w:bCs/>
          <w:szCs w:val="21"/>
        </w:rPr>
      </w:pPr>
    </w:p>
    <w:p w14:paraId="04C08CEB" w14:textId="77777777" w:rsidR="009A4603" w:rsidRDefault="009A4603" w:rsidP="009A4603">
      <w:pPr>
        <w:spacing w:line="360" w:lineRule="auto"/>
        <w:ind w:firstLineChars="200" w:firstLine="420"/>
        <w:rPr>
          <w:bCs/>
          <w:szCs w:val="21"/>
        </w:rPr>
      </w:pPr>
    </w:p>
    <w:p w14:paraId="69EAC51F" w14:textId="77777777" w:rsidR="009A4603" w:rsidRDefault="009A4603" w:rsidP="009A4603">
      <w:pPr>
        <w:spacing w:line="360" w:lineRule="auto"/>
        <w:ind w:firstLineChars="200" w:firstLine="420"/>
        <w:rPr>
          <w:bCs/>
          <w:szCs w:val="21"/>
        </w:rPr>
      </w:pPr>
    </w:p>
    <w:p w14:paraId="6E99277A" w14:textId="77777777" w:rsidR="009A4603" w:rsidRDefault="009A4603" w:rsidP="009A4603">
      <w:pPr>
        <w:spacing w:line="360" w:lineRule="auto"/>
        <w:ind w:firstLineChars="200" w:firstLine="420"/>
        <w:rPr>
          <w:bCs/>
          <w:szCs w:val="21"/>
        </w:rPr>
      </w:pPr>
    </w:p>
    <w:p w14:paraId="048C5EC5" w14:textId="77777777" w:rsidR="009A4603" w:rsidRDefault="009A4603" w:rsidP="009A4603">
      <w:pPr>
        <w:spacing w:line="360" w:lineRule="auto"/>
        <w:ind w:firstLineChars="200" w:firstLine="420"/>
        <w:rPr>
          <w:bCs/>
          <w:szCs w:val="21"/>
        </w:rPr>
      </w:pPr>
    </w:p>
    <w:p w14:paraId="181C7154" w14:textId="77777777" w:rsidR="009A4603" w:rsidRDefault="009A4603" w:rsidP="009A4603">
      <w:pPr>
        <w:spacing w:line="360" w:lineRule="auto"/>
        <w:ind w:firstLineChars="200" w:firstLine="420"/>
        <w:rPr>
          <w:bCs/>
          <w:szCs w:val="21"/>
        </w:rPr>
      </w:pPr>
    </w:p>
    <w:p w14:paraId="16345B1E" w14:textId="77777777" w:rsidR="009A4603" w:rsidRDefault="009A4603" w:rsidP="009A4603">
      <w:pPr>
        <w:spacing w:line="360" w:lineRule="auto"/>
        <w:ind w:firstLineChars="200" w:firstLine="420"/>
        <w:rPr>
          <w:bCs/>
          <w:szCs w:val="21"/>
        </w:rPr>
      </w:pPr>
    </w:p>
    <w:p w14:paraId="719838D4" w14:textId="77777777" w:rsidR="009A4603" w:rsidRDefault="009A4603" w:rsidP="009A4603">
      <w:pPr>
        <w:spacing w:line="360" w:lineRule="auto"/>
        <w:ind w:firstLineChars="200" w:firstLine="420"/>
        <w:rPr>
          <w:bCs/>
          <w:szCs w:val="21"/>
        </w:rPr>
      </w:pPr>
    </w:p>
    <w:p w14:paraId="77C92049" w14:textId="77777777" w:rsidR="009A4603" w:rsidRDefault="009A4603" w:rsidP="009A4603">
      <w:pPr>
        <w:spacing w:line="360" w:lineRule="auto"/>
        <w:ind w:firstLineChars="200" w:firstLine="420"/>
        <w:rPr>
          <w:bCs/>
          <w:szCs w:val="21"/>
        </w:rPr>
      </w:pPr>
    </w:p>
    <w:p w14:paraId="79E899B6" w14:textId="4634A95B" w:rsidR="00705A07" w:rsidRDefault="00705A07" w:rsidP="00705A07">
      <w:pPr>
        <w:spacing w:line="360" w:lineRule="auto"/>
        <w:rPr>
          <w:bCs/>
          <w:szCs w:val="21"/>
        </w:rPr>
      </w:pPr>
      <w:r>
        <w:rPr>
          <w:bCs/>
          <w:szCs w:val="21"/>
        </w:rPr>
        <w:br w:type="page"/>
      </w:r>
    </w:p>
    <w:p w14:paraId="2C344A6D" w14:textId="77777777" w:rsidR="009A4603" w:rsidRDefault="009A4603" w:rsidP="00136BE9">
      <w:pPr>
        <w:spacing w:line="360" w:lineRule="auto"/>
        <w:rPr>
          <w:bCs/>
          <w:szCs w:val="21"/>
        </w:rPr>
      </w:pPr>
    </w:p>
    <w:p w14:paraId="6D17F51D" w14:textId="77777777" w:rsidR="009A4603" w:rsidRDefault="009A4603" w:rsidP="009A4603">
      <w:pPr>
        <w:pStyle w:val="1"/>
        <w:spacing w:before="317" w:after="317" w:line="360" w:lineRule="auto"/>
        <w:ind w:firstLine="600"/>
        <w:rPr>
          <w:rFonts w:ascii="宋体" w:eastAsia="宋体" w:hAnsi="宋体"/>
          <w:bCs/>
        </w:rPr>
      </w:pPr>
      <w:bookmarkStart w:id="1904" w:name="_Toc60939743"/>
      <w:bookmarkEnd w:id="1903"/>
      <w:r>
        <w:rPr>
          <w:rFonts w:ascii="宋体" w:eastAsia="宋体" w:hAnsi="宋体" w:hint="eastAsia"/>
          <w:sz w:val="30"/>
        </w:rPr>
        <w:t>十</w:t>
      </w:r>
      <w:bookmarkStart w:id="1905" w:name="_Toc332373566"/>
      <w:r>
        <w:rPr>
          <w:rFonts w:ascii="宋体" w:eastAsia="宋体" w:hAnsi="宋体" w:hint="eastAsia"/>
          <w:sz w:val="30"/>
        </w:rPr>
        <w:t>六、基金的会计与审计</w:t>
      </w:r>
      <w:bookmarkEnd w:id="1904"/>
    </w:p>
    <w:bookmarkEnd w:id="1905"/>
    <w:p w14:paraId="4B23383F" w14:textId="77777777" w:rsidR="009A4603" w:rsidRDefault="009A4603" w:rsidP="009A4603">
      <w:pPr>
        <w:spacing w:line="360" w:lineRule="auto"/>
        <w:ind w:firstLineChars="200" w:firstLine="420"/>
        <w:rPr>
          <w:bCs/>
          <w:szCs w:val="21"/>
        </w:rPr>
      </w:pPr>
      <w:r>
        <w:rPr>
          <w:rFonts w:hint="eastAsia"/>
          <w:bCs/>
          <w:szCs w:val="21"/>
        </w:rPr>
        <w:t>（一）基金会计政策</w:t>
      </w:r>
    </w:p>
    <w:p w14:paraId="21319325"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、基金管理人为本基金的基金会计责任方；</w:t>
      </w:r>
    </w:p>
    <w:p w14:paraId="05E6A625" w14:textId="77777777" w:rsidR="009A4603" w:rsidRDefault="009A4603" w:rsidP="009A4603">
      <w:pPr>
        <w:spacing w:line="360" w:lineRule="auto"/>
        <w:ind w:firstLineChars="200" w:firstLine="420"/>
        <w:rPr>
          <w:bCs/>
          <w:szCs w:val="21"/>
        </w:rPr>
      </w:pPr>
      <w:r>
        <w:rPr>
          <w:bCs/>
          <w:szCs w:val="21"/>
        </w:rPr>
        <w:t>2</w:t>
      </w:r>
      <w:r>
        <w:rPr>
          <w:rFonts w:hint="eastAsia"/>
          <w:bCs/>
          <w:szCs w:val="21"/>
        </w:rPr>
        <w:t>、基金的会计年度为公历年度的</w:t>
      </w:r>
      <w:r>
        <w:rPr>
          <w:bCs/>
          <w:szCs w:val="21"/>
        </w:rPr>
        <w:t>1</w:t>
      </w:r>
      <w:r>
        <w:rPr>
          <w:rFonts w:hint="eastAsia"/>
          <w:bCs/>
          <w:szCs w:val="21"/>
        </w:rPr>
        <w:t>月</w:t>
      </w:r>
      <w:r>
        <w:rPr>
          <w:bCs/>
          <w:szCs w:val="21"/>
        </w:rPr>
        <w:t>1</w:t>
      </w:r>
      <w:r>
        <w:rPr>
          <w:rFonts w:hint="eastAsia"/>
          <w:bCs/>
          <w:szCs w:val="21"/>
        </w:rPr>
        <w:t>日至</w:t>
      </w:r>
      <w:r>
        <w:rPr>
          <w:bCs/>
          <w:szCs w:val="21"/>
        </w:rPr>
        <w:t>12</w:t>
      </w:r>
      <w:r>
        <w:rPr>
          <w:rFonts w:hint="eastAsia"/>
          <w:bCs/>
          <w:szCs w:val="21"/>
        </w:rPr>
        <w:t>月</w:t>
      </w:r>
      <w:r>
        <w:rPr>
          <w:bCs/>
          <w:szCs w:val="21"/>
        </w:rPr>
        <w:t>31</w:t>
      </w:r>
      <w:r>
        <w:rPr>
          <w:rFonts w:hint="eastAsia"/>
          <w:bCs/>
          <w:szCs w:val="21"/>
        </w:rPr>
        <w:t>日；基金首次募集的会计年度按如下原则：如果《基金合同》生效少于</w:t>
      </w:r>
      <w:r>
        <w:rPr>
          <w:bCs/>
          <w:szCs w:val="21"/>
        </w:rPr>
        <w:t>2</w:t>
      </w:r>
      <w:r>
        <w:rPr>
          <w:rFonts w:hint="eastAsia"/>
          <w:bCs/>
          <w:szCs w:val="21"/>
        </w:rPr>
        <w:t>个月，可以并入下一个会计年度；</w:t>
      </w:r>
    </w:p>
    <w:p w14:paraId="7C8099A7" w14:textId="77777777" w:rsidR="009A4603" w:rsidRDefault="009A4603" w:rsidP="009A4603">
      <w:pPr>
        <w:spacing w:line="360" w:lineRule="auto"/>
        <w:ind w:firstLineChars="200" w:firstLine="420"/>
        <w:rPr>
          <w:bCs/>
          <w:szCs w:val="21"/>
        </w:rPr>
      </w:pPr>
      <w:r>
        <w:rPr>
          <w:bCs/>
          <w:szCs w:val="21"/>
        </w:rPr>
        <w:t>3</w:t>
      </w:r>
      <w:r>
        <w:rPr>
          <w:rFonts w:hint="eastAsia"/>
          <w:bCs/>
          <w:szCs w:val="21"/>
        </w:rPr>
        <w:t>、基金核算以人民币为记账本位币，以人民币元为记账单位；</w:t>
      </w:r>
    </w:p>
    <w:p w14:paraId="6C938F0E" w14:textId="77777777" w:rsidR="009A4603" w:rsidRDefault="009A4603" w:rsidP="009A4603">
      <w:pPr>
        <w:spacing w:line="360" w:lineRule="auto"/>
        <w:ind w:firstLineChars="200" w:firstLine="420"/>
        <w:rPr>
          <w:bCs/>
          <w:szCs w:val="21"/>
        </w:rPr>
      </w:pPr>
      <w:r>
        <w:rPr>
          <w:bCs/>
          <w:szCs w:val="21"/>
        </w:rPr>
        <w:t>4</w:t>
      </w:r>
      <w:r>
        <w:rPr>
          <w:rFonts w:hint="eastAsia"/>
          <w:bCs/>
          <w:szCs w:val="21"/>
        </w:rPr>
        <w:t>、会计制度执行国家有关会计制度；</w:t>
      </w:r>
    </w:p>
    <w:p w14:paraId="73E401CC" w14:textId="77777777" w:rsidR="009A4603" w:rsidRDefault="009A4603" w:rsidP="009A4603">
      <w:pPr>
        <w:spacing w:line="360" w:lineRule="auto"/>
        <w:ind w:firstLineChars="200" w:firstLine="420"/>
        <w:rPr>
          <w:bCs/>
          <w:szCs w:val="21"/>
        </w:rPr>
      </w:pPr>
      <w:r>
        <w:rPr>
          <w:bCs/>
          <w:szCs w:val="21"/>
        </w:rPr>
        <w:t>5</w:t>
      </w:r>
      <w:r>
        <w:rPr>
          <w:rFonts w:hint="eastAsia"/>
          <w:bCs/>
          <w:szCs w:val="21"/>
        </w:rPr>
        <w:t>、本基金独立建账、独立核算；</w:t>
      </w:r>
    </w:p>
    <w:p w14:paraId="0D25D6BD" w14:textId="77777777" w:rsidR="009A4603" w:rsidRDefault="009A4603" w:rsidP="009A4603">
      <w:pPr>
        <w:spacing w:line="360" w:lineRule="auto"/>
        <w:ind w:firstLineChars="200" w:firstLine="420"/>
        <w:rPr>
          <w:bCs/>
          <w:szCs w:val="21"/>
        </w:rPr>
      </w:pPr>
      <w:r>
        <w:rPr>
          <w:bCs/>
          <w:szCs w:val="21"/>
        </w:rPr>
        <w:t>6</w:t>
      </w:r>
      <w:r>
        <w:rPr>
          <w:rFonts w:hint="eastAsia"/>
          <w:bCs/>
          <w:szCs w:val="21"/>
        </w:rPr>
        <w:t>、基金管理人及基金托管人各自保留完整的会计账目、凭证并进行日常的会计核算，按照有关规定编制基金会计报表；</w:t>
      </w:r>
    </w:p>
    <w:p w14:paraId="7FABCC39" w14:textId="77777777" w:rsidR="009A4603" w:rsidRDefault="009A4603" w:rsidP="009A4603">
      <w:pPr>
        <w:spacing w:line="360" w:lineRule="auto"/>
        <w:ind w:firstLineChars="200" w:firstLine="420"/>
        <w:rPr>
          <w:bCs/>
          <w:szCs w:val="21"/>
        </w:rPr>
      </w:pPr>
      <w:r>
        <w:rPr>
          <w:bCs/>
          <w:szCs w:val="21"/>
        </w:rPr>
        <w:t>7</w:t>
      </w:r>
      <w:r>
        <w:rPr>
          <w:rFonts w:hint="eastAsia"/>
          <w:bCs/>
          <w:szCs w:val="21"/>
        </w:rPr>
        <w:t>、基金托管人每月与基金管理人就基金的会计核算、报表编制等进行核对确认。</w:t>
      </w:r>
    </w:p>
    <w:p w14:paraId="7CC6B66B" w14:textId="77777777" w:rsidR="009A4603" w:rsidRDefault="009A4603" w:rsidP="009A4603">
      <w:pPr>
        <w:spacing w:line="360" w:lineRule="auto"/>
        <w:ind w:firstLineChars="200" w:firstLine="420"/>
        <w:rPr>
          <w:bCs/>
          <w:szCs w:val="21"/>
        </w:rPr>
      </w:pPr>
      <w:r>
        <w:rPr>
          <w:rFonts w:hint="eastAsia"/>
          <w:bCs/>
          <w:szCs w:val="21"/>
        </w:rPr>
        <w:t>（二）基金的年度审计</w:t>
      </w:r>
    </w:p>
    <w:p w14:paraId="6E510FB1"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、基金管理人聘请与基金管理人、基金托管人相互独立的符合《证券法》规定的会计师事务所及其注册会计师对本基金的年度财务报表进行审计。</w:t>
      </w:r>
    </w:p>
    <w:p w14:paraId="36D3FE00" w14:textId="77777777" w:rsidR="009A4603" w:rsidRDefault="009A4603" w:rsidP="009A4603">
      <w:pPr>
        <w:spacing w:line="360" w:lineRule="auto"/>
        <w:ind w:firstLineChars="200" w:firstLine="420"/>
        <w:rPr>
          <w:bCs/>
          <w:szCs w:val="21"/>
        </w:rPr>
      </w:pPr>
      <w:r>
        <w:rPr>
          <w:bCs/>
          <w:szCs w:val="21"/>
        </w:rPr>
        <w:t>2</w:t>
      </w:r>
      <w:r>
        <w:rPr>
          <w:rFonts w:hint="eastAsia"/>
          <w:bCs/>
          <w:szCs w:val="21"/>
        </w:rPr>
        <w:t>、会计师事务所更换经办注册会计师，应事先征得基金管理人同意。</w:t>
      </w:r>
    </w:p>
    <w:p w14:paraId="7DC413D9" w14:textId="77777777" w:rsidR="009A4603" w:rsidRDefault="009A4603" w:rsidP="009A4603">
      <w:pPr>
        <w:spacing w:line="360" w:lineRule="auto"/>
        <w:ind w:firstLineChars="200" w:firstLine="420"/>
        <w:rPr>
          <w:bCs/>
          <w:szCs w:val="21"/>
        </w:rPr>
      </w:pPr>
      <w:r>
        <w:rPr>
          <w:bCs/>
          <w:szCs w:val="21"/>
        </w:rPr>
        <w:t>3</w:t>
      </w:r>
      <w:r>
        <w:rPr>
          <w:rFonts w:hint="eastAsia"/>
          <w:bCs/>
          <w:szCs w:val="21"/>
        </w:rPr>
        <w:t>、基金管理人认为有充足理由更换会计师事务所，须通报基金托管人。更换会计师事务所需在</w:t>
      </w:r>
      <w:r>
        <w:rPr>
          <w:bCs/>
          <w:szCs w:val="21"/>
        </w:rPr>
        <w:t>2</w:t>
      </w:r>
      <w:r>
        <w:rPr>
          <w:rFonts w:hint="eastAsia"/>
          <w:bCs/>
          <w:szCs w:val="21"/>
        </w:rPr>
        <w:t>日内在规定媒介公告。</w:t>
      </w:r>
    </w:p>
    <w:p w14:paraId="663A6178" w14:textId="77777777" w:rsidR="009A4603" w:rsidRDefault="009A4603" w:rsidP="009A4603">
      <w:pPr>
        <w:spacing w:line="360" w:lineRule="auto"/>
        <w:ind w:firstLineChars="200" w:firstLine="420"/>
        <w:rPr>
          <w:szCs w:val="21"/>
        </w:rPr>
      </w:pPr>
    </w:p>
    <w:p w14:paraId="68BA1953" w14:textId="77777777" w:rsidR="009A4603" w:rsidRDefault="009A4603" w:rsidP="009A4603">
      <w:pPr>
        <w:pStyle w:val="1"/>
        <w:spacing w:before="317" w:after="317" w:line="360" w:lineRule="auto"/>
        <w:ind w:firstLine="640"/>
        <w:rPr>
          <w:rFonts w:ascii="宋体" w:eastAsia="宋体" w:hAnsi="宋体"/>
          <w:sz w:val="30"/>
        </w:rPr>
      </w:pPr>
      <w:r>
        <w:rPr>
          <w:szCs w:val="21"/>
        </w:rPr>
        <w:br w:type="column"/>
      </w:r>
      <w:bookmarkStart w:id="1906" w:name="_Toc60939744"/>
      <w:r>
        <w:rPr>
          <w:rFonts w:ascii="宋体" w:eastAsia="宋体" w:hAnsi="宋体" w:hint="eastAsia"/>
          <w:sz w:val="30"/>
        </w:rPr>
        <w:lastRenderedPageBreak/>
        <w:t>十</w:t>
      </w:r>
      <w:bookmarkStart w:id="1907" w:name="_Toc332373569"/>
      <w:r>
        <w:rPr>
          <w:rFonts w:ascii="宋体" w:eastAsia="宋体" w:hAnsi="宋体" w:hint="eastAsia"/>
          <w:sz w:val="30"/>
        </w:rPr>
        <w:t>七、基金的信息披露</w:t>
      </w:r>
      <w:bookmarkEnd w:id="1906"/>
    </w:p>
    <w:bookmarkEnd w:id="1907"/>
    <w:p w14:paraId="466A7219" w14:textId="77777777" w:rsidR="009A4603" w:rsidRDefault="009A4603" w:rsidP="009A4603">
      <w:pPr>
        <w:spacing w:line="360" w:lineRule="auto"/>
        <w:ind w:firstLineChars="200" w:firstLine="420"/>
        <w:rPr>
          <w:bCs/>
          <w:szCs w:val="21"/>
        </w:rPr>
      </w:pPr>
      <w:r>
        <w:rPr>
          <w:rFonts w:hint="eastAsia"/>
          <w:bCs/>
          <w:szCs w:val="21"/>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7CA806F7" w14:textId="77777777" w:rsidR="009A4603" w:rsidRDefault="009A4603" w:rsidP="009A4603">
      <w:pPr>
        <w:spacing w:line="360" w:lineRule="auto"/>
        <w:ind w:firstLineChars="200" w:firstLine="420"/>
        <w:rPr>
          <w:bCs/>
          <w:szCs w:val="21"/>
        </w:rPr>
      </w:pPr>
      <w:r>
        <w:rPr>
          <w:rFonts w:hint="eastAsia"/>
          <w:bCs/>
          <w:szCs w:val="21"/>
        </w:rPr>
        <w:t>（二）信息披露义务人</w:t>
      </w:r>
    </w:p>
    <w:p w14:paraId="5520226C" w14:textId="77777777" w:rsidR="009A4603" w:rsidRDefault="009A4603" w:rsidP="009A4603">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本基金信息披露义务人包括基金管理人、基金托管人、召集基金份额持有人大会的基金份额持有人等法律、行政法规和中国证监会规定的自然人、法人和非法人组织。</w:t>
      </w:r>
    </w:p>
    <w:p w14:paraId="4CD56A44" w14:textId="77777777" w:rsidR="009A4603" w:rsidRDefault="009A4603" w:rsidP="009A4603">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25A9529" w14:textId="77777777" w:rsidR="009A4603" w:rsidRDefault="009A4603" w:rsidP="009A4603">
      <w:pPr>
        <w:spacing w:line="360" w:lineRule="auto"/>
        <w:ind w:firstLineChars="200" w:firstLine="420"/>
        <w:rPr>
          <w:bCs/>
          <w:szCs w:val="21"/>
        </w:rPr>
      </w:pPr>
      <w:r>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5819134B" w14:textId="77777777" w:rsidR="009A4603" w:rsidRDefault="009A4603" w:rsidP="009A4603">
      <w:pPr>
        <w:spacing w:line="360" w:lineRule="auto"/>
        <w:ind w:firstLineChars="200" w:firstLine="420"/>
        <w:rPr>
          <w:bCs/>
          <w:szCs w:val="21"/>
        </w:rPr>
      </w:pPr>
      <w:r>
        <w:rPr>
          <w:rFonts w:hint="eastAsia"/>
          <w:bCs/>
          <w:szCs w:val="21"/>
        </w:rPr>
        <w:t>（三）本基金信息披露义务人承诺公开披露的基金信息，不得有下列行为：</w:t>
      </w:r>
    </w:p>
    <w:p w14:paraId="55061670" w14:textId="77777777" w:rsidR="009A4603" w:rsidRDefault="009A4603" w:rsidP="009A4603">
      <w:pPr>
        <w:spacing w:line="360" w:lineRule="auto"/>
        <w:ind w:firstLineChars="200" w:firstLine="420"/>
        <w:rPr>
          <w:bCs/>
          <w:szCs w:val="21"/>
        </w:rPr>
      </w:pPr>
      <w:r>
        <w:rPr>
          <w:bCs/>
          <w:szCs w:val="21"/>
        </w:rPr>
        <w:t>1</w:t>
      </w:r>
      <w:r>
        <w:rPr>
          <w:rFonts w:hint="eastAsia"/>
          <w:bCs/>
          <w:szCs w:val="21"/>
        </w:rPr>
        <w:t>、虚假记载、误导性陈述或者重大遗漏；</w:t>
      </w:r>
    </w:p>
    <w:p w14:paraId="659799A2" w14:textId="77777777" w:rsidR="009A4603" w:rsidRDefault="009A4603" w:rsidP="009A4603">
      <w:pPr>
        <w:spacing w:line="360" w:lineRule="auto"/>
        <w:ind w:firstLineChars="200" w:firstLine="420"/>
        <w:rPr>
          <w:bCs/>
          <w:szCs w:val="21"/>
        </w:rPr>
      </w:pPr>
      <w:r>
        <w:rPr>
          <w:bCs/>
          <w:szCs w:val="21"/>
        </w:rPr>
        <w:t>2</w:t>
      </w:r>
      <w:r>
        <w:rPr>
          <w:rFonts w:hint="eastAsia"/>
          <w:bCs/>
          <w:szCs w:val="21"/>
        </w:rPr>
        <w:t>、对证券投资业绩进行预测；</w:t>
      </w:r>
    </w:p>
    <w:p w14:paraId="03EDB89E" w14:textId="77777777" w:rsidR="009A4603" w:rsidRDefault="009A4603" w:rsidP="009A4603">
      <w:pPr>
        <w:spacing w:line="360" w:lineRule="auto"/>
        <w:ind w:firstLineChars="200" w:firstLine="420"/>
        <w:rPr>
          <w:bCs/>
          <w:szCs w:val="21"/>
        </w:rPr>
      </w:pPr>
      <w:r>
        <w:rPr>
          <w:bCs/>
          <w:szCs w:val="21"/>
        </w:rPr>
        <w:t>3</w:t>
      </w:r>
      <w:r>
        <w:rPr>
          <w:rFonts w:hint="eastAsia"/>
          <w:bCs/>
          <w:szCs w:val="21"/>
        </w:rPr>
        <w:t>、违规承诺收益或者承担损失；</w:t>
      </w:r>
    </w:p>
    <w:p w14:paraId="51D033EE" w14:textId="77777777" w:rsidR="009A4603" w:rsidRDefault="009A4603" w:rsidP="009A4603">
      <w:pPr>
        <w:spacing w:line="360" w:lineRule="auto"/>
        <w:ind w:firstLineChars="200" w:firstLine="420"/>
        <w:rPr>
          <w:bCs/>
          <w:szCs w:val="21"/>
        </w:rPr>
      </w:pPr>
      <w:r>
        <w:rPr>
          <w:bCs/>
          <w:szCs w:val="21"/>
        </w:rPr>
        <w:t>4</w:t>
      </w:r>
      <w:r>
        <w:rPr>
          <w:rFonts w:hint="eastAsia"/>
          <w:bCs/>
          <w:szCs w:val="21"/>
        </w:rPr>
        <w:t>、诋毁其他基金管理人、基金托管人或者基金销售机构；</w:t>
      </w:r>
    </w:p>
    <w:p w14:paraId="3B650395" w14:textId="77777777" w:rsidR="009A4603" w:rsidRDefault="009A4603" w:rsidP="009A4603">
      <w:pPr>
        <w:spacing w:line="360" w:lineRule="auto"/>
        <w:ind w:firstLineChars="200" w:firstLine="420"/>
        <w:rPr>
          <w:bCs/>
          <w:szCs w:val="21"/>
        </w:rPr>
      </w:pPr>
      <w:r>
        <w:rPr>
          <w:bCs/>
          <w:szCs w:val="21"/>
        </w:rPr>
        <w:t>5</w:t>
      </w:r>
      <w:r>
        <w:rPr>
          <w:rFonts w:hint="eastAsia"/>
          <w:bCs/>
          <w:szCs w:val="21"/>
        </w:rPr>
        <w:t>、登载任何自然人、法人和非法人组织的祝贺性、恭维性或推荐性的文字；</w:t>
      </w:r>
    </w:p>
    <w:p w14:paraId="2D4747F7" w14:textId="77777777" w:rsidR="009A4603" w:rsidRDefault="009A4603" w:rsidP="009A4603">
      <w:pPr>
        <w:spacing w:line="360" w:lineRule="auto"/>
        <w:ind w:firstLineChars="200" w:firstLine="420"/>
        <w:rPr>
          <w:bCs/>
          <w:szCs w:val="21"/>
        </w:rPr>
      </w:pPr>
      <w:r>
        <w:rPr>
          <w:bCs/>
          <w:szCs w:val="21"/>
        </w:rPr>
        <w:t>6</w:t>
      </w:r>
      <w:r>
        <w:rPr>
          <w:rFonts w:hint="eastAsia"/>
          <w:bCs/>
          <w:szCs w:val="21"/>
        </w:rPr>
        <w:t>、中国证监会禁止的其他行为。</w:t>
      </w:r>
    </w:p>
    <w:p w14:paraId="22A0AA98" w14:textId="77777777" w:rsidR="009A4603" w:rsidRDefault="009A4603" w:rsidP="009A4603">
      <w:pPr>
        <w:spacing w:line="360" w:lineRule="auto"/>
        <w:ind w:firstLineChars="200" w:firstLine="420"/>
        <w:rPr>
          <w:bCs/>
          <w:szCs w:val="21"/>
        </w:rPr>
      </w:pPr>
      <w:r>
        <w:rPr>
          <w:rFonts w:hint="eastAsia"/>
          <w:bCs/>
          <w:szCs w:val="21"/>
        </w:rPr>
        <w:t>（四）本基金公开披露的信息应采用中文文本。如同时采用外文文本的，基金信息披露义务人应保证不同文本的内容一致。不同文本之间发生歧义的，以中文文本为准。</w:t>
      </w:r>
    </w:p>
    <w:p w14:paraId="08BD5739" w14:textId="77777777" w:rsidR="009A4603" w:rsidRDefault="009A4603" w:rsidP="009A4603">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62C7DC8E" w14:textId="77777777" w:rsidR="009A4603" w:rsidRDefault="009A4603" w:rsidP="009A4603">
      <w:pPr>
        <w:spacing w:line="360" w:lineRule="auto"/>
        <w:ind w:firstLineChars="200" w:firstLine="420"/>
        <w:rPr>
          <w:bCs/>
          <w:szCs w:val="21"/>
        </w:rPr>
      </w:pPr>
      <w:r>
        <w:rPr>
          <w:rFonts w:hint="eastAsia"/>
          <w:bCs/>
          <w:szCs w:val="21"/>
        </w:rPr>
        <w:t>（五）公开披露的基金信息</w:t>
      </w:r>
    </w:p>
    <w:p w14:paraId="28650BEE" w14:textId="77777777" w:rsidR="009A4603" w:rsidRDefault="009A4603" w:rsidP="009A4603">
      <w:pPr>
        <w:spacing w:line="360" w:lineRule="auto"/>
        <w:ind w:firstLineChars="200" w:firstLine="420"/>
        <w:rPr>
          <w:bCs/>
          <w:szCs w:val="21"/>
        </w:rPr>
      </w:pPr>
      <w:r>
        <w:rPr>
          <w:rFonts w:hint="eastAsia"/>
          <w:bCs/>
          <w:szCs w:val="21"/>
        </w:rPr>
        <w:t>公开披露的基金信息包括：</w:t>
      </w:r>
    </w:p>
    <w:p w14:paraId="478762DB" w14:textId="77777777" w:rsidR="009A4603" w:rsidRDefault="009A4603" w:rsidP="009A4603">
      <w:pPr>
        <w:spacing w:line="360" w:lineRule="auto"/>
        <w:ind w:firstLineChars="200" w:firstLine="420"/>
        <w:rPr>
          <w:bCs/>
          <w:szCs w:val="21"/>
        </w:rPr>
      </w:pPr>
      <w:r>
        <w:rPr>
          <w:bCs/>
          <w:szCs w:val="21"/>
        </w:rPr>
        <w:t>1</w:t>
      </w:r>
      <w:r>
        <w:rPr>
          <w:rFonts w:hint="eastAsia"/>
          <w:bCs/>
          <w:szCs w:val="21"/>
        </w:rPr>
        <w:t>、基金招募说明书、《基金合同》、基金托管协议、基金产品资料概要</w:t>
      </w:r>
    </w:p>
    <w:p w14:paraId="2FE84AA5" w14:textId="77777777" w:rsidR="009A4603" w:rsidRDefault="009A4603" w:rsidP="009A4603">
      <w:pPr>
        <w:spacing w:line="360" w:lineRule="auto"/>
        <w:ind w:firstLineChars="200" w:firstLine="420"/>
        <w:rPr>
          <w:bCs/>
          <w:szCs w:val="21"/>
        </w:rPr>
      </w:pPr>
      <w:r>
        <w:rPr>
          <w:rFonts w:hint="eastAsia"/>
          <w:bCs/>
          <w:szCs w:val="21"/>
        </w:rPr>
        <w:t>（</w:t>
      </w:r>
      <w:r>
        <w:rPr>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w:t>
      </w:r>
      <w:r>
        <w:rPr>
          <w:rFonts w:hint="eastAsia"/>
          <w:bCs/>
          <w:szCs w:val="21"/>
        </w:rPr>
        <w:lastRenderedPageBreak/>
        <w:t>的法律文件。</w:t>
      </w:r>
    </w:p>
    <w:p w14:paraId="7D8462AC"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ACA4C4E"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）基金托管协议是界定基金托管人和基金管理人在基金财产保管及基金运作监督等活动中的权利、义务关系的法律文件。</w:t>
      </w:r>
    </w:p>
    <w:p w14:paraId="1DDE34DD" w14:textId="77777777" w:rsidR="009A4603" w:rsidRDefault="009A4603" w:rsidP="009A4603">
      <w:pPr>
        <w:spacing w:line="360" w:lineRule="auto"/>
        <w:ind w:firstLineChars="200" w:firstLine="420"/>
        <w:rPr>
          <w:bCs/>
          <w:szCs w:val="21"/>
        </w:rPr>
      </w:pPr>
      <w:r>
        <w:rPr>
          <w:rFonts w:hint="eastAsia"/>
          <w:bCs/>
          <w:szCs w:val="21"/>
        </w:rPr>
        <w:t>（</w:t>
      </w:r>
      <w:r>
        <w:rPr>
          <w:bCs/>
          <w:szCs w:val="21"/>
        </w:rPr>
        <w:t>4</w:t>
      </w:r>
      <w:r>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09EC4AB" w14:textId="77777777" w:rsidR="009A4603" w:rsidRDefault="009A4603" w:rsidP="009A4603">
      <w:pPr>
        <w:spacing w:line="360" w:lineRule="auto"/>
        <w:ind w:firstLineChars="200" w:firstLine="420"/>
        <w:rPr>
          <w:bCs/>
          <w:szCs w:val="21"/>
        </w:rPr>
      </w:pPr>
      <w:r>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5EBD1C7" w14:textId="77777777" w:rsidR="009A4603" w:rsidRDefault="009A4603" w:rsidP="009A4603">
      <w:pPr>
        <w:spacing w:line="360" w:lineRule="auto"/>
        <w:ind w:firstLineChars="200" w:firstLine="420"/>
        <w:rPr>
          <w:bCs/>
          <w:szCs w:val="21"/>
        </w:rPr>
      </w:pPr>
      <w:r>
        <w:rPr>
          <w:bCs/>
          <w:szCs w:val="21"/>
        </w:rPr>
        <w:t>2</w:t>
      </w:r>
      <w:r>
        <w:rPr>
          <w:rFonts w:hint="eastAsia"/>
          <w:bCs/>
          <w:szCs w:val="21"/>
        </w:rPr>
        <w:t>、基金份额发售公告</w:t>
      </w:r>
    </w:p>
    <w:p w14:paraId="12DB8A4D" w14:textId="77777777" w:rsidR="009A4603" w:rsidRDefault="009A4603" w:rsidP="009A4603">
      <w:pPr>
        <w:spacing w:line="360" w:lineRule="auto"/>
        <w:ind w:firstLineChars="200" w:firstLine="420"/>
        <w:rPr>
          <w:bCs/>
          <w:szCs w:val="21"/>
        </w:rPr>
      </w:pPr>
      <w:r>
        <w:rPr>
          <w:rFonts w:hint="eastAsia"/>
          <w:bCs/>
          <w:szCs w:val="21"/>
        </w:rPr>
        <w:t>基金管理人应当就基金份额发售的具体事宜编制基金份额发售公告，并在披露招募说明书的当日登载于规定媒介上。</w:t>
      </w:r>
    </w:p>
    <w:p w14:paraId="0B5558A2" w14:textId="77777777" w:rsidR="009A4603" w:rsidRDefault="009A4603" w:rsidP="009A4603">
      <w:pPr>
        <w:spacing w:line="360" w:lineRule="auto"/>
        <w:ind w:firstLineChars="200" w:firstLine="420"/>
        <w:rPr>
          <w:bCs/>
          <w:szCs w:val="21"/>
        </w:rPr>
      </w:pPr>
      <w:r>
        <w:rPr>
          <w:bCs/>
          <w:szCs w:val="21"/>
        </w:rPr>
        <w:t>3</w:t>
      </w:r>
      <w:r>
        <w:rPr>
          <w:rFonts w:hint="eastAsia"/>
          <w:bCs/>
          <w:szCs w:val="21"/>
        </w:rPr>
        <w:t>、《基金合同》生效公告</w:t>
      </w:r>
    </w:p>
    <w:p w14:paraId="6435FC37" w14:textId="77777777" w:rsidR="009A4603" w:rsidRDefault="009A4603" w:rsidP="009A4603">
      <w:pPr>
        <w:spacing w:line="360" w:lineRule="auto"/>
        <w:ind w:firstLineChars="200" w:firstLine="420"/>
        <w:rPr>
          <w:bCs/>
          <w:szCs w:val="21"/>
        </w:rPr>
      </w:pPr>
      <w:r>
        <w:rPr>
          <w:rFonts w:hint="eastAsia"/>
          <w:bCs/>
          <w:szCs w:val="21"/>
        </w:rPr>
        <w:t>基金管理人应当在收到中国证监会确认文件的次日在规定媒介上登载《基金合同》生效公告。</w:t>
      </w:r>
    </w:p>
    <w:p w14:paraId="0619C11F" w14:textId="77777777" w:rsidR="009A4603" w:rsidRDefault="009A4603" w:rsidP="009A4603">
      <w:pPr>
        <w:spacing w:line="360" w:lineRule="auto"/>
        <w:ind w:firstLineChars="200" w:firstLine="420"/>
        <w:rPr>
          <w:bCs/>
          <w:szCs w:val="21"/>
        </w:rPr>
      </w:pPr>
      <w:r>
        <w:rPr>
          <w:bCs/>
          <w:szCs w:val="21"/>
        </w:rPr>
        <w:t>4</w:t>
      </w:r>
      <w:r>
        <w:rPr>
          <w:rFonts w:hint="eastAsia"/>
          <w:bCs/>
          <w:szCs w:val="21"/>
        </w:rPr>
        <w:t>、基金净值信息</w:t>
      </w:r>
    </w:p>
    <w:p w14:paraId="25126E65" w14:textId="77777777" w:rsidR="009A4603" w:rsidRDefault="009A4603" w:rsidP="009A4603">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《基金合同》生效后，在开始办理基金份额申购或者赎回前，基金管理人应当至少每周在规定网站披露一次基金份额净值和基金份额累计净值。</w:t>
      </w:r>
    </w:p>
    <w:p w14:paraId="4F21F201" w14:textId="77777777" w:rsidR="009A4603" w:rsidRDefault="009A4603" w:rsidP="009A4603">
      <w:pPr>
        <w:spacing w:line="360" w:lineRule="auto"/>
        <w:ind w:firstLineChars="200" w:firstLine="420"/>
        <w:rPr>
          <w:bCs/>
          <w:szCs w:val="21"/>
        </w:rPr>
      </w:pPr>
      <w:r>
        <w:rPr>
          <w:rFonts w:hint="eastAsia"/>
          <w:bCs/>
          <w:szCs w:val="21"/>
        </w:rPr>
        <w:t>在开始办理基金份额申购或者赎回后，基金管理人应当在不晚于每个开放日的次日，通</w:t>
      </w:r>
      <w:r>
        <w:rPr>
          <w:rFonts w:hint="eastAsia"/>
          <w:bCs/>
          <w:szCs w:val="21"/>
        </w:rPr>
        <w:lastRenderedPageBreak/>
        <w:t>过规定网站、基金销售机构网站或者营业网点披露开放日的基金份额净值和基金份额累计净值。</w:t>
      </w:r>
    </w:p>
    <w:p w14:paraId="644DFDFB" w14:textId="77777777" w:rsidR="009A4603" w:rsidRDefault="009A4603" w:rsidP="009A4603">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基金管理人应当在不晚于半年度和年度最后一日的次日，在规定网站披露半年度和年度最后一日的基金份额净值和基金份额累计净值。</w:t>
      </w:r>
    </w:p>
    <w:p w14:paraId="1F157C6C" w14:textId="77777777" w:rsidR="009A4603" w:rsidRDefault="009A4603" w:rsidP="009A4603">
      <w:pPr>
        <w:spacing w:line="360" w:lineRule="auto"/>
        <w:ind w:firstLineChars="200" w:firstLine="420"/>
        <w:rPr>
          <w:bCs/>
          <w:szCs w:val="21"/>
        </w:rPr>
      </w:pPr>
      <w:r>
        <w:rPr>
          <w:bCs/>
          <w:szCs w:val="21"/>
        </w:rPr>
        <w:t>5</w:t>
      </w:r>
      <w:r>
        <w:rPr>
          <w:rFonts w:hint="eastAsia"/>
          <w:bCs/>
          <w:szCs w:val="21"/>
        </w:rPr>
        <w:t>、基金份额申购、赎回价格</w:t>
      </w:r>
    </w:p>
    <w:p w14:paraId="165306D7" w14:textId="77777777" w:rsidR="009A4603" w:rsidRDefault="009A4603" w:rsidP="009A4603">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A3A2426" w14:textId="77777777" w:rsidR="009A4603" w:rsidRDefault="009A4603" w:rsidP="009A4603">
      <w:pPr>
        <w:spacing w:line="360" w:lineRule="auto"/>
        <w:ind w:firstLineChars="200" w:firstLine="420"/>
        <w:rPr>
          <w:bCs/>
          <w:szCs w:val="21"/>
        </w:rPr>
      </w:pPr>
      <w:r>
        <w:rPr>
          <w:bCs/>
          <w:szCs w:val="21"/>
        </w:rPr>
        <w:t>6</w:t>
      </w:r>
      <w:r>
        <w:rPr>
          <w:rFonts w:hint="eastAsia"/>
          <w:bCs/>
          <w:szCs w:val="21"/>
        </w:rPr>
        <w:t>、基金定期报告，包括基金年度报告、基金中期报告和基金季度报告</w:t>
      </w:r>
    </w:p>
    <w:p w14:paraId="73898890" w14:textId="77777777" w:rsidR="009A4603" w:rsidRDefault="009A4603" w:rsidP="009A4603">
      <w:pPr>
        <w:spacing w:line="360" w:lineRule="auto"/>
        <w:ind w:firstLineChars="200" w:firstLine="420"/>
        <w:rPr>
          <w:bCs/>
          <w:szCs w:val="21"/>
        </w:rPr>
      </w:pPr>
      <w:r>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7E48F671" w14:textId="77777777" w:rsidR="009A4603" w:rsidRDefault="009A4603" w:rsidP="009A4603">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14:paraId="50235040" w14:textId="77777777" w:rsidR="009A4603" w:rsidRDefault="009A4603" w:rsidP="009A4603">
      <w:pPr>
        <w:spacing w:line="360" w:lineRule="auto"/>
        <w:ind w:firstLineChars="200" w:firstLine="420"/>
        <w:rPr>
          <w:bCs/>
          <w:szCs w:val="21"/>
        </w:rPr>
      </w:pPr>
      <w:r>
        <w:rPr>
          <w:rFonts w:hint="eastAsia"/>
          <w:bCs/>
          <w:szCs w:val="21"/>
        </w:rPr>
        <w:t>基金管理人应当在季度结束之日起</w:t>
      </w:r>
      <w:r>
        <w:rPr>
          <w:bCs/>
          <w:szCs w:val="21"/>
        </w:rPr>
        <w:t>15</w:t>
      </w:r>
      <w:r>
        <w:rPr>
          <w:rFonts w:hint="eastAsia"/>
          <w:bCs/>
          <w:szCs w:val="21"/>
        </w:rPr>
        <w:t>个工作日内，编制完成基金季度报告，将季度报告登载在规定网站上，并将季度报告提示性公告登载在规定报刊上。</w:t>
      </w:r>
    </w:p>
    <w:p w14:paraId="75CA832F" w14:textId="77777777" w:rsidR="009A4603" w:rsidRDefault="009A4603" w:rsidP="009A4603">
      <w:pPr>
        <w:spacing w:line="360" w:lineRule="auto"/>
        <w:ind w:firstLineChars="200" w:firstLine="420"/>
        <w:rPr>
          <w:bCs/>
          <w:szCs w:val="21"/>
        </w:rPr>
      </w:pPr>
      <w:r>
        <w:rPr>
          <w:rFonts w:hint="eastAsia"/>
          <w:bCs/>
          <w:szCs w:val="21"/>
        </w:rPr>
        <w:t>《基金合同》生效不足</w:t>
      </w:r>
      <w:r>
        <w:rPr>
          <w:bCs/>
          <w:szCs w:val="21"/>
        </w:rPr>
        <w:t>2</w:t>
      </w:r>
      <w:r>
        <w:rPr>
          <w:rFonts w:hint="eastAsia"/>
          <w:bCs/>
          <w:szCs w:val="21"/>
        </w:rPr>
        <w:t>个月的，基金管理人可以不编制当期季度报告、中期报告或者年度报告。</w:t>
      </w:r>
    </w:p>
    <w:p w14:paraId="75179D67" w14:textId="77777777" w:rsidR="009A4603" w:rsidRDefault="009A4603" w:rsidP="009A4603">
      <w:pPr>
        <w:spacing w:line="360" w:lineRule="auto"/>
        <w:ind w:firstLineChars="200" w:firstLine="420"/>
        <w:rPr>
          <w:bCs/>
          <w:szCs w:val="21"/>
        </w:rPr>
      </w:pPr>
      <w:r>
        <w:rPr>
          <w:rFonts w:hint="eastAsia"/>
          <w:bCs/>
          <w:szCs w:val="21"/>
        </w:rPr>
        <w:t>如报告期内出现单一投资者持有基金份额达到或超过基金总份额</w:t>
      </w:r>
      <w:r>
        <w:rPr>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5FE7806" w14:textId="77777777" w:rsidR="009A4603" w:rsidRDefault="009A4603" w:rsidP="009A4603">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14:paraId="2E4F3E8B" w14:textId="77777777" w:rsidR="009A4603" w:rsidRDefault="009A4603" w:rsidP="009A4603">
      <w:pPr>
        <w:spacing w:line="360" w:lineRule="auto"/>
        <w:ind w:firstLineChars="200" w:firstLine="420"/>
        <w:rPr>
          <w:bCs/>
          <w:szCs w:val="21"/>
        </w:rPr>
      </w:pPr>
      <w:r>
        <w:rPr>
          <w:bCs/>
          <w:szCs w:val="21"/>
        </w:rPr>
        <w:t>7</w:t>
      </w:r>
      <w:r>
        <w:rPr>
          <w:rFonts w:hint="eastAsia"/>
          <w:bCs/>
          <w:szCs w:val="21"/>
        </w:rPr>
        <w:t>、临时报告</w:t>
      </w:r>
    </w:p>
    <w:p w14:paraId="311F3576" w14:textId="77777777" w:rsidR="009A4603" w:rsidRDefault="009A4603" w:rsidP="009A4603">
      <w:pPr>
        <w:spacing w:line="360" w:lineRule="auto"/>
        <w:ind w:firstLineChars="200" w:firstLine="420"/>
        <w:rPr>
          <w:bCs/>
          <w:szCs w:val="21"/>
        </w:rPr>
      </w:pPr>
      <w:r>
        <w:rPr>
          <w:rFonts w:hint="eastAsia"/>
          <w:bCs/>
          <w:szCs w:val="21"/>
        </w:rPr>
        <w:t>本基金发生重大事件，有关信息披露义务人应当在</w:t>
      </w:r>
      <w:r>
        <w:rPr>
          <w:bCs/>
          <w:szCs w:val="21"/>
        </w:rPr>
        <w:t>2</w:t>
      </w:r>
      <w:r>
        <w:rPr>
          <w:rFonts w:hint="eastAsia"/>
          <w:bCs/>
          <w:szCs w:val="21"/>
        </w:rPr>
        <w:t>日内编制临时报告书，并登载在规定报刊和规定网站上。</w:t>
      </w:r>
    </w:p>
    <w:p w14:paraId="1552B6FA" w14:textId="77777777" w:rsidR="009A4603" w:rsidRDefault="009A4603" w:rsidP="009A4603">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14:paraId="214256C2" w14:textId="77777777" w:rsidR="009A4603" w:rsidRDefault="009A4603" w:rsidP="009A4603">
      <w:pPr>
        <w:spacing w:line="360" w:lineRule="auto"/>
        <w:ind w:firstLineChars="200" w:firstLine="420"/>
        <w:rPr>
          <w:bCs/>
          <w:szCs w:val="21"/>
        </w:rPr>
      </w:pPr>
      <w:r>
        <w:rPr>
          <w:rFonts w:hint="eastAsia"/>
          <w:bCs/>
          <w:szCs w:val="21"/>
        </w:rPr>
        <w:lastRenderedPageBreak/>
        <w:t>（</w:t>
      </w:r>
      <w:r>
        <w:rPr>
          <w:bCs/>
          <w:szCs w:val="21"/>
        </w:rPr>
        <w:t>1</w:t>
      </w:r>
      <w:r>
        <w:rPr>
          <w:rFonts w:hint="eastAsia"/>
          <w:bCs/>
          <w:szCs w:val="21"/>
        </w:rPr>
        <w:t>）基金份额持有人大会的召开及决定的事项；</w:t>
      </w:r>
    </w:p>
    <w:p w14:paraId="09072453" w14:textId="77777777" w:rsidR="009A4603" w:rsidRDefault="009A4603" w:rsidP="009A4603">
      <w:pPr>
        <w:spacing w:line="360" w:lineRule="auto"/>
        <w:ind w:firstLineChars="200" w:firstLine="420"/>
        <w:rPr>
          <w:bCs/>
          <w:szCs w:val="21"/>
        </w:rPr>
      </w:pPr>
      <w:r>
        <w:rPr>
          <w:rFonts w:hint="eastAsia"/>
          <w:bCs/>
          <w:szCs w:val="21"/>
        </w:rPr>
        <w:t>（</w:t>
      </w:r>
      <w:r>
        <w:rPr>
          <w:bCs/>
          <w:szCs w:val="21"/>
        </w:rPr>
        <w:t>2</w:t>
      </w:r>
      <w:r>
        <w:rPr>
          <w:rFonts w:hint="eastAsia"/>
          <w:bCs/>
          <w:szCs w:val="21"/>
        </w:rPr>
        <w:t>）基金合同终止、基金清算；</w:t>
      </w:r>
    </w:p>
    <w:p w14:paraId="72094171" w14:textId="77777777" w:rsidR="009A4603" w:rsidRDefault="009A4603" w:rsidP="009A4603">
      <w:pPr>
        <w:spacing w:line="360" w:lineRule="auto"/>
        <w:ind w:firstLineChars="200" w:firstLine="420"/>
        <w:rPr>
          <w:bCs/>
          <w:szCs w:val="21"/>
        </w:rPr>
      </w:pPr>
      <w:r>
        <w:rPr>
          <w:rFonts w:hint="eastAsia"/>
          <w:bCs/>
          <w:szCs w:val="21"/>
        </w:rPr>
        <w:t>（</w:t>
      </w:r>
      <w:r>
        <w:rPr>
          <w:bCs/>
          <w:szCs w:val="21"/>
        </w:rPr>
        <w:t>3</w:t>
      </w:r>
      <w:r>
        <w:rPr>
          <w:rFonts w:hint="eastAsia"/>
          <w:bCs/>
          <w:szCs w:val="21"/>
        </w:rPr>
        <w:t>）转换基金运作方式、基金合并；</w:t>
      </w:r>
    </w:p>
    <w:p w14:paraId="68207C37" w14:textId="77777777" w:rsidR="009A4603" w:rsidRDefault="009A4603" w:rsidP="009A4603">
      <w:pPr>
        <w:spacing w:line="360" w:lineRule="auto"/>
        <w:ind w:firstLineChars="200" w:firstLine="420"/>
        <w:rPr>
          <w:bCs/>
          <w:szCs w:val="21"/>
        </w:rPr>
      </w:pPr>
      <w:r>
        <w:rPr>
          <w:rFonts w:hint="eastAsia"/>
          <w:bCs/>
          <w:szCs w:val="21"/>
        </w:rPr>
        <w:t>（</w:t>
      </w:r>
      <w:r>
        <w:rPr>
          <w:bCs/>
          <w:szCs w:val="21"/>
        </w:rPr>
        <w:t>4</w:t>
      </w:r>
      <w:r>
        <w:rPr>
          <w:rFonts w:hint="eastAsia"/>
          <w:bCs/>
          <w:szCs w:val="21"/>
        </w:rPr>
        <w:t>）更换基金管理人、基金托管人、基金份额登记机构，基金改聘会计师事务所；</w:t>
      </w:r>
    </w:p>
    <w:p w14:paraId="414A4709" w14:textId="77777777" w:rsidR="009A4603" w:rsidRDefault="009A4603" w:rsidP="009A4603">
      <w:pPr>
        <w:spacing w:line="360" w:lineRule="auto"/>
        <w:ind w:firstLineChars="200" w:firstLine="420"/>
        <w:rPr>
          <w:bCs/>
          <w:szCs w:val="21"/>
        </w:rPr>
      </w:pPr>
      <w:r>
        <w:rPr>
          <w:rFonts w:hint="eastAsia"/>
          <w:bCs/>
          <w:szCs w:val="21"/>
        </w:rPr>
        <w:t>（</w:t>
      </w:r>
      <w:r>
        <w:rPr>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14:paraId="5994042D" w14:textId="77777777" w:rsidR="009A4603" w:rsidRDefault="009A4603" w:rsidP="009A4603">
      <w:pPr>
        <w:spacing w:line="360" w:lineRule="auto"/>
        <w:ind w:firstLineChars="200" w:firstLine="420"/>
        <w:rPr>
          <w:bCs/>
          <w:szCs w:val="21"/>
        </w:rPr>
      </w:pPr>
      <w:r>
        <w:rPr>
          <w:rFonts w:hint="eastAsia"/>
          <w:bCs/>
          <w:szCs w:val="21"/>
        </w:rPr>
        <w:t>（</w:t>
      </w:r>
      <w:r>
        <w:rPr>
          <w:bCs/>
          <w:szCs w:val="21"/>
        </w:rPr>
        <w:t>6</w:t>
      </w:r>
      <w:r>
        <w:rPr>
          <w:rFonts w:hint="eastAsia"/>
          <w:bCs/>
          <w:szCs w:val="21"/>
        </w:rPr>
        <w:t>）基金管理人、基金托管人的法定名称、住所发生变更；</w:t>
      </w:r>
    </w:p>
    <w:p w14:paraId="1E711F5F" w14:textId="77777777" w:rsidR="009A4603" w:rsidRDefault="009A4603" w:rsidP="009A4603">
      <w:pPr>
        <w:spacing w:line="360" w:lineRule="auto"/>
        <w:ind w:firstLineChars="200" w:firstLine="420"/>
        <w:rPr>
          <w:bCs/>
          <w:szCs w:val="21"/>
        </w:rPr>
      </w:pPr>
      <w:r>
        <w:rPr>
          <w:rFonts w:hint="eastAsia"/>
          <w:bCs/>
          <w:szCs w:val="21"/>
        </w:rPr>
        <w:t>（</w:t>
      </w:r>
      <w:r>
        <w:rPr>
          <w:bCs/>
          <w:szCs w:val="21"/>
        </w:rPr>
        <w:t>7</w:t>
      </w:r>
      <w:r>
        <w:rPr>
          <w:rFonts w:hint="eastAsia"/>
          <w:bCs/>
          <w:szCs w:val="21"/>
        </w:rPr>
        <w:t>）基金管理公司变更持有百分之五以上股权的股东、基金管理人的实际控制人变更；</w:t>
      </w:r>
    </w:p>
    <w:p w14:paraId="74CD3E00" w14:textId="77777777" w:rsidR="009A4603" w:rsidRDefault="009A4603" w:rsidP="009A4603">
      <w:pPr>
        <w:spacing w:line="360" w:lineRule="auto"/>
        <w:ind w:firstLineChars="200" w:firstLine="420"/>
        <w:rPr>
          <w:bCs/>
          <w:szCs w:val="21"/>
        </w:rPr>
      </w:pPr>
      <w:r>
        <w:rPr>
          <w:rFonts w:hint="eastAsia"/>
          <w:bCs/>
          <w:szCs w:val="21"/>
        </w:rPr>
        <w:t>（</w:t>
      </w:r>
      <w:r>
        <w:rPr>
          <w:bCs/>
          <w:szCs w:val="21"/>
        </w:rPr>
        <w:t>8</w:t>
      </w:r>
      <w:r>
        <w:rPr>
          <w:rFonts w:hint="eastAsia"/>
          <w:bCs/>
          <w:szCs w:val="21"/>
        </w:rPr>
        <w:t>）基金募集期延长或提前结束募集；</w:t>
      </w:r>
    </w:p>
    <w:p w14:paraId="00D07293" w14:textId="77777777" w:rsidR="009A4603" w:rsidRDefault="009A4603" w:rsidP="009A4603">
      <w:pPr>
        <w:spacing w:line="360" w:lineRule="auto"/>
        <w:ind w:firstLineChars="200" w:firstLine="420"/>
        <w:rPr>
          <w:bCs/>
          <w:szCs w:val="21"/>
        </w:rPr>
      </w:pPr>
      <w:r>
        <w:rPr>
          <w:rFonts w:hint="eastAsia"/>
          <w:bCs/>
          <w:szCs w:val="21"/>
        </w:rPr>
        <w:t>（</w:t>
      </w:r>
      <w:r>
        <w:rPr>
          <w:bCs/>
          <w:szCs w:val="21"/>
        </w:rPr>
        <w:t>9</w:t>
      </w:r>
      <w:r>
        <w:rPr>
          <w:rFonts w:hint="eastAsia"/>
          <w:bCs/>
          <w:szCs w:val="21"/>
        </w:rPr>
        <w:t>）基金管理人的高级管理人员、基金经理和基金托管人专门基金托管部门负责人发生变动；</w:t>
      </w:r>
    </w:p>
    <w:p w14:paraId="57C82C85" w14:textId="77777777" w:rsidR="009A4603" w:rsidRDefault="009A4603" w:rsidP="009A4603">
      <w:pPr>
        <w:spacing w:line="360" w:lineRule="auto"/>
        <w:ind w:firstLineChars="200" w:firstLine="420"/>
        <w:rPr>
          <w:bCs/>
          <w:szCs w:val="21"/>
        </w:rPr>
      </w:pPr>
      <w:r>
        <w:rPr>
          <w:rFonts w:hint="eastAsia"/>
          <w:bCs/>
          <w:szCs w:val="21"/>
        </w:rPr>
        <w:t>（</w:t>
      </w:r>
      <w:r>
        <w:rPr>
          <w:bCs/>
          <w:szCs w:val="21"/>
        </w:rPr>
        <w:t>10</w:t>
      </w:r>
      <w:r>
        <w:rPr>
          <w:rFonts w:hint="eastAsia"/>
          <w:bCs/>
          <w:szCs w:val="21"/>
        </w:rPr>
        <w:t>）基金管理人的董事在最近</w:t>
      </w:r>
      <w:r>
        <w:rPr>
          <w:bCs/>
          <w:szCs w:val="21"/>
        </w:rPr>
        <w:t>12</w:t>
      </w:r>
      <w:r>
        <w:rPr>
          <w:rFonts w:hint="eastAsia"/>
          <w:bCs/>
          <w:szCs w:val="21"/>
        </w:rPr>
        <w:t>个月内变更超过百分之五十，基金管理人、基金托管人专门基金托管部门的主要业务人员在最近</w:t>
      </w:r>
      <w:r>
        <w:rPr>
          <w:bCs/>
          <w:szCs w:val="21"/>
        </w:rPr>
        <w:t>12</w:t>
      </w:r>
      <w:r>
        <w:rPr>
          <w:rFonts w:hint="eastAsia"/>
          <w:bCs/>
          <w:szCs w:val="21"/>
        </w:rPr>
        <w:t>个月内变动超过百分之三十；</w:t>
      </w:r>
    </w:p>
    <w:p w14:paraId="3560D039" w14:textId="77777777" w:rsidR="009A4603" w:rsidRDefault="009A4603" w:rsidP="009A4603">
      <w:pPr>
        <w:spacing w:line="360" w:lineRule="auto"/>
        <w:ind w:firstLineChars="200" w:firstLine="420"/>
        <w:rPr>
          <w:bCs/>
          <w:szCs w:val="21"/>
        </w:rPr>
      </w:pPr>
      <w:r>
        <w:rPr>
          <w:rFonts w:hint="eastAsia"/>
          <w:bCs/>
          <w:szCs w:val="21"/>
        </w:rPr>
        <w:t>（</w:t>
      </w:r>
      <w:r>
        <w:rPr>
          <w:bCs/>
          <w:szCs w:val="21"/>
        </w:rPr>
        <w:t>11</w:t>
      </w:r>
      <w:r>
        <w:rPr>
          <w:rFonts w:hint="eastAsia"/>
          <w:bCs/>
          <w:szCs w:val="21"/>
        </w:rPr>
        <w:t>）涉及基金财产、基金管理业务、基金托管业务的诉讼或仲裁；</w:t>
      </w:r>
    </w:p>
    <w:p w14:paraId="5E20DAD8" w14:textId="77777777" w:rsidR="009A4603" w:rsidRDefault="009A4603" w:rsidP="009A4603">
      <w:pPr>
        <w:spacing w:line="360" w:lineRule="auto"/>
        <w:ind w:firstLineChars="200" w:firstLine="420"/>
        <w:rPr>
          <w:bCs/>
          <w:szCs w:val="21"/>
        </w:rPr>
      </w:pPr>
      <w:r>
        <w:rPr>
          <w:rFonts w:hint="eastAsia"/>
          <w:bCs/>
          <w:szCs w:val="21"/>
        </w:rPr>
        <w:t>（</w:t>
      </w:r>
      <w:r>
        <w:rPr>
          <w:bCs/>
          <w:szCs w:val="21"/>
        </w:rPr>
        <w:t>12</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D787CE4" w14:textId="77777777" w:rsidR="009A4603" w:rsidRDefault="009A4603" w:rsidP="009A4603">
      <w:pPr>
        <w:spacing w:line="360" w:lineRule="auto"/>
        <w:ind w:firstLineChars="200" w:firstLine="420"/>
        <w:rPr>
          <w:bCs/>
          <w:szCs w:val="21"/>
        </w:rPr>
      </w:pPr>
      <w:r>
        <w:rPr>
          <w:rFonts w:hint="eastAsia"/>
          <w:bCs/>
          <w:szCs w:val="21"/>
        </w:rPr>
        <w:t>（</w:t>
      </w:r>
      <w:r>
        <w:rPr>
          <w:bCs/>
          <w:szCs w:val="21"/>
        </w:rPr>
        <w:t>13</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25C0A4D" w14:textId="77777777" w:rsidR="009A4603" w:rsidRDefault="009A4603" w:rsidP="009A4603">
      <w:pPr>
        <w:spacing w:line="360" w:lineRule="auto"/>
        <w:ind w:firstLineChars="200" w:firstLine="420"/>
        <w:rPr>
          <w:bCs/>
          <w:szCs w:val="21"/>
        </w:rPr>
      </w:pPr>
      <w:r>
        <w:rPr>
          <w:rFonts w:hint="eastAsia"/>
          <w:bCs/>
          <w:szCs w:val="21"/>
        </w:rPr>
        <w:t>（</w:t>
      </w:r>
      <w:r>
        <w:rPr>
          <w:bCs/>
          <w:szCs w:val="21"/>
        </w:rPr>
        <w:t>14</w:t>
      </w:r>
      <w:r>
        <w:rPr>
          <w:rFonts w:hint="eastAsia"/>
          <w:bCs/>
          <w:szCs w:val="21"/>
        </w:rPr>
        <w:t>）基金收益分配事项；</w:t>
      </w:r>
    </w:p>
    <w:p w14:paraId="2003ECCA" w14:textId="4C154FFE" w:rsidR="009A4603" w:rsidRDefault="009A4603" w:rsidP="009A4603">
      <w:pPr>
        <w:spacing w:line="360" w:lineRule="auto"/>
        <w:ind w:firstLineChars="200" w:firstLine="420"/>
        <w:rPr>
          <w:bCs/>
          <w:szCs w:val="21"/>
        </w:rPr>
      </w:pPr>
      <w:r>
        <w:rPr>
          <w:rFonts w:hint="eastAsia"/>
          <w:bCs/>
          <w:szCs w:val="21"/>
        </w:rPr>
        <w:t>（</w:t>
      </w:r>
      <w:r>
        <w:rPr>
          <w:bCs/>
          <w:szCs w:val="21"/>
        </w:rPr>
        <w:t>15</w:t>
      </w:r>
      <w:r>
        <w:rPr>
          <w:rFonts w:hint="eastAsia"/>
          <w:bCs/>
          <w:szCs w:val="21"/>
        </w:rPr>
        <w:t>）管理费、托管费、</w:t>
      </w:r>
      <w:r w:rsidR="0054398E" w:rsidRPr="0054398E">
        <w:rPr>
          <w:rFonts w:hint="eastAsia"/>
          <w:bCs/>
          <w:szCs w:val="21"/>
        </w:rPr>
        <w:t>销售服务费、</w:t>
      </w:r>
      <w:r>
        <w:rPr>
          <w:rFonts w:hint="eastAsia"/>
          <w:bCs/>
          <w:szCs w:val="21"/>
        </w:rPr>
        <w:t>申购费、赎回费等费用计提标准、计提方式和费率发生变更；</w:t>
      </w:r>
    </w:p>
    <w:p w14:paraId="519FB96E" w14:textId="77777777" w:rsidR="009A4603" w:rsidRDefault="009A4603" w:rsidP="009A4603">
      <w:pPr>
        <w:spacing w:line="360" w:lineRule="auto"/>
        <w:ind w:firstLineChars="200" w:firstLine="420"/>
        <w:rPr>
          <w:bCs/>
          <w:szCs w:val="21"/>
        </w:rPr>
      </w:pPr>
      <w:r>
        <w:rPr>
          <w:rFonts w:hint="eastAsia"/>
          <w:bCs/>
          <w:szCs w:val="21"/>
        </w:rPr>
        <w:t>（</w:t>
      </w:r>
      <w:r>
        <w:rPr>
          <w:bCs/>
          <w:szCs w:val="21"/>
        </w:rPr>
        <w:t>16</w:t>
      </w:r>
      <w:r>
        <w:rPr>
          <w:rFonts w:hint="eastAsia"/>
          <w:bCs/>
          <w:szCs w:val="21"/>
        </w:rPr>
        <w:t>）基金份额净值计价错误达基金份额净值百分之零点五；</w:t>
      </w:r>
    </w:p>
    <w:p w14:paraId="77999CB4" w14:textId="77777777" w:rsidR="009A4603" w:rsidRDefault="009A4603" w:rsidP="009A4603">
      <w:pPr>
        <w:spacing w:line="360" w:lineRule="auto"/>
        <w:ind w:firstLineChars="200" w:firstLine="420"/>
        <w:rPr>
          <w:bCs/>
          <w:szCs w:val="21"/>
        </w:rPr>
      </w:pPr>
      <w:r>
        <w:rPr>
          <w:rFonts w:hint="eastAsia"/>
          <w:bCs/>
          <w:szCs w:val="21"/>
        </w:rPr>
        <w:t>（</w:t>
      </w:r>
      <w:r>
        <w:rPr>
          <w:bCs/>
          <w:szCs w:val="21"/>
        </w:rPr>
        <w:t>17</w:t>
      </w:r>
      <w:r>
        <w:rPr>
          <w:rFonts w:hint="eastAsia"/>
          <w:bCs/>
          <w:szCs w:val="21"/>
        </w:rPr>
        <w:t>）本基金开始办理申购、赎回；</w:t>
      </w:r>
    </w:p>
    <w:p w14:paraId="5B1DAD3C" w14:textId="77777777" w:rsidR="009A4603" w:rsidRDefault="009A4603" w:rsidP="009A4603">
      <w:pPr>
        <w:spacing w:line="360" w:lineRule="auto"/>
        <w:ind w:firstLineChars="200" w:firstLine="420"/>
        <w:rPr>
          <w:bCs/>
          <w:szCs w:val="21"/>
        </w:rPr>
      </w:pPr>
      <w:r>
        <w:rPr>
          <w:rFonts w:hint="eastAsia"/>
          <w:bCs/>
          <w:szCs w:val="21"/>
        </w:rPr>
        <w:t>（</w:t>
      </w:r>
      <w:r>
        <w:rPr>
          <w:bCs/>
          <w:szCs w:val="21"/>
        </w:rPr>
        <w:t>18</w:t>
      </w:r>
      <w:r>
        <w:rPr>
          <w:rFonts w:hint="eastAsia"/>
          <w:bCs/>
          <w:szCs w:val="21"/>
        </w:rPr>
        <w:t>）本基金暂停接受申购、赎回申请或重新接受申购、赎回申请；</w:t>
      </w:r>
    </w:p>
    <w:p w14:paraId="1C8BBCC7" w14:textId="77777777" w:rsidR="009A4603" w:rsidRDefault="009A4603" w:rsidP="009A4603">
      <w:pPr>
        <w:spacing w:line="360" w:lineRule="auto"/>
        <w:ind w:firstLineChars="200" w:firstLine="420"/>
        <w:rPr>
          <w:bCs/>
          <w:szCs w:val="21"/>
        </w:rPr>
      </w:pPr>
      <w:r>
        <w:rPr>
          <w:rFonts w:hint="eastAsia"/>
          <w:bCs/>
          <w:szCs w:val="21"/>
        </w:rPr>
        <w:t>（</w:t>
      </w:r>
      <w:r>
        <w:rPr>
          <w:bCs/>
          <w:szCs w:val="21"/>
        </w:rPr>
        <w:t>19</w:t>
      </w:r>
      <w:r>
        <w:rPr>
          <w:rFonts w:hint="eastAsia"/>
          <w:bCs/>
          <w:szCs w:val="21"/>
        </w:rPr>
        <w:t>）调整基金份额类别的设置；</w:t>
      </w:r>
    </w:p>
    <w:p w14:paraId="37D5D9F0" w14:textId="77777777" w:rsidR="009A4603" w:rsidRDefault="009A4603" w:rsidP="009A4603">
      <w:pPr>
        <w:spacing w:line="360" w:lineRule="auto"/>
        <w:ind w:firstLineChars="200" w:firstLine="420"/>
        <w:rPr>
          <w:bCs/>
          <w:szCs w:val="21"/>
        </w:rPr>
      </w:pPr>
      <w:r>
        <w:rPr>
          <w:rFonts w:hint="eastAsia"/>
          <w:bCs/>
          <w:szCs w:val="21"/>
        </w:rPr>
        <w:t>（</w:t>
      </w:r>
      <w:r>
        <w:rPr>
          <w:bCs/>
          <w:szCs w:val="21"/>
        </w:rPr>
        <w:t>20</w:t>
      </w:r>
      <w:r>
        <w:rPr>
          <w:rFonts w:hint="eastAsia"/>
          <w:bCs/>
          <w:szCs w:val="21"/>
        </w:rPr>
        <w:t>）基金推出新业务或服务；</w:t>
      </w:r>
    </w:p>
    <w:p w14:paraId="22169625" w14:textId="77777777" w:rsidR="009A4603" w:rsidRDefault="009A4603" w:rsidP="009A4603">
      <w:pPr>
        <w:spacing w:line="360" w:lineRule="auto"/>
        <w:ind w:firstLineChars="200" w:firstLine="420"/>
        <w:rPr>
          <w:bCs/>
          <w:szCs w:val="21"/>
        </w:rPr>
      </w:pPr>
      <w:r>
        <w:rPr>
          <w:rFonts w:hint="eastAsia"/>
          <w:bCs/>
          <w:szCs w:val="21"/>
        </w:rPr>
        <w:t>（</w:t>
      </w:r>
      <w:r>
        <w:rPr>
          <w:bCs/>
          <w:szCs w:val="21"/>
        </w:rPr>
        <w:t>21</w:t>
      </w:r>
      <w:r>
        <w:rPr>
          <w:rFonts w:hint="eastAsia"/>
          <w:bCs/>
          <w:szCs w:val="21"/>
        </w:rPr>
        <w:t>）基金信息披露义务人认为可能对基金份额持有人权益或者基金份额的价格产生</w:t>
      </w:r>
      <w:r>
        <w:rPr>
          <w:rFonts w:hint="eastAsia"/>
          <w:bCs/>
          <w:szCs w:val="21"/>
        </w:rPr>
        <w:lastRenderedPageBreak/>
        <w:t>重大影响的其他事项或中国证监会规定的其他事项。</w:t>
      </w:r>
    </w:p>
    <w:p w14:paraId="578AC7A1" w14:textId="77777777" w:rsidR="009A4603" w:rsidRDefault="009A4603" w:rsidP="009A4603">
      <w:pPr>
        <w:spacing w:line="360" w:lineRule="auto"/>
        <w:ind w:firstLineChars="200" w:firstLine="420"/>
        <w:rPr>
          <w:bCs/>
          <w:szCs w:val="21"/>
        </w:rPr>
      </w:pPr>
      <w:r>
        <w:rPr>
          <w:bCs/>
          <w:szCs w:val="21"/>
        </w:rPr>
        <w:t>8</w:t>
      </w:r>
      <w:r>
        <w:rPr>
          <w:rFonts w:hint="eastAsia"/>
          <w:bCs/>
          <w:szCs w:val="21"/>
        </w:rPr>
        <w:t>、澄清公告</w:t>
      </w:r>
    </w:p>
    <w:p w14:paraId="0219628E" w14:textId="77777777" w:rsidR="009A4603" w:rsidRDefault="009A4603" w:rsidP="009A4603">
      <w:pPr>
        <w:spacing w:line="360" w:lineRule="auto"/>
        <w:ind w:firstLineChars="200" w:firstLine="420"/>
        <w:rPr>
          <w:bCs/>
          <w:szCs w:val="21"/>
        </w:rPr>
      </w:pPr>
      <w:r>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2E686C1" w14:textId="77777777" w:rsidR="009A4603" w:rsidRDefault="009A4603" w:rsidP="009A4603">
      <w:pPr>
        <w:spacing w:line="360" w:lineRule="auto"/>
        <w:ind w:firstLineChars="200" w:firstLine="420"/>
        <w:rPr>
          <w:bCs/>
          <w:szCs w:val="21"/>
        </w:rPr>
      </w:pPr>
      <w:r>
        <w:rPr>
          <w:bCs/>
          <w:szCs w:val="21"/>
        </w:rPr>
        <w:t>9</w:t>
      </w:r>
      <w:r>
        <w:rPr>
          <w:rFonts w:hint="eastAsia"/>
          <w:bCs/>
          <w:szCs w:val="21"/>
        </w:rPr>
        <w:t>、清算报告</w:t>
      </w:r>
    </w:p>
    <w:p w14:paraId="00CC5131" w14:textId="77777777" w:rsidR="009A4603" w:rsidRDefault="009A4603" w:rsidP="009A4603">
      <w:pPr>
        <w:spacing w:line="360" w:lineRule="auto"/>
        <w:ind w:firstLineChars="200" w:firstLine="420"/>
        <w:rPr>
          <w:bCs/>
          <w:szCs w:val="21"/>
        </w:rPr>
      </w:pPr>
      <w:r>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9537C53" w14:textId="77777777" w:rsidR="009A4603" w:rsidRDefault="009A4603" w:rsidP="009A4603">
      <w:pPr>
        <w:spacing w:line="360" w:lineRule="auto"/>
        <w:ind w:firstLineChars="200" w:firstLine="420"/>
        <w:rPr>
          <w:bCs/>
          <w:szCs w:val="21"/>
        </w:rPr>
      </w:pPr>
      <w:r>
        <w:rPr>
          <w:bCs/>
          <w:szCs w:val="21"/>
        </w:rPr>
        <w:t>10</w:t>
      </w:r>
      <w:r>
        <w:rPr>
          <w:rFonts w:hint="eastAsia"/>
          <w:bCs/>
          <w:szCs w:val="21"/>
        </w:rPr>
        <w:t>、基金份额持有人大会决议</w:t>
      </w:r>
    </w:p>
    <w:p w14:paraId="52D5467B" w14:textId="77777777" w:rsidR="009A4603" w:rsidRDefault="009A4603" w:rsidP="009A4603">
      <w:pPr>
        <w:spacing w:line="360" w:lineRule="auto"/>
        <w:ind w:firstLineChars="200" w:firstLine="420"/>
        <w:rPr>
          <w:bCs/>
          <w:szCs w:val="21"/>
        </w:rPr>
      </w:pPr>
      <w:r>
        <w:rPr>
          <w:rFonts w:hint="eastAsia"/>
          <w:bCs/>
          <w:szCs w:val="21"/>
        </w:rPr>
        <w:t>基金份额持有人大会决定的事项，应当依法报中国证监会备案，并予以公告。</w:t>
      </w:r>
    </w:p>
    <w:p w14:paraId="531DF088" w14:textId="77777777" w:rsidR="00E7392E" w:rsidRPr="003E1F4D" w:rsidRDefault="00E7392E" w:rsidP="00E7392E">
      <w:pPr>
        <w:spacing w:line="360" w:lineRule="auto"/>
        <w:ind w:firstLineChars="200" w:firstLine="420"/>
        <w:rPr>
          <w:bCs/>
          <w:szCs w:val="21"/>
        </w:rPr>
      </w:pPr>
      <w:r w:rsidRPr="003E1F4D">
        <w:rPr>
          <w:bCs/>
          <w:szCs w:val="21"/>
        </w:rPr>
        <w:t>11</w:t>
      </w:r>
      <w:r w:rsidRPr="003E1F4D">
        <w:rPr>
          <w:rFonts w:hint="eastAsia"/>
          <w:bCs/>
          <w:szCs w:val="21"/>
        </w:rPr>
        <w:t>、实施侧袋机制期间的信息披露</w:t>
      </w:r>
    </w:p>
    <w:p w14:paraId="3EA17AD5" w14:textId="77777777" w:rsidR="00E7392E" w:rsidRPr="003E1F4D" w:rsidRDefault="00E7392E" w:rsidP="00E7392E">
      <w:pPr>
        <w:spacing w:line="360" w:lineRule="auto"/>
        <w:ind w:firstLineChars="200" w:firstLine="420"/>
        <w:rPr>
          <w:bCs/>
          <w:szCs w:val="21"/>
        </w:rPr>
      </w:pPr>
      <w:r w:rsidRPr="003E1F4D">
        <w:rPr>
          <w:rFonts w:hint="eastAsia"/>
          <w:bCs/>
          <w:szCs w:val="21"/>
        </w:rPr>
        <w:t>本基金实施侧袋机制的，相关信息披露义务人应当根据法律法规、基金合同和招募说明书的规定进行信息披露，详见</w:t>
      </w:r>
      <w:r>
        <w:rPr>
          <w:rStyle w:val="da"/>
          <w:rFonts w:hint="eastAsia"/>
        </w:rPr>
        <w:t>本</w:t>
      </w:r>
      <w:r w:rsidRPr="00B57B68">
        <w:rPr>
          <w:rStyle w:val="da"/>
          <w:rFonts w:hint="eastAsia"/>
        </w:rPr>
        <w:t>招募说明书</w:t>
      </w:r>
      <w:r>
        <w:rPr>
          <w:rStyle w:val="da"/>
          <w:rFonts w:hint="eastAsia"/>
        </w:rPr>
        <w:t>“</w:t>
      </w:r>
      <w:r w:rsidRPr="00B57B68">
        <w:rPr>
          <w:rStyle w:val="da"/>
          <w:rFonts w:hint="eastAsia"/>
        </w:rPr>
        <w:t>侧袋机制”部分</w:t>
      </w:r>
      <w:r w:rsidRPr="003E1F4D">
        <w:rPr>
          <w:rFonts w:hint="eastAsia"/>
          <w:bCs/>
          <w:szCs w:val="21"/>
        </w:rPr>
        <w:t>的规定。</w:t>
      </w:r>
    </w:p>
    <w:p w14:paraId="5AFDC92E" w14:textId="27B44562" w:rsidR="009A4603" w:rsidRDefault="009A4603" w:rsidP="009A4603">
      <w:pPr>
        <w:spacing w:line="360" w:lineRule="auto"/>
        <w:ind w:firstLineChars="200" w:firstLine="420"/>
        <w:rPr>
          <w:bCs/>
          <w:szCs w:val="21"/>
        </w:rPr>
      </w:pPr>
      <w:r>
        <w:rPr>
          <w:bCs/>
          <w:szCs w:val="21"/>
        </w:rPr>
        <w:t>1</w:t>
      </w:r>
      <w:r w:rsidR="00E7392E">
        <w:rPr>
          <w:rFonts w:hint="eastAsia"/>
          <w:bCs/>
          <w:szCs w:val="21"/>
        </w:rPr>
        <w:t>2</w:t>
      </w:r>
      <w:r>
        <w:rPr>
          <w:rFonts w:hint="eastAsia"/>
          <w:bCs/>
          <w:szCs w:val="21"/>
        </w:rPr>
        <w:t>、中国证监会规定的其他信息。</w:t>
      </w:r>
    </w:p>
    <w:p w14:paraId="551BC426" w14:textId="77777777" w:rsidR="009A4603" w:rsidRDefault="009A4603" w:rsidP="009A4603">
      <w:pPr>
        <w:spacing w:line="360" w:lineRule="auto"/>
        <w:ind w:firstLineChars="200" w:firstLine="420"/>
        <w:rPr>
          <w:bCs/>
          <w:szCs w:val="21"/>
        </w:rPr>
      </w:pPr>
      <w:r>
        <w:rPr>
          <w:rFonts w:hint="eastAsia"/>
          <w:bCs/>
          <w:szCs w:val="21"/>
        </w:rPr>
        <w:t>若本基金投资股指期货、国债期货、资产支持证券、股票期权、港股通股票，参与融资业务，基金管理人将按相关法律法规要求进行披露。</w:t>
      </w:r>
    </w:p>
    <w:p w14:paraId="2540C8DD" w14:textId="77777777" w:rsidR="009A4603" w:rsidRDefault="009A4603" w:rsidP="009A4603">
      <w:pPr>
        <w:spacing w:line="360" w:lineRule="auto"/>
        <w:ind w:firstLineChars="200" w:firstLine="420"/>
        <w:rPr>
          <w:bCs/>
          <w:szCs w:val="21"/>
        </w:rPr>
      </w:pPr>
      <w:r>
        <w:rPr>
          <w:rFonts w:hint="eastAsia"/>
          <w:bCs/>
          <w:szCs w:val="21"/>
        </w:rPr>
        <w:t>当相关法律法规关于上述信息披露的规定发生变化时，基金管理人将按最新规定进行信息披露。</w:t>
      </w:r>
    </w:p>
    <w:p w14:paraId="6CD36AC3" w14:textId="77777777" w:rsidR="009A4603" w:rsidRDefault="009A4603" w:rsidP="009A4603">
      <w:pPr>
        <w:spacing w:line="360" w:lineRule="auto"/>
        <w:ind w:firstLineChars="200" w:firstLine="420"/>
        <w:rPr>
          <w:bCs/>
          <w:szCs w:val="21"/>
        </w:rPr>
      </w:pPr>
      <w:r>
        <w:rPr>
          <w:rFonts w:hint="eastAsia"/>
          <w:bCs/>
          <w:szCs w:val="21"/>
        </w:rPr>
        <w:t>（六）信息披露事务管理</w:t>
      </w:r>
    </w:p>
    <w:p w14:paraId="05B3A1CC" w14:textId="77777777" w:rsidR="009A4603" w:rsidRDefault="009A4603" w:rsidP="009A4603">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14:paraId="5752B266" w14:textId="77777777" w:rsidR="009A4603" w:rsidRDefault="009A4603" w:rsidP="009A4603">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14:paraId="1A92E21A" w14:textId="77777777" w:rsidR="009A4603" w:rsidRDefault="009A4603" w:rsidP="009A4603">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FF8BA44" w14:textId="77777777" w:rsidR="009A4603" w:rsidRDefault="009A4603" w:rsidP="009A4603">
      <w:pPr>
        <w:spacing w:line="360" w:lineRule="auto"/>
        <w:ind w:firstLineChars="200" w:firstLine="420"/>
        <w:rPr>
          <w:bCs/>
          <w:szCs w:val="21"/>
        </w:rPr>
      </w:pPr>
      <w:r>
        <w:rPr>
          <w:rFonts w:hint="eastAsia"/>
          <w:bCs/>
          <w:szCs w:val="21"/>
        </w:rPr>
        <w:t>基金管理人、基金托管人应当在规定报刊中选择一家报刊披露本基金信息。基金管理人、</w:t>
      </w:r>
      <w:r>
        <w:rPr>
          <w:rFonts w:hint="eastAsia"/>
          <w:bCs/>
          <w:szCs w:val="21"/>
        </w:rPr>
        <w:lastRenderedPageBreak/>
        <w:t>基金托管人应当向中国证监会基金电子披露网站报送拟披露的基金信息，并保证相关报送信息的真实、准确、完整、及时。</w:t>
      </w:r>
    </w:p>
    <w:p w14:paraId="540E8CBB" w14:textId="77777777" w:rsidR="009A4603" w:rsidRDefault="009A4603" w:rsidP="009A4603">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D39CD75" w14:textId="77777777" w:rsidR="009A4603" w:rsidRDefault="009A4603" w:rsidP="009A4603">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D8BCE15" w14:textId="77777777" w:rsidR="009A4603" w:rsidRDefault="009A4603" w:rsidP="009A4603">
      <w:pPr>
        <w:spacing w:line="360" w:lineRule="auto"/>
        <w:ind w:firstLineChars="200" w:firstLine="420"/>
        <w:rPr>
          <w:bCs/>
          <w:szCs w:val="21"/>
        </w:rPr>
      </w:pPr>
      <w:r>
        <w:rPr>
          <w:rFonts w:hint="eastAsia"/>
          <w:bCs/>
          <w:szCs w:val="21"/>
        </w:rPr>
        <w:t>（七）信息披露文件的存放与查阅</w:t>
      </w:r>
    </w:p>
    <w:p w14:paraId="376DC788" w14:textId="77777777" w:rsidR="009A4603" w:rsidRDefault="009A4603" w:rsidP="009A4603">
      <w:pPr>
        <w:spacing w:line="360" w:lineRule="auto"/>
        <w:ind w:firstLineChars="200" w:firstLine="420"/>
        <w:rPr>
          <w:bCs/>
          <w:szCs w:val="21"/>
        </w:rPr>
      </w:pPr>
      <w:r>
        <w:rPr>
          <w:rFonts w:hint="eastAsia"/>
          <w:bCs/>
          <w:szCs w:val="21"/>
        </w:rPr>
        <w:t>依法必须披露的信息发布后，基金管理人、基金托管人应当按照相关法律法规规定将信息置备于公司办公场所，供社会公众查阅、复制。</w:t>
      </w:r>
    </w:p>
    <w:p w14:paraId="098C8653" w14:textId="77777777" w:rsidR="009A4603" w:rsidRDefault="009A4603" w:rsidP="009A4603">
      <w:pPr>
        <w:spacing w:line="360" w:lineRule="auto"/>
        <w:ind w:firstLineChars="200" w:firstLine="420"/>
        <w:rPr>
          <w:bCs/>
          <w:szCs w:val="21"/>
        </w:rPr>
      </w:pPr>
    </w:p>
    <w:p w14:paraId="6F09D06D" w14:textId="77777777" w:rsidR="009A4603" w:rsidRDefault="009A4603" w:rsidP="009A4603">
      <w:pPr>
        <w:spacing w:line="360" w:lineRule="auto"/>
        <w:ind w:firstLineChars="200" w:firstLine="420"/>
        <w:rPr>
          <w:bCs/>
          <w:szCs w:val="21"/>
        </w:rPr>
      </w:pPr>
    </w:p>
    <w:p w14:paraId="668DE13A" w14:textId="77777777" w:rsidR="009A4603" w:rsidRDefault="009A4603" w:rsidP="009A4603">
      <w:pPr>
        <w:spacing w:line="360" w:lineRule="auto"/>
        <w:ind w:firstLineChars="200" w:firstLine="420"/>
        <w:rPr>
          <w:bCs/>
          <w:szCs w:val="21"/>
        </w:rPr>
      </w:pPr>
    </w:p>
    <w:p w14:paraId="6C06632E" w14:textId="77777777" w:rsidR="009A4603" w:rsidRDefault="009A4603" w:rsidP="009A4603">
      <w:pPr>
        <w:spacing w:line="360" w:lineRule="auto"/>
        <w:ind w:firstLineChars="200" w:firstLine="420"/>
        <w:rPr>
          <w:bCs/>
          <w:szCs w:val="21"/>
        </w:rPr>
      </w:pPr>
    </w:p>
    <w:p w14:paraId="4C17D83E" w14:textId="77777777" w:rsidR="009A4603" w:rsidRDefault="009A4603" w:rsidP="009A4603">
      <w:pPr>
        <w:spacing w:line="360" w:lineRule="auto"/>
        <w:ind w:firstLineChars="200" w:firstLine="420"/>
        <w:rPr>
          <w:bCs/>
          <w:szCs w:val="21"/>
        </w:rPr>
      </w:pPr>
    </w:p>
    <w:p w14:paraId="49CF982B" w14:textId="77777777" w:rsidR="009A4603" w:rsidRDefault="009A4603" w:rsidP="009A4603">
      <w:pPr>
        <w:spacing w:line="360" w:lineRule="auto"/>
        <w:ind w:firstLineChars="200" w:firstLine="420"/>
        <w:rPr>
          <w:bCs/>
          <w:szCs w:val="21"/>
        </w:rPr>
      </w:pPr>
    </w:p>
    <w:p w14:paraId="3C0D74B3" w14:textId="77777777" w:rsidR="009A4603" w:rsidRDefault="009A4603" w:rsidP="009A4603">
      <w:pPr>
        <w:spacing w:line="360" w:lineRule="auto"/>
        <w:ind w:firstLineChars="200" w:firstLine="420"/>
        <w:rPr>
          <w:bCs/>
          <w:szCs w:val="21"/>
        </w:rPr>
      </w:pPr>
    </w:p>
    <w:p w14:paraId="6B42D104" w14:textId="77777777" w:rsidR="009A4603" w:rsidRDefault="009A4603" w:rsidP="009A4603">
      <w:pPr>
        <w:spacing w:line="360" w:lineRule="auto"/>
        <w:ind w:firstLineChars="200" w:firstLine="420"/>
        <w:rPr>
          <w:bCs/>
          <w:szCs w:val="21"/>
        </w:rPr>
      </w:pPr>
    </w:p>
    <w:p w14:paraId="7D59660F" w14:textId="77777777" w:rsidR="009A4603" w:rsidRDefault="009A4603" w:rsidP="009A4603">
      <w:pPr>
        <w:spacing w:line="360" w:lineRule="auto"/>
        <w:ind w:firstLineChars="200" w:firstLine="420"/>
        <w:rPr>
          <w:bCs/>
          <w:szCs w:val="21"/>
        </w:rPr>
      </w:pPr>
    </w:p>
    <w:p w14:paraId="69AD44F5" w14:textId="77777777" w:rsidR="009A4603" w:rsidRDefault="009A4603" w:rsidP="009A4603">
      <w:pPr>
        <w:spacing w:line="360" w:lineRule="auto"/>
        <w:ind w:firstLineChars="200" w:firstLine="420"/>
        <w:rPr>
          <w:bCs/>
          <w:szCs w:val="21"/>
        </w:rPr>
      </w:pPr>
    </w:p>
    <w:p w14:paraId="373B606B" w14:textId="77777777" w:rsidR="009A4603" w:rsidRDefault="009A4603" w:rsidP="009A4603">
      <w:pPr>
        <w:spacing w:line="360" w:lineRule="auto"/>
        <w:ind w:firstLineChars="200" w:firstLine="420"/>
        <w:rPr>
          <w:bCs/>
          <w:szCs w:val="21"/>
        </w:rPr>
      </w:pPr>
    </w:p>
    <w:p w14:paraId="7BEEB48C" w14:textId="77777777" w:rsidR="009A4603" w:rsidRDefault="009A4603" w:rsidP="009A4603">
      <w:pPr>
        <w:spacing w:line="360" w:lineRule="auto"/>
        <w:ind w:firstLineChars="200" w:firstLine="420"/>
        <w:rPr>
          <w:bCs/>
          <w:szCs w:val="21"/>
        </w:rPr>
      </w:pPr>
    </w:p>
    <w:p w14:paraId="6CF352D6" w14:textId="77777777" w:rsidR="0059355D" w:rsidRDefault="0059355D" w:rsidP="009A4603">
      <w:pPr>
        <w:spacing w:line="360" w:lineRule="auto"/>
        <w:ind w:firstLineChars="200" w:firstLine="420"/>
        <w:rPr>
          <w:bCs/>
          <w:szCs w:val="21"/>
        </w:rPr>
      </w:pPr>
    </w:p>
    <w:p w14:paraId="4DBDCAC9" w14:textId="77777777" w:rsidR="0059355D" w:rsidRDefault="0059355D" w:rsidP="009A4603">
      <w:pPr>
        <w:spacing w:line="360" w:lineRule="auto"/>
        <w:ind w:firstLineChars="200" w:firstLine="420"/>
        <w:rPr>
          <w:bCs/>
          <w:szCs w:val="21"/>
        </w:rPr>
      </w:pPr>
    </w:p>
    <w:p w14:paraId="0519625B" w14:textId="77777777" w:rsidR="0059355D" w:rsidRDefault="0059355D" w:rsidP="009A4603">
      <w:pPr>
        <w:spacing w:line="360" w:lineRule="auto"/>
        <w:ind w:firstLineChars="200" w:firstLine="420"/>
        <w:rPr>
          <w:bCs/>
          <w:szCs w:val="21"/>
        </w:rPr>
      </w:pPr>
    </w:p>
    <w:p w14:paraId="39DEEEA9" w14:textId="77777777" w:rsidR="0059355D" w:rsidRDefault="0059355D" w:rsidP="009A4603">
      <w:pPr>
        <w:spacing w:line="360" w:lineRule="auto"/>
        <w:ind w:firstLineChars="200" w:firstLine="420"/>
        <w:rPr>
          <w:bCs/>
          <w:szCs w:val="21"/>
        </w:rPr>
      </w:pPr>
    </w:p>
    <w:p w14:paraId="0F914A3C" w14:textId="77777777" w:rsidR="009A4603" w:rsidRDefault="009A4603" w:rsidP="009A4603">
      <w:pPr>
        <w:pStyle w:val="1"/>
        <w:spacing w:before="317" w:after="317" w:line="360" w:lineRule="auto"/>
        <w:ind w:firstLine="600"/>
        <w:rPr>
          <w:rFonts w:ascii="宋体" w:eastAsia="宋体" w:hAnsi="宋体"/>
          <w:sz w:val="30"/>
        </w:rPr>
      </w:pPr>
      <w:bookmarkStart w:id="1908" w:name="_Toc60939745"/>
      <w:r>
        <w:rPr>
          <w:rFonts w:ascii="宋体" w:eastAsia="宋体" w:hAnsi="宋体" w:hint="eastAsia"/>
          <w:sz w:val="30"/>
        </w:rPr>
        <w:lastRenderedPageBreak/>
        <w:t>十八、侧袋机制</w:t>
      </w:r>
      <w:bookmarkEnd w:id="1908"/>
    </w:p>
    <w:p w14:paraId="53D99E83" w14:textId="77777777" w:rsidR="009A4603" w:rsidRDefault="009A4603" w:rsidP="009A4603"/>
    <w:p w14:paraId="39C40989" w14:textId="77777777" w:rsidR="00E7392E" w:rsidRPr="00507D41" w:rsidRDefault="00E7392E" w:rsidP="00E7392E">
      <w:pPr>
        <w:spacing w:line="360" w:lineRule="auto"/>
        <w:ind w:firstLineChars="200" w:firstLine="420"/>
        <w:rPr>
          <w:bCs/>
          <w:szCs w:val="21"/>
        </w:rPr>
      </w:pPr>
      <w:r w:rsidRPr="00507D41">
        <w:rPr>
          <w:rFonts w:hint="eastAsia"/>
          <w:bCs/>
          <w:szCs w:val="21"/>
        </w:rPr>
        <w:t>（一）侧袋机制的实施条件和程序</w:t>
      </w:r>
    </w:p>
    <w:p w14:paraId="30AE95C0" w14:textId="77777777" w:rsidR="00E7392E" w:rsidRPr="00507D41" w:rsidRDefault="00E7392E" w:rsidP="00E7392E">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4B3BD71" w14:textId="77777777" w:rsidR="00E7392E" w:rsidRPr="00507D41" w:rsidRDefault="00E7392E" w:rsidP="00E7392E">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14:paraId="6E7777F5" w14:textId="77777777" w:rsidR="00E7392E" w:rsidRPr="00507D41" w:rsidRDefault="00E7392E" w:rsidP="00E7392E">
      <w:pPr>
        <w:spacing w:line="360" w:lineRule="auto"/>
        <w:ind w:firstLineChars="200" w:firstLine="420"/>
        <w:rPr>
          <w:bCs/>
          <w:szCs w:val="21"/>
        </w:rPr>
      </w:pPr>
      <w:r w:rsidRPr="00507D41">
        <w:rPr>
          <w:rFonts w:hint="eastAsia"/>
          <w:bCs/>
          <w:szCs w:val="21"/>
        </w:rPr>
        <w:t>（二）实施侧袋机制期间基金份额的申购与赎回</w:t>
      </w:r>
    </w:p>
    <w:p w14:paraId="7841DF05" w14:textId="77777777" w:rsidR="00E7392E" w:rsidRPr="00507D41" w:rsidRDefault="00E7392E" w:rsidP="00E7392E">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14:paraId="1215CE1C" w14:textId="77777777" w:rsidR="00E7392E" w:rsidRPr="00507D41" w:rsidRDefault="00E7392E" w:rsidP="00E7392E">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14:paraId="6990D56C" w14:textId="77777777" w:rsidR="00E7392E" w:rsidRPr="00507D41" w:rsidRDefault="00E7392E" w:rsidP="00E7392E">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14:paraId="7458747C" w14:textId="77777777" w:rsidR="00E7392E" w:rsidRPr="00507D41" w:rsidRDefault="00E7392E" w:rsidP="00E7392E">
      <w:pPr>
        <w:spacing w:line="360" w:lineRule="auto"/>
        <w:ind w:firstLineChars="200" w:firstLine="420"/>
        <w:rPr>
          <w:bCs/>
          <w:szCs w:val="21"/>
        </w:rPr>
      </w:pPr>
      <w:r w:rsidRPr="00507D41">
        <w:rPr>
          <w:rFonts w:hint="eastAsia"/>
          <w:bCs/>
          <w:szCs w:val="21"/>
        </w:rPr>
        <w:t>（三）实施侧袋机制期间的基金投资</w:t>
      </w:r>
    </w:p>
    <w:p w14:paraId="0079BA9A" w14:textId="77777777" w:rsidR="00E7392E" w:rsidRPr="00507D41" w:rsidRDefault="00E7392E" w:rsidP="00E7392E">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14:paraId="58F85BAB" w14:textId="77777777" w:rsidR="00E7392E" w:rsidRPr="00507D41" w:rsidRDefault="00E7392E" w:rsidP="00E7392E">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14:paraId="4AE19207" w14:textId="77777777" w:rsidR="00E7392E" w:rsidRPr="00507D41" w:rsidRDefault="00E7392E" w:rsidP="00E7392E">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14:paraId="4AABF2DB" w14:textId="77777777" w:rsidR="00E7392E" w:rsidRPr="00507D41" w:rsidRDefault="00E7392E" w:rsidP="00E7392E">
      <w:pPr>
        <w:spacing w:line="360" w:lineRule="auto"/>
        <w:ind w:firstLineChars="200" w:firstLine="420"/>
        <w:rPr>
          <w:bCs/>
          <w:szCs w:val="21"/>
        </w:rPr>
      </w:pPr>
      <w:r w:rsidRPr="00507D41">
        <w:rPr>
          <w:rFonts w:hint="eastAsia"/>
          <w:bCs/>
          <w:szCs w:val="21"/>
        </w:rPr>
        <w:t>（四）侧袋账户中特定资产的处置变现和支付</w:t>
      </w:r>
    </w:p>
    <w:p w14:paraId="41908D02" w14:textId="77777777" w:rsidR="00E7392E" w:rsidRPr="00507D41" w:rsidRDefault="00E7392E" w:rsidP="00E7392E">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w:t>
      </w:r>
      <w:r w:rsidRPr="00507D41">
        <w:rPr>
          <w:rFonts w:hint="eastAsia"/>
          <w:bCs/>
          <w:szCs w:val="21"/>
        </w:rPr>
        <w:lastRenderedPageBreak/>
        <w:t>有人支付对应款项。</w:t>
      </w:r>
    </w:p>
    <w:p w14:paraId="617E4A36" w14:textId="77777777" w:rsidR="00E7392E" w:rsidRPr="00507D41" w:rsidRDefault="00E7392E" w:rsidP="00E7392E">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14:paraId="44F1D435" w14:textId="77777777" w:rsidR="00E7392E" w:rsidRPr="00507D41" w:rsidRDefault="00E7392E" w:rsidP="00E7392E">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14:paraId="0C66BFE3" w14:textId="77777777" w:rsidR="00E7392E" w:rsidRPr="00507D41" w:rsidRDefault="00E7392E" w:rsidP="00E7392E">
      <w:pPr>
        <w:spacing w:line="360" w:lineRule="auto"/>
        <w:ind w:firstLineChars="200" w:firstLine="420"/>
        <w:rPr>
          <w:bCs/>
          <w:szCs w:val="21"/>
        </w:rPr>
      </w:pPr>
      <w:r w:rsidRPr="00507D41">
        <w:rPr>
          <w:bCs/>
          <w:szCs w:val="21"/>
        </w:rPr>
        <w:t>1</w:t>
      </w:r>
      <w:r w:rsidRPr="00507D41">
        <w:rPr>
          <w:rFonts w:hint="eastAsia"/>
          <w:bCs/>
          <w:szCs w:val="21"/>
        </w:rPr>
        <w:t>、临时公告</w:t>
      </w:r>
    </w:p>
    <w:p w14:paraId="5CDC17A4" w14:textId="77777777" w:rsidR="00E7392E" w:rsidRPr="00507D41" w:rsidRDefault="00E7392E" w:rsidP="00E7392E">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14:paraId="0283E6EB" w14:textId="77777777" w:rsidR="00E7392E" w:rsidRPr="00507D41" w:rsidRDefault="00E7392E" w:rsidP="00E7392E">
      <w:pPr>
        <w:spacing w:line="360" w:lineRule="auto"/>
        <w:ind w:firstLineChars="200" w:firstLine="420"/>
        <w:rPr>
          <w:bCs/>
          <w:szCs w:val="21"/>
        </w:rPr>
      </w:pPr>
      <w:r w:rsidRPr="00507D41">
        <w:rPr>
          <w:bCs/>
          <w:szCs w:val="21"/>
        </w:rPr>
        <w:t>2</w:t>
      </w:r>
      <w:r w:rsidRPr="00507D41">
        <w:rPr>
          <w:rFonts w:hint="eastAsia"/>
          <w:bCs/>
          <w:szCs w:val="21"/>
        </w:rPr>
        <w:t>、基金净值信息</w:t>
      </w:r>
    </w:p>
    <w:p w14:paraId="193E6DE9" w14:textId="77777777" w:rsidR="00E7392E" w:rsidRPr="00507D41" w:rsidRDefault="00E7392E" w:rsidP="00E7392E">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0B0B4164" w14:textId="77777777" w:rsidR="00E7392E" w:rsidRPr="00507D41" w:rsidRDefault="00E7392E" w:rsidP="00E7392E">
      <w:pPr>
        <w:spacing w:line="360" w:lineRule="auto"/>
        <w:ind w:firstLineChars="200" w:firstLine="420"/>
        <w:rPr>
          <w:bCs/>
          <w:szCs w:val="21"/>
        </w:rPr>
      </w:pPr>
      <w:r w:rsidRPr="00507D41">
        <w:rPr>
          <w:bCs/>
          <w:szCs w:val="21"/>
        </w:rPr>
        <w:t>3</w:t>
      </w:r>
      <w:r w:rsidRPr="00507D41">
        <w:rPr>
          <w:rFonts w:hint="eastAsia"/>
          <w:bCs/>
          <w:szCs w:val="21"/>
        </w:rPr>
        <w:t>、定期报告</w:t>
      </w:r>
    </w:p>
    <w:p w14:paraId="49D85738" w14:textId="77777777" w:rsidR="00E7392E" w:rsidRDefault="00E7392E" w:rsidP="00E7392E">
      <w:pPr>
        <w:spacing w:line="360" w:lineRule="auto"/>
        <w:ind w:firstLineChars="200" w:firstLine="420"/>
        <w:rPr>
          <w:bCs/>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358FF0A2" w14:textId="57EABEFD" w:rsidR="00B32D3F" w:rsidRPr="003D4B11" w:rsidRDefault="00B32D3F" w:rsidP="00B32D3F">
      <w:pPr>
        <w:spacing w:line="360" w:lineRule="auto"/>
        <w:ind w:firstLineChars="200" w:firstLine="420"/>
        <w:rPr>
          <w:bCs/>
          <w:szCs w:val="21"/>
        </w:rPr>
      </w:pPr>
    </w:p>
    <w:p w14:paraId="6E0F5988" w14:textId="77777777" w:rsidR="00B32D3F" w:rsidRDefault="00B32D3F" w:rsidP="00B32D3F">
      <w:pPr>
        <w:spacing w:line="360" w:lineRule="auto"/>
        <w:ind w:firstLineChars="200" w:firstLine="420"/>
        <w:rPr>
          <w:bCs/>
          <w:szCs w:val="21"/>
          <w:highlight w:val="yellow"/>
        </w:rPr>
      </w:pPr>
    </w:p>
    <w:p w14:paraId="188CFF0C" w14:textId="77777777" w:rsidR="00AD213B" w:rsidRDefault="00AD213B" w:rsidP="00B32D3F">
      <w:pPr>
        <w:spacing w:line="360" w:lineRule="auto"/>
        <w:ind w:firstLineChars="200" w:firstLine="420"/>
        <w:rPr>
          <w:bCs/>
          <w:szCs w:val="21"/>
          <w:highlight w:val="yellow"/>
        </w:rPr>
      </w:pPr>
    </w:p>
    <w:p w14:paraId="74213B09" w14:textId="77777777" w:rsidR="00AD213B" w:rsidRDefault="00AD213B" w:rsidP="00B32D3F">
      <w:pPr>
        <w:spacing w:line="360" w:lineRule="auto"/>
        <w:ind w:firstLineChars="200" w:firstLine="420"/>
        <w:rPr>
          <w:bCs/>
          <w:szCs w:val="21"/>
          <w:highlight w:val="yellow"/>
        </w:rPr>
      </w:pPr>
    </w:p>
    <w:p w14:paraId="39E2B3A4" w14:textId="77777777" w:rsidR="00AD213B" w:rsidRDefault="00AD213B" w:rsidP="00B32D3F">
      <w:pPr>
        <w:spacing w:line="360" w:lineRule="auto"/>
        <w:ind w:firstLineChars="200" w:firstLine="420"/>
        <w:rPr>
          <w:bCs/>
          <w:szCs w:val="21"/>
          <w:highlight w:val="yellow"/>
        </w:rPr>
      </w:pPr>
    </w:p>
    <w:p w14:paraId="681E29F8" w14:textId="530AE95C" w:rsidR="00705A07" w:rsidRDefault="00705A07" w:rsidP="009A4603">
      <w:pPr>
        <w:spacing w:line="360" w:lineRule="auto"/>
        <w:ind w:firstLineChars="200" w:firstLine="420"/>
        <w:rPr>
          <w:szCs w:val="21"/>
        </w:rPr>
      </w:pPr>
      <w:r>
        <w:rPr>
          <w:szCs w:val="21"/>
        </w:rPr>
        <w:br w:type="page"/>
      </w:r>
    </w:p>
    <w:p w14:paraId="64A75D3D" w14:textId="77777777" w:rsidR="009A4603" w:rsidRPr="00B32D3F" w:rsidRDefault="009A4603" w:rsidP="009A4603">
      <w:pPr>
        <w:spacing w:line="360" w:lineRule="auto"/>
        <w:ind w:firstLineChars="200" w:firstLine="420"/>
        <w:rPr>
          <w:szCs w:val="21"/>
        </w:rPr>
      </w:pPr>
    </w:p>
    <w:p w14:paraId="683CEFE6" w14:textId="77777777" w:rsidR="009A4603" w:rsidRDefault="009A4603" w:rsidP="009A4603">
      <w:pPr>
        <w:pStyle w:val="1"/>
        <w:spacing w:before="317" w:after="317" w:line="360" w:lineRule="auto"/>
        <w:ind w:firstLine="600"/>
        <w:rPr>
          <w:rFonts w:ascii="宋体" w:eastAsia="宋体" w:hAnsi="宋体"/>
        </w:rPr>
      </w:pPr>
      <w:bookmarkStart w:id="1909" w:name="_Toc60939746"/>
      <w:r>
        <w:rPr>
          <w:rFonts w:ascii="宋体" w:eastAsia="宋体" w:hAnsi="宋体" w:hint="eastAsia"/>
          <w:sz w:val="30"/>
        </w:rPr>
        <w:t>十</w:t>
      </w:r>
      <w:bookmarkStart w:id="1910" w:name="_Toc332373573"/>
      <w:r>
        <w:rPr>
          <w:rFonts w:ascii="宋体" w:eastAsia="宋体" w:hAnsi="宋体" w:hint="eastAsia"/>
          <w:sz w:val="30"/>
        </w:rPr>
        <w:t>九、风险揭示</w:t>
      </w:r>
      <w:bookmarkEnd w:id="1909"/>
    </w:p>
    <w:p w14:paraId="04CC3E79" w14:textId="77777777" w:rsidR="009A4603" w:rsidRDefault="009A4603" w:rsidP="009A4603">
      <w:pPr>
        <w:spacing w:line="360" w:lineRule="auto"/>
        <w:ind w:firstLineChars="200" w:firstLine="420"/>
        <w:rPr>
          <w:rStyle w:val="da"/>
        </w:rPr>
      </w:pPr>
      <w:bookmarkStart w:id="1911" w:name="_Toc332373574"/>
      <w:bookmarkEnd w:id="1910"/>
      <w:r>
        <w:rPr>
          <w:rStyle w:val="da"/>
          <w:rFonts w:hint="eastAsia"/>
        </w:rPr>
        <w:t>（一）本基金的特有风险</w:t>
      </w:r>
    </w:p>
    <w:p w14:paraId="2A855B5C" w14:textId="77777777" w:rsidR="009A4603" w:rsidRDefault="009A4603" w:rsidP="009A4603">
      <w:pPr>
        <w:spacing w:line="360" w:lineRule="auto"/>
        <w:ind w:firstLineChars="200" w:firstLine="420"/>
        <w:rPr>
          <w:rFonts w:hAnsi="宋体"/>
          <w:kern w:val="0"/>
        </w:rPr>
      </w:pPr>
      <w:r>
        <w:rPr>
          <w:rFonts w:ascii="宋体" w:hAnsi="宋体" w:hint="eastAsia"/>
          <w:kern w:val="0"/>
          <w:szCs w:val="21"/>
        </w:rPr>
        <w:t>1、股票市场波动风险。本基金股票资产占基金资产的比例为80%-95%，属于股票仓位偏高且相对稳定的基金品种，受股票市场系统性风险影响较大，如果股票市场出现整体下跌，本基金的净值表现将受到影响，投资者面临无法获得收益甚至可能发生较大亏损的风险。</w:t>
      </w:r>
    </w:p>
    <w:p w14:paraId="590EA320" w14:textId="77777777" w:rsidR="009A4603" w:rsidRDefault="009A4603" w:rsidP="009A4603">
      <w:pPr>
        <w:spacing w:line="360" w:lineRule="auto"/>
        <w:ind w:firstLineChars="200" w:firstLine="420"/>
        <w:rPr>
          <w:rFonts w:ascii="宋体" w:hAnsi="宋体"/>
          <w:kern w:val="0"/>
          <w:szCs w:val="21"/>
        </w:rPr>
      </w:pPr>
      <w:r>
        <w:rPr>
          <w:rFonts w:hAnsi="宋体"/>
          <w:kern w:val="0"/>
          <w:szCs w:val="21"/>
        </w:rPr>
        <w:t>2</w:t>
      </w:r>
      <w:r>
        <w:rPr>
          <w:rFonts w:hAnsi="宋体" w:hint="eastAsia"/>
          <w:kern w:val="0"/>
          <w:szCs w:val="21"/>
        </w:rPr>
        <w:t>、</w:t>
      </w:r>
      <w:r>
        <w:rPr>
          <w:rFonts w:ascii="宋体" w:hAnsi="宋体" w:hint="eastAsia"/>
          <w:kern w:val="0"/>
          <w:szCs w:val="21"/>
        </w:rPr>
        <w:t>本基金</w:t>
      </w:r>
      <w:r>
        <w:rPr>
          <w:rFonts w:hint="eastAsia"/>
          <w:bCs/>
          <w:szCs w:val="21"/>
        </w:rPr>
        <w:t>投资于核心优势企业相关证券的比例不低于非现金基金资产的</w:t>
      </w:r>
      <w:r>
        <w:rPr>
          <w:bCs/>
          <w:szCs w:val="21"/>
        </w:rPr>
        <w:t>80%</w:t>
      </w:r>
      <w:r>
        <w:rPr>
          <w:rFonts w:hint="eastAsia"/>
          <w:bCs/>
          <w:szCs w:val="21"/>
        </w:rPr>
        <w:t>，</w:t>
      </w:r>
      <w:r>
        <w:rPr>
          <w:rFonts w:ascii="宋体" w:hAnsi="宋体" w:hint="eastAsia"/>
          <w:kern w:val="0"/>
          <w:szCs w:val="21"/>
        </w:rPr>
        <w:t>须承受与核心优势企业主题相关的特有风险。本基金对于核心优势企业主题相关公司定义和筛选标准的确定是基于上市公司过往历史数据及其他多方面因素，不预示其未来表现，因此最终能否带来收益具有较大不确定性；同时本基金投资于证券所获取的收益受多种因素影响，因此即便根据投资策略投资于核心优势企业主题相关证券，也不意味着本基金一定盈利。本基金非现金资产中较大比例资产投资于核心优势企业主题相关公司，当核心优势企业主题相关公司表现不佳时，本基金的净值将会受到较大影响。投资者须在理性判断的基础上做出投资选择。</w:t>
      </w:r>
    </w:p>
    <w:p w14:paraId="2194E023" w14:textId="77777777" w:rsidR="009A4603" w:rsidRDefault="009A4603" w:rsidP="009A4603">
      <w:pPr>
        <w:spacing w:line="360" w:lineRule="auto"/>
        <w:ind w:firstLineChars="200" w:firstLine="420"/>
        <w:rPr>
          <w:rFonts w:ascii="宋体" w:hAnsi="宋体"/>
          <w:kern w:val="0"/>
          <w:szCs w:val="21"/>
        </w:rPr>
      </w:pPr>
      <w:r>
        <w:rPr>
          <w:rFonts w:hAnsi="宋体"/>
          <w:kern w:val="0"/>
          <w:szCs w:val="21"/>
        </w:rPr>
        <w:t>3</w:t>
      </w:r>
      <w:r>
        <w:rPr>
          <w:rFonts w:hAnsi="宋体" w:hint="eastAsia"/>
          <w:kern w:val="0"/>
          <w:szCs w:val="21"/>
        </w:rPr>
        <w:t>、</w:t>
      </w:r>
      <w:r>
        <w:rPr>
          <w:rFonts w:hint="eastAsia"/>
        </w:rPr>
        <w:t>通过内地与香港股票市场交易互联互通机制投资于港股通股票的</w:t>
      </w:r>
      <w:r>
        <w:rPr>
          <w:rFonts w:ascii="宋体" w:hAnsi="宋体" w:hint="eastAsia"/>
          <w:kern w:val="0"/>
          <w:szCs w:val="21"/>
        </w:rPr>
        <w:t>风险</w:t>
      </w:r>
    </w:p>
    <w:p w14:paraId="67676C90" w14:textId="77777777" w:rsidR="009A4603" w:rsidRDefault="009A4603" w:rsidP="009A4603">
      <w:pPr>
        <w:spacing w:line="360" w:lineRule="auto"/>
        <w:ind w:firstLineChars="200" w:firstLine="420"/>
      </w:pPr>
      <w:r>
        <w:rPr>
          <w:rFonts w:hint="eastAsia"/>
        </w:rPr>
        <w:t>本基金的投资范围包括内地与香港股票市场交易互联互通机制允许买卖的港股通股票，除与其他投</w:t>
      </w:r>
      <w:r>
        <w:rPr>
          <w:rFonts w:ascii="宋体" w:hAnsi="宋体" w:hint="eastAsia"/>
          <w:kern w:val="0"/>
          <w:szCs w:val="21"/>
        </w:rPr>
        <w:t>资于沪深市场股票的基金所面临的共同风险外，</w:t>
      </w:r>
      <w:r>
        <w:rPr>
          <w:rFonts w:hint="eastAsia"/>
        </w:rPr>
        <w:t>本基金还将面临以下特有风险，包括但不限于：</w:t>
      </w:r>
    </w:p>
    <w:p w14:paraId="05BCC5F4"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（1）投资于香港证券市场的特有风险</w:t>
      </w:r>
    </w:p>
    <w:p w14:paraId="3602DBDC"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26B965EF"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31884197"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lastRenderedPageBreak/>
        <w:t>3）中小市值公司投资风险。中小市值公司存在业绩不稳定、股价波动性较大、市场流动性较差等风险，若本基金投资中小市值股票，本基金的投资风险可能增加。</w:t>
      </w:r>
    </w:p>
    <w:p w14:paraId="5349076F"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33AF1567"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5ED4CF5B" w14:textId="77777777" w:rsidR="009A4603" w:rsidRDefault="009A4603" w:rsidP="009A4603">
      <w:pPr>
        <w:spacing w:line="360" w:lineRule="auto"/>
        <w:ind w:firstLineChars="200" w:firstLine="420"/>
        <w:rPr>
          <w:rFonts w:ascii="宋体" w:hAnsi="宋体"/>
          <w:kern w:val="0"/>
          <w:szCs w:val="21"/>
        </w:rPr>
      </w:pPr>
      <w:r>
        <w:rPr>
          <w:rFonts w:ascii="宋体" w:hAnsi="宋体" w:hint="eastAsia"/>
          <w:bCs/>
          <w:kern w:val="0"/>
          <w:szCs w:val="21"/>
        </w:rPr>
        <w:t>7</w:t>
      </w:r>
      <w:r>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2523C614"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（2）通过</w:t>
      </w:r>
      <w:r>
        <w:rPr>
          <w:rFonts w:hint="eastAsia"/>
        </w:rPr>
        <w:t>内地与香港股票市场交易互联互通机制投资的特有风险</w:t>
      </w:r>
    </w:p>
    <w:p w14:paraId="6872B5F2"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BAE619"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2）港股通股票范围受限及动态调整的风险</w:t>
      </w:r>
    </w:p>
    <w:p w14:paraId="041A171D"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7F578B1" w14:textId="77777777" w:rsidR="009A4603" w:rsidRDefault="009A4603" w:rsidP="009A4603">
      <w:pPr>
        <w:spacing w:line="360" w:lineRule="auto"/>
        <w:ind w:firstLineChars="200" w:firstLine="420"/>
        <w:rPr>
          <w:rFonts w:ascii="宋体" w:hAnsi="宋体"/>
          <w:kern w:val="0"/>
          <w:szCs w:val="21"/>
        </w:rPr>
      </w:pPr>
      <w:r>
        <w:rPr>
          <w:rFonts w:ascii="宋体" w:hAnsi="宋体" w:hint="eastAsia"/>
          <w:bCs/>
          <w:kern w:val="0"/>
          <w:szCs w:val="21"/>
        </w:rPr>
        <w:t>3</w:t>
      </w:r>
      <w:r>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w:t>
      </w:r>
      <w:r>
        <w:rPr>
          <w:rFonts w:ascii="宋体" w:hAnsi="宋体" w:hint="eastAsia"/>
          <w:kern w:val="0"/>
          <w:szCs w:val="21"/>
        </w:rPr>
        <w:lastRenderedPageBreak/>
        <w:t>而造成其价格波动骤然增大，进而导致本基金所持港股组合在资产估值上出现波动增大的风险。</w:t>
      </w:r>
    </w:p>
    <w:p w14:paraId="1F24113E" w14:textId="77777777" w:rsidR="009A4603" w:rsidRDefault="009A4603" w:rsidP="009A4603">
      <w:pPr>
        <w:spacing w:line="360" w:lineRule="auto"/>
        <w:ind w:firstLineChars="200" w:firstLine="420"/>
        <w:rPr>
          <w:rFonts w:ascii="宋体" w:hAnsi="宋体"/>
          <w:kern w:val="0"/>
          <w:szCs w:val="21"/>
        </w:rPr>
      </w:pPr>
      <w:r>
        <w:rPr>
          <w:rFonts w:ascii="宋体" w:hAnsi="宋体" w:hint="eastAsia"/>
          <w:bCs/>
          <w:kern w:val="0"/>
          <w:szCs w:val="21"/>
        </w:rPr>
        <w:t>4</w:t>
      </w:r>
      <w:r>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45B64393"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7C4B4640"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ED2FC02"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2F1AD52F" w14:textId="77777777" w:rsidR="009A4603" w:rsidRDefault="009A4603" w:rsidP="009A4603">
      <w:pPr>
        <w:spacing w:line="360" w:lineRule="auto"/>
        <w:ind w:firstLineChars="200" w:firstLine="420"/>
        <w:rPr>
          <w:rFonts w:ascii="宋体" w:hAnsi="宋体"/>
          <w:kern w:val="0"/>
          <w:szCs w:val="21"/>
        </w:rPr>
      </w:pPr>
      <w:r>
        <w:rPr>
          <w:rFonts w:ascii="宋体" w:hAnsi="宋体" w:hint="eastAsia"/>
          <w:bCs/>
          <w:kern w:val="0"/>
          <w:szCs w:val="21"/>
        </w:rPr>
        <w:t>8</w:t>
      </w:r>
      <w:r>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33713AAD"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w:t>
      </w:r>
      <w:r>
        <w:rPr>
          <w:rFonts w:ascii="宋体" w:hAnsi="宋体" w:hint="eastAsia"/>
          <w:kern w:val="0"/>
          <w:szCs w:val="21"/>
        </w:rPr>
        <w:lastRenderedPageBreak/>
        <w:t>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19E4C715"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（3）其他可能的风险</w:t>
      </w:r>
    </w:p>
    <w:p w14:paraId="78B627FF"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除上述风险外，本基金投资内地与香港股票市场交易互联互通机制允许买卖的香港证券市场股票，还可能面临的其他风险，包括但不限于：</w:t>
      </w:r>
    </w:p>
    <w:p w14:paraId="7F296AC1" w14:textId="77777777" w:rsidR="009A4603" w:rsidRDefault="009A4603" w:rsidP="009A4603">
      <w:pPr>
        <w:spacing w:line="360" w:lineRule="auto"/>
        <w:ind w:firstLineChars="200" w:firstLine="420"/>
        <w:rPr>
          <w:rFonts w:ascii="宋体" w:hAnsi="宋体"/>
        </w:rPr>
      </w:pPr>
      <w:r>
        <w:rPr>
          <w:rFonts w:ascii="宋体" w:hAnsi="宋体" w:hint="eastAsia"/>
        </w:rPr>
        <w:t>1）</w:t>
      </w:r>
      <w:r>
        <w:rPr>
          <w:rFonts w:hint="eastAsia"/>
          <w:bCs/>
          <w:szCs w:val="21"/>
        </w:rPr>
        <w:t>本基金的开放日为上海证券交易所、深圳证券交易所的交易日，但若该交易日非港股通交易日，则本基金不开放申购和赎回，</w:t>
      </w:r>
      <w:r>
        <w:rPr>
          <w:rFonts w:ascii="宋体" w:hAnsi="宋体" w:hint="eastAsia"/>
        </w:rPr>
        <w:t>投资人无法进行申购与赎回；</w:t>
      </w:r>
    </w:p>
    <w:p w14:paraId="72F15789" w14:textId="77777777" w:rsidR="009A4603" w:rsidRDefault="009A4603" w:rsidP="009A4603">
      <w:pPr>
        <w:spacing w:line="360" w:lineRule="auto"/>
        <w:ind w:firstLineChars="200" w:firstLine="420"/>
        <w:rPr>
          <w:rFonts w:ascii="宋体" w:hAnsi="宋体"/>
        </w:rPr>
      </w:pPr>
      <w:r>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2FB8127D"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（4）本基金可根据投资策略需要或不同配置地市场环境的变化，选择将部分基金资产投资于港股或选择不将基金资产投资于港股，基金资产并非必然投资港股。</w:t>
      </w:r>
    </w:p>
    <w:p w14:paraId="43AA18A8"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4、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F80B74D" w14:textId="77777777" w:rsidR="009A4603" w:rsidRDefault="009A4603" w:rsidP="009A4603">
      <w:pPr>
        <w:spacing w:line="360" w:lineRule="auto"/>
        <w:ind w:firstLineChars="200" w:firstLine="420"/>
        <w:rPr>
          <w:rFonts w:hAnsi="宋体"/>
          <w:kern w:val="0"/>
          <w:szCs w:val="21"/>
        </w:rPr>
      </w:pPr>
      <w:r>
        <w:rPr>
          <w:rFonts w:ascii="宋体" w:hAnsi="宋体" w:hint="eastAsia"/>
          <w:kern w:val="0"/>
          <w:szCs w:val="21"/>
        </w:rPr>
        <w:t>5、</w:t>
      </w:r>
      <w:r>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3804EFBF" w14:textId="77777777" w:rsidR="009A4603" w:rsidRDefault="009A4603" w:rsidP="009A4603">
      <w:pPr>
        <w:spacing w:line="360" w:lineRule="auto"/>
        <w:ind w:firstLineChars="200" w:firstLine="420"/>
        <w:rPr>
          <w:rStyle w:val="da"/>
        </w:rPr>
      </w:pPr>
      <w:r>
        <w:rPr>
          <w:rStyle w:val="da"/>
          <w:rFonts w:hint="eastAsia"/>
        </w:rPr>
        <w:t>（二）市场风险</w:t>
      </w:r>
    </w:p>
    <w:p w14:paraId="306E4615" w14:textId="77777777" w:rsidR="009A4603" w:rsidRDefault="009A4603" w:rsidP="009A4603">
      <w:pPr>
        <w:spacing w:line="360" w:lineRule="auto"/>
        <w:ind w:firstLineChars="200" w:firstLine="420"/>
        <w:rPr>
          <w:kern w:val="0"/>
          <w:szCs w:val="21"/>
        </w:rPr>
      </w:pPr>
      <w:r>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1183695A" w14:textId="77777777" w:rsidR="009A4603" w:rsidRDefault="009A4603" w:rsidP="009A4603">
      <w:pPr>
        <w:spacing w:line="360" w:lineRule="auto"/>
        <w:ind w:firstLineChars="200" w:firstLine="420"/>
        <w:rPr>
          <w:kern w:val="0"/>
          <w:szCs w:val="21"/>
        </w:rPr>
      </w:pPr>
      <w:r>
        <w:rPr>
          <w:kern w:val="0"/>
          <w:szCs w:val="21"/>
        </w:rPr>
        <w:t>1</w:t>
      </w:r>
      <w:r>
        <w:rPr>
          <w:rFonts w:hAnsi="宋体" w:hint="eastAsia"/>
          <w:kern w:val="0"/>
          <w:szCs w:val="21"/>
        </w:rPr>
        <w:t>、政策风险</w:t>
      </w:r>
    </w:p>
    <w:p w14:paraId="796D4D60" w14:textId="77777777" w:rsidR="009A4603" w:rsidRDefault="009A4603" w:rsidP="009A4603">
      <w:pPr>
        <w:spacing w:line="360" w:lineRule="auto"/>
        <w:ind w:firstLineChars="200" w:firstLine="420"/>
        <w:rPr>
          <w:kern w:val="0"/>
          <w:szCs w:val="21"/>
        </w:rPr>
      </w:pPr>
      <w:r>
        <w:rPr>
          <w:rFonts w:hAnsi="宋体" w:hint="eastAsia"/>
          <w:kern w:val="0"/>
          <w:szCs w:val="21"/>
        </w:rPr>
        <w:t>因国家宏观政策</w:t>
      </w:r>
      <w:r>
        <w:rPr>
          <w:rFonts w:hint="eastAsia"/>
          <w:kern w:val="0"/>
          <w:szCs w:val="21"/>
        </w:rPr>
        <w:t>（</w:t>
      </w:r>
      <w:r>
        <w:rPr>
          <w:rFonts w:hAnsi="宋体" w:hint="eastAsia"/>
          <w:kern w:val="0"/>
          <w:szCs w:val="21"/>
        </w:rPr>
        <w:t>如货币政策、财政政策、产业政策、地区发展政策等</w:t>
      </w:r>
      <w:r>
        <w:rPr>
          <w:rFonts w:hint="eastAsia"/>
          <w:kern w:val="0"/>
          <w:szCs w:val="21"/>
        </w:rPr>
        <w:t>）</w:t>
      </w:r>
      <w:r>
        <w:rPr>
          <w:rFonts w:hAnsi="宋体" w:hint="eastAsia"/>
          <w:kern w:val="0"/>
          <w:szCs w:val="21"/>
        </w:rPr>
        <w:t>发生变化，导致市场价格波动而产生风险。</w:t>
      </w:r>
    </w:p>
    <w:p w14:paraId="713E581A" w14:textId="77777777" w:rsidR="009A4603" w:rsidRDefault="009A4603" w:rsidP="009A4603">
      <w:pPr>
        <w:spacing w:line="360" w:lineRule="auto"/>
        <w:ind w:firstLineChars="200" w:firstLine="420"/>
        <w:rPr>
          <w:kern w:val="0"/>
          <w:szCs w:val="21"/>
        </w:rPr>
      </w:pPr>
      <w:r>
        <w:rPr>
          <w:kern w:val="0"/>
          <w:szCs w:val="21"/>
        </w:rPr>
        <w:lastRenderedPageBreak/>
        <w:t>2</w:t>
      </w:r>
      <w:r>
        <w:rPr>
          <w:rFonts w:hAnsi="宋体" w:hint="eastAsia"/>
          <w:kern w:val="0"/>
          <w:szCs w:val="21"/>
        </w:rPr>
        <w:t>、利率风险</w:t>
      </w:r>
    </w:p>
    <w:p w14:paraId="7FC6E3F0" w14:textId="77777777" w:rsidR="009A4603" w:rsidRDefault="009A4603" w:rsidP="009A4603">
      <w:pPr>
        <w:spacing w:line="360" w:lineRule="auto"/>
        <w:ind w:firstLineChars="200" w:firstLine="420"/>
        <w:rPr>
          <w:rFonts w:ascii="宋体" w:hAnsi="宋体"/>
        </w:rPr>
      </w:pPr>
      <w:r>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Pr>
          <w:rFonts w:ascii="宋体" w:hAnsi="宋体" w:hint="eastAsia"/>
        </w:rPr>
        <w:t>基金可投资于股票和债券，其收益水平可能会受到利率变化的影响。</w:t>
      </w:r>
    </w:p>
    <w:p w14:paraId="0C237031" w14:textId="77777777" w:rsidR="009A4603" w:rsidRDefault="009A4603" w:rsidP="009A4603">
      <w:pPr>
        <w:spacing w:line="360" w:lineRule="auto"/>
        <w:ind w:firstLineChars="200" w:firstLine="420"/>
        <w:rPr>
          <w:kern w:val="0"/>
          <w:szCs w:val="21"/>
        </w:rPr>
      </w:pPr>
      <w:r>
        <w:rPr>
          <w:kern w:val="0"/>
          <w:szCs w:val="21"/>
        </w:rPr>
        <w:t>3</w:t>
      </w:r>
      <w:r>
        <w:rPr>
          <w:rFonts w:hAnsi="宋体" w:hint="eastAsia"/>
          <w:kern w:val="0"/>
          <w:szCs w:val="21"/>
        </w:rPr>
        <w:t>、购买力风险</w:t>
      </w:r>
    </w:p>
    <w:p w14:paraId="4693C0F9"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如果发生通货膨胀，基金投资于证券所获得的收益可能会被通货膨胀抵消，从而影响基金资产的实际收益率。</w:t>
      </w:r>
    </w:p>
    <w:p w14:paraId="2D5EDAA3" w14:textId="77777777" w:rsidR="009A4603" w:rsidRDefault="009A4603" w:rsidP="009A4603">
      <w:pPr>
        <w:spacing w:line="360" w:lineRule="auto"/>
        <w:ind w:firstLineChars="200" w:firstLine="420"/>
        <w:rPr>
          <w:kern w:val="0"/>
          <w:szCs w:val="21"/>
        </w:rPr>
      </w:pPr>
      <w:r>
        <w:rPr>
          <w:kern w:val="0"/>
          <w:szCs w:val="21"/>
        </w:rPr>
        <w:t>4</w:t>
      </w:r>
      <w:r>
        <w:rPr>
          <w:rFonts w:hint="eastAsia"/>
          <w:kern w:val="0"/>
          <w:szCs w:val="21"/>
        </w:rPr>
        <w:t>、信用风险</w:t>
      </w:r>
    </w:p>
    <w:p w14:paraId="2AF67250" w14:textId="77777777" w:rsidR="009A4603" w:rsidRDefault="009A4603" w:rsidP="009A4603">
      <w:pPr>
        <w:spacing w:line="360" w:lineRule="auto"/>
        <w:ind w:firstLineChars="200" w:firstLine="420"/>
        <w:rPr>
          <w:kern w:val="0"/>
          <w:szCs w:val="21"/>
        </w:rPr>
      </w:pPr>
      <w:r>
        <w:rPr>
          <w:rFonts w:hint="eastAsia"/>
          <w:kern w:val="0"/>
          <w:szCs w:val="21"/>
        </w:rPr>
        <w:t>信用风险主要指债券、票据发行主体、存款银行信用状况可能恶化而可能产生的到期不能兑付的风险。</w:t>
      </w:r>
    </w:p>
    <w:p w14:paraId="4B8C2B66" w14:textId="77777777" w:rsidR="009A4603" w:rsidRDefault="009A4603" w:rsidP="009A4603">
      <w:pPr>
        <w:spacing w:line="360" w:lineRule="auto"/>
        <w:ind w:firstLineChars="200" w:firstLine="420"/>
        <w:rPr>
          <w:kern w:val="0"/>
          <w:szCs w:val="21"/>
        </w:rPr>
      </w:pPr>
      <w:r>
        <w:rPr>
          <w:kern w:val="0"/>
          <w:szCs w:val="21"/>
        </w:rPr>
        <w:t>5</w:t>
      </w:r>
      <w:r>
        <w:rPr>
          <w:rFonts w:hAnsi="宋体" w:hint="eastAsia"/>
          <w:kern w:val="0"/>
          <w:szCs w:val="21"/>
        </w:rPr>
        <w:t>、公司经营风险</w:t>
      </w:r>
    </w:p>
    <w:p w14:paraId="5B69B4B4" w14:textId="77777777" w:rsidR="009A4603" w:rsidRDefault="009A4603" w:rsidP="009A4603">
      <w:pPr>
        <w:spacing w:line="360" w:lineRule="auto"/>
        <w:ind w:firstLineChars="200" w:firstLine="420"/>
        <w:rPr>
          <w:kern w:val="0"/>
          <w:szCs w:val="21"/>
        </w:rPr>
      </w:pPr>
      <w:r>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014656A1" w14:textId="77777777" w:rsidR="009A4603" w:rsidRDefault="009A4603" w:rsidP="009A4603">
      <w:pPr>
        <w:spacing w:line="360" w:lineRule="auto"/>
        <w:ind w:firstLineChars="200" w:firstLine="420"/>
        <w:rPr>
          <w:rFonts w:ascii="宋体" w:hAnsi="宋体"/>
        </w:rPr>
      </w:pPr>
      <w:r>
        <w:rPr>
          <w:rFonts w:hAnsi="宋体"/>
          <w:kern w:val="0"/>
          <w:szCs w:val="21"/>
        </w:rPr>
        <w:t>6</w:t>
      </w:r>
      <w:r>
        <w:rPr>
          <w:rFonts w:hAnsi="宋体" w:hint="eastAsia"/>
          <w:kern w:val="0"/>
          <w:szCs w:val="21"/>
        </w:rPr>
        <w:t>、</w:t>
      </w:r>
      <w:r>
        <w:rPr>
          <w:rFonts w:ascii="宋体" w:hAnsi="宋体" w:hint="eastAsia"/>
        </w:rPr>
        <w:t>经济周期风险</w:t>
      </w:r>
    </w:p>
    <w:p w14:paraId="02760DEC" w14:textId="77777777" w:rsidR="009A4603" w:rsidRDefault="009A4603" w:rsidP="009A4603">
      <w:pPr>
        <w:spacing w:line="360" w:lineRule="auto"/>
        <w:ind w:firstLineChars="200" w:firstLine="420"/>
        <w:rPr>
          <w:kern w:val="0"/>
          <w:szCs w:val="21"/>
        </w:rPr>
      </w:pPr>
      <w:r>
        <w:rPr>
          <w:rFonts w:ascii="宋体" w:hAnsi="宋体" w:hint="eastAsia"/>
        </w:rPr>
        <w:t>随着经济运行的周期性变化，证券市场的收益水平也呈周期性变化，基金投资的收益水平也会随之变化，从而产生风险。</w:t>
      </w:r>
    </w:p>
    <w:p w14:paraId="0600C964" w14:textId="77777777" w:rsidR="009A4603" w:rsidRDefault="009A4603" w:rsidP="009A4603">
      <w:pPr>
        <w:spacing w:line="360" w:lineRule="auto"/>
        <w:ind w:firstLineChars="200" w:firstLine="420"/>
        <w:rPr>
          <w:rStyle w:val="da"/>
        </w:rPr>
      </w:pPr>
      <w:r>
        <w:rPr>
          <w:rStyle w:val="da"/>
          <w:rFonts w:hint="eastAsia"/>
        </w:rPr>
        <w:t>（三）流动性风险</w:t>
      </w:r>
    </w:p>
    <w:p w14:paraId="673AB835"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1、流动性风险评估</w:t>
      </w:r>
    </w:p>
    <w:p w14:paraId="52B9C7A1" w14:textId="77777777" w:rsidR="009A4603" w:rsidRDefault="009A4603" w:rsidP="009A4603">
      <w:pPr>
        <w:spacing w:line="360" w:lineRule="auto"/>
        <w:ind w:firstLineChars="200" w:firstLine="420"/>
        <w:rPr>
          <w:rFonts w:ascii="宋体" w:hAnsi="宋体"/>
        </w:rPr>
      </w:pPr>
      <w:r>
        <w:rPr>
          <w:rFonts w:ascii="宋体" w:hAnsi="宋体" w:hint="eastAsia"/>
        </w:rPr>
        <w:t>本基金可投资于内地依法发行、上市的股票（包括创业板、中小板以及其他依法发行上市的股票）、港股通股票、债券、货币市场工具等，一般情况下，上述资产市场流动性较好。</w:t>
      </w:r>
    </w:p>
    <w:p w14:paraId="3C2C4E52" w14:textId="77777777" w:rsidR="009A4603" w:rsidRDefault="009A4603" w:rsidP="009A4603">
      <w:pPr>
        <w:spacing w:line="360" w:lineRule="auto"/>
        <w:rPr>
          <w:rFonts w:ascii="宋体" w:hAnsi="宋体"/>
        </w:rPr>
      </w:pPr>
      <w:r>
        <w:rPr>
          <w:rFonts w:ascii="宋体" w:hAnsi="宋体" w:hint="eastAsia"/>
        </w:rPr>
        <w:t>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14:paraId="0AC569AC" w14:textId="77777777" w:rsidR="009A4603" w:rsidRDefault="009A4603" w:rsidP="009A4603">
      <w:pPr>
        <w:spacing w:line="360" w:lineRule="auto"/>
        <w:ind w:firstLineChars="200" w:firstLine="420"/>
        <w:rPr>
          <w:rFonts w:ascii="宋体" w:hAnsi="宋体"/>
        </w:rPr>
      </w:pPr>
      <w:r>
        <w:rPr>
          <w:rFonts w:ascii="宋体" w:hAnsi="宋体" w:hint="eastAsia"/>
        </w:rPr>
        <w:t>2、巨额赎回情形下的流动性风险管理措施</w:t>
      </w:r>
    </w:p>
    <w:p w14:paraId="5273A2B5" w14:textId="77777777" w:rsidR="009A4603" w:rsidRDefault="009A4603" w:rsidP="009A4603">
      <w:pPr>
        <w:spacing w:line="360" w:lineRule="auto"/>
        <w:ind w:firstLineChars="200" w:firstLine="420"/>
        <w:rPr>
          <w:rFonts w:ascii="宋体" w:hAnsi="宋体"/>
        </w:rPr>
      </w:pPr>
      <w:r>
        <w:rPr>
          <w:rFonts w:ascii="宋体" w:hAnsi="宋体" w:hint="eastAsia"/>
        </w:rPr>
        <w:t>当本基金发生巨额赎回时，基金管理人可以根据基金当时的资产组合状况决定全额赎</w:t>
      </w:r>
      <w:r>
        <w:rPr>
          <w:rFonts w:ascii="宋体" w:hAnsi="宋体" w:hint="eastAsia"/>
        </w:rPr>
        <w:lastRenderedPageBreak/>
        <w:t>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14:paraId="3935CE93" w14:textId="77777777" w:rsidR="009A4603" w:rsidRDefault="009A4603" w:rsidP="009A4603">
      <w:pPr>
        <w:spacing w:line="360" w:lineRule="auto"/>
        <w:ind w:firstLineChars="200" w:firstLine="420"/>
        <w:rPr>
          <w:rFonts w:ascii="宋体" w:hAnsi="宋体"/>
        </w:rPr>
      </w:pPr>
      <w:r>
        <w:rPr>
          <w:rFonts w:ascii="宋体" w:hAnsi="宋体" w:hint="eastAsia"/>
        </w:rPr>
        <w:t>发生上述情形时，投资人面临无法全部赎回或无法及时获得赎回资金的风险。在本基金暂停或延期办理投资者赎回申请的情况下，投资者未能赎回的基金份额还将面临净值波动的风险。</w:t>
      </w:r>
    </w:p>
    <w:p w14:paraId="6042A88E" w14:textId="77777777" w:rsidR="009A4603" w:rsidRDefault="009A4603" w:rsidP="009A4603">
      <w:pPr>
        <w:spacing w:line="360" w:lineRule="auto"/>
        <w:ind w:firstLineChars="200" w:firstLine="420"/>
        <w:rPr>
          <w:rFonts w:ascii="宋体" w:hAnsi="宋体"/>
        </w:rPr>
      </w:pPr>
      <w:r>
        <w:rPr>
          <w:rFonts w:ascii="宋体" w:hAnsi="宋体" w:hint="eastAsia"/>
        </w:rPr>
        <w:t>3、除巨额赎回情形外实施备用的流动性风险管理工具的情形、程序及对投资者的潜在影响</w:t>
      </w:r>
    </w:p>
    <w:p w14:paraId="7849308A"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除巨额赎回情形外，本基金备用流动性风险管理工具包括但不限于暂停接受赎回申请、延缓支付赎回款项、收取短期赎回费、暂停基金估值</w:t>
      </w:r>
      <w:r>
        <w:rPr>
          <w:rFonts w:hint="eastAsia"/>
        </w:rPr>
        <w:t>、摆动定价</w:t>
      </w:r>
      <w:r>
        <w:rPr>
          <w:rFonts w:ascii="宋体" w:hAnsi="宋体" w:hint="eastAsia"/>
          <w:szCs w:val="21"/>
        </w:rPr>
        <w:t>以及证监会认定的其他措施。</w:t>
      </w:r>
    </w:p>
    <w:p w14:paraId="2AD81FFC" w14:textId="77777777" w:rsidR="009A4603" w:rsidRDefault="009A4603" w:rsidP="009A4603">
      <w:pPr>
        <w:spacing w:line="360" w:lineRule="auto"/>
        <w:ind w:firstLineChars="200" w:firstLine="420"/>
        <w:rPr>
          <w:rFonts w:ascii="宋体" w:hAnsi="宋体"/>
        </w:rPr>
      </w:pPr>
      <w:r>
        <w:rPr>
          <w:rFonts w:ascii="宋体" w:hAnsi="宋体" w:hint="eastAsia"/>
          <w:szCs w:val="21"/>
        </w:rPr>
        <w:t>暂停接受赎回申请、延缓支付赎回款项等工具的情形、程序见招募说明书“八、基金份额的申购、赎回”之“</w:t>
      </w:r>
      <w:r>
        <w:rPr>
          <w:rFonts w:ascii="宋体" w:hAnsi="宋体" w:hint="eastAsia"/>
        </w:rPr>
        <w:t>（十一）拒绝或暂停申购、暂停赎回或延缓支付赎回款项的情形及处理”的相关规定。</w:t>
      </w:r>
      <w:r>
        <w:rPr>
          <w:rFonts w:ascii="宋体" w:hAnsi="宋体" w:hint="eastAsia"/>
          <w:szCs w:val="21"/>
        </w:rPr>
        <w:t>若本基金暂停赎回申请，投</w:t>
      </w:r>
      <w:r>
        <w:rPr>
          <w:rFonts w:ascii="宋体" w:hAnsi="宋体" w:hint="eastAsia"/>
        </w:rPr>
        <w:t>资者在暂停赎回期间将无法赎回其持有的基金份额。若</w:t>
      </w:r>
      <w:r>
        <w:rPr>
          <w:rFonts w:ascii="宋体" w:hAnsi="宋体" w:hint="eastAsia"/>
          <w:szCs w:val="21"/>
        </w:rPr>
        <w:t>本基金延缓支付赎回款项，赎回款支付时间将后延，可能对投资者的资金安排带来不利影响。</w:t>
      </w:r>
    </w:p>
    <w:p w14:paraId="404FD825"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短期赎回费适用于持续持有期少于 7 日的投资者，费率为1.5%。短期赎回费由赎回基金份额的基金份额持有人承担，在基金份额持有人赎回基金份额时收取，并全额计入基金财产。短期赎回费的收取将</w:t>
      </w:r>
      <w:r>
        <w:rPr>
          <w:rFonts w:ascii="宋体" w:hAnsi="宋体" w:hint="eastAsia"/>
        </w:rPr>
        <w:t>使得投资者在持续持有期限少于7日时会承担较高的赎回费。</w:t>
      </w:r>
    </w:p>
    <w:p w14:paraId="5223D5DD"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暂停基金估值</w:t>
      </w:r>
      <w:r>
        <w:rPr>
          <w:rFonts w:hint="eastAsia"/>
        </w:rPr>
        <w:t>的情形、程序见招募说明书“十三、基金资产的估值”之</w:t>
      </w:r>
      <w:r>
        <w:t xml:space="preserve"> </w:t>
      </w:r>
      <w:r>
        <w:rPr>
          <w:rFonts w:hint="eastAsia"/>
        </w:rPr>
        <w:t>“（七）暂停估值的情形”的相关规定</w:t>
      </w:r>
      <w:r>
        <w:rPr>
          <w:rFonts w:ascii="宋体" w:hAnsi="宋体" w:hint="eastAsia"/>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43D051A2" w14:textId="77777777" w:rsidR="009A4603" w:rsidRDefault="009A4603" w:rsidP="009A4603">
      <w:pPr>
        <w:spacing w:line="360" w:lineRule="auto"/>
        <w:ind w:firstLineChars="200" w:firstLine="420"/>
      </w:pPr>
      <w:r>
        <w:rPr>
          <w:rFonts w:hint="eastAsia"/>
        </w:rPr>
        <w:t>采用摆动定价机制的情形、程序见招募说明书“十三、基金资产的估值”之</w:t>
      </w:r>
      <w:r>
        <w:t xml:space="preserve"> </w:t>
      </w:r>
      <w:r>
        <w:rPr>
          <w:rFonts w:hint="eastAsia"/>
        </w:rPr>
        <w:t>“</w:t>
      </w:r>
      <w:r>
        <w:rPr>
          <w:rStyle w:val="da"/>
          <w:rFonts w:hint="eastAsia"/>
          <w:szCs w:val="21"/>
        </w:rPr>
        <w:t>（四）估值方法</w:t>
      </w:r>
      <w:r>
        <w:rPr>
          <w:rFonts w:hint="eastAsia"/>
        </w:rPr>
        <w:t>”的相关规定。若本基金采取摆动定价机制，投资者申购基金获得的申购份额及赎回基金获得的赎回金额均可能受到不利影响。</w:t>
      </w:r>
    </w:p>
    <w:p w14:paraId="39BF2596" w14:textId="77777777" w:rsidR="00446893" w:rsidRPr="009452AA" w:rsidRDefault="00446893" w:rsidP="00446893">
      <w:pPr>
        <w:spacing w:line="360" w:lineRule="auto"/>
        <w:ind w:firstLineChars="200" w:firstLine="420"/>
        <w:rPr>
          <w:rFonts w:hAnsi="宋体"/>
          <w:kern w:val="0"/>
          <w:szCs w:val="21"/>
        </w:rPr>
      </w:pPr>
      <w:r w:rsidRPr="008C6198">
        <w:rPr>
          <w:rFonts w:hAnsi="宋体"/>
          <w:kern w:val="0"/>
          <w:szCs w:val="21"/>
        </w:rPr>
        <w:t>4</w:t>
      </w:r>
      <w:r w:rsidRPr="008C6198">
        <w:rPr>
          <w:rFonts w:hAnsi="宋体" w:hint="eastAsia"/>
          <w:kern w:val="0"/>
          <w:szCs w:val="21"/>
        </w:rPr>
        <w:t>、实施侧袋机制对投资者的影响</w:t>
      </w:r>
    </w:p>
    <w:p w14:paraId="7511B645" w14:textId="77777777" w:rsidR="00446893" w:rsidRPr="00507D41" w:rsidRDefault="00446893" w:rsidP="00446893">
      <w:pPr>
        <w:spacing w:line="360" w:lineRule="auto"/>
        <w:ind w:firstLineChars="200" w:firstLine="420"/>
        <w:rPr>
          <w:rFonts w:hAnsi="宋体"/>
          <w:kern w:val="0"/>
          <w:szCs w:val="21"/>
        </w:rPr>
      </w:pPr>
      <w:r w:rsidRPr="00507D41">
        <w:rPr>
          <w:rFonts w:hAnsi="宋体" w:hint="eastAsia"/>
          <w:kern w:val="0"/>
          <w:szCs w:val="21"/>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438A598C" w14:textId="77777777" w:rsidR="00446893" w:rsidRPr="00507D41" w:rsidRDefault="00446893" w:rsidP="00446893">
      <w:pPr>
        <w:spacing w:line="360" w:lineRule="auto"/>
        <w:ind w:firstLineChars="200" w:firstLine="420"/>
        <w:rPr>
          <w:rFonts w:hAnsi="宋体"/>
          <w:kern w:val="0"/>
          <w:szCs w:val="21"/>
        </w:rPr>
      </w:pPr>
      <w:r w:rsidRPr="00507D41">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2D9A19AA" w14:textId="77777777" w:rsidR="00446893" w:rsidRPr="00507D41" w:rsidRDefault="00446893" w:rsidP="00446893">
      <w:pPr>
        <w:spacing w:line="360" w:lineRule="auto"/>
        <w:ind w:firstLineChars="200" w:firstLine="420"/>
        <w:rPr>
          <w:rFonts w:hAnsi="宋体"/>
          <w:kern w:val="0"/>
          <w:szCs w:val="21"/>
        </w:rPr>
      </w:pPr>
      <w:r w:rsidRPr="00507D41">
        <w:rPr>
          <w:rFonts w:hAnsi="宋体" w:hint="eastAsia"/>
          <w:kern w:val="0"/>
          <w:szCs w:val="21"/>
        </w:rPr>
        <w:t>基金管理人将根据主袋账户运作情况合理确定申购政策，因此实施侧袋机制后主袋账户份额存在暂停申购的可能。</w:t>
      </w:r>
    </w:p>
    <w:p w14:paraId="29D87F3B" w14:textId="77777777" w:rsidR="009A4603" w:rsidRDefault="009A4603" w:rsidP="009A4603">
      <w:pPr>
        <w:spacing w:line="360" w:lineRule="auto"/>
        <w:ind w:firstLineChars="200" w:firstLine="420"/>
        <w:rPr>
          <w:rStyle w:val="da"/>
        </w:rPr>
      </w:pPr>
      <w:r>
        <w:rPr>
          <w:rStyle w:val="da"/>
          <w:rFonts w:hint="eastAsia"/>
        </w:rPr>
        <w:t>（四）管理风险</w:t>
      </w:r>
    </w:p>
    <w:p w14:paraId="7195C9EE" w14:textId="77777777" w:rsidR="009A4603" w:rsidRDefault="009A4603" w:rsidP="009A4603">
      <w:pPr>
        <w:spacing w:line="360" w:lineRule="auto"/>
        <w:ind w:firstLineChars="200" w:firstLine="420"/>
        <w:rPr>
          <w:rFonts w:hAnsi="宋体"/>
          <w:kern w:val="0"/>
          <w:szCs w:val="21"/>
        </w:rPr>
      </w:pPr>
      <w:r>
        <w:rPr>
          <w:rFonts w:hAnsi="宋体"/>
          <w:kern w:val="0"/>
          <w:szCs w:val="21"/>
        </w:rPr>
        <w:t>1</w:t>
      </w:r>
      <w:r>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1A70A4F3" w14:textId="77777777" w:rsidR="009A4603" w:rsidRDefault="009A4603" w:rsidP="009A4603">
      <w:pPr>
        <w:spacing w:line="360" w:lineRule="auto"/>
        <w:ind w:firstLineChars="200" w:firstLine="420"/>
        <w:rPr>
          <w:rFonts w:hAnsi="宋体"/>
          <w:kern w:val="0"/>
          <w:szCs w:val="21"/>
        </w:rPr>
      </w:pPr>
      <w:r>
        <w:rPr>
          <w:rFonts w:hAnsi="宋体"/>
          <w:kern w:val="0"/>
          <w:szCs w:val="21"/>
        </w:rPr>
        <w:t>2</w:t>
      </w:r>
      <w:r>
        <w:rPr>
          <w:rFonts w:hAnsi="宋体" w:hint="eastAsia"/>
          <w:kern w:val="0"/>
          <w:szCs w:val="21"/>
        </w:rPr>
        <w:t>、基金管理人的管理手段和管理技术等因素的变化也会影响基金收益水平。</w:t>
      </w:r>
    </w:p>
    <w:p w14:paraId="6E74D0EC"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（五）税收风险</w:t>
      </w:r>
    </w:p>
    <w:p w14:paraId="127FD4FD"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4D1AAD13"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（六）本基金法律文件中涉及基金风险特征的表述与销售机构对基金的风险评级可能不一致的风险</w:t>
      </w:r>
    </w:p>
    <w:p w14:paraId="136E9077" w14:textId="77777777" w:rsidR="009A4603" w:rsidRDefault="009A4603" w:rsidP="009A4603">
      <w:pPr>
        <w:spacing w:line="360" w:lineRule="auto"/>
        <w:ind w:firstLineChars="200" w:firstLine="420"/>
        <w:rPr>
          <w:rFonts w:ascii="宋体" w:hAnsi="宋体"/>
          <w:kern w:val="0"/>
          <w:szCs w:val="21"/>
        </w:rPr>
      </w:pPr>
      <w:r>
        <w:rPr>
          <w:rFonts w:ascii="宋体" w:hAnsi="宋体" w:hint="eastAsia"/>
          <w:kern w:val="0"/>
          <w:szCs w:val="21"/>
        </w:rPr>
        <w:t>本基金基金合同、招募说明书等法律文件中涉及基金风险收益特征或风险状况的表述</w:t>
      </w:r>
      <w:r>
        <w:rPr>
          <w:rFonts w:ascii="宋体" w:hAnsi="宋体" w:hint="eastAsia"/>
          <w:kern w:val="0"/>
          <w:szCs w:val="21"/>
        </w:rPr>
        <w:lastRenderedPageBreak/>
        <w:t>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2F001746" w14:textId="7DCE6E64" w:rsidR="009A4603" w:rsidRDefault="009A4603" w:rsidP="00564EA6">
      <w:pPr>
        <w:spacing w:line="360" w:lineRule="auto"/>
        <w:ind w:firstLineChars="200" w:firstLine="420"/>
        <w:rPr>
          <w:rStyle w:val="da"/>
        </w:rPr>
      </w:pPr>
      <w:r>
        <w:rPr>
          <w:rFonts w:hAnsi="宋体" w:hint="eastAsia"/>
          <w:kern w:val="0"/>
          <w:szCs w:val="21"/>
        </w:rPr>
        <w:t>（七）</w:t>
      </w:r>
      <w:r>
        <w:rPr>
          <w:rStyle w:val="da"/>
          <w:rFonts w:hint="eastAsia"/>
        </w:rPr>
        <w:t>其他风险</w:t>
      </w:r>
    </w:p>
    <w:p w14:paraId="3189A7EE" w14:textId="77777777" w:rsidR="009A4603" w:rsidRDefault="009A4603" w:rsidP="009A4603">
      <w:pPr>
        <w:spacing w:line="360" w:lineRule="auto"/>
        <w:ind w:firstLineChars="200" w:firstLine="420"/>
        <w:rPr>
          <w:rFonts w:hAnsi="宋体"/>
          <w:kern w:val="0"/>
          <w:szCs w:val="21"/>
        </w:rPr>
      </w:pPr>
      <w:r>
        <w:rPr>
          <w:rFonts w:hAnsi="宋体"/>
          <w:kern w:val="0"/>
          <w:szCs w:val="21"/>
        </w:rPr>
        <w:t>1</w:t>
      </w:r>
      <w:r>
        <w:rPr>
          <w:rFonts w:hAnsi="宋体" w:hint="eastAsia"/>
          <w:kern w:val="0"/>
          <w:szCs w:val="21"/>
        </w:rPr>
        <w:t>、因技术因素而产生的风险，如电脑等技术系统的故障或差错产生的风险。</w:t>
      </w:r>
    </w:p>
    <w:p w14:paraId="08FC2497" w14:textId="77777777" w:rsidR="009A4603" w:rsidRDefault="009A4603" w:rsidP="009A4603">
      <w:pPr>
        <w:spacing w:line="360" w:lineRule="auto"/>
        <w:ind w:firstLineChars="200" w:firstLine="420"/>
        <w:rPr>
          <w:rFonts w:hAnsi="宋体"/>
          <w:kern w:val="0"/>
          <w:szCs w:val="21"/>
        </w:rPr>
      </w:pPr>
      <w:r>
        <w:rPr>
          <w:rFonts w:hAnsi="宋体"/>
          <w:kern w:val="0"/>
          <w:szCs w:val="21"/>
        </w:rPr>
        <w:t>2</w:t>
      </w:r>
      <w:r>
        <w:rPr>
          <w:rFonts w:hAnsi="宋体" w:hint="eastAsia"/>
          <w:kern w:val="0"/>
          <w:szCs w:val="21"/>
        </w:rPr>
        <w:t>、因战争、自然灾害等不可抗力导致的基金管理人、基金托管人、基金服务机构等机构无法正常工作，从而影响基金运作的风险。</w:t>
      </w:r>
    </w:p>
    <w:p w14:paraId="4C146123" w14:textId="77777777" w:rsidR="009A4603" w:rsidRDefault="009A4603" w:rsidP="009A4603">
      <w:pPr>
        <w:spacing w:line="360" w:lineRule="auto"/>
        <w:ind w:firstLineChars="200" w:firstLine="420"/>
        <w:rPr>
          <w:rFonts w:hAnsi="宋体"/>
          <w:kern w:val="0"/>
          <w:szCs w:val="21"/>
        </w:rPr>
      </w:pPr>
      <w:r>
        <w:rPr>
          <w:rFonts w:hAnsi="宋体"/>
          <w:kern w:val="0"/>
          <w:szCs w:val="21"/>
        </w:rPr>
        <w:t>3</w:t>
      </w:r>
      <w:r>
        <w:rPr>
          <w:rFonts w:hAnsi="宋体" w:hint="eastAsia"/>
          <w:kern w:val="0"/>
          <w:szCs w:val="21"/>
        </w:rPr>
        <w:t>、因金融市场危机、代理商违约、基金托管人违约等超出基金管理人自身控制能力的因素出现，可能导致基金或者基金份额持有人利益受损的风险。</w:t>
      </w:r>
    </w:p>
    <w:p w14:paraId="44DF62F7" w14:textId="77777777" w:rsidR="009A4603" w:rsidRDefault="009A4603" w:rsidP="009A4603">
      <w:pPr>
        <w:spacing w:line="360" w:lineRule="auto"/>
        <w:ind w:firstLineChars="200" w:firstLine="420"/>
        <w:rPr>
          <w:rFonts w:hAnsi="宋体"/>
          <w:kern w:val="0"/>
          <w:szCs w:val="21"/>
        </w:rPr>
      </w:pPr>
      <w:r>
        <w:rPr>
          <w:rFonts w:hAnsi="宋体"/>
          <w:kern w:val="0"/>
          <w:szCs w:val="21"/>
        </w:rPr>
        <w:t>4</w:t>
      </w:r>
      <w:r>
        <w:rPr>
          <w:rFonts w:hAnsi="宋体" w:hint="eastAsia"/>
          <w:kern w:val="0"/>
          <w:szCs w:val="21"/>
        </w:rPr>
        <w:t>、因固定收益类金融工具主要在场外市场进行交易，场外市场交易现阶段自动化程度较场内市场低，本基金在投资运作过程中可能面临操作风险。</w:t>
      </w:r>
    </w:p>
    <w:p w14:paraId="48E4831C" w14:textId="77777777" w:rsidR="009A4603" w:rsidRDefault="009A4603" w:rsidP="009A4603">
      <w:pPr>
        <w:spacing w:line="360" w:lineRule="auto"/>
        <w:ind w:firstLineChars="200" w:firstLine="420"/>
        <w:rPr>
          <w:rFonts w:ascii="宋体" w:hAnsi="宋体"/>
        </w:rPr>
      </w:pPr>
      <w:r>
        <w:rPr>
          <w:rFonts w:hAnsi="宋体"/>
          <w:kern w:val="0"/>
          <w:szCs w:val="21"/>
        </w:rPr>
        <w:t>5</w:t>
      </w:r>
      <w:r>
        <w:rPr>
          <w:rFonts w:hAnsi="宋体" w:hint="eastAsia"/>
          <w:kern w:val="0"/>
          <w:szCs w:val="21"/>
        </w:rPr>
        <w:t>、其他意外导致的风险。</w:t>
      </w:r>
    </w:p>
    <w:p w14:paraId="018699CD" w14:textId="77777777" w:rsidR="009A4603" w:rsidRDefault="009A4603" w:rsidP="009A4603">
      <w:pPr>
        <w:pStyle w:val="1"/>
        <w:spacing w:before="317" w:after="317" w:line="360" w:lineRule="auto"/>
        <w:ind w:firstLine="600"/>
        <w:rPr>
          <w:rFonts w:ascii="宋体" w:hAnsi="宋体"/>
          <w:sz w:val="30"/>
        </w:rPr>
      </w:pPr>
      <w:r>
        <w:rPr>
          <w:rFonts w:ascii="宋体" w:hAnsi="宋体" w:hint="eastAsia"/>
          <w:sz w:val="30"/>
        </w:rPr>
        <w:br w:type="column"/>
      </w:r>
      <w:bookmarkStart w:id="1912" w:name="_Toc60939747"/>
      <w:bookmarkEnd w:id="1911"/>
      <w:r>
        <w:rPr>
          <w:rFonts w:ascii="宋体" w:eastAsia="宋体" w:hAnsi="宋体" w:hint="eastAsia"/>
          <w:sz w:val="30"/>
        </w:rPr>
        <w:lastRenderedPageBreak/>
        <w:t>二十</w:t>
      </w:r>
      <w:bookmarkStart w:id="1913" w:name="_Toc332373579"/>
      <w:r>
        <w:rPr>
          <w:rFonts w:ascii="宋体" w:eastAsia="宋体" w:hAnsi="宋体" w:hint="eastAsia"/>
          <w:sz w:val="30"/>
        </w:rPr>
        <w:t>、基金合同的变更、终止与基金财产的清算</w:t>
      </w:r>
      <w:bookmarkEnd w:id="1912"/>
    </w:p>
    <w:p w14:paraId="23C6EBAC" w14:textId="77777777" w:rsidR="009A4603" w:rsidRDefault="009A4603" w:rsidP="009A4603">
      <w:pPr>
        <w:spacing w:line="360" w:lineRule="auto"/>
        <w:ind w:firstLineChars="200" w:firstLine="420"/>
        <w:rPr>
          <w:rFonts w:hAnsi="宋体"/>
          <w:kern w:val="0"/>
          <w:szCs w:val="21"/>
        </w:rPr>
      </w:pPr>
      <w:bookmarkStart w:id="1914" w:name="_Toc79392639"/>
      <w:bookmarkEnd w:id="1913"/>
      <w:r>
        <w:rPr>
          <w:rFonts w:hAnsi="宋体" w:hint="eastAsia"/>
          <w:kern w:val="0"/>
          <w:szCs w:val="21"/>
        </w:rPr>
        <w:t>（一）《基金合同》的变更</w:t>
      </w:r>
    </w:p>
    <w:p w14:paraId="214BE0AE" w14:textId="77777777" w:rsidR="009A4603" w:rsidRDefault="009A4603" w:rsidP="009A4603">
      <w:pPr>
        <w:spacing w:line="360" w:lineRule="auto"/>
        <w:ind w:firstLineChars="200" w:firstLine="420"/>
        <w:rPr>
          <w:rFonts w:hAnsi="宋体"/>
          <w:kern w:val="0"/>
          <w:szCs w:val="21"/>
        </w:rPr>
      </w:pPr>
      <w:r>
        <w:rPr>
          <w:rFonts w:hAnsi="宋体"/>
          <w:kern w:val="0"/>
          <w:szCs w:val="21"/>
        </w:rPr>
        <w:t>1</w:t>
      </w:r>
      <w:r>
        <w:rPr>
          <w:rFonts w:hAnsi="宋体" w:hint="eastAsia"/>
          <w:kern w:val="0"/>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6F74538" w14:textId="77777777" w:rsidR="009A4603" w:rsidRDefault="009A4603" w:rsidP="009A4603">
      <w:pPr>
        <w:spacing w:line="360" w:lineRule="auto"/>
        <w:ind w:firstLineChars="200" w:firstLine="420"/>
        <w:rPr>
          <w:rFonts w:hAnsi="宋体"/>
          <w:kern w:val="0"/>
          <w:szCs w:val="21"/>
        </w:rPr>
      </w:pPr>
      <w:r>
        <w:rPr>
          <w:rFonts w:hAnsi="宋体"/>
          <w:kern w:val="0"/>
          <w:szCs w:val="21"/>
        </w:rPr>
        <w:t>2</w:t>
      </w:r>
      <w:r>
        <w:rPr>
          <w:rFonts w:hAnsi="宋体" w:hint="eastAsia"/>
          <w:kern w:val="0"/>
          <w:szCs w:val="21"/>
        </w:rPr>
        <w:t>、关于《基金合同》变更的基金份额持有人大会决议自生效后方可执行，自决议生效后两日内在规定媒介公告。</w:t>
      </w:r>
    </w:p>
    <w:p w14:paraId="07275AEA"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（二）《基金合同》的终止事由</w:t>
      </w:r>
    </w:p>
    <w:p w14:paraId="0BD76B8C"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有下列情形之一的，经履行相关程序后，《基金合同》应当终止：</w:t>
      </w:r>
    </w:p>
    <w:p w14:paraId="62459799" w14:textId="77777777" w:rsidR="009A4603" w:rsidRDefault="009A4603" w:rsidP="009A4603">
      <w:pPr>
        <w:spacing w:line="360" w:lineRule="auto"/>
        <w:ind w:firstLineChars="200" w:firstLine="420"/>
        <w:rPr>
          <w:rFonts w:hAnsi="宋体"/>
          <w:kern w:val="0"/>
          <w:szCs w:val="21"/>
        </w:rPr>
      </w:pPr>
      <w:r>
        <w:rPr>
          <w:rFonts w:hAnsi="宋体"/>
          <w:kern w:val="0"/>
          <w:szCs w:val="21"/>
        </w:rPr>
        <w:t>1</w:t>
      </w:r>
      <w:r>
        <w:rPr>
          <w:rFonts w:hAnsi="宋体" w:hint="eastAsia"/>
          <w:kern w:val="0"/>
          <w:szCs w:val="21"/>
        </w:rPr>
        <w:t>、基金份额持有人大会决定终止的；</w:t>
      </w:r>
    </w:p>
    <w:p w14:paraId="22D5BC33" w14:textId="77777777" w:rsidR="009A4603" w:rsidRDefault="009A4603" w:rsidP="009A4603">
      <w:pPr>
        <w:spacing w:line="360" w:lineRule="auto"/>
        <w:ind w:firstLineChars="200" w:firstLine="420"/>
        <w:rPr>
          <w:rFonts w:hAnsi="宋体"/>
          <w:kern w:val="0"/>
          <w:szCs w:val="21"/>
        </w:rPr>
      </w:pPr>
      <w:r>
        <w:rPr>
          <w:rFonts w:hAnsi="宋体"/>
          <w:kern w:val="0"/>
          <w:szCs w:val="21"/>
        </w:rPr>
        <w:t>2</w:t>
      </w:r>
      <w:r>
        <w:rPr>
          <w:rFonts w:hAnsi="宋体" w:hint="eastAsia"/>
          <w:kern w:val="0"/>
          <w:szCs w:val="21"/>
        </w:rPr>
        <w:t>、基金管理人、基金托管人职责终止，在</w:t>
      </w:r>
      <w:r>
        <w:rPr>
          <w:rFonts w:hAnsi="宋体"/>
          <w:kern w:val="0"/>
          <w:szCs w:val="21"/>
        </w:rPr>
        <w:t>6</w:t>
      </w:r>
      <w:r>
        <w:rPr>
          <w:rFonts w:hAnsi="宋体" w:hint="eastAsia"/>
          <w:kern w:val="0"/>
          <w:szCs w:val="21"/>
        </w:rPr>
        <w:t>个月内没有新基金管理人、新基金托管人承接的；</w:t>
      </w:r>
    </w:p>
    <w:p w14:paraId="7CA1AE6A" w14:textId="77777777" w:rsidR="009A4603" w:rsidRDefault="009A4603" w:rsidP="009A4603">
      <w:pPr>
        <w:spacing w:line="360" w:lineRule="auto"/>
        <w:ind w:firstLineChars="200" w:firstLine="420"/>
        <w:rPr>
          <w:rFonts w:hAnsi="宋体"/>
          <w:kern w:val="0"/>
          <w:szCs w:val="21"/>
        </w:rPr>
      </w:pPr>
      <w:r>
        <w:rPr>
          <w:rFonts w:hAnsi="宋体"/>
          <w:kern w:val="0"/>
          <w:szCs w:val="21"/>
        </w:rPr>
        <w:t>3</w:t>
      </w:r>
      <w:r>
        <w:rPr>
          <w:rFonts w:hAnsi="宋体" w:hint="eastAsia"/>
          <w:kern w:val="0"/>
          <w:szCs w:val="21"/>
        </w:rPr>
        <w:t>、《基金合同》约定的其他情形；</w:t>
      </w:r>
    </w:p>
    <w:p w14:paraId="61AD1A0F" w14:textId="77777777" w:rsidR="009A4603" w:rsidRDefault="009A4603" w:rsidP="009A4603">
      <w:pPr>
        <w:spacing w:line="360" w:lineRule="auto"/>
        <w:ind w:firstLineChars="200" w:firstLine="420"/>
        <w:rPr>
          <w:rFonts w:hAnsi="宋体"/>
          <w:kern w:val="0"/>
          <w:szCs w:val="21"/>
        </w:rPr>
      </w:pPr>
      <w:r>
        <w:rPr>
          <w:rFonts w:hAnsi="宋体"/>
          <w:kern w:val="0"/>
          <w:szCs w:val="21"/>
        </w:rPr>
        <w:t>4</w:t>
      </w:r>
      <w:r>
        <w:rPr>
          <w:rFonts w:hAnsi="宋体" w:hint="eastAsia"/>
          <w:kern w:val="0"/>
          <w:szCs w:val="21"/>
        </w:rPr>
        <w:t>、相关法律法规和中国证监会规定的其他情况。</w:t>
      </w:r>
    </w:p>
    <w:p w14:paraId="48CD8D89"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（三）基金财产的清算</w:t>
      </w:r>
    </w:p>
    <w:p w14:paraId="10BBA3AE" w14:textId="77777777" w:rsidR="009A4603" w:rsidRDefault="009A4603" w:rsidP="009A4603">
      <w:pPr>
        <w:spacing w:line="360" w:lineRule="auto"/>
        <w:ind w:firstLineChars="200" w:firstLine="420"/>
        <w:rPr>
          <w:rFonts w:hAnsi="宋体"/>
          <w:kern w:val="0"/>
          <w:szCs w:val="21"/>
        </w:rPr>
      </w:pPr>
      <w:r>
        <w:rPr>
          <w:rFonts w:hAnsi="宋体"/>
          <w:kern w:val="0"/>
          <w:szCs w:val="21"/>
        </w:rPr>
        <w:t>1</w:t>
      </w:r>
      <w:r>
        <w:rPr>
          <w:rFonts w:hAnsi="宋体" w:hint="eastAsia"/>
          <w:kern w:val="0"/>
          <w:szCs w:val="21"/>
        </w:rPr>
        <w:t>、基金财产清算小组：自出现《基金合同》终止事由之日起</w:t>
      </w:r>
      <w:r>
        <w:rPr>
          <w:rFonts w:hAnsi="宋体"/>
          <w:kern w:val="0"/>
          <w:szCs w:val="21"/>
        </w:rPr>
        <w:t>30</w:t>
      </w:r>
      <w:r>
        <w:rPr>
          <w:rFonts w:hAnsi="宋体" w:hint="eastAsia"/>
          <w:kern w:val="0"/>
          <w:szCs w:val="21"/>
        </w:rPr>
        <w:t>个工作日内成立清算小组，基金管理人组织基金财产清算小组并在中国证监会的监督下进行基金清算。</w:t>
      </w:r>
    </w:p>
    <w:p w14:paraId="0982F4B3" w14:textId="77777777" w:rsidR="009A4603" w:rsidRDefault="009A4603" w:rsidP="009A4603">
      <w:pPr>
        <w:spacing w:line="360" w:lineRule="auto"/>
        <w:ind w:firstLineChars="200" w:firstLine="420"/>
        <w:rPr>
          <w:rFonts w:hAnsi="宋体"/>
          <w:kern w:val="0"/>
          <w:szCs w:val="21"/>
        </w:rPr>
      </w:pPr>
      <w:r>
        <w:rPr>
          <w:rFonts w:hAnsi="宋体"/>
          <w:kern w:val="0"/>
          <w:szCs w:val="21"/>
        </w:rPr>
        <w:t>2</w:t>
      </w:r>
      <w:r>
        <w:rPr>
          <w:rFonts w:hAnsi="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7FF22A20" w14:textId="77777777" w:rsidR="009A4603" w:rsidRDefault="009A4603" w:rsidP="009A4603">
      <w:pPr>
        <w:spacing w:line="360" w:lineRule="auto"/>
        <w:ind w:firstLineChars="200" w:firstLine="420"/>
        <w:rPr>
          <w:rFonts w:hAnsi="宋体"/>
          <w:kern w:val="0"/>
          <w:szCs w:val="21"/>
        </w:rPr>
      </w:pPr>
      <w:r>
        <w:rPr>
          <w:rFonts w:hAnsi="宋体"/>
          <w:kern w:val="0"/>
          <w:szCs w:val="21"/>
        </w:rPr>
        <w:t>3</w:t>
      </w:r>
      <w:r>
        <w:rPr>
          <w:rFonts w:hAnsi="宋体" w:hint="eastAsia"/>
          <w:kern w:val="0"/>
          <w:szCs w:val="21"/>
        </w:rPr>
        <w:t>、基金财产清算小组职责：基金财产清算小组负责基金财产的保管、清理、估价、变现和分配。基金财产清算小组可以依法进行必要的民事活动。</w:t>
      </w:r>
    </w:p>
    <w:p w14:paraId="0847092F" w14:textId="77777777" w:rsidR="009A4603" w:rsidRDefault="009A4603" w:rsidP="009A4603">
      <w:pPr>
        <w:spacing w:line="360" w:lineRule="auto"/>
        <w:ind w:firstLineChars="200" w:firstLine="420"/>
        <w:rPr>
          <w:rFonts w:hAnsi="宋体"/>
          <w:kern w:val="0"/>
          <w:szCs w:val="21"/>
        </w:rPr>
      </w:pPr>
      <w:r>
        <w:rPr>
          <w:rFonts w:hAnsi="宋体"/>
          <w:kern w:val="0"/>
          <w:szCs w:val="21"/>
        </w:rPr>
        <w:t>4</w:t>
      </w:r>
      <w:r>
        <w:rPr>
          <w:rFonts w:hAnsi="宋体" w:hint="eastAsia"/>
          <w:kern w:val="0"/>
          <w:szCs w:val="21"/>
        </w:rPr>
        <w:t>、基金财产清算程序：</w:t>
      </w:r>
    </w:p>
    <w:p w14:paraId="283817C8"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w:t>
      </w:r>
      <w:r>
        <w:rPr>
          <w:rFonts w:hAnsi="宋体"/>
          <w:kern w:val="0"/>
          <w:szCs w:val="21"/>
        </w:rPr>
        <w:t>1</w:t>
      </w:r>
      <w:r>
        <w:rPr>
          <w:rFonts w:hAnsi="宋体" w:hint="eastAsia"/>
          <w:kern w:val="0"/>
          <w:szCs w:val="21"/>
        </w:rPr>
        <w:t>）《基金合同》终止情形出现时，由基金财产清算小组统一接管基金；</w:t>
      </w:r>
    </w:p>
    <w:p w14:paraId="0AF526FB"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w:t>
      </w:r>
      <w:r>
        <w:rPr>
          <w:rFonts w:hAnsi="宋体"/>
          <w:kern w:val="0"/>
          <w:szCs w:val="21"/>
        </w:rPr>
        <w:t>2</w:t>
      </w:r>
      <w:r>
        <w:rPr>
          <w:rFonts w:hAnsi="宋体" w:hint="eastAsia"/>
          <w:kern w:val="0"/>
          <w:szCs w:val="21"/>
        </w:rPr>
        <w:t>）对基金财产和债权债务进行清理和确认；</w:t>
      </w:r>
    </w:p>
    <w:p w14:paraId="79E51E0F"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w:t>
      </w:r>
      <w:r>
        <w:rPr>
          <w:rFonts w:hAnsi="宋体"/>
          <w:kern w:val="0"/>
          <w:szCs w:val="21"/>
        </w:rPr>
        <w:t>3</w:t>
      </w:r>
      <w:r>
        <w:rPr>
          <w:rFonts w:hAnsi="宋体" w:hint="eastAsia"/>
          <w:kern w:val="0"/>
          <w:szCs w:val="21"/>
        </w:rPr>
        <w:t>）对基金财产进行估值和变现；</w:t>
      </w:r>
    </w:p>
    <w:p w14:paraId="65BF0C19"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w:t>
      </w:r>
      <w:r>
        <w:rPr>
          <w:rFonts w:hAnsi="宋体"/>
          <w:kern w:val="0"/>
          <w:szCs w:val="21"/>
        </w:rPr>
        <w:t>4</w:t>
      </w:r>
      <w:r>
        <w:rPr>
          <w:rFonts w:hAnsi="宋体" w:hint="eastAsia"/>
          <w:kern w:val="0"/>
          <w:szCs w:val="21"/>
        </w:rPr>
        <w:t>）制作清算报告；</w:t>
      </w:r>
    </w:p>
    <w:p w14:paraId="6D401596"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lastRenderedPageBreak/>
        <w:t>（</w:t>
      </w:r>
      <w:r>
        <w:rPr>
          <w:rFonts w:hAnsi="宋体"/>
          <w:kern w:val="0"/>
          <w:szCs w:val="21"/>
        </w:rPr>
        <w:t>5</w:t>
      </w:r>
      <w:r>
        <w:rPr>
          <w:rFonts w:hAnsi="宋体" w:hint="eastAsia"/>
          <w:kern w:val="0"/>
          <w:szCs w:val="21"/>
        </w:rPr>
        <w:t>）聘请会计师事务所对清算报告进行外部审计，聘请律师事务所对清算报告出具法律意见书；</w:t>
      </w:r>
    </w:p>
    <w:p w14:paraId="4E891B05"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w:t>
      </w:r>
      <w:r>
        <w:rPr>
          <w:rFonts w:hAnsi="宋体"/>
          <w:kern w:val="0"/>
          <w:szCs w:val="21"/>
        </w:rPr>
        <w:t>6</w:t>
      </w:r>
      <w:r>
        <w:rPr>
          <w:rFonts w:hAnsi="宋体" w:hint="eastAsia"/>
          <w:kern w:val="0"/>
          <w:szCs w:val="21"/>
        </w:rPr>
        <w:t>）将清算报告报中国证监会备案并公告；</w:t>
      </w:r>
    </w:p>
    <w:p w14:paraId="7CDE6EA5"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w:t>
      </w:r>
      <w:r>
        <w:rPr>
          <w:rFonts w:hAnsi="宋体"/>
          <w:kern w:val="0"/>
          <w:szCs w:val="21"/>
        </w:rPr>
        <w:t>7</w:t>
      </w:r>
      <w:r>
        <w:rPr>
          <w:rFonts w:hAnsi="宋体" w:hint="eastAsia"/>
          <w:kern w:val="0"/>
          <w:szCs w:val="21"/>
        </w:rPr>
        <w:t>）对基金剩余财产进行分配。</w:t>
      </w:r>
    </w:p>
    <w:p w14:paraId="7C47BC5B" w14:textId="77777777" w:rsidR="009A4603" w:rsidRDefault="009A4603" w:rsidP="009A4603">
      <w:pPr>
        <w:spacing w:line="360" w:lineRule="auto"/>
        <w:ind w:firstLineChars="200" w:firstLine="420"/>
        <w:rPr>
          <w:rFonts w:hAnsi="宋体"/>
          <w:kern w:val="0"/>
          <w:szCs w:val="21"/>
        </w:rPr>
      </w:pPr>
      <w:r>
        <w:rPr>
          <w:rFonts w:hAnsi="宋体"/>
          <w:kern w:val="0"/>
          <w:szCs w:val="21"/>
        </w:rPr>
        <w:t>5</w:t>
      </w:r>
      <w:r>
        <w:rPr>
          <w:rFonts w:hAnsi="宋体" w:hint="eastAsia"/>
          <w:kern w:val="0"/>
          <w:szCs w:val="21"/>
        </w:rPr>
        <w:t>、基金财产清算的期限为</w:t>
      </w:r>
      <w:r>
        <w:rPr>
          <w:rFonts w:hAnsi="宋体"/>
          <w:kern w:val="0"/>
          <w:szCs w:val="21"/>
        </w:rPr>
        <w:t>6</w:t>
      </w:r>
      <w:r>
        <w:rPr>
          <w:rFonts w:hAnsi="宋体" w:hint="eastAsia"/>
          <w:kern w:val="0"/>
          <w:szCs w:val="21"/>
        </w:rPr>
        <w:t>个月，但因本基金所持证券的流动性受到限制而不能及时变现的，清算期限相应顺延。</w:t>
      </w:r>
    </w:p>
    <w:p w14:paraId="6711D82E"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（四）清算费用</w:t>
      </w:r>
    </w:p>
    <w:p w14:paraId="329F56EC"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清算费用是指基金财产清算小组在进行基金清算过程中发生的所有合理费用，清算费用由基金财产清算小组优先从基金财产中支付。</w:t>
      </w:r>
    </w:p>
    <w:p w14:paraId="25D65907"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（五）基金财产清算剩余资产的分配</w:t>
      </w:r>
    </w:p>
    <w:p w14:paraId="2B222B59"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58E5CBF3"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（六）基金财产清算的公告</w:t>
      </w:r>
    </w:p>
    <w:p w14:paraId="02CE0239"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hAnsi="宋体"/>
          <w:kern w:val="0"/>
          <w:szCs w:val="21"/>
        </w:rPr>
        <w:t>5</w:t>
      </w:r>
      <w:r>
        <w:rPr>
          <w:rFonts w:hAnsi="宋体" w:hint="eastAsia"/>
          <w:kern w:val="0"/>
          <w:szCs w:val="21"/>
        </w:rPr>
        <w:t>个工作日内由基金财产清算小组进行公告。</w:t>
      </w:r>
    </w:p>
    <w:p w14:paraId="3437E920"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（七）基金财产清算账册及文件的保存</w:t>
      </w:r>
    </w:p>
    <w:p w14:paraId="5FF72EBE" w14:textId="77777777" w:rsidR="009A4603" w:rsidRDefault="009A4603" w:rsidP="009A4603">
      <w:pPr>
        <w:spacing w:line="360" w:lineRule="auto"/>
        <w:ind w:firstLineChars="200" w:firstLine="420"/>
        <w:rPr>
          <w:rFonts w:hAnsi="宋体"/>
          <w:kern w:val="0"/>
          <w:szCs w:val="21"/>
        </w:rPr>
      </w:pPr>
      <w:r>
        <w:rPr>
          <w:rFonts w:hAnsi="宋体" w:hint="eastAsia"/>
          <w:kern w:val="0"/>
          <w:szCs w:val="21"/>
        </w:rPr>
        <w:t>基金财产清算账册及有关文件由基金托管人保存</w:t>
      </w:r>
      <w:r>
        <w:rPr>
          <w:rFonts w:hAnsi="宋体"/>
          <w:kern w:val="0"/>
          <w:szCs w:val="21"/>
        </w:rPr>
        <w:t>15</w:t>
      </w:r>
      <w:r>
        <w:rPr>
          <w:rFonts w:hAnsi="宋体" w:hint="eastAsia"/>
          <w:kern w:val="0"/>
          <w:szCs w:val="21"/>
        </w:rPr>
        <w:t>年以上。</w:t>
      </w:r>
    </w:p>
    <w:bookmarkEnd w:id="1914"/>
    <w:p w14:paraId="28C90FC2" w14:textId="77777777" w:rsidR="009A4603" w:rsidRDefault="009A4603" w:rsidP="009A4603">
      <w:pPr>
        <w:spacing w:line="360" w:lineRule="auto"/>
        <w:ind w:firstLineChars="200" w:firstLine="420"/>
        <w:rPr>
          <w:rFonts w:hAnsi="宋体"/>
          <w:kern w:val="0"/>
          <w:szCs w:val="21"/>
        </w:rPr>
      </w:pPr>
    </w:p>
    <w:p w14:paraId="446E4C0F" w14:textId="77777777" w:rsidR="009A4603" w:rsidRDefault="009A4603" w:rsidP="009A4603">
      <w:pPr>
        <w:spacing w:line="360" w:lineRule="auto"/>
        <w:ind w:firstLineChars="200" w:firstLine="420"/>
        <w:rPr>
          <w:rFonts w:hAnsi="宋体"/>
          <w:kern w:val="0"/>
          <w:szCs w:val="21"/>
        </w:rPr>
      </w:pPr>
    </w:p>
    <w:p w14:paraId="5668B955" w14:textId="77777777" w:rsidR="009A4603" w:rsidRDefault="009A4603" w:rsidP="009A4603">
      <w:pPr>
        <w:pStyle w:val="1"/>
        <w:spacing w:before="317" w:after="317" w:line="360" w:lineRule="auto"/>
        <w:ind w:firstLine="600"/>
        <w:rPr>
          <w:rFonts w:ascii="宋体" w:eastAsia="宋体" w:hAnsi="宋体"/>
          <w:kern w:val="44"/>
          <w:sz w:val="28"/>
          <w:szCs w:val="44"/>
        </w:rPr>
      </w:pPr>
      <w:r>
        <w:rPr>
          <w:rFonts w:ascii="宋体" w:hAnsi="宋体" w:hint="eastAsia"/>
          <w:sz w:val="30"/>
        </w:rPr>
        <w:br w:type="column"/>
      </w:r>
      <w:bookmarkStart w:id="1915" w:name="_Toc60939748"/>
      <w:r>
        <w:rPr>
          <w:rFonts w:ascii="宋体" w:eastAsia="宋体" w:hAnsi="宋体" w:hint="eastAsia"/>
          <w:sz w:val="30"/>
        </w:rPr>
        <w:lastRenderedPageBreak/>
        <w:t>二</w:t>
      </w:r>
      <w:bookmarkStart w:id="1916" w:name="_Toc332373588"/>
      <w:r>
        <w:rPr>
          <w:rFonts w:ascii="宋体" w:eastAsia="宋体" w:hAnsi="宋体" w:hint="eastAsia"/>
          <w:sz w:val="30"/>
        </w:rPr>
        <w:t>十一、基金合同的内容摘要</w:t>
      </w:r>
      <w:bookmarkEnd w:id="1915"/>
    </w:p>
    <w:bookmarkEnd w:id="1916"/>
    <w:p w14:paraId="0A9AE293" w14:textId="77777777" w:rsidR="009A4603" w:rsidRDefault="009A4603" w:rsidP="009A4603">
      <w:pPr>
        <w:spacing w:line="360" w:lineRule="auto"/>
        <w:ind w:firstLineChars="200" w:firstLine="420"/>
        <w:rPr>
          <w:rFonts w:cs="宋体"/>
          <w:kern w:val="0"/>
          <w:szCs w:val="21"/>
        </w:rPr>
      </w:pPr>
      <w:r>
        <w:rPr>
          <w:rFonts w:cs="宋体" w:hint="eastAsia"/>
          <w:kern w:val="0"/>
          <w:szCs w:val="21"/>
        </w:rPr>
        <w:t>一、基金份额持有人、基金管理人和基金托管人的权利、义务</w:t>
      </w:r>
    </w:p>
    <w:p w14:paraId="72F2DC1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基金投资者持有本基金基金份额的行为即视为对《基金合同》的承认和接受，基金投资者自依据《基金合同》</w:t>
      </w:r>
      <w:r>
        <w:rPr>
          <w:rFonts w:cs="宋体" w:hint="eastAsia"/>
          <w:kern w:val="0"/>
          <w:szCs w:val="21"/>
        </w:rPr>
        <w:t>取得基金份额</w:t>
      </w:r>
      <w:r>
        <w:rPr>
          <w:rFonts w:cs="宋体" w:hint="eastAsia"/>
          <w:bCs/>
          <w:kern w:val="0"/>
          <w:szCs w:val="21"/>
        </w:rPr>
        <w:t>，即成为本基金份额持有人和《基金合同》的当事人，直至其不再持有本基金的基金份额。基金份额持有人作为《基金合同》当事人并不以在《基金合同》上书面签章或签字为必要条件。</w:t>
      </w:r>
    </w:p>
    <w:p w14:paraId="69F180FE" w14:textId="240392EF" w:rsidR="009A4603" w:rsidRDefault="009A4603" w:rsidP="009A4603">
      <w:pPr>
        <w:spacing w:line="360" w:lineRule="auto"/>
        <w:ind w:firstLineChars="200" w:firstLine="420"/>
        <w:rPr>
          <w:rFonts w:cs="宋体"/>
          <w:bCs/>
          <w:kern w:val="0"/>
          <w:szCs w:val="21"/>
        </w:rPr>
      </w:pPr>
      <w:r>
        <w:rPr>
          <w:rFonts w:cs="宋体" w:hint="eastAsia"/>
          <w:kern w:val="0"/>
          <w:szCs w:val="21"/>
        </w:rPr>
        <w:t>本基金同一类别的</w:t>
      </w:r>
      <w:r>
        <w:rPr>
          <w:rFonts w:cs="宋体" w:hint="eastAsia"/>
          <w:bCs/>
          <w:kern w:val="0"/>
          <w:szCs w:val="21"/>
        </w:rPr>
        <w:t>每份基金份额具有同等的合法权益。</w:t>
      </w:r>
    </w:p>
    <w:p w14:paraId="70EE842F" w14:textId="77777777" w:rsidR="009A4603" w:rsidRDefault="009A4603" w:rsidP="009A4603">
      <w:pPr>
        <w:spacing w:line="360" w:lineRule="auto"/>
        <w:ind w:firstLineChars="200" w:firstLine="420"/>
        <w:rPr>
          <w:rFonts w:cs="宋体"/>
          <w:kern w:val="0"/>
          <w:szCs w:val="21"/>
        </w:rPr>
      </w:pPr>
      <w:r>
        <w:rPr>
          <w:rFonts w:cs="宋体" w:hint="eastAsia"/>
          <w:kern w:val="0"/>
          <w:szCs w:val="21"/>
        </w:rPr>
        <w:t>（一）基金份额持有人的权利与义务</w:t>
      </w:r>
    </w:p>
    <w:p w14:paraId="0951FF35"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、根据《基金法》、《运作办法》及其他有关规定，基金份额持有人的权利包括但不限于：</w:t>
      </w:r>
    </w:p>
    <w:p w14:paraId="29B838B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）分享基金财产收益；</w:t>
      </w:r>
    </w:p>
    <w:p w14:paraId="1B65BC7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）参与分配清算后的剩余基金财产；</w:t>
      </w:r>
    </w:p>
    <w:p w14:paraId="28FC339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）依法转让或者申请赎回其持有的基金份额；</w:t>
      </w:r>
    </w:p>
    <w:p w14:paraId="6E5311B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）按照规定要求召开基金份额持有人大会或者召集基金份额持有人大会；</w:t>
      </w:r>
    </w:p>
    <w:p w14:paraId="03DAD99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）出席或者委派代表出席基金份额持有人大会，对基金份额持有人大会审议事项行使表决权；</w:t>
      </w:r>
    </w:p>
    <w:p w14:paraId="7DD96BE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）查阅或者复制公开披露的基金信息资料；</w:t>
      </w:r>
    </w:p>
    <w:p w14:paraId="190DBA7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）监督基金管理人的投资运作；</w:t>
      </w:r>
    </w:p>
    <w:p w14:paraId="3EB8162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8</w:t>
      </w:r>
      <w:r>
        <w:rPr>
          <w:rFonts w:cs="宋体" w:hint="eastAsia"/>
          <w:bCs/>
          <w:kern w:val="0"/>
          <w:szCs w:val="21"/>
        </w:rPr>
        <w:t>）对基金管理人、基金托管人、基金服务机构损害其合法权益的行为依法提起诉讼或仲裁；</w:t>
      </w:r>
    </w:p>
    <w:p w14:paraId="3737316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9</w:t>
      </w:r>
      <w:r>
        <w:rPr>
          <w:rFonts w:cs="宋体" w:hint="eastAsia"/>
          <w:bCs/>
          <w:kern w:val="0"/>
          <w:szCs w:val="21"/>
        </w:rPr>
        <w:t>）法律法规及中国证监会规定的和《基金合同》约定的其他权利。</w:t>
      </w:r>
    </w:p>
    <w:p w14:paraId="5B6F4F0D"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、根据《基金法》、《运作办法》及其他有关规定，基金份额持有人的义务包括但不限于：</w:t>
      </w:r>
    </w:p>
    <w:p w14:paraId="5838919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）认真阅读并遵守《基金合同》、招募说明书等信息披露文件；</w:t>
      </w:r>
    </w:p>
    <w:p w14:paraId="0D3749D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）了解所投资基金产品，了解自身风险承受能力，自主判断基金的投资价值，自主做出投资决策，自行承担投资风险；</w:t>
      </w:r>
    </w:p>
    <w:p w14:paraId="1D17B49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）关注基金信息披露，及时行使权利和履行义务；</w:t>
      </w:r>
    </w:p>
    <w:p w14:paraId="3177BA4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）交纳基金认购、申购款项及法律法规和《基金合同》所规定的费用；</w:t>
      </w:r>
    </w:p>
    <w:p w14:paraId="59322330"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lastRenderedPageBreak/>
        <w:t>（</w:t>
      </w:r>
      <w:r>
        <w:rPr>
          <w:rFonts w:cs="宋体"/>
          <w:bCs/>
          <w:kern w:val="0"/>
          <w:szCs w:val="21"/>
        </w:rPr>
        <w:t>5</w:t>
      </w:r>
      <w:r>
        <w:rPr>
          <w:rFonts w:cs="宋体" w:hint="eastAsia"/>
          <w:bCs/>
          <w:kern w:val="0"/>
          <w:szCs w:val="21"/>
        </w:rPr>
        <w:t>）在其持有的基金份额范围内，承担基金亏损或者《基金合同》终止的有限责任；</w:t>
      </w:r>
    </w:p>
    <w:p w14:paraId="737CC9C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）不从事任何有损基金及其他《基金合同》当事人合法权益的活动；</w:t>
      </w:r>
    </w:p>
    <w:p w14:paraId="1555628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）执行生效的基金份额持有人大会的决定；</w:t>
      </w:r>
    </w:p>
    <w:p w14:paraId="07B1DED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8</w:t>
      </w:r>
      <w:r>
        <w:rPr>
          <w:rFonts w:cs="宋体" w:hint="eastAsia"/>
          <w:bCs/>
          <w:kern w:val="0"/>
          <w:szCs w:val="21"/>
        </w:rPr>
        <w:t>）返还在基金交易过程中因任何原因获得的不当得利；</w:t>
      </w:r>
    </w:p>
    <w:p w14:paraId="4DBE9301"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w:t>
      </w:r>
      <w:r>
        <w:rPr>
          <w:rFonts w:cs="宋体"/>
          <w:bCs/>
          <w:kern w:val="0"/>
          <w:szCs w:val="21"/>
        </w:rPr>
        <w:t>9</w:t>
      </w:r>
      <w:r>
        <w:rPr>
          <w:rFonts w:cs="宋体" w:hint="eastAsia"/>
          <w:bCs/>
          <w:kern w:val="0"/>
          <w:szCs w:val="21"/>
        </w:rPr>
        <w:t>）法律法规及中国证监会规定的和《基金合同》约定的其他义务。</w:t>
      </w:r>
    </w:p>
    <w:p w14:paraId="231A7058" w14:textId="77777777" w:rsidR="009A4603" w:rsidRDefault="009A4603" w:rsidP="009A4603">
      <w:pPr>
        <w:spacing w:line="360" w:lineRule="auto"/>
        <w:ind w:firstLineChars="200" w:firstLine="420"/>
        <w:rPr>
          <w:rFonts w:cs="宋体"/>
          <w:kern w:val="0"/>
          <w:szCs w:val="21"/>
        </w:rPr>
      </w:pPr>
      <w:r>
        <w:rPr>
          <w:rFonts w:cs="宋体" w:hint="eastAsia"/>
          <w:kern w:val="0"/>
          <w:szCs w:val="21"/>
        </w:rPr>
        <w:t>（二）基金管理人的权利与义务</w:t>
      </w:r>
    </w:p>
    <w:p w14:paraId="4854B7C9"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、根据《基金法》、《运作办法》及其他有关规定，基金管理人的权利包括但不限于：</w:t>
      </w:r>
    </w:p>
    <w:p w14:paraId="751B6F5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）依法募集资金；</w:t>
      </w:r>
    </w:p>
    <w:p w14:paraId="388C185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）自《基金合同》生效之日起，根据法律法规和《基金合同》独立运用并管理基金财产；</w:t>
      </w:r>
    </w:p>
    <w:p w14:paraId="718F1F5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）依照《基金合同》收取基金管理费以及法律法规规定或中国证监会批准的其他费用；</w:t>
      </w:r>
    </w:p>
    <w:p w14:paraId="1AB1527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）销售基金份额；</w:t>
      </w:r>
    </w:p>
    <w:p w14:paraId="1FB5C31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）按照规定召集基金份额持有人大会；</w:t>
      </w:r>
    </w:p>
    <w:p w14:paraId="1B0A797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7BE191F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）在基金托管人更换时，提名新的基金托管人；</w:t>
      </w:r>
    </w:p>
    <w:p w14:paraId="17AA314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8</w:t>
      </w:r>
      <w:r>
        <w:rPr>
          <w:rFonts w:cs="宋体" w:hint="eastAsia"/>
          <w:bCs/>
          <w:kern w:val="0"/>
          <w:szCs w:val="21"/>
        </w:rPr>
        <w:t>）选择、更换基金销售机构，对基金销售机构的相关行为进行监督和处理；</w:t>
      </w:r>
      <w:r>
        <w:rPr>
          <w:rFonts w:cs="宋体"/>
          <w:bCs/>
          <w:kern w:val="0"/>
          <w:szCs w:val="21"/>
        </w:rPr>
        <w:t xml:space="preserve"> </w:t>
      </w:r>
    </w:p>
    <w:p w14:paraId="773194F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9</w:t>
      </w:r>
      <w:r>
        <w:rPr>
          <w:rFonts w:cs="宋体" w:hint="eastAsia"/>
          <w:bCs/>
          <w:kern w:val="0"/>
          <w:szCs w:val="21"/>
        </w:rPr>
        <w:t>）担任或委托其他符合条件的机构担任基金登记机构办理基金登记业务并获得《基金合同》规定的费用；</w:t>
      </w:r>
      <w:r>
        <w:rPr>
          <w:rFonts w:cs="宋体"/>
          <w:bCs/>
          <w:kern w:val="0"/>
          <w:szCs w:val="21"/>
        </w:rPr>
        <w:t xml:space="preserve"> </w:t>
      </w:r>
    </w:p>
    <w:p w14:paraId="442C7A3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10</w:t>
      </w:r>
      <w:r>
        <w:rPr>
          <w:rFonts w:cs="宋体" w:hint="eastAsia"/>
          <w:bCs/>
          <w:kern w:val="0"/>
          <w:szCs w:val="21"/>
        </w:rPr>
        <w:t>）依据《基金合同》及有关法律规定决定基金收益的分配方案；</w:t>
      </w:r>
      <w:r>
        <w:rPr>
          <w:rFonts w:cs="宋体"/>
          <w:bCs/>
          <w:kern w:val="0"/>
          <w:szCs w:val="21"/>
        </w:rPr>
        <w:tab/>
      </w:r>
    </w:p>
    <w:p w14:paraId="795A13C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11</w:t>
      </w:r>
      <w:r>
        <w:rPr>
          <w:rFonts w:cs="宋体" w:hint="eastAsia"/>
          <w:bCs/>
          <w:kern w:val="0"/>
          <w:szCs w:val="21"/>
        </w:rPr>
        <w:t>）在《基金合同》约定的范围内，拒绝或暂停受理申购、赎回及转换申请；</w:t>
      </w:r>
      <w:r>
        <w:rPr>
          <w:rFonts w:cs="宋体"/>
          <w:bCs/>
          <w:kern w:val="0"/>
          <w:szCs w:val="21"/>
        </w:rPr>
        <w:t xml:space="preserve"> </w:t>
      </w:r>
    </w:p>
    <w:p w14:paraId="0FB4C9A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12</w:t>
      </w:r>
      <w:r>
        <w:rPr>
          <w:rFonts w:cs="宋体" w:hint="eastAsia"/>
          <w:bCs/>
          <w:kern w:val="0"/>
          <w:szCs w:val="21"/>
        </w:rPr>
        <w:t>）依照法律法规为基金的利益对被投资公司行使股东权利，为基金的利益行使因基金财产投资于证券所产生的权利；</w:t>
      </w:r>
      <w:r>
        <w:rPr>
          <w:rFonts w:cs="宋体"/>
          <w:bCs/>
          <w:kern w:val="0"/>
          <w:szCs w:val="21"/>
        </w:rPr>
        <w:tab/>
      </w:r>
    </w:p>
    <w:p w14:paraId="25A8CCE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13</w:t>
      </w:r>
      <w:r>
        <w:rPr>
          <w:rFonts w:cs="宋体" w:hint="eastAsia"/>
          <w:bCs/>
          <w:kern w:val="0"/>
          <w:szCs w:val="21"/>
        </w:rPr>
        <w:t>）在法律法规允许的前提下，为基金的利益依法为基金进行融资；</w:t>
      </w:r>
      <w:r>
        <w:rPr>
          <w:rFonts w:cs="宋体"/>
          <w:bCs/>
          <w:kern w:val="0"/>
          <w:szCs w:val="21"/>
        </w:rPr>
        <w:t xml:space="preserve"> </w:t>
      </w:r>
    </w:p>
    <w:p w14:paraId="57CAA85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14</w:t>
      </w:r>
      <w:r>
        <w:rPr>
          <w:rFonts w:cs="宋体" w:hint="eastAsia"/>
          <w:bCs/>
          <w:kern w:val="0"/>
          <w:szCs w:val="21"/>
        </w:rPr>
        <w:t>）以基金管理人的名义，代表基金份额持有人的利益行使诉讼权利或者实施其他法律行为；</w:t>
      </w:r>
      <w:r>
        <w:rPr>
          <w:rFonts w:cs="宋体"/>
          <w:bCs/>
          <w:kern w:val="0"/>
          <w:szCs w:val="21"/>
        </w:rPr>
        <w:tab/>
      </w:r>
    </w:p>
    <w:p w14:paraId="14A80DC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15</w:t>
      </w:r>
      <w:r>
        <w:rPr>
          <w:rFonts w:cs="宋体" w:hint="eastAsia"/>
          <w:bCs/>
          <w:kern w:val="0"/>
          <w:szCs w:val="21"/>
        </w:rPr>
        <w:t>）选择、更换律师事务所、会计师事务所、证券经纪商或其他为基金提供服务的外</w:t>
      </w:r>
      <w:r>
        <w:rPr>
          <w:rFonts w:cs="宋体" w:hint="eastAsia"/>
          <w:bCs/>
          <w:kern w:val="0"/>
          <w:szCs w:val="21"/>
        </w:rPr>
        <w:lastRenderedPageBreak/>
        <w:t>部机构；</w:t>
      </w:r>
      <w:r>
        <w:rPr>
          <w:rFonts w:cs="宋体"/>
          <w:bCs/>
          <w:kern w:val="0"/>
          <w:szCs w:val="21"/>
        </w:rPr>
        <w:tab/>
      </w:r>
    </w:p>
    <w:p w14:paraId="0E2684A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16</w:t>
      </w:r>
      <w:r>
        <w:rPr>
          <w:rFonts w:cs="宋体" w:hint="eastAsia"/>
          <w:bCs/>
          <w:kern w:val="0"/>
          <w:szCs w:val="21"/>
        </w:rPr>
        <w:t>）在符合有关法律、法规的前提下，制订和调整有关基金认购、申购、赎回、</w:t>
      </w:r>
      <w:r>
        <w:rPr>
          <w:rFonts w:cs="宋体" w:hint="eastAsia"/>
          <w:kern w:val="0"/>
          <w:szCs w:val="21"/>
        </w:rPr>
        <w:t>转换、非交易过户</w:t>
      </w:r>
      <w:r>
        <w:rPr>
          <w:rFonts w:cs="宋体" w:hint="eastAsia"/>
          <w:bCs/>
          <w:kern w:val="0"/>
          <w:szCs w:val="21"/>
        </w:rPr>
        <w:t>、转托管和收益分配等</w:t>
      </w:r>
      <w:r>
        <w:rPr>
          <w:rFonts w:cs="宋体" w:hint="eastAsia"/>
          <w:kern w:val="0"/>
          <w:szCs w:val="21"/>
        </w:rPr>
        <w:t>的业务规则</w:t>
      </w:r>
      <w:r>
        <w:rPr>
          <w:rFonts w:cs="宋体" w:hint="eastAsia"/>
          <w:bCs/>
          <w:kern w:val="0"/>
          <w:szCs w:val="21"/>
        </w:rPr>
        <w:t>；</w:t>
      </w:r>
    </w:p>
    <w:p w14:paraId="76BB0ACC"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w:t>
      </w:r>
      <w:r>
        <w:rPr>
          <w:rFonts w:cs="宋体"/>
          <w:bCs/>
          <w:kern w:val="0"/>
          <w:szCs w:val="21"/>
        </w:rPr>
        <w:t>17</w:t>
      </w:r>
      <w:r>
        <w:rPr>
          <w:rFonts w:cs="宋体" w:hint="eastAsia"/>
          <w:bCs/>
          <w:kern w:val="0"/>
          <w:szCs w:val="21"/>
        </w:rPr>
        <w:t>）</w:t>
      </w:r>
      <w:r>
        <w:rPr>
          <w:rFonts w:cs="宋体"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009A2D0C" w14:textId="77777777" w:rsidR="009A4603" w:rsidRDefault="009A4603" w:rsidP="009A4603">
      <w:pPr>
        <w:spacing w:line="360" w:lineRule="auto"/>
        <w:ind w:firstLineChars="200" w:firstLine="420"/>
        <w:rPr>
          <w:rFonts w:cs="宋体"/>
          <w:bCs/>
          <w:kern w:val="0"/>
          <w:szCs w:val="21"/>
        </w:rPr>
      </w:pPr>
      <w:r>
        <w:rPr>
          <w:rFonts w:cs="宋体" w:hint="eastAsia"/>
          <w:kern w:val="0"/>
          <w:szCs w:val="21"/>
        </w:rPr>
        <w:t>（</w:t>
      </w:r>
      <w:r>
        <w:rPr>
          <w:rFonts w:cs="宋体"/>
          <w:kern w:val="0"/>
          <w:szCs w:val="21"/>
        </w:rPr>
        <w:t>18</w:t>
      </w:r>
      <w:r>
        <w:rPr>
          <w:rFonts w:cs="宋体" w:hint="eastAsia"/>
          <w:kern w:val="0"/>
          <w:szCs w:val="21"/>
        </w:rPr>
        <w:t>）</w:t>
      </w:r>
      <w:r>
        <w:rPr>
          <w:rFonts w:cs="宋体" w:hint="eastAsia"/>
          <w:bCs/>
          <w:kern w:val="0"/>
          <w:szCs w:val="21"/>
        </w:rPr>
        <w:t>法律法规及中国证监会规定的和《基金合同》约定的其他权利。</w:t>
      </w:r>
    </w:p>
    <w:p w14:paraId="35BEDF6E"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、根据《基金法》、《运作办法》及其他有关规定，基金管理人的义务包括但不限于：</w:t>
      </w:r>
    </w:p>
    <w:p w14:paraId="768E500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）依法募集资金，</w:t>
      </w:r>
      <w:r>
        <w:rPr>
          <w:rFonts w:cs="宋体" w:hint="eastAsia"/>
          <w:kern w:val="0"/>
          <w:szCs w:val="21"/>
        </w:rPr>
        <w:t>办理或者委托经中国证监会认定的其他机构办理基金份额的发售</w:t>
      </w:r>
      <w:r>
        <w:rPr>
          <w:rFonts w:cs="宋体" w:hint="eastAsia"/>
          <w:bCs/>
          <w:kern w:val="0"/>
          <w:szCs w:val="21"/>
        </w:rPr>
        <w:t>、申购、赎回和登记事宜；</w:t>
      </w:r>
    </w:p>
    <w:p w14:paraId="4CA13CB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）办理基金备案手续；</w:t>
      </w:r>
    </w:p>
    <w:p w14:paraId="60A405F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）自《基金合同》生效之日起</w:t>
      </w:r>
      <w:r>
        <w:rPr>
          <w:rFonts w:cs="宋体"/>
          <w:bCs/>
          <w:kern w:val="0"/>
          <w:szCs w:val="21"/>
        </w:rPr>
        <w:t>,</w:t>
      </w:r>
      <w:r>
        <w:rPr>
          <w:rFonts w:cs="宋体" w:hint="eastAsia"/>
          <w:bCs/>
          <w:kern w:val="0"/>
          <w:szCs w:val="21"/>
        </w:rPr>
        <w:t>以诚实信用、谨慎勤勉的原则管理和运用基金财产；</w:t>
      </w:r>
    </w:p>
    <w:p w14:paraId="0F8680E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）配备足够的具有专业资格的人员进行基金投资分析、决策，以专业化的经营方式管理和运作基金财产；</w:t>
      </w:r>
    </w:p>
    <w:p w14:paraId="360B9DB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）建立健全内部风险控制、监察与稽核、财务管理及人事管理等制度，保证所管理的基金财产和基金管理人的财产相互独立，对所管理的不同基金分别管理，分别记账，进行证券投资；</w:t>
      </w:r>
    </w:p>
    <w:p w14:paraId="76AD7A9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）除依据《基金法》、《基金合同》及其他有关规定外</w:t>
      </w:r>
      <w:r>
        <w:rPr>
          <w:rFonts w:cs="宋体"/>
          <w:bCs/>
          <w:kern w:val="0"/>
          <w:szCs w:val="21"/>
        </w:rPr>
        <w:t>,</w:t>
      </w:r>
      <w:r>
        <w:rPr>
          <w:rFonts w:cs="宋体" w:hint="eastAsia"/>
          <w:bCs/>
          <w:kern w:val="0"/>
          <w:szCs w:val="21"/>
        </w:rPr>
        <w:t>不得利用基金财产为自己及任何第三人谋取利益，不得委托第三人运作基金财产；</w:t>
      </w:r>
    </w:p>
    <w:p w14:paraId="78451D9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）依法接受基金托管人的监督；</w:t>
      </w:r>
    </w:p>
    <w:p w14:paraId="0E8E0EB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8</w:t>
      </w:r>
      <w:r>
        <w:rPr>
          <w:rFonts w:cs="宋体" w:hint="eastAsia"/>
          <w:bCs/>
          <w:kern w:val="0"/>
          <w:szCs w:val="21"/>
        </w:rPr>
        <w:t>）采取适当合理的措施使计算基金份额认购、申购、赎回和注销价格的方法符合《基金合同》等法律文件的规定，</w:t>
      </w:r>
      <w:r>
        <w:rPr>
          <w:rFonts w:cs="宋体" w:hint="eastAsia"/>
          <w:kern w:val="0"/>
          <w:szCs w:val="21"/>
        </w:rPr>
        <w:t>按有关规定计算并公告基金净值信息</w:t>
      </w:r>
      <w:r>
        <w:rPr>
          <w:rFonts w:cs="宋体" w:hint="eastAsia"/>
          <w:bCs/>
          <w:kern w:val="0"/>
          <w:szCs w:val="21"/>
        </w:rPr>
        <w:t>，确定基金份额申购、赎回的价格；</w:t>
      </w:r>
    </w:p>
    <w:p w14:paraId="7AD8487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9</w:t>
      </w:r>
      <w:r>
        <w:rPr>
          <w:rFonts w:cs="宋体" w:hint="eastAsia"/>
          <w:bCs/>
          <w:kern w:val="0"/>
          <w:szCs w:val="21"/>
        </w:rPr>
        <w:t>）进行基金会计核算并编制基金财务会计报告；</w:t>
      </w:r>
    </w:p>
    <w:p w14:paraId="5661EFD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10</w:t>
      </w:r>
      <w:r>
        <w:rPr>
          <w:rFonts w:cs="宋体" w:hint="eastAsia"/>
          <w:bCs/>
          <w:kern w:val="0"/>
          <w:szCs w:val="21"/>
        </w:rPr>
        <w:t>）</w:t>
      </w:r>
      <w:r>
        <w:rPr>
          <w:rFonts w:cs="宋体" w:hint="eastAsia"/>
          <w:kern w:val="0"/>
          <w:szCs w:val="21"/>
        </w:rPr>
        <w:t>编制季度报告、中期报告和年度报告</w:t>
      </w:r>
      <w:r>
        <w:rPr>
          <w:rFonts w:cs="宋体" w:hint="eastAsia"/>
          <w:bCs/>
          <w:kern w:val="0"/>
          <w:szCs w:val="21"/>
        </w:rPr>
        <w:t>；</w:t>
      </w:r>
    </w:p>
    <w:p w14:paraId="063A5AC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11</w:t>
      </w:r>
      <w:r>
        <w:rPr>
          <w:rFonts w:cs="宋体" w:hint="eastAsia"/>
          <w:bCs/>
          <w:kern w:val="0"/>
          <w:szCs w:val="21"/>
        </w:rPr>
        <w:t>）</w:t>
      </w:r>
      <w:r>
        <w:rPr>
          <w:rFonts w:cs="宋体"/>
          <w:bCs/>
          <w:kern w:val="0"/>
          <w:szCs w:val="21"/>
        </w:rPr>
        <w:tab/>
      </w:r>
      <w:r>
        <w:rPr>
          <w:rFonts w:cs="宋体" w:hint="eastAsia"/>
          <w:bCs/>
          <w:kern w:val="0"/>
          <w:szCs w:val="21"/>
        </w:rPr>
        <w:t>严格按照《基金法》、《基金合同》及其他有关规定，履行信息披露及报告义务；</w:t>
      </w:r>
    </w:p>
    <w:p w14:paraId="07B9581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12</w:t>
      </w:r>
      <w:r>
        <w:rPr>
          <w:rFonts w:cs="宋体" w:hint="eastAsia"/>
          <w:bCs/>
          <w:kern w:val="0"/>
          <w:szCs w:val="21"/>
        </w:rPr>
        <w:t>）保守基金商业秘密，不泄露基金投资计划、投资意向等。除《基金法》、《基金合同》及其他有关规定另有规定外，在基金信息公开披露前应予保密，不向他人泄露；</w:t>
      </w:r>
    </w:p>
    <w:p w14:paraId="6C743A7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lastRenderedPageBreak/>
        <w:t>（</w:t>
      </w:r>
      <w:r>
        <w:rPr>
          <w:rFonts w:cs="宋体"/>
          <w:bCs/>
          <w:kern w:val="0"/>
          <w:szCs w:val="21"/>
        </w:rPr>
        <w:t>13</w:t>
      </w:r>
      <w:r>
        <w:rPr>
          <w:rFonts w:cs="宋体" w:hint="eastAsia"/>
          <w:bCs/>
          <w:kern w:val="0"/>
          <w:szCs w:val="21"/>
        </w:rPr>
        <w:t>）按《基金合同》的约定确定基金收益分配方案，及时向基金份额持有人分配基金收益；</w:t>
      </w:r>
    </w:p>
    <w:p w14:paraId="41F50E6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14</w:t>
      </w:r>
      <w:r>
        <w:rPr>
          <w:rFonts w:cs="宋体" w:hint="eastAsia"/>
          <w:bCs/>
          <w:kern w:val="0"/>
          <w:szCs w:val="21"/>
        </w:rPr>
        <w:t>）按规定受理申购与赎回申请，及时、足额支付赎回款项；</w:t>
      </w:r>
    </w:p>
    <w:p w14:paraId="713741D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15</w:t>
      </w:r>
      <w:r>
        <w:rPr>
          <w:rFonts w:cs="宋体" w:hint="eastAsia"/>
          <w:bCs/>
          <w:kern w:val="0"/>
          <w:szCs w:val="21"/>
        </w:rPr>
        <w:t>）依据《基金法》、《基金合同》及其他有关规定召集基金份额持有人大会或配合基金托管人、基金份额持有人依法召集基金份额持有人大会；</w:t>
      </w:r>
    </w:p>
    <w:p w14:paraId="6FE5B190"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16</w:t>
      </w:r>
      <w:r>
        <w:rPr>
          <w:rFonts w:cs="宋体" w:hint="eastAsia"/>
          <w:bCs/>
          <w:kern w:val="0"/>
          <w:szCs w:val="21"/>
        </w:rPr>
        <w:t>）按规定保存基金财产管理业务活动的会计账册、报表、记录和其他相关资料</w:t>
      </w:r>
      <w:r>
        <w:rPr>
          <w:rFonts w:cs="宋体"/>
          <w:bCs/>
          <w:kern w:val="0"/>
          <w:szCs w:val="21"/>
        </w:rPr>
        <w:t>15</w:t>
      </w:r>
      <w:r>
        <w:rPr>
          <w:rFonts w:cs="宋体" w:hint="eastAsia"/>
          <w:bCs/>
          <w:kern w:val="0"/>
          <w:szCs w:val="21"/>
        </w:rPr>
        <w:t>年以上；</w:t>
      </w:r>
    </w:p>
    <w:p w14:paraId="59D9E73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17</w:t>
      </w:r>
      <w:r>
        <w:rPr>
          <w:rFonts w:cs="宋体" w:hint="eastAsia"/>
          <w:bCs/>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87CCE0"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18</w:t>
      </w:r>
      <w:r>
        <w:rPr>
          <w:rFonts w:cs="宋体" w:hint="eastAsia"/>
          <w:bCs/>
          <w:kern w:val="0"/>
          <w:szCs w:val="21"/>
        </w:rPr>
        <w:t>）组织并参加基金财产清算小组，参与基金财产的保管、清理、估价、变现和分配；</w:t>
      </w:r>
    </w:p>
    <w:p w14:paraId="4FCB611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19</w:t>
      </w:r>
      <w:r>
        <w:rPr>
          <w:rFonts w:cs="宋体" w:hint="eastAsia"/>
          <w:bCs/>
          <w:kern w:val="0"/>
          <w:szCs w:val="21"/>
        </w:rPr>
        <w:t>）面临解散、依法被撤销或者被依法宣告破产时，及时报告中国证监会并通知基金托管人；</w:t>
      </w:r>
    </w:p>
    <w:p w14:paraId="4857FC7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20</w:t>
      </w:r>
      <w:r>
        <w:rPr>
          <w:rFonts w:cs="宋体" w:hint="eastAsia"/>
          <w:bCs/>
          <w:kern w:val="0"/>
          <w:szCs w:val="21"/>
        </w:rPr>
        <w:t>）因违反《基金合同》导致基金财产的损失或损害基金份额持有人合法权益时，应当承担赔偿责任，其赔偿责任不因其退任而免除；</w:t>
      </w:r>
    </w:p>
    <w:p w14:paraId="727DC7B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21</w:t>
      </w:r>
      <w:r>
        <w:rPr>
          <w:rFonts w:cs="宋体" w:hint="eastAsia"/>
          <w:bCs/>
          <w:kern w:val="0"/>
          <w:szCs w:val="21"/>
        </w:rPr>
        <w:t>）监督基金托管人按法律法规和《基金合同》规定履行自己的义务，基金托管人违反《基金合同》造成基金财产损失时，基金管理人应为基金份额持有人利益向基金托管人追偿；</w:t>
      </w:r>
    </w:p>
    <w:p w14:paraId="5E63607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22</w:t>
      </w:r>
      <w:r>
        <w:rPr>
          <w:rFonts w:cs="宋体" w:hint="eastAsia"/>
          <w:bCs/>
          <w:kern w:val="0"/>
          <w:szCs w:val="21"/>
        </w:rPr>
        <w:t>）当基金管理人将其义务委托第三方处理时，应当对第三方处理有关基金事务的行为承担责任；</w:t>
      </w:r>
    </w:p>
    <w:p w14:paraId="25789CD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23</w:t>
      </w:r>
      <w:r>
        <w:rPr>
          <w:rFonts w:cs="宋体" w:hint="eastAsia"/>
          <w:bCs/>
          <w:kern w:val="0"/>
          <w:szCs w:val="21"/>
        </w:rPr>
        <w:t>）以基金管理人名义，代表基金份额持有人利益行使诉讼权利或实施其他法律行为；</w:t>
      </w:r>
      <w:r>
        <w:rPr>
          <w:rFonts w:cs="宋体"/>
          <w:bCs/>
          <w:kern w:val="0"/>
          <w:szCs w:val="21"/>
        </w:rPr>
        <w:tab/>
      </w:r>
    </w:p>
    <w:p w14:paraId="1F265F6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24</w:t>
      </w:r>
      <w:r>
        <w:rPr>
          <w:rFonts w:cs="宋体" w:hint="eastAsia"/>
          <w:bCs/>
          <w:kern w:val="0"/>
          <w:szCs w:val="21"/>
        </w:rPr>
        <w:t>）基金管理人在募集期间未能达到基金的备案条件，《基金合同》不能生效，基金管理人承担全部募集费用，</w:t>
      </w:r>
      <w:r>
        <w:rPr>
          <w:rFonts w:cs="宋体" w:hint="eastAsia"/>
          <w:kern w:val="0"/>
          <w:szCs w:val="21"/>
        </w:rPr>
        <w:t>将已募集资金并加计银行同期活期存款利息在基金募集期结束后</w:t>
      </w:r>
      <w:r>
        <w:rPr>
          <w:rFonts w:cs="宋体"/>
          <w:bCs/>
          <w:kern w:val="0"/>
          <w:szCs w:val="21"/>
        </w:rPr>
        <w:t>30</w:t>
      </w:r>
      <w:r>
        <w:rPr>
          <w:rFonts w:cs="宋体" w:hint="eastAsia"/>
          <w:bCs/>
          <w:kern w:val="0"/>
          <w:szCs w:val="21"/>
        </w:rPr>
        <w:t>日内退还基金认购人；</w:t>
      </w:r>
    </w:p>
    <w:p w14:paraId="1E2747E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25</w:t>
      </w:r>
      <w:r>
        <w:rPr>
          <w:rFonts w:cs="宋体" w:hint="eastAsia"/>
          <w:bCs/>
          <w:kern w:val="0"/>
          <w:szCs w:val="21"/>
        </w:rPr>
        <w:t>）执行生效的基金份额持有人大会的决议；</w:t>
      </w:r>
    </w:p>
    <w:p w14:paraId="63FDBC4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26</w:t>
      </w:r>
      <w:r>
        <w:rPr>
          <w:rFonts w:cs="宋体" w:hint="eastAsia"/>
          <w:bCs/>
          <w:kern w:val="0"/>
          <w:szCs w:val="21"/>
        </w:rPr>
        <w:t>）建立并保存基金份额持有人名册；</w:t>
      </w:r>
    </w:p>
    <w:p w14:paraId="182C264B"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w:t>
      </w:r>
      <w:r>
        <w:rPr>
          <w:rFonts w:cs="宋体"/>
          <w:bCs/>
          <w:kern w:val="0"/>
          <w:szCs w:val="21"/>
        </w:rPr>
        <w:t>27</w:t>
      </w:r>
      <w:r>
        <w:rPr>
          <w:rFonts w:cs="宋体" w:hint="eastAsia"/>
          <w:bCs/>
          <w:kern w:val="0"/>
          <w:szCs w:val="21"/>
        </w:rPr>
        <w:t>）法律法规及中国证监会规定的和《基金合同》约定的其他义务。</w:t>
      </w:r>
    </w:p>
    <w:p w14:paraId="70C5B773" w14:textId="77777777" w:rsidR="009A4603" w:rsidRDefault="009A4603" w:rsidP="009A4603">
      <w:pPr>
        <w:spacing w:line="360" w:lineRule="auto"/>
        <w:ind w:firstLineChars="200" w:firstLine="420"/>
        <w:rPr>
          <w:rFonts w:cs="宋体"/>
          <w:kern w:val="0"/>
          <w:szCs w:val="21"/>
        </w:rPr>
      </w:pPr>
      <w:r>
        <w:rPr>
          <w:rFonts w:cs="宋体" w:hint="eastAsia"/>
          <w:kern w:val="0"/>
          <w:szCs w:val="21"/>
        </w:rPr>
        <w:t>（三）基金托管人的权利与义务</w:t>
      </w:r>
    </w:p>
    <w:p w14:paraId="6C1BBD6C" w14:textId="77777777" w:rsidR="009A4603" w:rsidRDefault="009A4603" w:rsidP="009A4603">
      <w:pPr>
        <w:spacing w:line="360" w:lineRule="auto"/>
        <w:ind w:firstLineChars="200" w:firstLine="420"/>
        <w:rPr>
          <w:rFonts w:cs="宋体"/>
          <w:bCs/>
          <w:kern w:val="0"/>
          <w:szCs w:val="21"/>
        </w:rPr>
      </w:pPr>
      <w:r>
        <w:rPr>
          <w:rFonts w:cs="宋体"/>
          <w:bCs/>
          <w:kern w:val="0"/>
          <w:szCs w:val="21"/>
        </w:rPr>
        <w:lastRenderedPageBreak/>
        <w:t>1</w:t>
      </w:r>
      <w:r>
        <w:rPr>
          <w:rFonts w:cs="宋体" w:hint="eastAsia"/>
          <w:bCs/>
          <w:kern w:val="0"/>
          <w:szCs w:val="21"/>
        </w:rPr>
        <w:t>、根据《基金法》、《运作办法》及其他有关规定，基金托管人的权利包括但不限于：</w:t>
      </w:r>
    </w:p>
    <w:p w14:paraId="7F3EC1C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）自《基金合同》生效之日起，依法律法规和《基金合同》的规定安全保管基金财产；</w:t>
      </w:r>
    </w:p>
    <w:p w14:paraId="259DF97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）依《基金合同》约定获得基金托管费以及法律法规规定或监管部门批准的其他费用；</w:t>
      </w:r>
    </w:p>
    <w:p w14:paraId="387921C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11A25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）根据相关市场规则，为基金开设证券账户等投资所需账户、为基金办理证券交易资金清算。</w:t>
      </w:r>
    </w:p>
    <w:p w14:paraId="318CBAC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）提议召开或召集基金份额持有人大会；</w:t>
      </w:r>
    </w:p>
    <w:p w14:paraId="7EE6CE8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）在基金管理人更换时，提名新的基金管理人；</w:t>
      </w:r>
    </w:p>
    <w:p w14:paraId="778D96C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）法律法规及中国证监会规定的和《基金合同》约定的其他权利。</w:t>
      </w:r>
    </w:p>
    <w:p w14:paraId="0DDF82F5"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、根据《基金法》、《运作办法》及其他有关规定，基金托管人的义务包括但不限于：</w:t>
      </w:r>
    </w:p>
    <w:p w14:paraId="52AF98F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）以诚实信用、勤勉尽责的原则持有并安全保管基金财产；</w:t>
      </w:r>
    </w:p>
    <w:p w14:paraId="358B284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）设立专门的基金托管部门，具有符合要求的营业场所，配备足够的、合格的熟悉基金托管业务的专职人员，负责基金财产托管事宜；</w:t>
      </w:r>
    </w:p>
    <w:p w14:paraId="3694CD4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944AC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）除依据《基金法》、《基金合同》及其他有关规定外，不得利用基金财产为自己及任何第三人谋取利益，不得委托第三人托管基金财产；</w:t>
      </w:r>
    </w:p>
    <w:p w14:paraId="2505854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）保管由基金管理人代表基金签订的与基金有关的重大合同及有关凭证；</w:t>
      </w:r>
    </w:p>
    <w:p w14:paraId="5FD74F4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）按规定开设基金财产的资金账户和证券账户等投资所需账户，按照《基金合同》的约定，根据基金管理人的投资指令，及时办理清算、交割事宜；</w:t>
      </w:r>
    </w:p>
    <w:p w14:paraId="6209707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）保守基金商业秘密，除《基金法》、《基金合同》及其他有关规定另有规定外，在基金信息公开披露前予以保密，不得向他人泄露；</w:t>
      </w:r>
    </w:p>
    <w:p w14:paraId="1F2C9A5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8</w:t>
      </w:r>
      <w:r>
        <w:rPr>
          <w:rFonts w:cs="宋体" w:hint="eastAsia"/>
          <w:bCs/>
          <w:kern w:val="0"/>
          <w:szCs w:val="21"/>
        </w:rPr>
        <w:t>）复核、审查基金管理人计算的基金资产净值、基金份额净值、基金份额申购、赎</w:t>
      </w:r>
      <w:r>
        <w:rPr>
          <w:rFonts w:cs="宋体" w:hint="eastAsia"/>
          <w:bCs/>
          <w:kern w:val="0"/>
          <w:szCs w:val="21"/>
        </w:rPr>
        <w:lastRenderedPageBreak/>
        <w:t>回价格；</w:t>
      </w:r>
    </w:p>
    <w:p w14:paraId="0D29C0E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9</w:t>
      </w:r>
      <w:r>
        <w:rPr>
          <w:rFonts w:cs="宋体" w:hint="eastAsia"/>
          <w:bCs/>
          <w:kern w:val="0"/>
          <w:szCs w:val="21"/>
        </w:rPr>
        <w:t>）办理与基金托管业务活动有关的信息披露事项；</w:t>
      </w:r>
    </w:p>
    <w:p w14:paraId="15DAAB8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10</w:t>
      </w:r>
      <w:r>
        <w:rPr>
          <w:rFonts w:cs="宋体" w:hint="eastAsia"/>
          <w:bCs/>
          <w:kern w:val="0"/>
          <w:szCs w:val="21"/>
        </w:rPr>
        <w:t>）对基金财务会计报告、</w:t>
      </w:r>
      <w:r>
        <w:rPr>
          <w:rFonts w:cs="宋体" w:hint="eastAsia"/>
          <w:kern w:val="0"/>
          <w:szCs w:val="21"/>
        </w:rPr>
        <w:t>季度报告、中期报告和年度报告出具意见</w:t>
      </w:r>
      <w:r>
        <w:rPr>
          <w:rFonts w:cs="宋体" w:hint="eastAsia"/>
          <w:bCs/>
          <w:kern w:val="0"/>
          <w:szCs w:val="21"/>
        </w:rPr>
        <w:t>，说明基金管理人在各重要方面的运作是否严格按照《基金合同》的规定进行；如果基金管理人有未执行《基金合同》规定的行为，还应当说明基金托管人是否采取了适当的措施；</w:t>
      </w:r>
    </w:p>
    <w:p w14:paraId="00F2F75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11</w:t>
      </w:r>
      <w:r>
        <w:rPr>
          <w:rFonts w:cs="宋体" w:hint="eastAsia"/>
          <w:bCs/>
          <w:kern w:val="0"/>
          <w:szCs w:val="21"/>
        </w:rPr>
        <w:t>）保存基金托管业务活动的记录、账册、报表和其他相关资料</w:t>
      </w:r>
      <w:r>
        <w:rPr>
          <w:rFonts w:cs="宋体"/>
          <w:kern w:val="0"/>
          <w:szCs w:val="21"/>
        </w:rPr>
        <w:t>15</w:t>
      </w:r>
      <w:r>
        <w:rPr>
          <w:rFonts w:cs="宋体" w:hint="eastAsia"/>
          <w:kern w:val="0"/>
          <w:szCs w:val="21"/>
        </w:rPr>
        <w:t>年</w:t>
      </w:r>
      <w:r>
        <w:rPr>
          <w:rFonts w:cs="宋体" w:hint="eastAsia"/>
          <w:bCs/>
          <w:kern w:val="0"/>
          <w:szCs w:val="21"/>
        </w:rPr>
        <w:t>以上；</w:t>
      </w:r>
    </w:p>
    <w:p w14:paraId="04079F4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12</w:t>
      </w:r>
      <w:r>
        <w:rPr>
          <w:rFonts w:cs="宋体" w:hint="eastAsia"/>
          <w:bCs/>
          <w:kern w:val="0"/>
          <w:szCs w:val="21"/>
        </w:rPr>
        <w:t>）建立并保存基金份额持有人名册；</w:t>
      </w:r>
    </w:p>
    <w:p w14:paraId="3375EBA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13</w:t>
      </w:r>
      <w:r>
        <w:rPr>
          <w:rFonts w:cs="宋体" w:hint="eastAsia"/>
          <w:bCs/>
          <w:kern w:val="0"/>
          <w:szCs w:val="21"/>
        </w:rPr>
        <w:t>）按规定制作相关账册并与基金管理人核对；</w:t>
      </w:r>
    </w:p>
    <w:p w14:paraId="4DDEB6A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14</w:t>
      </w:r>
      <w:r>
        <w:rPr>
          <w:rFonts w:cs="宋体" w:hint="eastAsia"/>
          <w:bCs/>
          <w:kern w:val="0"/>
          <w:szCs w:val="21"/>
        </w:rPr>
        <w:t>）依据基金管理人的指令或有关规定向基金份额持有人支付基金收益和赎回款项；</w:t>
      </w:r>
    </w:p>
    <w:p w14:paraId="7412E43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15</w:t>
      </w:r>
      <w:r>
        <w:rPr>
          <w:rFonts w:cs="宋体" w:hint="eastAsia"/>
          <w:bCs/>
          <w:kern w:val="0"/>
          <w:szCs w:val="21"/>
        </w:rPr>
        <w:t>）依据《基金法》、《基金合同》及其他有关规定，</w:t>
      </w:r>
      <w:r>
        <w:rPr>
          <w:rFonts w:cs="宋体" w:hint="eastAsia"/>
          <w:kern w:val="0"/>
          <w:szCs w:val="21"/>
        </w:rPr>
        <w:t>召集基金份额持有人大会或配合基金管理人、基金份额持有人依法召集基金份额持有人大会</w:t>
      </w:r>
      <w:r>
        <w:rPr>
          <w:rFonts w:cs="宋体" w:hint="eastAsia"/>
          <w:bCs/>
          <w:kern w:val="0"/>
          <w:szCs w:val="21"/>
        </w:rPr>
        <w:t>；</w:t>
      </w:r>
    </w:p>
    <w:p w14:paraId="13C9567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16</w:t>
      </w:r>
      <w:r>
        <w:rPr>
          <w:rFonts w:cs="宋体" w:hint="eastAsia"/>
          <w:bCs/>
          <w:kern w:val="0"/>
          <w:szCs w:val="21"/>
        </w:rPr>
        <w:t>）按照法律法规和《基金合同》的规定监督基金管理人的投资运作；</w:t>
      </w:r>
    </w:p>
    <w:p w14:paraId="2E07CAD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17</w:t>
      </w:r>
      <w:r>
        <w:rPr>
          <w:rFonts w:cs="宋体" w:hint="eastAsia"/>
          <w:bCs/>
          <w:kern w:val="0"/>
          <w:szCs w:val="21"/>
        </w:rPr>
        <w:t>）参加基金财产清算小组，参与基金财产的保管、清理、估价、变现和分配；</w:t>
      </w:r>
    </w:p>
    <w:p w14:paraId="7BFE1E6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18</w:t>
      </w:r>
      <w:r>
        <w:rPr>
          <w:rFonts w:cs="宋体" w:hint="eastAsia"/>
          <w:bCs/>
          <w:kern w:val="0"/>
          <w:szCs w:val="21"/>
        </w:rPr>
        <w:t>）面临解散、依法被撤销或者被依法宣告破产时，及时报告中国证监会和银行监管机构，并通知基金管理人；</w:t>
      </w:r>
    </w:p>
    <w:p w14:paraId="5EE1565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19</w:t>
      </w:r>
      <w:r>
        <w:rPr>
          <w:rFonts w:cs="宋体" w:hint="eastAsia"/>
          <w:bCs/>
          <w:kern w:val="0"/>
          <w:szCs w:val="21"/>
        </w:rPr>
        <w:t>）因违反《基金合同》导致基金财产损失时，应承担赔偿责任，其赔偿责任不因其退任而免除；</w:t>
      </w:r>
    </w:p>
    <w:p w14:paraId="05BB453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20</w:t>
      </w:r>
      <w:r>
        <w:rPr>
          <w:rFonts w:cs="宋体" w:hint="eastAsia"/>
          <w:bCs/>
          <w:kern w:val="0"/>
          <w:szCs w:val="21"/>
        </w:rPr>
        <w:t>）按规定监督基金管理人按法律法规和《基金合同》规定履行自己的义务，基金管理人因违反《基金合同》造成基金财产损失时，应为基金份额持有人利益向基金管理人追偿；</w:t>
      </w:r>
    </w:p>
    <w:p w14:paraId="7C5B2C7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21</w:t>
      </w:r>
      <w:r>
        <w:rPr>
          <w:rFonts w:cs="宋体" w:hint="eastAsia"/>
          <w:bCs/>
          <w:kern w:val="0"/>
          <w:szCs w:val="21"/>
        </w:rPr>
        <w:t>）执行生效的基金份额持有人大会的决定；</w:t>
      </w:r>
    </w:p>
    <w:p w14:paraId="50C6ABA0"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22</w:t>
      </w:r>
      <w:r>
        <w:rPr>
          <w:rFonts w:cs="宋体" w:hint="eastAsia"/>
          <w:bCs/>
          <w:kern w:val="0"/>
          <w:szCs w:val="21"/>
        </w:rPr>
        <w:t>）法律法规及中国证监会规定的和《基金合同》约定的其他义务。</w:t>
      </w:r>
    </w:p>
    <w:p w14:paraId="70B2E879" w14:textId="77777777" w:rsidR="009A4603" w:rsidRDefault="009A4603" w:rsidP="009A4603">
      <w:pPr>
        <w:spacing w:line="360" w:lineRule="auto"/>
        <w:ind w:firstLineChars="200" w:firstLine="420"/>
        <w:rPr>
          <w:rFonts w:cs="宋体"/>
          <w:bCs/>
          <w:kern w:val="0"/>
          <w:szCs w:val="21"/>
        </w:rPr>
      </w:pPr>
    </w:p>
    <w:p w14:paraId="1A8D5183" w14:textId="77777777" w:rsidR="009A4603" w:rsidRDefault="009A4603" w:rsidP="009A4603">
      <w:pPr>
        <w:spacing w:line="360" w:lineRule="auto"/>
        <w:ind w:firstLineChars="200" w:firstLine="420"/>
        <w:rPr>
          <w:rFonts w:cs="宋体"/>
          <w:kern w:val="0"/>
          <w:szCs w:val="21"/>
        </w:rPr>
      </w:pPr>
      <w:r>
        <w:rPr>
          <w:rFonts w:cs="宋体" w:hint="eastAsia"/>
          <w:kern w:val="0"/>
          <w:szCs w:val="21"/>
        </w:rPr>
        <w:t>二、基金份额持有人大会召集、议事及表决的程序和规则</w:t>
      </w:r>
    </w:p>
    <w:p w14:paraId="50A326FE" w14:textId="77777777" w:rsidR="005C7B7A" w:rsidRPr="00680FD7" w:rsidRDefault="009A4603" w:rsidP="005C7B7A">
      <w:pPr>
        <w:spacing w:line="360" w:lineRule="auto"/>
        <w:ind w:firstLineChars="200" w:firstLine="420"/>
        <w:rPr>
          <w:rFonts w:cs="宋体"/>
          <w:kern w:val="0"/>
          <w:szCs w:val="21"/>
        </w:rPr>
      </w:pPr>
      <w:r>
        <w:rPr>
          <w:rFonts w:cs="宋体" w:hint="eastAsia"/>
          <w:bCs/>
          <w:kern w:val="0"/>
          <w:szCs w:val="21"/>
        </w:rPr>
        <w:t>基金份额持有人大会由基金份额持有人组成，基金份额持有人的合法授权代表有权代表基金份额持有人出席会议并表决。</w:t>
      </w:r>
      <w:r w:rsidR="005C7B7A" w:rsidRPr="00680FD7">
        <w:rPr>
          <w:rFonts w:cs="宋体" w:hint="eastAsia"/>
          <w:kern w:val="0"/>
          <w:szCs w:val="21"/>
        </w:rPr>
        <w:t>基金份额持有人持有的每一基金份额拥有平等的投票权。</w:t>
      </w:r>
    </w:p>
    <w:p w14:paraId="6125177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本基金份额持有人大会不设日常机构。</w:t>
      </w:r>
    </w:p>
    <w:p w14:paraId="6702512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（一）召开事由</w:t>
      </w:r>
    </w:p>
    <w:p w14:paraId="5EF10B7B"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、除法律法规、中国证监会和基金合同另有规定外，当出现或需要决定下列事由之一</w:t>
      </w:r>
      <w:r>
        <w:rPr>
          <w:rFonts w:cs="宋体" w:hint="eastAsia"/>
          <w:bCs/>
          <w:kern w:val="0"/>
          <w:szCs w:val="21"/>
        </w:rPr>
        <w:lastRenderedPageBreak/>
        <w:t>的，应当召开基金份额持有人大会：</w:t>
      </w:r>
    </w:p>
    <w:p w14:paraId="6052493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）终止《基金合同》；</w:t>
      </w:r>
    </w:p>
    <w:p w14:paraId="4FD0CE60"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）更换基金管理人；</w:t>
      </w:r>
    </w:p>
    <w:p w14:paraId="188A269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）更换基金托管人；</w:t>
      </w:r>
    </w:p>
    <w:p w14:paraId="06F685E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）转换基金运作方式；</w:t>
      </w:r>
    </w:p>
    <w:p w14:paraId="3A7AF69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）调整基金管理人、基金托管人的报酬标准；</w:t>
      </w:r>
    </w:p>
    <w:p w14:paraId="1A5296E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）变更基金类别；</w:t>
      </w:r>
    </w:p>
    <w:p w14:paraId="6D7427E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）本基金与其他基金的合并；</w:t>
      </w:r>
    </w:p>
    <w:p w14:paraId="1C2AEEA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8</w:t>
      </w:r>
      <w:r>
        <w:rPr>
          <w:rFonts w:cs="宋体" w:hint="eastAsia"/>
          <w:bCs/>
          <w:kern w:val="0"/>
          <w:szCs w:val="21"/>
        </w:rPr>
        <w:t>）变更基金投资目标、范围或策略；</w:t>
      </w:r>
    </w:p>
    <w:p w14:paraId="36117520"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9</w:t>
      </w:r>
      <w:r>
        <w:rPr>
          <w:rFonts w:cs="宋体" w:hint="eastAsia"/>
          <w:bCs/>
          <w:kern w:val="0"/>
          <w:szCs w:val="21"/>
        </w:rPr>
        <w:t>）变更基金份额持有人大会程序；</w:t>
      </w:r>
    </w:p>
    <w:p w14:paraId="56C70FE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10</w:t>
      </w:r>
      <w:r>
        <w:rPr>
          <w:rFonts w:cs="宋体" w:hint="eastAsia"/>
          <w:bCs/>
          <w:kern w:val="0"/>
          <w:szCs w:val="21"/>
        </w:rPr>
        <w:t>）基金管理人或基金托管人要求召开基金份额持有人大会；</w:t>
      </w:r>
    </w:p>
    <w:p w14:paraId="2DBA3BD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11</w:t>
      </w:r>
      <w:r>
        <w:rPr>
          <w:rFonts w:cs="宋体" w:hint="eastAsia"/>
          <w:bCs/>
          <w:kern w:val="0"/>
          <w:szCs w:val="21"/>
        </w:rPr>
        <w:t>）单独或合计持有本基金总份额</w:t>
      </w:r>
      <w:r>
        <w:rPr>
          <w:rFonts w:cs="宋体"/>
          <w:bCs/>
          <w:kern w:val="0"/>
          <w:szCs w:val="21"/>
        </w:rPr>
        <w:t>10%</w:t>
      </w:r>
      <w:r>
        <w:rPr>
          <w:rFonts w:cs="宋体" w:hint="eastAsia"/>
          <w:bCs/>
          <w:kern w:val="0"/>
          <w:szCs w:val="21"/>
        </w:rPr>
        <w:t>以上（含</w:t>
      </w:r>
      <w:r>
        <w:rPr>
          <w:rFonts w:cs="宋体"/>
          <w:bCs/>
          <w:kern w:val="0"/>
          <w:szCs w:val="21"/>
        </w:rPr>
        <w:t>10%</w:t>
      </w:r>
      <w:r>
        <w:rPr>
          <w:rFonts w:cs="宋体" w:hint="eastAsia"/>
          <w:bCs/>
          <w:kern w:val="0"/>
          <w:szCs w:val="21"/>
        </w:rPr>
        <w:t>）基金份额的基金份额持有人（以基金管理人收到提议当日的基金份额计算，下同）就同一事项书面要求召开基金份额持有人大会；</w:t>
      </w:r>
    </w:p>
    <w:p w14:paraId="5C961A3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12</w:t>
      </w:r>
      <w:r>
        <w:rPr>
          <w:rFonts w:cs="宋体" w:hint="eastAsia"/>
          <w:bCs/>
          <w:kern w:val="0"/>
          <w:szCs w:val="21"/>
        </w:rPr>
        <w:t>）对基金当事人权利和义务产生重大影响的其他事项；</w:t>
      </w:r>
    </w:p>
    <w:p w14:paraId="0578A6E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13</w:t>
      </w:r>
      <w:r>
        <w:rPr>
          <w:rFonts w:cs="宋体" w:hint="eastAsia"/>
          <w:bCs/>
          <w:kern w:val="0"/>
          <w:szCs w:val="21"/>
        </w:rPr>
        <w:t>）法律法规、《基金合同》或中国证监会规定的其他应当召开基金份额持有人大会的事项。</w:t>
      </w:r>
    </w:p>
    <w:p w14:paraId="00A75CC9"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6636EBCE" w14:textId="77777777" w:rsidR="007979B8" w:rsidRPr="007979B8" w:rsidRDefault="007979B8" w:rsidP="007979B8">
      <w:pPr>
        <w:spacing w:line="360" w:lineRule="auto"/>
        <w:ind w:firstLineChars="200" w:firstLine="420"/>
        <w:rPr>
          <w:rFonts w:cs="宋体"/>
          <w:bCs/>
          <w:kern w:val="0"/>
          <w:szCs w:val="21"/>
        </w:rPr>
      </w:pPr>
      <w:r w:rsidRPr="007979B8">
        <w:rPr>
          <w:rFonts w:cs="宋体" w:hint="eastAsia"/>
          <w:bCs/>
          <w:kern w:val="0"/>
          <w:szCs w:val="21"/>
        </w:rPr>
        <w:t>（</w:t>
      </w:r>
      <w:r w:rsidRPr="007979B8">
        <w:rPr>
          <w:rFonts w:cs="宋体"/>
          <w:bCs/>
          <w:kern w:val="0"/>
          <w:szCs w:val="21"/>
        </w:rPr>
        <w:t>1</w:t>
      </w:r>
      <w:r w:rsidRPr="007979B8">
        <w:rPr>
          <w:rFonts w:cs="宋体" w:hint="eastAsia"/>
          <w:bCs/>
          <w:kern w:val="0"/>
          <w:szCs w:val="21"/>
        </w:rPr>
        <w:t>）调低</w:t>
      </w:r>
      <w:r w:rsidRPr="007979B8">
        <w:rPr>
          <w:rFonts w:cs="宋体"/>
          <w:bCs/>
          <w:kern w:val="0"/>
          <w:szCs w:val="21"/>
        </w:rPr>
        <w:t>销售服务</w:t>
      </w:r>
      <w:r w:rsidRPr="007979B8">
        <w:rPr>
          <w:rFonts w:cs="宋体" w:hint="eastAsia"/>
          <w:bCs/>
          <w:kern w:val="0"/>
          <w:szCs w:val="21"/>
        </w:rPr>
        <w:t>费率；</w:t>
      </w:r>
    </w:p>
    <w:p w14:paraId="2F9F4A56" w14:textId="53B64913" w:rsidR="009A4603" w:rsidRDefault="009A4603" w:rsidP="009A4603">
      <w:pPr>
        <w:spacing w:line="360" w:lineRule="auto"/>
        <w:ind w:firstLineChars="200" w:firstLine="420"/>
        <w:rPr>
          <w:rFonts w:cs="宋体"/>
          <w:bCs/>
          <w:kern w:val="0"/>
          <w:szCs w:val="21"/>
        </w:rPr>
      </w:pPr>
      <w:r>
        <w:rPr>
          <w:rFonts w:cs="宋体" w:hint="eastAsia"/>
          <w:bCs/>
          <w:kern w:val="0"/>
          <w:szCs w:val="21"/>
        </w:rPr>
        <w:t>（</w:t>
      </w:r>
      <w:r w:rsidR="007979B8">
        <w:rPr>
          <w:rFonts w:cs="宋体" w:hint="eastAsia"/>
          <w:bCs/>
          <w:kern w:val="0"/>
          <w:szCs w:val="21"/>
        </w:rPr>
        <w:t>2</w:t>
      </w:r>
      <w:r>
        <w:rPr>
          <w:rFonts w:cs="宋体" w:hint="eastAsia"/>
          <w:bCs/>
          <w:kern w:val="0"/>
          <w:szCs w:val="21"/>
        </w:rPr>
        <w:t>）法律法规要求增加的基金费用的收取；</w:t>
      </w:r>
    </w:p>
    <w:p w14:paraId="0CF38B61" w14:textId="131E4335" w:rsidR="009A4603" w:rsidRDefault="009A4603" w:rsidP="009A4603">
      <w:pPr>
        <w:spacing w:line="360" w:lineRule="auto"/>
        <w:ind w:firstLineChars="200" w:firstLine="420"/>
        <w:rPr>
          <w:rFonts w:cs="宋体"/>
          <w:bCs/>
          <w:kern w:val="0"/>
          <w:szCs w:val="21"/>
        </w:rPr>
      </w:pPr>
      <w:r>
        <w:rPr>
          <w:rFonts w:cs="宋体" w:hint="eastAsia"/>
          <w:bCs/>
          <w:kern w:val="0"/>
          <w:szCs w:val="21"/>
        </w:rPr>
        <w:t>（</w:t>
      </w:r>
      <w:r w:rsidR="007979B8">
        <w:rPr>
          <w:rFonts w:cs="宋体" w:hint="eastAsia"/>
          <w:bCs/>
          <w:kern w:val="0"/>
          <w:szCs w:val="21"/>
        </w:rPr>
        <w:t>3</w:t>
      </w:r>
      <w:r>
        <w:rPr>
          <w:rFonts w:cs="宋体" w:hint="eastAsia"/>
          <w:bCs/>
          <w:kern w:val="0"/>
          <w:szCs w:val="21"/>
        </w:rPr>
        <w:t>）在法律法规和《基金合同》规定的范围内，调整本基金的申购费率、调低赎回费率</w:t>
      </w:r>
      <w:r>
        <w:rPr>
          <w:rFonts w:cs="宋体" w:hint="eastAsia"/>
          <w:kern w:val="0"/>
          <w:szCs w:val="21"/>
        </w:rPr>
        <w:t>或</w:t>
      </w:r>
      <w:r>
        <w:rPr>
          <w:rFonts w:cs="宋体" w:hint="eastAsia"/>
          <w:bCs/>
          <w:kern w:val="0"/>
          <w:szCs w:val="21"/>
        </w:rPr>
        <w:t>调整</w:t>
      </w:r>
      <w:r>
        <w:rPr>
          <w:rFonts w:cs="宋体" w:hint="eastAsia"/>
          <w:kern w:val="0"/>
          <w:szCs w:val="21"/>
        </w:rPr>
        <w:t>收费方式、</w:t>
      </w:r>
      <w:r>
        <w:rPr>
          <w:rFonts w:cs="宋体" w:hint="eastAsia"/>
          <w:bCs/>
          <w:kern w:val="0"/>
          <w:szCs w:val="21"/>
        </w:rPr>
        <w:t>调整基金份额类别设置；</w:t>
      </w:r>
    </w:p>
    <w:p w14:paraId="7636C7D0" w14:textId="0B0511E9" w:rsidR="009A4603" w:rsidRDefault="009A4603" w:rsidP="009A4603">
      <w:pPr>
        <w:spacing w:line="360" w:lineRule="auto"/>
        <w:ind w:firstLineChars="200" w:firstLine="420"/>
        <w:rPr>
          <w:rFonts w:cs="宋体"/>
          <w:bCs/>
          <w:kern w:val="0"/>
          <w:szCs w:val="21"/>
        </w:rPr>
      </w:pPr>
      <w:r>
        <w:rPr>
          <w:rFonts w:cs="宋体" w:hint="eastAsia"/>
          <w:bCs/>
          <w:kern w:val="0"/>
          <w:szCs w:val="21"/>
        </w:rPr>
        <w:t>（</w:t>
      </w:r>
      <w:r w:rsidR="007979B8">
        <w:rPr>
          <w:rFonts w:cs="宋体" w:hint="eastAsia"/>
          <w:bCs/>
          <w:kern w:val="0"/>
          <w:szCs w:val="21"/>
        </w:rPr>
        <w:t>4</w:t>
      </w:r>
      <w:r>
        <w:rPr>
          <w:rFonts w:cs="宋体" w:hint="eastAsia"/>
          <w:bCs/>
          <w:kern w:val="0"/>
          <w:szCs w:val="21"/>
        </w:rPr>
        <w:t>）因相应的法律法规发生变动而应当对《基金合同》进行修改；</w:t>
      </w:r>
    </w:p>
    <w:p w14:paraId="2E9C6844" w14:textId="5C8CE053" w:rsidR="009A4603" w:rsidRDefault="009A4603" w:rsidP="009A4603">
      <w:pPr>
        <w:spacing w:line="360" w:lineRule="auto"/>
        <w:ind w:firstLineChars="200" w:firstLine="420"/>
        <w:rPr>
          <w:rFonts w:cs="宋体"/>
          <w:bCs/>
          <w:kern w:val="0"/>
          <w:szCs w:val="21"/>
        </w:rPr>
      </w:pPr>
      <w:r>
        <w:rPr>
          <w:rFonts w:cs="宋体" w:hint="eastAsia"/>
          <w:bCs/>
          <w:kern w:val="0"/>
          <w:szCs w:val="21"/>
        </w:rPr>
        <w:t>（</w:t>
      </w:r>
      <w:r w:rsidR="007979B8">
        <w:rPr>
          <w:rFonts w:cs="宋体" w:hint="eastAsia"/>
          <w:bCs/>
          <w:kern w:val="0"/>
          <w:szCs w:val="21"/>
        </w:rPr>
        <w:t>5</w:t>
      </w:r>
      <w:r>
        <w:rPr>
          <w:rFonts w:cs="宋体" w:hint="eastAsia"/>
          <w:bCs/>
          <w:kern w:val="0"/>
          <w:szCs w:val="21"/>
        </w:rPr>
        <w:t>）对《基金合同》的修改对基金份额持有人利益无实质性不利影响或修改不涉及《基金合同》</w:t>
      </w:r>
      <w:r>
        <w:rPr>
          <w:rFonts w:cs="宋体" w:hint="eastAsia"/>
          <w:kern w:val="0"/>
          <w:szCs w:val="21"/>
        </w:rPr>
        <w:t>当事人权利义务关系发生</w:t>
      </w:r>
      <w:r>
        <w:rPr>
          <w:rFonts w:cs="宋体" w:hint="eastAsia"/>
          <w:bCs/>
          <w:kern w:val="0"/>
          <w:szCs w:val="21"/>
        </w:rPr>
        <w:t>重大</w:t>
      </w:r>
      <w:r>
        <w:rPr>
          <w:rFonts w:cs="宋体" w:hint="eastAsia"/>
          <w:kern w:val="0"/>
          <w:szCs w:val="21"/>
        </w:rPr>
        <w:t>变化</w:t>
      </w:r>
      <w:r>
        <w:rPr>
          <w:rFonts w:cs="宋体" w:hint="eastAsia"/>
          <w:bCs/>
          <w:kern w:val="0"/>
          <w:szCs w:val="21"/>
        </w:rPr>
        <w:t>；</w:t>
      </w:r>
    </w:p>
    <w:p w14:paraId="4158D7F0" w14:textId="2386B156" w:rsidR="009A4603" w:rsidRDefault="009A4603" w:rsidP="009A4603">
      <w:pPr>
        <w:spacing w:line="360" w:lineRule="auto"/>
        <w:ind w:firstLineChars="200" w:firstLine="420"/>
        <w:rPr>
          <w:rFonts w:cs="宋体"/>
          <w:kern w:val="0"/>
          <w:szCs w:val="21"/>
        </w:rPr>
      </w:pPr>
      <w:r>
        <w:rPr>
          <w:rFonts w:cs="宋体" w:hint="eastAsia"/>
          <w:bCs/>
          <w:kern w:val="0"/>
          <w:szCs w:val="21"/>
        </w:rPr>
        <w:t>（</w:t>
      </w:r>
      <w:r w:rsidR="007979B8">
        <w:rPr>
          <w:rFonts w:cs="宋体" w:hint="eastAsia"/>
          <w:bCs/>
          <w:kern w:val="0"/>
          <w:szCs w:val="21"/>
        </w:rPr>
        <w:t>6</w:t>
      </w:r>
      <w:r>
        <w:rPr>
          <w:rFonts w:cs="宋体" w:hint="eastAsia"/>
          <w:bCs/>
          <w:kern w:val="0"/>
          <w:szCs w:val="21"/>
        </w:rPr>
        <w:t>）</w:t>
      </w:r>
      <w:r>
        <w:rPr>
          <w:rFonts w:cs="宋体" w:hint="eastAsia"/>
          <w:kern w:val="0"/>
          <w:szCs w:val="21"/>
        </w:rPr>
        <w:t>基金管理人、</w:t>
      </w:r>
      <w:r>
        <w:rPr>
          <w:rFonts w:cs="宋体" w:hint="eastAsia"/>
          <w:bCs/>
          <w:kern w:val="0"/>
          <w:szCs w:val="21"/>
        </w:rPr>
        <w:t>销售</w:t>
      </w:r>
      <w:r>
        <w:rPr>
          <w:rFonts w:cs="宋体" w:hint="eastAsia"/>
          <w:kern w:val="0"/>
          <w:szCs w:val="21"/>
        </w:rPr>
        <w:t>机构、登记机构在法律法规规定的范围内调整有关基金认购、申购、赎回、转换、基金交易、非交易过户、转托管、转让、质押等业务的规则；</w:t>
      </w:r>
    </w:p>
    <w:p w14:paraId="0860E6DC" w14:textId="014DFA47" w:rsidR="009A4603" w:rsidRDefault="009A4603" w:rsidP="009A4603">
      <w:pPr>
        <w:spacing w:line="360" w:lineRule="auto"/>
        <w:ind w:firstLineChars="200" w:firstLine="420"/>
        <w:rPr>
          <w:rFonts w:cs="宋体"/>
          <w:kern w:val="0"/>
          <w:szCs w:val="21"/>
        </w:rPr>
      </w:pPr>
      <w:r>
        <w:rPr>
          <w:rFonts w:cs="宋体" w:hint="eastAsia"/>
          <w:kern w:val="0"/>
          <w:szCs w:val="21"/>
        </w:rPr>
        <w:lastRenderedPageBreak/>
        <w:t>（</w:t>
      </w:r>
      <w:r w:rsidR="007979B8">
        <w:rPr>
          <w:rFonts w:cs="宋体" w:hint="eastAsia"/>
          <w:kern w:val="0"/>
          <w:szCs w:val="21"/>
        </w:rPr>
        <w:t>7</w:t>
      </w:r>
      <w:r>
        <w:rPr>
          <w:rFonts w:cs="宋体" w:hint="eastAsia"/>
          <w:kern w:val="0"/>
          <w:szCs w:val="21"/>
        </w:rPr>
        <w:t>）</w:t>
      </w:r>
      <w:r>
        <w:rPr>
          <w:rFonts w:cs="宋体" w:hint="eastAsia"/>
          <w:bCs/>
          <w:kern w:val="0"/>
          <w:szCs w:val="21"/>
        </w:rPr>
        <w:t>在法律法规或</w:t>
      </w:r>
      <w:r>
        <w:rPr>
          <w:rFonts w:cs="宋体" w:hint="eastAsia"/>
          <w:kern w:val="0"/>
          <w:szCs w:val="21"/>
        </w:rPr>
        <w:t>中国证监会允许的范围内推出新业务或服务；</w:t>
      </w:r>
    </w:p>
    <w:p w14:paraId="7B6D7EE9" w14:textId="27871497" w:rsidR="009A4603" w:rsidRDefault="009A4603" w:rsidP="009A4603">
      <w:pPr>
        <w:spacing w:line="360" w:lineRule="auto"/>
        <w:ind w:firstLineChars="200" w:firstLine="420"/>
        <w:rPr>
          <w:rFonts w:cs="宋体"/>
          <w:bCs/>
          <w:kern w:val="0"/>
          <w:szCs w:val="21"/>
        </w:rPr>
      </w:pPr>
      <w:r>
        <w:rPr>
          <w:rFonts w:cs="宋体" w:hint="eastAsia"/>
          <w:kern w:val="0"/>
          <w:szCs w:val="21"/>
        </w:rPr>
        <w:t>（</w:t>
      </w:r>
      <w:r w:rsidR="007979B8">
        <w:rPr>
          <w:rFonts w:cs="宋体" w:hint="eastAsia"/>
          <w:kern w:val="0"/>
          <w:szCs w:val="21"/>
        </w:rPr>
        <w:t>8</w:t>
      </w:r>
      <w:r>
        <w:rPr>
          <w:rFonts w:cs="宋体" w:hint="eastAsia"/>
          <w:kern w:val="0"/>
          <w:szCs w:val="21"/>
        </w:rPr>
        <w:t>）</w:t>
      </w:r>
      <w:r>
        <w:rPr>
          <w:rFonts w:cs="宋体" w:hint="eastAsia"/>
          <w:bCs/>
          <w:kern w:val="0"/>
          <w:szCs w:val="21"/>
        </w:rPr>
        <w:t>按照法律法规和《基金合同》规定不需召开基金份额持有人大会的其他情形。</w:t>
      </w:r>
    </w:p>
    <w:p w14:paraId="32AAB1B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（二）会议召集人及召集方式</w:t>
      </w:r>
    </w:p>
    <w:p w14:paraId="5971C507"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、除法律法规规定或《基金合同》另有约定外，基金份额持有人大会由基金管理人召集；</w:t>
      </w:r>
    </w:p>
    <w:p w14:paraId="7CA072CF"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、基金管理人未按规定召集或不能召开时，由基金托管人召集；</w:t>
      </w:r>
    </w:p>
    <w:p w14:paraId="3261642A"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、基金托管人认为有必要召开基金份额持有人大会的，应当向基金管理人提出书面提议。基金管理人应当自收到书面提议之日起</w:t>
      </w:r>
      <w:r>
        <w:rPr>
          <w:rFonts w:cs="宋体"/>
          <w:bCs/>
          <w:kern w:val="0"/>
          <w:szCs w:val="21"/>
        </w:rPr>
        <w:t>10</w:t>
      </w:r>
      <w:r>
        <w:rPr>
          <w:rFonts w:cs="宋体" w:hint="eastAsia"/>
          <w:bCs/>
          <w:kern w:val="0"/>
          <w:szCs w:val="21"/>
        </w:rPr>
        <w:t>日内决定是否召集，并书面告知基金托管人。基金管理人决定召集的，应当自出具书面决定之日起</w:t>
      </w:r>
      <w:r>
        <w:rPr>
          <w:rFonts w:cs="宋体"/>
          <w:bCs/>
          <w:kern w:val="0"/>
          <w:szCs w:val="21"/>
        </w:rPr>
        <w:t xml:space="preserve"> 60</w:t>
      </w:r>
      <w:r>
        <w:rPr>
          <w:rFonts w:cs="宋体" w:hint="eastAsia"/>
          <w:bCs/>
          <w:kern w:val="0"/>
          <w:szCs w:val="21"/>
        </w:rPr>
        <w:t>日内召开；基金管理人决定不召集，基金托管人仍认为有必要召开的，应当由基金托管人自行召集，并自出具书面决定之日起</w:t>
      </w:r>
      <w:r>
        <w:rPr>
          <w:rFonts w:cs="宋体"/>
          <w:bCs/>
          <w:kern w:val="0"/>
          <w:szCs w:val="21"/>
        </w:rPr>
        <w:t>60</w:t>
      </w:r>
      <w:r>
        <w:rPr>
          <w:rFonts w:cs="宋体" w:hint="eastAsia"/>
          <w:bCs/>
          <w:kern w:val="0"/>
          <w:szCs w:val="21"/>
        </w:rPr>
        <w:t>日内召开并告知基金管理人，基金管理人应当配合。</w:t>
      </w:r>
    </w:p>
    <w:p w14:paraId="5D4C6790"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、代表基金份额</w:t>
      </w:r>
      <w:r>
        <w:rPr>
          <w:rFonts w:cs="宋体"/>
          <w:bCs/>
          <w:kern w:val="0"/>
          <w:szCs w:val="21"/>
        </w:rPr>
        <w:t>10%</w:t>
      </w:r>
      <w:r>
        <w:rPr>
          <w:rFonts w:cs="宋体" w:hint="eastAsia"/>
          <w:bCs/>
          <w:kern w:val="0"/>
          <w:szCs w:val="21"/>
        </w:rPr>
        <w:t>以上（含</w:t>
      </w:r>
      <w:r>
        <w:rPr>
          <w:rFonts w:cs="宋体"/>
          <w:bCs/>
          <w:kern w:val="0"/>
          <w:szCs w:val="21"/>
        </w:rPr>
        <w:t>10%</w:t>
      </w:r>
      <w:r>
        <w:rPr>
          <w:rFonts w:cs="宋体" w:hint="eastAsia"/>
          <w:bCs/>
          <w:kern w:val="0"/>
          <w:szCs w:val="21"/>
        </w:rPr>
        <w:t>）的基金份额持有人就同一事项书面要求召开基金份额持有人大会，应当向基金管理人提出书面提议。基金管理人应当自收到书面提议之日起</w:t>
      </w:r>
      <w:r>
        <w:rPr>
          <w:rFonts w:cs="宋体"/>
          <w:bCs/>
          <w:kern w:val="0"/>
          <w:szCs w:val="21"/>
        </w:rPr>
        <w:t>10</w:t>
      </w:r>
      <w:r>
        <w:rPr>
          <w:rFonts w:cs="宋体" w:hint="eastAsia"/>
          <w:bCs/>
          <w:kern w:val="0"/>
          <w:szCs w:val="21"/>
        </w:rPr>
        <w:t>日内决定是否召集，并书面告知提出提议的基金份额持有人代表和基金托管人。基金管理人决定召集的，应当自出具书面决定之日起</w:t>
      </w:r>
    </w:p>
    <w:p w14:paraId="572DE404" w14:textId="77777777" w:rsidR="009A4603" w:rsidRDefault="009A4603" w:rsidP="009A4603">
      <w:pPr>
        <w:spacing w:line="360" w:lineRule="auto"/>
        <w:ind w:firstLineChars="200" w:firstLine="420"/>
        <w:rPr>
          <w:rFonts w:cs="宋体"/>
          <w:bCs/>
          <w:kern w:val="0"/>
          <w:szCs w:val="21"/>
        </w:rPr>
      </w:pPr>
      <w:r>
        <w:rPr>
          <w:rFonts w:cs="宋体"/>
          <w:bCs/>
          <w:kern w:val="0"/>
          <w:szCs w:val="21"/>
        </w:rPr>
        <w:t>60</w:t>
      </w:r>
      <w:r>
        <w:rPr>
          <w:rFonts w:cs="宋体" w:hint="eastAsia"/>
          <w:bCs/>
          <w:kern w:val="0"/>
          <w:szCs w:val="21"/>
        </w:rPr>
        <w:t>日内召开；基金管理人决定不召集，代表基金份额</w:t>
      </w:r>
      <w:r>
        <w:rPr>
          <w:rFonts w:cs="宋体"/>
          <w:bCs/>
          <w:kern w:val="0"/>
          <w:szCs w:val="21"/>
        </w:rPr>
        <w:t>10%</w:t>
      </w:r>
      <w:r>
        <w:rPr>
          <w:rFonts w:cs="宋体" w:hint="eastAsia"/>
          <w:bCs/>
          <w:kern w:val="0"/>
          <w:szCs w:val="21"/>
        </w:rPr>
        <w:t>以上（含</w:t>
      </w:r>
      <w:r>
        <w:rPr>
          <w:rFonts w:cs="宋体"/>
          <w:bCs/>
          <w:kern w:val="0"/>
          <w:szCs w:val="21"/>
        </w:rPr>
        <w:t>10%</w:t>
      </w:r>
      <w:r>
        <w:rPr>
          <w:rFonts w:cs="宋体" w:hint="eastAsia"/>
          <w:bCs/>
          <w:kern w:val="0"/>
          <w:szCs w:val="21"/>
        </w:rPr>
        <w:t>）的基金份额持有人仍认为有必要召开的，应当向基金托管人提出书面提议。基金托管人应当自收到书面提议之日起</w:t>
      </w:r>
      <w:r>
        <w:rPr>
          <w:rFonts w:cs="宋体"/>
          <w:bCs/>
          <w:kern w:val="0"/>
          <w:szCs w:val="21"/>
        </w:rPr>
        <w:t>10</w:t>
      </w:r>
      <w:r>
        <w:rPr>
          <w:rFonts w:cs="宋体" w:hint="eastAsia"/>
          <w:bCs/>
          <w:kern w:val="0"/>
          <w:szCs w:val="21"/>
        </w:rPr>
        <w:t>日内决定是否召集，并书面告知提出提议的基金份额持有人代表和基金管理人；基金托管人决定召集的，应当自出具书面决定之日起</w:t>
      </w:r>
      <w:r>
        <w:rPr>
          <w:rFonts w:cs="宋体"/>
          <w:bCs/>
          <w:kern w:val="0"/>
          <w:szCs w:val="21"/>
        </w:rPr>
        <w:t>60</w:t>
      </w:r>
      <w:r>
        <w:rPr>
          <w:rFonts w:cs="宋体" w:hint="eastAsia"/>
          <w:bCs/>
          <w:kern w:val="0"/>
          <w:szCs w:val="21"/>
        </w:rPr>
        <w:t>日内召开并告知基金管理人，基金管理人应当配合。</w:t>
      </w:r>
    </w:p>
    <w:p w14:paraId="16914C17" w14:textId="77777777" w:rsidR="009A4603" w:rsidRDefault="009A4603" w:rsidP="009A4603">
      <w:pPr>
        <w:spacing w:line="360" w:lineRule="auto"/>
        <w:ind w:firstLineChars="200" w:firstLine="420"/>
        <w:rPr>
          <w:rFonts w:cs="宋体"/>
          <w:bCs/>
          <w:kern w:val="0"/>
          <w:szCs w:val="21"/>
        </w:rPr>
      </w:pPr>
      <w:r>
        <w:rPr>
          <w:rFonts w:cs="宋体"/>
          <w:bCs/>
          <w:kern w:val="0"/>
          <w:szCs w:val="21"/>
        </w:rPr>
        <w:t>5</w:t>
      </w:r>
      <w:r>
        <w:rPr>
          <w:rFonts w:cs="宋体" w:hint="eastAsia"/>
          <w:bCs/>
          <w:kern w:val="0"/>
          <w:szCs w:val="21"/>
        </w:rPr>
        <w:t>、代表基金份额</w:t>
      </w:r>
      <w:r>
        <w:rPr>
          <w:rFonts w:cs="宋体"/>
          <w:bCs/>
          <w:kern w:val="0"/>
          <w:szCs w:val="21"/>
        </w:rPr>
        <w:t>10%</w:t>
      </w:r>
      <w:r>
        <w:rPr>
          <w:rFonts w:cs="宋体" w:hint="eastAsia"/>
          <w:bCs/>
          <w:kern w:val="0"/>
          <w:szCs w:val="21"/>
        </w:rPr>
        <w:t>以上（含</w:t>
      </w:r>
      <w:r>
        <w:rPr>
          <w:rFonts w:cs="宋体"/>
          <w:bCs/>
          <w:kern w:val="0"/>
          <w:szCs w:val="21"/>
        </w:rPr>
        <w:t>10%</w:t>
      </w:r>
      <w:r>
        <w:rPr>
          <w:rFonts w:cs="宋体" w:hint="eastAsia"/>
          <w:bCs/>
          <w:kern w:val="0"/>
          <w:szCs w:val="21"/>
        </w:rPr>
        <w:t>）的基金份额持有人就同一事项要求召开基金份额持有人大会，而基金管理人、基金托管人都不召集的，单独或合计代表基金份额</w:t>
      </w:r>
      <w:r>
        <w:rPr>
          <w:rFonts w:cs="宋体"/>
          <w:bCs/>
          <w:kern w:val="0"/>
          <w:szCs w:val="21"/>
        </w:rPr>
        <w:t>10%</w:t>
      </w:r>
      <w:r>
        <w:rPr>
          <w:rFonts w:cs="宋体" w:hint="eastAsia"/>
          <w:bCs/>
          <w:kern w:val="0"/>
          <w:szCs w:val="21"/>
        </w:rPr>
        <w:t>以上（含</w:t>
      </w:r>
      <w:r>
        <w:rPr>
          <w:rFonts w:cs="宋体"/>
          <w:bCs/>
          <w:kern w:val="0"/>
          <w:szCs w:val="21"/>
        </w:rPr>
        <w:t>10%</w:t>
      </w:r>
      <w:r>
        <w:rPr>
          <w:rFonts w:cs="宋体" w:hint="eastAsia"/>
          <w:bCs/>
          <w:kern w:val="0"/>
          <w:szCs w:val="21"/>
        </w:rPr>
        <w:t>）的基金份额持有人有权自行召集，并至少提前</w:t>
      </w:r>
      <w:r>
        <w:rPr>
          <w:rFonts w:cs="宋体"/>
          <w:bCs/>
          <w:kern w:val="0"/>
          <w:szCs w:val="21"/>
        </w:rPr>
        <w:t>30</w:t>
      </w:r>
      <w:r>
        <w:rPr>
          <w:rFonts w:cs="宋体" w:hint="eastAsia"/>
          <w:bCs/>
          <w:kern w:val="0"/>
          <w:szCs w:val="21"/>
        </w:rPr>
        <w:t>日报中国证监会备案。基金份额持有人依法自行召集基金份额持有人大会的，基金管理人、基金托管人应当配合，不得阻碍、干扰。</w:t>
      </w:r>
    </w:p>
    <w:p w14:paraId="5F20D1A4" w14:textId="77777777" w:rsidR="009A4603" w:rsidRDefault="009A4603" w:rsidP="009A4603">
      <w:pPr>
        <w:spacing w:line="360" w:lineRule="auto"/>
        <w:ind w:firstLineChars="200" w:firstLine="420"/>
        <w:rPr>
          <w:rFonts w:cs="宋体"/>
          <w:bCs/>
          <w:kern w:val="0"/>
          <w:szCs w:val="21"/>
        </w:rPr>
      </w:pPr>
      <w:r>
        <w:rPr>
          <w:rFonts w:cs="宋体"/>
          <w:bCs/>
          <w:kern w:val="0"/>
          <w:szCs w:val="21"/>
        </w:rPr>
        <w:t>6</w:t>
      </w:r>
      <w:r>
        <w:rPr>
          <w:rFonts w:cs="宋体" w:hint="eastAsia"/>
          <w:bCs/>
          <w:kern w:val="0"/>
          <w:szCs w:val="21"/>
        </w:rPr>
        <w:t>、基金份额持有人会议的召集人负责选择确定开会时间、地点、方式和权益登记日。</w:t>
      </w:r>
    </w:p>
    <w:p w14:paraId="09175EC4" w14:textId="77777777" w:rsidR="009A4603" w:rsidRDefault="009A4603" w:rsidP="009A4603">
      <w:pPr>
        <w:spacing w:line="360" w:lineRule="auto"/>
        <w:ind w:firstLineChars="200" w:firstLine="420"/>
        <w:rPr>
          <w:rFonts w:cs="宋体"/>
          <w:bCs/>
          <w:kern w:val="0"/>
          <w:szCs w:val="21"/>
        </w:rPr>
      </w:pPr>
    </w:p>
    <w:p w14:paraId="609B450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（三）召开基金份额持有人大会的通知时间、通知内容、通知方式</w:t>
      </w:r>
    </w:p>
    <w:p w14:paraId="3FB4878B"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、召开基金份额持有人大会，召集人应于会议召开前</w:t>
      </w:r>
      <w:r>
        <w:rPr>
          <w:rFonts w:cs="宋体"/>
          <w:bCs/>
          <w:kern w:val="0"/>
          <w:szCs w:val="21"/>
        </w:rPr>
        <w:t>30</w:t>
      </w:r>
      <w:r>
        <w:rPr>
          <w:rFonts w:cs="宋体" w:hint="eastAsia"/>
          <w:bCs/>
          <w:kern w:val="0"/>
          <w:szCs w:val="21"/>
        </w:rPr>
        <w:t>日，在规定媒介公告。基金份</w:t>
      </w:r>
      <w:r>
        <w:rPr>
          <w:rFonts w:cs="宋体" w:hint="eastAsia"/>
          <w:bCs/>
          <w:kern w:val="0"/>
          <w:szCs w:val="21"/>
        </w:rPr>
        <w:lastRenderedPageBreak/>
        <w:t>额持有人大会通知应至少载明以下内容：</w:t>
      </w:r>
    </w:p>
    <w:p w14:paraId="0BC0C37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）会议召开的时间、地点和会议形式；</w:t>
      </w:r>
    </w:p>
    <w:p w14:paraId="7D16F87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）会议拟审议的事项、议事程序和表决方式；</w:t>
      </w:r>
    </w:p>
    <w:p w14:paraId="754666A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）有权出席基金份额持有人大会的基金份额持有人的权益登记日；</w:t>
      </w:r>
    </w:p>
    <w:p w14:paraId="28DC55A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）授权委托证明的内容要求（包括但不限于代理人身份，代理权限和代理有效期限等）、送达时间和地点；</w:t>
      </w:r>
    </w:p>
    <w:p w14:paraId="27CECAC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）会务常设联系人姓名及联系电话；</w:t>
      </w:r>
    </w:p>
    <w:p w14:paraId="4346D9D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）出席会议者必须准备的文件和必须履行的手续；</w:t>
      </w:r>
    </w:p>
    <w:p w14:paraId="1020C06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）召集人需要通知的其他事项。</w:t>
      </w:r>
    </w:p>
    <w:p w14:paraId="53816C48"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723E997"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7C4FAC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（四）基金份额持有人出席会议的方式</w:t>
      </w:r>
    </w:p>
    <w:p w14:paraId="338691DE" w14:textId="77777777" w:rsidR="00705A07"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基金份额持有人大会可通过现场开会方式、通讯开会方式或法律法规、监管机构允许的其他方式召开，会议的召开方式由会议召集人确定。</w:t>
      </w:r>
    </w:p>
    <w:p w14:paraId="4AD4A118" w14:textId="4C96B5AF"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34ED8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）亲自出席会议者持有的有关证明文件、受托出席会议者出示的委托人的代理投票授权委托证明及有关证明文件符合法律法规、《基金合同》和会议通知的规定；</w:t>
      </w:r>
    </w:p>
    <w:p w14:paraId="3B89761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w:t>
      </w:r>
      <w:r>
        <w:rPr>
          <w:rFonts w:cs="宋体" w:hint="eastAsia"/>
          <w:bCs/>
          <w:kern w:val="0"/>
          <w:szCs w:val="21"/>
        </w:rPr>
        <w:lastRenderedPageBreak/>
        <w:t>召开时间的</w:t>
      </w:r>
      <w:r>
        <w:rPr>
          <w:rFonts w:cs="宋体"/>
          <w:bCs/>
          <w:kern w:val="0"/>
          <w:szCs w:val="21"/>
        </w:rPr>
        <w:t>3</w:t>
      </w:r>
      <w:r>
        <w:rPr>
          <w:rFonts w:cs="宋体" w:hint="eastAsia"/>
          <w:bCs/>
          <w:kern w:val="0"/>
          <w:szCs w:val="21"/>
        </w:rPr>
        <w:t>个月以后、</w:t>
      </w:r>
      <w:r>
        <w:rPr>
          <w:rFonts w:cs="宋体"/>
          <w:bCs/>
          <w:kern w:val="0"/>
          <w:szCs w:val="21"/>
        </w:rPr>
        <w:t>6</w:t>
      </w:r>
      <w:r>
        <w:rPr>
          <w:rFonts w:cs="宋体" w:hint="eastAsia"/>
          <w:bCs/>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3850C1B"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22E2BE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在同时符合以下条件时，通讯开会的方式视为有效：</w:t>
      </w:r>
    </w:p>
    <w:p w14:paraId="0057B47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）会议召集人按《基金合同》约定公布会议通知后，在</w:t>
      </w:r>
      <w:r>
        <w:rPr>
          <w:rFonts w:cs="宋体"/>
          <w:bCs/>
          <w:kern w:val="0"/>
          <w:szCs w:val="21"/>
        </w:rPr>
        <w:t>2</w:t>
      </w:r>
      <w:r>
        <w:rPr>
          <w:rFonts w:cs="宋体" w:hint="eastAsia"/>
          <w:bCs/>
          <w:kern w:val="0"/>
          <w:szCs w:val="21"/>
        </w:rPr>
        <w:t>个工作日内连续公布相关提示性公告；</w:t>
      </w:r>
    </w:p>
    <w:p w14:paraId="3FB3B1E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BBD590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cs="宋体"/>
          <w:bCs/>
          <w:kern w:val="0"/>
          <w:szCs w:val="21"/>
        </w:rPr>
        <w:t>3</w:t>
      </w:r>
      <w:r>
        <w:rPr>
          <w:rFonts w:cs="宋体" w:hint="eastAsia"/>
          <w:bCs/>
          <w:kern w:val="0"/>
          <w:szCs w:val="21"/>
        </w:rPr>
        <w:t>个月以后、</w:t>
      </w:r>
      <w:r>
        <w:rPr>
          <w:rFonts w:cs="宋体"/>
          <w:bCs/>
          <w:kern w:val="0"/>
          <w:szCs w:val="21"/>
        </w:rPr>
        <w:t>6</w:t>
      </w:r>
      <w:r>
        <w:rPr>
          <w:rFonts w:cs="宋体" w:hint="eastAsia"/>
          <w:bCs/>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5A0DC69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）上述第（</w:t>
      </w:r>
      <w:r>
        <w:rPr>
          <w:rFonts w:cs="宋体"/>
          <w:bCs/>
          <w:kern w:val="0"/>
          <w:szCs w:val="21"/>
        </w:rPr>
        <w:t>3</w:t>
      </w:r>
      <w:r>
        <w:rPr>
          <w:rFonts w:cs="宋体" w:hint="eastAsia"/>
          <w:bCs/>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D88C00F"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3CEF8A"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、基金份额持有人授权他人代为出席会议并表决的，授权方式可以采用书面、网络、</w:t>
      </w:r>
      <w:r>
        <w:rPr>
          <w:rFonts w:cs="宋体" w:hint="eastAsia"/>
          <w:bCs/>
          <w:kern w:val="0"/>
          <w:szCs w:val="21"/>
        </w:rPr>
        <w:lastRenderedPageBreak/>
        <w:t>电话、短信或其他方式，具体方式由会议召集人确定并在会议通知中列明。</w:t>
      </w:r>
    </w:p>
    <w:p w14:paraId="56BE772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（五）议事内容与程序</w:t>
      </w:r>
    </w:p>
    <w:p w14:paraId="63EDA380"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、议事内容及提案权</w:t>
      </w:r>
    </w:p>
    <w:p w14:paraId="2EA6564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4856B4"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基金份额持有人大会的召集人发出召集会议的通知后，对原有提案的修改应当在基金份额持有人大会召开前及时公告。</w:t>
      </w:r>
    </w:p>
    <w:p w14:paraId="783315B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基金份额持有人大会不得对未事先公告的议事内容进行表决。</w:t>
      </w:r>
    </w:p>
    <w:p w14:paraId="5AD54E58"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、议事程序</w:t>
      </w:r>
    </w:p>
    <w:p w14:paraId="442B74C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）现场开会</w:t>
      </w:r>
    </w:p>
    <w:p w14:paraId="522C35A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cs="宋体"/>
          <w:bCs/>
          <w:kern w:val="0"/>
          <w:szCs w:val="21"/>
        </w:rPr>
        <w:t>50%</w:t>
      </w:r>
      <w:r>
        <w:rPr>
          <w:rFonts w:cs="宋体" w:hint="eastAsia"/>
          <w:bCs/>
          <w:kern w:val="0"/>
          <w:szCs w:val="21"/>
        </w:rPr>
        <w:t>以上（含</w:t>
      </w:r>
      <w:r>
        <w:rPr>
          <w:rFonts w:cs="宋体"/>
          <w:bCs/>
          <w:kern w:val="0"/>
          <w:szCs w:val="21"/>
        </w:rPr>
        <w:t>50%</w:t>
      </w:r>
      <w:r>
        <w:rPr>
          <w:rFonts w:cs="宋体" w:hint="eastAsia"/>
          <w:bCs/>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05136AC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54F48B6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）通讯开会</w:t>
      </w:r>
    </w:p>
    <w:p w14:paraId="44955F0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在通讯开会的情况下，首先由召集人提前</w:t>
      </w:r>
      <w:r>
        <w:rPr>
          <w:rFonts w:cs="宋体"/>
          <w:bCs/>
          <w:kern w:val="0"/>
          <w:szCs w:val="21"/>
        </w:rPr>
        <w:t>30</w:t>
      </w:r>
      <w:r>
        <w:rPr>
          <w:rFonts w:cs="宋体" w:hint="eastAsia"/>
          <w:bCs/>
          <w:kern w:val="0"/>
          <w:szCs w:val="21"/>
        </w:rPr>
        <w:t>日公布提案，在所通知的表决截止日期后</w:t>
      </w:r>
      <w:r>
        <w:rPr>
          <w:rFonts w:cs="宋体"/>
          <w:bCs/>
          <w:kern w:val="0"/>
          <w:szCs w:val="21"/>
        </w:rPr>
        <w:t>2</w:t>
      </w:r>
      <w:r>
        <w:rPr>
          <w:rFonts w:cs="宋体" w:hint="eastAsia"/>
          <w:bCs/>
          <w:kern w:val="0"/>
          <w:szCs w:val="21"/>
        </w:rPr>
        <w:t>个工作日内在公证机关监督下由召集人统计全部有效表决，在公证机关监督下形成决议。</w:t>
      </w:r>
    </w:p>
    <w:p w14:paraId="316AD97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（六）表决</w:t>
      </w:r>
    </w:p>
    <w:p w14:paraId="6B24BEB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基金份额持有人所持每份基金份额有一票表决权。</w:t>
      </w:r>
    </w:p>
    <w:p w14:paraId="7BB50CD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基金份额持有人大会决议分为一般决议和特别决议：</w:t>
      </w:r>
    </w:p>
    <w:p w14:paraId="6BBB04FF"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、一般决议，一般决议须经参加大会的基金份额持有人或其代理人所持表决权的二分之一以上（含二分之一）通过方为有效；除下列第</w:t>
      </w:r>
      <w:r>
        <w:rPr>
          <w:rFonts w:cs="宋体"/>
          <w:bCs/>
          <w:kern w:val="0"/>
          <w:szCs w:val="21"/>
        </w:rPr>
        <w:t>2</w:t>
      </w:r>
      <w:r>
        <w:rPr>
          <w:rFonts w:cs="宋体" w:hint="eastAsia"/>
          <w:bCs/>
          <w:kern w:val="0"/>
          <w:szCs w:val="21"/>
        </w:rPr>
        <w:t>项所规定的须以特别决议通过事项以外</w:t>
      </w:r>
      <w:r>
        <w:rPr>
          <w:rFonts w:cs="宋体" w:hint="eastAsia"/>
          <w:bCs/>
          <w:kern w:val="0"/>
          <w:szCs w:val="21"/>
        </w:rPr>
        <w:lastRenderedPageBreak/>
        <w:t>的其他事项均以一般决议的方式通过。</w:t>
      </w:r>
    </w:p>
    <w:p w14:paraId="00BBA9F2"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、特别决议，特别决议应当经参加大会的基金份额持有人或其代理人所持表决权的三分之二以上（含三分之二）通过方可做出。</w:t>
      </w:r>
      <w:r>
        <w:rPr>
          <w:rFonts w:cs="宋体" w:hint="eastAsia"/>
          <w:kern w:val="0"/>
          <w:szCs w:val="21"/>
        </w:rPr>
        <w:t>除</w:t>
      </w:r>
      <w:r>
        <w:rPr>
          <w:rFonts w:cs="宋体" w:hint="eastAsia"/>
          <w:bCs/>
          <w:kern w:val="0"/>
          <w:szCs w:val="21"/>
        </w:rPr>
        <w:t>《基金合同》</w:t>
      </w:r>
      <w:r>
        <w:rPr>
          <w:rFonts w:cs="宋体" w:hint="eastAsia"/>
          <w:kern w:val="0"/>
          <w:szCs w:val="21"/>
        </w:rPr>
        <w:t>另有约定外，</w:t>
      </w:r>
      <w:r>
        <w:rPr>
          <w:rFonts w:cs="宋体" w:hint="eastAsia"/>
          <w:bCs/>
          <w:kern w:val="0"/>
          <w:szCs w:val="21"/>
        </w:rPr>
        <w:t>转换基金运作方式、更换基金管理人或者基金托管人、终止《基金合同》、本基金与其他基金合并以特别决议通过方为有效。</w:t>
      </w:r>
    </w:p>
    <w:p w14:paraId="3A734D6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基金份额持有人大会采取记名方式进行投票表决。</w:t>
      </w:r>
    </w:p>
    <w:p w14:paraId="746D53D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1373CB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基金份额持有人大会的各项提案或同一项提案内并列的各项议题应当分开审议、逐项表决。</w:t>
      </w:r>
    </w:p>
    <w:p w14:paraId="5F214D5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（七）计票</w:t>
      </w:r>
    </w:p>
    <w:p w14:paraId="1BA1BF8E"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、现场开会</w:t>
      </w:r>
    </w:p>
    <w:p w14:paraId="273E6B1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09F86F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）监票人应当在基金份额持有人表决后立即进行清点并由大会主持人当场公布计票结果。</w:t>
      </w:r>
    </w:p>
    <w:p w14:paraId="230A306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8F0153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）计票过程应由公证机关予以公证，基金管理人或基金托管人拒不出席大会的，不影响计票的效力。</w:t>
      </w:r>
    </w:p>
    <w:p w14:paraId="0D69EBF8"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、通讯开会</w:t>
      </w:r>
    </w:p>
    <w:p w14:paraId="338E438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在通讯开会的情况下，计票方式为：由大会召集人授权的两名监督员在基金托管人授权</w:t>
      </w:r>
      <w:r>
        <w:rPr>
          <w:rFonts w:cs="宋体" w:hint="eastAsia"/>
          <w:bCs/>
          <w:kern w:val="0"/>
          <w:szCs w:val="21"/>
        </w:rPr>
        <w:lastRenderedPageBreak/>
        <w:t>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3C1D2A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（八）生效与公告</w:t>
      </w:r>
    </w:p>
    <w:p w14:paraId="6DBC5D5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基金份额持有人大会的决议，召集人应当自通过之日起</w:t>
      </w:r>
      <w:r>
        <w:rPr>
          <w:rFonts w:cs="宋体"/>
          <w:bCs/>
          <w:kern w:val="0"/>
          <w:szCs w:val="21"/>
        </w:rPr>
        <w:t>5</w:t>
      </w:r>
      <w:r>
        <w:rPr>
          <w:rFonts w:cs="宋体" w:hint="eastAsia"/>
          <w:bCs/>
          <w:kern w:val="0"/>
          <w:szCs w:val="21"/>
        </w:rPr>
        <w:t>日内报中国证监会备案。</w:t>
      </w:r>
    </w:p>
    <w:p w14:paraId="6E559D7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基金份额持有人大会的决议自表决通过之日起生效。</w:t>
      </w:r>
    </w:p>
    <w:p w14:paraId="65867D0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基金份额持有人大会决议自生效之日起</w:t>
      </w:r>
      <w:r>
        <w:rPr>
          <w:rFonts w:cs="宋体"/>
          <w:bCs/>
          <w:kern w:val="0"/>
          <w:szCs w:val="21"/>
        </w:rPr>
        <w:t>2</w:t>
      </w:r>
      <w:r>
        <w:rPr>
          <w:rFonts w:cs="宋体" w:hint="eastAsia"/>
          <w:bCs/>
          <w:kern w:val="0"/>
          <w:szCs w:val="21"/>
        </w:rPr>
        <w:t>日内在规定媒介上公告。基金管理人、基金托管人和基金份额持有人应当执行生效的基金份额持有人大会的决议。生效的基金份额持有人大会决议对全体基金份额持有人、基金管理人、基金托管人均有约束力。</w:t>
      </w:r>
    </w:p>
    <w:p w14:paraId="5EED4C32" w14:textId="77777777" w:rsidR="00F62724" w:rsidRPr="003E1F4D" w:rsidRDefault="00F62724" w:rsidP="00F62724">
      <w:pPr>
        <w:spacing w:line="360" w:lineRule="auto"/>
        <w:ind w:firstLineChars="200" w:firstLine="420"/>
        <w:rPr>
          <w:rFonts w:cs="宋体"/>
          <w:kern w:val="0"/>
          <w:szCs w:val="21"/>
        </w:rPr>
      </w:pPr>
      <w:r w:rsidRPr="003E1F4D">
        <w:rPr>
          <w:rFonts w:cs="宋体" w:hint="eastAsia"/>
          <w:kern w:val="0"/>
          <w:szCs w:val="21"/>
        </w:rPr>
        <w:t>（九）实施侧袋机制期间基金份额持有人大会的特殊约定</w:t>
      </w:r>
    </w:p>
    <w:p w14:paraId="5091120C" w14:textId="77777777" w:rsidR="00F62724" w:rsidRPr="003E1F4D" w:rsidRDefault="00F62724" w:rsidP="00F62724">
      <w:pPr>
        <w:spacing w:line="360" w:lineRule="auto"/>
        <w:ind w:firstLineChars="200" w:firstLine="420"/>
        <w:rPr>
          <w:rFonts w:cs="宋体"/>
          <w:kern w:val="0"/>
          <w:szCs w:val="21"/>
        </w:rPr>
      </w:pPr>
      <w:r w:rsidRPr="003E1F4D">
        <w:rPr>
          <w:rFonts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86E482C"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1</w:t>
      </w:r>
      <w:r w:rsidRPr="003E1F4D">
        <w:rPr>
          <w:rFonts w:cs="宋体" w:hint="eastAsia"/>
          <w:kern w:val="0"/>
          <w:szCs w:val="21"/>
        </w:rPr>
        <w:t>、基金份额持有人行使提议权、召集权、提名权所需单独或合计代表相关基金份额</w:t>
      </w:r>
      <w:r w:rsidRPr="003E1F4D">
        <w:rPr>
          <w:rFonts w:cs="宋体"/>
          <w:kern w:val="0"/>
          <w:szCs w:val="21"/>
        </w:rPr>
        <w:t>10%</w:t>
      </w:r>
      <w:r w:rsidRPr="003E1F4D">
        <w:rPr>
          <w:rFonts w:cs="宋体" w:hint="eastAsia"/>
          <w:kern w:val="0"/>
          <w:szCs w:val="21"/>
        </w:rPr>
        <w:t>以上（含</w:t>
      </w:r>
      <w:r w:rsidRPr="003E1F4D">
        <w:rPr>
          <w:rFonts w:cs="宋体"/>
          <w:kern w:val="0"/>
          <w:szCs w:val="21"/>
        </w:rPr>
        <w:t>10%</w:t>
      </w:r>
      <w:r w:rsidRPr="003E1F4D">
        <w:rPr>
          <w:rFonts w:cs="宋体" w:hint="eastAsia"/>
          <w:kern w:val="0"/>
          <w:szCs w:val="21"/>
        </w:rPr>
        <w:t>）；</w:t>
      </w:r>
    </w:p>
    <w:p w14:paraId="69D3BCD0"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2</w:t>
      </w:r>
      <w:r w:rsidRPr="003E1F4D">
        <w:rPr>
          <w:rFonts w:cs="宋体" w:hint="eastAsia"/>
          <w:kern w:val="0"/>
          <w:szCs w:val="21"/>
        </w:rPr>
        <w:t>、现场开会的到会者在权益登记日代表的基金份额不少于本基金在权益登记日相关基金份额的二分之一（含二分之一）；</w:t>
      </w:r>
    </w:p>
    <w:p w14:paraId="7AFF68ED"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3</w:t>
      </w:r>
      <w:r w:rsidRPr="003E1F4D">
        <w:rPr>
          <w:rFonts w:cs="宋体" w:hint="eastAsia"/>
          <w:kern w:val="0"/>
          <w:szCs w:val="21"/>
        </w:rPr>
        <w:t>、通讯开会的直接出具书面意见或授权他人代表出具书面意见的基金份额持有人所持有的基金份额不小于在权益登记日相关基金份额的二分之一（含二分之一）；</w:t>
      </w:r>
    </w:p>
    <w:p w14:paraId="3369457C"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4</w:t>
      </w:r>
      <w:r w:rsidRPr="003E1F4D">
        <w:rPr>
          <w:rFonts w:cs="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3E1F4D">
        <w:rPr>
          <w:rFonts w:cs="宋体"/>
          <w:kern w:val="0"/>
          <w:szCs w:val="21"/>
        </w:rPr>
        <w:t>3</w:t>
      </w:r>
      <w:r w:rsidRPr="003E1F4D">
        <w:rPr>
          <w:rFonts w:cs="宋体" w:hint="eastAsia"/>
          <w:kern w:val="0"/>
          <w:szCs w:val="21"/>
        </w:rPr>
        <w:t>个月以后、</w:t>
      </w:r>
      <w:r w:rsidRPr="003E1F4D">
        <w:rPr>
          <w:rFonts w:cs="宋体"/>
          <w:kern w:val="0"/>
          <w:szCs w:val="21"/>
        </w:rPr>
        <w:t>6</w:t>
      </w:r>
      <w:r w:rsidRPr="003E1F4D">
        <w:rPr>
          <w:rFonts w:cs="宋体" w:hint="eastAsia"/>
          <w:kern w:val="0"/>
          <w:szCs w:val="21"/>
        </w:rPr>
        <w:t>个月以内就原定审议事项重新召集的基金份额持有人大会应当有代表三分之一以上（含三分之一）相关基金份额的持有人参与或授权他人参与基金份额持有人大会投票；</w:t>
      </w:r>
    </w:p>
    <w:p w14:paraId="689B6369"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5</w:t>
      </w:r>
      <w:r w:rsidRPr="003E1F4D">
        <w:rPr>
          <w:rFonts w:cs="宋体" w:hint="eastAsia"/>
          <w:kern w:val="0"/>
          <w:szCs w:val="21"/>
        </w:rPr>
        <w:t>、现场开会由出席大会的基金份额持有人和代理人所持表决权的</w:t>
      </w:r>
      <w:r w:rsidRPr="003E1F4D">
        <w:rPr>
          <w:rFonts w:cs="宋体"/>
          <w:kern w:val="0"/>
          <w:szCs w:val="21"/>
        </w:rPr>
        <w:t>50%</w:t>
      </w:r>
      <w:r w:rsidRPr="003E1F4D">
        <w:rPr>
          <w:rFonts w:cs="宋体" w:hint="eastAsia"/>
          <w:kern w:val="0"/>
          <w:szCs w:val="21"/>
        </w:rPr>
        <w:t>以上（含</w:t>
      </w:r>
      <w:r w:rsidRPr="003E1F4D">
        <w:rPr>
          <w:rFonts w:cs="宋体"/>
          <w:kern w:val="0"/>
          <w:szCs w:val="21"/>
        </w:rPr>
        <w:t>50%</w:t>
      </w:r>
      <w:r w:rsidRPr="003E1F4D">
        <w:rPr>
          <w:rFonts w:cs="宋体" w:hint="eastAsia"/>
          <w:kern w:val="0"/>
          <w:szCs w:val="21"/>
        </w:rPr>
        <w:t>）选举产生一名基金份额持有人作为该次基金份额持有人大会的主持人；</w:t>
      </w:r>
    </w:p>
    <w:p w14:paraId="2C41AA48"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6</w:t>
      </w:r>
      <w:r w:rsidRPr="003E1F4D">
        <w:rPr>
          <w:rFonts w:cs="宋体" w:hint="eastAsia"/>
          <w:kern w:val="0"/>
          <w:szCs w:val="21"/>
        </w:rPr>
        <w:t>、一般决议须经参加大会的基金份额持有人或其代理人所持表决权的二分之一以上（含二分之一）通过；</w:t>
      </w:r>
    </w:p>
    <w:p w14:paraId="6E2E5EA6" w14:textId="77777777" w:rsidR="00F62724" w:rsidRPr="003E1F4D" w:rsidRDefault="00F62724" w:rsidP="00F62724">
      <w:pPr>
        <w:spacing w:line="360" w:lineRule="auto"/>
        <w:ind w:firstLineChars="200" w:firstLine="420"/>
        <w:rPr>
          <w:rFonts w:cs="宋体"/>
          <w:kern w:val="0"/>
          <w:szCs w:val="21"/>
        </w:rPr>
      </w:pPr>
      <w:r w:rsidRPr="003E1F4D">
        <w:rPr>
          <w:rFonts w:cs="宋体"/>
          <w:kern w:val="0"/>
          <w:szCs w:val="21"/>
        </w:rPr>
        <w:t>7</w:t>
      </w:r>
      <w:r w:rsidRPr="003E1F4D">
        <w:rPr>
          <w:rFonts w:cs="宋体" w:hint="eastAsia"/>
          <w:kern w:val="0"/>
          <w:szCs w:val="21"/>
        </w:rPr>
        <w:t>、特别决议应当经参加大会的基金份额持有人或其代理人所持表决权的三分之二以上</w:t>
      </w:r>
      <w:r w:rsidRPr="003E1F4D">
        <w:rPr>
          <w:rFonts w:cs="宋体" w:hint="eastAsia"/>
          <w:kern w:val="0"/>
          <w:szCs w:val="21"/>
        </w:rPr>
        <w:lastRenderedPageBreak/>
        <w:t>（含三分之二）通过。</w:t>
      </w:r>
    </w:p>
    <w:p w14:paraId="03F205FD" w14:textId="77777777" w:rsidR="00F62724" w:rsidRPr="003E1F4D" w:rsidRDefault="00F62724" w:rsidP="00F62724">
      <w:pPr>
        <w:spacing w:line="360" w:lineRule="auto"/>
        <w:ind w:firstLineChars="200" w:firstLine="420"/>
        <w:rPr>
          <w:rFonts w:cs="宋体"/>
          <w:kern w:val="0"/>
          <w:szCs w:val="21"/>
        </w:rPr>
      </w:pPr>
      <w:r w:rsidRPr="003E1F4D">
        <w:rPr>
          <w:rFonts w:cs="宋体" w:hint="eastAsia"/>
          <w:kern w:val="0"/>
          <w:szCs w:val="21"/>
        </w:rPr>
        <w:t>同一主侧袋账户内的每份基金份额具有平等的表决权。</w:t>
      </w:r>
    </w:p>
    <w:p w14:paraId="73774231" w14:textId="042DB170" w:rsidR="009A4603" w:rsidRDefault="00F62724" w:rsidP="00F62724">
      <w:pPr>
        <w:spacing w:line="360" w:lineRule="auto"/>
        <w:ind w:firstLineChars="200" w:firstLine="420"/>
        <w:rPr>
          <w:rFonts w:cs="宋体"/>
          <w:kern w:val="0"/>
          <w:szCs w:val="21"/>
        </w:rPr>
      </w:pPr>
      <w:r>
        <w:rPr>
          <w:rFonts w:cs="宋体" w:hint="eastAsia"/>
          <w:kern w:val="0"/>
          <w:szCs w:val="21"/>
        </w:rPr>
        <w:t>（</w:t>
      </w:r>
      <w:r>
        <w:rPr>
          <w:rFonts w:cs="宋体"/>
          <w:kern w:val="0"/>
          <w:szCs w:val="21"/>
        </w:rPr>
        <w:t>十</w:t>
      </w:r>
      <w:r>
        <w:rPr>
          <w:rFonts w:cs="宋体" w:hint="eastAsia"/>
          <w:kern w:val="0"/>
          <w:szCs w:val="21"/>
        </w:rPr>
        <w:t>）</w:t>
      </w:r>
      <w:r w:rsidR="009A4603">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w:t>
      </w:r>
      <w:r w:rsidR="009A4603">
        <w:rPr>
          <w:rFonts w:cs="宋体" w:hint="eastAsia"/>
          <w:bCs/>
          <w:kern w:val="0"/>
          <w:szCs w:val="21"/>
        </w:rPr>
        <w:t>经与基金托管人协商一致并</w:t>
      </w:r>
      <w:r w:rsidR="009A4603">
        <w:rPr>
          <w:rFonts w:cs="宋体" w:hint="eastAsia"/>
          <w:kern w:val="0"/>
          <w:szCs w:val="21"/>
        </w:rPr>
        <w:t>提前公告后，可直接对本部分内容进行修改和调整，无需召开基金份额持有人大会审议。</w:t>
      </w:r>
    </w:p>
    <w:p w14:paraId="41334B09" w14:textId="77777777" w:rsidR="009A4603" w:rsidRDefault="009A4603" w:rsidP="009A4603">
      <w:pPr>
        <w:spacing w:line="360" w:lineRule="auto"/>
        <w:ind w:firstLineChars="200" w:firstLine="420"/>
        <w:rPr>
          <w:rFonts w:cs="宋体"/>
          <w:kern w:val="0"/>
          <w:szCs w:val="21"/>
        </w:rPr>
      </w:pPr>
    </w:p>
    <w:p w14:paraId="67D26E36" w14:textId="77777777" w:rsidR="009A4603" w:rsidRDefault="009A4603" w:rsidP="009A4603">
      <w:pPr>
        <w:spacing w:line="360" w:lineRule="auto"/>
        <w:ind w:firstLineChars="200" w:firstLine="420"/>
        <w:rPr>
          <w:rFonts w:cs="宋体"/>
          <w:kern w:val="0"/>
          <w:szCs w:val="21"/>
        </w:rPr>
      </w:pPr>
      <w:bookmarkStart w:id="1917" w:name="_Hlt88820702"/>
      <w:bookmarkEnd w:id="1917"/>
      <w:r>
        <w:rPr>
          <w:rFonts w:cs="宋体" w:hint="eastAsia"/>
          <w:kern w:val="0"/>
          <w:szCs w:val="21"/>
        </w:rPr>
        <w:t>三、基金合同解除和终止的事由、程序以及基金财产清算方式</w:t>
      </w:r>
    </w:p>
    <w:p w14:paraId="0EDAF49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（一）《基金合同》的终止</w:t>
      </w:r>
    </w:p>
    <w:p w14:paraId="00E54E8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有下列情形之一的，经履行相关程序后，《基金合同》应当终止：</w:t>
      </w:r>
    </w:p>
    <w:p w14:paraId="78030B9A"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、基金份额持有人大会决定终止的；</w:t>
      </w:r>
    </w:p>
    <w:p w14:paraId="27E0FC5F"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、基金管理人、基金托管人职责终止，在</w:t>
      </w:r>
      <w:r>
        <w:rPr>
          <w:rFonts w:cs="宋体"/>
          <w:bCs/>
          <w:kern w:val="0"/>
          <w:szCs w:val="21"/>
        </w:rPr>
        <w:t>6</w:t>
      </w:r>
      <w:r>
        <w:rPr>
          <w:rFonts w:cs="宋体" w:hint="eastAsia"/>
          <w:bCs/>
          <w:kern w:val="0"/>
          <w:szCs w:val="21"/>
        </w:rPr>
        <w:t>个月内没有新基金管理人、新基金托管人承接的；</w:t>
      </w:r>
    </w:p>
    <w:p w14:paraId="7D3E9D67"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、《基金合同》约定的其他情形；</w:t>
      </w:r>
    </w:p>
    <w:p w14:paraId="662970E7"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、相关法律法规和中国证监会规定的其他情况。</w:t>
      </w:r>
    </w:p>
    <w:p w14:paraId="5EDD2AC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（二）基金财产的清算</w:t>
      </w:r>
    </w:p>
    <w:p w14:paraId="65BE09F9"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、基金财产清算小组：自出现《基金合同》终止事由之日起</w:t>
      </w:r>
      <w:r>
        <w:rPr>
          <w:rFonts w:cs="宋体"/>
          <w:bCs/>
          <w:kern w:val="0"/>
          <w:szCs w:val="21"/>
        </w:rPr>
        <w:t>30</w:t>
      </w:r>
      <w:r>
        <w:rPr>
          <w:rFonts w:cs="宋体" w:hint="eastAsia"/>
          <w:bCs/>
          <w:kern w:val="0"/>
          <w:szCs w:val="21"/>
        </w:rPr>
        <w:t>个工作日内成立清算小组，基金管理人组织基金财产清算小组并在中国证监会的监督下进行基金清算。</w:t>
      </w:r>
    </w:p>
    <w:p w14:paraId="469189D2"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58611A80"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、基金财产清算小组职责：基金财产清算小组负责基金财产的保管、清理、估价、变现和分配。基金财产清算小组可以依法进行必要的民事活动。</w:t>
      </w:r>
    </w:p>
    <w:p w14:paraId="204278D8"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、基金财产清算程序：</w:t>
      </w:r>
    </w:p>
    <w:p w14:paraId="3122AFD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）《基金合同》终止情形出现时，由基金财产清算小组统一接管基金；</w:t>
      </w:r>
    </w:p>
    <w:p w14:paraId="1AC1905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）对基金财产和债权债务进行清理和确认；</w:t>
      </w:r>
    </w:p>
    <w:p w14:paraId="0ECC533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）对基金财产进行估值和变现；</w:t>
      </w:r>
    </w:p>
    <w:p w14:paraId="4FA25D5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）制作清算报告；</w:t>
      </w:r>
    </w:p>
    <w:p w14:paraId="22E3E16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5</w:t>
      </w:r>
      <w:r>
        <w:rPr>
          <w:rFonts w:cs="宋体" w:hint="eastAsia"/>
          <w:bCs/>
          <w:kern w:val="0"/>
          <w:szCs w:val="21"/>
        </w:rPr>
        <w:t>）聘请会计师事务所对清算报告进行外部审计，聘请律师事务所对清算报告出具法</w:t>
      </w:r>
      <w:r>
        <w:rPr>
          <w:rFonts w:cs="宋体" w:hint="eastAsia"/>
          <w:bCs/>
          <w:kern w:val="0"/>
          <w:szCs w:val="21"/>
        </w:rPr>
        <w:lastRenderedPageBreak/>
        <w:t>律意见书；</w:t>
      </w:r>
    </w:p>
    <w:p w14:paraId="1B4BA7A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6</w:t>
      </w:r>
      <w:r>
        <w:rPr>
          <w:rFonts w:cs="宋体" w:hint="eastAsia"/>
          <w:bCs/>
          <w:kern w:val="0"/>
          <w:szCs w:val="21"/>
        </w:rPr>
        <w:t>）将清算报告报中国证监会备案并公告；</w:t>
      </w:r>
    </w:p>
    <w:p w14:paraId="406B8D1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7</w:t>
      </w:r>
      <w:r>
        <w:rPr>
          <w:rFonts w:cs="宋体" w:hint="eastAsia"/>
          <w:bCs/>
          <w:kern w:val="0"/>
          <w:szCs w:val="21"/>
        </w:rPr>
        <w:t>）对基金剩余财产进行分配。</w:t>
      </w:r>
    </w:p>
    <w:p w14:paraId="7910292E" w14:textId="77777777" w:rsidR="009A4603" w:rsidRDefault="009A4603" w:rsidP="009A4603">
      <w:pPr>
        <w:spacing w:line="360" w:lineRule="auto"/>
        <w:ind w:firstLineChars="200" w:firstLine="420"/>
        <w:rPr>
          <w:rFonts w:cs="宋体"/>
          <w:bCs/>
          <w:kern w:val="0"/>
          <w:szCs w:val="21"/>
        </w:rPr>
      </w:pPr>
      <w:r>
        <w:rPr>
          <w:rFonts w:cs="宋体"/>
          <w:bCs/>
          <w:kern w:val="0"/>
          <w:szCs w:val="21"/>
        </w:rPr>
        <w:t>5</w:t>
      </w:r>
      <w:r>
        <w:rPr>
          <w:rFonts w:cs="宋体" w:hint="eastAsia"/>
          <w:bCs/>
          <w:kern w:val="0"/>
          <w:szCs w:val="21"/>
        </w:rPr>
        <w:t>、基金财产清算的期限为</w:t>
      </w:r>
      <w:r>
        <w:rPr>
          <w:rFonts w:cs="宋体"/>
          <w:bCs/>
          <w:kern w:val="0"/>
          <w:szCs w:val="21"/>
        </w:rPr>
        <w:t>6</w:t>
      </w:r>
      <w:r>
        <w:rPr>
          <w:rFonts w:cs="宋体" w:hint="eastAsia"/>
          <w:bCs/>
          <w:kern w:val="0"/>
          <w:szCs w:val="21"/>
        </w:rPr>
        <w:t>个月，但因本基金所持证券的流动性受到限制而不能及时变现的，清算期限相应顺延。</w:t>
      </w:r>
    </w:p>
    <w:p w14:paraId="7C08BFA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（三）清算费用</w:t>
      </w:r>
    </w:p>
    <w:p w14:paraId="76AD198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清算费用是指基金财产清算小组在进行基金清算过程中发生的所有合理费用，清算费用由基金财产清算小组优先从基金财产中支付。</w:t>
      </w:r>
    </w:p>
    <w:p w14:paraId="69B9EC6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（四）基金财产清算剩余资产的分配</w:t>
      </w:r>
    </w:p>
    <w:p w14:paraId="1CAEC51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依据基金财产清算的分配方案，将基金财产清算后的全部剩余资产扣除基金财产清算费用、交纳所欠税款并清偿基金债务后，按基金份额持有人持有的基金份额比例进行分配。</w:t>
      </w:r>
    </w:p>
    <w:p w14:paraId="77CCF55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（五）基金财产清算的公告</w:t>
      </w:r>
    </w:p>
    <w:p w14:paraId="0CED554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清算过程中的有关重大事项须及时公告；</w:t>
      </w:r>
      <w:r>
        <w:rPr>
          <w:rFonts w:cs="宋体" w:hint="eastAsia"/>
          <w:kern w:val="0"/>
          <w:szCs w:val="21"/>
        </w:rPr>
        <w:t>基金财产清算报告经</w:t>
      </w:r>
      <w:r>
        <w:rPr>
          <w:rFonts w:cs="宋体" w:hint="eastAsia"/>
          <w:bCs/>
          <w:kern w:val="0"/>
          <w:szCs w:val="21"/>
        </w:rPr>
        <w:t>符合《证券法》规定</w:t>
      </w:r>
      <w:r>
        <w:rPr>
          <w:rFonts w:cs="宋体" w:hint="eastAsia"/>
          <w:kern w:val="0"/>
          <w:szCs w:val="21"/>
        </w:rPr>
        <w:t>的会计师事务所审计并由律师事务所出具法律意见书后报中国证监会备案并公告。</w:t>
      </w:r>
      <w:r>
        <w:rPr>
          <w:rFonts w:cs="宋体" w:hint="eastAsia"/>
          <w:bCs/>
          <w:kern w:val="0"/>
          <w:szCs w:val="21"/>
        </w:rPr>
        <w:t>基金财产清算公告于基金财产清算报告报中国证监会备案后</w:t>
      </w:r>
      <w:r>
        <w:rPr>
          <w:rFonts w:cs="宋体"/>
          <w:bCs/>
          <w:kern w:val="0"/>
          <w:szCs w:val="21"/>
        </w:rPr>
        <w:t>5</w:t>
      </w:r>
      <w:r>
        <w:rPr>
          <w:rFonts w:cs="宋体" w:hint="eastAsia"/>
          <w:bCs/>
          <w:kern w:val="0"/>
          <w:szCs w:val="21"/>
        </w:rPr>
        <w:t>个工作日内由基金财产清算小组进行公告。</w:t>
      </w:r>
    </w:p>
    <w:p w14:paraId="07EDB86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（六）基金财产清算账册及文件的保存</w:t>
      </w:r>
    </w:p>
    <w:p w14:paraId="45C7E397"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基金财产清算账册及有关文件由基金托管人保存</w:t>
      </w:r>
      <w:r>
        <w:rPr>
          <w:rFonts w:cs="宋体"/>
          <w:bCs/>
          <w:kern w:val="0"/>
          <w:szCs w:val="21"/>
        </w:rPr>
        <w:t>15</w:t>
      </w:r>
      <w:r>
        <w:rPr>
          <w:rFonts w:cs="宋体" w:hint="eastAsia"/>
          <w:bCs/>
          <w:kern w:val="0"/>
          <w:szCs w:val="21"/>
        </w:rPr>
        <w:t>年以上。</w:t>
      </w:r>
    </w:p>
    <w:p w14:paraId="2072FD16" w14:textId="77777777" w:rsidR="009A4603" w:rsidRDefault="009A4603" w:rsidP="009A4603">
      <w:pPr>
        <w:spacing w:line="360" w:lineRule="auto"/>
        <w:ind w:firstLineChars="200" w:firstLine="420"/>
        <w:rPr>
          <w:rFonts w:cs="宋体"/>
          <w:kern w:val="0"/>
          <w:szCs w:val="21"/>
        </w:rPr>
      </w:pPr>
    </w:p>
    <w:p w14:paraId="7663F7AD" w14:textId="77777777" w:rsidR="009A4603" w:rsidRDefault="009A4603" w:rsidP="009A4603">
      <w:pPr>
        <w:spacing w:line="360" w:lineRule="auto"/>
        <w:ind w:firstLineChars="200" w:firstLine="420"/>
        <w:rPr>
          <w:rFonts w:cs="宋体"/>
          <w:kern w:val="0"/>
          <w:szCs w:val="21"/>
        </w:rPr>
      </w:pPr>
      <w:r>
        <w:rPr>
          <w:rFonts w:cs="宋体" w:hint="eastAsia"/>
          <w:kern w:val="0"/>
          <w:szCs w:val="21"/>
        </w:rPr>
        <w:t>四、争议解决方式</w:t>
      </w:r>
    </w:p>
    <w:p w14:paraId="74219B02"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各方当事人同意，因《基金合同》而产生的或与《基金合同》有关的一切争议，</w:t>
      </w:r>
      <w:r>
        <w:rPr>
          <w:rFonts w:cs="宋体" w:hint="eastAsia"/>
          <w:kern w:val="0"/>
          <w:szCs w:val="21"/>
        </w:rPr>
        <w:t>基金合同当事人应尽量通过协商、调解途径解决，</w:t>
      </w:r>
      <w:r>
        <w:rPr>
          <w:rFonts w:cs="宋体" w:hint="eastAsia"/>
          <w:bCs/>
          <w:kern w:val="0"/>
          <w:szCs w:val="21"/>
        </w:rPr>
        <w:t>如经友好协商未能解决的，</w:t>
      </w:r>
    </w:p>
    <w:p w14:paraId="4844A2F9" w14:textId="77777777" w:rsidR="009A4603" w:rsidRDefault="009A4603" w:rsidP="009A4603">
      <w:pPr>
        <w:spacing w:line="360" w:lineRule="auto"/>
        <w:ind w:firstLineChars="200" w:firstLine="420"/>
        <w:rPr>
          <w:rFonts w:cs="宋体"/>
          <w:kern w:val="0"/>
          <w:szCs w:val="21"/>
        </w:rPr>
      </w:pPr>
      <w:r>
        <w:rPr>
          <w:rFonts w:cs="宋体" w:hint="eastAsia"/>
          <w:kern w:val="0"/>
          <w:szCs w:val="21"/>
        </w:rPr>
        <w:t>任何一方均有权将争议提交</w:t>
      </w:r>
      <w:r>
        <w:rPr>
          <w:rFonts w:cs="宋体" w:hint="eastAsia"/>
          <w:bCs/>
          <w:kern w:val="0"/>
          <w:szCs w:val="21"/>
        </w:rPr>
        <w:t>中国国际经济贸易仲裁委员会</w:t>
      </w:r>
      <w:r>
        <w:rPr>
          <w:rFonts w:cs="宋体" w:hint="eastAsia"/>
          <w:kern w:val="0"/>
          <w:szCs w:val="21"/>
        </w:rPr>
        <w:t>，按照该会届时有效的仲裁规则进行仲裁。仲裁地点为</w:t>
      </w:r>
      <w:r>
        <w:rPr>
          <w:rFonts w:cs="宋体" w:hint="eastAsia"/>
          <w:bCs/>
          <w:kern w:val="0"/>
          <w:szCs w:val="21"/>
        </w:rPr>
        <w:t>北京市</w:t>
      </w:r>
      <w:r>
        <w:rPr>
          <w:rFonts w:cs="宋体" w:hint="eastAsia"/>
          <w:kern w:val="0"/>
          <w:szCs w:val="21"/>
        </w:rPr>
        <w:t>。仲裁裁决是终局的，对当事人均有约束力。除非仲裁裁决另有决定，仲裁费用由败诉方承担。</w:t>
      </w:r>
    </w:p>
    <w:p w14:paraId="0C2CFF0E" w14:textId="77777777" w:rsidR="009A4603" w:rsidRDefault="009A4603" w:rsidP="009A4603">
      <w:pPr>
        <w:spacing w:line="360" w:lineRule="auto"/>
        <w:ind w:firstLineChars="200" w:firstLine="420"/>
        <w:rPr>
          <w:rFonts w:cs="宋体"/>
          <w:bCs/>
          <w:kern w:val="0"/>
          <w:szCs w:val="21"/>
        </w:rPr>
      </w:pPr>
      <w:r>
        <w:rPr>
          <w:rFonts w:cs="宋体" w:hint="eastAsia"/>
          <w:kern w:val="0"/>
          <w:szCs w:val="21"/>
        </w:rPr>
        <w:t>争议处理期间，</w:t>
      </w:r>
      <w:r>
        <w:rPr>
          <w:rFonts w:cs="宋体" w:hint="eastAsia"/>
          <w:bCs/>
          <w:kern w:val="0"/>
          <w:szCs w:val="21"/>
        </w:rPr>
        <w:t>基金合同</w:t>
      </w:r>
      <w:r>
        <w:rPr>
          <w:rFonts w:cs="宋体" w:hint="eastAsia"/>
          <w:kern w:val="0"/>
          <w:szCs w:val="21"/>
        </w:rPr>
        <w:t>当事人应恪守各自的职责，继续忠实、勤勉、尽责地履行</w:t>
      </w:r>
      <w:r>
        <w:rPr>
          <w:rFonts w:cs="宋体" w:hint="eastAsia"/>
          <w:bCs/>
          <w:kern w:val="0"/>
          <w:szCs w:val="21"/>
        </w:rPr>
        <w:t>基金合同</w:t>
      </w:r>
      <w:r>
        <w:rPr>
          <w:rFonts w:cs="宋体" w:hint="eastAsia"/>
          <w:kern w:val="0"/>
          <w:szCs w:val="21"/>
        </w:rPr>
        <w:t>规定的义务，维护基金份额持有人的合法权益。</w:t>
      </w:r>
    </w:p>
    <w:p w14:paraId="35417256"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《基金合同》受中国法律管辖。</w:t>
      </w:r>
    </w:p>
    <w:p w14:paraId="2ACC1433" w14:textId="77777777" w:rsidR="009A4603" w:rsidRDefault="009A4603" w:rsidP="009A4603">
      <w:pPr>
        <w:spacing w:line="360" w:lineRule="auto"/>
        <w:ind w:firstLineChars="200" w:firstLine="420"/>
        <w:rPr>
          <w:rFonts w:cs="宋体"/>
          <w:kern w:val="0"/>
          <w:szCs w:val="21"/>
        </w:rPr>
      </w:pPr>
    </w:p>
    <w:p w14:paraId="722FC2E3" w14:textId="77777777" w:rsidR="009A4603" w:rsidRDefault="009A4603" w:rsidP="009A4603">
      <w:pPr>
        <w:spacing w:line="360" w:lineRule="auto"/>
        <w:ind w:firstLineChars="200" w:firstLine="420"/>
        <w:rPr>
          <w:rFonts w:cs="宋体"/>
          <w:kern w:val="0"/>
          <w:szCs w:val="21"/>
        </w:rPr>
      </w:pPr>
      <w:r>
        <w:rPr>
          <w:rFonts w:cs="宋体" w:hint="eastAsia"/>
          <w:kern w:val="0"/>
          <w:szCs w:val="21"/>
        </w:rPr>
        <w:lastRenderedPageBreak/>
        <w:t>五、基金合同存放地和投资者取得基金合同的方式</w:t>
      </w:r>
    </w:p>
    <w:p w14:paraId="2D5480E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《基金合同》可印制成册，供投资者在基金管理人、基金托管人、销售机构的办公场所和营业场所查阅。</w:t>
      </w:r>
    </w:p>
    <w:p w14:paraId="1DE273FE" w14:textId="77777777" w:rsidR="009A4603" w:rsidRDefault="009A4603" w:rsidP="009A4603">
      <w:pPr>
        <w:spacing w:line="360" w:lineRule="auto"/>
        <w:ind w:firstLineChars="200" w:firstLine="420"/>
        <w:rPr>
          <w:rFonts w:cs="宋体"/>
          <w:kern w:val="0"/>
          <w:szCs w:val="21"/>
        </w:rPr>
      </w:pPr>
    </w:p>
    <w:p w14:paraId="138888BB" w14:textId="77777777" w:rsidR="009A4603" w:rsidRDefault="009A4603" w:rsidP="009A4603">
      <w:pPr>
        <w:pStyle w:val="1"/>
        <w:spacing w:before="317" w:after="317" w:line="360" w:lineRule="auto"/>
        <w:ind w:firstLine="640"/>
        <w:rPr>
          <w:rFonts w:ascii="宋体" w:eastAsia="宋体" w:hAnsi="宋体" w:cs="宋体"/>
          <w:sz w:val="30"/>
        </w:rPr>
      </w:pPr>
      <w:r>
        <w:rPr>
          <w:bCs/>
          <w:szCs w:val="21"/>
        </w:rPr>
        <w:br w:type="page"/>
      </w:r>
      <w:bookmarkStart w:id="1918" w:name="_Toc332373589"/>
      <w:bookmarkStart w:id="1919" w:name="_Toc60939749"/>
      <w:bookmarkEnd w:id="1918"/>
      <w:r>
        <w:rPr>
          <w:rFonts w:ascii="宋体" w:eastAsia="宋体" w:hAnsi="宋体" w:hint="eastAsia"/>
          <w:sz w:val="30"/>
        </w:rPr>
        <w:lastRenderedPageBreak/>
        <w:t>二</w:t>
      </w:r>
      <w:bookmarkStart w:id="1920" w:name="_Toc332374170"/>
      <w:bookmarkStart w:id="1921" w:name="_Toc332373590"/>
      <w:r>
        <w:rPr>
          <w:rFonts w:ascii="宋体" w:eastAsia="宋体" w:hAnsi="宋体" w:hint="eastAsia"/>
          <w:sz w:val="30"/>
        </w:rPr>
        <w:t>十二、基金托管协议的内容摘要</w:t>
      </w:r>
      <w:bookmarkEnd w:id="1919"/>
    </w:p>
    <w:bookmarkEnd w:id="1920"/>
    <w:bookmarkEnd w:id="1921"/>
    <w:p w14:paraId="77F21CE9" w14:textId="77777777" w:rsidR="009A4603" w:rsidRDefault="009A4603" w:rsidP="009A4603">
      <w:pPr>
        <w:spacing w:line="360" w:lineRule="auto"/>
        <w:ind w:firstLineChars="200" w:firstLine="420"/>
        <w:rPr>
          <w:rFonts w:cs="宋体"/>
          <w:kern w:val="0"/>
          <w:szCs w:val="21"/>
        </w:rPr>
      </w:pPr>
      <w:r>
        <w:rPr>
          <w:rFonts w:cs="宋体" w:hint="eastAsia"/>
          <w:kern w:val="0"/>
          <w:szCs w:val="21"/>
        </w:rPr>
        <w:t>一、托管协议当事人</w:t>
      </w:r>
    </w:p>
    <w:p w14:paraId="1E4C1294" w14:textId="77777777" w:rsidR="009A4603" w:rsidRDefault="009A4603" w:rsidP="009A4603">
      <w:pPr>
        <w:spacing w:line="360" w:lineRule="auto"/>
        <w:ind w:firstLineChars="200" w:firstLine="420"/>
        <w:rPr>
          <w:rFonts w:cs="宋体"/>
          <w:bCs/>
          <w:kern w:val="0"/>
          <w:szCs w:val="21"/>
        </w:rPr>
      </w:pPr>
      <w:bookmarkStart w:id="1922" w:name="_Toc48703885"/>
      <w:bookmarkStart w:id="1923" w:name="_Toc22454433"/>
      <w:r>
        <w:rPr>
          <w:rFonts w:cs="宋体" w:hint="eastAsia"/>
          <w:bCs/>
          <w:kern w:val="0"/>
          <w:szCs w:val="21"/>
        </w:rPr>
        <w:t>（一）基金管理人</w:t>
      </w:r>
      <w:bookmarkEnd w:id="1922"/>
      <w:bookmarkEnd w:id="1923"/>
    </w:p>
    <w:p w14:paraId="67717C06" w14:textId="77777777" w:rsidR="009A4603" w:rsidRDefault="009A4603" w:rsidP="009A4603">
      <w:pPr>
        <w:spacing w:line="360" w:lineRule="auto"/>
        <w:ind w:firstLineChars="200" w:firstLine="420"/>
        <w:rPr>
          <w:rFonts w:cs="宋体"/>
          <w:kern w:val="0"/>
          <w:szCs w:val="21"/>
        </w:rPr>
      </w:pPr>
      <w:bookmarkStart w:id="1924" w:name="_Toc15118236"/>
      <w:r>
        <w:rPr>
          <w:rFonts w:cs="宋体" w:hint="eastAsia"/>
          <w:kern w:val="0"/>
          <w:szCs w:val="21"/>
        </w:rPr>
        <w:t>名称：易方达基金管理有限公司</w:t>
      </w:r>
    </w:p>
    <w:p w14:paraId="07AFDE3B" w14:textId="77777777" w:rsidR="009A4603" w:rsidRDefault="009A4603" w:rsidP="009A4603">
      <w:pPr>
        <w:spacing w:line="360" w:lineRule="auto"/>
        <w:ind w:firstLineChars="200" w:firstLine="420"/>
        <w:rPr>
          <w:rFonts w:cs="宋体"/>
          <w:kern w:val="0"/>
          <w:szCs w:val="21"/>
        </w:rPr>
      </w:pPr>
      <w:r>
        <w:rPr>
          <w:rFonts w:cs="宋体" w:hint="eastAsia"/>
          <w:kern w:val="0"/>
          <w:szCs w:val="21"/>
        </w:rPr>
        <w:t>住所：广东省珠海市横琴新区宝华路</w:t>
      </w:r>
      <w:r>
        <w:rPr>
          <w:rFonts w:cs="宋体"/>
          <w:kern w:val="0"/>
          <w:szCs w:val="21"/>
        </w:rPr>
        <w:t>6</w:t>
      </w:r>
      <w:r>
        <w:rPr>
          <w:rFonts w:cs="宋体" w:hint="eastAsia"/>
          <w:kern w:val="0"/>
          <w:szCs w:val="21"/>
        </w:rPr>
        <w:t>号</w:t>
      </w:r>
      <w:r>
        <w:rPr>
          <w:rFonts w:cs="宋体"/>
          <w:kern w:val="0"/>
          <w:szCs w:val="21"/>
        </w:rPr>
        <w:t>105</w:t>
      </w:r>
      <w:r>
        <w:rPr>
          <w:rFonts w:cs="宋体" w:hint="eastAsia"/>
          <w:kern w:val="0"/>
          <w:szCs w:val="21"/>
        </w:rPr>
        <w:t>室</w:t>
      </w:r>
      <w:r>
        <w:rPr>
          <w:rFonts w:cs="宋体"/>
          <w:kern w:val="0"/>
          <w:szCs w:val="21"/>
        </w:rPr>
        <w:t>-42891</w:t>
      </w:r>
      <w:r>
        <w:rPr>
          <w:rFonts w:cs="宋体" w:hint="eastAsia"/>
          <w:kern w:val="0"/>
          <w:szCs w:val="21"/>
        </w:rPr>
        <w:t>（集中办公区）</w:t>
      </w:r>
    </w:p>
    <w:p w14:paraId="00ED2E11" w14:textId="77777777" w:rsidR="009A4603" w:rsidRDefault="009A4603" w:rsidP="009A4603">
      <w:pPr>
        <w:spacing w:line="360" w:lineRule="auto"/>
        <w:ind w:firstLineChars="200" w:firstLine="420"/>
        <w:rPr>
          <w:rFonts w:cs="宋体"/>
          <w:kern w:val="0"/>
          <w:szCs w:val="21"/>
        </w:rPr>
      </w:pPr>
      <w:r>
        <w:rPr>
          <w:rFonts w:cs="宋体" w:hint="eastAsia"/>
          <w:kern w:val="0"/>
          <w:szCs w:val="21"/>
        </w:rPr>
        <w:t>法定代表人：</w:t>
      </w:r>
      <w:r>
        <w:rPr>
          <w:rFonts w:cs="宋体" w:hint="eastAsia"/>
          <w:bCs/>
          <w:kern w:val="0"/>
          <w:szCs w:val="21"/>
        </w:rPr>
        <w:t>刘晓艳</w:t>
      </w:r>
    </w:p>
    <w:p w14:paraId="260CF13C" w14:textId="77777777" w:rsidR="009A4603" w:rsidRDefault="009A4603" w:rsidP="009A4603">
      <w:pPr>
        <w:spacing w:line="360" w:lineRule="auto"/>
        <w:ind w:firstLineChars="200" w:firstLine="420"/>
        <w:rPr>
          <w:rFonts w:cs="宋体"/>
          <w:kern w:val="0"/>
          <w:szCs w:val="21"/>
        </w:rPr>
      </w:pPr>
      <w:r>
        <w:rPr>
          <w:rFonts w:cs="宋体" w:hint="eastAsia"/>
          <w:kern w:val="0"/>
          <w:szCs w:val="21"/>
        </w:rPr>
        <w:t>成立时间：</w:t>
      </w:r>
      <w:r>
        <w:rPr>
          <w:rFonts w:cs="宋体"/>
          <w:kern w:val="0"/>
          <w:szCs w:val="21"/>
        </w:rPr>
        <w:t>2001</w:t>
      </w:r>
      <w:r>
        <w:rPr>
          <w:rFonts w:cs="宋体" w:hint="eastAsia"/>
          <w:kern w:val="0"/>
          <w:szCs w:val="21"/>
        </w:rPr>
        <w:t>年</w:t>
      </w:r>
      <w:r>
        <w:rPr>
          <w:rFonts w:cs="宋体"/>
          <w:kern w:val="0"/>
          <w:szCs w:val="21"/>
        </w:rPr>
        <w:t>4</w:t>
      </w:r>
      <w:r>
        <w:rPr>
          <w:rFonts w:cs="宋体" w:hint="eastAsia"/>
          <w:kern w:val="0"/>
          <w:szCs w:val="21"/>
        </w:rPr>
        <w:t>月</w:t>
      </w:r>
      <w:r>
        <w:rPr>
          <w:rFonts w:cs="宋体"/>
          <w:kern w:val="0"/>
          <w:szCs w:val="21"/>
        </w:rPr>
        <w:t>17</w:t>
      </w:r>
      <w:r>
        <w:rPr>
          <w:rFonts w:cs="宋体" w:hint="eastAsia"/>
          <w:kern w:val="0"/>
          <w:szCs w:val="21"/>
        </w:rPr>
        <w:t>日</w:t>
      </w:r>
    </w:p>
    <w:p w14:paraId="598F40F8" w14:textId="77777777" w:rsidR="009A4603" w:rsidRDefault="009A4603" w:rsidP="009A4603">
      <w:pPr>
        <w:spacing w:line="360" w:lineRule="auto"/>
        <w:ind w:firstLineChars="200" w:firstLine="420"/>
        <w:rPr>
          <w:rFonts w:cs="宋体"/>
          <w:kern w:val="0"/>
          <w:szCs w:val="21"/>
        </w:rPr>
      </w:pPr>
      <w:r>
        <w:rPr>
          <w:rFonts w:cs="宋体" w:hint="eastAsia"/>
          <w:kern w:val="0"/>
          <w:szCs w:val="21"/>
        </w:rPr>
        <w:t>批准设立机关及批准设立文号：中国证券监督管理委员会，证监基金字</w:t>
      </w:r>
      <w:r>
        <w:rPr>
          <w:rFonts w:cs="宋体"/>
          <w:kern w:val="0"/>
          <w:szCs w:val="21"/>
        </w:rPr>
        <w:t>[2001]4</w:t>
      </w:r>
      <w:r>
        <w:rPr>
          <w:rFonts w:cs="宋体" w:hint="eastAsia"/>
          <w:kern w:val="0"/>
          <w:szCs w:val="21"/>
        </w:rPr>
        <w:t>号</w:t>
      </w:r>
    </w:p>
    <w:p w14:paraId="67BC5BF2" w14:textId="77777777" w:rsidR="009A4603" w:rsidRDefault="009A4603" w:rsidP="009A4603">
      <w:pPr>
        <w:spacing w:line="360" w:lineRule="auto"/>
        <w:ind w:firstLineChars="200" w:firstLine="420"/>
        <w:rPr>
          <w:rFonts w:cs="宋体"/>
          <w:kern w:val="0"/>
          <w:szCs w:val="21"/>
        </w:rPr>
      </w:pPr>
      <w:r>
        <w:rPr>
          <w:rFonts w:cs="宋体" w:hint="eastAsia"/>
          <w:kern w:val="0"/>
          <w:szCs w:val="21"/>
        </w:rPr>
        <w:t>注册资本：</w:t>
      </w:r>
      <w:r>
        <w:rPr>
          <w:rFonts w:cs="宋体"/>
          <w:kern w:val="0"/>
          <w:szCs w:val="21"/>
        </w:rPr>
        <w:t>13,244.2</w:t>
      </w:r>
      <w:r>
        <w:rPr>
          <w:rFonts w:cs="宋体" w:hint="eastAsia"/>
          <w:kern w:val="0"/>
          <w:szCs w:val="21"/>
        </w:rPr>
        <w:t>万元人民币</w:t>
      </w:r>
    </w:p>
    <w:p w14:paraId="40204003" w14:textId="77777777" w:rsidR="009A4603" w:rsidRDefault="009A4603" w:rsidP="009A4603">
      <w:pPr>
        <w:spacing w:line="360" w:lineRule="auto"/>
        <w:ind w:firstLineChars="200" w:firstLine="420"/>
        <w:rPr>
          <w:rFonts w:cs="宋体"/>
          <w:kern w:val="0"/>
          <w:szCs w:val="21"/>
        </w:rPr>
      </w:pPr>
      <w:r>
        <w:rPr>
          <w:rFonts w:cs="宋体" w:hint="eastAsia"/>
          <w:kern w:val="0"/>
          <w:szCs w:val="21"/>
        </w:rPr>
        <w:t>组织形式</w:t>
      </w:r>
      <w:r>
        <w:rPr>
          <w:rFonts w:cs="宋体"/>
          <w:kern w:val="0"/>
          <w:szCs w:val="21"/>
        </w:rPr>
        <w:t xml:space="preserve">: </w:t>
      </w:r>
      <w:r>
        <w:rPr>
          <w:rFonts w:cs="宋体" w:hint="eastAsia"/>
          <w:kern w:val="0"/>
          <w:szCs w:val="21"/>
        </w:rPr>
        <w:t>有限责任公司</w:t>
      </w:r>
    </w:p>
    <w:p w14:paraId="3044788D" w14:textId="77777777" w:rsidR="009A4603" w:rsidRDefault="009A4603" w:rsidP="009A4603">
      <w:pPr>
        <w:spacing w:line="360" w:lineRule="auto"/>
        <w:ind w:firstLineChars="200" w:firstLine="420"/>
        <w:rPr>
          <w:rFonts w:cs="宋体"/>
          <w:kern w:val="0"/>
          <w:szCs w:val="21"/>
        </w:rPr>
      </w:pPr>
      <w:r>
        <w:rPr>
          <w:rFonts w:cs="宋体" w:hint="eastAsia"/>
          <w:kern w:val="0"/>
          <w:szCs w:val="21"/>
        </w:rPr>
        <w:t>经营范围：公开募集证券投资基金管理、基金销售、特定客户资产管理</w:t>
      </w:r>
    </w:p>
    <w:p w14:paraId="4DD17B4F" w14:textId="77777777" w:rsidR="009A4603" w:rsidRDefault="009A4603" w:rsidP="009A4603">
      <w:pPr>
        <w:spacing w:line="360" w:lineRule="auto"/>
        <w:ind w:firstLineChars="200" w:firstLine="420"/>
        <w:rPr>
          <w:rFonts w:cs="宋体"/>
          <w:kern w:val="0"/>
          <w:szCs w:val="21"/>
        </w:rPr>
      </w:pPr>
      <w:r>
        <w:rPr>
          <w:rFonts w:cs="宋体" w:hint="eastAsia"/>
          <w:kern w:val="0"/>
          <w:szCs w:val="21"/>
        </w:rPr>
        <w:t>存续期间：</w:t>
      </w:r>
      <w:bookmarkEnd w:id="1924"/>
      <w:r>
        <w:rPr>
          <w:rFonts w:cs="宋体" w:hint="eastAsia"/>
          <w:kern w:val="0"/>
          <w:szCs w:val="21"/>
        </w:rPr>
        <w:t>持续经营</w:t>
      </w:r>
    </w:p>
    <w:p w14:paraId="7874677A" w14:textId="77777777" w:rsidR="009A4603" w:rsidRDefault="009A4603" w:rsidP="009A4603">
      <w:pPr>
        <w:spacing w:line="360" w:lineRule="auto"/>
        <w:ind w:firstLineChars="200" w:firstLine="420"/>
        <w:rPr>
          <w:rFonts w:cs="宋体"/>
          <w:kern w:val="0"/>
          <w:szCs w:val="21"/>
        </w:rPr>
      </w:pPr>
      <w:r>
        <w:rPr>
          <w:rFonts w:cs="宋体" w:hint="eastAsia"/>
          <w:kern w:val="0"/>
          <w:szCs w:val="21"/>
        </w:rPr>
        <w:t>电话：</w:t>
      </w:r>
      <w:r>
        <w:rPr>
          <w:rFonts w:cs="宋体"/>
          <w:kern w:val="0"/>
          <w:szCs w:val="21"/>
        </w:rPr>
        <w:tab/>
        <w:t>400 881 8088</w:t>
      </w:r>
    </w:p>
    <w:p w14:paraId="24B2B519" w14:textId="77777777" w:rsidR="009A4603" w:rsidRDefault="009A4603" w:rsidP="009A4603">
      <w:pPr>
        <w:spacing w:line="360" w:lineRule="auto"/>
        <w:ind w:firstLineChars="200" w:firstLine="420"/>
        <w:rPr>
          <w:rFonts w:cs="宋体"/>
          <w:kern w:val="0"/>
          <w:szCs w:val="21"/>
        </w:rPr>
      </w:pPr>
      <w:bookmarkStart w:id="1925" w:name="_Toc48703886"/>
      <w:bookmarkStart w:id="1926" w:name="_Toc22454434"/>
    </w:p>
    <w:p w14:paraId="76DA4AA2"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（二）基金托管人</w:t>
      </w:r>
      <w:bookmarkEnd w:id="1925"/>
      <w:bookmarkEnd w:id="1926"/>
    </w:p>
    <w:p w14:paraId="2F6E1ECA" w14:textId="77777777" w:rsidR="009A4603" w:rsidRDefault="009A4603" w:rsidP="009A4603">
      <w:pPr>
        <w:spacing w:line="360" w:lineRule="auto"/>
        <w:ind w:firstLineChars="200" w:firstLine="420"/>
        <w:rPr>
          <w:rFonts w:cs="宋体"/>
          <w:kern w:val="0"/>
          <w:szCs w:val="21"/>
        </w:rPr>
      </w:pPr>
      <w:r>
        <w:rPr>
          <w:rFonts w:cs="宋体" w:hint="eastAsia"/>
          <w:kern w:val="0"/>
          <w:szCs w:val="21"/>
        </w:rPr>
        <w:t>名称：中国工商银行股份有限公司</w:t>
      </w:r>
    </w:p>
    <w:p w14:paraId="2EA001A0" w14:textId="77777777" w:rsidR="009A4603" w:rsidRDefault="009A4603" w:rsidP="009A4603">
      <w:pPr>
        <w:spacing w:line="360" w:lineRule="auto"/>
        <w:ind w:firstLineChars="200" w:firstLine="420"/>
        <w:rPr>
          <w:rFonts w:cs="宋体"/>
          <w:kern w:val="0"/>
          <w:szCs w:val="21"/>
        </w:rPr>
      </w:pPr>
      <w:r>
        <w:rPr>
          <w:rFonts w:cs="宋体" w:hint="eastAsia"/>
          <w:kern w:val="0"/>
          <w:szCs w:val="21"/>
        </w:rPr>
        <w:t>住所：北京市西城区复兴门内大街</w:t>
      </w:r>
      <w:r>
        <w:rPr>
          <w:rFonts w:cs="宋体"/>
          <w:kern w:val="0"/>
          <w:szCs w:val="21"/>
        </w:rPr>
        <w:t>55</w:t>
      </w:r>
      <w:r>
        <w:rPr>
          <w:rFonts w:cs="宋体" w:hint="eastAsia"/>
          <w:kern w:val="0"/>
          <w:szCs w:val="21"/>
        </w:rPr>
        <w:t>号（</w:t>
      </w:r>
      <w:r>
        <w:rPr>
          <w:rFonts w:cs="宋体"/>
          <w:kern w:val="0"/>
          <w:szCs w:val="21"/>
        </w:rPr>
        <w:t>100032</w:t>
      </w:r>
      <w:r>
        <w:rPr>
          <w:rFonts w:cs="宋体" w:hint="eastAsia"/>
          <w:kern w:val="0"/>
          <w:szCs w:val="21"/>
        </w:rPr>
        <w:t>）</w:t>
      </w:r>
    </w:p>
    <w:p w14:paraId="4B6B3396" w14:textId="77777777" w:rsidR="009A4603" w:rsidRDefault="009A4603" w:rsidP="009A4603">
      <w:pPr>
        <w:spacing w:line="360" w:lineRule="auto"/>
        <w:ind w:firstLineChars="200" w:firstLine="420"/>
        <w:rPr>
          <w:rFonts w:cs="宋体"/>
          <w:kern w:val="0"/>
          <w:szCs w:val="21"/>
        </w:rPr>
      </w:pPr>
      <w:r>
        <w:rPr>
          <w:rFonts w:cs="宋体" w:hint="eastAsia"/>
          <w:kern w:val="0"/>
          <w:szCs w:val="21"/>
        </w:rPr>
        <w:t>法定代表人：陈四清</w:t>
      </w:r>
    </w:p>
    <w:p w14:paraId="6AA6E0E0" w14:textId="77777777" w:rsidR="009A4603" w:rsidRDefault="009A4603" w:rsidP="009A4603">
      <w:pPr>
        <w:spacing w:line="360" w:lineRule="auto"/>
        <w:ind w:firstLineChars="200" w:firstLine="420"/>
        <w:rPr>
          <w:rFonts w:cs="宋体"/>
          <w:kern w:val="0"/>
          <w:szCs w:val="21"/>
        </w:rPr>
      </w:pPr>
      <w:r>
        <w:rPr>
          <w:rFonts w:cs="宋体" w:hint="eastAsia"/>
          <w:kern w:val="0"/>
          <w:szCs w:val="21"/>
        </w:rPr>
        <w:t>电话：（</w:t>
      </w:r>
      <w:r>
        <w:rPr>
          <w:rFonts w:cs="宋体"/>
          <w:kern w:val="0"/>
          <w:szCs w:val="21"/>
        </w:rPr>
        <w:t>010</w:t>
      </w:r>
      <w:r>
        <w:rPr>
          <w:rFonts w:cs="宋体" w:hint="eastAsia"/>
          <w:kern w:val="0"/>
          <w:szCs w:val="21"/>
        </w:rPr>
        <w:t>）</w:t>
      </w:r>
      <w:r>
        <w:rPr>
          <w:rFonts w:cs="宋体"/>
          <w:kern w:val="0"/>
          <w:szCs w:val="21"/>
        </w:rPr>
        <w:t>66105799</w:t>
      </w:r>
    </w:p>
    <w:p w14:paraId="1F0DD3FC" w14:textId="77777777" w:rsidR="009A4603" w:rsidRDefault="009A4603" w:rsidP="009A4603">
      <w:pPr>
        <w:spacing w:line="360" w:lineRule="auto"/>
        <w:ind w:firstLineChars="200" w:firstLine="420"/>
        <w:rPr>
          <w:rFonts w:cs="宋体"/>
          <w:kern w:val="0"/>
          <w:szCs w:val="21"/>
        </w:rPr>
      </w:pPr>
      <w:r>
        <w:rPr>
          <w:rFonts w:cs="宋体" w:hint="eastAsia"/>
          <w:kern w:val="0"/>
          <w:szCs w:val="21"/>
        </w:rPr>
        <w:t>传真：（</w:t>
      </w:r>
      <w:r>
        <w:rPr>
          <w:rFonts w:cs="宋体"/>
          <w:kern w:val="0"/>
          <w:szCs w:val="21"/>
        </w:rPr>
        <w:t>010</w:t>
      </w:r>
      <w:r>
        <w:rPr>
          <w:rFonts w:cs="宋体" w:hint="eastAsia"/>
          <w:kern w:val="0"/>
          <w:szCs w:val="21"/>
        </w:rPr>
        <w:t>）</w:t>
      </w:r>
      <w:r>
        <w:rPr>
          <w:rFonts w:cs="宋体"/>
          <w:kern w:val="0"/>
          <w:szCs w:val="21"/>
        </w:rPr>
        <w:t>66105798</w:t>
      </w:r>
    </w:p>
    <w:p w14:paraId="708A1F85" w14:textId="77777777" w:rsidR="009A4603" w:rsidRDefault="009A4603" w:rsidP="009A4603">
      <w:pPr>
        <w:spacing w:line="360" w:lineRule="auto"/>
        <w:ind w:firstLineChars="200" w:firstLine="420"/>
        <w:rPr>
          <w:rFonts w:cs="宋体"/>
          <w:kern w:val="0"/>
          <w:szCs w:val="21"/>
        </w:rPr>
      </w:pPr>
      <w:r>
        <w:rPr>
          <w:rFonts w:cs="宋体" w:hint="eastAsia"/>
          <w:kern w:val="0"/>
          <w:szCs w:val="21"/>
        </w:rPr>
        <w:t>联系人：郭明</w:t>
      </w:r>
    </w:p>
    <w:p w14:paraId="7DE81B43" w14:textId="77777777" w:rsidR="009A4603" w:rsidRDefault="009A4603" w:rsidP="009A4603">
      <w:pPr>
        <w:spacing w:line="360" w:lineRule="auto"/>
        <w:ind w:firstLineChars="200" w:firstLine="420"/>
        <w:rPr>
          <w:rFonts w:cs="宋体"/>
          <w:kern w:val="0"/>
          <w:szCs w:val="21"/>
        </w:rPr>
      </w:pPr>
      <w:r>
        <w:rPr>
          <w:rFonts w:cs="宋体" w:hint="eastAsia"/>
          <w:kern w:val="0"/>
          <w:szCs w:val="21"/>
        </w:rPr>
        <w:t>成立时间：</w:t>
      </w:r>
      <w:r>
        <w:rPr>
          <w:rFonts w:cs="宋体"/>
          <w:kern w:val="0"/>
          <w:szCs w:val="21"/>
        </w:rPr>
        <w:t>1984</w:t>
      </w:r>
      <w:r>
        <w:rPr>
          <w:rFonts w:cs="宋体" w:hint="eastAsia"/>
          <w:kern w:val="0"/>
          <w:szCs w:val="21"/>
        </w:rPr>
        <w:t>年</w:t>
      </w:r>
      <w:r>
        <w:rPr>
          <w:rFonts w:cs="宋体"/>
          <w:kern w:val="0"/>
          <w:szCs w:val="21"/>
        </w:rPr>
        <w:t>1</w:t>
      </w:r>
      <w:r>
        <w:rPr>
          <w:rFonts w:cs="宋体" w:hint="eastAsia"/>
          <w:kern w:val="0"/>
          <w:szCs w:val="21"/>
        </w:rPr>
        <w:t>月</w:t>
      </w:r>
      <w:r>
        <w:rPr>
          <w:rFonts w:cs="宋体"/>
          <w:kern w:val="0"/>
          <w:szCs w:val="21"/>
        </w:rPr>
        <w:t>1</w:t>
      </w:r>
      <w:r>
        <w:rPr>
          <w:rFonts w:cs="宋体" w:hint="eastAsia"/>
          <w:kern w:val="0"/>
          <w:szCs w:val="21"/>
        </w:rPr>
        <w:t>日</w:t>
      </w:r>
    </w:p>
    <w:p w14:paraId="4C6AD38C" w14:textId="77777777" w:rsidR="009A4603" w:rsidRDefault="009A4603" w:rsidP="009A4603">
      <w:pPr>
        <w:spacing w:line="360" w:lineRule="auto"/>
        <w:ind w:firstLineChars="200" w:firstLine="420"/>
        <w:rPr>
          <w:rFonts w:cs="宋体"/>
          <w:kern w:val="0"/>
          <w:szCs w:val="21"/>
        </w:rPr>
      </w:pPr>
      <w:r>
        <w:rPr>
          <w:rFonts w:cs="宋体" w:hint="eastAsia"/>
          <w:kern w:val="0"/>
          <w:szCs w:val="21"/>
        </w:rPr>
        <w:t>组织形式：股份有限公司</w:t>
      </w:r>
    </w:p>
    <w:p w14:paraId="480BC2A1" w14:textId="095E3F1D" w:rsidR="009A4603" w:rsidRDefault="009A4603" w:rsidP="009A4603">
      <w:pPr>
        <w:spacing w:line="360" w:lineRule="auto"/>
        <w:ind w:firstLineChars="200" w:firstLine="420"/>
        <w:rPr>
          <w:rFonts w:cs="宋体"/>
          <w:kern w:val="0"/>
          <w:szCs w:val="21"/>
        </w:rPr>
      </w:pPr>
      <w:r>
        <w:rPr>
          <w:rFonts w:cs="宋体" w:hint="eastAsia"/>
          <w:kern w:val="0"/>
          <w:szCs w:val="21"/>
        </w:rPr>
        <w:t>注册资本：人民币</w:t>
      </w:r>
      <w:r>
        <w:rPr>
          <w:rFonts w:cs="宋体"/>
          <w:kern w:val="0"/>
          <w:szCs w:val="21"/>
        </w:rPr>
        <w:t>35,640,625.7089</w:t>
      </w:r>
      <w:r>
        <w:rPr>
          <w:rFonts w:cs="宋体" w:hint="eastAsia"/>
          <w:kern w:val="0"/>
          <w:szCs w:val="21"/>
        </w:rPr>
        <w:t>万元</w:t>
      </w:r>
    </w:p>
    <w:p w14:paraId="06366CFD" w14:textId="77777777" w:rsidR="009A4603" w:rsidRDefault="009A4603" w:rsidP="009A4603">
      <w:pPr>
        <w:spacing w:line="360" w:lineRule="auto"/>
        <w:ind w:firstLineChars="200" w:firstLine="420"/>
        <w:rPr>
          <w:rFonts w:cs="宋体"/>
          <w:kern w:val="0"/>
          <w:szCs w:val="21"/>
        </w:rPr>
      </w:pPr>
      <w:r>
        <w:rPr>
          <w:rFonts w:cs="宋体" w:hint="eastAsia"/>
          <w:kern w:val="0"/>
          <w:szCs w:val="21"/>
        </w:rPr>
        <w:t>批准设立机关和设立文号：国务院《关于中国人民银行专门行使中央银行职能的决定》（国发</w:t>
      </w:r>
      <w:r>
        <w:rPr>
          <w:rFonts w:cs="宋体"/>
          <w:kern w:val="0"/>
          <w:szCs w:val="21"/>
        </w:rPr>
        <w:t>[1983]146</w:t>
      </w:r>
      <w:r>
        <w:rPr>
          <w:rFonts w:cs="宋体" w:hint="eastAsia"/>
          <w:kern w:val="0"/>
          <w:szCs w:val="21"/>
        </w:rPr>
        <w:t>号）</w:t>
      </w:r>
    </w:p>
    <w:p w14:paraId="70FFD8DC" w14:textId="77777777" w:rsidR="009A4603" w:rsidRDefault="009A4603" w:rsidP="009A4603">
      <w:pPr>
        <w:spacing w:line="360" w:lineRule="auto"/>
        <w:ind w:firstLineChars="200" w:firstLine="420"/>
        <w:rPr>
          <w:rFonts w:cs="宋体"/>
          <w:kern w:val="0"/>
          <w:szCs w:val="21"/>
        </w:rPr>
      </w:pPr>
      <w:r>
        <w:rPr>
          <w:rFonts w:cs="宋体" w:hint="eastAsia"/>
          <w:kern w:val="0"/>
          <w:szCs w:val="21"/>
        </w:rPr>
        <w:t>存续期间：持续经营</w:t>
      </w:r>
    </w:p>
    <w:p w14:paraId="222F5D8B" w14:textId="77777777" w:rsidR="009A4603" w:rsidRDefault="009A4603" w:rsidP="009A4603">
      <w:pPr>
        <w:spacing w:line="360" w:lineRule="auto"/>
        <w:ind w:firstLineChars="200" w:firstLine="420"/>
        <w:rPr>
          <w:rFonts w:cs="宋体"/>
          <w:kern w:val="0"/>
          <w:szCs w:val="21"/>
        </w:rPr>
      </w:pPr>
      <w:r>
        <w:rPr>
          <w:rFonts w:cs="宋体" w:hint="eastAsia"/>
          <w:kern w:val="0"/>
          <w:szCs w:val="21"/>
        </w:rPr>
        <w:t>经营范围：办理人民币存款、贷款、同业拆借业务；国内外结算；办理票据承兑、贴现、</w:t>
      </w:r>
      <w:r>
        <w:rPr>
          <w:rFonts w:cs="宋体" w:hint="eastAsia"/>
          <w:kern w:val="0"/>
          <w:szCs w:val="21"/>
        </w:rPr>
        <w:lastRenderedPageBreak/>
        <w:t>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0E246D73" w14:textId="77777777" w:rsidR="009A4603" w:rsidRDefault="009A4603" w:rsidP="009A4603">
      <w:pPr>
        <w:spacing w:line="360" w:lineRule="auto"/>
        <w:ind w:firstLineChars="200" w:firstLine="420"/>
        <w:rPr>
          <w:rFonts w:cs="宋体"/>
          <w:kern w:val="0"/>
          <w:szCs w:val="21"/>
        </w:rPr>
      </w:pPr>
    </w:p>
    <w:p w14:paraId="268780FD" w14:textId="77777777" w:rsidR="009A4603" w:rsidRDefault="009A4603" w:rsidP="009A4603">
      <w:pPr>
        <w:spacing w:line="360" w:lineRule="auto"/>
        <w:ind w:firstLineChars="200" w:firstLine="420"/>
        <w:rPr>
          <w:rFonts w:cs="宋体"/>
          <w:kern w:val="0"/>
          <w:szCs w:val="21"/>
        </w:rPr>
      </w:pPr>
      <w:r>
        <w:rPr>
          <w:rFonts w:cs="宋体" w:hint="eastAsia"/>
          <w:kern w:val="0"/>
          <w:szCs w:val="21"/>
        </w:rPr>
        <w:t>二、基金托管人对基金管理人的业务监督和核查</w:t>
      </w:r>
    </w:p>
    <w:p w14:paraId="376C23D5" w14:textId="77777777" w:rsidR="009A4603" w:rsidRDefault="009A4603" w:rsidP="009A4603">
      <w:pPr>
        <w:spacing w:line="360" w:lineRule="auto"/>
        <w:ind w:firstLineChars="200" w:firstLine="420"/>
        <w:rPr>
          <w:rFonts w:cs="宋体"/>
          <w:bCs/>
          <w:kern w:val="0"/>
          <w:szCs w:val="21"/>
        </w:rPr>
      </w:pPr>
      <w:bookmarkStart w:id="1927" w:name="_Hlt73429199"/>
      <w:bookmarkEnd w:id="1927"/>
      <w:r>
        <w:rPr>
          <w:rFonts w:cs="宋体" w:hint="eastAsia"/>
          <w:bCs/>
          <w:kern w:val="0"/>
          <w:szCs w:val="21"/>
        </w:rPr>
        <w:t>（一）基金托管人对基金管理人的投资行为行使监督权</w:t>
      </w:r>
    </w:p>
    <w:p w14:paraId="4AA76584"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、基金托管人根据有关法律法规的规定和《基金合同》的约定，对下述基金投资范围、投资对象进行监督。</w:t>
      </w:r>
    </w:p>
    <w:p w14:paraId="12EE4934" w14:textId="77777777" w:rsidR="009A4603" w:rsidRDefault="009A4603" w:rsidP="009A4603">
      <w:pPr>
        <w:spacing w:line="360" w:lineRule="auto"/>
        <w:ind w:firstLineChars="200" w:firstLine="420"/>
        <w:rPr>
          <w:rFonts w:cs="宋体"/>
          <w:kern w:val="0"/>
          <w:szCs w:val="21"/>
        </w:rPr>
      </w:pPr>
      <w:r>
        <w:rPr>
          <w:rFonts w:cs="宋体" w:hint="eastAsia"/>
          <w:kern w:val="0"/>
          <w:szCs w:val="21"/>
        </w:rPr>
        <w:t>本基金将投资于以下金融工具：</w:t>
      </w:r>
    </w:p>
    <w:p w14:paraId="5A7B17F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本基金的投资范围包括内地依法发行、上市的股票（包括创业板、中小板以及其他依法发行、上市的股票）、内地与香港股票市场交易互联互通机制允许买卖的香港证券市场股票（以下简称“港股通股票”）、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规定参与融资业务。</w:t>
      </w:r>
    </w:p>
    <w:p w14:paraId="3F537B42" w14:textId="77777777" w:rsidR="009A4603" w:rsidRDefault="009A4603" w:rsidP="009A4603">
      <w:pPr>
        <w:spacing w:line="360" w:lineRule="auto"/>
        <w:ind w:firstLineChars="200" w:firstLine="420"/>
        <w:rPr>
          <w:rFonts w:cs="宋体"/>
          <w:kern w:val="0"/>
          <w:szCs w:val="21"/>
        </w:rPr>
      </w:pPr>
      <w:r>
        <w:rPr>
          <w:rFonts w:cs="宋体" w:hint="eastAsia"/>
          <w:kern w:val="0"/>
          <w:szCs w:val="21"/>
        </w:rPr>
        <w:t>本基金不得投资于相关法律、法规、部门规章及《基金合同》禁止投资的投资工具。</w:t>
      </w:r>
    </w:p>
    <w:p w14:paraId="00AC579D" w14:textId="77777777" w:rsidR="009A4603" w:rsidRDefault="009A4603" w:rsidP="009A4603">
      <w:pPr>
        <w:spacing w:line="360" w:lineRule="auto"/>
        <w:ind w:firstLineChars="200" w:firstLine="420"/>
        <w:rPr>
          <w:rFonts w:cs="宋体"/>
          <w:kern w:val="0"/>
          <w:szCs w:val="21"/>
        </w:rPr>
      </w:pPr>
      <w:r>
        <w:rPr>
          <w:rFonts w:cs="宋体"/>
          <w:kern w:val="0"/>
          <w:szCs w:val="21"/>
        </w:rPr>
        <w:t>2</w:t>
      </w:r>
      <w:r>
        <w:rPr>
          <w:rFonts w:cs="宋体" w:hint="eastAsia"/>
          <w:kern w:val="0"/>
          <w:szCs w:val="21"/>
        </w:rPr>
        <w:t>、基金托管人根据有关法律法规的规定及《基金合同》的约定对下述基金投融资比例进行监督：</w:t>
      </w:r>
    </w:p>
    <w:p w14:paraId="6EA9E432"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1</w:t>
      </w:r>
      <w:r>
        <w:rPr>
          <w:rFonts w:cs="宋体" w:hint="eastAsia"/>
          <w:kern w:val="0"/>
          <w:szCs w:val="21"/>
        </w:rPr>
        <w:t>）按法律法规的规定及《基金合同》的约定，本基金的投资资产配置比例为：本基金股票资产占基金资产的比例为</w:t>
      </w:r>
      <w:r>
        <w:rPr>
          <w:rFonts w:cs="宋体"/>
          <w:kern w:val="0"/>
          <w:szCs w:val="21"/>
        </w:rPr>
        <w:t>80%-95%</w:t>
      </w:r>
      <w:r>
        <w:rPr>
          <w:rFonts w:cs="宋体" w:hint="eastAsia"/>
          <w:kern w:val="0"/>
          <w:szCs w:val="21"/>
        </w:rPr>
        <w:t>，其中港股通股票不超过股票资产的</w:t>
      </w:r>
      <w:r>
        <w:rPr>
          <w:rFonts w:cs="宋体"/>
          <w:kern w:val="0"/>
          <w:szCs w:val="21"/>
        </w:rPr>
        <w:t>50%</w:t>
      </w:r>
      <w:r>
        <w:rPr>
          <w:rFonts w:cs="宋体" w:hint="eastAsia"/>
          <w:kern w:val="0"/>
          <w:szCs w:val="21"/>
        </w:rPr>
        <w:t>；每个交易日日终，扣除股指期货、国债期货、股票期权合约需缴纳的交易保证金后，现金或到期</w:t>
      </w:r>
      <w:r>
        <w:rPr>
          <w:rFonts w:cs="宋体" w:hint="eastAsia"/>
          <w:kern w:val="0"/>
          <w:szCs w:val="21"/>
        </w:rPr>
        <w:lastRenderedPageBreak/>
        <w:t>日在一年以内的政府债券不低于基金资产净值的</w:t>
      </w:r>
      <w:r>
        <w:rPr>
          <w:rFonts w:cs="宋体"/>
          <w:kern w:val="0"/>
          <w:szCs w:val="21"/>
        </w:rPr>
        <w:t>5%</w:t>
      </w:r>
      <w:r>
        <w:rPr>
          <w:rFonts w:cs="宋体" w:hint="eastAsia"/>
          <w:kern w:val="0"/>
          <w:szCs w:val="21"/>
        </w:rPr>
        <w:t>，现金不包括结算备付金、存出保证金、应收申购款等。股指期货、国债期货、股票期权及其他金融工具的投资比例依照法律法规或监管机构的规定执行。</w:t>
      </w:r>
    </w:p>
    <w:p w14:paraId="06A43AEB" w14:textId="77777777" w:rsidR="009A4603" w:rsidRDefault="009A4603" w:rsidP="009A4603">
      <w:pPr>
        <w:spacing w:line="360" w:lineRule="auto"/>
        <w:ind w:firstLineChars="200" w:firstLine="420"/>
        <w:rPr>
          <w:rFonts w:cs="宋体"/>
          <w:kern w:val="0"/>
          <w:szCs w:val="21"/>
        </w:rPr>
      </w:pPr>
      <w:r>
        <w:rPr>
          <w:rFonts w:cs="宋体" w:hint="eastAsia"/>
          <w:kern w:val="0"/>
          <w:szCs w:val="21"/>
        </w:rPr>
        <w:t>因基金规模或市场变化等因素导致投资组合不符合上述规定的，基金管理人应在合理的期限内调整基金的投资组合，以符合上述比例限定。法律法规另有规定时，从其规定。</w:t>
      </w:r>
    </w:p>
    <w:p w14:paraId="657505D6" w14:textId="77777777" w:rsidR="009A4603" w:rsidRDefault="009A4603" w:rsidP="009A4603">
      <w:pPr>
        <w:spacing w:line="360" w:lineRule="auto"/>
        <w:ind w:firstLineChars="200" w:firstLine="420"/>
        <w:rPr>
          <w:rFonts w:cs="宋体"/>
          <w:kern w:val="0"/>
          <w:szCs w:val="21"/>
        </w:rPr>
      </w:pPr>
      <w:r>
        <w:rPr>
          <w:rFonts w:cs="宋体" w:hint="eastAsia"/>
          <w:kern w:val="0"/>
          <w:szCs w:val="21"/>
        </w:rPr>
        <w:t>如法律法规或监管机构以后允许本基金投资其他品种，基金管理人在履行适当程序后，可以将其纳入投资范围，并可依据届时有效的法律法规适时合理地调整投资范围。</w:t>
      </w:r>
    </w:p>
    <w:p w14:paraId="556DD2FC"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2</w:t>
      </w:r>
      <w:r>
        <w:rPr>
          <w:rFonts w:cs="宋体" w:hint="eastAsia"/>
          <w:kern w:val="0"/>
          <w:szCs w:val="21"/>
        </w:rPr>
        <w:t>）根据法律法规的规定及《基金合同》的约定，本基金投资组合遵循以下投资限制：</w:t>
      </w:r>
    </w:p>
    <w:p w14:paraId="7143EB21"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w:t>
      </w:r>
      <w:r>
        <w:rPr>
          <w:rFonts w:cs="宋体" w:hint="eastAsia"/>
          <w:kern w:val="0"/>
          <w:szCs w:val="21"/>
        </w:rPr>
        <w:t>本基金股票资产占基金资产的比例为</w:t>
      </w:r>
      <w:r>
        <w:rPr>
          <w:rFonts w:cs="宋体"/>
          <w:kern w:val="0"/>
          <w:szCs w:val="21"/>
        </w:rPr>
        <w:t>80%-95%</w:t>
      </w:r>
      <w:r>
        <w:rPr>
          <w:rFonts w:cs="宋体" w:hint="eastAsia"/>
          <w:kern w:val="0"/>
          <w:szCs w:val="21"/>
        </w:rPr>
        <w:t>（其中港股通股票不超过股票资产的</w:t>
      </w:r>
      <w:r>
        <w:rPr>
          <w:rFonts w:cs="宋体"/>
          <w:kern w:val="0"/>
          <w:szCs w:val="21"/>
        </w:rPr>
        <w:t>50%</w:t>
      </w:r>
      <w:r>
        <w:rPr>
          <w:rFonts w:cs="宋体" w:hint="eastAsia"/>
          <w:kern w:val="0"/>
          <w:szCs w:val="21"/>
        </w:rPr>
        <w:t>）；</w:t>
      </w:r>
    </w:p>
    <w:p w14:paraId="55A04C2B"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w:t>
      </w:r>
      <w:r>
        <w:rPr>
          <w:rFonts w:cs="宋体" w:hint="eastAsia"/>
          <w:kern w:val="0"/>
          <w:szCs w:val="21"/>
        </w:rPr>
        <w:t>每个交易日日终，扣除股指期货、国债期货、股票期权合约需缴纳的交易保证金后，</w:t>
      </w:r>
      <w:r>
        <w:rPr>
          <w:rFonts w:cs="宋体" w:hint="eastAsia"/>
          <w:bCs/>
          <w:kern w:val="0"/>
          <w:szCs w:val="21"/>
        </w:rPr>
        <w:t>保持不低于基金资产净值</w:t>
      </w:r>
      <w:r>
        <w:rPr>
          <w:rFonts w:cs="宋体"/>
          <w:bCs/>
          <w:kern w:val="0"/>
          <w:szCs w:val="21"/>
        </w:rPr>
        <w:t>5</w:t>
      </w:r>
      <w:r>
        <w:rPr>
          <w:rFonts w:cs="宋体" w:hint="eastAsia"/>
          <w:bCs/>
          <w:kern w:val="0"/>
          <w:szCs w:val="21"/>
        </w:rPr>
        <w:t>％的现金或者到期日在一年以内的政府债券，其中现金不包括结算备付金、存出保证金和应收申购款等；</w:t>
      </w:r>
    </w:p>
    <w:p w14:paraId="0196FF24"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）本基金持有一家公司发行的证券（同一家公司在境内和香港同时上市的</w:t>
      </w:r>
      <w:r>
        <w:rPr>
          <w:rFonts w:cs="宋体"/>
          <w:bCs/>
          <w:kern w:val="0"/>
          <w:szCs w:val="21"/>
        </w:rPr>
        <w:t>A+H</w:t>
      </w:r>
      <w:r>
        <w:rPr>
          <w:rFonts w:cs="宋体" w:hint="eastAsia"/>
          <w:bCs/>
          <w:kern w:val="0"/>
          <w:szCs w:val="21"/>
        </w:rPr>
        <w:t>股合计计算），其市值不超过基金资产净值的</w:t>
      </w:r>
      <w:r>
        <w:rPr>
          <w:rFonts w:cs="宋体"/>
          <w:bCs/>
          <w:kern w:val="0"/>
          <w:szCs w:val="21"/>
        </w:rPr>
        <w:t>10</w:t>
      </w:r>
      <w:r>
        <w:rPr>
          <w:rFonts w:cs="宋体" w:hint="eastAsia"/>
          <w:bCs/>
          <w:kern w:val="0"/>
          <w:szCs w:val="21"/>
        </w:rPr>
        <w:t>％；</w:t>
      </w:r>
    </w:p>
    <w:p w14:paraId="18C6C2AD"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）本基金管理人管理的且由本基金托管人托管的全部基金持有一家公司发行的证券（同一家公司在境内和香港同时上市的</w:t>
      </w:r>
      <w:r>
        <w:rPr>
          <w:rFonts w:cs="宋体"/>
          <w:bCs/>
          <w:kern w:val="0"/>
          <w:szCs w:val="21"/>
        </w:rPr>
        <w:t>A+H</w:t>
      </w:r>
      <w:r>
        <w:rPr>
          <w:rFonts w:cs="宋体" w:hint="eastAsia"/>
          <w:bCs/>
          <w:kern w:val="0"/>
          <w:szCs w:val="21"/>
        </w:rPr>
        <w:t>股合计计算），不超过该证券的</w:t>
      </w:r>
      <w:r>
        <w:rPr>
          <w:rFonts w:cs="宋体"/>
          <w:bCs/>
          <w:kern w:val="0"/>
          <w:szCs w:val="21"/>
        </w:rPr>
        <w:t>10</w:t>
      </w:r>
      <w:r>
        <w:rPr>
          <w:rFonts w:cs="宋体" w:hint="eastAsia"/>
          <w:bCs/>
          <w:kern w:val="0"/>
          <w:szCs w:val="21"/>
        </w:rPr>
        <w:t>％，完全按照有关指数的构成比例进行证券投资的基金品种可以不受此条款规定的比例限制；</w:t>
      </w:r>
    </w:p>
    <w:p w14:paraId="1C271BFA" w14:textId="77777777" w:rsidR="009A4603" w:rsidRDefault="009A4603" w:rsidP="009A4603">
      <w:pPr>
        <w:spacing w:line="360" w:lineRule="auto"/>
        <w:ind w:firstLineChars="200" w:firstLine="420"/>
        <w:rPr>
          <w:rFonts w:cs="宋体"/>
          <w:bCs/>
          <w:kern w:val="0"/>
          <w:szCs w:val="21"/>
        </w:rPr>
      </w:pPr>
      <w:r>
        <w:rPr>
          <w:rFonts w:cs="宋体"/>
          <w:bCs/>
          <w:kern w:val="0"/>
          <w:szCs w:val="21"/>
        </w:rPr>
        <w:t>5</w:t>
      </w:r>
      <w:r>
        <w:rPr>
          <w:rFonts w:cs="宋体" w:hint="eastAsia"/>
          <w:bCs/>
          <w:kern w:val="0"/>
          <w:szCs w:val="21"/>
        </w:rPr>
        <w:t>）本基金投资于同一原始权益人的各类资产支持证券的比例，不得超过基金资产净值的</w:t>
      </w:r>
      <w:r>
        <w:rPr>
          <w:rFonts w:cs="宋体"/>
          <w:bCs/>
          <w:kern w:val="0"/>
          <w:szCs w:val="21"/>
        </w:rPr>
        <w:t>10</w:t>
      </w:r>
      <w:r>
        <w:rPr>
          <w:rFonts w:cs="宋体" w:hint="eastAsia"/>
          <w:bCs/>
          <w:kern w:val="0"/>
          <w:szCs w:val="21"/>
        </w:rPr>
        <w:t>％；</w:t>
      </w:r>
    </w:p>
    <w:p w14:paraId="2368FC7C" w14:textId="77777777" w:rsidR="009A4603" w:rsidRDefault="009A4603" w:rsidP="009A4603">
      <w:pPr>
        <w:spacing w:line="360" w:lineRule="auto"/>
        <w:ind w:firstLineChars="200" w:firstLine="420"/>
        <w:rPr>
          <w:rFonts w:cs="宋体"/>
          <w:bCs/>
          <w:kern w:val="0"/>
          <w:szCs w:val="21"/>
        </w:rPr>
      </w:pPr>
      <w:r>
        <w:rPr>
          <w:rFonts w:cs="宋体"/>
          <w:bCs/>
          <w:kern w:val="0"/>
          <w:szCs w:val="21"/>
        </w:rPr>
        <w:t>6</w:t>
      </w:r>
      <w:r>
        <w:rPr>
          <w:rFonts w:cs="宋体" w:hint="eastAsia"/>
          <w:bCs/>
          <w:kern w:val="0"/>
          <w:szCs w:val="21"/>
        </w:rPr>
        <w:t>）本基金持有的全部资产支持证券，其市值不得超过基金资产净值的</w:t>
      </w:r>
      <w:r>
        <w:rPr>
          <w:rFonts w:cs="宋体"/>
          <w:bCs/>
          <w:kern w:val="0"/>
          <w:szCs w:val="21"/>
        </w:rPr>
        <w:t>20</w:t>
      </w:r>
      <w:r>
        <w:rPr>
          <w:rFonts w:cs="宋体" w:hint="eastAsia"/>
          <w:bCs/>
          <w:kern w:val="0"/>
          <w:szCs w:val="21"/>
        </w:rPr>
        <w:t>％；</w:t>
      </w:r>
    </w:p>
    <w:p w14:paraId="0DAAD4CA" w14:textId="77777777" w:rsidR="009A4603" w:rsidRDefault="009A4603" w:rsidP="009A4603">
      <w:pPr>
        <w:spacing w:line="360" w:lineRule="auto"/>
        <w:ind w:firstLineChars="200" w:firstLine="420"/>
        <w:rPr>
          <w:rFonts w:cs="宋体"/>
          <w:bCs/>
          <w:kern w:val="0"/>
          <w:szCs w:val="21"/>
        </w:rPr>
      </w:pPr>
      <w:r>
        <w:rPr>
          <w:rFonts w:cs="宋体"/>
          <w:bCs/>
          <w:kern w:val="0"/>
          <w:szCs w:val="21"/>
        </w:rPr>
        <w:t>7</w:t>
      </w:r>
      <w:r>
        <w:rPr>
          <w:rFonts w:cs="宋体" w:hint="eastAsia"/>
          <w:bCs/>
          <w:kern w:val="0"/>
          <w:szCs w:val="21"/>
        </w:rPr>
        <w:t>）本基金持有的同一</w:t>
      </w:r>
      <w:r>
        <w:rPr>
          <w:rFonts w:cs="宋体"/>
          <w:bCs/>
          <w:kern w:val="0"/>
          <w:szCs w:val="21"/>
        </w:rPr>
        <w:t>(</w:t>
      </w:r>
      <w:r>
        <w:rPr>
          <w:rFonts w:cs="宋体" w:hint="eastAsia"/>
          <w:bCs/>
          <w:kern w:val="0"/>
          <w:szCs w:val="21"/>
        </w:rPr>
        <w:t>指同一信用级别</w:t>
      </w:r>
      <w:r>
        <w:rPr>
          <w:rFonts w:cs="宋体"/>
          <w:bCs/>
          <w:kern w:val="0"/>
          <w:szCs w:val="21"/>
        </w:rPr>
        <w:t>)</w:t>
      </w:r>
      <w:r>
        <w:rPr>
          <w:rFonts w:cs="宋体" w:hint="eastAsia"/>
          <w:bCs/>
          <w:kern w:val="0"/>
          <w:szCs w:val="21"/>
        </w:rPr>
        <w:t>资产支持证券的比例，不得超过该资产支持证券规模的</w:t>
      </w:r>
      <w:r>
        <w:rPr>
          <w:rFonts w:cs="宋体"/>
          <w:bCs/>
          <w:kern w:val="0"/>
          <w:szCs w:val="21"/>
        </w:rPr>
        <w:t>10</w:t>
      </w:r>
      <w:r>
        <w:rPr>
          <w:rFonts w:cs="宋体" w:hint="eastAsia"/>
          <w:bCs/>
          <w:kern w:val="0"/>
          <w:szCs w:val="21"/>
        </w:rPr>
        <w:t>％；</w:t>
      </w:r>
    </w:p>
    <w:p w14:paraId="6DB1F9E5" w14:textId="77777777" w:rsidR="009A4603" w:rsidRDefault="009A4603" w:rsidP="009A4603">
      <w:pPr>
        <w:spacing w:line="360" w:lineRule="auto"/>
        <w:ind w:firstLineChars="200" w:firstLine="420"/>
        <w:rPr>
          <w:rFonts w:cs="宋体"/>
          <w:bCs/>
          <w:kern w:val="0"/>
          <w:szCs w:val="21"/>
        </w:rPr>
      </w:pPr>
      <w:r>
        <w:rPr>
          <w:rFonts w:cs="宋体"/>
          <w:bCs/>
          <w:kern w:val="0"/>
          <w:szCs w:val="21"/>
        </w:rPr>
        <w:t>8</w:t>
      </w:r>
      <w:r>
        <w:rPr>
          <w:rFonts w:cs="宋体" w:hint="eastAsia"/>
          <w:bCs/>
          <w:kern w:val="0"/>
          <w:szCs w:val="21"/>
        </w:rPr>
        <w:t>）本基金管理人管理的且由本基金托管人托管的全部基金投资于同一原始权益人的各类资产支持证券，不得超过其各类资产支持证券合计规模的</w:t>
      </w:r>
      <w:r>
        <w:rPr>
          <w:rFonts w:cs="宋体"/>
          <w:bCs/>
          <w:kern w:val="0"/>
          <w:szCs w:val="21"/>
        </w:rPr>
        <w:t>10</w:t>
      </w:r>
      <w:r>
        <w:rPr>
          <w:rFonts w:cs="宋体" w:hint="eastAsia"/>
          <w:bCs/>
          <w:kern w:val="0"/>
          <w:szCs w:val="21"/>
        </w:rPr>
        <w:t>％；</w:t>
      </w:r>
    </w:p>
    <w:p w14:paraId="5FCCCAB3" w14:textId="77777777" w:rsidR="009A4603" w:rsidRDefault="009A4603" w:rsidP="009A4603">
      <w:pPr>
        <w:spacing w:line="360" w:lineRule="auto"/>
        <w:ind w:firstLineChars="200" w:firstLine="420"/>
        <w:rPr>
          <w:rFonts w:cs="宋体"/>
          <w:bCs/>
          <w:kern w:val="0"/>
          <w:szCs w:val="21"/>
        </w:rPr>
      </w:pPr>
      <w:r>
        <w:rPr>
          <w:rFonts w:cs="宋体"/>
          <w:bCs/>
          <w:kern w:val="0"/>
          <w:szCs w:val="21"/>
        </w:rPr>
        <w:t>9</w:t>
      </w:r>
      <w:r>
        <w:rPr>
          <w:rFonts w:cs="宋体" w:hint="eastAsia"/>
          <w:bCs/>
          <w:kern w:val="0"/>
          <w:szCs w:val="21"/>
        </w:rPr>
        <w:t>）本基金应投资于信用级别评级为</w:t>
      </w:r>
      <w:r>
        <w:rPr>
          <w:rFonts w:cs="宋体"/>
          <w:bCs/>
          <w:kern w:val="0"/>
          <w:szCs w:val="21"/>
        </w:rPr>
        <w:t>BBB</w:t>
      </w:r>
      <w:r>
        <w:rPr>
          <w:rFonts w:cs="宋体" w:hint="eastAsia"/>
          <w:bCs/>
          <w:kern w:val="0"/>
          <w:szCs w:val="21"/>
        </w:rPr>
        <w:t>以上</w:t>
      </w:r>
      <w:r>
        <w:rPr>
          <w:rFonts w:cs="宋体"/>
          <w:bCs/>
          <w:kern w:val="0"/>
          <w:szCs w:val="21"/>
        </w:rPr>
        <w:t>(</w:t>
      </w:r>
      <w:r>
        <w:rPr>
          <w:rFonts w:cs="宋体" w:hint="eastAsia"/>
          <w:bCs/>
          <w:kern w:val="0"/>
          <w:szCs w:val="21"/>
        </w:rPr>
        <w:t>含</w:t>
      </w:r>
      <w:r>
        <w:rPr>
          <w:rFonts w:cs="宋体"/>
          <w:bCs/>
          <w:kern w:val="0"/>
          <w:szCs w:val="21"/>
        </w:rPr>
        <w:t>BBB)</w:t>
      </w:r>
      <w:r>
        <w:rPr>
          <w:rFonts w:cs="宋体" w:hint="eastAsia"/>
          <w:bCs/>
          <w:kern w:val="0"/>
          <w:szCs w:val="21"/>
        </w:rPr>
        <w:t>的资产支持证券。基金持有资产支持证券期间，如果其信用等级下降、不再符合投资标准，应在评级报告发布之日起</w:t>
      </w:r>
      <w:r>
        <w:rPr>
          <w:rFonts w:cs="宋体"/>
          <w:bCs/>
          <w:kern w:val="0"/>
          <w:szCs w:val="21"/>
        </w:rPr>
        <w:t>3</w:t>
      </w:r>
      <w:r>
        <w:rPr>
          <w:rFonts w:cs="宋体" w:hint="eastAsia"/>
          <w:bCs/>
          <w:kern w:val="0"/>
          <w:szCs w:val="21"/>
        </w:rPr>
        <w:t>个月内予以全部卖出；</w:t>
      </w:r>
    </w:p>
    <w:p w14:paraId="4E892B0A" w14:textId="77777777" w:rsidR="009A4603" w:rsidRDefault="009A4603" w:rsidP="009A4603">
      <w:pPr>
        <w:spacing w:line="360" w:lineRule="auto"/>
        <w:ind w:firstLineChars="200" w:firstLine="420"/>
        <w:rPr>
          <w:rFonts w:cs="宋体"/>
          <w:bCs/>
          <w:kern w:val="0"/>
          <w:szCs w:val="21"/>
        </w:rPr>
      </w:pPr>
      <w:r>
        <w:rPr>
          <w:rFonts w:cs="宋体"/>
          <w:bCs/>
          <w:kern w:val="0"/>
          <w:szCs w:val="21"/>
        </w:rPr>
        <w:t>10</w:t>
      </w:r>
      <w:r>
        <w:rPr>
          <w:rFonts w:cs="宋体" w:hint="eastAsia"/>
          <w:bCs/>
          <w:kern w:val="0"/>
          <w:szCs w:val="21"/>
        </w:rPr>
        <w:t>）基金财产参与股票发行申购，本基金所申报的金额不超过本基金的总资产，本基金</w:t>
      </w:r>
      <w:r>
        <w:rPr>
          <w:rFonts w:cs="宋体" w:hint="eastAsia"/>
          <w:bCs/>
          <w:kern w:val="0"/>
          <w:szCs w:val="21"/>
        </w:rPr>
        <w:lastRenderedPageBreak/>
        <w:t>所申报的股票数量不超过拟发行股票公司本次发行股票的总量；</w:t>
      </w:r>
    </w:p>
    <w:p w14:paraId="7F44FBB1" w14:textId="77777777" w:rsidR="009A4603" w:rsidRDefault="009A4603" w:rsidP="009A4603">
      <w:pPr>
        <w:spacing w:line="360" w:lineRule="auto"/>
        <w:ind w:firstLineChars="200" w:firstLine="420"/>
        <w:rPr>
          <w:rFonts w:cs="宋体"/>
          <w:bCs/>
          <w:kern w:val="0"/>
          <w:szCs w:val="21"/>
        </w:rPr>
      </w:pPr>
      <w:r>
        <w:rPr>
          <w:rFonts w:cs="宋体"/>
          <w:bCs/>
          <w:kern w:val="0"/>
          <w:szCs w:val="21"/>
        </w:rPr>
        <w:t>11</w:t>
      </w:r>
      <w:r>
        <w:rPr>
          <w:rFonts w:cs="宋体" w:hint="eastAsia"/>
          <w:bCs/>
          <w:kern w:val="0"/>
          <w:szCs w:val="21"/>
        </w:rPr>
        <w:t>）本基金进入全国银行间同业市场进行债券回购的资金余额不得超过基金资产净值的</w:t>
      </w:r>
      <w:r>
        <w:rPr>
          <w:rFonts w:cs="宋体"/>
          <w:bCs/>
          <w:kern w:val="0"/>
          <w:szCs w:val="21"/>
        </w:rPr>
        <w:t>40%</w:t>
      </w:r>
      <w:r>
        <w:rPr>
          <w:rFonts w:cs="宋体" w:hint="eastAsia"/>
          <w:bCs/>
          <w:kern w:val="0"/>
          <w:szCs w:val="21"/>
        </w:rPr>
        <w:t>，进入全国银行间同业市场进行债券回购的最长期限为</w:t>
      </w:r>
      <w:r>
        <w:rPr>
          <w:rFonts w:cs="宋体"/>
          <w:bCs/>
          <w:kern w:val="0"/>
          <w:szCs w:val="21"/>
        </w:rPr>
        <w:t>1</w:t>
      </w:r>
      <w:r>
        <w:rPr>
          <w:rFonts w:cs="宋体" w:hint="eastAsia"/>
          <w:bCs/>
          <w:kern w:val="0"/>
          <w:szCs w:val="21"/>
        </w:rPr>
        <w:t>年，债券回购到期后不得展期；</w:t>
      </w:r>
    </w:p>
    <w:p w14:paraId="1478A612" w14:textId="77777777" w:rsidR="009A4603" w:rsidRDefault="009A4603" w:rsidP="009A4603">
      <w:pPr>
        <w:spacing w:line="360" w:lineRule="auto"/>
        <w:ind w:firstLineChars="200" w:firstLine="420"/>
        <w:rPr>
          <w:rFonts w:cs="宋体"/>
          <w:bCs/>
          <w:kern w:val="0"/>
          <w:szCs w:val="21"/>
        </w:rPr>
      </w:pPr>
      <w:r>
        <w:rPr>
          <w:rFonts w:cs="宋体"/>
          <w:bCs/>
          <w:kern w:val="0"/>
          <w:szCs w:val="21"/>
        </w:rPr>
        <w:t>12</w:t>
      </w:r>
      <w:r>
        <w:rPr>
          <w:rFonts w:cs="宋体" w:hint="eastAsia"/>
          <w:bCs/>
          <w:kern w:val="0"/>
          <w:szCs w:val="21"/>
        </w:rPr>
        <w:t>）本基金管理人管理的且由本基金托管人托管的全部开放式基金持有一家上市公司发行的可流通股票，不得超过该上市公司可流通股票的</w:t>
      </w:r>
      <w:r>
        <w:rPr>
          <w:rFonts w:cs="宋体"/>
          <w:bCs/>
          <w:kern w:val="0"/>
          <w:szCs w:val="21"/>
        </w:rPr>
        <w:t>15%</w:t>
      </w:r>
      <w:r>
        <w:rPr>
          <w:rFonts w:cs="宋体" w:hint="eastAsia"/>
          <w:bCs/>
          <w:kern w:val="0"/>
          <w:szCs w:val="21"/>
        </w:rPr>
        <w:t>；本基金管理人管理的且由本基金托管人托管的全部投资组合持有一家上市公司发行的可流通股票，不得超过该上市公司可流通股票的</w:t>
      </w:r>
      <w:r>
        <w:rPr>
          <w:rFonts w:cs="宋体"/>
          <w:bCs/>
          <w:kern w:val="0"/>
          <w:szCs w:val="21"/>
        </w:rPr>
        <w:t>30%</w:t>
      </w:r>
      <w:r>
        <w:rPr>
          <w:rFonts w:cs="宋体" w:hint="eastAsia"/>
          <w:bCs/>
          <w:kern w:val="0"/>
          <w:szCs w:val="21"/>
        </w:rPr>
        <w:t>；完全按照有关指数的构成比例进行证券投资的开放式基金以及中国证监会认定的特殊投资组合可不受前述比例限制；</w:t>
      </w:r>
    </w:p>
    <w:p w14:paraId="7387C240" w14:textId="77777777" w:rsidR="009A4603" w:rsidRDefault="009A4603" w:rsidP="009A4603">
      <w:pPr>
        <w:spacing w:line="360" w:lineRule="auto"/>
        <w:ind w:firstLineChars="200" w:firstLine="420"/>
        <w:rPr>
          <w:rFonts w:cs="宋体"/>
          <w:bCs/>
          <w:kern w:val="0"/>
          <w:szCs w:val="21"/>
        </w:rPr>
      </w:pPr>
      <w:r>
        <w:rPr>
          <w:rFonts w:cs="宋体"/>
          <w:bCs/>
          <w:kern w:val="0"/>
          <w:szCs w:val="21"/>
        </w:rPr>
        <w:t>13</w:t>
      </w:r>
      <w:r>
        <w:rPr>
          <w:rFonts w:cs="宋体" w:hint="eastAsia"/>
          <w:bCs/>
          <w:kern w:val="0"/>
          <w:szCs w:val="21"/>
        </w:rPr>
        <w:t>）本基金主动投资于流动性受限资产的市值合计不得超过该基金资产净值的</w:t>
      </w:r>
      <w:r>
        <w:rPr>
          <w:rFonts w:cs="宋体"/>
          <w:bCs/>
          <w:kern w:val="0"/>
          <w:szCs w:val="21"/>
        </w:rPr>
        <w:t>15%</w:t>
      </w:r>
      <w:r>
        <w:rPr>
          <w:rFonts w:cs="宋体" w:hint="eastAsia"/>
          <w:bCs/>
          <w:kern w:val="0"/>
          <w:szCs w:val="21"/>
        </w:rPr>
        <w:t>；因证券市场波动、上市公司股票停牌、基金规模变动等基金管理人之外的因素致使基金不符合该比例限制的，基金管理人不得主动新增流动性受限资产的投资；</w:t>
      </w:r>
    </w:p>
    <w:p w14:paraId="3A33F68E" w14:textId="2B167D76" w:rsidR="009A4603" w:rsidRDefault="009A4603" w:rsidP="009A4603">
      <w:pPr>
        <w:spacing w:line="360" w:lineRule="auto"/>
        <w:ind w:firstLineChars="200" w:firstLine="420"/>
        <w:rPr>
          <w:rFonts w:cs="宋体"/>
          <w:bCs/>
          <w:kern w:val="0"/>
          <w:szCs w:val="21"/>
        </w:rPr>
      </w:pPr>
      <w:r>
        <w:rPr>
          <w:rFonts w:cs="宋体"/>
          <w:bCs/>
          <w:kern w:val="0"/>
          <w:szCs w:val="21"/>
        </w:rPr>
        <w:t>14</w:t>
      </w:r>
      <w:r>
        <w:rPr>
          <w:rFonts w:cs="宋体" w:hint="eastAsia"/>
          <w:bCs/>
          <w:kern w:val="0"/>
          <w:szCs w:val="21"/>
        </w:rPr>
        <w:t>）本基金与私募类证券资管产品及中国证监会认定的其</w:t>
      </w:r>
      <w:r w:rsidR="00224E43">
        <w:rPr>
          <w:rFonts w:cs="宋体" w:hint="eastAsia"/>
          <w:bCs/>
          <w:kern w:val="0"/>
          <w:szCs w:val="21"/>
        </w:rPr>
        <w:t>他主体为交易对手开展逆回购交易的，可接受质押品的资质要求应当与</w:t>
      </w:r>
      <w:r>
        <w:rPr>
          <w:rFonts w:cs="宋体" w:hint="eastAsia"/>
          <w:bCs/>
          <w:kern w:val="0"/>
          <w:szCs w:val="21"/>
        </w:rPr>
        <w:t>基金合同约定的投资范围保持一致；</w:t>
      </w:r>
    </w:p>
    <w:p w14:paraId="76866F3D" w14:textId="77777777" w:rsidR="009A4603" w:rsidRDefault="009A4603" w:rsidP="009A4603">
      <w:pPr>
        <w:spacing w:line="360" w:lineRule="auto"/>
        <w:ind w:firstLineChars="200" w:firstLine="420"/>
        <w:rPr>
          <w:rFonts w:cs="宋体"/>
          <w:bCs/>
          <w:kern w:val="0"/>
          <w:szCs w:val="21"/>
        </w:rPr>
      </w:pPr>
      <w:r>
        <w:rPr>
          <w:rFonts w:cs="宋体"/>
          <w:bCs/>
          <w:kern w:val="0"/>
          <w:szCs w:val="21"/>
        </w:rPr>
        <w:t>15</w:t>
      </w:r>
      <w:r>
        <w:rPr>
          <w:rFonts w:cs="宋体" w:hint="eastAsia"/>
          <w:bCs/>
          <w:kern w:val="0"/>
          <w:szCs w:val="21"/>
        </w:rPr>
        <w:t>）本基金资产总值不超过基金资产净值的</w:t>
      </w:r>
      <w:r>
        <w:rPr>
          <w:rFonts w:cs="宋体"/>
          <w:bCs/>
          <w:kern w:val="0"/>
          <w:szCs w:val="21"/>
        </w:rPr>
        <w:t>140%</w:t>
      </w:r>
      <w:r>
        <w:rPr>
          <w:rFonts w:cs="宋体" w:hint="eastAsia"/>
          <w:bCs/>
          <w:kern w:val="0"/>
          <w:szCs w:val="21"/>
        </w:rPr>
        <w:t>；</w:t>
      </w:r>
    </w:p>
    <w:p w14:paraId="1E666635" w14:textId="77777777" w:rsidR="009A4603" w:rsidRDefault="009A4603" w:rsidP="009A4603">
      <w:pPr>
        <w:spacing w:line="360" w:lineRule="auto"/>
        <w:ind w:firstLineChars="200" w:firstLine="420"/>
        <w:rPr>
          <w:rFonts w:cs="宋体"/>
          <w:bCs/>
          <w:kern w:val="0"/>
          <w:szCs w:val="21"/>
        </w:rPr>
      </w:pPr>
      <w:r>
        <w:rPr>
          <w:rFonts w:cs="宋体"/>
          <w:bCs/>
          <w:kern w:val="0"/>
          <w:szCs w:val="21"/>
        </w:rPr>
        <w:t>16</w:t>
      </w:r>
      <w:r>
        <w:rPr>
          <w:rFonts w:cs="宋体" w:hint="eastAsia"/>
          <w:bCs/>
          <w:kern w:val="0"/>
          <w:szCs w:val="21"/>
        </w:rPr>
        <w:t>）本基金参与股指期货交易，应当遵守下列要求：本基金在任何交易日日终，持有的买入股指期货合约价值不得超过基金资产净值的</w:t>
      </w:r>
      <w:r>
        <w:rPr>
          <w:rFonts w:cs="宋体"/>
          <w:bCs/>
          <w:kern w:val="0"/>
          <w:szCs w:val="21"/>
        </w:rPr>
        <w:t>10%</w:t>
      </w:r>
      <w:r>
        <w:rPr>
          <w:rFonts w:cs="宋体" w:hint="eastAsia"/>
          <w:bCs/>
          <w:kern w:val="0"/>
          <w:szCs w:val="21"/>
        </w:rPr>
        <w:t>；在任何交易日日终，持有的买入国债期货和股指期货合约价值与有价证券市值之和，不得超过基金资产净值的</w:t>
      </w:r>
      <w:r>
        <w:rPr>
          <w:rFonts w:cs="宋体"/>
          <w:bCs/>
          <w:kern w:val="0"/>
          <w:szCs w:val="21"/>
        </w:rPr>
        <w:t>95%</w:t>
      </w:r>
      <w:r>
        <w:rPr>
          <w:rFonts w:cs="宋体" w:hint="eastAsia"/>
          <w:bCs/>
          <w:kern w:val="0"/>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Pr>
          <w:rFonts w:cs="宋体"/>
          <w:bCs/>
          <w:kern w:val="0"/>
          <w:szCs w:val="21"/>
        </w:rPr>
        <w:t>20%</w:t>
      </w:r>
      <w:r>
        <w:rPr>
          <w:rFonts w:cs="宋体" w:hint="eastAsia"/>
          <w:bCs/>
          <w:kern w:val="0"/>
          <w:szCs w:val="21"/>
        </w:rPr>
        <w:t>；本基金所持有的股票市值和买入、卖出股指期货合约价值，合计（轧差计算）应当符合基金合同关于股票投资比例的有关约定；在任何交易日内交易</w:t>
      </w:r>
      <w:r>
        <w:rPr>
          <w:rFonts w:cs="宋体"/>
          <w:bCs/>
          <w:kern w:val="0"/>
          <w:szCs w:val="21"/>
        </w:rPr>
        <w:t>(</w:t>
      </w:r>
      <w:r>
        <w:rPr>
          <w:rFonts w:cs="宋体" w:hint="eastAsia"/>
          <w:bCs/>
          <w:kern w:val="0"/>
          <w:szCs w:val="21"/>
        </w:rPr>
        <w:t>不包括平仓</w:t>
      </w:r>
      <w:r>
        <w:rPr>
          <w:rFonts w:cs="宋体"/>
          <w:bCs/>
          <w:kern w:val="0"/>
          <w:szCs w:val="21"/>
        </w:rPr>
        <w:t>)</w:t>
      </w:r>
      <w:r>
        <w:rPr>
          <w:rFonts w:cs="宋体" w:hint="eastAsia"/>
          <w:bCs/>
          <w:kern w:val="0"/>
          <w:szCs w:val="21"/>
        </w:rPr>
        <w:t>的股指期货合约的成交金额不得超过上一交易日基金资产净值的</w:t>
      </w:r>
      <w:r>
        <w:rPr>
          <w:rFonts w:cs="宋体"/>
          <w:bCs/>
          <w:kern w:val="0"/>
          <w:szCs w:val="21"/>
        </w:rPr>
        <w:t>20%</w:t>
      </w:r>
      <w:r>
        <w:rPr>
          <w:rFonts w:cs="宋体" w:hint="eastAsia"/>
          <w:bCs/>
          <w:kern w:val="0"/>
          <w:szCs w:val="21"/>
        </w:rPr>
        <w:t>；</w:t>
      </w:r>
    </w:p>
    <w:p w14:paraId="596BBA39" w14:textId="77777777" w:rsidR="009A4603" w:rsidRDefault="009A4603" w:rsidP="009A4603">
      <w:pPr>
        <w:spacing w:line="360" w:lineRule="auto"/>
        <w:ind w:firstLineChars="200" w:firstLine="420"/>
        <w:rPr>
          <w:rFonts w:cs="宋体"/>
          <w:bCs/>
          <w:kern w:val="0"/>
          <w:szCs w:val="21"/>
        </w:rPr>
      </w:pPr>
      <w:r>
        <w:rPr>
          <w:rFonts w:cs="宋体"/>
          <w:bCs/>
          <w:kern w:val="0"/>
          <w:szCs w:val="21"/>
        </w:rPr>
        <w:t>17</w:t>
      </w:r>
      <w:r>
        <w:rPr>
          <w:rFonts w:cs="宋体" w:hint="eastAsia"/>
          <w:bCs/>
          <w:kern w:val="0"/>
          <w:szCs w:val="21"/>
        </w:rPr>
        <w:t>）本基金参与国债期货交易，应当遵守下列要求：在任何交易日日终，本基金持有的买入国债期货合约价值，不得超过基金资产净值的</w:t>
      </w:r>
      <w:r>
        <w:rPr>
          <w:rFonts w:cs="宋体"/>
          <w:bCs/>
          <w:kern w:val="0"/>
          <w:szCs w:val="21"/>
        </w:rPr>
        <w:t>15%</w:t>
      </w:r>
      <w:r>
        <w:rPr>
          <w:rFonts w:cs="宋体" w:hint="eastAsia"/>
          <w:bCs/>
          <w:kern w:val="0"/>
          <w:szCs w:val="21"/>
        </w:rPr>
        <w:t>；本基金在任何交易日日终，持有的卖出国债期货合约价值不得超过基金持有的债券总市值的</w:t>
      </w:r>
      <w:r>
        <w:rPr>
          <w:rFonts w:cs="宋体"/>
          <w:bCs/>
          <w:kern w:val="0"/>
          <w:szCs w:val="21"/>
        </w:rPr>
        <w:t>30%</w:t>
      </w:r>
      <w:r>
        <w:rPr>
          <w:rFonts w:cs="宋体" w:hint="eastAsia"/>
          <w:bCs/>
          <w:kern w:val="0"/>
          <w:szCs w:val="21"/>
        </w:rPr>
        <w:t>；本基金在任何交易日内交易（不包括平仓）的国债期货合约的成交金额不得超过上一交易日基金资产净值的</w:t>
      </w:r>
      <w:r>
        <w:rPr>
          <w:rFonts w:cs="宋体"/>
          <w:bCs/>
          <w:kern w:val="0"/>
          <w:szCs w:val="21"/>
        </w:rPr>
        <w:t>30%</w:t>
      </w:r>
      <w:r>
        <w:rPr>
          <w:rFonts w:cs="宋体" w:hint="eastAsia"/>
          <w:bCs/>
          <w:kern w:val="0"/>
          <w:szCs w:val="21"/>
        </w:rPr>
        <w:t>；本基金所持有的债券（不含到期日在一年以内的政府债券）市值和买入、卖出国债期货合约价值，合计（轧差计算）应当符合基金合同关于债券投资比例的有关约定；</w:t>
      </w:r>
    </w:p>
    <w:p w14:paraId="14D3F4AD" w14:textId="77777777" w:rsidR="009A4603" w:rsidRDefault="009A4603" w:rsidP="009A4603">
      <w:pPr>
        <w:spacing w:line="360" w:lineRule="auto"/>
        <w:ind w:firstLineChars="200" w:firstLine="420"/>
        <w:rPr>
          <w:rFonts w:cs="宋体"/>
          <w:bCs/>
          <w:kern w:val="0"/>
          <w:szCs w:val="21"/>
        </w:rPr>
      </w:pPr>
      <w:r>
        <w:rPr>
          <w:rFonts w:cs="宋体"/>
          <w:bCs/>
          <w:kern w:val="0"/>
          <w:szCs w:val="21"/>
        </w:rPr>
        <w:lastRenderedPageBreak/>
        <w:t>18</w:t>
      </w:r>
      <w:r>
        <w:rPr>
          <w:rFonts w:cs="宋体" w:hint="eastAsia"/>
          <w:bCs/>
          <w:kern w:val="0"/>
          <w:szCs w:val="21"/>
        </w:rPr>
        <w:t>）本基金参与股票期权交易的，应当符合下列要求：基金因未平仓的期权合约支付和收取的权利金总额不得超过基金资产净值的</w:t>
      </w:r>
      <w:r>
        <w:rPr>
          <w:rFonts w:cs="宋体"/>
          <w:bCs/>
          <w:kern w:val="0"/>
          <w:szCs w:val="21"/>
        </w:rPr>
        <w:t>10%</w:t>
      </w:r>
      <w:r>
        <w:rPr>
          <w:rFonts w:cs="宋体" w:hint="eastAsia"/>
          <w:bCs/>
          <w:kern w:val="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cs="宋体"/>
          <w:bCs/>
          <w:kern w:val="0"/>
          <w:szCs w:val="21"/>
        </w:rPr>
        <w:t>20%</w:t>
      </w:r>
      <w:r>
        <w:rPr>
          <w:rFonts w:cs="宋体" w:hint="eastAsia"/>
          <w:bCs/>
          <w:kern w:val="0"/>
          <w:szCs w:val="21"/>
        </w:rPr>
        <w:t>。其中，合约面值按照行权价乘以合约乘数计算；</w:t>
      </w:r>
    </w:p>
    <w:p w14:paraId="225E4DC4" w14:textId="77777777" w:rsidR="009A4603" w:rsidRDefault="009A4603" w:rsidP="009A4603">
      <w:pPr>
        <w:spacing w:line="360" w:lineRule="auto"/>
        <w:ind w:firstLineChars="200" w:firstLine="420"/>
        <w:rPr>
          <w:rFonts w:cs="宋体"/>
          <w:bCs/>
          <w:kern w:val="0"/>
          <w:szCs w:val="21"/>
        </w:rPr>
      </w:pPr>
      <w:r>
        <w:rPr>
          <w:rFonts w:cs="宋体"/>
          <w:bCs/>
          <w:kern w:val="0"/>
          <w:szCs w:val="21"/>
        </w:rPr>
        <w:t>19</w:t>
      </w:r>
      <w:r>
        <w:rPr>
          <w:rFonts w:cs="宋体" w:hint="eastAsia"/>
          <w:bCs/>
          <w:kern w:val="0"/>
          <w:szCs w:val="21"/>
        </w:rPr>
        <w:t>）基金参与融资业务后，在任何交易日日终，持有的融资买入股票与其他有价证券市值之和，不得超过基金资产净值的</w:t>
      </w:r>
      <w:r>
        <w:rPr>
          <w:rFonts w:cs="宋体"/>
          <w:bCs/>
          <w:kern w:val="0"/>
          <w:szCs w:val="21"/>
        </w:rPr>
        <w:t>95%</w:t>
      </w:r>
      <w:r>
        <w:rPr>
          <w:rFonts w:cs="宋体" w:hint="eastAsia"/>
          <w:bCs/>
          <w:kern w:val="0"/>
          <w:szCs w:val="21"/>
        </w:rPr>
        <w:t>。</w:t>
      </w:r>
    </w:p>
    <w:p w14:paraId="49DE9744" w14:textId="3E054A88" w:rsidR="009A4603" w:rsidRDefault="009A4603" w:rsidP="009A4603">
      <w:pPr>
        <w:spacing w:line="360" w:lineRule="auto"/>
        <w:ind w:firstLineChars="200" w:firstLine="420"/>
        <w:rPr>
          <w:rFonts w:cs="宋体"/>
          <w:kern w:val="0"/>
          <w:szCs w:val="21"/>
        </w:rPr>
      </w:pPr>
      <w:r>
        <w:rPr>
          <w:rFonts w:cs="宋体" w:hint="eastAsia"/>
          <w:kern w:val="0"/>
          <w:szCs w:val="21"/>
        </w:rPr>
        <w:t>《基金法》及其他有关法律法规或监管部门取消上述限制的，基金管理人履行适当程序后，基金不受上述限制或按变更后的规定执行。基金管理人知晓基金托管人投资监督职责的履行受外部数据来源或系统开发等因素影响，基金管理人应为托管人系统调整预留所需的合理必要时间。</w:t>
      </w:r>
    </w:p>
    <w:p w14:paraId="7B5DE2C4"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3</w:t>
      </w:r>
      <w:r>
        <w:rPr>
          <w:rFonts w:cs="宋体" w:hint="eastAsia"/>
          <w:kern w:val="0"/>
          <w:szCs w:val="21"/>
        </w:rPr>
        <w:t>）法规允许的基金投资比例调整期限</w:t>
      </w:r>
    </w:p>
    <w:p w14:paraId="0E8D1822" w14:textId="6C092290" w:rsidR="009A4603" w:rsidRDefault="009A4603" w:rsidP="009A4603">
      <w:pPr>
        <w:spacing w:line="360" w:lineRule="auto"/>
        <w:ind w:firstLineChars="200" w:firstLine="420"/>
        <w:rPr>
          <w:rFonts w:cs="宋体"/>
          <w:kern w:val="0"/>
          <w:szCs w:val="21"/>
        </w:rPr>
      </w:pPr>
      <w:r>
        <w:rPr>
          <w:rFonts w:cs="宋体" w:hint="eastAsia"/>
          <w:bCs/>
          <w:kern w:val="0"/>
          <w:szCs w:val="21"/>
        </w:rPr>
        <w:t>除上述（</w:t>
      </w:r>
      <w:r>
        <w:rPr>
          <w:rFonts w:cs="宋体"/>
          <w:bCs/>
          <w:kern w:val="0"/>
          <w:szCs w:val="21"/>
        </w:rPr>
        <w:t>2</w:t>
      </w:r>
      <w:r>
        <w:rPr>
          <w:rFonts w:cs="宋体" w:hint="eastAsia"/>
          <w:bCs/>
          <w:kern w:val="0"/>
          <w:szCs w:val="21"/>
        </w:rPr>
        <w:t>）、（</w:t>
      </w:r>
      <w:r>
        <w:rPr>
          <w:rFonts w:cs="宋体"/>
          <w:bCs/>
          <w:kern w:val="0"/>
          <w:szCs w:val="21"/>
        </w:rPr>
        <w:t>9</w:t>
      </w:r>
      <w:r>
        <w:rPr>
          <w:rFonts w:cs="宋体" w:hint="eastAsia"/>
          <w:bCs/>
          <w:kern w:val="0"/>
          <w:szCs w:val="21"/>
        </w:rPr>
        <w:t>）、（</w:t>
      </w:r>
      <w:r>
        <w:rPr>
          <w:rFonts w:cs="宋体"/>
          <w:bCs/>
          <w:kern w:val="0"/>
          <w:szCs w:val="21"/>
        </w:rPr>
        <w:t>10</w:t>
      </w:r>
      <w:r>
        <w:rPr>
          <w:rFonts w:cs="宋体" w:hint="eastAsia"/>
          <w:bCs/>
          <w:kern w:val="0"/>
          <w:szCs w:val="21"/>
        </w:rPr>
        <w:t>）、（</w:t>
      </w:r>
      <w:r>
        <w:rPr>
          <w:rFonts w:cs="宋体"/>
          <w:bCs/>
          <w:kern w:val="0"/>
          <w:szCs w:val="21"/>
        </w:rPr>
        <w:t>13</w:t>
      </w:r>
      <w:r>
        <w:rPr>
          <w:rFonts w:cs="宋体" w:hint="eastAsia"/>
          <w:bCs/>
          <w:kern w:val="0"/>
          <w:szCs w:val="21"/>
        </w:rPr>
        <w:t>）、（</w:t>
      </w:r>
      <w:r>
        <w:rPr>
          <w:rFonts w:cs="宋体"/>
          <w:bCs/>
          <w:kern w:val="0"/>
          <w:szCs w:val="21"/>
        </w:rPr>
        <w:t>14</w:t>
      </w:r>
      <w:r>
        <w:rPr>
          <w:rFonts w:cs="宋体" w:hint="eastAsia"/>
          <w:bCs/>
          <w:kern w:val="0"/>
          <w:szCs w:val="21"/>
        </w:rPr>
        <w:t>）情形之外，因证券市场波动、上市公司合并、基金规模变动等基金管理人之外的因素致使基金投资比例不符合上述规定投资比例的，基金管理人应当在</w:t>
      </w:r>
      <w:r>
        <w:rPr>
          <w:rFonts w:cs="宋体"/>
          <w:bCs/>
          <w:kern w:val="0"/>
          <w:szCs w:val="21"/>
        </w:rPr>
        <w:t>10</w:t>
      </w:r>
      <w:r>
        <w:rPr>
          <w:rFonts w:cs="宋体" w:hint="eastAsia"/>
          <w:bCs/>
          <w:kern w:val="0"/>
          <w:szCs w:val="21"/>
        </w:rPr>
        <w:t>个交易日内进行调整，但中国证监会规定的特殊情形除外。</w:t>
      </w:r>
    </w:p>
    <w:p w14:paraId="55E397AF"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t>基金管理人应当自基金合同生效之日起</w:t>
      </w:r>
      <w:r>
        <w:rPr>
          <w:rFonts w:cs="宋体"/>
          <w:bCs/>
          <w:kern w:val="0"/>
          <w:szCs w:val="21"/>
        </w:rPr>
        <w:t>6</w:t>
      </w:r>
      <w:r>
        <w:rPr>
          <w:rFonts w:cs="宋体" w:hint="eastAsia"/>
          <w:bCs/>
          <w:kern w:val="0"/>
          <w:szCs w:val="21"/>
        </w:rPr>
        <w:t>个月内使基金的投资组合比例符合基金合同的有关约定。在上述期间内，本基金的投资范围应当符合基金合同的约定。</w:t>
      </w:r>
      <w:r>
        <w:rPr>
          <w:rFonts w:cs="宋体" w:hint="eastAsia"/>
          <w:kern w:val="0"/>
          <w:szCs w:val="21"/>
        </w:rPr>
        <w:t>除投资资产配置外，基金托管人对基金投资的监督和检查自《基金合同》生效之日起开始。</w:t>
      </w:r>
    </w:p>
    <w:p w14:paraId="173EEB6B" w14:textId="77777777" w:rsidR="009A4603" w:rsidRDefault="009A4603" w:rsidP="009A4603">
      <w:pPr>
        <w:spacing w:line="360" w:lineRule="auto"/>
        <w:ind w:firstLineChars="200" w:firstLine="420"/>
        <w:rPr>
          <w:rFonts w:cs="宋体"/>
          <w:kern w:val="0"/>
          <w:szCs w:val="21"/>
        </w:rPr>
      </w:pPr>
      <w:r>
        <w:rPr>
          <w:rFonts w:cs="宋体"/>
          <w:kern w:val="0"/>
          <w:szCs w:val="21"/>
        </w:rPr>
        <w:t>3</w:t>
      </w:r>
      <w:r>
        <w:rPr>
          <w:rFonts w:cs="宋体" w:hint="eastAsia"/>
          <w:kern w:val="0"/>
          <w:szCs w:val="21"/>
        </w:rPr>
        <w:t>、基金托管人根据有关法律法规的规定及《基金合同》的约定对下述基金投资禁止行为进行监督：</w:t>
      </w:r>
      <w:r>
        <w:rPr>
          <w:rFonts w:cs="宋体"/>
          <w:kern w:val="0"/>
          <w:szCs w:val="21"/>
        </w:rPr>
        <w:t xml:space="preserve"> </w:t>
      </w:r>
    </w:p>
    <w:p w14:paraId="63DA2F5A" w14:textId="77777777" w:rsidR="009A4603" w:rsidRDefault="009A4603" w:rsidP="009A4603">
      <w:pPr>
        <w:spacing w:line="360" w:lineRule="auto"/>
        <w:ind w:firstLineChars="200" w:firstLine="420"/>
        <w:rPr>
          <w:rFonts w:cs="宋体"/>
          <w:kern w:val="0"/>
          <w:szCs w:val="21"/>
        </w:rPr>
      </w:pPr>
      <w:r>
        <w:rPr>
          <w:rFonts w:cs="宋体" w:hint="eastAsia"/>
          <w:kern w:val="0"/>
          <w:szCs w:val="21"/>
        </w:rPr>
        <w:t>根据法律法规的规定及《基金合同》的约定，本基金禁止从事下列行为：</w:t>
      </w:r>
    </w:p>
    <w:p w14:paraId="44577479"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1</w:t>
      </w:r>
      <w:r>
        <w:rPr>
          <w:rFonts w:cs="宋体" w:hint="eastAsia"/>
          <w:kern w:val="0"/>
          <w:szCs w:val="21"/>
        </w:rPr>
        <w:t>）承销证券；</w:t>
      </w:r>
    </w:p>
    <w:p w14:paraId="6A1C2B8F"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2</w:t>
      </w:r>
      <w:r>
        <w:rPr>
          <w:rFonts w:cs="宋体" w:hint="eastAsia"/>
          <w:kern w:val="0"/>
          <w:szCs w:val="21"/>
        </w:rPr>
        <w:t>）违反规定向他人贷款或提供担保；</w:t>
      </w:r>
    </w:p>
    <w:p w14:paraId="55BFF27A"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3</w:t>
      </w:r>
      <w:r>
        <w:rPr>
          <w:rFonts w:cs="宋体" w:hint="eastAsia"/>
          <w:kern w:val="0"/>
          <w:szCs w:val="21"/>
        </w:rPr>
        <w:t>）从事承担无限责任的投资；</w:t>
      </w:r>
    </w:p>
    <w:p w14:paraId="3FC610E1"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4</w:t>
      </w:r>
      <w:r>
        <w:rPr>
          <w:rFonts w:cs="宋体" w:hint="eastAsia"/>
          <w:kern w:val="0"/>
          <w:szCs w:val="21"/>
        </w:rPr>
        <w:t>）向基金管理人、基金托管人出资</w:t>
      </w:r>
      <w:r>
        <w:rPr>
          <w:rFonts w:cs="宋体"/>
          <w:kern w:val="0"/>
          <w:szCs w:val="21"/>
        </w:rPr>
        <w:t xml:space="preserve"> </w:t>
      </w:r>
    </w:p>
    <w:p w14:paraId="2C826A6C" w14:textId="77777777" w:rsidR="009A4603" w:rsidRDefault="009A4603" w:rsidP="009A4603">
      <w:pPr>
        <w:spacing w:line="360" w:lineRule="auto"/>
        <w:ind w:firstLineChars="200" w:firstLine="420"/>
        <w:rPr>
          <w:rFonts w:cs="宋体"/>
          <w:kern w:val="0"/>
          <w:szCs w:val="21"/>
        </w:rPr>
      </w:pPr>
      <w:r>
        <w:rPr>
          <w:rFonts w:cs="宋体" w:hint="eastAsia"/>
          <w:kern w:val="0"/>
          <w:szCs w:val="21"/>
        </w:rPr>
        <w:t>如法律法规或监管部门取消上述禁止性规定，基金管理人在履行适当程序后可不受上述规定的限制。</w:t>
      </w:r>
    </w:p>
    <w:p w14:paraId="1773D20F" w14:textId="0A4E241A" w:rsidR="009A4603" w:rsidRDefault="0059355D" w:rsidP="009A4603">
      <w:pPr>
        <w:spacing w:line="360" w:lineRule="auto"/>
        <w:ind w:firstLineChars="200" w:firstLine="420"/>
        <w:rPr>
          <w:rFonts w:cs="宋体"/>
          <w:kern w:val="0"/>
          <w:szCs w:val="21"/>
        </w:rPr>
      </w:pPr>
      <w:r>
        <w:rPr>
          <w:rFonts w:cs="宋体" w:hint="eastAsia"/>
          <w:kern w:val="0"/>
          <w:szCs w:val="21"/>
        </w:rPr>
        <w:t>4</w:t>
      </w:r>
      <w:r w:rsidR="009A4603">
        <w:rPr>
          <w:rFonts w:cs="宋体" w:hint="eastAsia"/>
          <w:kern w:val="0"/>
          <w:szCs w:val="21"/>
        </w:rPr>
        <w:t>、基金托管人依据以下约定对基金管理人参与银行间债券市场投资进行监督。</w:t>
      </w:r>
    </w:p>
    <w:p w14:paraId="514E41CB" w14:textId="357FE261" w:rsidR="009A4603" w:rsidRDefault="009A4603" w:rsidP="009A4603">
      <w:pPr>
        <w:spacing w:line="360" w:lineRule="auto"/>
        <w:ind w:firstLineChars="200" w:firstLine="420"/>
        <w:rPr>
          <w:rFonts w:cs="宋体"/>
          <w:kern w:val="0"/>
          <w:szCs w:val="21"/>
        </w:rPr>
      </w:pPr>
      <w:r>
        <w:rPr>
          <w:rFonts w:cs="宋体" w:hint="eastAsia"/>
          <w:kern w:val="0"/>
          <w:szCs w:val="21"/>
        </w:rPr>
        <w:t>基金管理人参与银行间市场交易</w:t>
      </w:r>
      <w:r>
        <w:rPr>
          <w:rFonts w:cs="宋体"/>
          <w:kern w:val="0"/>
          <w:szCs w:val="21"/>
        </w:rPr>
        <w:t>,</w:t>
      </w:r>
      <w:r>
        <w:rPr>
          <w:rFonts w:cs="宋体" w:hint="eastAsia"/>
          <w:kern w:val="0"/>
          <w:szCs w:val="21"/>
        </w:rPr>
        <w:t>应按照审慎的风险控制原则评估交易对手资信风险，</w:t>
      </w:r>
      <w:r>
        <w:rPr>
          <w:rFonts w:cs="宋体" w:hint="eastAsia"/>
          <w:kern w:val="0"/>
          <w:szCs w:val="21"/>
        </w:rPr>
        <w:lastRenderedPageBreak/>
        <w:t>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423EF95D"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基金管理人在银行间市场进行现券买卖和回购交易时，以</w:t>
      </w:r>
      <w:r>
        <w:rPr>
          <w:rFonts w:cs="宋体"/>
          <w:kern w:val="0"/>
          <w:szCs w:val="21"/>
        </w:rPr>
        <w:t>DVP(</w:t>
      </w:r>
      <w:r>
        <w:rPr>
          <w:rFonts w:cs="宋体" w:hint="eastAsia"/>
          <w:kern w:val="0"/>
          <w:szCs w:val="21"/>
        </w:rPr>
        <w:t>券款兑付</w:t>
      </w:r>
      <w:r>
        <w:rPr>
          <w:rFonts w:cs="宋体"/>
          <w:kern w:val="0"/>
          <w:szCs w:val="21"/>
        </w:rPr>
        <w:t>)</w:t>
      </w:r>
      <w:r>
        <w:rPr>
          <w:rFonts w:cs="宋体" w:hint="eastAsia"/>
          <w:kern w:val="0"/>
          <w:szCs w:val="21"/>
        </w:rPr>
        <w:t>的交易结算方式进行交易。</w:t>
      </w:r>
    </w:p>
    <w:p w14:paraId="04F13EDA" w14:textId="0AC12AE4" w:rsidR="009A4603" w:rsidRDefault="0059355D" w:rsidP="009A4603">
      <w:pPr>
        <w:spacing w:line="360" w:lineRule="auto"/>
        <w:ind w:firstLineChars="200" w:firstLine="420"/>
        <w:rPr>
          <w:rFonts w:cs="宋体"/>
          <w:kern w:val="0"/>
          <w:szCs w:val="21"/>
        </w:rPr>
      </w:pPr>
      <w:r>
        <w:rPr>
          <w:rFonts w:cs="宋体" w:hint="eastAsia"/>
          <w:kern w:val="0"/>
          <w:szCs w:val="21"/>
        </w:rPr>
        <w:t>5</w:t>
      </w:r>
      <w:r w:rsidR="009A4603">
        <w:rPr>
          <w:rFonts w:cs="宋体" w:hint="eastAsia"/>
          <w:kern w:val="0"/>
          <w:szCs w:val="21"/>
        </w:rPr>
        <w:t>、关于银行存款投资</w:t>
      </w:r>
    </w:p>
    <w:p w14:paraId="3604F169" w14:textId="77777777" w:rsidR="009A4603" w:rsidRDefault="009A4603" w:rsidP="009A4603">
      <w:pPr>
        <w:spacing w:line="360" w:lineRule="auto"/>
        <w:ind w:firstLineChars="200" w:firstLine="420"/>
        <w:rPr>
          <w:rFonts w:cs="宋体"/>
          <w:kern w:val="0"/>
          <w:szCs w:val="21"/>
        </w:rPr>
      </w:pPr>
      <w:r>
        <w:rPr>
          <w:rFonts w:cs="宋体" w:hint="eastAsia"/>
          <w:kern w:val="0"/>
          <w:szCs w:val="21"/>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76AE162B" w14:textId="56FAFCC3" w:rsidR="009A4603" w:rsidRDefault="0059355D" w:rsidP="009A4603">
      <w:pPr>
        <w:spacing w:line="360" w:lineRule="auto"/>
        <w:ind w:firstLineChars="200" w:firstLine="420"/>
        <w:rPr>
          <w:rFonts w:cs="宋体"/>
          <w:kern w:val="0"/>
          <w:szCs w:val="21"/>
        </w:rPr>
      </w:pPr>
      <w:r>
        <w:rPr>
          <w:rFonts w:cs="宋体" w:hint="eastAsia"/>
          <w:kern w:val="0"/>
          <w:szCs w:val="21"/>
        </w:rPr>
        <w:t>6</w:t>
      </w:r>
      <w:r w:rsidR="009A4603">
        <w:rPr>
          <w:rFonts w:cs="宋体" w:hint="eastAsia"/>
          <w:kern w:val="0"/>
          <w:szCs w:val="21"/>
        </w:rPr>
        <w:t>、基金托管人对基金投资流通受限证券的监督</w:t>
      </w:r>
    </w:p>
    <w:p w14:paraId="0F956556"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1</w:t>
      </w:r>
      <w:r>
        <w:rPr>
          <w:rFonts w:cs="宋体" w:hint="eastAsia"/>
          <w:kern w:val="0"/>
          <w:szCs w:val="21"/>
        </w:rPr>
        <w:t>）基金投资流通受限证券，应遵守《关于基金投资非公开发行股票等流通受限证券有关问题的通知》等有关法律法规规定。</w:t>
      </w:r>
    </w:p>
    <w:p w14:paraId="715D5581"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2</w:t>
      </w:r>
      <w:r>
        <w:rPr>
          <w:rFonts w:cs="宋体" w:hint="eastAsia"/>
          <w:kern w:val="0"/>
          <w:szCs w:val="21"/>
        </w:rPr>
        <w:t>）流通受限证券，包括由《上市公司证券发行管理办法》规范的非公开发行股票、公开发行股票网下配售部分等在发行时明确一定期限锁定期的可交易证券</w:t>
      </w:r>
      <w:r>
        <w:rPr>
          <w:rFonts w:cs="宋体"/>
          <w:kern w:val="0"/>
          <w:szCs w:val="21"/>
        </w:rPr>
        <w:t>,</w:t>
      </w:r>
      <w:r>
        <w:rPr>
          <w:rFonts w:cs="宋体" w:hint="eastAsia"/>
          <w:kern w:val="0"/>
          <w:szCs w:val="21"/>
        </w:rPr>
        <w:t>不包括由于发布重大消息或其他原因而临时停牌的证券、已发行未上市证券、回购交易中的质押券等流通受限证券。</w:t>
      </w:r>
    </w:p>
    <w:p w14:paraId="24A617B9"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3</w:t>
      </w:r>
      <w:r>
        <w:rPr>
          <w:rFonts w:cs="宋体" w:hint="eastAsia"/>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2E8D061"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88EC73F"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4</w:t>
      </w:r>
      <w:r>
        <w:rPr>
          <w:rFonts w:cs="宋体" w:hint="eastAsia"/>
          <w:kern w:val="0"/>
          <w:szCs w:val="21"/>
        </w:rPr>
        <w:t>）基金投资流通受限证券前，基金管理人应向基金托管人提供符合法律法规要求的有关书面信息，包括但不限于拟发行证券主体的中国证监会批准文件、发行证券数量、发行</w:t>
      </w:r>
      <w:r>
        <w:rPr>
          <w:rFonts w:cs="宋体" w:hint="eastAsia"/>
          <w:kern w:val="0"/>
          <w:szCs w:val="21"/>
        </w:rPr>
        <w:lastRenderedPageBreak/>
        <w:t>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87E8397"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5</w:t>
      </w:r>
      <w:r>
        <w:rPr>
          <w:rFonts w:cs="宋体" w:hint="eastAsia"/>
          <w:kern w:val="0"/>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588B318A" w14:textId="77777777" w:rsidR="009A4603" w:rsidRDefault="009A4603" w:rsidP="009A4603">
      <w:pPr>
        <w:spacing w:line="360" w:lineRule="auto"/>
        <w:ind w:firstLineChars="200" w:firstLine="420"/>
        <w:rPr>
          <w:rFonts w:cs="宋体"/>
          <w:kern w:val="0"/>
          <w:szCs w:val="21"/>
        </w:rPr>
      </w:pPr>
      <w:r>
        <w:rPr>
          <w:rFonts w:cs="宋体" w:hint="eastAsia"/>
          <w:kern w:val="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6EF8545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7C9A72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1E1ECA68" w14:textId="77777777" w:rsidR="009A4603" w:rsidRDefault="009A4603" w:rsidP="009A4603">
      <w:pPr>
        <w:spacing w:line="360" w:lineRule="auto"/>
        <w:ind w:firstLineChars="200" w:firstLine="420"/>
        <w:rPr>
          <w:rFonts w:cs="宋体"/>
          <w:kern w:val="0"/>
          <w:szCs w:val="21"/>
        </w:rPr>
      </w:pPr>
      <w:r>
        <w:rPr>
          <w:rFonts w:cs="宋体" w:hint="eastAsia"/>
          <w:kern w:val="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1E47AA96" w14:textId="77777777" w:rsidR="009A4603" w:rsidRDefault="009A4603" w:rsidP="009A4603">
      <w:pPr>
        <w:spacing w:line="360" w:lineRule="auto"/>
        <w:ind w:firstLineChars="200" w:firstLine="420"/>
        <w:rPr>
          <w:rFonts w:cs="宋体"/>
          <w:kern w:val="0"/>
          <w:szCs w:val="21"/>
        </w:rPr>
      </w:pPr>
      <w:r>
        <w:rPr>
          <w:rFonts w:cs="宋体" w:hint="eastAsia"/>
          <w:kern w:val="0"/>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3E67F5D0" w14:textId="77777777" w:rsidR="009A4603" w:rsidRDefault="009A4603" w:rsidP="009A4603">
      <w:pPr>
        <w:spacing w:line="360" w:lineRule="auto"/>
        <w:ind w:firstLineChars="200" w:firstLine="420"/>
        <w:rPr>
          <w:rFonts w:cs="宋体"/>
          <w:kern w:val="0"/>
          <w:szCs w:val="21"/>
        </w:rPr>
      </w:pPr>
      <w:r>
        <w:rPr>
          <w:rFonts w:cs="宋体" w:hint="eastAsia"/>
          <w:kern w:val="0"/>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354E04AE"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基金管理人应积极配合和协助基金托管人的监督和核查，必须在规定时间内答复基金</w:t>
      </w:r>
      <w:r>
        <w:rPr>
          <w:rFonts w:cs="宋体" w:hint="eastAsia"/>
          <w:kern w:val="0"/>
          <w:szCs w:val="21"/>
        </w:rPr>
        <w:lastRenderedPageBreak/>
        <w:t>托管人并改正，就基金托管人的疑义进行解释或举证，对基金托管人按照法规要求需向中国证监会报送基金监督报告的，基金管理人应积极配合提供相关数据资料和制度等。</w:t>
      </w:r>
    </w:p>
    <w:p w14:paraId="0D165211"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基金托管人发现基金管理人有重大违规行为，应立即报告中国证监会，同时通知基金管理人限期纠正。</w:t>
      </w:r>
    </w:p>
    <w:p w14:paraId="2C571B43"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4BD9EF3" w14:textId="77777777" w:rsidR="009A4603" w:rsidRDefault="009A4603" w:rsidP="009A4603">
      <w:pPr>
        <w:spacing w:line="360" w:lineRule="auto"/>
        <w:ind w:firstLineChars="200" w:firstLine="420"/>
        <w:rPr>
          <w:rFonts w:cs="宋体"/>
          <w:kern w:val="0"/>
          <w:szCs w:val="21"/>
        </w:rPr>
      </w:pPr>
    </w:p>
    <w:p w14:paraId="1987A04E" w14:textId="77777777" w:rsidR="009A4603" w:rsidRDefault="009A4603" w:rsidP="009A4603">
      <w:pPr>
        <w:spacing w:line="360" w:lineRule="auto"/>
        <w:ind w:firstLineChars="200" w:firstLine="420"/>
        <w:rPr>
          <w:rFonts w:cs="宋体"/>
          <w:kern w:val="0"/>
          <w:szCs w:val="21"/>
        </w:rPr>
      </w:pPr>
      <w:r>
        <w:rPr>
          <w:rFonts w:cs="宋体" w:hint="eastAsia"/>
          <w:kern w:val="0"/>
          <w:szCs w:val="21"/>
        </w:rPr>
        <w:t>三、基金管理人对基金托管人的业务核查</w:t>
      </w:r>
    </w:p>
    <w:p w14:paraId="031D8384"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1E4B14C1"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4167F3A0"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基金管理人发现基金托管人有重大违规行为，应立即报告中国证监会和银行业监督管理机构，同时通知基金托管人限期纠正。</w:t>
      </w:r>
    </w:p>
    <w:p w14:paraId="4BFA24DB"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基金托管人应积极配合基金管理人的核查行为，包括但不限于：提交相关资料以供基金管理人核查托管财产的完整性和真实性，在规定时间内答复基金管理人并改正。</w:t>
      </w:r>
    </w:p>
    <w:p w14:paraId="5664B655"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0B3AD5F" w14:textId="77777777" w:rsidR="009A4603" w:rsidRDefault="009A4603" w:rsidP="009A4603">
      <w:pPr>
        <w:spacing w:line="360" w:lineRule="auto"/>
        <w:ind w:firstLineChars="200" w:firstLine="420"/>
        <w:rPr>
          <w:rFonts w:cs="宋体"/>
          <w:kern w:val="0"/>
          <w:szCs w:val="21"/>
        </w:rPr>
      </w:pPr>
    </w:p>
    <w:p w14:paraId="380F1531" w14:textId="77777777" w:rsidR="009A4603" w:rsidRDefault="009A4603" w:rsidP="009A4603">
      <w:pPr>
        <w:spacing w:line="360" w:lineRule="auto"/>
        <w:ind w:firstLineChars="200" w:firstLine="420"/>
        <w:rPr>
          <w:rFonts w:cs="宋体"/>
          <w:kern w:val="0"/>
          <w:szCs w:val="21"/>
        </w:rPr>
      </w:pPr>
      <w:r>
        <w:rPr>
          <w:rFonts w:cs="宋体" w:hint="eastAsia"/>
          <w:kern w:val="0"/>
          <w:szCs w:val="21"/>
        </w:rPr>
        <w:t>四、基金财产的保管</w:t>
      </w:r>
    </w:p>
    <w:p w14:paraId="35ACC00F" w14:textId="77777777" w:rsidR="009A4603" w:rsidRDefault="009A4603" w:rsidP="009A4603">
      <w:pPr>
        <w:spacing w:line="360" w:lineRule="auto"/>
        <w:ind w:firstLineChars="200" w:firstLine="420"/>
        <w:rPr>
          <w:rFonts w:cs="宋体"/>
          <w:kern w:val="0"/>
          <w:szCs w:val="21"/>
        </w:rPr>
      </w:pPr>
      <w:bookmarkStart w:id="1928" w:name="_Toc37159173"/>
      <w:r>
        <w:rPr>
          <w:rFonts w:cs="宋体" w:hint="eastAsia"/>
          <w:kern w:val="0"/>
          <w:szCs w:val="21"/>
        </w:rPr>
        <w:lastRenderedPageBreak/>
        <w:t>（一）基金财产保管的原则</w:t>
      </w:r>
      <w:bookmarkStart w:id="1929" w:name="_Hlt88903033"/>
      <w:bookmarkEnd w:id="1928"/>
      <w:bookmarkEnd w:id="1929"/>
    </w:p>
    <w:p w14:paraId="3F50CF53"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、基金财产应独立于基金管理人、基金托管人的固有财产。</w:t>
      </w:r>
    </w:p>
    <w:p w14:paraId="1A2E6EC2" w14:textId="77777777" w:rsidR="009A4603" w:rsidRDefault="009A4603" w:rsidP="009A4603">
      <w:pPr>
        <w:spacing w:line="360" w:lineRule="auto"/>
        <w:ind w:firstLineChars="200" w:firstLine="420"/>
        <w:rPr>
          <w:rFonts w:cs="宋体"/>
          <w:kern w:val="0"/>
          <w:szCs w:val="21"/>
        </w:rPr>
      </w:pPr>
      <w:r>
        <w:rPr>
          <w:rFonts w:cs="宋体"/>
          <w:kern w:val="0"/>
          <w:szCs w:val="21"/>
        </w:rPr>
        <w:t>2</w:t>
      </w:r>
      <w:r>
        <w:rPr>
          <w:rFonts w:cs="宋体" w:hint="eastAsia"/>
          <w:kern w:val="0"/>
          <w:szCs w:val="21"/>
        </w:rPr>
        <w:t>、基金托管人应安全保管基金财产。未经基金管理人的正当指令，不得自行运用、处分、分配基金的任何财产。</w:t>
      </w:r>
    </w:p>
    <w:p w14:paraId="025BC685" w14:textId="77777777" w:rsidR="009A4603" w:rsidRDefault="009A4603" w:rsidP="009A4603">
      <w:pPr>
        <w:spacing w:line="360" w:lineRule="auto"/>
        <w:ind w:firstLineChars="200" w:firstLine="420"/>
        <w:rPr>
          <w:rFonts w:cs="宋体"/>
          <w:kern w:val="0"/>
          <w:szCs w:val="21"/>
        </w:rPr>
      </w:pPr>
      <w:r>
        <w:rPr>
          <w:rFonts w:cs="宋体"/>
          <w:kern w:val="0"/>
          <w:szCs w:val="21"/>
        </w:rPr>
        <w:t>3</w:t>
      </w:r>
      <w:r>
        <w:rPr>
          <w:rFonts w:cs="宋体" w:hint="eastAsia"/>
          <w:kern w:val="0"/>
          <w:szCs w:val="21"/>
        </w:rPr>
        <w:t>、基金托管人按照规定开设基金财产的资金账户、证券账户等投资所需账户。</w:t>
      </w:r>
    </w:p>
    <w:p w14:paraId="15DB9F15" w14:textId="77777777" w:rsidR="009A4603" w:rsidRDefault="009A4603" w:rsidP="009A4603">
      <w:pPr>
        <w:spacing w:line="360" w:lineRule="auto"/>
        <w:ind w:firstLineChars="200" w:firstLine="420"/>
        <w:rPr>
          <w:rFonts w:cs="宋体"/>
          <w:kern w:val="0"/>
          <w:szCs w:val="21"/>
        </w:rPr>
      </w:pPr>
      <w:r>
        <w:rPr>
          <w:rFonts w:cs="宋体"/>
          <w:kern w:val="0"/>
          <w:szCs w:val="21"/>
        </w:rPr>
        <w:t>4</w:t>
      </w:r>
      <w:r>
        <w:rPr>
          <w:rFonts w:cs="宋体" w:hint="eastAsia"/>
          <w:kern w:val="0"/>
          <w:szCs w:val="21"/>
        </w:rPr>
        <w:t>、基金托管人对所托管的不同基金财产分别设置账户，与基金托管人的其他业务和其他基金的托管业务实行严格的分账管理，独立核算，确保基金财产的完整与独立。</w:t>
      </w:r>
    </w:p>
    <w:p w14:paraId="2572960A" w14:textId="77777777" w:rsidR="009A4603" w:rsidRDefault="009A4603" w:rsidP="009A4603">
      <w:pPr>
        <w:spacing w:line="360" w:lineRule="auto"/>
        <w:ind w:firstLineChars="200" w:firstLine="420"/>
        <w:rPr>
          <w:rFonts w:cs="宋体"/>
          <w:kern w:val="0"/>
          <w:szCs w:val="21"/>
        </w:rPr>
      </w:pPr>
      <w:r>
        <w:rPr>
          <w:rFonts w:cs="宋体"/>
          <w:kern w:val="0"/>
          <w:szCs w:val="21"/>
        </w:rPr>
        <w:t>5</w:t>
      </w:r>
      <w:r>
        <w:rPr>
          <w:rFonts w:cs="宋体" w:hint="eastAsia"/>
          <w:kern w:val="0"/>
          <w:szCs w:val="21"/>
        </w:rPr>
        <w:t>、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1930" w:name="_Hlt88902859"/>
      <w:bookmarkEnd w:id="1930"/>
    </w:p>
    <w:p w14:paraId="37F2CAF6" w14:textId="77777777" w:rsidR="009A4603" w:rsidRDefault="009A4603" w:rsidP="009A4603">
      <w:pPr>
        <w:spacing w:line="360" w:lineRule="auto"/>
        <w:ind w:firstLineChars="200" w:firstLine="420"/>
        <w:rPr>
          <w:rFonts w:cs="宋体"/>
          <w:kern w:val="0"/>
          <w:szCs w:val="21"/>
        </w:rPr>
      </w:pPr>
      <w:bookmarkStart w:id="1931" w:name="_Toc37159174"/>
      <w:r>
        <w:rPr>
          <w:rFonts w:cs="宋体" w:hint="eastAsia"/>
          <w:kern w:val="0"/>
          <w:szCs w:val="21"/>
        </w:rPr>
        <w:t>（二）募集资金的验证</w:t>
      </w:r>
      <w:bookmarkEnd w:id="1931"/>
    </w:p>
    <w:p w14:paraId="78610439"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基金募集期满或基金停止募集时，募集的基金份额总额、基金募集金额、基金份额持有人人数符合《基金法》、《运作办法》等有关规定后，由基金管理人聘请</w:t>
      </w:r>
      <w:r>
        <w:rPr>
          <w:rFonts w:cs="宋体" w:hint="eastAsia"/>
          <w:bCs/>
          <w:kern w:val="0"/>
          <w:szCs w:val="21"/>
        </w:rPr>
        <w:t>符合《证券法》规定的会计师事务所</w:t>
      </w:r>
      <w:r>
        <w:rPr>
          <w:rFonts w:cs="宋体" w:hint="eastAsia"/>
          <w:kern w:val="0"/>
          <w:szCs w:val="21"/>
        </w:rPr>
        <w:t>进行验资，出具验资报告，出具的验资报告应由参加验资的</w:t>
      </w:r>
      <w:r>
        <w:rPr>
          <w:rFonts w:cs="宋体"/>
          <w:kern w:val="0"/>
          <w:szCs w:val="21"/>
        </w:rPr>
        <w:t>2</w:t>
      </w:r>
      <w:r>
        <w:rPr>
          <w:rFonts w:cs="宋体" w:hint="eastAsia"/>
          <w:kern w:val="0"/>
          <w:szCs w:val="21"/>
        </w:rPr>
        <w:t>名以上（含</w:t>
      </w:r>
      <w:r>
        <w:rPr>
          <w:rFonts w:cs="宋体"/>
          <w:kern w:val="0"/>
          <w:szCs w:val="21"/>
        </w:rPr>
        <w:t>2</w:t>
      </w:r>
      <w:r>
        <w:rPr>
          <w:rFonts w:cs="宋体" w:hint="eastAsia"/>
          <w:kern w:val="0"/>
          <w:szCs w:val="21"/>
        </w:rPr>
        <w:t>名）中国注册会计师签字有效。验资完成，基金管理人应将募集到的全部资金划入在基金托管人处为基金开立的基金托管专户中，基金托管人在收到资金当日出具基金资产接收报告。</w:t>
      </w:r>
    </w:p>
    <w:p w14:paraId="3CEBFC23" w14:textId="77777777" w:rsidR="009A4603" w:rsidRDefault="009A4603" w:rsidP="009A4603">
      <w:pPr>
        <w:spacing w:line="360" w:lineRule="auto"/>
        <w:ind w:firstLineChars="200" w:firstLine="420"/>
        <w:rPr>
          <w:rFonts w:cs="宋体"/>
          <w:kern w:val="0"/>
          <w:szCs w:val="21"/>
        </w:rPr>
      </w:pPr>
      <w:r>
        <w:rPr>
          <w:rFonts w:cs="宋体" w:hint="eastAsia"/>
          <w:kern w:val="0"/>
          <w:szCs w:val="21"/>
        </w:rPr>
        <w:t>若基金募集期限届满，未能达到《基金合同》生效的条件，由基金管理人按规定办理退款事宜。</w:t>
      </w:r>
    </w:p>
    <w:p w14:paraId="4434A740" w14:textId="77777777" w:rsidR="009A4603" w:rsidRDefault="009A4603" w:rsidP="009A4603">
      <w:pPr>
        <w:spacing w:line="360" w:lineRule="auto"/>
        <w:ind w:firstLineChars="200" w:firstLine="420"/>
        <w:rPr>
          <w:rFonts w:cs="宋体"/>
          <w:kern w:val="0"/>
          <w:szCs w:val="21"/>
        </w:rPr>
      </w:pPr>
      <w:r>
        <w:rPr>
          <w:rFonts w:cs="宋体" w:hint="eastAsia"/>
          <w:kern w:val="0"/>
          <w:szCs w:val="21"/>
        </w:rPr>
        <w:t>（三）基金的银行账户的开立和管理</w:t>
      </w:r>
    </w:p>
    <w:p w14:paraId="3301289A"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4E7F7A6E" w14:textId="77777777" w:rsidR="009A4603" w:rsidRDefault="009A4603" w:rsidP="009A4603">
      <w:pPr>
        <w:spacing w:line="360" w:lineRule="auto"/>
        <w:ind w:firstLineChars="200" w:firstLine="420"/>
        <w:rPr>
          <w:rFonts w:cs="宋体"/>
          <w:kern w:val="0"/>
          <w:szCs w:val="21"/>
        </w:rPr>
      </w:pPr>
      <w:r>
        <w:rPr>
          <w:rFonts w:cs="宋体" w:hint="eastAsia"/>
          <w:kern w:val="0"/>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0B88A9AD" w14:textId="77777777" w:rsidR="009A4603" w:rsidRDefault="009A4603" w:rsidP="009A4603">
      <w:pPr>
        <w:spacing w:line="360" w:lineRule="auto"/>
        <w:ind w:firstLineChars="200" w:firstLine="420"/>
        <w:rPr>
          <w:rFonts w:cs="宋体"/>
          <w:kern w:val="0"/>
          <w:szCs w:val="21"/>
        </w:rPr>
      </w:pPr>
      <w:r>
        <w:rPr>
          <w:rFonts w:cs="宋体" w:hint="eastAsia"/>
          <w:kern w:val="0"/>
          <w:szCs w:val="21"/>
        </w:rPr>
        <w:t>资产托管专户的管理应符合《人民币银行结算账户管理办法》、《现金管理暂行条例》、</w:t>
      </w:r>
      <w:r>
        <w:rPr>
          <w:rFonts w:cs="宋体" w:hint="eastAsia"/>
          <w:kern w:val="0"/>
          <w:szCs w:val="21"/>
        </w:rPr>
        <w:lastRenderedPageBreak/>
        <w:t>《人民币利率管理规定》、《利率管理暂行规定》、《支付结算办法》以及银行业监督管理机构的其他规定。</w:t>
      </w:r>
    </w:p>
    <w:p w14:paraId="14E211EA" w14:textId="77777777" w:rsidR="009A4603" w:rsidRDefault="009A4603" w:rsidP="009A4603">
      <w:pPr>
        <w:spacing w:line="360" w:lineRule="auto"/>
        <w:ind w:firstLineChars="200" w:firstLine="420"/>
        <w:rPr>
          <w:rFonts w:cs="宋体"/>
          <w:kern w:val="0"/>
          <w:szCs w:val="21"/>
        </w:rPr>
      </w:pPr>
      <w:r>
        <w:rPr>
          <w:rFonts w:cs="宋体" w:hint="eastAsia"/>
          <w:kern w:val="0"/>
          <w:szCs w:val="21"/>
        </w:rPr>
        <w:t>（四）基金证券账户与证券交易资金账户的开设和管理</w:t>
      </w:r>
    </w:p>
    <w:p w14:paraId="3FD5FD19"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基金托管人以基金托管人和本基金联名的方式在中国证券登记结算有限公司上海分公司</w:t>
      </w:r>
      <w:r>
        <w:rPr>
          <w:rFonts w:cs="宋体"/>
          <w:kern w:val="0"/>
          <w:szCs w:val="21"/>
        </w:rPr>
        <w:t>/</w:t>
      </w:r>
      <w:r>
        <w:rPr>
          <w:rFonts w:cs="宋体" w:hint="eastAsia"/>
          <w:kern w:val="0"/>
          <w:szCs w:val="21"/>
        </w:rPr>
        <w:t>深圳分公司开设证券账户。</w:t>
      </w:r>
    </w:p>
    <w:p w14:paraId="0F5B7FAD"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基金托管人以基金托管人的名义在中国证券登记结算有限责任公司上海分公司</w:t>
      </w:r>
      <w:r>
        <w:rPr>
          <w:rFonts w:cs="宋体"/>
          <w:kern w:val="0"/>
          <w:szCs w:val="21"/>
        </w:rPr>
        <w:t>/</w:t>
      </w:r>
      <w:r>
        <w:rPr>
          <w:rFonts w:cs="宋体" w:hint="eastAsia"/>
          <w:kern w:val="0"/>
          <w:szCs w:val="21"/>
        </w:rPr>
        <w:t>深圳分公司开立基金证券交易资金账户，用于证券清算。</w:t>
      </w:r>
    </w:p>
    <w:p w14:paraId="443DD049"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26C6274" w14:textId="77777777" w:rsidR="009A4603" w:rsidRDefault="009A4603" w:rsidP="009A4603">
      <w:pPr>
        <w:spacing w:line="360" w:lineRule="auto"/>
        <w:ind w:firstLineChars="200" w:firstLine="420"/>
        <w:rPr>
          <w:rFonts w:cs="宋体"/>
          <w:kern w:val="0"/>
          <w:szCs w:val="21"/>
        </w:rPr>
      </w:pPr>
      <w:r>
        <w:rPr>
          <w:rFonts w:cs="宋体" w:hint="eastAsia"/>
          <w:kern w:val="0"/>
          <w:szCs w:val="21"/>
        </w:rPr>
        <w:t>（五）债券托管账户的开立和管理</w:t>
      </w:r>
    </w:p>
    <w:p w14:paraId="6309BF20"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07F6174E" w14:textId="77777777" w:rsidR="009A4603" w:rsidRDefault="009A4603" w:rsidP="009A4603">
      <w:pPr>
        <w:spacing w:line="360" w:lineRule="auto"/>
        <w:ind w:firstLineChars="200" w:firstLine="420"/>
        <w:rPr>
          <w:rFonts w:cs="宋体"/>
          <w:kern w:val="0"/>
          <w:szCs w:val="21"/>
        </w:rPr>
      </w:pPr>
      <w:r>
        <w:rPr>
          <w:rFonts w:cs="宋体"/>
          <w:kern w:val="0"/>
          <w:szCs w:val="21"/>
        </w:rPr>
        <w:t>2</w:t>
      </w:r>
      <w:r>
        <w:rPr>
          <w:rFonts w:cs="宋体" w:hint="eastAsia"/>
          <w:kern w:val="0"/>
          <w:szCs w:val="21"/>
        </w:rPr>
        <w:t>、基金管理人负责为基金对外签订全国银行间债券市场回购主协议。</w:t>
      </w:r>
    </w:p>
    <w:p w14:paraId="06E8B54D" w14:textId="77777777" w:rsidR="009A4603" w:rsidRDefault="009A4603" w:rsidP="009A4603">
      <w:pPr>
        <w:spacing w:line="360" w:lineRule="auto"/>
        <w:ind w:firstLineChars="200" w:firstLine="420"/>
        <w:rPr>
          <w:rFonts w:cs="宋体"/>
          <w:kern w:val="0"/>
          <w:szCs w:val="21"/>
        </w:rPr>
      </w:pPr>
      <w:r>
        <w:rPr>
          <w:rFonts w:cs="宋体" w:hint="eastAsia"/>
          <w:kern w:val="0"/>
          <w:szCs w:val="21"/>
        </w:rPr>
        <w:t>（六）其他账户的开设和管理</w:t>
      </w:r>
    </w:p>
    <w:p w14:paraId="287FF3A9" w14:textId="77777777" w:rsidR="009A4603" w:rsidRDefault="009A4603" w:rsidP="009A4603">
      <w:pPr>
        <w:spacing w:line="360" w:lineRule="auto"/>
        <w:ind w:firstLineChars="200" w:firstLine="420"/>
        <w:rPr>
          <w:rFonts w:cs="宋体"/>
          <w:kern w:val="0"/>
          <w:szCs w:val="21"/>
        </w:rPr>
      </w:pPr>
      <w:r>
        <w:rPr>
          <w:rFonts w:cs="宋体" w:hint="eastAsia"/>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FB36612" w14:textId="77777777" w:rsidR="009A4603" w:rsidRDefault="009A4603" w:rsidP="009A4603">
      <w:pPr>
        <w:spacing w:line="360" w:lineRule="auto"/>
        <w:ind w:firstLineChars="200" w:firstLine="420"/>
        <w:rPr>
          <w:rFonts w:cs="宋体"/>
          <w:kern w:val="0"/>
          <w:szCs w:val="21"/>
        </w:rPr>
      </w:pPr>
      <w:r>
        <w:rPr>
          <w:rFonts w:cs="宋体" w:hint="eastAsia"/>
          <w:kern w:val="0"/>
          <w:szCs w:val="21"/>
        </w:rPr>
        <w:t>（七）基金财产投资的有关银行存款证实书等实物证券的保管</w:t>
      </w:r>
    </w:p>
    <w:p w14:paraId="305FABEA"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6152EEA5" w14:textId="77777777" w:rsidR="009A4603" w:rsidRDefault="009A4603" w:rsidP="009A4603">
      <w:pPr>
        <w:spacing w:line="360" w:lineRule="auto"/>
        <w:ind w:firstLineChars="200" w:firstLine="420"/>
        <w:rPr>
          <w:rFonts w:cs="宋体"/>
          <w:kern w:val="0"/>
          <w:szCs w:val="21"/>
        </w:rPr>
      </w:pPr>
      <w:bookmarkStart w:id="1932" w:name="_Toc37159180"/>
      <w:r>
        <w:rPr>
          <w:rFonts w:cs="宋体" w:hint="eastAsia"/>
          <w:kern w:val="0"/>
          <w:szCs w:val="21"/>
        </w:rPr>
        <w:t>（八）与基金财产有关的重大合同的保管</w:t>
      </w:r>
      <w:bookmarkEnd w:id="1932"/>
    </w:p>
    <w:p w14:paraId="459A2A73" w14:textId="77777777" w:rsidR="009A4603" w:rsidRDefault="009A4603" w:rsidP="009A4603">
      <w:pPr>
        <w:spacing w:line="360" w:lineRule="auto"/>
        <w:ind w:firstLineChars="200" w:firstLine="420"/>
        <w:rPr>
          <w:rFonts w:cs="宋体"/>
          <w:kern w:val="0"/>
          <w:szCs w:val="21"/>
        </w:rPr>
      </w:pPr>
      <w:r>
        <w:rPr>
          <w:rFonts w:cs="宋体" w:hint="eastAsia"/>
          <w:kern w:val="0"/>
          <w:szCs w:val="21"/>
        </w:rPr>
        <w:t>由基金管理人代表基金签署的与基金有关的重大合同的原件分别应由基金托管人、基金管理人保管。除本协议另有规定外，基金管理人在代表基金签署与基金有关的重大合同时</w:t>
      </w:r>
      <w:r>
        <w:rPr>
          <w:rFonts w:cs="宋体" w:hint="eastAsia"/>
          <w:kern w:val="0"/>
          <w:szCs w:val="21"/>
        </w:rPr>
        <w:lastRenderedPageBreak/>
        <w:t>应保证持有两份以上的正本，以便基金管理人和基金托管人至少各持有一份正本的原件。基金管理人在合同签署后</w:t>
      </w:r>
      <w:r>
        <w:rPr>
          <w:rFonts w:cs="宋体"/>
          <w:kern w:val="0"/>
          <w:szCs w:val="21"/>
        </w:rPr>
        <w:t>5</w:t>
      </w:r>
      <w:r>
        <w:rPr>
          <w:rFonts w:cs="宋体" w:hint="eastAsia"/>
          <w:kern w:val="0"/>
          <w:szCs w:val="21"/>
        </w:rPr>
        <w:t>个工作日内通过专人送达、挂号邮寄等安全方式将合同原件送达基金托管人处。合同原件应存放于基金管理人和基金托管人各自文件保管部门</w:t>
      </w:r>
      <w:r>
        <w:rPr>
          <w:rFonts w:cs="宋体"/>
          <w:kern w:val="0"/>
          <w:szCs w:val="21"/>
        </w:rPr>
        <w:t>15</w:t>
      </w:r>
      <w:r>
        <w:rPr>
          <w:rFonts w:cs="宋体" w:hint="eastAsia"/>
          <w:kern w:val="0"/>
          <w:szCs w:val="21"/>
        </w:rPr>
        <w:t>年以上。</w:t>
      </w:r>
    </w:p>
    <w:p w14:paraId="465B56F1" w14:textId="77777777" w:rsidR="009A4603" w:rsidRDefault="009A4603" w:rsidP="009A4603">
      <w:pPr>
        <w:spacing w:line="360" w:lineRule="auto"/>
        <w:ind w:firstLineChars="200" w:firstLine="420"/>
        <w:rPr>
          <w:rFonts w:cs="宋体"/>
          <w:kern w:val="0"/>
          <w:szCs w:val="21"/>
        </w:rPr>
      </w:pPr>
    </w:p>
    <w:p w14:paraId="39233B3C" w14:textId="77777777" w:rsidR="009A4603" w:rsidRDefault="009A4603" w:rsidP="009A4603">
      <w:pPr>
        <w:spacing w:line="360" w:lineRule="auto"/>
        <w:ind w:firstLineChars="200" w:firstLine="420"/>
        <w:rPr>
          <w:rFonts w:cs="宋体"/>
          <w:kern w:val="0"/>
          <w:szCs w:val="21"/>
        </w:rPr>
      </w:pPr>
      <w:r>
        <w:rPr>
          <w:rFonts w:cs="宋体" w:hint="eastAsia"/>
          <w:kern w:val="0"/>
          <w:szCs w:val="21"/>
        </w:rPr>
        <w:t>五、基金资产净值计算与复核</w:t>
      </w:r>
    </w:p>
    <w:p w14:paraId="17A444EA" w14:textId="77777777" w:rsidR="009A4603" w:rsidRDefault="009A4603" w:rsidP="009A4603">
      <w:pPr>
        <w:spacing w:line="360" w:lineRule="auto"/>
        <w:ind w:firstLineChars="200" w:firstLine="420"/>
        <w:rPr>
          <w:rFonts w:cs="宋体"/>
          <w:kern w:val="0"/>
          <w:szCs w:val="21"/>
        </w:rPr>
      </w:pPr>
      <w:r>
        <w:rPr>
          <w:rFonts w:cs="宋体" w:hint="eastAsia"/>
          <w:kern w:val="0"/>
          <w:szCs w:val="21"/>
        </w:rPr>
        <w:t>（一）基金资产净值的计算</w:t>
      </w:r>
    </w:p>
    <w:p w14:paraId="13F48FDD"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、基金资产净值的计算、复核的时间和程序</w:t>
      </w:r>
    </w:p>
    <w:p w14:paraId="283FD65F"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基金资产净值是指基金资产总值减去负债后的价值。基金份额净值是指计算日基金资产净值除以该计算日基金份额总份额后的数值。基金份额净值的计算保留到小数点后</w:t>
      </w:r>
      <w:r>
        <w:rPr>
          <w:rFonts w:cs="宋体"/>
          <w:kern w:val="0"/>
          <w:szCs w:val="21"/>
        </w:rPr>
        <w:t>4</w:t>
      </w:r>
      <w:r>
        <w:rPr>
          <w:rFonts w:cs="宋体" w:hint="eastAsia"/>
          <w:kern w:val="0"/>
          <w:szCs w:val="21"/>
        </w:rPr>
        <w:t>位，小数点后第</w:t>
      </w:r>
      <w:r>
        <w:rPr>
          <w:rFonts w:cs="宋体"/>
          <w:kern w:val="0"/>
          <w:szCs w:val="21"/>
        </w:rPr>
        <w:t>5</w:t>
      </w:r>
      <w:r>
        <w:rPr>
          <w:rFonts w:cs="宋体" w:hint="eastAsia"/>
          <w:kern w:val="0"/>
          <w:szCs w:val="21"/>
        </w:rPr>
        <w:t>位四舍五入，由此产生的误差计入基金财产。</w:t>
      </w:r>
    </w:p>
    <w:p w14:paraId="340FC01F" w14:textId="6760B621" w:rsidR="009A4603" w:rsidRDefault="009A4603" w:rsidP="009A4603">
      <w:pPr>
        <w:spacing w:line="360" w:lineRule="auto"/>
        <w:ind w:firstLineChars="200" w:firstLine="420"/>
        <w:rPr>
          <w:rFonts w:cs="宋体"/>
          <w:bCs/>
          <w:kern w:val="0"/>
          <w:szCs w:val="21"/>
        </w:rPr>
      </w:pPr>
      <w:r>
        <w:rPr>
          <w:rFonts w:cs="宋体" w:hint="eastAsia"/>
          <w:kern w:val="0"/>
          <w:szCs w:val="21"/>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对基金净值予以公布。</w:t>
      </w:r>
    </w:p>
    <w:p w14:paraId="5B4A3549" w14:textId="77777777" w:rsidR="009A4603" w:rsidRDefault="009A4603" w:rsidP="009A4603">
      <w:pPr>
        <w:spacing w:line="360" w:lineRule="auto"/>
        <w:ind w:firstLineChars="200" w:firstLine="420"/>
        <w:rPr>
          <w:rFonts w:cs="宋体"/>
          <w:kern w:val="0"/>
          <w:szCs w:val="21"/>
        </w:rPr>
      </w:pPr>
      <w:r>
        <w:rPr>
          <w:rFonts w:cs="宋体" w:hint="eastAsia"/>
          <w:kern w:val="0"/>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48EB0B0F" w14:textId="77777777" w:rsidR="009A4603" w:rsidRDefault="009A4603" w:rsidP="009A4603">
      <w:pPr>
        <w:spacing w:line="360" w:lineRule="auto"/>
        <w:ind w:firstLineChars="200" w:firstLine="420"/>
        <w:rPr>
          <w:rFonts w:cs="宋体"/>
          <w:kern w:val="0"/>
          <w:szCs w:val="21"/>
        </w:rPr>
      </w:pPr>
      <w:r>
        <w:rPr>
          <w:rFonts w:cs="宋体" w:hint="eastAsia"/>
          <w:kern w:val="0"/>
          <w:szCs w:val="21"/>
        </w:rPr>
        <w:t>（二）基金资产估值方法</w:t>
      </w:r>
    </w:p>
    <w:p w14:paraId="7C141A9C"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、估值对象</w:t>
      </w:r>
    </w:p>
    <w:p w14:paraId="2A4DBC8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基金所拥有的股票、债券和银行存款本息、应收款项、其它投资等资产及负债。</w:t>
      </w:r>
    </w:p>
    <w:p w14:paraId="034713AA" w14:textId="77777777" w:rsidR="009A4603" w:rsidRDefault="009A4603" w:rsidP="009A4603">
      <w:pPr>
        <w:spacing w:line="360" w:lineRule="auto"/>
        <w:ind w:firstLineChars="200" w:firstLine="420"/>
        <w:rPr>
          <w:rFonts w:cs="宋体"/>
          <w:kern w:val="0"/>
          <w:szCs w:val="21"/>
        </w:rPr>
      </w:pPr>
      <w:r>
        <w:rPr>
          <w:rFonts w:cs="宋体"/>
          <w:kern w:val="0"/>
          <w:szCs w:val="21"/>
        </w:rPr>
        <w:t>2</w:t>
      </w:r>
      <w:r>
        <w:rPr>
          <w:rFonts w:cs="宋体" w:hint="eastAsia"/>
          <w:kern w:val="0"/>
          <w:szCs w:val="21"/>
        </w:rPr>
        <w:t>、估值方法</w:t>
      </w:r>
    </w:p>
    <w:p w14:paraId="58CA1B33" w14:textId="77777777" w:rsidR="009A4603" w:rsidRDefault="009A4603" w:rsidP="009A4603">
      <w:pPr>
        <w:spacing w:line="360" w:lineRule="auto"/>
        <w:ind w:firstLineChars="200" w:firstLine="420"/>
        <w:rPr>
          <w:rFonts w:cs="宋体"/>
          <w:kern w:val="0"/>
          <w:szCs w:val="21"/>
        </w:rPr>
      </w:pPr>
      <w:r>
        <w:rPr>
          <w:rFonts w:cs="宋体" w:hint="eastAsia"/>
          <w:kern w:val="0"/>
          <w:szCs w:val="21"/>
        </w:rPr>
        <w:t>本基金的估值方法为：</w:t>
      </w:r>
    </w:p>
    <w:p w14:paraId="5C82677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）证券交易所上市的有价证券的估值</w:t>
      </w:r>
    </w:p>
    <w:p w14:paraId="11C74AD2"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）交易所上市的有价证券（包括股票等），以其估值日在证券交易所挂牌的市价（收盘价）估值；估值日无交易的，且最近交易日后经济环境未发生重大变化或证券发行机构未</w:t>
      </w:r>
      <w:r>
        <w:rPr>
          <w:rFonts w:cs="宋体" w:hint="eastAsia"/>
          <w:bCs/>
          <w:kern w:val="0"/>
          <w:szCs w:val="21"/>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58E1BEE"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）交易所上市交易或挂牌转让的不含权固定收益品种，选取估值日第三方估值机构提供的相应品种当日的估值净价进行估值；</w:t>
      </w:r>
    </w:p>
    <w:p w14:paraId="57D2316E"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）交易所上市交易或挂牌转让的含权固定收益品种，选取估值日第三方估值机构提供的相应品种当日的唯一估值净价或推荐估值净价进行估值；</w:t>
      </w:r>
    </w:p>
    <w:p w14:paraId="35BF3D1A"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）交易所上市交易的可转换债券以每日收盘价作为估值全价；</w:t>
      </w:r>
    </w:p>
    <w:p w14:paraId="0497D6C1" w14:textId="77777777" w:rsidR="009A4603" w:rsidRDefault="009A4603" w:rsidP="009A4603">
      <w:pPr>
        <w:spacing w:line="360" w:lineRule="auto"/>
        <w:ind w:firstLineChars="200" w:firstLine="420"/>
        <w:rPr>
          <w:rFonts w:cs="宋体"/>
          <w:bCs/>
          <w:kern w:val="0"/>
          <w:szCs w:val="21"/>
        </w:rPr>
      </w:pPr>
      <w:r>
        <w:rPr>
          <w:rFonts w:cs="宋体"/>
          <w:bCs/>
          <w:kern w:val="0"/>
          <w:szCs w:val="21"/>
        </w:rPr>
        <w:t>5</w:t>
      </w:r>
      <w:r>
        <w:rPr>
          <w:rFonts w:cs="宋体" w:hint="eastAsia"/>
          <w:bCs/>
          <w:kern w:val="0"/>
          <w:szCs w:val="21"/>
        </w:rPr>
        <w:t>）交易所上市不存在活跃市场的有价证券，采用估值技术确定公允价值。交易所市场挂牌转让的资产支持证券，采用估值技术确定公允价值；</w:t>
      </w:r>
    </w:p>
    <w:p w14:paraId="50166874" w14:textId="77777777" w:rsidR="009A4603" w:rsidRDefault="009A4603" w:rsidP="009A4603">
      <w:pPr>
        <w:spacing w:line="360" w:lineRule="auto"/>
        <w:ind w:firstLineChars="200" w:firstLine="420"/>
        <w:rPr>
          <w:rFonts w:cs="宋体"/>
          <w:bCs/>
          <w:kern w:val="0"/>
          <w:szCs w:val="21"/>
        </w:rPr>
      </w:pPr>
      <w:r>
        <w:rPr>
          <w:rFonts w:cs="宋体"/>
          <w:bCs/>
          <w:kern w:val="0"/>
          <w:szCs w:val="21"/>
        </w:rPr>
        <w:t>6</w:t>
      </w:r>
      <w:r>
        <w:rPr>
          <w:rFonts w:cs="宋体" w:hint="eastAsia"/>
          <w:bCs/>
          <w:kern w:val="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6B208C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）处于未上市期间的有价证券应区分如下情况处理：</w:t>
      </w:r>
    </w:p>
    <w:p w14:paraId="77077D93"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）送股、转增股、配股和公开增发的新股，按估值日在证券交易所挂牌的同一股票的估值方法估值；该日无交易的，以最近一日的市价（收盘价）估值；</w:t>
      </w:r>
    </w:p>
    <w:p w14:paraId="756974F3"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）首次公开发行未上市的股票、债券，采用估值技术确定公允价值，在估值技术难以可靠计量公允价值的情况下，按成本估值；</w:t>
      </w:r>
    </w:p>
    <w:p w14:paraId="69B8748D"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5C432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289FC26" w14:textId="77777777" w:rsidR="009A4603" w:rsidRDefault="009A4603" w:rsidP="009A4603">
      <w:pPr>
        <w:spacing w:line="360" w:lineRule="auto"/>
        <w:ind w:firstLineChars="200" w:firstLine="420"/>
        <w:rPr>
          <w:rFonts w:cs="宋体"/>
          <w:kern w:val="0"/>
          <w:szCs w:val="21"/>
        </w:rPr>
      </w:pPr>
      <w:r>
        <w:rPr>
          <w:rFonts w:cs="宋体" w:hint="eastAsia"/>
          <w:bCs/>
          <w:kern w:val="0"/>
          <w:szCs w:val="21"/>
        </w:rPr>
        <w:lastRenderedPageBreak/>
        <w:t>（</w:t>
      </w:r>
      <w:r>
        <w:rPr>
          <w:rFonts w:cs="宋体"/>
          <w:bCs/>
          <w:kern w:val="0"/>
          <w:szCs w:val="21"/>
        </w:rPr>
        <w:t>4</w:t>
      </w:r>
      <w:r>
        <w:rPr>
          <w:rFonts w:cs="宋体" w:hint="eastAsia"/>
          <w:bCs/>
          <w:kern w:val="0"/>
          <w:szCs w:val="21"/>
        </w:rPr>
        <w:t>）</w:t>
      </w:r>
      <w:r>
        <w:rPr>
          <w:rFonts w:cs="宋体" w:hint="eastAsia"/>
          <w:kern w:val="0"/>
          <w:szCs w:val="21"/>
        </w:rPr>
        <w:t>期货合约以估值当日结算价进行估值，估值当日无结算价的，且最近交易日后经济环境未发生重大变化的，采用最近交易日结算价估值。</w:t>
      </w:r>
    </w:p>
    <w:p w14:paraId="429B1FBC"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5</w:t>
      </w:r>
      <w:r>
        <w:rPr>
          <w:rFonts w:cs="宋体" w:hint="eastAsia"/>
          <w:kern w:val="0"/>
          <w:szCs w:val="21"/>
        </w:rPr>
        <w:t>）本基金投资期权，根据相关法律法规以及监管部门的规定估值。</w:t>
      </w:r>
    </w:p>
    <w:p w14:paraId="541D58A5"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6</w:t>
      </w:r>
      <w:r>
        <w:rPr>
          <w:rFonts w:cs="宋体" w:hint="eastAsia"/>
          <w:kern w:val="0"/>
          <w:szCs w:val="21"/>
        </w:rPr>
        <w:t>）本基金参与融资业务的，按照相关法律法规、监管部门和行业协会的相关规定进行估值。</w:t>
      </w:r>
    </w:p>
    <w:p w14:paraId="04DE9A9F"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7</w:t>
      </w:r>
      <w:r>
        <w:rPr>
          <w:rFonts w:cs="宋体" w:hint="eastAsia"/>
          <w:kern w:val="0"/>
          <w:szCs w:val="21"/>
        </w:rPr>
        <w:t>）汇率</w:t>
      </w:r>
    </w:p>
    <w:p w14:paraId="6ADE6FB8" w14:textId="77777777" w:rsidR="009A4603" w:rsidRDefault="009A4603" w:rsidP="009A4603">
      <w:pPr>
        <w:spacing w:line="360" w:lineRule="auto"/>
        <w:ind w:firstLineChars="200" w:firstLine="420"/>
        <w:rPr>
          <w:rFonts w:cs="宋体"/>
          <w:kern w:val="0"/>
          <w:szCs w:val="21"/>
        </w:rPr>
      </w:pPr>
      <w:r>
        <w:rPr>
          <w:rFonts w:cs="宋体" w:hint="eastAsia"/>
          <w:kern w:val="0"/>
          <w:szCs w:val="21"/>
        </w:rPr>
        <w:t>如本基金投资股票市场交易互联互通机制允许买卖的境外证券市场上市的股票，涉及相关货币对人民币汇率的，汇率来源详见招募说明书。</w:t>
      </w:r>
    </w:p>
    <w:p w14:paraId="7270DB41"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8</w:t>
      </w:r>
      <w:r>
        <w:rPr>
          <w:rFonts w:cs="宋体" w:hint="eastAsia"/>
          <w:kern w:val="0"/>
          <w:szCs w:val="21"/>
        </w:rPr>
        <w:t>）税收</w:t>
      </w:r>
    </w:p>
    <w:p w14:paraId="6E983EBA" w14:textId="77777777" w:rsidR="009A4603" w:rsidRDefault="009A4603" w:rsidP="009A4603">
      <w:pPr>
        <w:spacing w:line="360" w:lineRule="auto"/>
        <w:ind w:firstLineChars="200" w:firstLine="420"/>
        <w:rPr>
          <w:rFonts w:cs="宋体"/>
          <w:kern w:val="0"/>
          <w:szCs w:val="21"/>
        </w:rPr>
      </w:pPr>
      <w:r>
        <w:rPr>
          <w:rFonts w:cs="宋体" w:hint="eastAsia"/>
          <w:kern w:val="0"/>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1AB57FC" w14:textId="77777777" w:rsidR="009A4603" w:rsidRDefault="009A4603" w:rsidP="009A4603">
      <w:pPr>
        <w:spacing w:line="360" w:lineRule="auto"/>
        <w:ind w:firstLineChars="200" w:firstLine="420"/>
        <w:rPr>
          <w:rFonts w:cs="宋体"/>
          <w:bCs/>
          <w:kern w:val="0"/>
          <w:szCs w:val="21"/>
        </w:rPr>
      </w:pPr>
      <w:r>
        <w:rPr>
          <w:rFonts w:cs="宋体" w:hint="eastAsia"/>
          <w:kern w:val="0"/>
          <w:szCs w:val="21"/>
        </w:rPr>
        <w:t>（</w:t>
      </w:r>
      <w:r>
        <w:rPr>
          <w:rFonts w:cs="宋体"/>
          <w:kern w:val="0"/>
          <w:szCs w:val="21"/>
        </w:rPr>
        <w:t>9</w:t>
      </w:r>
      <w:r>
        <w:rPr>
          <w:rFonts w:cs="宋体" w:hint="eastAsia"/>
          <w:kern w:val="0"/>
          <w:szCs w:val="21"/>
        </w:rPr>
        <w:t>）如有充分理由表明按上述方法进行估值不能客观反映其公允价值的</w:t>
      </w:r>
      <w:r>
        <w:rPr>
          <w:rFonts w:cs="宋体" w:hint="eastAsia"/>
          <w:bCs/>
          <w:kern w:val="0"/>
          <w:szCs w:val="21"/>
        </w:rPr>
        <w:t>，基金管理人可根据具体情况与基金托管人商定后，按最能反映公允价值的价格估值。</w:t>
      </w:r>
    </w:p>
    <w:p w14:paraId="055B467A"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10</w:t>
      </w:r>
      <w:r>
        <w:rPr>
          <w:rFonts w:cs="宋体" w:hint="eastAsia"/>
          <w:bCs/>
          <w:kern w:val="0"/>
          <w:szCs w:val="21"/>
        </w:rPr>
        <w:t>）当发生大额申购或赎回情形时，基金管理人可以采用摆动定价机制，以确保基金估值的公平性。</w:t>
      </w:r>
    </w:p>
    <w:p w14:paraId="19AB675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11</w:t>
      </w:r>
      <w:r>
        <w:rPr>
          <w:rFonts w:cs="宋体" w:hint="eastAsia"/>
          <w:bCs/>
          <w:kern w:val="0"/>
          <w:szCs w:val="21"/>
        </w:rPr>
        <w:t>）相关法律法规以及监管部门有强制规定的，从其规定。如有新增事项，按国家最新规定估值。</w:t>
      </w:r>
    </w:p>
    <w:p w14:paraId="5FA7AD0C" w14:textId="77777777" w:rsidR="009A4603" w:rsidRDefault="009A4603" w:rsidP="009A4603">
      <w:pPr>
        <w:spacing w:line="360" w:lineRule="auto"/>
        <w:ind w:firstLineChars="200" w:firstLine="420"/>
        <w:rPr>
          <w:rFonts w:cs="宋体"/>
          <w:kern w:val="0"/>
          <w:szCs w:val="21"/>
        </w:rPr>
      </w:pPr>
      <w:bookmarkStart w:id="1933" w:name="_Hlt88821719"/>
      <w:bookmarkStart w:id="1934" w:name="_Hlt88900318"/>
      <w:bookmarkStart w:id="1935" w:name="_Toc22454458"/>
      <w:bookmarkEnd w:id="1933"/>
      <w:bookmarkEnd w:id="1934"/>
      <w:r>
        <w:rPr>
          <w:rFonts w:cs="宋体" w:hint="eastAsia"/>
          <w:kern w:val="0"/>
          <w:szCs w:val="21"/>
        </w:rPr>
        <w:t>（三）估值差错处理</w:t>
      </w:r>
      <w:bookmarkEnd w:id="1935"/>
    </w:p>
    <w:p w14:paraId="3EA693A7"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基金管理人和基金托管人将采取必要、适当、合理的措施确保基金资产估值的准确性、及时性。当基金份额净值小数点后</w:t>
      </w:r>
      <w:r>
        <w:rPr>
          <w:rFonts w:cs="宋体"/>
          <w:bCs/>
          <w:kern w:val="0"/>
          <w:szCs w:val="21"/>
        </w:rPr>
        <w:t>4</w:t>
      </w:r>
      <w:r>
        <w:rPr>
          <w:rFonts w:cs="宋体" w:hint="eastAsia"/>
          <w:bCs/>
          <w:kern w:val="0"/>
          <w:szCs w:val="21"/>
        </w:rPr>
        <w:t>位以内（含第</w:t>
      </w:r>
      <w:r>
        <w:rPr>
          <w:rFonts w:cs="宋体"/>
          <w:bCs/>
          <w:kern w:val="0"/>
          <w:szCs w:val="21"/>
        </w:rPr>
        <w:t>4</w:t>
      </w:r>
      <w:r>
        <w:rPr>
          <w:rFonts w:cs="宋体" w:hint="eastAsia"/>
          <w:bCs/>
          <w:kern w:val="0"/>
          <w:szCs w:val="21"/>
        </w:rPr>
        <w:t>位）发生估值错误时，视为基金份额净值错误。</w:t>
      </w:r>
    </w:p>
    <w:p w14:paraId="177B55E5"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本基金合同的当事人应按照以下约定处理：</w:t>
      </w:r>
    </w:p>
    <w:p w14:paraId="719AFF11" w14:textId="77777777" w:rsidR="009A4603" w:rsidRDefault="009A4603" w:rsidP="009A4603">
      <w:pPr>
        <w:spacing w:line="360" w:lineRule="auto"/>
        <w:ind w:firstLineChars="200" w:firstLine="420"/>
        <w:rPr>
          <w:rFonts w:cs="宋体"/>
          <w:bCs/>
          <w:kern w:val="0"/>
          <w:szCs w:val="21"/>
        </w:rPr>
      </w:pPr>
      <w:r>
        <w:rPr>
          <w:rFonts w:cs="宋体"/>
          <w:bCs/>
          <w:kern w:val="0"/>
          <w:szCs w:val="21"/>
        </w:rPr>
        <w:t>1</w:t>
      </w:r>
      <w:r>
        <w:rPr>
          <w:rFonts w:cs="宋体" w:hint="eastAsia"/>
          <w:bCs/>
          <w:kern w:val="0"/>
          <w:szCs w:val="21"/>
        </w:rPr>
        <w:t>、估值错误类型</w:t>
      </w:r>
    </w:p>
    <w:p w14:paraId="623816F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cs="宋体" w:hint="eastAsia"/>
          <w:kern w:val="0"/>
          <w:szCs w:val="21"/>
        </w:rPr>
        <w:t>“</w:t>
      </w:r>
      <w:r>
        <w:rPr>
          <w:rFonts w:cs="宋体" w:hint="eastAsia"/>
          <w:bCs/>
          <w:kern w:val="0"/>
          <w:szCs w:val="21"/>
        </w:rPr>
        <w:t>受损方</w:t>
      </w:r>
      <w:r>
        <w:rPr>
          <w:rFonts w:cs="宋体" w:hint="eastAsia"/>
          <w:kern w:val="0"/>
          <w:szCs w:val="21"/>
        </w:rPr>
        <w:t>”</w:t>
      </w:r>
      <w:r>
        <w:rPr>
          <w:rFonts w:cs="宋体" w:hint="eastAsia"/>
          <w:bCs/>
          <w:kern w:val="0"/>
          <w:szCs w:val="21"/>
        </w:rPr>
        <w:t>）的直接损失按下述</w:t>
      </w:r>
      <w:r>
        <w:rPr>
          <w:rFonts w:cs="宋体"/>
          <w:bCs/>
          <w:kern w:val="0"/>
          <w:szCs w:val="21"/>
        </w:rPr>
        <w:t>“</w:t>
      </w:r>
      <w:r>
        <w:rPr>
          <w:rFonts w:cs="宋体" w:hint="eastAsia"/>
          <w:bCs/>
          <w:kern w:val="0"/>
          <w:szCs w:val="21"/>
        </w:rPr>
        <w:t>估值错误处理原则</w:t>
      </w:r>
      <w:r>
        <w:rPr>
          <w:rFonts w:cs="宋体"/>
          <w:bCs/>
          <w:kern w:val="0"/>
          <w:szCs w:val="21"/>
        </w:rPr>
        <w:t>”</w:t>
      </w:r>
      <w:r>
        <w:rPr>
          <w:rFonts w:cs="宋体" w:hint="eastAsia"/>
          <w:bCs/>
          <w:kern w:val="0"/>
          <w:szCs w:val="21"/>
        </w:rPr>
        <w:t>给予赔偿，承担赔偿责任。</w:t>
      </w:r>
    </w:p>
    <w:p w14:paraId="1CD55826"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lastRenderedPageBreak/>
        <w:t>上述估值错误的主要类型包括但不限于：资料申报差错、数据传输差错、数据计算差错、系统故障差错、下达指令差错等。</w:t>
      </w:r>
    </w:p>
    <w:p w14:paraId="3FA3648C" w14:textId="77777777" w:rsidR="009A4603" w:rsidRDefault="009A4603" w:rsidP="009A4603">
      <w:pPr>
        <w:spacing w:line="360" w:lineRule="auto"/>
        <w:ind w:firstLineChars="200" w:firstLine="420"/>
        <w:rPr>
          <w:rFonts w:cs="宋体"/>
          <w:bCs/>
          <w:kern w:val="0"/>
          <w:szCs w:val="21"/>
        </w:rPr>
      </w:pPr>
      <w:r>
        <w:rPr>
          <w:rFonts w:cs="宋体"/>
          <w:bCs/>
          <w:kern w:val="0"/>
          <w:szCs w:val="21"/>
        </w:rPr>
        <w:t>2</w:t>
      </w:r>
      <w:r>
        <w:rPr>
          <w:rFonts w:cs="宋体" w:hint="eastAsia"/>
          <w:bCs/>
          <w:kern w:val="0"/>
          <w:szCs w:val="21"/>
        </w:rPr>
        <w:t>、估值错误处理原则</w:t>
      </w:r>
    </w:p>
    <w:p w14:paraId="7A55384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25D11CD"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）估值错误的责任方对有关当事人的直接损失负责，不对间接损失负责，并且仅对估值错误的有关直接当事人负责，不对第三方负责。</w:t>
      </w:r>
    </w:p>
    <w:p w14:paraId="3780B1D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cs="宋体" w:hint="eastAsia"/>
          <w:kern w:val="0"/>
          <w:szCs w:val="21"/>
        </w:rPr>
        <w:t>“</w:t>
      </w:r>
      <w:r>
        <w:rPr>
          <w:rFonts w:cs="宋体" w:hint="eastAsia"/>
          <w:bCs/>
          <w:kern w:val="0"/>
          <w:szCs w:val="21"/>
        </w:rPr>
        <w:t>受损方</w:t>
      </w:r>
      <w:r>
        <w:rPr>
          <w:rFonts w:cs="宋体" w:hint="eastAsia"/>
          <w:kern w:val="0"/>
          <w:szCs w:val="21"/>
        </w:rPr>
        <w:t>”</w:t>
      </w:r>
      <w:r>
        <w:rPr>
          <w:rFonts w:cs="宋体" w:hint="eastAsia"/>
          <w:bCs/>
          <w:kern w:val="0"/>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32C903"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）估值错误调整采用尽量恢复至假设未发生估值错误的正确情形的方式。</w:t>
      </w:r>
    </w:p>
    <w:p w14:paraId="3A565E5E" w14:textId="77777777" w:rsidR="009A4603" w:rsidRDefault="009A4603" w:rsidP="009A4603">
      <w:pPr>
        <w:spacing w:line="360" w:lineRule="auto"/>
        <w:ind w:firstLineChars="200" w:firstLine="420"/>
        <w:rPr>
          <w:rFonts w:cs="宋体"/>
          <w:bCs/>
          <w:kern w:val="0"/>
          <w:szCs w:val="21"/>
        </w:rPr>
      </w:pPr>
      <w:r>
        <w:rPr>
          <w:rFonts w:cs="宋体"/>
          <w:bCs/>
          <w:kern w:val="0"/>
          <w:szCs w:val="21"/>
        </w:rPr>
        <w:t>3</w:t>
      </w:r>
      <w:r>
        <w:rPr>
          <w:rFonts w:cs="宋体" w:hint="eastAsia"/>
          <w:bCs/>
          <w:kern w:val="0"/>
          <w:szCs w:val="21"/>
        </w:rPr>
        <w:t>、估值错误处理程序</w:t>
      </w:r>
    </w:p>
    <w:p w14:paraId="1E6F13A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估值错误被发现后，有关的当事人应当及时进行处理，处理的程序如下：</w:t>
      </w:r>
    </w:p>
    <w:p w14:paraId="26524098"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1</w:t>
      </w:r>
      <w:r>
        <w:rPr>
          <w:rFonts w:cs="宋体" w:hint="eastAsia"/>
          <w:bCs/>
          <w:kern w:val="0"/>
          <w:szCs w:val="21"/>
        </w:rPr>
        <w:t>）查明估值错误发生的原因，列明所有的当事人，并根据估值错误发生的原因确定估值错误的责任方；</w:t>
      </w:r>
    </w:p>
    <w:p w14:paraId="3C84C6E9"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）根据估值错误处理原则或当事人协商的方法对因估值错误造成的损失进行评估；</w:t>
      </w:r>
    </w:p>
    <w:p w14:paraId="4CCF9B41"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）根据估值错误处理原则或当事人协商的方法由估值错误的责任方进行更正和赔偿损失；</w:t>
      </w:r>
    </w:p>
    <w:p w14:paraId="5383F8C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4</w:t>
      </w:r>
      <w:r>
        <w:rPr>
          <w:rFonts w:cs="宋体" w:hint="eastAsia"/>
          <w:bCs/>
          <w:kern w:val="0"/>
          <w:szCs w:val="21"/>
        </w:rPr>
        <w:t>）根据估值错误处理的方法，需要修改基金登记机构交易数据的，由基金登记机构进行更正，并就估值错误的更正向有关当事人进行确认。</w:t>
      </w:r>
    </w:p>
    <w:p w14:paraId="08ED0222" w14:textId="77777777" w:rsidR="009A4603" w:rsidRDefault="009A4603" w:rsidP="009A4603">
      <w:pPr>
        <w:spacing w:line="360" w:lineRule="auto"/>
        <w:ind w:firstLineChars="200" w:firstLine="420"/>
        <w:rPr>
          <w:rFonts w:cs="宋体"/>
          <w:bCs/>
          <w:kern w:val="0"/>
          <w:szCs w:val="21"/>
        </w:rPr>
      </w:pPr>
      <w:r>
        <w:rPr>
          <w:rFonts w:cs="宋体"/>
          <w:bCs/>
          <w:kern w:val="0"/>
          <w:szCs w:val="21"/>
        </w:rPr>
        <w:t>4</w:t>
      </w:r>
      <w:r>
        <w:rPr>
          <w:rFonts w:cs="宋体" w:hint="eastAsia"/>
          <w:bCs/>
          <w:kern w:val="0"/>
          <w:szCs w:val="21"/>
        </w:rPr>
        <w:t>、基金份额净值估值错误处理的方法如下：</w:t>
      </w:r>
    </w:p>
    <w:p w14:paraId="0777792B"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lastRenderedPageBreak/>
        <w:t>（</w:t>
      </w:r>
      <w:r>
        <w:rPr>
          <w:rFonts w:cs="宋体"/>
          <w:bCs/>
          <w:kern w:val="0"/>
          <w:szCs w:val="21"/>
        </w:rPr>
        <w:t>1</w:t>
      </w:r>
      <w:r>
        <w:rPr>
          <w:rFonts w:cs="宋体" w:hint="eastAsia"/>
          <w:bCs/>
          <w:kern w:val="0"/>
          <w:szCs w:val="21"/>
        </w:rPr>
        <w:t>）基金份额净值计算出现错误时，基金管理人应当立即予以纠正，通报基金托管人，并采取合理的措施防止损失进一步扩大。</w:t>
      </w:r>
    </w:p>
    <w:p w14:paraId="0D701D8C"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2</w:t>
      </w:r>
      <w:r>
        <w:rPr>
          <w:rFonts w:cs="宋体" w:hint="eastAsia"/>
          <w:bCs/>
          <w:kern w:val="0"/>
          <w:szCs w:val="21"/>
        </w:rPr>
        <w:t>）错误偏差达到基金份额净值的</w:t>
      </w:r>
      <w:r>
        <w:rPr>
          <w:rFonts w:cs="宋体"/>
          <w:bCs/>
          <w:kern w:val="0"/>
          <w:szCs w:val="21"/>
        </w:rPr>
        <w:t>0.25%</w:t>
      </w:r>
      <w:r>
        <w:rPr>
          <w:rFonts w:cs="宋体" w:hint="eastAsia"/>
          <w:bCs/>
          <w:kern w:val="0"/>
          <w:szCs w:val="21"/>
        </w:rPr>
        <w:t>时，基金管理人应当通报基金托管人并报中国证监会备案；错误偏差达到基金份额净值的</w:t>
      </w:r>
      <w:r>
        <w:rPr>
          <w:rFonts w:cs="宋体"/>
          <w:bCs/>
          <w:kern w:val="0"/>
          <w:szCs w:val="21"/>
        </w:rPr>
        <w:t>0.5%</w:t>
      </w:r>
      <w:r>
        <w:rPr>
          <w:rFonts w:cs="宋体" w:hint="eastAsia"/>
          <w:bCs/>
          <w:kern w:val="0"/>
          <w:szCs w:val="21"/>
        </w:rPr>
        <w:t>时，基金管理人应当公告，并报中国证监会备案。</w:t>
      </w:r>
    </w:p>
    <w:p w14:paraId="212A3CC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w:t>
      </w:r>
      <w:r>
        <w:rPr>
          <w:rFonts w:cs="宋体"/>
          <w:bCs/>
          <w:kern w:val="0"/>
          <w:szCs w:val="21"/>
        </w:rPr>
        <w:t>3</w:t>
      </w:r>
      <w:r>
        <w:rPr>
          <w:rFonts w:cs="宋体" w:hint="eastAsia"/>
          <w:bCs/>
          <w:kern w:val="0"/>
          <w:szCs w:val="21"/>
        </w:rPr>
        <w:t>）前述内容如法律法规或监管机关另有规定的，从其规定处理。</w:t>
      </w:r>
    </w:p>
    <w:p w14:paraId="6C6B8679" w14:textId="77777777" w:rsidR="009A4603" w:rsidRDefault="009A4603" w:rsidP="009A4603">
      <w:pPr>
        <w:spacing w:line="360" w:lineRule="auto"/>
        <w:ind w:firstLineChars="200" w:firstLine="420"/>
        <w:rPr>
          <w:rFonts w:cs="宋体"/>
          <w:kern w:val="0"/>
          <w:szCs w:val="21"/>
        </w:rPr>
      </w:pPr>
      <w:bookmarkStart w:id="1936" w:name="_Toc48703910"/>
      <w:bookmarkStart w:id="1937" w:name="_Toc22454459"/>
      <w:r>
        <w:rPr>
          <w:rFonts w:cs="宋体" w:hint="eastAsia"/>
          <w:kern w:val="0"/>
          <w:szCs w:val="21"/>
        </w:rPr>
        <w:t>（四）基金账册的建立</w:t>
      </w:r>
      <w:bookmarkEnd w:id="1936"/>
      <w:bookmarkEnd w:id="1937"/>
    </w:p>
    <w:p w14:paraId="7412AF6A"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BE05F3C" w14:textId="77777777" w:rsidR="009A4603" w:rsidRDefault="009A4603" w:rsidP="009A4603">
      <w:pPr>
        <w:spacing w:line="360" w:lineRule="auto"/>
        <w:ind w:firstLineChars="200" w:firstLine="420"/>
        <w:rPr>
          <w:rFonts w:cs="宋体"/>
          <w:kern w:val="0"/>
          <w:szCs w:val="21"/>
        </w:rPr>
      </w:pPr>
      <w:r>
        <w:rPr>
          <w:rFonts w:cs="宋体" w:hint="eastAsia"/>
          <w:kern w:val="0"/>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9B23FAA" w14:textId="77777777" w:rsidR="009A4603" w:rsidRDefault="009A4603" w:rsidP="009A4603">
      <w:pPr>
        <w:spacing w:line="360" w:lineRule="auto"/>
        <w:ind w:firstLineChars="200" w:firstLine="420"/>
        <w:rPr>
          <w:rFonts w:cs="宋体"/>
          <w:kern w:val="0"/>
          <w:szCs w:val="21"/>
        </w:rPr>
      </w:pPr>
      <w:bookmarkStart w:id="1938" w:name="_Toc48703911"/>
      <w:bookmarkStart w:id="1939" w:name="_Toc22454460"/>
      <w:r>
        <w:rPr>
          <w:rFonts w:cs="宋体" w:hint="eastAsia"/>
          <w:kern w:val="0"/>
          <w:szCs w:val="21"/>
        </w:rPr>
        <w:t>（五）基金定期报告的编制和复核</w:t>
      </w:r>
      <w:bookmarkStart w:id="1940" w:name="_Hlt89687912"/>
      <w:bookmarkEnd w:id="1938"/>
      <w:bookmarkEnd w:id="1939"/>
      <w:bookmarkEnd w:id="1940"/>
    </w:p>
    <w:p w14:paraId="06411F73"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基金财务报表由基金管理人和基金托管人每月分别独立编制。月度报表的编制，应于每月终了后</w:t>
      </w:r>
      <w:r>
        <w:rPr>
          <w:rFonts w:cs="宋体"/>
          <w:kern w:val="0"/>
          <w:szCs w:val="21"/>
        </w:rPr>
        <w:t>5</w:t>
      </w:r>
      <w:r>
        <w:rPr>
          <w:rFonts w:cs="宋体" w:hint="eastAsia"/>
          <w:kern w:val="0"/>
          <w:szCs w:val="21"/>
        </w:rPr>
        <w:t>个工作日内完成。</w:t>
      </w:r>
    </w:p>
    <w:p w14:paraId="0B602538" w14:textId="77777777" w:rsidR="009A4603" w:rsidRDefault="009A4603" w:rsidP="009A4603">
      <w:pPr>
        <w:spacing w:line="360" w:lineRule="auto"/>
        <w:ind w:firstLineChars="200" w:firstLine="420"/>
        <w:rPr>
          <w:rFonts w:cs="宋体"/>
          <w:bCs/>
          <w:kern w:val="0"/>
          <w:szCs w:val="21"/>
        </w:rPr>
      </w:pPr>
      <w:r>
        <w:rPr>
          <w:rFonts w:cs="宋体" w:hint="eastAsia"/>
          <w:kern w:val="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rFonts w:cs="宋体" w:hint="eastAsia"/>
          <w:bCs/>
          <w:kern w:val="0"/>
          <w:szCs w:val="21"/>
        </w:rPr>
        <w:t>。</w:t>
      </w:r>
    </w:p>
    <w:p w14:paraId="02808FCB"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基金管理人在季度结束之日起</w:t>
      </w:r>
      <w:r>
        <w:rPr>
          <w:rFonts w:cs="宋体"/>
          <w:kern w:val="0"/>
          <w:szCs w:val="21"/>
        </w:rPr>
        <w:t>15</w:t>
      </w:r>
      <w:r>
        <w:rPr>
          <w:rFonts w:cs="宋体" w:hint="eastAsia"/>
          <w:kern w:val="0"/>
          <w:szCs w:val="21"/>
        </w:rPr>
        <w:t>个工作日内完成季度报告编制并公告；在会计年度半年终了后两个月内完成中期报告编制并公告；在会计年度结束后三个月内完成年度报告编制并公告。</w:t>
      </w:r>
    </w:p>
    <w:p w14:paraId="191905F0"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基金管理人在</w:t>
      </w:r>
      <w:r>
        <w:rPr>
          <w:rFonts w:cs="宋体"/>
          <w:kern w:val="0"/>
          <w:szCs w:val="21"/>
        </w:rPr>
        <w:t>5</w:t>
      </w:r>
      <w:r>
        <w:rPr>
          <w:rFonts w:cs="宋体" w:hint="eastAsia"/>
          <w:kern w:val="0"/>
          <w:szCs w:val="21"/>
        </w:rPr>
        <w:t>个工作日内完成月度报告，在月度报告完成当日，对报告加盖公章后，以传真方式将有关报告提供基金托管人复核；基金托管人在</w:t>
      </w:r>
      <w:r>
        <w:rPr>
          <w:rFonts w:cs="宋体"/>
          <w:kern w:val="0"/>
          <w:szCs w:val="21"/>
        </w:rPr>
        <w:t>3</w:t>
      </w:r>
      <w:r>
        <w:rPr>
          <w:rFonts w:cs="宋体" w:hint="eastAsia"/>
          <w:kern w:val="0"/>
          <w:szCs w:val="21"/>
        </w:rPr>
        <w:t>个工作日内进行复核，并将复核结果及时书面通知基金管理人。基金管理人在</w:t>
      </w:r>
      <w:r>
        <w:rPr>
          <w:rFonts w:cs="宋体"/>
          <w:kern w:val="0"/>
          <w:szCs w:val="21"/>
        </w:rPr>
        <w:t>7</w:t>
      </w:r>
      <w:r>
        <w:rPr>
          <w:rFonts w:cs="宋体" w:hint="eastAsia"/>
          <w:kern w:val="0"/>
          <w:szCs w:val="21"/>
        </w:rPr>
        <w:t>个工作日内完成季度报告，在季度报告完成当日，将有关报告提供基金托管人复核，基金托管人在收到后</w:t>
      </w:r>
      <w:r>
        <w:rPr>
          <w:rFonts w:cs="宋体"/>
          <w:kern w:val="0"/>
          <w:szCs w:val="21"/>
        </w:rPr>
        <w:t>7</w:t>
      </w:r>
      <w:r>
        <w:rPr>
          <w:rFonts w:cs="宋体" w:hint="eastAsia"/>
          <w:kern w:val="0"/>
          <w:szCs w:val="21"/>
        </w:rPr>
        <w:t>个工作日内进行复核，并将复核结果书面通知基金管理人。基金管理人在</w:t>
      </w:r>
      <w:r>
        <w:rPr>
          <w:rFonts w:cs="宋体"/>
          <w:kern w:val="0"/>
          <w:szCs w:val="21"/>
        </w:rPr>
        <w:t>30</w:t>
      </w:r>
      <w:r>
        <w:rPr>
          <w:rFonts w:cs="宋体" w:hint="eastAsia"/>
          <w:kern w:val="0"/>
          <w:szCs w:val="21"/>
        </w:rPr>
        <w:t>日内完成中期报告，在中期报告完成当日，将有关报告提供基金托管人复核，基金托管人在收到后</w:t>
      </w:r>
      <w:r>
        <w:rPr>
          <w:rFonts w:cs="宋体"/>
          <w:kern w:val="0"/>
          <w:szCs w:val="21"/>
        </w:rPr>
        <w:t>30</w:t>
      </w:r>
      <w:r>
        <w:rPr>
          <w:rFonts w:cs="宋体" w:hint="eastAsia"/>
          <w:kern w:val="0"/>
          <w:szCs w:val="21"/>
        </w:rPr>
        <w:t>日内进行复核，并将复核结</w:t>
      </w:r>
      <w:r>
        <w:rPr>
          <w:rFonts w:cs="宋体" w:hint="eastAsia"/>
          <w:kern w:val="0"/>
          <w:szCs w:val="21"/>
        </w:rPr>
        <w:lastRenderedPageBreak/>
        <w:t>果书面通知基金管理人。基金管理人在</w:t>
      </w:r>
      <w:r>
        <w:rPr>
          <w:rFonts w:cs="宋体"/>
          <w:kern w:val="0"/>
          <w:szCs w:val="21"/>
        </w:rPr>
        <w:t>45</w:t>
      </w:r>
      <w:r>
        <w:rPr>
          <w:rFonts w:cs="宋体" w:hint="eastAsia"/>
          <w:kern w:val="0"/>
          <w:szCs w:val="21"/>
        </w:rPr>
        <w:t>日内完成年度报告，在年度报告完成当日，将有关报告提供基金托管人复核，基金托管人在收到后</w:t>
      </w:r>
      <w:r>
        <w:rPr>
          <w:rFonts w:cs="宋体"/>
          <w:kern w:val="0"/>
          <w:szCs w:val="21"/>
        </w:rPr>
        <w:t>45</w:t>
      </w:r>
      <w:r>
        <w:rPr>
          <w:rFonts w:cs="宋体" w:hint="eastAsia"/>
          <w:kern w:val="0"/>
          <w:szCs w:val="21"/>
        </w:rPr>
        <w:t>日内复核，并将复核结果书面通知基金管理人。</w:t>
      </w:r>
    </w:p>
    <w:p w14:paraId="70057B97"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1D633190"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基金托管人在对财务会计报告、中期报告或年度报告复核完毕后，需盖章确认或出具相应的复核确认书，以备有权机构对相关文件审核时提示。</w:t>
      </w:r>
      <w:bookmarkStart w:id="1941" w:name="_Hlt89689505"/>
      <w:bookmarkStart w:id="1942" w:name="_Toc466788859"/>
      <w:bookmarkStart w:id="1943" w:name="_Toc523830000"/>
      <w:bookmarkStart w:id="1944" w:name="_Toc22454461"/>
      <w:bookmarkStart w:id="1945" w:name="_Toc48703912"/>
      <w:bookmarkEnd w:id="1941"/>
    </w:p>
    <w:bookmarkEnd w:id="1942"/>
    <w:bookmarkEnd w:id="1943"/>
    <w:bookmarkEnd w:id="1944"/>
    <w:bookmarkEnd w:id="1945"/>
    <w:p w14:paraId="6809D4E5" w14:textId="77777777" w:rsidR="0006277A" w:rsidRPr="003E1F4D" w:rsidRDefault="0006277A" w:rsidP="0006277A">
      <w:pPr>
        <w:spacing w:line="360" w:lineRule="auto"/>
        <w:ind w:firstLineChars="200" w:firstLine="420"/>
        <w:rPr>
          <w:rFonts w:cs="宋体"/>
          <w:kern w:val="0"/>
          <w:szCs w:val="21"/>
        </w:rPr>
      </w:pPr>
      <w:r>
        <w:rPr>
          <w:rFonts w:cs="宋体" w:hint="eastAsia"/>
          <w:kern w:val="0"/>
          <w:szCs w:val="21"/>
        </w:rPr>
        <w:t>（六</w:t>
      </w:r>
      <w:r w:rsidRPr="003E1F4D">
        <w:rPr>
          <w:rFonts w:cs="宋体" w:hint="eastAsia"/>
          <w:kern w:val="0"/>
          <w:szCs w:val="21"/>
        </w:rPr>
        <w:t>）实施侧袋机制期间的基金资产估值</w:t>
      </w:r>
    </w:p>
    <w:p w14:paraId="5C394E33" w14:textId="77777777" w:rsidR="0006277A" w:rsidRPr="003E1F4D" w:rsidRDefault="0006277A" w:rsidP="0006277A">
      <w:pPr>
        <w:spacing w:line="360" w:lineRule="auto"/>
        <w:ind w:firstLineChars="200" w:firstLine="420"/>
        <w:rPr>
          <w:rFonts w:cs="宋体"/>
          <w:kern w:val="0"/>
          <w:szCs w:val="21"/>
        </w:rPr>
      </w:pPr>
      <w:r w:rsidRPr="003E1F4D">
        <w:rPr>
          <w:rFonts w:cs="宋体" w:hint="eastAsia"/>
          <w:kern w:val="0"/>
          <w:szCs w:val="21"/>
        </w:rPr>
        <w:t>本基金实施侧袋机制的，应根据本部分的约定对主袋账户资产进行估值并披露主袋账户的基金资产净值和份额净值，暂停披露侧袋账户份额净值。</w:t>
      </w:r>
    </w:p>
    <w:p w14:paraId="017135C3" w14:textId="77777777" w:rsidR="009A4603" w:rsidRPr="0006277A" w:rsidRDefault="009A4603" w:rsidP="009A4603">
      <w:pPr>
        <w:spacing w:line="360" w:lineRule="auto"/>
        <w:ind w:firstLineChars="200" w:firstLine="420"/>
        <w:rPr>
          <w:rFonts w:cs="宋体"/>
          <w:kern w:val="0"/>
          <w:szCs w:val="21"/>
        </w:rPr>
      </w:pPr>
    </w:p>
    <w:p w14:paraId="6F282226" w14:textId="77777777" w:rsidR="009A4603" w:rsidRDefault="009A4603" w:rsidP="009A4603">
      <w:pPr>
        <w:spacing w:line="360" w:lineRule="auto"/>
        <w:ind w:firstLineChars="200" w:firstLine="420"/>
        <w:rPr>
          <w:rFonts w:cs="宋体"/>
          <w:kern w:val="0"/>
          <w:szCs w:val="21"/>
        </w:rPr>
      </w:pPr>
      <w:r>
        <w:rPr>
          <w:rFonts w:cs="宋体" w:hint="eastAsia"/>
          <w:kern w:val="0"/>
          <w:szCs w:val="21"/>
        </w:rPr>
        <w:t>六、基金份额持有人名册的保管</w:t>
      </w:r>
    </w:p>
    <w:p w14:paraId="71B3015E"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基金管理人和基金托管人须分别妥善保管的基金份额持有人名册，包括《基金合同》生效日、《基金合同》终止日、基金份额持有人大会权益登记日、每年</w:t>
      </w:r>
      <w:r>
        <w:rPr>
          <w:rFonts w:cs="宋体"/>
          <w:kern w:val="0"/>
          <w:szCs w:val="21"/>
        </w:rPr>
        <w:t>6</w:t>
      </w:r>
      <w:r>
        <w:rPr>
          <w:rFonts w:cs="宋体" w:hint="eastAsia"/>
          <w:kern w:val="0"/>
          <w:szCs w:val="21"/>
        </w:rPr>
        <w:t>月</w:t>
      </w:r>
      <w:r>
        <w:rPr>
          <w:rFonts w:cs="宋体"/>
          <w:kern w:val="0"/>
          <w:szCs w:val="21"/>
        </w:rPr>
        <w:t>30</w:t>
      </w:r>
      <w:r>
        <w:rPr>
          <w:rFonts w:cs="宋体" w:hint="eastAsia"/>
          <w:kern w:val="0"/>
          <w:szCs w:val="21"/>
        </w:rPr>
        <w:t>日、</w:t>
      </w:r>
      <w:r>
        <w:rPr>
          <w:rFonts w:cs="宋体"/>
          <w:kern w:val="0"/>
          <w:szCs w:val="21"/>
        </w:rPr>
        <w:t>12</w:t>
      </w:r>
      <w:r>
        <w:rPr>
          <w:rFonts w:cs="宋体" w:hint="eastAsia"/>
          <w:kern w:val="0"/>
          <w:szCs w:val="21"/>
        </w:rPr>
        <w:t>月</w:t>
      </w:r>
      <w:r>
        <w:rPr>
          <w:rFonts w:cs="宋体"/>
          <w:kern w:val="0"/>
          <w:szCs w:val="21"/>
        </w:rPr>
        <w:t>31</w:t>
      </w:r>
      <w:r>
        <w:rPr>
          <w:rFonts w:cs="宋体" w:hint="eastAsia"/>
          <w:kern w:val="0"/>
          <w:szCs w:val="21"/>
        </w:rPr>
        <w:t>日的基金份额持有人名册。基金份额持有人名册的内容必须包括基金份额持有人的名称和持有的基金份额。</w:t>
      </w:r>
    </w:p>
    <w:p w14:paraId="7B485860"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Pr>
          <w:rFonts w:cs="宋体"/>
          <w:kern w:val="0"/>
          <w:szCs w:val="21"/>
        </w:rPr>
        <w:t>20</w:t>
      </w:r>
      <w:r>
        <w:rPr>
          <w:rFonts w:cs="宋体" w:hint="eastAsia"/>
          <w:kern w:val="0"/>
          <w:szCs w:val="21"/>
        </w:rPr>
        <w:t>年。</w:t>
      </w:r>
    </w:p>
    <w:p w14:paraId="21734400"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基金管理人应当及时向基金托管人提交下列日期的基金份额持有人名册：《基金合同》生效日、《基金合同》终止日、基金份额持有人大会权益登记日、每年</w:t>
      </w:r>
      <w:r>
        <w:rPr>
          <w:rFonts w:cs="宋体"/>
          <w:kern w:val="0"/>
          <w:szCs w:val="21"/>
        </w:rPr>
        <w:t>6</w:t>
      </w:r>
      <w:r>
        <w:rPr>
          <w:rFonts w:cs="宋体" w:hint="eastAsia"/>
          <w:kern w:val="0"/>
          <w:szCs w:val="21"/>
        </w:rPr>
        <w:t>月</w:t>
      </w:r>
      <w:r>
        <w:rPr>
          <w:rFonts w:cs="宋体"/>
          <w:kern w:val="0"/>
          <w:szCs w:val="21"/>
        </w:rPr>
        <w:t>30</w:t>
      </w:r>
      <w:r>
        <w:rPr>
          <w:rFonts w:cs="宋体" w:hint="eastAsia"/>
          <w:kern w:val="0"/>
          <w:szCs w:val="21"/>
        </w:rPr>
        <w:t>日、每年</w:t>
      </w:r>
      <w:r>
        <w:rPr>
          <w:rFonts w:cs="宋体"/>
          <w:kern w:val="0"/>
          <w:szCs w:val="21"/>
        </w:rPr>
        <w:t>12</w:t>
      </w:r>
      <w:r>
        <w:rPr>
          <w:rFonts w:cs="宋体" w:hint="eastAsia"/>
          <w:kern w:val="0"/>
          <w:szCs w:val="21"/>
        </w:rPr>
        <w:t>月</w:t>
      </w:r>
      <w:r>
        <w:rPr>
          <w:rFonts w:cs="宋体"/>
          <w:kern w:val="0"/>
          <w:szCs w:val="21"/>
        </w:rPr>
        <w:t>31</w:t>
      </w:r>
      <w:r>
        <w:rPr>
          <w:rFonts w:cs="宋体" w:hint="eastAsia"/>
          <w:kern w:val="0"/>
          <w:szCs w:val="21"/>
        </w:rPr>
        <w:t>日的基金份额持有人名册。基金份额持有人名册的内容必须包括基金份额持有人的名称和持有的基金份额。其中每年</w:t>
      </w:r>
      <w:r>
        <w:rPr>
          <w:rFonts w:cs="宋体"/>
          <w:kern w:val="0"/>
          <w:szCs w:val="21"/>
        </w:rPr>
        <w:t>12</w:t>
      </w:r>
      <w:r>
        <w:rPr>
          <w:rFonts w:cs="宋体" w:hint="eastAsia"/>
          <w:kern w:val="0"/>
          <w:szCs w:val="21"/>
        </w:rPr>
        <w:t>月</w:t>
      </w:r>
      <w:r>
        <w:rPr>
          <w:rFonts w:cs="宋体"/>
          <w:kern w:val="0"/>
          <w:szCs w:val="21"/>
        </w:rPr>
        <w:t>31</w:t>
      </w:r>
      <w:r>
        <w:rPr>
          <w:rFonts w:cs="宋体" w:hint="eastAsia"/>
          <w:kern w:val="0"/>
          <w:szCs w:val="21"/>
        </w:rPr>
        <w:t>日的基金份额持有人名册应于下月前十个工作日内提交；《基金合同》生效日、《基金合同》终止日等涉及到基金重要事项日期的基金份额</w:t>
      </w:r>
      <w:r>
        <w:rPr>
          <w:rFonts w:cs="宋体" w:hint="eastAsia"/>
          <w:kern w:val="0"/>
          <w:szCs w:val="21"/>
        </w:rPr>
        <w:lastRenderedPageBreak/>
        <w:t>持有人名册应于发生日后十个工作日内提交。</w:t>
      </w:r>
    </w:p>
    <w:p w14:paraId="5E0487D8"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基金托管人以电子版形式妥善保管基金份额持有人名册，并定期刻成光盘备份，保存期限为</w:t>
      </w:r>
      <w:r>
        <w:rPr>
          <w:rFonts w:cs="宋体"/>
          <w:kern w:val="0"/>
          <w:szCs w:val="21"/>
        </w:rPr>
        <w:t>15</w:t>
      </w:r>
      <w:r>
        <w:rPr>
          <w:rFonts w:cs="宋体" w:hint="eastAsia"/>
          <w:kern w:val="0"/>
          <w:szCs w:val="21"/>
        </w:rPr>
        <w:t>年。基金托管人不得将所保管的基金份额持有人名册用于基金托管业务以外的其他用途，并应遵守保密义务。</w:t>
      </w:r>
      <w:bookmarkStart w:id="1946" w:name="_Hlt112616834"/>
      <w:bookmarkEnd w:id="1946"/>
    </w:p>
    <w:p w14:paraId="6EDC4D1F" w14:textId="77777777" w:rsidR="009A4603" w:rsidRDefault="009A4603" w:rsidP="009A4603">
      <w:pPr>
        <w:spacing w:line="360" w:lineRule="auto"/>
        <w:ind w:firstLineChars="200" w:firstLine="420"/>
        <w:rPr>
          <w:rFonts w:cs="宋体"/>
          <w:kern w:val="0"/>
          <w:szCs w:val="21"/>
        </w:rPr>
      </w:pPr>
      <w:r>
        <w:rPr>
          <w:rFonts w:cs="宋体" w:hint="eastAsia"/>
          <w:kern w:val="0"/>
          <w:szCs w:val="21"/>
        </w:rPr>
        <w:t>若基金管理人或基金托管人由于自身原因无法妥善保管基金份额持有人名册，应按有关法规规定各自承担相应的责任。</w:t>
      </w:r>
    </w:p>
    <w:p w14:paraId="14878E6F" w14:textId="77777777" w:rsidR="009A4603" w:rsidRDefault="009A4603" w:rsidP="009A4603">
      <w:pPr>
        <w:spacing w:line="360" w:lineRule="auto"/>
        <w:ind w:firstLineChars="200" w:firstLine="420"/>
        <w:rPr>
          <w:rFonts w:cs="宋体"/>
          <w:kern w:val="0"/>
          <w:szCs w:val="21"/>
        </w:rPr>
      </w:pPr>
    </w:p>
    <w:p w14:paraId="2F6FE8A8" w14:textId="77777777" w:rsidR="009A4603" w:rsidRDefault="009A4603" w:rsidP="009A4603">
      <w:pPr>
        <w:spacing w:line="360" w:lineRule="auto"/>
        <w:ind w:firstLineChars="200" w:firstLine="420"/>
        <w:rPr>
          <w:rFonts w:cs="宋体"/>
          <w:kern w:val="0"/>
          <w:szCs w:val="21"/>
        </w:rPr>
      </w:pPr>
      <w:r>
        <w:rPr>
          <w:rFonts w:cs="宋体" w:hint="eastAsia"/>
          <w:kern w:val="0"/>
          <w:szCs w:val="21"/>
        </w:rPr>
        <w:t>七、争议解决方式</w:t>
      </w:r>
    </w:p>
    <w:p w14:paraId="733D2E93" w14:textId="77777777" w:rsidR="009A4603" w:rsidRDefault="009A4603" w:rsidP="009A4603">
      <w:pPr>
        <w:spacing w:line="360" w:lineRule="auto"/>
        <w:ind w:firstLineChars="200" w:firstLine="420"/>
        <w:rPr>
          <w:rFonts w:cs="宋体"/>
          <w:kern w:val="0"/>
          <w:szCs w:val="21"/>
        </w:rPr>
      </w:pPr>
      <w:r>
        <w:rPr>
          <w:rFonts w:cs="宋体" w:hint="eastAsia"/>
          <w:kern w:val="0"/>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0D30AA6D" w14:textId="77777777" w:rsidR="009A4603" w:rsidRDefault="009A4603" w:rsidP="009A4603">
      <w:pPr>
        <w:spacing w:line="360" w:lineRule="auto"/>
        <w:ind w:firstLineChars="200" w:firstLine="420"/>
        <w:rPr>
          <w:rFonts w:cs="宋体"/>
          <w:kern w:val="0"/>
          <w:szCs w:val="21"/>
        </w:rPr>
      </w:pPr>
      <w:r>
        <w:rPr>
          <w:rFonts w:cs="宋体" w:hint="eastAsia"/>
          <w:kern w:val="0"/>
          <w:szCs w:val="21"/>
        </w:rPr>
        <w:t>争议处理期间，相关各方当事人应恪守基金管理人和基金托管人职责，继续忠实、勤勉、尽责地履行《基金合同》和托管协议规定的义务，维护基金份额持有人的合法权益。</w:t>
      </w:r>
    </w:p>
    <w:p w14:paraId="1F06D62A" w14:textId="77777777" w:rsidR="009A4603" w:rsidRDefault="009A4603" w:rsidP="009A4603">
      <w:pPr>
        <w:spacing w:line="360" w:lineRule="auto"/>
        <w:ind w:firstLineChars="200" w:firstLine="420"/>
        <w:rPr>
          <w:rFonts w:cs="宋体"/>
          <w:kern w:val="0"/>
          <w:szCs w:val="21"/>
        </w:rPr>
      </w:pPr>
      <w:r>
        <w:rPr>
          <w:rFonts w:cs="宋体" w:hint="eastAsia"/>
          <w:kern w:val="0"/>
          <w:szCs w:val="21"/>
        </w:rPr>
        <w:t>本协议受中国法律管辖。</w:t>
      </w:r>
    </w:p>
    <w:p w14:paraId="6452D66F" w14:textId="77777777" w:rsidR="009A4603" w:rsidRDefault="009A4603" w:rsidP="009A4603">
      <w:pPr>
        <w:spacing w:line="360" w:lineRule="auto"/>
        <w:ind w:firstLineChars="200" w:firstLine="420"/>
        <w:rPr>
          <w:rFonts w:cs="宋体"/>
          <w:kern w:val="0"/>
          <w:szCs w:val="21"/>
        </w:rPr>
      </w:pPr>
    </w:p>
    <w:p w14:paraId="58F93D9C" w14:textId="77777777" w:rsidR="009A4603" w:rsidRDefault="009A4603" w:rsidP="009A4603">
      <w:pPr>
        <w:spacing w:line="360" w:lineRule="auto"/>
        <w:ind w:firstLineChars="200" w:firstLine="420"/>
        <w:rPr>
          <w:rFonts w:cs="宋体"/>
          <w:kern w:val="0"/>
          <w:szCs w:val="21"/>
        </w:rPr>
      </w:pPr>
      <w:r>
        <w:rPr>
          <w:rFonts w:cs="宋体" w:hint="eastAsia"/>
          <w:kern w:val="0"/>
          <w:szCs w:val="21"/>
        </w:rPr>
        <w:t>八、托管协议的修改与终止</w:t>
      </w:r>
    </w:p>
    <w:p w14:paraId="6CBD68FA" w14:textId="77777777" w:rsidR="009A4603" w:rsidRDefault="009A4603" w:rsidP="009A4603">
      <w:pPr>
        <w:spacing w:line="360" w:lineRule="auto"/>
        <w:ind w:firstLineChars="200" w:firstLine="420"/>
        <w:rPr>
          <w:rFonts w:cs="宋体"/>
          <w:kern w:val="0"/>
          <w:szCs w:val="21"/>
        </w:rPr>
      </w:pPr>
      <w:r>
        <w:rPr>
          <w:rFonts w:cs="宋体" w:hint="eastAsia"/>
          <w:kern w:val="0"/>
          <w:szCs w:val="21"/>
        </w:rPr>
        <w:t>（一）托管协议的变更与终止</w:t>
      </w:r>
    </w:p>
    <w:p w14:paraId="397140D2"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、托管协议的变更程序</w:t>
      </w:r>
    </w:p>
    <w:p w14:paraId="48D097D3" w14:textId="77777777" w:rsidR="009A4603" w:rsidRDefault="009A4603" w:rsidP="009A4603">
      <w:pPr>
        <w:spacing w:line="360" w:lineRule="auto"/>
        <w:ind w:firstLineChars="200" w:firstLine="420"/>
        <w:rPr>
          <w:rFonts w:cs="宋体"/>
          <w:kern w:val="0"/>
          <w:szCs w:val="21"/>
        </w:rPr>
      </w:pPr>
      <w:r>
        <w:rPr>
          <w:rFonts w:cs="宋体" w:hint="eastAsia"/>
          <w:kern w:val="0"/>
          <w:szCs w:val="21"/>
        </w:rPr>
        <w:t>本协议双方当事人经协商一致，可以对协议的内容进行变更。变更后的托管协议，其内容不得与《基金合同》的规定有任何冲突。基金托管协议的变更报中国证监会备案。</w:t>
      </w:r>
    </w:p>
    <w:p w14:paraId="055D43D6" w14:textId="77777777" w:rsidR="009A4603" w:rsidRDefault="009A4603" w:rsidP="009A4603">
      <w:pPr>
        <w:spacing w:line="360" w:lineRule="auto"/>
        <w:ind w:firstLineChars="200" w:firstLine="420"/>
        <w:rPr>
          <w:rFonts w:cs="宋体"/>
          <w:kern w:val="0"/>
          <w:szCs w:val="21"/>
        </w:rPr>
      </w:pPr>
      <w:r>
        <w:rPr>
          <w:rFonts w:cs="宋体"/>
          <w:kern w:val="0"/>
          <w:szCs w:val="21"/>
        </w:rPr>
        <w:t>2</w:t>
      </w:r>
      <w:r>
        <w:rPr>
          <w:rFonts w:cs="宋体" w:hint="eastAsia"/>
          <w:kern w:val="0"/>
          <w:szCs w:val="21"/>
        </w:rPr>
        <w:t>、基金托管协议终止的情形</w:t>
      </w:r>
    </w:p>
    <w:p w14:paraId="66001579" w14:textId="77777777" w:rsidR="009A4603" w:rsidRDefault="009A4603" w:rsidP="009A4603">
      <w:pPr>
        <w:spacing w:line="360" w:lineRule="auto"/>
        <w:ind w:firstLineChars="200" w:firstLine="420"/>
        <w:rPr>
          <w:rFonts w:cs="宋体"/>
          <w:kern w:val="0"/>
          <w:szCs w:val="21"/>
        </w:rPr>
      </w:pPr>
      <w:r>
        <w:rPr>
          <w:rFonts w:cs="宋体" w:hint="eastAsia"/>
          <w:kern w:val="0"/>
          <w:szCs w:val="21"/>
        </w:rPr>
        <w:t>发生以下情况，本托管协议终止：</w:t>
      </w:r>
    </w:p>
    <w:p w14:paraId="2C44ADA8"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1</w:t>
      </w:r>
      <w:r>
        <w:rPr>
          <w:rFonts w:cs="宋体" w:hint="eastAsia"/>
          <w:kern w:val="0"/>
          <w:szCs w:val="21"/>
        </w:rPr>
        <w:t>）《基金合同》终止；</w:t>
      </w:r>
    </w:p>
    <w:p w14:paraId="61C6D2AE"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2</w:t>
      </w:r>
      <w:r>
        <w:rPr>
          <w:rFonts w:cs="宋体" w:hint="eastAsia"/>
          <w:kern w:val="0"/>
          <w:szCs w:val="21"/>
        </w:rPr>
        <w:t>）基金托管人解散、依法被撤销、破产或有其他基金托管人接管基金资产；</w:t>
      </w:r>
    </w:p>
    <w:p w14:paraId="238D5672"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3</w:t>
      </w:r>
      <w:r>
        <w:rPr>
          <w:rFonts w:cs="宋体" w:hint="eastAsia"/>
          <w:kern w:val="0"/>
          <w:szCs w:val="21"/>
        </w:rPr>
        <w:t>）基金管理人解散、依法被撤销、破产或有其他基金管理人接管基金管理权；</w:t>
      </w:r>
    </w:p>
    <w:p w14:paraId="003A2936"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4</w:t>
      </w:r>
      <w:r>
        <w:rPr>
          <w:rFonts w:cs="宋体" w:hint="eastAsia"/>
          <w:kern w:val="0"/>
          <w:szCs w:val="21"/>
        </w:rPr>
        <w:t>）发生法律法规或《基金合同》规定的终止事项。</w:t>
      </w:r>
    </w:p>
    <w:p w14:paraId="524BAF45" w14:textId="77777777" w:rsidR="009A4603" w:rsidRDefault="009A4603" w:rsidP="009A4603">
      <w:pPr>
        <w:spacing w:line="360" w:lineRule="auto"/>
        <w:ind w:firstLineChars="200" w:firstLine="420"/>
        <w:rPr>
          <w:rFonts w:cs="宋体"/>
          <w:kern w:val="0"/>
          <w:szCs w:val="21"/>
        </w:rPr>
      </w:pPr>
      <w:r>
        <w:rPr>
          <w:rFonts w:cs="宋体" w:hint="eastAsia"/>
          <w:kern w:val="0"/>
          <w:szCs w:val="21"/>
        </w:rPr>
        <w:t>（二）基金财产的清算</w:t>
      </w:r>
    </w:p>
    <w:p w14:paraId="3C8FBBD1"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、基金财产清算小组：自出现《基金合同》终止事由之日起</w:t>
      </w:r>
      <w:r>
        <w:rPr>
          <w:rFonts w:cs="宋体"/>
          <w:kern w:val="0"/>
          <w:szCs w:val="21"/>
        </w:rPr>
        <w:t>30</w:t>
      </w:r>
      <w:r>
        <w:rPr>
          <w:rFonts w:cs="宋体" w:hint="eastAsia"/>
          <w:kern w:val="0"/>
          <w:szCs w:val="21"/>
        </w:rPr>
        <w:t>个工作日内成立清算小组，基金管理人组织基金财产清算小组并在中国证监会的监督下进行基金清算。</w:t>
      </w:r>
    </w:p>
    <w:p w14:paraId="7125094E" w14:textId="77777777" w:rsidR="009A4603" w:rsidRDefault="009A4603" w:rsidP="009A4603">
      <w:pPr>
        <w:spacing w:line="360" w:lineRule="auto"/>
        <w:ind w:firstLineChars="200" w:firstLine="420"/>
        <w:rPr>
          <w:rFonts w:cs="宋体"/>
          <w:kern w:val="0"/>
          <w:szCs w:val="21"/>
        </w:rPr>
      </w:pPr>
      <w:r>
        <w:rPr>
          <w:rFonts w:cs="宋体"/>
          <w:kern w:val="0"/>
          <w:szCs w:val="21"/>
        </w:rPr>
        <w:lastRenderedPageBreak/>
        <w:t>2</w:t>
      </w:r>
      <w:r>
        <w:rPr>
          <w:rFonts w:cs="宋体" w:hint="eastAsia"/>
          <w:kern w:val="0"/>
          <w:szCs w:val="21"/>
        </w:rPr>
        <w:t>、在基金财产清算小组接管基金财产之前，基金管理人和基金托管人应按照《基金合同》和本托管协议的规定继续履行保护基金财产安全的职责。</w:t>
      </w:r>
    </w:p>
    <w:p w14:paraId="34E2E102" w14:textId="77777777" w:rsidR="009A4603" w:rsidRDefault="009A4603" w:rsidP="009A4603">
      <w:pPr>
        <w:spacing w:line="360" w:lineRule="auto"/>
        <w:ind w:firstLineChars="200" w:firstLine="420"/>
        <w:rPr>
          <w:rFonts w:cs="宋体"/>
          <w:kern w:val="0"/>
          <w:szCs w:val="21"/>
        </w:rPr>
      </w:pPr>
      <w:r>
        <w:rPr>
          <w:rFonts w:cs="宋体"/>
          <w:kern w:val="0"/>
          <w:szCs w:val="21"/>
        </w:rPr>
        <w:t>3</w:t>
      </w:r>
      <w:r>
        <w:rPr>
          <w:rFonts w:cs="宋体" w:hint="eastAsia"/>
          <w:kern w:val="0"/>
          <w:szCs w:val="21"/>
        </w:rPr>
        <w:t>、基金财产清算小组组成：基金财产清算小组成员由基金管理人、基金托管人、</w:t>
      </w:r>
      <w:r>
        <w:rPr>
          <w:rFonts w:cs="宋体" w:hint="eastAsia"/>
          <w:bCs/>
          <w:kern w:val="0"/>
          <w:szCs w:val="21"/>
        </w:rPr>
        <w:t>符合《证券法》规定的注册会计师</w:t>
      </w:r>
      <w:r>
        <w:rPr>
          <w:rFonts w:cs="宋体" w:hint="eastAsia"/>
          <w:kern w:val="0"/>
          <w:szCs w:val="21"/>
        </w:rPr>
        <w:t>、律师以及中国证监会指定的人员组成。基金财产清算小组可以聘用必要的工作人员。</w:t>
      </w:r>
    </w:p>
    <w:p w14:paraId="7EDEE450" w14:textId="77777777" w:rsidR="009A4603" w:rsidRDefault="009A4603" w:rsidP="009A4603">
      <w:pPr>
        <w:spacing w:line="360" w:lineRule="auto"/>
        <w:ind w:firstLineChars="200" w:firstLine="420"/>
        <w:rPr>
          <w:rFonts w:cs="宋体"/>
          <w:kern w:val="0"/>
          <w:szCs w:val="21"/>
        </w:rPr>
      </w:pPr>
      <w:r>
        <w:rPr>
          <w:rFonts w:cs="宋体"/>
          <w:kern w:val="0"/>
          <w:szCs w:val="21"/>
        </w:rPr>
        <w:t>4</w:t>
      </w:r>
      <w:r>
        <w:rPr>
          <w:rFonts w:cs="宋体" w:hint="eastAsia"/>
          <w:kern w:val="0"/>
          <w:szCs w:val="21"/>
        </w:rPr>
        <w:t>、基金财产清算小组职责：基金财产清算小组负责基金财产的保管、清理、估价、变现和分配。基金财产清算小组可以依法进行必要的民事活动。</w:t>
      </w:r>
    </w:p>
    <w:p w14:paraId="47E9C20E" w14:textId="77777777" w:rsidR="009A4603" w:rsidRDefault="009A4603" w:rsidP="009A4603">
      <w:pPr>
        <w:spacing w:line="360" w:lineRule="auto"/>
        <w:ind w:firstLineChars="200" w:firstLine="420"/>
        <w:rPr>
          <w:rFonts w:cs="宋体"/>
          <w:kern w:val="0"/>
          <w:szCs w:val="21"/>
        </w:rPr>
      </w:pPr>
      <w:r>
        <w:rPr>
          <w:rFonts w:cs="宋体"/>
          <w:kern w:val="0"/>
          <w:szCs w:val="21"/>
        </w:rPr>
        <w:t>5</w:t>
      </w:r>
      <w:r>
        <w:rPr>
          <w:rFonts w:cs="宋体" w:hint="eastAsia"/>
          <w:kern w:val="0"/>
          <w:szCs w:val="21"/>
        </w:rPr>
        <w:t>、基金财产清算程序：</w:t>
      </w:r>
      <w:r>
        <w:rPr>
          <w:rFonts w:cs="宋体"/>
          <w:kern w:val="0"/>
          <w:szCs w:val="21"/>
        </w:rPr>
        <w:tab/>
      </w:r>
    </w:p>
    <w:p w14:paraId="6DC669A0"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1</w:t>
      </w:r>
      <w:r>
        <w:rPr>
          <w:rFonts w:cs="宋体" w:hint="eastAsia"/>
          <w:kern w:val="0"/>
          <w:szCs w:val="21"/>
        </w:rPr>
        <w:t>）《基金合同》终止情形出现时，由基金财产清算小组统一接管基金；</w:t>
      </w:r>
    </w:p>
    <w:p w14:paraId="6FCF1775"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2</w:t>
      </w:r>
      <w:r>
        <w:rPr>
          <w:rFonts w:cs="宋体" w:hint="eastAsia"/>
          <w:kern w:val="0"/>
          <w:szCs w:val="21"/>
        </w:rPr>
        <w:t>）对基金财产和债权债务进行清理和确认；</w:t>
      </w:r>
    </w:p>
    <w:p w14:paraId="76C3D8EA"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3</w:t>
      </w:r>
      <w:r>
        <w:rPr>
          <w:rFonts w:cs="宋体" w:hint="eastAsia"/>
          <w:kern w:val="0"/>
          <w:szCs w:val="21"/>
        </w:rPr>
        <w:t>）对基金财产进行估值和变现；</w:t>
      </w:r>
    </w:p>
    <w:p w14:paraId="52657B1F"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4</w:t>
      </w:r>
      <w:r>
        <w:rPr>
          <w:rFonts w:cs="宋体" w:hint="eastAsia"/>
          <w:kern w:val="0"/>
          <w:szCs w:val="21"/>
        </w:rPr>
        <w:t>）制作清算报告；</w:t>
      </w:r>
    </w:p>
    <w:p w14:paraId="1A3146AE"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5</w:t>
      </w:r>
      <w:r>
        <w:rPr>
          <w:rFonts w:cs="宋体" w:hint="eastAsia"/>
          <w:kern w:val="0"/>
          <w:szCs w:val="21"/>
        </w:rPr>
        <w:t>）</w:t>
      </w:r>
      <w:r>
        <w:rPr>
          <w:rFonts w:cs="宋体" w:hint="eastAsia"/>
          <w:bCs/>
          <w:kern w:val="0"/>
          <w:szCs w:val="21"/>
        </w:rPr>
        <w:t>聘请会计师事务所对清算报告进行外部审计，聘请律师事务所对清算报告出具法律意见书；</w:t>
      </w:r>
    </w:p>
    <w:p w14:paraId="6F7142B2" w14:textId="77777777" w:rsidR="009A4603" w:rsidRDefault="009A4603" w:rsidP="009A4603">
      <w:pPr>
        <w:spacing w:line="360" w:lineRule="auto"/>
        <w:ind w:firstLineChars="200" w:firstLine="420"/>
        <w:rPr>
          <w:rFonts w:cs="宋体"/>
          <w:kern w:val="0"/>
          <w:szCs w:val="21"/>
        </w:rPr>
      </w:pPr>
      <w:r>
        <w:rPr>
          <w:rFonts w:cs="宋体"/>
          <w:kern w:val="0"/>
          <w:szCs w:val="21"/>
        </w:rPr>
        <w:t xml:space="preserve"> </w:t>
      </w:r>
      <w:r>
        <w:rPr>
          <w:rFonts w:cs="宋体" w:hint="eastAsia"/>
          <w:kern w:val="0"/>
          <w:szCs w:val="21"/>
        </w:rPr>
        <w:t>（</w:t>
      </w:r>
      <w:r>
        <w:rPr>
          <w:rFonts w:cs="宋体"/>
          <w:kern w:val="0"/>
          <w:szCs w:val="21"/>
        </w:rPr>
        <w:t>6</w:t>
      </w:r>
      <w:r>
        <w:rPr>
          <w:rFonts w:cs="宋体" w:hint="eastAsia"/>
          <w:kern w:val="0"/>
          <w:szCs w:val="21"/>
        </w:rPr>
        <w:t>）将清算报告报告中国证监会备案并公告；</w:t>
      </w:r>
    </w:p>
    <w:p w14:paraId="67189D6C" w14:textId="77777777" w:rsidR="009A4603" w:rsidRDefault="009A4603" w:rsidP="009A4603">
      <w:pPr>
        <w:spacing w:line="360" w:lineRule="auto"/>
        <w:ind w:firstLineChars="200" w:firstLine="420"/>
        <w:rPr>
          <w:rFonts w:cs="宋体"/>
          <w:kern w:val="0"/>
          <w:szCs w:val="21"/>
        </w:rPr>
      </w:pPr>
      <w:r>
        <w:rPr>
          <w:rFonts w:cs="宋体" w:hint="eastAsia"/>
          <w:kern w:val="0"/>
          <w:szCs w:val="21"/>
        </w:rPr>
        <w:t>（</w:t>
      </w:r>
      <w:r>
        <w:rPr>
          <w:rFonts w:cs="宋体"/>
          <w:kern w:val="0"/>
          <w:szCs w:val="21"/>
        </w:rPr>
        <w:t>7</w:t>
      </w:r>
      <w:r>
        <w:rPr>
          <w:rFonts w:cs="宋体" w:hint="eastAsia"/>
          <w:kern w:val="0"/>
          <w:szCs w:val="21"/>
        </w:rPr>
        <w:t>）</w:t>
      </w:r>
      <w:r>
        <w:rPr>
          <w:rFonts w:cs="宋体" w:hint="eastAsia"/>
          <w:bCs/>
          <w:kern w:val="0"/>
          <w:szCs w:val="21"/>
        </w:rPr>
        <w:t>对基金财产进行分配；</w:t>
      </w:r>
    </w:p>
    <w:p w14:paraId="365C34B1" w14:textId="77777777" w:rsidR="009A4603" w:rsidRDefault="009A4603" w:rsidP="009A4603">
      <w:pPr>
        <w:spacing w:line="360" w:lineRule="auto"/>
        <w:ind w:firstLineChars="200" w:firstLine="420"/>
        <w:rPr>
          <w:rFonts w:cs="宋体"/>
          <w:kern w:val="0"/>
          <w:szCs w:val="21"/>
        </w:rPr>
      </w:pPr>
      <w:r>
        <w:rPr>
          <w:rFonts w:cs="宋体"/>
          <w:kern w:val="0"/>
          <w:szCs w:val="21"/>
        </w:rPr>
        <w:t>6</w:t>
      </w:r>
      <w:r>
        <w:rPr>
          <w:rFonts w:cs="宋体" w:hint="eastAsia"/>
          <w:kern w:val="0"/>
          <w:szCs w:val="21"/>
        </w:rPr>
        <w:t>、清算费用</w:t>
      </w:r>
    </w:p>
    <w:p w14:paraId="0A5E38D4" w14:textId="77777777" w:rsidR="009A4603" w:rsidRDefault="009A4603" w:rsidP="009A4603">
      <w:pPr>
        <w:spacing w:line="360" w:lineRule="auto"/>
        <w:ind w:firstLineChars="200" w:firstLine="420"/>
        <w:rPr>
          <w:rFonts w:cs="宋体"/>
          <w:kern w:val="0"/>
          <w:szCs w:val="21"/>
        </w:rPr>
      </w:pPr>
      <w:r>
        <w:rPr>
          <w:rFonts w:cs="宋体" w:hint="eastAsia"/>
          <w:kern w:val="0"/>
          <w:szCs w:val="21"/>
        </w:rPr>
        <w:t>清算费用是指基金财产清算小组在进行基金清算过程中发生的所有合理费用，清算费用由基金清算小组优先从基金财产中支付。</w:t>
      </w:r>
    </w:p>
    <w:p w14:paraId="5BB6DE47" w14:textId="77777777" w:rsidR="009A4603" w:rsidRDefault="009A4603" w:rsidP="009A4603">
      <w:pPr>
        <w:spacing w:line="360" w:lineRule="auto"/>
        <w:ind w:firstLineChars="200" w:firstLine="420"/>
        <w:rPr>
          <w:rFonts w:cs="宋体"/>
          <w:kern w:val="0"/>
          <w:szCs w:val="21"/>
        </w:rPr>
      </w:pPr>
      <w:r>
        <w:rPr>
          <w:rFonts w:cs="宋体"/>
          <w:kern w:val="0"/>
          <w:szCs w:val="21"/>
        </w:rPr>
        <w:t>7</w:t>
      </w:r>
      <w:r>
        <w:rPr>
          <w:rFonts w:cs="宋体" w:hint="eastAsia"/>
          <w:kern w:val="0"/>
          <w:szCs w:val="21"/>
        </w:rPr>
        <w:t>、基金财产按下列顺序清偿：</w:t>
      </w:r>
    </w:p>
    <w:p w14:paraId="117A2BA7" w14:textId="77777777" w:rsidR="009A4603" w:rsidRDefault="009A4603" w:rsidP="009A4603">
      <w:pPr>
        <w:spacing w:line="360" w:lineRule="auto"/>
        <w:ind w:firstLineChars="200" w:firstLine="420"/>
        <w:rPr>
          <w:rFonts w:cs="宋体"/>
          <w:kern w:val="0"/>
          <w:szCs w:val="21"/>
        </w:rPr>
      </w:pPr>
      <w:r>
        <w:rPr>
          <w:rFonts w:cs="宋体"/>
          <w:kern w:val="0"/>
          <w:szCs w:val="21"/>
        </w:rPr>
        <w:t>(1)</w:t>
      </w:r>
      <w:r>
        <w:rPr>
          <w:rFonts w:cs="宋体" w:hint="eastAsia"/>
          <w:kern w:val="0"/>
          <w:szCs w:val="21"/>
        </w:rPr>
        <w:t>支付清算费用；</w:t>
      </w:r>
    </w:p>
    <w:p w14:paraId="16E961B0" w14:textId="77777777" w:rsidR="009A4603" w:rsidRDefault="009A4603" w:rsidP="009A4603">
      <w:pPr>
        <w:spacing w:line="360" w:lineRule="auto"/>
        <w:ind w:firstLineChars="200" w:firstLine="420"/>
        <w:rPr>
          <w:rFonts w:cs="宋体"/>
          <w:kern w:val="0"/>
          <w:szCs w:val="21"/>
        </w:rPr>
      </w:pPr>
      <w:r>
        <w:rPr>
          <w:rFonts w:cs="宋体"/>
          <w:kern w:val="0"/>
          <w:szCs w:val="21"/>
        </w:rPr>
        <w:t>(2)</w:t>
      </w:r>
      <w:r>
        <w:rPr>
          <w:rFonts w:cs="宋体" w:hint="eastAsia"/>
          <w:kern w:val="0"/>
          <w:szCs w:val="21"/>
        </w:rPr>
        <w:t>交纳所欠税款；</w:t>
      </w:r>
    </w:p>
    <w:p w14:paraId="12556360" w14:textId="77777777" w:rsidR="009A4603" w:rsidRDefault="009A4603" w:rsidP="009A4603">
      <w:pPr>
        <w:spacing w:line="360" w:lineRule="auto"/>
        <w:ind w:firstLineChars="200" w:firstLine="420"/>
        <w:rPr>
          <w:rFonts w:cs="宋体"/>
          <w:kern w:val="0"/>
          <w:szCs w:val="21"/>
        </w:rPr>
      </w:pPr>
      <w:r>
        <w:rPr>
          <w:rFonts w:cs="宋体"/>
          <w:kern w:val="0"/>
          <w:szCs w:val="21"/>
        </w:rPr>
        <w:t>(3)</w:t>
      </w:r>
      <w:r>
        <w:rPr>
          <w:rFonts w:cs="宋体" w:hint="eastAsia"/>
          <w:kern w:val="0"/>
          <w:szCs w:val="21"/>
        </w:rPr>
        <w:t>清偿基金债务；</w:t>
      </w:r>
    </w:p>
    <w:p w14:paraId="70D20375" w14:textId="77777777" w:rsidR="009A4603" w:rsidRDefault="009A4603" w:rsidP="009A4603">
      <w:pPr>
        <w:spacing w:line="360" w:lineRule="auto"/>
        <w:ind w:firstLineChars="200" w:firstLine="420"/>
        <w:rPr>
          <w:rFonts w:cs="宋体"/>
          <w:kern w:val="0"/>
          <w:szCs w:val="21"/>
        </w:rPr>
      </w:pPr>
      <w:r>
        <w:rPr>
          <w:rFonts w:cs="宋体"/>
          <w:kern w:val="0"/>
          <w:szCs w:val="21"/>
        </w:rPr>
        <w:t>(4)</w:t>
      </w:r>
      <w:r>
        <w:rPr>
          <w:rFonts w:cs="宋体" w:hint="eastAsia"/>
          <w:kern w:val="0"/>
          <w:szCs w:val="21"/>
        </w:rPr>
        <w:t>按基金份额持有人持有的基金份额比例进行分配。</w:t>
      </w:r>
    </w:p>
    <w:p w14:paraId="43DB9870"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基金财产未按前款</w:t>
      </w:r>
      <w:r>
        <w:rPr>
          <w:rFonts w:cs="宋体"/>
          <w:kern w:val="0"/>
          <w:szCs w:val="21"/>
        </w:rPr>
        <w:t>(1)</w:t>
      </w:r>
      <w:r>
        <w:rPr>
          <w:rFonts w:cs="宋体" w:hint="eastAsia"/>
          <w:kern w:val="0"/>
          <w:szCs w:val="21"/>
        </w:rPr>
        <w:t>－</w:t>
      </w:r>
      <w:r>
        <w:rPr>
          <w:rFonts w:cs="宋体"/>
          <w:kern w:val="0"/>
          <w:szCs w:val="21"/>
        </w:rPr>
        <w:t>(3)</w:t>
      </w:r>
      <w:r>
        <w:rPr>
          <w:rFonts w:cs="宋体" w:hint="eastAsia"/>
          <w:kern w:val="0"/>
          <w:szCs w:val="21"/>
        </w:rPr>
        <w:t>项规定清偿前，不分配给基金份额持有人。</w:t>
      </w:r>
    </w:p>
    <w:p w14:paraId="5A73E11E"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（三）基金财产清算的公告</w:t>
      </w:r>
    </w:p>
    <w:p w14:paraId="2A903356" w14:textId="77777777" w:rsidR="009A4603" w:rsidRDefault="009A4603" w:rsidP="009A4603">
      <w:pPr>
        <w:spacing w:line="360" w:lineRule="auto"/>
        <w:ind w:firstLineChars="200" w:firstLine="420"/>
        <w:rPr>
          <w:rFonts w:cs="宋体"/>
          <w:kern w:val="0"/>
          <w:szCs w:val="21"/>
        </w:rPr>
      </w:pPr>
      <w:r>
        <w:rPr>
          <w:rFonts w:cs="宋体" w:hint="eastAsia"/>
          <w:kern w:val="0"/>
          <w:szCs w:val="21"/>
        </w:rPr>
        <w:t>清算过程中的有关重大事项须及时公告；基金财产清算报告经</w:t>
      </w:r>
      <w:r>
        <w:rPr>
          <w:rFonts w:cs="宋体" w:hint="eastAsia"/>
          <w:bCs/>
          <w:kern w:val="0"/>
          <w:szCs w:val="21"/>
        </w:rPr>
        <w:t>符合《证券法》规定的会计师事务所</w:t>
      </w:r>
      <w:r>
        <w:rPr>
          <w:rFonts w:cs="宋体" w:hint="eastAsia"/>
          <w:kern w:val="0"/>
          <w:szCs w:val="21"/>
        </w:rPr>
        <w:t>审计并由律师事务所出具法律意见书后报中国证监会备案并公告。基金财产清算公告于基金财产清算报告报中国证监会备案后</w:t>
      </w:r>
      <w:r>
        <w:rPr>
          <w:rFonts w:cs="宋体"/>
          <w:kern w:val="0"/>
          <w:szCs w:val="21"/>
        </w:rPr>
        <w:t>5</w:t>
      </w:r>
      <w:r>
        <w:rPr>
          <w:rFonts w:cs="宋体" w:hint="eastAsia"/>
          <w:kern w:val="0"/>
          <w:szCs w:val="21"/>
        </w:rPr>
        <w:t>个工作日内由基金财产清算小组进行公</w:t>
      </w:r>
      <w:r>
        <w:rPr>
          <w:rFonts w:cs="宋体" w:hint="eastAsia"/>
          <w:kern w:val="0"/>
          <w:szCs w:val="21"/>
        </w:rPr>
        <w:lastRenderedPageBreak/>
        <w:t>告。</w:t>
      </w:r>
    </w:p>
    <w:p w14:paraId="790E323F" w14:textId="77777777" w:rsidR="009A4603" w:rsidRDefault="009A4603" w:rsidP="009A4603">
      <w:pPr>
        <w:spacing w:line="360" w:lineRule="auto"/>
        <w:ind w:firstLineChars="200" w:firstLine="420"/>
        <w:rPr>
          <w:rFonts w:cs="宋体"/>
          <w:bCs/>
          <w:kern w:val="0"/>
          <w:szCs w:val="21"/>
        </w:rPr>
      </w:pPr>
      <w:r>
        <w:rPr>
          <w:rFonts w:cs="宋体" w:hint="eastAsia"/>
          <w:bCs/>
          <w:kern w:val="0"/>
          <w:szCs w:val="21"/>
        </w:rPr>
        <w:t>（四）基金财产清算账册及文件的保存</w:t>
      </w:r>
    </w:p>
    <w:p w14:paraId="30AA8A15" w14:textId="77777777" w:rsidR="009A4603" w:rsidRDefault="009A4603" w:rsidP="009A4603">
      <w:pPr>
        <w:spacing w:line="360" w:lineRule="auto"/>
        <w:ind w:firstLineChars="200" w:firstLine="420"/>
        <w:rPr>
          <w:rFonts w:cs="宋体"/>
          <w:kern w:val="0"/>
          <w:szCs w:val="21"/>
        </w:rPr>
      </w:pPr>
      <w:r>
        <w:rPr>
          <w:rFonts w:cs="宋体" w:hint="eastAsia"/>
          <w:kern w:val="0"/>
          <w:szCs w:val="21"/>
        </w:rPr>
        <w:t>基金财产清算账册及有关文件由基金托管人保存</w:t>
      </w:r>
      <w:r>
        <w:rPr>
          <w:rFonts w:cs="宋体"/>
          <w:kern w:val="0"/>
          <w:szCs w:val="21"/>
        </w:rPr>
        <w:t>15</w:t>
      </w:r>
      <w:r>
        <w:rPr>
          <w:rFonts w:cs="宋体" w:hint="eastAsia"/>
          <w:kern w:val="0"/>
          <w:szCs w:val="21"/>
        </w:rPr>
        <w:t>年以上。</w:t>
      </w:r>
    </w:p>
    <w:p w14:paraId="19801063" w14:textId="77777777" w:rsidR="009A4603" w:rsidRDefault="009A4603" w:rsidP="009A4603">
      <w:pPr>
        <w:spacing w:line="360" w:lineRule="auto"/>
        <w:ind w:firstLineChars="200" w:firstLine="420"/>
        <w:rPr>
          <w:rFonts w:cs="宋体"/>
          <w:kern w:val="0"/>
          <w:szCs w:val="21"/>
        </w:rPr>
      </w:pPr>
    </w:p>
    <w:p w14:paraId="610167C0" w14:textId="77777777" w:rsidR="009A4603" w:rsidRDefault="009A4603" w:rsidP="009A4603">
      <w:pPr>
        <w:pStyle w:val="1"/>
        <w:pageBreakBefore/>
        <w:spacing w:before="317" w:after="317" w:line="360" w:lineRule="auto"/>
        <w:ind w:firstLine="600"/>
        <w:rPr>
          <w:rFonts w:ascii="宋体" w:eastAsia="宋体" w:hAnsi="宋体" w:cs="宋体"/>
          <w:bCs/>
        </w:rPr>
      </w:pPr>
      <w:bookmarkStart w:id="1947" w:name="_Toc60939750"/>
      <w:r>
        <w:rPr>
          <w:rFonts w:ascii="宋体" w:eastAsia="宋体" w:hAnsi="宋体" w:hint="eastAsia"/>
          <w:sz w:val="30"/>
        </w:rPr>
        <w:lastRenderedPageBreak/>
        <w:t>二</w:t>
      </w:r>
      <w:bookmarkStart w:id="1948" w:name="_Toc332373591"/>
      <w:r>
        <w:rPr>
          <w:rFonts w:ascii="宋体" w:eastAsia="宋体" w:hAnsi="宋体" w:hint="eastAsia"/>
          <w:sz w:val="30"/>
        </w:rPr>
        <w:t>十三、对基金份额持有人的服务</w:t>
      </w:r>
      <w:bookmarkEnd w:id="1947"/>
    </w:p>
    <w:bookmarkEnd w:id="1948"/>
    <w:p w14:paraId="0DF61D06"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35C434B7"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（一）基金份额持有人投资交易确认服务</w:t>
      </w:r>
    </w:p>
    <w:p w14:paraId="43271989"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4E0B7A6E"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（二）基金份额持有人交易记录查询服务</w:t>
      </w:r>
    </w:p>
    <w:p w14:paraId="2964A9C0"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本基金份额持有人可通过基金管理人的客户服务中心查询历史交易记录。</w:t>
      </w:r>
    </w:p>
    <w:p w14:paraId="15D0F1C9"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（三）基金份额持有人的对账单服务</w:t>
      </w:r>
    </w:p>
    <w:p w14:paraId="0BD866FE"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1、基金份额持有人可登录本公司网站</w:t>
      </w:r>
      <w:r w:rsidRPr="007019EF">
        <w:rPr>
          <w:rFonts w:ascii="宋体" w:hAnsi="宋体" w:hint="eastAsia"/>
        </w:rPr>
        <w:t>（http://www.efunds.com.cn）</w:t>
      </w:r>
      <w:r>
        <w:rPr>
          <w:rFonts w:ascii="宋体" w:hAnsi="宋体" w:hint="eastAsia"/>
        </w:rPr>
        <w:t>查阅对账单。</w:t>
      </w:r>
    </w:p>
    <w:p w14:paraId="145CCF27" w14:textId="77777777" w:rsidR="007019EF" w:rsidRPr="007019EF" w:rsidRDefault="007019EF" w:rsidP="007019EF">
      <w:pPr>
        <w:pStyle w:val="ac"/>
        <w:autoSpaceDE w:val="0"/>
        <w:autoSpaceDN w:val="0"/>
        <w:adjustRightInd w:val="0"/>
        <w:spacing w:after="0" w:line="360" w:lineRule="auto"/>
        <w:ind w:firstLineChars="200"/>
        <w:rPr>
          <w:rFonts w:ascii="宋体" w:hAnsi="宋体"/>
        </w:rPr>
      </w:pPr>
      <w:r w:rsidRPr="007019EF">
        <w:rPr>
          <w:rFonts w:ascii="宋体" w:hAnsi="宋体" w:hint="eastAsia"/>
        </w:rPr>
        <w:t>2、本公司至少每年度以电子邮件、短信或其他形式向有联系方式的基金份额持有人提供基金保有情况信息，基金份额持有人也可以向本公司定制电子邮件形式的月度对账单。</w:t>
      </w:r>
    </w:p>
    <w:p w14:paraId="2F7AA7A8"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具体查阅和定制账单的方法可参见本公司网站或拨打客服热线咨询。</w:t>
      </w:r>
    </w:p>
    <w:p w14:paraId="0F7EA55C"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（四）定期定额投资计划</w:t>
      </w:r>
    </w:p>
    <w:p w14:paraId="089A7F49"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kern w:val="0"/>
        </w:rPr>
        <w:t>基金管理人可利用非直销销售机构网点和本公司</w:t>
      </w:r>
      <w:r>
        <w:rPr>
          <w:rFonts w:hint="eastAsia"/>
          <w:szCs w:val="21"/>
        </w:rPr>
        <w:t>网上直销系统</w:t>
      </w:r>
      <w:r>
        <w:rPr>
          <w:rFonts w:ascii="宋体" w:hAnsi="宋体" w:hint="eastAsia"/>
          <w:kern w:val="0"/>
        </w:rPr>
        <w:t>为投资者提供定期定额投资的</w:t>
      </w:r>
      <w:r>
        <w:rPr>
          <w:rFonts w:ascii="宋体" w:hAnsi="宋体" w:hint="eastAsia"/>
          <w:kern w:val="0"/>
          <w:szCs w:val="21"/>
        </w:rPr>
        <w:t>服务（本公司</w:t>
      </w:r>
      <w:r>
        <w:rPr>
          <w:rFonts w:hint="eastAsia"/>
          <w:szCs w:val="21"/>
        </w:rPr>
        <w:t>网上直销系统</w:t>
      </w:r>
      <w:r>
        <w:rPr>
          <w:rFonts w:ascii="宋体" w:hAnsi="宋体" w:hint="eastAsia"/>
          <w:kern w:val="0"/>
          <w:szCs w:val="21"/>
        </w:rPr>
        <w:t>的定期定额投资服务目前仅对个人投资者开通）。</w:t>
      </w:r>
      <w:r>
        <w:rPr>
          <w:rFonts w:ascii="宋体" w:hAnsi="宋体" w:hint="eastAsia"/>
        </w:rPr>
        <w:t>通过定期定额投资计划，投资者可以通过固定的渠道，定期定额申购基金份额，具体实施方法见有关公告。</w:t>
      </w:r>
    </w:p>
    <w:p w14:paraId="2A11C439"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（五）资讯服务</w:t>
      </w:r>
    </w:p>
    <w:p w14:paraId="06A19B19"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1、客户服务电话</w:t>
      </w:r>
    </w:p>
    <w:p w14:paraId="00C7C023" w14:textId="326F14AE"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投资者如果想了解基金产品、服务等信息</w:t>
      </w:r>
      <w:r>
        <w:rPr>
          <w:rFonts w:ascii="宋体" w:hAnsi="宋体" w:hint="eastAsia"/>
          <w:kern w:val="0"/>
          <w:szCs w:val="21"/>
        </w:rPr>
        <w:t>，</w:t>
      </w:r>
      <w:r>
        <w:rPr>
          <w:rFonts w:ascii="宋体" w:hAnsi="宋体" w:hint="eastAsia"/>
          <w:kern w:val="0"/>
        </w:rPr>
        <w:t>或反馈投资过程中需要投诉与建议的情况</w:t>
      </w:r>
      <w:r>
        <w:rPr>
          <w:rFonts w:ascii="宋体" w:hAnsi="宋体" w:hint="eastAsia"/>
        </w:rPr>
        <w:t>，可拨打如下电话：4008818088。</w:t>
      </w:r>
      <w:r>
        <w:rPr>
          <w:rFonts w:hint="eastAsia"/>
          <w:kern w:val="0"/>
          <w:szCs w:val="21"/>
        </w:rPr>
        <w:t>投资者如果认为自己不能准确理解本基金《招募说明书》、《基金合同》的具体内容，也可拨打上述电话详询。</w:t>
      </w:r>
    </w:p>
    <w:p w14:paraId="0A22BF15"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rPr>
        <w:t>2、互联网站及电子信箱</w:t>
      </w:r>
    </w:p>
    <w:p w14:paraId="72093D3A" w14:textId="77777777" w:rsidR="009A4603" w:rsidRDefault="009A4603" w:rsidP="009A4603">
      <w:pPr>
        <w:spacing w:line="360" w:lineRule="auto"/>
        <w:ind w:firstLineChars="200" w:firstLine="420"/>
        <w:rPr>
          <w:rFonts w:ascii="宋体" w:hAnsi="宋体"/>
          <w:szCs w:val="21"/>
        </w:rPr>
      </w:pPr>
      <w:r>
        <w:rPr>
          <w:rFonts w:ascii="宋体" w:hAnsi="宋体" w:hint="eastAsia"/>
          <w:szCs w:val="21"/>
        </w:rPr>
        <w:t>网址：http://www.efunds.com.cn</w:t>
      </w:r>
    </w:p>
    <w:p w14:paraId="677ED30A" w14:textId="77777777" w:rsidR="009A4603" w:rsidRDefault="009A4603" w:rsidP="009A4603">
      <w:pPr>
        <w:pStyle w:val="ac"/>
        <w:autoSpaceDE w:val="0"/>
        <w:autoSpaceDN w:val="0"/>
        <w:adjustRightInd w:val="0"/>
        <w:spacing w:after="0" w:line="360" w:lineRule="auto"/>
        <w:ind w:firstLineChars="200"/>
        <w:rPr>
          <w:rFonts w:ascii="宋体" w:hAnsi="宋体"/>
        </w:rPr>
      </w:pPr>
      <w:r>
        <w:rPr>
          <w:rFonts w:ascii="宋体" w:hAnsi="宋体" w:hint="eastAsia"/>
          <w:szCs w:val="21"/>
        </w:rPr>
        <w:t>电子信箱：service@efunds.com.cn</w:t>
      </w:r>
      <w:r>
        <w:rPr>
          <w:rFonts w:ascii="宋体" w:hAnsi="宋体" w:hint="eastAsia"/>
        </w:rPr>
        <w:t xml:space="preserve"> </w:t>
      </w:r>
    </w:p>
    <w:p w14:paraId="07731DB3" w14:textId="77777777" w:rsidR="009A4603" w:rsidRDefault="009A4603" w:rsidP="009A4603">
      <w:pPr>
        <w:pStyle w:val="1"/>
        <w:pageBreakBefore/>
        <w:spacing w:before="317" w:after="317" w:line="360" w:lineRule="auto"/>
        <w:ind w:firstLineChars="850" w:firstLine="2550"/>
        <w:jc w:val="both"/>
        <w:rPr>
          <w:rFonts w:ascii="宋体" w:eastAsia="宋体" w:hAnsi="宋体"/>
        </w:rPr>
      </w:pPr>
      <w:bookmarkStart w:id="1949" w:name="_Toc60939751"/>
      <w:r>
        <w:rPr>
          <w:rFonts w:ascii="宋体" w:eastAsia="宋体" w:hAnsi="宋体" w:hint="eastAsia"/>
          <w:sz w:val="30"/>
        </w:rPr>
        <w:lastRenderedPageBreak/>
        <w:t>二</w:t>
      </w:r>
      <w:bookmarkStart w:id="1950" w:name="_Toc332373592"/>
      <w:r>
        <w:rPr>
          <w:rFonts w:ascii="宋体" w:eastAsia="宋体" w:hAnsi="宋体" w:hint="eastAsia"/>
          <w:sz w:val="30"/>
        </w:rPr>
        <w:t>十四、其他应披露事项</w:t>
      </w:r>
      <w:bookmarkEnd w:id="1949"/>
    </w:p>
    <w:bookmarkEnd w:id="1950"/>
    <w:p w14:paraId="66470131" w14:textId="77777777" w:rsidR="009A4603" w:rsidRDefault="009A4603" w:rsidP="009A4603">
      <w:pPr>
        <w:spacing w:line="400" w:lineRule="exact"/>
        <w:ind w:firstLine="420"/>
        <w:rPr>
          <w:rFonts w:ascii="宋体" w:hAnsi="宋体"/>
          <w:sz w:val="30"/>
        </w:rPr>
      </w:pPr>
      <w:r>
        <w:rPr>
          <w:rFonts w:ascii="宋体" w:hAnsi="宋体" w:hint="eastAsia"/>
        </w:rPr>
        <w:t>无</w:t>
      </w:r>
    </w:p>
    <w:p w14:paraId="4D05923C" w14:textId="77777777" w:rsidR="009A4603" w:rsidRDefault="009A4603" w:rsidP="009A4603">
      <w:pPr>
        <w:rPr>
          <w:rFonts w:ascii="宋体" w:hAnsi="宋体"/>
        </w:rPr>
      </w:pPr>
    </w:p>
    <w:p w14:paraId="69C7F50A" w14:textId="77777777" w:rsidR="009A4603" w:rsidRDefault="009A4603" w:rsidP="009A4603">
      <w:pPr>
        <w:rPr>
          <w:rFonts w:ascii="宋体" w:hAnsi="宋体"/>
        </w:rPr>
      </w:pPr>
    </w:p>
    <w:p w14:paraId="37107A64" w14:textId="77777777" w:rsidR="009A4603" w:rsidRDefault="009A4603" w:rsidP="009A4603">
      <w:pPr>
        <w:rPr>
          <w:rFonts w:ascii="宋体" w:hAnsi="宋体"/>
        </w:rPr>
      </w:pPr>
    </w:p>
    <w:p w14:paraId="0E342E8A" w14:textId="77777777" w:rsidR="009A4603" w:rsidRDefault="009A4603" w:rsidP="009A4603">
      <w:pPr>
        <w:rPr>
          <w:rFonts w:ascii="宋体" w:hAnsi="宋体"/>
        </w:rPr>
      </w:pPr>
    </w:p>
    <w:p w14:paraId="02EA204E" w14:textId="77777777" w:rsidR="009A4603" w:rsidRDefault="009A4603" w:rsidP="009A4603">
      <w:pPr>
        <w:rPr>
          <w:rFonts w:ascii="宋体" w:hAnsi="宋体"/>
        </w:rPr>
      </w:pPr>
    </w:p>
    <w:p w14:paraId="6AE5FE57" w14:textId="77777777" w:rsidR="009A4603" w:rsidRDefault="009A4603" w:rsidP="009A4603">
      <w:pPr>
        <w:rPr>
          <w:rFonts w:ascii="宋体" w:hAnsi="宋体"/>
        </w:rPr>
      </w:pPr>
    </w:p>
    <w:p w14:paraId="145B3DAE" w14:textId="77777777" w:rsidR="009A4603" w:rsidRDefault="009A4603" w:rsidP="009A4603">
      <w:pPr>
        <w:rPr>
          <w:rFonts w:ascii="宋体" w:hAnsi="宋体"/>
        </w:rPr>
      </w:pPr>
    </w:p>
    <w:p w14:paraId="0B5A002D" w14:textId="77777777" w:rsidR="009A4603" w:rsidRDefault="009A4603" w:rsidP="009A4603">
      <w:pPr>
        <w:rPr>
          <w:rFonts w:ascii="宋体" w:hAnsi="宋体"/>
        </w:rPr>
      </w:pPr>
    </w:p>
    <w:p w14:paraId="16C56829" w14:textId="77777777" w:rsidR="009A4603" w:rsidRDefault="009A4603" w:rsidP="009A4603">
      <w:pPr>
        <w:rPr>
          <w:rFonts w:ascii="宋体" w:hAnsi="宋体"/>
        </w:rPr>
      </w:pPr>
    </w:p>
    <w:p w14:paraId="2E39AE02" w14:textId="77777777" w:rsidR="009A4603" w:rsidRDefault="009A4603" w:rsidP="009A4603">
      <w:pPr>
        <w:rPr>
          <w:rFonts w:ascii="宋体" w:hAnsi="宋体"/>
        </w:rPr>
      </w:pPr>
    </w:p>
    <w:p w14:paraId="75D556A5" w14:textId="77777777" w:rsidR="009A4603" w:rsidRDefault="009A4603" w:rsidP="009A4603">
      <w:pPr>
        <w:rPr>
          <w:rFonts w:ascii="宋体" w:hAnsi="宋体"/>
        </w:rPr>
      </w:pPr>
    </w:p>
    <w:p w14:paraId="1469E291" w14:textId="77777777" w:rsidR="009A4603" w:rsidRDefault="009A4603" w:rsidP="009A4603">
      <w:pPr>
        <w:rPr>
          <w:rFonts w:ascii="宋体" w:hAnsi="宋体"/>
        </w:rPr>
      </w:pPr>
    </w:p>
    <w:p w14:paraId="3D259A6F" w14:textId="77777777" w:rsidR="009A4603" w:rsidRDefault="009A4603" w:rsidP="009A4603">
      <w:pPr>
        <w:rPr>
          <w:rFonts w:ascii="宋体" w:hAnsi="宋体"/>
        </w:rPr>
      </w:pPr>
    </w:p>
    <w:p w14:paraId="66A27248" w14:textId="77777777" w:rsidR="009A4603" w:rsidRDefault="009A4603" w:rsidP="009A4603">
      <w:pPr>
        <w:rPr>
          <w:rFonts w:ascii="宋体" w:hAnsi="宋体"/>
        </w:rPr>
      </w:pPr>
    </w:p>
    <w:p w14:paraId="01072BD2" w14:textId="77777777" w:rsidR="009A4603" w:rsidRDefault="009A4603" w:rsidP="009A4603">
      <w:pPr>
        <w:rPr>
          <w:rFonts w:ascii="宋体" w:hAnsi="宋体"/>
        </w:rPr>
      </w:pPr>
    </w:p>
    <w:p w14:paraId="0B28CDD7" w14:textId="77777777" w:rsidR="009A4603" w:rsidRDefault="009A4603" w:rsidP="009A4603">
      <w:pPr>
        <w:rPr>
          <w:rFonts w:ascii="宋体" w:hAnsi="宋体"/>
        </w:rPr>
      </w:pPr>
    </w:p>
    <w:p w14:paraId="376D6D93" w14:textId="77777777" w:rsidR="009A4603" w:rsidRDefault="009A4603" w:rsidP="009A4603">
      <w:pPr>
        <w:rPr>
          <w:rFonts w:ascii="宋体" w:hAnsi="宋体"/>
        </w:rPr>
      </w:pPr>
    </w:p>
    <w:p w14:paraId="7C1175C8" w14:textId="77777777" w:rsidR="009A4603" w:rsidRDefault="009A4603" w:rsidP="009A4603">
      <w:pPr>
        <w:rPr>
          <w:rFonts w:ascii="宋体" w:hAnsi="宋体"/>
        </w:rPr>
      </w:pPr>
    </w:p>
    <w:p w14:paraId="44E065DA" w14:textId="77777777" w:rsidR="009A4603" w:rsidRDefault="009A4603" w:rsidP="009A4603">
      <w:pPr>
        <w:rPr>
          <w:rFonts w:ascii="宋体" w:hAnsi="宋体"/>
        </w:rPr>
      </w:pPr>
    </w:p>
    <w:p w14:paraId="6FB0411F" w14:textId="77777777" w:rsidR="009A4603" w:rsidRDefault="009A4603" w:rsidP="009A4603">
      <w:pPr>
        <w:rPr>
          <w:rFonts w:ascii="宋体" w:hAnsi="宋体"/>
        </w:rPr>
      </w:pPr>
    </w:p>
    <w:p w14:paraId="57BF35CD" w14:textId="77777777" w:rsidR="009A4603" w:rsidRDefault="009A4603" w:rsidP="009A4603">
      <w:pPr>
        <w:rPr>
          <w:rFonts w:ascii="宋体" w:hAnsi="宋体"/>
        </w:rPr>
      </w:pPr>
    </w:p>
    <w:p w14:paraId="5D7FD6E8" w14:textId="77777777" w:rsidR="009A4603" w:rsidRDefault="009A4603" w:rsidP="009A4603">
      <w:pPr>
        <w:rPr>
          <w:rFonts w:ascii="宋体" w:hAnsi="宋体"/>
        </w:rPr>
      </w:pPr>
    </w:p>
    <w:p w14:paraId="0C646F88" w14:textId="77777777" w:rsidR="009A4603" w:rsidRDefault="009A4603" w:rsidP="009A4603">
      <w:pPr>
        <w:rPr>
          <w:rFonts w:ascii="宋体" w:hAnsi="宋体"/>
        </w:rPr>
      </w:pPr>
    </w:p>
    <w:p w14:paraId="04176171" w14:textId="77777777" w:rsidR="009A4603" w:rsidRDefault="009A4603" w:rsidP="009A4603">
      <w:pPr>
        <w:pStyle w:val="aa"/>
        <w:spacing w:line="360" w:lineRule="auto"/>
        <w:ind w:firstLine="0"/>
        <w:rPr>
          <w:rFonts w:ascii="宋体" w:hAnsi="宋体"/>
        </w:rPr>
      </w:pPr>
    </w:p>
    <w:p w14:paraId="1001E5E6" w14:textId="77777777" w:rsidR="009A4603" w:rsidRDefault="009A4603" w:rsidP="009A4603">
      <w:pPr>
        <w:pStyle w:val="a4"/>
        <w:rPr>
          <w:rFonts w:ascii="宋体" w:hAnsi="宋体"/>
        </w:rPr>
      </w:pPr>
    </w:p>
    <w:p w14:paraId="33DD64B9" w14:textId="77777777" w:rsidR="009A4603" w:rsidRDefault="009A4603" w:rsidP="009A4603">
      <w:pPr>
        <w:pStyle w:val="a4"/>
        <w:rPr>
          <w:rFonts w:ascii="宋体" w:hAnsi="宋体"/>
        </w:rPr>
      </w:pPr>
    </w:p>
    <w:p w14:paraId="4F6DE193" w14:textId="77777777" w:rsidR="009A4603" w:rsidRDefault="009A4603" w:rsidP="009A4603">
      <w:pPr>
        <w:pStyle w:val="a4"/>
        <w:rPr>
          <w:rFonts w:ascii="宋体" w:hAnsi="宋体"/>
        </w:rPr>
      </w:pPr>
    </w:p>
    <w:p w14:paraId="4573B279" w14:textId="77777777" w:rsidR="009A4603" w:rsidRDefault="009A4603" w:rsidP="009A4603">
      <w:pPr>
        <w:pStyle w:val="a4"/>
        <w:rPr>
          <w:rFonts w:ascii="宋体" w:hAnsi="宋体"/>
        </w:rPr>
      </w:pPr>
    </w:p>
    <w:p w14:paraId="02929F48" w14:textId="77777777" w:rsidR="009A4603" w:rsidRDefault="009A4603" w:rsidP="009A4603">
      <w:pPr>
        <w:pStyle w:val="a4"/>
        <w:rPr>
          <w:rFonts w:ascii="宋体" w:hAnsi="宋体"/>
        </w:rPr>
      </w:pPr>
    </w:p>
    <w:p w14:paraId="4DF54008" w14:textId="77777777" w:rsidR="009A4603" w:rsidRDefault="009A4603" w:rsidP="009A4603">
      <w:pPr>
        <w:pStyle w:val="a4"/>
        <w:rPr>
          <w:rFonts w:ascii="宋体" w:hAnsi="宋体"/>
        </w:rPr>
      </w:pPr>
    </w:p>
    <w:p w14:paraId="54A6598F" w14:textId="77777777" w:rsidR="009A4603" w:rsidRDefault="009A4603" w:rsidP="009A4603">
      <w:pPr>
        <w:pStyle w:val="a4"/>
        <w:rPr>
          <w:rFonts w:ascii="宋体" w:hAnsi="宋体"/>
        </w:rPr>
      </w:pPr>
    </w:p>
    <w:p w14:paraId="0CC6ADF3" w14:textId="77777777" w:rsidR="009A4603" w:rsidRDefault="009A4603" w:rsidP="009A4603">
      <w:pPr>
        <w:pStyle w:val="a4"/>
        <w:rPr>
          <w:rFonts w:ascii="宋体" w:hAnsi="宋体"/>
        </w:rPr>
      </w:pPr>
    </w:p>
    <w:p w14:paraId="3D0C0571" w14:textId="77777777" w:rsidR="009A4603" w:rsidRDefault="009A4603" w:rsidP="009A4603">
      <w:pPr>
        <w:pStyle w:val="a4"/>
        <w:rPr>
          <w:rFonts w:ascii="宋体" w:hAnsi="宋体"/>
        </w:rPr>
      </w:pPr>
    </w:p>
    <w:p w14:paraId="11398271" w14:textId="77777777" w:rsidR="009A4603" w:rsidRDefault="009A4603" w:rsidP="009A4603">
      <w:pPr>
        <w:pStyle w:val="a4"/>
        <w:rPr>
          <w:rFonts w:ascii="宋体" w:hAnsi="宋体"/>
        </w:rPr>
      </w:pPr>
    </w:p>
    <w:p w14:paraId="664DD9FA" w14:textId="77777777" w:rsidR="009A4603" w:rsidRDefault="009A4603" w:rsidP="009A4603">
      <w:pPr>
        <w:pStyle w:val="a4"/>
        <w:rPr>
          <w:rFonts w:ascii="宋体" w:hAnsi="宋体"/>
        </w:rPr>
      </w:pPr>
    </w:p>
    <w:p w14:paraId="53B03D1C" w14:textId="77777777" w:rsidR="009A4603" w:rsidRDefault="009A4603" w:rsidP="009A4603">
      <w:pPr>
        <w:pStyle w:val="a4"/>
        <w:rPr>
          <w:rFonts w:ascii="宋体" w:hAnsi="宋体"/>
        </w:rPr>
      </w:pPr>
    </w:p>
    <w:p w14:paraId="2B254D97" w14:textId="77777777" w:rsidR="009A4603" w:rsidRDefault="009A4603" w:rsidP="009A4603">
      <w:pPr>
        <w:pStyle w:val="a4"/>
        <w:rPr>
          <w:rFonts w:ascii="宋体" w:hAnsi="宋体"/>
        </w:rPr>
      </w:pPr>
    </w:p>
    <w:p w14:paraId="511E5B58" w14:textId="77777777" w:rsidR="009A4603" w:rsidRDefault="009A4603" w:rsidP="009A4603">
      <w:pPr>
        <w:pStyle w:val="1"/>
        <w:spacing w:before="317" w:after="317" w:line="360" w:lineRule="auto"/>
        <w:ind w:firstLine="600"/>
        <w:rPr>
          <w:rFonts w:ascii="宋体" w:eastAsia="宋体" w:hAnsi="宋体"/>
          <w:bCs/>
          <w:szCs w:val="20"/>
        </w:rPr>
      </w:pPr>
      <w:bookmarkStart w:id="1951" w:name="_Toc60939752"/>
      <w:r>
        <w:rPr>
          <w:rFonts w:ascii="宋体" w:eastAsia="宋体" w:hAnsi="宋体" w:hint="eastAsia"/>
          <w:sz w:val="30"/>
        </w:rPr>
        <w:lastRenderedPageBreak/>
        <w:t>二</w:t>
      </w:r>
      <w:bookmarkStart w:id="1952" w:name="_Toc332373593"/>
      <w:r>
        <w:rPr>
          <w:rFonts w:ascii="宋体" w:eastAsia="宋体" w:hAnsi="宋体" w:hint="eastAsia"/>
          <w:sz w:val="30"/>
        </w:rPr>
        <w:t>十五、招募说明书的存放及查阅方式</w:t>
      </w:r>
      <w:bookmarkEnd w:id="1951"/>
    </w:p>
    <w:bookmarkEnd w:id="1952"/>
    <w:p w14:paraId="14A30F5F" w14:textId="77777777" w:rsidR="009A4603" w:rsidRDefault="009A4603" w:rsidP="009A4603">
      <w:pPr>
        <w:spacing w:line="360" w:lineRule="auto"/>
        <w:ind w:firstLineChars="200" w:firstLine="420"/>
        <w:rPr>
          <w:rFonts w:ascii="宋体" w:hAnsi="宋体"/>
        </w:rPr>
      </w:pPr>
      <w:r>
        <w:rPr>
          <w:rFonts w:ascii="宋体" w:hAnsi="宋体" w:hint="eastAsia"/>
        </w:rPr>
        <w:t>本招募说明书存放在基金管理人、基金托管人及其他基金销售机构处，投资者可在营业时间免费查阅，也可按工本费购买复印件。</w:t>
      </w:r>
    </w:p>
    <w:p w14:paraId="4E915F2A" w14:textId="77777777" w:rsidR="009A4603" w:rsidRDefault="009A4603" w:rsidP="009A4603">
      <w:pPr>
        <w:spacing w:line="360" w:lineRule="auto"/>
        <w:ind w:firstLineChars="200" w:firstLine="420"/>
        <w:rPr>
          <w:rFonts w:ascii="宋体" w:hAnsi="宋体"/>
        </w:rPr>
      </w:pPr>
      <w:r>
        <w:rPr>
          <w:rFonts w:ascii="宋体" w:hAnsi="宋体" w:hint="eastAsia"/>
        </w:rPr>
        <w:t>基金管理人和基金托管人保证文本的内容与公告的内容完全一致。</w:t>
      </w:r>
    </w:p>
    <w:p w14:paraId="39FCBC2E" w14:textId="77777777" w:rsidR="009A4603" w:rsidRDefault="009A4603" w:rsidP="009A4603">
      <w:pPr>
        <w:pStyle w:val="1"/>
        <w:spacing w:before="317" w:after="317" w:line="360" w:lineRule="auto"/>
        <w:ind w:firstLine="600"/>
        <w:rPr>
          <w:rFonts w:ascii="宋体" w:eastAsia="宋体" w:hAnsi="宋体"/>
          <w:bCs/>
          <w:szCs w:val="20"/>
        </w:rPr>
      </w:pPr>
      <w:r>
        <w:rPr>
          <w:rFonts w:ascii="宋体" w:hAnsi="宋体" w:hint="eastAsia"/>
          <w:sz w:val="30"/>
        </w:rPr>
        <w:br w:type="column"/>
      </w:r>
      <w:bookmarkStart w:id="1953" w:name="_Toc60939753"/>
      <w:r>
        <w:rPr>
          <w:rFonts w:ascii="宋体" w:eastAsia="宋体" w:hAnsi="宋体" w:hint="eastAsia"/>
          <w:sz w:val="30"/>
        </w:rPr>
        <w:lastRenderedPageBreak/>
        <w:t>二</w:t>
      </w:r>
      <w:bookmarkStart w:id="1954" w:name="_Toc332373594"/>
      <w:r>
        <w:rPr>
          <w:rFonts w:ascii="宋体" w:eastAsia="宋体" w:hAnsi="宋体" w:hint="eastAsia"/>
          <w:sz w:val="30"/>
        </w:rPr>
        <w:t>十六、备查文件</w:t>
      </w:r>
      <w:bookmarkEnd w:id="1953"/>
    </w:p>
    <w:bookmarkEnd w:id="1954"/>
    <w:p w14:paraId="2FCBF619" w14:textId="77777777" w:rsidR="009A4603" w:rsidRDefault="009A4603" w:rsidP="009A4603">
      <w:pPr>
        <w:spacing w:line="360" w:lineRule="auto"/>
        <w:ind w:firstLineChars="200" w:firstLine="420"/>
        <w:rPr>
          <w:rFonts w:ascii="宋体" w:hAnsi="宋体"/>
        </w:rPr>
      </w:pPr>
      <w:r>
        <w:rPr>
          <w:rFonts w:ascii="宋体" w:hAnsi="宋体" w:hint="eastAsia"/>
        </w:rPr>
        <w:t>1、中国证监会准予易方达核心优势股票型证券投资基金注册的文件；</w:t>
      </w:r>
    </w:p>
    <w:p w14:paraId="3EACD833" w14:textId="77777777" w:rsidR="009A4603" w:rsidRDefault="009A4603" w:rsidP="009A4603">
      <w:pPr>
        <w:spacing w:line="360" w:lineRule="auto"/>
        <w:ind w:firstLineChars="200" w:firstLine="420"/>
        <w:rPr>
          <w:rFonts w:ascii="宋体" w:hAnsi="宋体"/>
        </w:rPr>
      </w:pPr>
      <w:r>
        <w:rPr>
          <w:rFonts w:ascii="宋体" w:hAnsi="宋体" w:hint="eastAsia"/>
        </w:rPr>
        <w:t>2、《易方达核心优势股票型证券投资基金基金合同》；</w:t>
      </w:r>
    </w:p>
    <w:p w14:paraId="07EF026F" w14:textId="77777777" w:rsidR="009A4603" w:rsidRDefault="009A4603" w:rsidP="009A4603">
      <w:pPr>
        <w:spacing w:line="360" w:lineRule="auto"/>
        <w:ind w:firstLineChars="200" w:firstLine="420"/>
        <w:rPr>
          <w:rFonts w:ascii="宋体" w:hAnsi="宋体"/>
        </w:rPr>
      </w:pPr>
      <w:r>
        <w:rPr>
          <w:rFonts w:ascii="宋体" w:hAnsi="宋体" w:hint="eastAsia"/>
        </w:rPr>
        <w:t>3、《易方达核心优势股票型证券投资基金托管协议》；</w:t>
      </w:r>
    </w:p>
    <w:p w14:paraId="773D10FF" w14:textId="77777777" w:rsidR="009A4603" w:rsidRDefault="009A4603" w:rsidP="009A4603">
      <w:pPr>
        <w:spacing w:line="360" w:lineRule="auto"/>
        <w:ind w:firstLineChars="200" w:firstLine="420"/>
        <w:rPr>
          <w:rFonts w:ascii="宋体" w:hAnsi="宋体"/>
        </w:rPr>
      </w:pPr>
      <w:r>
        <w:rPr>
          <w:rFonts w:ascii="宋体" w:hAnsi="宋体" w:hint="eastAsia"/>
        </w:rPr>
        <w:t>4、《易方达基金管理有限公司开放式基金业务规则》；</w:t>
      </w:r>
    </w:p>
    <w:p w14:paraId="7CC1FB12" w14:textId="77777777" w:rsidR="009A4603" w:rsidRDefault="009A4603" w:rsidP="009A4603">
      <w:pPr>
        <w:spacing w:line="360" w:lineRule="auto"/>
        <w:ind w:firstLineChars="200" w:firstLine="420"/>
        <w:rPr>
          <w:rFonts w:ascii="宋体" w:hAnsi="宋体"/>
        </w:rPr>
      </w:pPr>
      <w:r>
        <w:rPr>
          <w:rFonts w:ascii="宋体" w:hAnsi="宋体" w:hint="eastAsia"/>
        </w:rPr>
        <w:t>5、法律意见书；</w:t>
      </w:r>
    </w:p>
    <w:p w14:paraId="38C9EC3B" w14:textId="77777777" w:rsidR="009A4603" w:rsidRDefault="009A4603" w:rsidP="009A4603">
      <w:pPr>
        <w:spacing w:line="360" w:lineRule="auto"/>
        <w:ind w:firstLineChars="200" w:firstLine="420"/>
        <w:rPr>
          <w:rFonts w:ascii="宋体" w:hAnsi="宋体"/>
        </w:rPr>
      </w:pPr>
      <w:r>
        <w:rPr>
          <w:rFonts w:ascii="宋体" w:hAnsi="宋体" w:hint="eastAsia"/>
        </w:rPr>
        <w:t>6、基金管理人业务资格批件、营业执照；</w:t>
      </w:r>
    </w:p>
    <w:p w14:paraId="357875AA" w14:textId="77777777" w:rsidR="009A4603" w:rsidRDefault="009A4603" w:rsidP="009A4603">
      <w:pPr>
        <w:spacing w:line="360" w:lineRule="auto"/>
        <w:ind w:firstLineChars="200" w:firstLine="420"/>
        <w:rPr>
          <w:rFonts w:ascii="宋体" w:hAnsi="宋体"/>
        </w:rPr>
      </w:pPr>
      <w:r>
        <w:rPr>
          <w:rFonts w:ascii="宋体" w:hAnsi="宋体" w:hint="eastAsia"/>
        </w:rPr>
        <w:t>7、基金托管人业务资格批件、营业执照。</w:t>
      </w:r>
    </w:p>
    <w:p w14:paraId="6946D99D" w14:textId="77777777" w:rsidR="009A4603" w:rsidRDefault="009A4603" w:rsidP="009A4603">
      <w:pPr>
        <w:spacing w:line="360" w:lineRule="auto"/>
        <w:ind w:firstLineChars="200" w:firstLine="420"/>
        <w:rPr>
          <w:rFonts w:ascii="宋体" w:hAnsi="宋体"/>
        </w:rPr>
      </w:pPr>
      <w:r>
        <w:rPr>
          <w:rFonts w:ascii="宋体" w:hAnsi="宋体" w:hint="eastAsia"/>
        </w:rPr>
        <w:t>存放地点：基金管理人、基金托管人处</w:t>
      </w:r>
    </w:p>
    <w:p w14:paraId="5E175A96" w14:textId="77777777" w:rsidR="009A4603" w:rsidRDefault="009A4603" w:rsidP="009A4603">
      <w:pPr>
        <w:pStyle w:val="a6"/>
        <w:spacing w:line="360" w:lineRule="auto"/>
        <w:ind w:firstLine="420"/>
        <w:rPr>
          <w:rFonts w:hAnsi="宋体"/>
          <w:sz w:val="21"/>
        </w:rPr>
      </w:pPr>
      <w:r>
        <w:rPr>
          <w:rFonts w:hAnsi="宋体" w:hint="eastAsia"/>
          <w:sz w:val="21"/>
        </w:rPr>
        <w:t>查阅方式：投资者可在营业时间免费查阅，也可按工本费购买复印件。</w:t>
      </w:r>
    </w:p>
    <w:p w14:paraId="40FB24AD" w14:textId="77777777" w:rsidR="009A4603" w:rsidRDefault="009A4603" w:rsidP="009A4603">
      <w:pPr>
        <w:pStyle w:val="a6"/>
        <w:spacing w:line="400" w:lineRule="exact"/>
        <w:ind w:firstLine="420"/>
        <w:rPr>
          <w:rFonts w:hAnsi="宋体"/>
          <w:sz w:val="21"/>
        </w:rPr>
      </w:pPr>
    </w:p>
    <w:p w14:paraId="7DBAE82C" w14:textId="77777777" w:rsidR="009A4603" w:rsidRDefault="009A4603" w:rsidP="009A4603">
      <w:pPr>
        <w:pStyle w:val="a6"/>
        <w:spacing w:line="400" w:lineRule="exact"/>
        <w:ind w:firstLine="420"/>
        <w:rPr>
          <w:rFonts w:hAnsi="宋体"/>
          <w:sz w:val="21"/>
        </w:rPr>
      </w:pPr>
    </w:p>
    <w:p w14:paraId="0669CC56" w14:textId="77777777" w:rsidR="009A4603" w:rsidRDefault="009A4603" w:rsidP="009A4603">
      <w:pPr>
        <w:snapToGrid w:val="0"/>
        <w:spacing w:line="360" w:lineRule="auto"/>
        <w:ind w:firstLineChars="200" w:firstLine="420"/>
        <w:jc w:val="right"/>
        <w:rPr>
          <w:szCs w:val="21"/>
        </w:rPr>
      </w:pPr>
      <w:r>
        <w:rPr>
          <w:rFonts w:hint="eastAsia"/>
          <w:szCs w:val="21"/>
        </w:rPr>
        <w:t>易方达基金管理有限公司</w:t>
      </w:r>
    </w:p>
    <w:p w14:paraId="23D0A588" w14:textId="789271A0" w:rsidR="009A4603" w:rsidRDefault="009A4603" w:rsidP="009A4603">
      <w:pPr>
        <w:snapToGrid w:val="0"/>
        <w:spacing w:line="360" w:lineRule="auto"/>
        <w:ind w:right="210" w:firstLineChars="200" w:firstLine="420"/>
        <w:jc w:val="right"/>
        <w:rPr>
          <w:szCs w:val="21"/>
        </w:rPr>
      </w:pPr>
      <w:r>
        <w:rPr>
          <w:szCs w:val="21"/>
        </w:rPr>
        <w:t>202</w:t>
      </w:r>
      <w:r w:rsidR="004B0617">
        <w:rPr>
          <w:szCs w:val="21"/>
        </w:rPr>
        <w:t>1</w:t>
      </w:r>
      <w:r>
        <w:rPr>
          <w:rFonts w:hint="eastAsia"/>
          <w:szCs w:val="21"/>
        </w:rPr>
        <w:t>年</w:t>
      </w:r>
      <w:r w:rsidR="004B0617">
        <w:rPr>
          <w:szCs w:val="21"/>
        </w:rPr>
        <w:t>1</w:t>
      </w:r>
      <w:r>
        <w:rPr>
          <w:rFonts w:hint="eastAsia"/>
          <w:szCs w:val="21"/>
        </w:rPr>
        <w:t>月</w:t>
      </w:r>
      <w:r w:rsidR="00136BE9">
        <w:rPr>
          <w:rFonts w:hint="eastAsia"/>
          <w:szCs w:val="21"/>
        </w:rPr>
        <w:t>12</w:t>
      </w:r>
      <w:r>
        <w:rPr>
          <w:rFonts w:hint="eastAsia"/>
          <w:szCs w:val="21"/>
        </w:rPr>
        <w:t>日</w:t>
      </w:r>
    </w:p>
    <w:p w14:paraId="166B2548" w14:textId="77777777" w:rsidR="009A4603" w:rsidRDefault="009A4603" w:rsidP="009A4603">
      <w:pPr>
        <w:pStyle w:val="a6"/>
        <w:spacing w:line="400" w:lineRule="exact"/>
        <w:ind w:firstLine="480"/>
        <w:rPr>
          <w:rFonts w:hAnsi="宋体"/>
          <w:bCs/>
          <w:szCs w:val="20"/>
        </w:rPr>
      </w:pPr>
    </w:p>
    <w:p w14:paraId="2781EA96" w14:textId="77777777" w:rsidR="009A4603" w:rsidRDefault="009A4603" w:rsidP="009A4603">
      <w:pPr>
        <w:pStyle w:val="a6"/>
        <w:spacing w:line="400" w:lineRule="exact"/>
        <w:ind w:firstLine="420"/>
        <w:jc w:val="right"/>
        <w:rPr>
          <w:rFonts w:hAnsi="宋体"/>
          <w:sz w:val="21"/>
        </w:rPr>
      </w:pPr>
    </w:p>
    <w:p w14:paraId="3E115582" w14:textId="77777777" w:rsidR="009A4603" w:rsidRDefault="009A4603" w:rsidP="009A4603">
      <w:pPr>
        <w:rPr>
          <w:rFonts w:ascii="宋体" w:hAnsi="宋体"/>
        </w:rPr>
      </w:pPr>
    </w:p>
    <w:p w14:paraId="35F7C363" w14:textId="77777777" w:rsidR="00BA4B87" w:rsidRPr="00476CC0" w:rsidRDefault="00BA4B87">
      <w:pPr>
        <w:rPr>
          <w:rFonts w:ascii="宋体" w:hAnsi="宋体"/>
        </w:rPr>
      </w:pPr>
    </w:p>
    <w:sectPr w:rsidR="00BA4B87" w:rsidRPr="00476CC0" w:rsidSect="00AE70B8">
      <w:footerReference w:type="default" r:id="rId17"/>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DDAEB" w14:textId="77777777" w:rsidR="000A5C89" w:rsidRDefault="000A5C89"/>
    <w:p w14:paraId="3CD44F33" w14:textId="77777777" w:rsidR="000A5C89" w:rsidRDefault="000A5C89"/>
  </w:endnote>
  <w:endnote w:type="continuationSeparator" w:id="0">
    <w:p w14:paraId="6D685EC7" w14:textId="77777777" w:rsidR="000A5C89" w:rsidRDefault="000A5C89"/>
    <w:p w14:paraId="5808DC19" w14:textId="77777777" w:rsidR="000A5C89" w:rsidRDefault="000A5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6FF2" w14:textId="77777777" w:rsidR="00A40845" w:rsidRDefault="00A40845">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32DC2" w14:textId="2F38AB27" w:rsidR="00A40845" w:rsidRDefault="00A40845">
    <w:pPr>
      <w:pStyle w:val="a9"/>
      <w:ind w:firstLine="360"/>
      <w:jc w:val="center"/>
    </w:pPr>
  </w:p>
  <w:p w14:paraId="659838E8" w14:textId="77777777" w:rsidR="00A40845" w:rsidRDefault="00A40845">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99CE" w14:textId="77777777" w:rsidR="00A40845" w:rsidRDefault="00A40845">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67595"/>
      <w:docPartObj>
        <w:docPartGallery w:val="Page Numbers (Bottom of Page)"/>
        <w:docPartUnique/>
      </w:docPartObj>
    </w:sdtPr>
    <w:sdtEndPr/>
    <w:sdtContent>
      <w:p w14:paraId="2E4889C5" w14:textId="77777777" w:rsidR="00A40845" w:rsidRDefault="00A40845">
        <w:pPr>
          <w:pStyle w:val="a9"/>
          <w:ind w:firstLine="360"/>
          <w:jc w:val="center"/>
        </w:pPr>
        <w:r>
          <w:fldChar w:fldCharType="begin"/>
        </w:r>
        <w:r>
          <w:instrText>PAGE   \* MERGEFORMAT</w:instrText>
        </w:r>
        <w:r>
          <w:fldChar w:fldCharType="separate"/>
        </w:r>
        <w:r w:rsidR="00F8128B" w:rsidRPr="00F8128B">
          <w:rPr>
            <w:noProof/>
            <w:lang w:val="zh-CN"/>
          </w:rPr>
          <w:t>I</w:t>
        </w:r>
        <w:r>
          <w:fldChar w:fldCharType="end"/>
        </w:r>
      </w:p>
    </w:sdtContent>
  </w:sdt>
  <w:p w14:paraId="2FDA23A8" w14:textId="77777777" w:rsidR="00A40845" w:rsidRDefault="00A40845">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A40845" w:rsidRDefault="00A40845" w:rsidP="00AE70B8">
    <w:pPr>
      <w:pStyle w:val="a9"/>
      <w:ind w:firstLine="360"/>
      <w:jc w:val="center"/>
    </w:pPr>
    <w:r>
      <w:fldChar w:fldCharType="begin"/>
    </w:r>
    <w:r>
      <w:instrText xml:space="preserve"> PAGE   \* MERGEFORMAT </w:instrText>
    </w:r>
    <w:r>
      <w:fldChar w:fldCharType="separate"/>
    </w:r>
    <w:r w:rsidR="00F8128B" w:rsidRPr="00F8128B">
      <w:rPr>
        <w:noProof/>
        <w:lang w:val="zh-CN"/>
      </w:rPr>
      <w:t>16</w:t>
    </w:r>
    <w:r>
      <w:rPr>
        <w:noProof/>
        <w:lang w:val="zh-CN"/>
      </w:rPr>
      <w:fldChar w:fldCharType="end"/>
    </w:r>
  </w:p>
  <w:p w14:paraId="74C92480" w14:textId="77777777" w:rsidR="00A40845" w:rsidRDefault="00A40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48FDC" w14:textId="77777777" w:rsidR="000A5C89" w:rsidRDefault="000A5C89"/>
    <w:p w14:paraId="7D5FBD90" w14:textId="77777777" w:rsidR="000A5C89" w:rsidRDefault="000A5C89"/>
  </w:footnote>
  <w:footnote w:type="continuationSeparator" w:id="0">
    <w:p w14:paraId="3C5F4BA0" w14:textId="77777777" w:rsidR="000A5C89" w:rsidRDefault="000A5C89"/>
    <w:p w14:paraId="2EE517B0" w14:textId="77777777" w:rsidR="000A5C89" w:rsidRDefault="000A5C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7041" w14:textId="77777777" w:rsidR="00A40845" w:rsidRDefault="00A4084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20C60" w14:textId="77777777" w:rsidR="00A40845" w:rsidRDefault="00A40845">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B45EE" w14:textId="77777777" w:rsidR="00A40845" w:rsidRDefault="00A4084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 w:numId="14">
    <w:abstractNumId w:val="1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1DF"/>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AEB"/>
    <w:rsid w:val="00010BE3"/>
    <w:rsid w:val="00011172"/>
    <w:rsid w:val="000123D9"/>
    <w:rsid w:val="00013AE0"/>
    <w:rsid w:val="00013E97"/>
    <w:rsid w:val="0001419E"/>
    <w:rsid w:val="000147BC"/>
    <w:rsid w:val="000150AA"/>
    <w:rsid w:val="00015353"/>
    <w:rsid w:val="000157D1"/>
    <w:rsid w:val="00016EE0"/>
    <w:rsid w:val="0001716B"/>
    <w:rsid w:val="000174AA"/>
    <w:rsid w:val="000202ED"/>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992"/>
    <w:rsid w:val="00027D3C"/>
    <w:rsid w:val="00030AA1"/>
    <w:rsid w:val="00030EFE"/>
    <w:rsid w:val="00031D27"/>
    <w:rsid w:val="000322C6"/>
    <w:rsid w:val="000335F6"/>
    <w:rsid w:val="00034C47"/>
    <w:rsid w:val="0003536B"/>
    <w:rsid w:val="00036284"/>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6319"/>
    <w:rsid w:val="00046561"/>
    <w:rsid w:val="000467C2"/>
    <w:rsid w:val="00046A2F"/>
    <w:rsid w:val="00046AE8"/>
    <w:rsid w:val="00046B2F"/>
    <w:rsid w:val="00046D6E"/>
    <w:rsid w:val="0004705F"/>
    <w:rsid w:val="00047342"/>
    <w:rsid w:val="00047795"/>
    <w:rsid w:val="000479DB"/>
    <w:rsid w:val="00047CE2"/>
    <w:rsid w:val="00047D63"/>
    <w:rsid w:val="00050CE6"/>
    <w:rsid w:val="00050EAC"/>
    <w:rsid w:val="000512C9"/>
    <w:rsid w:val="00051722"/>
    <w:rsid w:val="00051BCF"/>
    <w:rsid w:val="00051E69"/>
    <w:rsid w:val="00052320"/>
    <w:rsid w:val="00052971"/>
    <w:rsid w:val="00052C9F"/>
    <w:rsid w:val="00053030"/>
    <w:rsid w:val="00053141"/>
    <w:rsid w:val="00053A55"/>
    <w:rsid w:val="00053DBD"/>
    <w:rsid w:val="00053E4C"/>
    <w:rsid w:val="0005478E"/>
    <w:rsid w:val="000547CD"/>
    <w:rsid w:val="00054E40"/>
    <w:rsid w:val="00055032"/>
    <w:rsid w:val="000553C5"/>
    <w:rsid w:val="0005646C"/>
    <w:rsid w:val="00056B49"/>
    <w:rsid w:val="00056D2E"/>
    <w:rsid w:val="0005759B"/>
    <w:rsid w:val="000577F7"/>
    <w:rsid w:val="000579E2"/>
    <w:rsid w:val="000602D3"/>
    <w:rsid w:val="000603E7"/>
    <w:rsid w:val="00060771"/>
    <w:rsid w:val="00061A4B"/>
    <w:rsid w:val="00061C0D"/>
    <w:rsid w:val="00061CE2"/>
    <w:rsid w:val="00061D27"/>
    <w:rsid w:val="00062004"/>
    <w:rsid w:val="0006260C"/>
    <w:rsid w:val="00062629"/>
    <w:rsid w:val="0006277A"/>
    <w:rsid w:val="000645E3"/>
    <w:rsid w:val="00064A17"/>
    <w:rsid w:val="0006533D"/>
    <w:rsid w:val="000658E9"/>
    <w:rsid w:val="00065DDB"/>
    <w:rsid w:val="0006600C"/>
    <w:rsid w:val="000668D0"/>
    <w:rsid w:val="00066D91"/>
    <w:rsid w:val="00067E66"/>
    <w:rsid w:val="00067E86"/>
    <w:rsid w:val="00070309"/>
    <w:rsid w:val="000710F3"/>
    <w:rsid w:val="000715CF"/>
    <w:rsid w:val="000731D2"/>
    <w:rsid w:val="00073AE6"/>
    <w:rsid w:val="00073BB4"/>
    <w:rsid w:val="000743BB"/>
    <w:rsid w:val="0007451B"/>
    <w:rsid w:val="000745DE"/>
    <w:rsid w:val="00074F55"/>
    <w:rsid w:val="000751D7"/>
    <w:rsid w:val="000754B6"/>
    <w:rsid w:val="00076E39"/>
    <w:rsid w:val="00077BD0"/>
    <w:rsid w:val="00080A4A"/>
    <w:rsid w:val="00080A8B"/>
    <w:rsid w:val="00080B43"/>
    <w:rsid w:val="00080FD0"/>
    <w:rsid w:val="0008120E"/>
    <w:rsid w:val="00081A2C"/>
    <w:rsid w:val="00081DCB"/>
    <w:rsid w:val="000826EB"/>
    <w:rsid w:val="00082A5F"/>
    <w:rsid w:val="000840A2"/>
    <w:rsid w:val="0008426E"/>
    <w:rsid w:val="00084A0F"/>
    <w:rsid w:val="0008517C"/>
    <w:rsid w:val="00085404"/>
    <w:rsid w:val="00085634"/>
    <w:rsid w:val="00087815"/>
    <w:rsid w:val="000878D9"/>
    <w:rsid w:val="00087C08"/>
    <w:rsid w:val="000900B4"/>
    <w:rsid w:val="00090469"/>
    <w:rsid w:val="00090BF0"/>
    <w:rsid w:val="00091635"/>
    <w:rsid w:val="000932D6"/>
    <w:rsid w:val="00093518"/>
    <w:rsid w:val="0009363C"/>
    <w:rsid w:val="0009405B"/>
    <w:rsid w:val="00096048"/>
    <w:rsid w:val="00097CA0"/>
    <w:rsid w:val="000A0E58"/>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5A61"/>
    <w:rsid w:val="000A5C89"/>
    <w:rsid w:val="000A63A1"/>
    <w:rsid w:val="000A6C68"/>
    <w:rsid w:val="000A7C2A"/>
    <w:rsid w:val="000B0B17"/>
    <w:rsid w:val="000B1599"/>
    <w:rsid w:val="000B1CA0"/>
    <w:rsid w:val="000B2DD6"/>
    <w:rsid w:val="000B2F74"/>
    <w:rsid w:val="000B343D"/>
    <w:rsid w:val="000B3DD5"/>
    <w:rsid w:val="000B416B"/>
    <w:rsid w:val="000B448D"/>
    <w:rsid w:val="000B46DC"/>
    <w:rsid w:val="000B5344"/>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7C75"/>
    <w:rsid w:val="000D0040"/>
    <w:rsid w:val="000D0875"/>
    <w:rsid w:val="000D1888"/>
    <w:rsid w:val="000D195A"/>
    <w:rsid w:val="000D1E99"/>
    <w:rsid w:val="000D29B0"/>
    <w:rsid w:val="000D3350"/>
    <w:rsid w:val="000D3ADE"/>
    <w:rsid w:val="000D3BB1"/>
    <w:rsid w:val="000D3DAB"/>
    <w:rsid w:val="000D40BF"/>
    <w:rsid w:val="000D4DD1"/>
    <w:rsid w:val="000D4DF8"/>
    <w:rsid w:val="000D6056"/>
    <w:rsid w:val="000D6139"/>
    <w:rsid w:val="000D6686"/>
    <w:rsid w:val="000D743D"/>
    <w:rsid w:val="000D760D"/>
    <w:rsid w:val="000D7B29"/>
    <w:rsid w:val="000E06C8"/>
    <w:rsid w:val="000E0C20"/>
    <w:rsid w:val="000E10D3"/>
    <w:rsid w:val="000E1148"/>
    <w:rsid w:val="000E1757"/>
    <w:rsid w:val="000E1967"/>
    <w:rsid w:val="000E197D"/>
    <w:rsid w:val="000E1A36"/>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56C"/>
    <w:rsid w:val="0011071E"/>
    <w:rsid w:val="00110D8E"/>
    <w:rsid w:val="0011115D"/>
    <w:rsid w:val="001111DA"/>
    <w:rsid w:val="0011137D"/>
    <w:rsid w:val="00111483"/>
    <w:rsid w:val="00111550"/>
    <w:rsid w:val="001138AD"/>
    <w:rsid w:val="00113E7A"/>
    <w:rsid w:val="0011412E"/>
    <w:rsid w:val="0011471F"/>
    <w:rsid w:val="00114ACA"/>
    <w:rsid w:val="00114CB9"/>
    <w:rsid w:val="00114F53"/>
    <w:rsid w:val="001156B1"/>
    <w:rsid w:val="001159A5"/>
    <w:rsid w:val="00116904"/>
    <w:rsid w:val="0011704A"/>
    <w:rsid w:val="0011727B"/>
    <w:rsid w:val="0011733B"/>
    <w:rsid w:val="001175C0"/>
    <w:rsid w:val="001176C5"/>
    <w:rsid w:val="00117AF6"/>
    <w:rsid w:val="00117F73"/>
    <w:rsid w:val="0012005A"/>
    <w:rsid w:val="00120226"/>
    <w:rsid w:val="00121AB8"/>
    <w:rsid w:val="001220B8"/>
    <w:rsid w:val="00123668"/>
    <w:rsid w:val="00124D6B"/>
    <w:rsid w:val="00124FFC"/>
    <w:rsid w:val="00125E40"/>
    <w:rsid w:val="001260F5"/>
    <w:rsid w:val="00126A36"/>
    <w:rsid w:val="0012764F"/>
    <w:rsid w:val="00127CB5"/>
    <w:rsid w:val="001308D7"/>
    <w:rsid w:val="00130A00"/>
    <w:rsid w:val="00130BEE"/>
    <w:rsid w:val="00130E9A"/>
    <w:rsid w:val="001318DA"/>
    <w:rsid w:val="001325AB"/>
    <w:rsid w:val="00132C86"/>
    <w:rsid w:val="00132CC4"/>
    <w:rsid w:val="00133009"/>
    <w:rsid w:val="00133EE5"/>
    <w:rsid w:val="0013422A"/>
    <w:rsid w:val="00134348"/>
    <w:rsid w:val="0013454D"/>
    <w:rsid w:val="001347A6"/>
    <w:rsid w:val="00134BE9"/>
    <w:rsid w:val="00135985"/>
    <w:rsid w:val="00135DAB"/>
    <w:rsid w:val="00135DE6"/>
    <w:rsid w:val="00135E76"/>
    <w:rsid w:val="00135EF2"/>
    <w:rsid w:val="00135F3C"/>
    <w:rsid w:val="0013600C"/>
    <w:rsid w:val="001368EA"/>
    <w:rsid w:val="001369FA"/>
    <w:rsid w:val="00136BE9"/>
    <w:rsid w:val="00136C3D"/>
    <w:rsid w:val="00137C27"/>
    <w:rsid w:val="00137DAD"/>
    <w:rsid w:val="00140387"/>
    <w:rsid w:val="001404C8"/>
    <w:rsid w:val="0014103F"/>
    <w:rsid w:val="001411BF"/>
    <w:rsid w:val="00141DBD"/>
    <w:rsid w:val="00142DCB"/>
    <w:rsid w:val="00143612"/>
    <w:rsid w:val="001456B3"/>
    <w:rsid w:val="00145799"/>
    <w:rsid w:val="00145ACD"/>
    <w:rsid w:val="001461B1"/>
    <w:rsid w:val="001467CA"/>
    <w:rsid w:val="00146B1B"/>
    <w:rsid w:val="00146C0A"/>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987"/>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829"/>
    <w:rsid w:val="00165BC4"/>
    <w:rsid w:val="00166E0C"/>
    <w:rsid w:val="0016702B"/>
    <w:rsid w:val="00167173"/>
    <w:rsid w:val="00167467"/>
    <w:rsid w:val="001678FB"/>
    <w:rsid w:val="00167C8D"/>
    <w:rsid w:val="00170097"/>
    <w:rsid w:val="0017025E"/>
    <w:rsid w:val="001711A1"/>
    <w:rsid w:val="001720E6"/>
    <w:rsid w:val="0017273A"/>
    <w:rsid w:val="00173567"/>
    <w:rsid w:val="001735E3"/>
    <w:rsid w:val="001746C4"/>
    <w:rsid w:val="00174E97"/>
    <w:rsid w:val="00175112"/>
    <w:rsid w:val="00175137"/>
    <w:rsid w:val="001754AD"/>
    <w:rsid w:val="0017569B"/>
    <w:rsid w:val="001769C4"/>
    <w:rsid w:val="00176F27"/>
    <w:rsid w:val="00177446"/>
    <w:rsid w:val="00177EF8"/>
    <w:rsid w:val="001811D5"/>
    <w:rsid w:val="001812A6"/>
    <w:rsid w:val="00181D5A"/>
    <w:rsid w:val="00182338"/>
    <w:rsid w:val="00183580"/>
    <w:rsid w:val="00183C21"/>
    <w:rsid w:val="00184282"/>
    <w:rsid w:val="00184372"/>
    <w:rsid w:val="00184B16"/>
    <w:rsid w:val="00184F77"/>
    <w:rsid w:val="001856A1"/>
    <w:rsid w:val="00185BAB"/>
    <w:rsid w:val="001870F4"/>
    <w:rsid w:val="00187448"/>
    <w:rsid w:val="001875A0"/>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06"/>
    <w:rsid w:val="00194A61"/>
    <w:rsid w:val="00194C12"/>
    <w:rsid w:val="001953F1"/>
    <w:rsid w:val="0019543C"/>
    <w:rsid w:val="00196EBE"/>
    <w:rsid w:val="001977D2"/>
    <w:rsid w:val="0019799A"/>
    <w:rsid w:val="001979DE"/>
    <w:rsid w:val="001A0A2A"/>
    <w:rsid w:val="001A0C3A"/>
    <w:rsid w:val="001A1688"/>
    <w:rsid w:val="001A3E74"/>
    <w:rsid w:val="001A53DE"/>
    <w:rsid w:val="001A5992"/>
    <w:rsid w:val="001A599B"/>
    <w:rsid w:val="001A59D1"/>
    <w:rsid w:val="001A5CF4"/>
    <w:rsid w:val="001A5D66"/>
    <w:rsid w:val="001A62B9"/>
    <w:rsid w:val="001A6348"/>
    <w:rsid w:val="001A6C00"/>
    <w:rsid w:val="001A7C28"/>
    <w:rsid w:val="001B06C5"/>
    <w:rsid w:val="001B0E41"/>
    <w:rsid w:val="001B18A8"/>
    <w:rsid w:val="001B18F3"/>
    <w:rsid w:val="001B1C0C"/>
    <w:rsid w:val="001B1FC9"/>
    <w:rsid w:val="001B22BD"/>
    <w:rsid w:val="001B2B71"/>
    <w:rsid w:val="001B3006"/>
    <w:rsid w:val="001B39DD"/>
    <w:rsid w:val="001B448F"/>
    <w:rsid w:val="001B50FC"/>
    <w:rsid w:val="001B52A6"/>
    <w:rsid w:val="001B5D97"/>
    <w:rsid w:val="001B62B0"/>
    <w:rsid w:val="001B6356"/>
    <w:rsid w:val="001B71AC"/>
    <w:rsid w:val="001B7A7F"/>
    <w:rsid w:val="001B7BC2"/>
    <w:rsid w:val="001C049E"/>
    <w:rsid w:val="001C1088"/>
    <w:rsid w:val="001C175C"/>
    <w:rsid w:val="001C17BE"/>
    <w:rsid w:val="001C1940"/>
    <w:rsid w:val="001C1AF5"/>
    <w:rsid w:val="001C1E74"/>
    <w:rsid w:val="001C1F8B"/>
    <w:rsid w:val="001C3816"/>
    <w:rsid w:val="001C3ABD"/>
    <w:rsid w:val="001C46C7"/>
    <w:rsid w:val="001C48DB"/>
    <w:rsid w:val="001C54CA"/>
    <w:rsid w:val="001C555F"/>
    <w:rsid w:val="001C55AE"/>
    <w:rsid w:val="001C56D2"/>
    <w:rsid w:val="001C5A87"/>
    <w:rsid w:val="001C5F3E"/>
    <w:rsid w:val="001C626A"/>
    <w:rsid w:val="001C6610"/>
    <w:rsid w:val="001C6999"/>
    <w:rsid w:val="001C73D0"/>
    <w:rsid w:val="001C7704"/>
    <w:rsid w:val="001C7787"/>
    <w:rsid w:val="001D03BD"/>
    <w:rsid w:val="001D047F"/>
    <w:rsid w:val="001D066C"/>
    <w:rsid w:val="001D0FBF"/>
    <w:rsid w:val="001D10FC"/>
    <w:rsid w:val="001D2766"/>
    <w:rsid w:val="001D2A4F"/>
    <w:rsid w:val="001D2AE6"/>
    <w:rsid w:val="001D2DD7"/>
    <w:rsid w:val="001D340C"/>
    <w:rsid w:val="001D4386"/>
    <w:rsid w:val="001D4770"/>
    <w:rsid w:val="001D4B9C"/>
    <w:rsid w:val="001D4F12"/>
    <w:rsid w:val="001D5928"/>
    <w:rsid w:val="001D65C1"/>
    <w:rsid w:val="001D6852"/>
    <w:rsid w:val="001D71FB"/>
    <w:rsid w:val="001D7201"/>
    <w:rsid w:val="001D7542"/>
    <w:rsid w:val="001D7DC7"/>
    <w:rsid w:val="001E1378"/>
    <w:rsid w:val="001E17D8"/>
    <w:rsid w:val="001E29D2"/>
    <w:rsid w:val="001E2A35"/>
    <w:rsid w:val="001E2C67"/>
    <w:rsid w:val="001E31D1"/>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095B"/>
    <w:rsid w:val="001F12B2"/>
    <w:rsid w:val="001F20CF"/>
    <w:rsid w:val="001F303B"/>
    <w:rsid w:val="001F37BC"/>
    <w:rsid w:val="001F39F3"/>
    <w:rsid w:val="001F3C78"/>
    <w:rsid w:val="001F3CB0"/>
    <w:rsid w:val="001F3F96"/>
    <w:rsid w:val="001F4406"/>
    <w:rsid w:val="001F51BD"/>
    <w:rsid w:val="001F597C"/>
    <w:rsid w:val="001F59B1"/>
    <w:rsid w:val="001F7AE0"/>
    <w:rsid w:val="0020032D"/>
    <w:rsid w:val="002004ED"/>
    <w:rsid w:val="002010A5"/>
    <w:rsid w:val="00201274"/>
    <w:rsid w:val="00201627"/>
    <w:rsid w:val="00202299"/>
    <w:rsid w:val="00202CA0"/>
    <w:rsid w:val="002030F5"/>
    <w:rsid w:val="00203113"/>
    <w:rsid w:val="002034E4"/>
    <w:rsid w:val="0020350B"/>
    <w:rsid w:val="00203510"/>
    <w:rsid w:val="002039C9"/>
    <w:rsid w:val="00204E01"/>
    <w:rsid w:val="00204E42"/>
    <w:rsid w:val="002055FF"/>
    <w:rsid w:val="00205733"/>
    <w:rsid w:val="002057BD"/>
    <w:rsid w:val="00205C87"/>
    <w:rsid w:val="00205D5E"/>
    <w:rsid w:val="00205D7C"/>
    <w:rsid w:val="00205EE9"/>
    <w:rsid w:val="00206D70"/>
    <w:rsid w:val="00206F26"/>
    <w:rsid w:val="00207562"/>
    <w:rsid w:val="0020799D"/>
    <w:rsid w:val="00207A8F"/>
    <w:rsid w:val="00207C1E"/>
    <w:rsid w:val="0021025A"/>
    <w:rsid w:val="00210543"/>
    <w:rsid w:val="00210A35"/>
    <w:rsid w:val="00210FCD"/>
    <w:rsid w:val="00211542"/>
    <w:rsid w:val="0021171D"/>
    <w:rsid w:val="0021184E"/>
    <w:rsid w:val="0021228B"/>
    <w:rsid w:val="0021302E"/>
    <w:rsid w:val="0021342D"/>
    <w:rsid w:val="00213CE3"/>
    <w:rsid w:val="00213E03"/>
    <w:rsid w:val="00213E4B"/>
    <w:rsid w:val="00214437"/>
    <w:rsid w:val="0021491A"/>
    <w:rsid w:val="00214A68"/>
    <w:rsid w:val="00215035"/>
    <w:rsid w:val="002156FF"/>
    <w:rsid w:val="00215990"/>
    <w:rsid w:val="00215CC3"/>
    <w:rsid w:val="00215CEA"/>
    <w:rsid w:val="00215D2A"/>
    <w:rsid w:val="00216C41"/>
    <w:rsid w:val="00217BBC"/>
    <w:rsid w:val="00217D8D"/>
    <w:rsid w:val="00220813"/>
    <w:rsid w:val="00220846"/>
    <w:rsid w:val="00220D0C"/>
    <w:rsid w:val="00220FA0"/>
    <w:rsid w:val="0022118F"/>
    <w:rsid w:val="002213EA"/>
    <w:rsid w:val="002214F8"/>
    <w:rsid w:val="00221599"/>
    <w:rsid w:val="00221813"/>
    <w:rsid w:val="002218B8"/>
    <w:rsid w:val="00221A71"/>
    <w:rsid w:val="002221D9"/>
    <w:rsid w:val="002221EE"/>
    <w:rsid w:val="00222A41"/>
    <w:rsid w:val="00222BE6"/>
    <w:rsid w:val="00223237"/>
    <w:rsid w:val="002233ED"/>
    <w:rsid w:val="002236B3"/>
    <w:rsid w:val="00223789"/>
    <w:rsid w:val="00224477"/>
    <w:rsid w:val="002245AB"/>
    <w:rsid w:val="00224E43"/>
    <w:rsid w:val="0022545D"/>
    <w:rsid w:val="002256D2"/>
    <w:rsid w:val="00225B09"/>
    <w:rsid w:val="00225DC8"/>
    <w:rsid w:val="00226968"/>
    <w:rsid w:val="00226D90"/>
    <w:rsid w:val="00227F6F"/>
    <w:rsid w:val="002303C7"/>
    <w:rsid w:val="00230E10"/>
    <w:rsid w:val="00231008"/>
    <w:rsid w:val="00232498"/>
    <w:rsid w:val="00232814"/>
    <w:rsid w:val="00232BE8"/>
    <w:rsid w:val="00233E34"/>
    <w:rsid w:val="00235958"/>
    <w:rsid w:val="00236B42"/>
    <w:rsid w:val="00236C12"/>
    <w:rsid w:val="0024077D"/>
    <w:rsid w:val="002414D7"/>
    <w:rsid w:val="002429D0"/>
    <w:rsid w:val="00243202"/>
    <w:rsid w:val="00243476"/>
    <w:rsid w:val="0024354F"/>
    <w:rsid w:val="00243579"/>
    <w:rsid w:val="00243C97"/>
    <w:rsid w:val="00244A6C"/>
    <w:rsid w:val="00244A6E"/>
    <w:rsid w:val="00244BC7"/>
    <w:rsid w:val="00244C77"/>
    <w:rsid w:val="00244FEE"/>
    <w:rsid w:val="002458C3"/>
    <w:rsid w:val="0024595E"/>
    <w:rsid w:val="00246735"/>
    <w:rsid w:val="002467B0"/>
    <w:rsid w:val="002469BC"/>
    <w:rsid w:val="00246BCA"/>
    <w:rsid w:val="00246FEB"/>
    <w:rsid w:val="00247268"/>
    <w:rsid w:val="00247BF7"/>
    <w:rsid w:val="002522C1"/>
    <w:rsid w:val="00252E9D"/>
    <w:rsid w:val="002535AB"/>
    <w:rsid w:val="002535E7"/>
    <w:rsid w:val="002536D4"/>
    <w:rsid w:val="00253E22"/>
    <w:rsid w:val="0025451A"/>
    <w:rsid w:val="00254F5B"/>
    <w:rsid w:val="002551F0"/>
    <w:rsid w:val="00255427"/>
    <w:rsid w:val="00255D82"/>
    <w:rsid w:val="0025618A"/>
    <w:rsid w:val="00256520"/>
    <w:rsid w:val="002567AE"/>
    <w:rsid w:val="00257225"/>
    <w:rsid w:val="00257494"/>
    <w:rsid w:val="00257F37"/>
    <w:rsid w:val="00260637"/>
    <w:rsid w:val="0026173F"/>
    <w:rsid w:val="0026239A"/>
    <w:rsid w:val="002628BC"/>
    <w:rsid w:val="00262BE8"/>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939"/>
    <w:rsid w:val="002776E5"/>
    <w:rsid w:val="0027774D"/>
    <w:rsid w:val="00280053"/>
    <w:rsid w:val="00280419"/>
    <w:rsid w:val="00281777"/>
    <w:rsid w:val="00282461"/>
    <w:rsid w:val="00283786"/>
    <w:rsid w:val="002839AA"/>
    <w:rsid w:val="00283D42"/>
    <w:rsid w:val="00284145"/>
    <w:rsid w:val="00284534"/>
    <w:rsid w:val="00284C03"/>
    <w:rsid w:val="0028530B"/>
    <w:rsid w:val="002856B9"/>
    <w:rsid w:val="00285C23"/>
    <w:rsid w:val="00285F90"/>
    <w:rsid w:val="00286732"/>
    <w:rsid w:val="002872BE"/>
    <w:rsid w:val="00287884"/>
    <w:rsid w:val="00287D95"/>
    <w:rsid w:val="002904D0"/>
    <w:rsid w:val="002905F8"/>
    <w:rsid w:val="00290847"/>
    <w:rsid w:val="002915E9"/>
    <w:rsid w:val="0029195F"/>
    <w:rsid w:val="002920D8"/>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5537"/>
    <w:rsid w:val="002A5895"/>
    <w:rsid w:val="002A6A89"/>
    <w:rsid w:val="002A6AA3"/>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6490"/>
    <w:rsid w:val="002B6825"/>
    <w:rsid w:val="002B6ABF"/>
    <w:rsid w:val="002B7567"/>
    <w:rsid w:val="002B7F61"/>
    <w:rsid w:val="002C09AE"/>
    <w:rsid w:val="002C1966"/>
    <w:rsid w:val="002C2A96"/>
    <w:rsid w:val="002C406A"/>
    <w:rsid w:val="002C42E5"/>
    <w:rsid w:val="002C4A51"/>
    <w:rsid w:val="002C5753"/>
    <w:rsid w:val="002C654E"/>
    <w:rsid w:val="002C6AE9"/>
    <w:rsid w:val="002D0B9F"/>
    <w:rsid w:val="002D0C0F"/>
    <w:rsid w:val="002D12C5"/>
    <w:rsid w:val="002D25A2"/>
    <w:rsid w:val="002D32E8"/>
    <w:rsid w:val="002D3AB1"/>
    <w:rsid w:val="002D3E0D"/>
    <w:rsid w:val="002D3E6B"/>
    <w:rsid w:val="002D497A"/>
    <w:rsid w:val="002D498E"/>
    <w:rsid w:val="002D4D63"/>
    <w:rsid w:val="002D4D6B"/>
    <w:rsid w:val="002D5557"/>
    <w:rsid w:val="002D6724"/>
    <w:rsid w:val="002D67CE"/>
    <w:rsid w:val="002D6C78"/>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31A"/>
    <w:rsid w:val="002E6775"/>
    <w:rsid w:val="002E681B"/>
    <w:rsid w:val="002F0DAC"/>
    <w:rsid w:val="002F1325"/>
    <w:rsid w:val="002F21BA"/>
    <w:rsid w:val="002F2C91"/>
    <w:rsid w:val="002F34C1"/>
    <w:rsid w:val="002F3CB2"/>
    <w:rsid w:val="002F3E13"/>
    <w:rsid w:val="002F4153"/>
    <w:rsid w:val="002F4363"/>
    <w:rsid w:val="002F47A8"/>
    <w:rsid w:val="002F4B3F"/>
    <w:rsid w:val="002F4D82"/>
    <w:rsid w:val="002F5291"/>
    <w:rsid w:val="002F546D"/>
    <w:rsid w:val="002F54D4"/>
    <w:rsid w:val="002F5976"/>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8C2"/>
    <w:rsid w:val="00312DEC"/>
    <w:rsid w:val="00312ED2"/>
    <w:rsid w:val="003134A5"/>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2F4"/>
    <w:rsid w:val="003219B8"/>
    <w:rsid w:val="00321A06"/>
    <w:rsid w:val="00321DC2"/>
    <w:rsid w:val="00322429"/>
    <w:rsid w:val="003239A8"/>
    <w:rsid w:val="00323BDE"/>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2DB5"/>
    <w:rsid w:val="00333280"/>
    <w:rsid w:val="00333B02"/>
    <w:rsid w:val="00333C2E"/>
    <w:rsid w:val="00333DB1"/>
    <w:rsid w:val="0033433F"/>
    <w:rsid w:val="00335663"/>
    <w:rsid w:val="00335929"/>
    <w:rsid w:val="00335B18"/>
    <w:rsid w:val="003361CE"/>
    <w:rsid w:val="00336403"/>
    <w:rsid w:val="00336EAE"/>
    <w:rsid w:val="00336FF7"/>
    <w:rsid w:val="00337CDE"/>
    <w:rsid w:val="00340785"/>
    <w:rsid w:val="00340C0E"/>
    <w:rsid w:val="00341586"/>
    <w:rsid w:val="003416A9"/>
    <w:rsid w:val="0034175F"/>
    <w:rsid w:val="00341D50"/>
    <w:rsid w:val="00341F1D"/>
    <w:rsid w:val="00343648"/>
    <w:rsid w:val="003438A8"/>
    <w:rsid w:val="00346008"/>
    <w:rsid w:val="00347116"/>
    <w:rsid w:val="003478B3"/>
    <w:rsid w:val="00350065"/>
    <w:rsid w:val="00350C09"/>
    <w:rsid w:val="003513E8"/>
    <w:rsid w:val="0035289B"/>
    <w:rsid w:val="00353734"/>
    <w:rsid w:val="0035382B"/>
    <w:rsid w:val="00353A51"/>
    <w:rsid w:val="00353F19"/>
    <w:rsid w:val="003541F9"/>
    <w:rsid w:val="003542DE"/>
    <w:rsid w:val="00354817"/>
    <w:rsid w:val="0035483B"/>
    <w:rsid w:val="00354C85"/>
    <w:rsid w:val="00354F9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44"/>
    <w:rsid w:val="00367E73"/>
    <w:rsid w:val="003713F0"/>
    <w:rsid w:val="00371919"/>
    <w:rsid w:val="00372583"/>
    <w:rsid w:val="00373CD1"/>
    <w:rsid w:val="00373FD1"/>
    <w:rsid w:val="00374B25"/>
    <w:rsid w:val="00374B3C"/>
    <w:rsid w:val="0037563B"/>
    <w:rsid w:val="003758D9"/>
    <w:rsid w:val="003770E8"/>
    <w:rsid w:val="00377E71"/>
    <w:rsid w:val="0038042C"/>
    <w:rsid w:val="00381D1E"/>
    <w:rsid w:val="00381E28"/>
    <w:rsid w:val="00382494"/>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78C4"/>
    <w:rsid w:val="0039062F"/>
    <w:rsid w:val="00390F73"/>
    <w:rsid w:val="00391A41"/>
    <w:rsid w:val="00391B65"/>
    <w:rsid w:val="00391B71"/>
    <w:rsid w:val="00392376"/>
    <w:rsid w:val="0039284A"/>
    <w:rsid w:val="0039465D"/>
    <w:rsid w:val="0039579C"/>
    <w:rsid w:val="003957A6"/>
    <w:rsid w:val="00395C8C"/>
    <w:rsid w:val="00395D5E"/>
    <w:rsid w:val="0039671B"/>
    <w:rsid w:val="00396B19"/>
    <w:rsid w:val="00397242"/>
    <w:rsid w:val="00397D93"/>
    <w:rsid w:val="003A0590"/>
    <w:rsid w:val="003A0850"/>
    <w:rsid w:val="003A0B48"/>
    <w:rsid w:val="003A0E09"/>
    <w:rsid w:val="003A0FDE"/>
    <w:rsid w:val="003A185A"/>
    <w:rsid w:val="003A1C1D"/>
    <w:rsid w:val="003A28A8"/>
    <w:rsid w:val="003A28F4"/>
    <w:rsid w:val="003A326B"/>
    <w:rsid w:val="003A33BB"/>
    <w:rsid w:val="003A368A"/>
    <w:rsid w:val="003A38EE"/>
    <w:rsid w:val="003A469E"/>
    <w:rsid w:val="003A5159"/>
    <w:rsid w:val="003A5BD2"/>
    <w:rsid w:val="003A5F2C"/>
    <w:rsid w:val="003A64F4"/>
    <w:rsid w:val="003A65B7"/>
    <w:rsid w:val="003A6899"/>
    <w:rsid w:val="003A6E49"/>
    <w:rsid w:val="003A729D"/>
    <w:rsid w:val="003A7670"/>
    <w:rsid w:val="003B1A5D"/>
    <w:rsid w:val="003B2031"/>
    <w:rsid w:val="003B22E3"/>
    <w:rsid w:val="003B2529"/>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A34"/>
    <w:rsid w:val="003B77DA"/>
    <w:rsid w:val="003B79C0"/>
    <w:rsid w:val="003B7AAE"/>
    <w:rsid w:val="003B7ACA"/>
    <w:rsid w:val="003B7D5C"/>
    <w:rsid w:val="003B7DEA"/>
    <w:rsid w:val="003C0E10"/>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BF3"/>
    <w:rsid w:val="003D3C64"/>
    <w:rsid w:val="003D3FB5"/>
    <w:rsid w:val="003D4B11"/>
    <w:rsid w:val="003D5551"/>
    <w:rsid w:val="003D6138"/>
    <w:rsid w:val="003D6989"/>
    <w:rsid w:val="003D6CDD"/>
    <w:rsid w:val="003D710C"/>
    <w:rsid w:val="003E0331"/>
    <w:rsid w:val="003E0E9A"/>
    <w:rsid w:val="003E1279"/>
    <w:rsid w:val="003E134B"/>
    <w:rsid w:val="003E1EE2"/>
    <w:rsid w:val="003E41BD"/>
    <w:rsid w:val="003E4BD9"/>
    <w:rsid w:val="003E4C12"/>
    <w:rsid w:val="003E682C"/>
    <w:rsid w:val="003E69F9"/>
    <w:rsid w:val="003E6FE4"/>
    <w:rsid w:val="003E727E"/>
    <w:rsid w:val="003E7500"/>
    <w:rsid w:val="003E7BC7"/>
    <w:rsid w:val="003E7E8D"/>
    <w:rsid w:val="003F0109"/>
    <w:rsid w:val="003F08A3"/>
    <w:rsid w:val="003F09BA"/>
    <w:rsid w:val="003F0C97"/>
    <w:rsid w:val="003F1332"/>
    <w:rsid w:val="003F18F8"/>
    <w:rsid w:val="003F1E3F"/>
    <w:rsid w:val="003F2317"/>
    <w:rsid w:val="003F2A95"/>
    <w:rsid w:val="003F312A"/>
    <w:rsid w:val="003F521B"/>
    <w:rsid w:val="003F616F"/>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5FD0"/>
    <w:rsid w:val="0040645F"/>
    <w:rsid w:val="00406782"/>
    <w:rsid w:val="00406A88"/>
    <w:rsid w:val="00406C29"/>
    <w:rsid w:val="004075DA"/>
    <w:rsid w:val="00407B32"/>
    <w:rsid w:val="00410444"/>
    <w:rsid w:val="004108DC"/>
    <w:rsid w:val="00411812"/>
    <w:rsid w:val="00411815"/>
    <w:rsid w:val="00412F49"/>
    <w:rsid w:val="004136DC"/>
    <w:rsid w:val="004136DF"/>
    <w:rsid w:val="00413B15"/>
    <w:rsid w:val="00414C5C"/>
    <w:rsid w:val="0041531E"/>
    <w:rsid w:val="00415B0C"/>
    <w:rsid w:val="00416060"/>
    <w:rsid w:val="004164CA"/>
    <w:rsid w:val="004168C6"/>
    <w:rsid w:val="00416F4B"/>
    <w:rsid w:val="004175EE"/>
    <w:rsid w:val="004177C8"/>
    <w:rsid w:val="004177D6"/>
    <w:rsid w:val="00417A74"/>
    <w:rsid w:val="00417E55"/>
    <w:rsid w:val="00420770"/>
    <w:rsid w:val="00420CDC"/>
    <w:rsid w:val="00421AA6"/>
    <w:rsid w:val="00421D65"/>
    <w:rsid w:val="004229EF"/>
    <w:rsid w:val="00423B17"/>
    <w:rsid w:val="00424097"/>
    <w:rsid w:val="004242AF"/>
    <w:rsid w:val="00424860"/>
    <w:rsid w:val="00424CA9"/>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2F9"/>
    <w:rsid w:val="0043388E"/>
    <w:rsid w:val="004342AC"/>
    <w:rsid w:val="00434382"/>
    <w:rsid w:val="004345D9"/>
    <w:rsid w:val="00434E81"/>
    <w:rsid w:val="00435832"/>
    <w:rsid w:val="00435B19"/>
    <w:rsid w:val="00435B47"/>
    <w:rsid w:val="00435BB7"/>
    <w:rsid w:val="004362AE"/>
    <w:rsid w:val="00436516"/>
    <w:rsid w:val="004376BF"/>
    <w:rsid w:val="00437972"/>
    <w:rsid w:val="004379B8"/>
    <w:rsid w:val="00437B7D"/>
    <w:rsid w:val="0044087D"/>
    <w:rsid w:val="00440CFF"/>
    <w:rsid w:val="004411E7"/>
    <w:rsid w:val="004417A8"/>
    <w:rsid w:val="00441952"/>
    <w:rsid w:val="00441AD4"/>
    <w:rsid w:val="004420E1"/>
    <w:rsid w:val="0044276E"/>
    <w:rsid w:val="004428C2"/>
    <w:rsid w:val="00442BEC"/>
    <w:rsid w:val="00442CEC"/>
    <w:rsid w:val="00442D62"/>
    <w:rsid w:val="004436F3"/>
    <w:rsid w:val="00443B88"/>
    <w:rsid w:val="00443C7C"/>
    <w:rsid w:val="004447C9"/>
    <w:rsid w:val="00444CB3"/>
    <w:rsid w:val="004453E3"/>
    <w:rsid w:val="00445D91"/>
    <w:rsid w:val="004460BB"/>
    <w:rsid w:val="00446893"/>
    <w:rsid w:val="00446A1C"/>
    <w:rsid w:val="00446B05"/>
    <w:rsid w:val="00450463"/>
    <w:rsid w:val="00450B67"/>
    <w:rsid w:val="00451C03"/>
    <w:rsid w:val="00451FE9"/>
    <w:rsid w:val="004522DB"/>
    <w:rsid w:val="004525EF"/>
    <w:rsid w:val="004528A0"/>
    <w:rsid w:val="00453476"/>
    <w:rsid w:val="004537CC"/>
    <w:rsid w:val="00454ACA"/>
    <w:rsid w:val="00455F69"/>
    <w:rsid w:val="004565E5"/>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56"/>
    <w:rsid w:val="0046740E"/>
    <w:rsid w:val="0047093B"/>
    <w:rsid w:val="00471141"/>
    <w:rsid w:val="00471464"/>
    <w:rsid w:val="00473E1C"/>
    <w:rsid w:val="004748A3"/>
    <w:rsid w:val="00474A63"/>
    <w:rsid w:val="00474D56"/>
    <w:rsid w:val="004751C1"/>
    <w:rsid w:val="0047577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8D"/>
    <w:rsid w:val="004859D1"/>
    <w:rsid w:val="004860FB"/>
    <w:rsid w:val="00486586"/>
    <w:rsid w:val="00486679"/>
    <w:rsid w:val="004869C7"/>
    <w:rsid w:val="00486D08"/>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43E"/>
    <w:rsid w:val="004948C0"/>
    <w:rsid w:val="0049496D"/>
    <w:rsid w:val="00494A07"/>
    <w:rsid w:val="00494F1A"/>
    <w:rsid w:val="0049568A"/>
    <w:rsid w:val="00495B8B"/>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A7CE4"/>
    <w:rsid w:val="004B0617"/>
    <w:rsid w:val="004B10E0"/>
    <w:rsid w:val="004B1A3E"/>
    <w:rsid w:val="004B1DCE"/>
    <w:rsid w:val="004B2078"/>
    <w:rsid w:val="004B2FBE"/>
    <w:rsid w:val="004B32B5"/>
    <w:rsid w:val="004B3B54"/>
    <w:rsid w:val="004B3D54"/>
    <w:rsid w:val="004B3D9B"/>
    <w:rsid w:val="004B3F2B"/>
    <w:rsid w:val="004B4B69"/>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BA4"/>
    <w:rsid w:val="004C3F19"/>
    <w:rsid w:val="004C4749"/>
    <w:rsid w:val="004C5604"/>
    <w:rsid w:val="004C5E64"/>
    <w:rsid w:val="004C5ED1"/>
    <w:rsid w:val="004C69B7"/>
    <w:rsid w:val="004C6B7E"/>
    <w:rsid w:val="004C7279"/>
    <w:rsid w:val="004C7539"/>
    <w:rsid w:val="004D07EB"/>
    <w:rsid w:val="004D0BD7"/>
    <w:rsid w:val="004D2232"/>
    <w:rsid w:val="004D2984"/>
    <w:rsid w:val="004D29AE"/>
    <w:rsid w:val="004D2EBF"/>
    <w:rsid w:val="004D37E3"/>
    <w:rsid w:val="004D3D98"/>
    <w:rsid w:val="004D3DE9"/>
    <w:rsid w:val="004D4C3B"/>
    <w:rsid w:val="004D4E4B"/>
    <w:rsid w:val="004D5608"/>
    <w:rsid w:val="004D5638"/>
    <w:rsid w:val="004D5B6E"/>
    <w:rsid w:val="004D5D9B"/>
    <w:rsid w:val="004D6B88"/>
    <w:rsid w:val="004D778E"/>
    <w:rsid w:val="004D7CB4"/>
    <w:rsid w:val="004D7CE5"/>
    <w:rsid w:val="004D7FB2"/>
    <w:rsid w:val="004E01A1"/>
    <w:rsid w:val="004E0625"/>
    <w:rsid w:val="004E1A32"/>
    <w:rsid w:val="004E1CF6"/>
    <w:rsid w:val="004E1EB4"/>
    <w:rsid w:val="004E1FD5"/>
    <w:rsid w:val="004E2254"/>
    <w:rsid w:val="004E2AD4"/>
    <w:rsid w:val="004E3CA7"/>
    <w:rsid w:val="004E5108"/>
    <w:rsid w:val="004E5DA9"/>
    <w:rsid w:val="004E6353"/>
    <w:rsid w:val="004E63C8"/>
    <w:rsid w:val="004E67B3"/>
    <w:rsid w:val="004E6C1D"/>
    <w:rsid w:val="004E6FFE"/>
    <w:rsid w:val="004E7576"/>
    <w:rsid w:val="004E75D3"/>
    <w:rsid w:val="004F0610"/>
    <w:rsid w:val="004F103B"/>
    <w:rsid w:val="004F10EA"/>
    <w:rsid w:val="004F1233"/>
    <w:rsid w:val="004F1606"/>
    <w:rsid w:val="004F1CBC"/>
    <w:rsid w:val="004F2A90"/>
    <w:rsid w:val="004F36EF"/>
    <w:rsid w:val="004F4FBA"/>
    <w:rsid w:val="004F5B5E"/>
    <w:rsid w:val="004F5D53"/>
    <w:rsid w:val="004F7150"/>
    <w:rsid w:val="004F7BB1"/>
    <w:rsid w:val="00500795"/>
    <w:rsid w:val="00500A0A"/>
    <w:rsid w:val="00500A16"/>
    <w:rsid w:val="00500B72"/>
    <w:rsid w:val="00500EF3"/>
    <w:rsid w:val="005014A1"/>
    <w:rsid w:val="00501BC7"/>
    <w:rsid w:val="00502751"/>
    <w:rsid w:val="0050371E"/>
    <w:rsid w:val="0050397E"/>
    <w:rsid w:val="0050455E"/>
    <w:rsid w:val="005045E2"/>
    <w:rsid w:val="005046B2"/>
    <w:rsid w:val="005047AC"/>
    <w:rsid w:val="00504BD5"/>
    <w:rsid w:val="00505139"/>
    <w:rsid w:val="005052B2"/>
    <w:rsid w:val="00505D34"/>
    <w:rsid w:val="005060A4"/>
    <w:rsid w:val="00506BC5"/>
    <w:rsid w:val="00507218"/>
    <w:rsid w:val="0050753E"/>
    <w:rsid w:val="00510390"/>
    <w:rsid w:val="005104ED"/>
    <w:rsid w:val="00510653"/>
    <w:rsid w:val="005111F0"/>
    <w:rsid w:val="005124FF"/>
    <w:rsid w:val="005125A2"/>
    <w:rsid w:val="00512F9F"/>
    <w:rsid w:val="00513600"/>
    <w:rsid w:val="00513C74"/>
    <w:rsid w:val="00513F0D"/>
    <w:rsid w:val="00514188"/>
    <w:rsid w:val="00515405"/>
    <w:rsid w:val="00515BB2"/>
    <w:rsid w:val="00516432"/>
    <w:rsid w:val="00517233"/>
    <w:rsid w:val="005206B8"/>
    <w:rsid w:val="00521972"/>
    <w:rsid w:val="00521E66"/>
    <w:rsid w:val="00524616"/>
    <w:rsid w:val="00524718"/>
    <w:rsid w:val="00524AA8"/>
    <w:rsid w:val="00524EB0"/>
    <w:rsid w:val="00525219"/>
    <w:rsid w:val="005252CC"/>
    <w:rsid w:val="00525DA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5678"/>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398E"/>
    <w:rsid w:val="00544125"/>
    <w:rsid w:val="0054430C"/>
    <w:rsid w:val="0054562C"/>
    <w:rsid w:val="00545CAE"/>
    <w:rsid w:val="0054622C"/>
    <w:rsid w:val="005468E8"/>
    <w:rsid w:val="00546B7B"/>
    <w:rsid w:val="00547620"/>
    <w:rsid w:val="00547CB9"/>
    <w:rsid w:val="00550741"/>
    <w:rsid w:val="00550920"/>
    <w:rsid w:val="00550924"/>
    <w:rsid w:val="0055183F"/>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9B7"/>
    <w:rsid w:val="005579CC"/>
    <w:rsid w:val="00560B2D"/>
    <w:rsid w:val="00560EC7"/>
    <w:rsid w:val="005613F3"/>
    <w:rsid w:val="0056148D"/>
    <w:rsid w:val="00561A27"/>
    <w:rsid w:val="005625DE"/>
    <w:rsid w:val="005626EC"/>
    <w:rsid w:val="005627CF"/>
    <w:rsid w:val="00562EF3"/>
    <w:rsid w:val="0056349F"/>
    <w:rsid w:val="0056427E"/>
    <w:rsid w:val="005645AB"/>
    <w:rsid w:val="00564776"/>
    <w:rsid w:val="005648B6"/>
    <w:rsid w:val="00564CC1"/>
    <w:rsid w:val="00564EA6"/>
    <w:rsid w:val="00565195"/>
    <w:rsid w:val="005652ED"/>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FE"/>
    <w:rsid w:val="005724D4"/>
    <w:rsid w:val="00572E89"/>
    <w:rsid w:val="005733CD"/>
    <w:rsid w:val="00573BA4"/>
    <w:rsid w:val="00574744"/>
    <w:rsid w:val="00574F3B"/>
    <w:rsid w:val="00575354"/>
    <w:rsid w:val="00575EDB"/>
    <w:rsid w:val="005768FB"/>
    <w:rsid w:val="00576A2C"/>
    <w:rsid w:val="00576A72"/>
    <w:rsid w:val="0057724A"/>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0041"/>
    <w:rsid w:val="005910E2"/>
    <w:rsid w:val="0059174B"/>
    <w:rsid w:val="00591DB0"/>
    <w:rsid w:val="005921F6"/>
    <w:rsid w:val="005933AA"/>
    <w:rsid w:val="0059355D"/>
    <w:rsid w:val="005940DF"/>
    <w:rsid w:val="00594392"/>
    <w:rsid w:val="00594972"/>
    <w:rsid w:val="00595297"/>
    <w:rsid w:val="0059529A"/>
    <w:rsid w:val="0059557E"/>
    <w:rsid w:val="00595E46"/>
    <w:rsid w:val="005961C6"/>
    <w:rsid w:val="00596BEE"/>
    <w:rsid w:val="00597627"/>
    <w:rsid w:val="00597FA7"/>
    <w:rsid w:val="005A0526"/>
    <w:rsid w:val="005A129F"/>
    <w:rsid w:val="005A1373"/>
    <w:rsid w:val="005A256C"/>
    <w:rsid w:val="005A2DCF"/>
    <w:rsid w:val="005A3FE2"/>
    <w:rsid w:val="005A4356"/>
    <w:rsid w:val="005A4E18"/>
    <w:rsid w:val="005A4E2A"/>
    <w:rsid w:val="005A5111"/>
    <w:rsid w:val="005A58F3"/>
    <w:rsid w:val="005A7E4F"/>
    <w:rsid w:val="005B1A5B"/>
    <w:rsid w:val="005B205C"/>
    <w:rsid w:val="005B2618"/>
    <w:rsid w:val="005B2A19"/>
    <w:rsid w:val="005B42EA"/>
    <w:rsid w:val="005B5903"/>
    <w:rsid w:val="005B59DF"/>
    <w:rsid w:val="005B5CBD"/>
    <w:rsid w:val="005B5CEB"/>
    <w:rsid w:val="005B658C"/>
    <w:rsid w:val="005B6C6B"/>
    <w:rsid w:val="005B71B7"/>
    <w:rsid w:val="005B74AF"/>
    <w:rsid w:val="005B77E1"/>
    <w:rsid w:val="005C015B"/>
    <w:rsid w:val="005C06C9"/>
    <w:rsid w:val="005C12AF"/>
    <w:rsid w:val="005C23A3"/>
    <w:rsid w:val="005C2DBE"/>
    <w:rsid w:val="005C3773"/>
    <w:rsid w:val="005C64F5"/>
    <w:rsid w:val="005C666E"/>
    <w:rsid w:val="005C7508"/>
    <w:rsid w:val="005C7A00"/>
    <w:rsid w:val="005C7B7A"/>
    <w:rsid w:val="005C7FED"/>
    <w:rsid w:val="005D0083"/>
    <w:rsid w:val="005D01C8"/>
    <w:rsid w:val="005D028A"/>
    <w:rsid w:val="005D04AB"/>
    <w:rsid w:val="005D09A6"/>
    <w:rsid w:val="005D1722"/>
    <w:rsid w:val="005D18BE"/>
    <w:rsid w:val="005D1A6B"/>
    <w:rsid w:val="005D1D10"/>
    <w:rsid w:val="005D1FC5"/>
    <w:rsid w:val="005D2044"/>
    <w:rsid w:val="005D286E"/>
    <w:rsid w:val="005D2B97"/>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3177"/>
    <w:rsid w:val="005E3769"/>
    <w:rsid w:val="005E3E3F"/>
    <w:rsid w:val="005E424D"/>
    <w:rsid w:val="005E4704"/>
    <w:rsid w:val="005E48B8"/>
    <w:rsid w:val="005E5632"/>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3C0"/>
    <w:rsid w:val="005F3D83"/>
    <w:rsid w:val="005F4344"/>
    <w:rsid w:val="005F45F1"/>
    <w:rsid w:val="005F4A1A"/>
    <w:rsid w:val="005F4CF9"/>
    <w:rsid w:val="005F4D13"/>
    <w:rsid w:val="005F5190"/>
    <w:rsid w:val="005F5980"/>
    <w:rsid w:val="005F5DE4"/>
    <w:rsid w:val="005F63F1"/>
    <w:rsid w:val="005F6404"/>
    <w:rsid w:val="005F77B9"/>
    <w:rsid w:val="0060014E"/>
    <w:rsid w:val="00600197"/>
    <w:rsid w:val="00600428"/>
    <w:rsid w:val="00600DCD"/>
    <w:rsid w:val="00601D9E"/>
    <w:rsid w:val="00605D0A"/>
    <w:rsid w:val="006060D9"/>
    <w:rsid w:val="006069F9"/>
    <w:rsid w:val="00607B58"/>
    <w:rsid w:val="00607C5A"/>
    <w:rsid w:val="006108B3"/>
    <w:rsid w:val="00610EEC"/>
    <w:rsid w:val="006113FB"/>
    <w:rsid w:val="00611FE2"/>
    <w:rsid w:val="006129FB"/>
    <w:rsid w:val="00612A6F"/>
    <w:rsid w:val="00612CF4"/>
    <w:rsid w:val="00612D5E"/>
    <w:rsid w:val="00613A29"/>
    <w:rsid w:val="00615F71"/>
    <w:rsid w:val="00616AFE"/>
    <w:rsid w:val="006201B4"/>
    <w:rsid w:val="006206AD"/>
    <w:rsid w:val="006218DA"/>
    <w:rsid w:val="0062212E"/>
    <w:rsid w:val="006228DB"/>
    <w:rsid w:val="00622BFE"/>
    <w:rsid w:val="00622DAA"/>
    <w:rsid w:val="006232BD"/>
    <w:rsid w:val="006233D0"/>
    <w:rsid w:val="00623B55"/>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27F71"/>
    <w:rsid w:val="00630D82"/>
    <w:rsid w:val="006311AA"/>
    <w:rsid w:val="00631684"/>
    <w:rsid w:val="006319B4"/>
    <w:rsid w:val="00632250"/>
    <w:rsid w:val="006329B6"/>
    <w:rsid w:val="006335C7"/>
    <w:rsid w:val="00634C92"/>
    <w:rsid w:val="00634EDD"/>
    <w:rsid w:val="00635229"/>
    <w:rsid w:val="00635DC9"/>
    <w:rsid w:val="0063658B"/>
    <w:rsid w:val="006368EA"/>
    <w:rsid w:val="00636CEE"/>
    <w:rsid w:val="0063732F"/>
    <w:rsid w:val="006405BF"/>
    <w:rsid w:val="00640825"/>
    <w:rsid w:val="006408FD"/>
    <w:rsid w:val="00640A55"/>
    <w:rsid w:val="00640B64"/>
    <w:rsid w:val="0064104A"/>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0F17"/>
    <w:rsid w:val="006513B0"/>
    <w:rsid w:val="00651762"/>
    <w:rsid w:val="00651B5F"/>
    <w:rsid w:val="00651B7A"/>
    <w:rsid w:val="00651B97"/>
    <w:rsid w:val="00652CC5"/>
    <w:rsid w:val="00652FA6"/>
    <w:rsid w:val="00653292"/>
    <w:rsid w:val="006536CB"/>
    <w:rsid w:val="006541EA"/>
    <w:rsid w:val="00654FA3"/>
    <w:rsid w:val="006553BF"/>
    <w:rsid w:val="006562C3"/>
    <w:rsid w:val="0065748B"/>
    <w:rsid w:val="00657F9A"/>
    <w:rsid w:val="0066115D"/>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6559"/>
    <w:rsid w:val="00677980"/>
    <w:rsid w:val="006804A2"/>
    <w:rsid w:val="00680F42"/>
    <w:rsid w:val="00680FD7"/>
    <w:rsid w:val="00681B57"/>
    <w:rsid w:val="00681DCE"/>
    <w:rsid w:val="00681F94"/>
    <w:rsid w:val="00683035"/>
    <w:rsid w:val="00683327"/>
    <w:rsid w:val="00683802"/>
    <w:rsid w:val="00683B47"/>
    <w:rsid w:val="00684A83"/>
    <w:rsid w:val="00684B44"/>
    <w:rsid w:val="00684D01"/>
    <w:rsid w:val="00685D02"/>
    <w:rsid w:val="0068672C"/>
    <w:rsid w:val="00686A4D"/>
    <w:rsid w:val="00686B83"/>
    <w:rsid w:val="00686DC9"/>
    <w:rsid w:val="006872D3"/>
    <w:rsid w:val="006872D9"/>
    <w:rsid w:val="0068731F"/>
    <w:rsid w:val="00687F2A"/>
    <w:rsid w:val="00690EC0"/>
    <w:rsid w:val="006914B9"/>
    <w:rsid w:val="00691AE3"/>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11AE"/>
    <w:rsid w:val="006A1A16"/>
    <w:rsid w:val="006A272C"/>
    <w:rsid w:val="006A299E"/>
    <w:rsid w:val="006A3039"/>
    <w:rsid w:val="006A35D0"/>
    <w:rsid w:val="006A3A72"/>
    <w:rsid w:val="006A3CC4"/>
    <w:rsid w:val="006A4A3E"/>
    <w:rsid w:val="006A5510"/>
    <w:rsid w:val="006A5CE1"/>
    <w:rsid w:val="006A6085"/>
    <w:rsid w:val="006A6316"/>
    <w:rsid w:val="006A665D"/>
    <w:rsid w:val="006A6D35"/>
    <w:rsid w:val="006A728B"/>
    <w:rsid w:val="006A746D"/>
    <w:rsid w:val="006B03BC"/>
    <w:rsid w:val="006B0442"/>
    <w:rsid w:val="006B064A"/>
    <w:rsid w:val="006B0789"/>
    <w:rsid w:val="006B0B79"/>
    <w:rsid w:val="006B0BDA"/>
    <w:rsid w:val="006B0D17"/>
    <w:rsid w:val="006B0FC0"/>
    <w:rsid w:val="006B1B86"/>
    <w:rsid w:val="006B1EFF"/>
    <w:rsid w:val="006B255D"/>
    <w:rsid w:val="006B3241"/>
    <w:rsid w:val="006B3658"/>
    <w:rsid w:val="006B3F92"/>
    <w:rsid w:val="006B5143"/>
    <w:rsid w:val="006B5663"/>
    <w:rsid w:val="006B5890"/>
    <w:rsid w:val="006B62BA"/>
    <w:rsid w:val="006B6B4D"/>
    <w:rsid w:val="006B6CC4"/>
    <w:rsid w:val="006C00B5"/>
    <w:rsid w:val="006C0B80"/>
    <w:rsid w:val="006C0BB1"/>
    <w:rsid w:val="006C0FCD"/>
    <w:rsid w:val="006C325B"/>
    <w:rsid w:val="006C37A4"/>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65A2"/>
    <w:rsid w:val="006D67B3"/>
    <w:rsid w:val="006D698D"/>
    <w:rsid w:val="006D6B72"/>
    <w:rsid w:val="006D6FC9"/>
    <w:rsid w:val="006D70C3"/>
    <w:rsid w:val="006D7751"/>
    <w:rsid w:val="006E02FF"/>
    <w:rsid w:val="006E098B"/>
    <w:rsid w:val="006E0D8B"/>
    <w:rsid w:val="006E0E60"/>
    <w:rsid w:val="006E0F39"/>
    <w:rsid w:val="006E16B3"/>
    <w:rsid w:val="006E1765"/>
    <w:rsid w:val="006E1B0A"/>
    <w:rsid w:val="006E2188"/>
    <w:rsid w:val="006E21A4"/>
    <w:rsid w:val="006E2E46"/>
    <w:rsid w:val="006E39BC"/>
    <w:rsid w:val="006E3FDD"/>
    <w:rsid w:val="006E4283"/>
    <w:rsid w:val="006E42E5"/>
    <w:rsid w:val="006E698A"/>
    <w:rsid w:val="006E6E06"/>
    <w:rsid w:val="006E7038"/>
    <w:rsid w:val="006E7111"/>
    <w:rsid w:val="006E74C7"/>
    <w:rsid w:val="006E7B3A"/>
    <w:rsid w:val="006E7BFE"/>
    <w:rsid w:val="006F0389"/>
    <w:rsid w:val="006F063A"/>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19EF"/>
    <w:rsid w:val="00702141"/>
    <w:rsid w:val="007036A5"/>
    <w:rsid w:val="00703942"/>
    <w:rsid w:val="0070412A"/>
    <w:rsid w:val="007048E2"/>
    <w:rsid w:val="00704C67"/>
    <w:rsid w:val="00704EB8"/>
    <w:rsid w:val="00705012"/>
    <w:rsid w:val="00705A07"/>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07"/>
    <w:rsid w:val="00712F2A"/>
    <w:rsid w:val="007130AF"/>
    <w:rsid w:val="0071332F"/>
    <w:rsid w:val="00713C73"/>
    <w:rsid w:val="00714168"/>
    <w:rsid w:val="00714307"/>
    <w:rsid w:val="007154D1"/>
    <w:rsid w:val="00715ACB"/>
    <w:rsid w:val="007161CD"/>
    <w:rsid w:val="007203D0"/>
    <w:rsid w:val="0072081F"/>
    <w:rsid w:val="00720A44"/>
    <w:rsid w:val="00720D68"/>
    <w:rsid w:val="00721260"/>
    <w:rsid w:val="00721A72"/>
    <w:rsid w:val="00721EB2"/>
    <w:rsid w:val="007222C4"/>
    <w:rsid w:val="007227D8"/>
    <w:rsid w:val="00722FC3"/>
    <w:rsid w:val="0072346E"/>
    <w:rsid w:val="0072352C"/>
    <w:rsid w:val="00723965"/>
    <w:rsid w:val="007245F6"/>
    <w:rsid w:val="0072492F"/>
    <w:rsid w:val="007256EE"/>
    <w:rsid w:val="00725B4A"/>
    <w:rsid w:val="00726179"/>
    <w:rsid w:val="0072747E"/>
    <w:rsid w:val="00727D4D"/>
    <w:rsid w:val="00730008"/>
    <w:rsid w:val="00730253"/>
    <w:rsid w:val="00730AB8"/>
    <w:rsid w:val="0073152F"/>
    <w:rsid w:val="00731D4B"/>
    <w:rsid w:val="00732029"/>
    <w:rsid w:val="0073228E"/>
    <w:rsid w:val="00732596"/>
    <w:rsid w:val="007327BE"/>
    <w:rsid w:val="0073390E"/>
    <w:rsid w:val="00733912"/>
    <w:rsid w:val="00733C3E"/>
    <w:rsid w:val="00733D88"/>
    <w:rsid w:val="0073407F"/>
    <w:rsid w:val="00734095"/>
    <w:rsid w:val="007344DF"/>
    <w:rsid w:val="007345B8"/>
    <w:rsid w:val="00734B47"/>
    <w:rsid w:val="00734DC3"/>
    <w:rsid w:val="00735B2A"/>
    <w:rsid w:val="00735C5C"/>
    <w:rsid w:val="007360CD"/>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34B"/>
    <w:rsid w:val="007518BA"/>
    <w:rsid w:val="00751B61"/>
    <w:rsid w:val="00752071"/>
    <w:rsid w:val="007520A0"/>
    <w:rsid w:val="0075257C"/>
    <w:rsid w:val="007531AF"/>
    <w:rsid w:val="00753453"/>
    <w:rsid w:val="007537E6"/>
    <w:rsid w:val="00753A5D"/>
    <w:rsid w:val="00753E98"/>
    <w:rsid w:val="007543E0"/>
    <w:rsid w:val="00754CCD"/>
    <w:rsid w:val="00755A83"/>
    <w:rsid w:val="00755FE3"/>
    <w:rsid w:val="00756235"/>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36E6"/>
    <w:rsid w:val="0077426F"/>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2E3F"/>
    <w:rsid w:val="00783F25"/>
    <w:rsid w:val="00784A8C"/>
    <w:rsid w:val="00785065"/>
    <w:rsid w:val="00785A20"/>
    <w:rsid w:val="00785DF9"/>
    <w:rsid w:val="00786194"/>
    <w:rsid w:val="0078674A"/>
    <w:rsid w:val="00786BE7"/>
    <w:rsid w:val="00786D40"/>
    <w:rsid w:val="007875FD"/>
    <w:rsid w:val="00787A37"/>
    <w:rsid w:val="00787F21"/>
    <w:rsid w:val="00790512"/>
    <w:rsid w:val="007905BD"/>
    <w:rsid w:val="00790A31"/>
    <w:rsid w:val="00791691"/>
    <w:rsid w:val="007926C5"/>
    <w:rsid w:val="007931CF"/>
    <w:rsid w:val="00794601"/>
    <w:rsid w:val="00795422"/>
    <w:rsid w:val="007955DA"/>
    <w:rsid w:val="00795719"/>
    <w:rsid w:val="00795965"/>
    <w:rsid w:val="007959A0"/>
    <w:rsid w:val="00795EDB"/>
    <w:rsid w:val="00796726"/>
    <w:rsid w:val="00796F43"/>
    <w:rsid w:val="00797241"/>
    <w:rsid w:val="00797957"/>
    <w:rsid w:val="0079797C"/>
    <w:rsid w:val="007979B8"/>
    <w:rsid w:val="007A03C7"/>
    <w:rsid w:val="007A12FF"/>
    <w:rsid w:val="007A1B55"/>
    <w:rsid w:val="007A1DA7"/>
    <w:rsid w:val="007A204A"/>
    <w:rsid w:val="007A28F8"/>
    <w:rsid w:val="007A29B2"/>
    <w:rsid w:val="007A2BA9"/>
    <w:rsid w:val="007A3110"/>
    <w:rsid w:val="007A3D5B"/>
    <w:rsid w:val="007A40C3"/>
    <w:rsid w:val="007A48BA"/>
    <w:rsid w:val="007A4A40"/>
    <w:rsid w:val="007A4AA0"/>
    <w:rsid w:val="007A573E"/>
    <w:rsid w:val="007A770C"/>
    <w:rsid w:val="007A7EF7"/>
    <w:rsid w:val="007B0127"/>
    <w:rsid w:val="007B0168"/>
    <w:rsid w:val="007B09A5"/>
    <w:rsid w:val="007B0EF3"/>
    <w:rsid w:val="007B0F50"/>
    <w:rsid w:val="007B1361"/>
    <w:rsid w:val="007B1537"/>
    <w:rsid w:val="007B1746"/>
    <w:rsid w:val="007B1CC7"/>
    <w:rsid w:val="007B3539"/>
    <w:rsid w:val="007B3643"/>
    <w:rsid w:val="007B3AB2"/>
    <w:rsid w:val="007B3E78"/>
    <w:rsid w:val="007B4770"/>
    <w:rsid w:val="007B7630"/>
    <w:rsid w:val="007B7923"/>
    <w:rsid w:val="007B7E25"/>
    <w:rsid w:val="007C13D3"/>
    <w:rsid w:val="007C218B"/>
    <w:rsid w:val="007C27BB"/>
    <w:rsid w:val="007C2F0B"/>
    <w:rsid w:val="007C32DB"/>
    <w:rsid w:val="007C44E0"/>
    <w:rsid w:val="007C471D"/>
    <w:rsid w:val="007C499C"/>
    <w:rsid w:val="007C49EA"/>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2E10"/>
    <w:rsid w:val="007D3A86"/>
    <w:rsid w:val="007D486B"/>
    <w:rsid w:val="007D4D11"/>
    <w:rsid w:val="007D56D4"/>
    <w:rsid w:val="007D5B64"/>
    <w:rsid w:val="007D5E15"/>
    <w:rsid w:val="007D6164"/>
    <w:rsid w:val="007D69AC"/>
    <w:rsid w:val="007D75D0"/>
    <w:rsid w:val="007D7841"/>
    <w:rsid w:val="007E01D0"/>
    <w:rsid w:val="007E03AA"/>
    <w:rsid w:val="007E0622"/>
    <w:rsid w:val="007E10FA"/>
    <w:rsid w:val="007E116D"/>
    <w:rsid w:val="007E16BA"/>
    <w:rsid w:val="007E1ACF"/>
    <w:rsid w:val="007E1CA2"/>
    <w:rsid w:val="007E219B"/>
    <w:rsid w:val="007E226F"/>
    <w:rsid w:val="007E2943"/>
    <w:rsid w:val="007E29AD"/>
    <w:rsid w:val="007E2F0D"/>
    <w:rsid w:val="007E3BF8"/>
    <w:rsid w:val="007E4B2B"/>
    <w:rsid w:val="007E60E1"/>
    <w:rsid w:val="007E7067"/>
    <w:rsid w:val="007E71BF"/>
    <w:rsid w:val="007E72DE"/>
    <w:rsid w:val="007E761A"/>
    <w:rsid w:val="007E7D06"/>
    <w:rsid w:val="007E7D1C"/>
    <w:rsid w:val="007F0126"/>
    <w:rsid w:val="007F03D8"/>
    <w:rsid w:val="007F06A5"/>
    <w:rsid w:val="007F0B0E"/>
    <w:rsid w:val="007F115F"/>
    <w:rsid w:val="007F18C5"/>
    <w:rsid w:val="007F22C6"/>
    <w:rsid w:val="007F2DAC"/>
    <w:rsid w:val="007F449F"/>
    <w:rsid w:val="007F4767"/>
    <w:rsid w:val="007F5262"/>
    <w:rsid w:val="007F5996"/>
    <w:rsid w:val="007F5A46"/>
    <w:rsid w:val="007F63A3"/>
    <w:rsid w:val="007F680E"/>
    <w:rsid w:val="007F6BBC"/>
    <w:rsid w:val="007F7470"/>
    <w:rsid w:val="007F7DF5"/>
    <w:rsid w:val="0080170C"/>
    <w:rsid w:val="00802646"/>
    <w:rsid w:val="00802BC5"/>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1122"/>
    <w:rsid w:val="008118CE"/>
    <w:rsid w:val="00811A93"/>
    <w:rsid w:val="00811C8A"/>
    <w:rsid w:val="00812C9A"/>
    <w:rsid w:val="00813C06"/>
    <w:rsid w:val="0081410F"/>
    <w:rsid w:val="0081455A"/>
    <w:rsid w:val="00815F6A"/>
    <w:rsid w:val="0081643E"/>
    <w:rsid w:val="00816B44"/>
    <w:rsid w:val="00817430"/>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EF4"/>
    <w:rsid w:val="00827064"/>
    <w:rsid w:val="00827F37"/>
    <w:rsid w:val="00830104"/>
    <w:rsid w:val="00831891"/>
    <w:rsid w:val="00831D26"/>
    <w:rsid w:val="0083206B"/>
    <w:rsid w:val="008326D9"/>
    <w:rsid w:val="00832A0A"/>
    <w:rsid w:val="00833042"/>
    <w:rsid w:val="0083309A"/>
    <w:rsid w:val="00833725"/>
    <w:rsid w:val="008342AB"/>
    <w:rsid w:val="00834C1F"/>
    <w:rsid w:val="00834F11"/>
    <w:rsid w:val="0083556E"/>
    <w:rsid w:val="008365D3"/>
    <w:rsid w:val="008367FE"/>
    <w:rsid w:val="00836D29"/>
    <w:rsid w:val="00836E4C"/>
    <w:rsid w:val="008375E9"/>
    <w:rsid w:val="00837B6B"/>
    <w:rsid w:val="00837D06"/>
    <w:rsid w:val="0084107E"/>
    <w:rsid w:val="008411BF"/>
    <w:rsid w:val="00841346"/>
    <w:rsid w:val="008419AE"/>
    <w:rsid w:val="00841B47"/>
    <w:rsid w:val="008430FA"/>
    <w:rsid w:val="008432A1"/>
    <w:rsid w:val="00843601"/>
    <w:rsid w:val="00843959"/>
    <w:rsid w:val="00843B55"/>
    <w:rsid w:val="00843FC8"/>
    <w:rsid w:val="00844867"/>
    <w:rsid w:val="00847283"/>
    <w:rsid w:val="0085001D"/>
    <w:rsid w:val="008501B1"/>
    <w:rsid w:val="00850264"/>
    <w:rsid w:val="008513AE"/>
    <w:rsid w:val="00851558"/>
    <w:rsid w:val="00851721"/>
    <w:rsid w:val="00851D5A"/>
    <w:rsid w:val="008527CB"/>
    <w:rsid w:val="008534EA"/>
    <w:rsid w:val="00853799"/>
    <w:rsid w:val="00854558"/>
    <w:rsid w:val="00855178"/>
    <w:rsid w:val="00855255"/>
    <w:rsid w:val="00856686"/>
    <w:rsid w:val="00856726"/>
    <w:rsid w:val="00856C27"/>
    <w:rsid w:val="00856C31"/>
    <w:rsid w:val="00856E35"/>
    <w:rsid w:val="00857751"/>
    <w:rsid w:val="00857C6D"/>
    <w:rsid w:val="00857D6B"/>
    <w:rsid w:val="008600D9"/>
    <w:rsid w:val="008613C7"/>
    <w:rsid w:val="00862436"/>
    <w:rsid w:val="008626D4"/>
    <w:rsid w:val="00862E67"/>
    <w:rsid w:val="008631D8"/>
    <w:rsid w:val="008658BF"/>
    <w:rsid w:val="00865C27"/>
    <w:rsid w:val="00865E2B"/>
    <w:rsid w:val="00866269"/>
    <w:rsid w:val="00866987"/>
    <w:rsid w:val="00866A0C"/>
    <w:rsid w:val="008677B3"/>
    <w:rsid w:val="0087005A"/>
    <w:rsid w:val="008702B1"/>
    <w:rsid w:val="00871022"/>
    <w:rsid w:val="00871AA5"/>
    <w:rsid w:val="00871B11"/>
    <w:rsid w:val="008727F1"/>
    <w:rsid w:val="00873913"/>
    <w:rsid w:val="00873B63"/>
    <w:rsid w:val="008748AC"/>
    <w:rsid w:val="0087511C"/>
    <w:rsid w:val="00875470"/>
    <w:rsid w:val="0087683E"/>
    <w:rsid w:val="008777E7"/>
    <w:rsid w:val="00880A01"/>
    <w:rsid w:val="00880F98"/>
    <w:rsid w:val="00881A1B"/>
    <w:rsid w:val="00881BA2"/>
    <w:rsid w:val="008828E4"/>
    <w:rsid w:val="00882FD6"/>
    <w:rsid w:val="0088401E"/>
    <w:rsid w:val="00884171"/>
    <w:rsid w:val="00884427"/>
    <w:rsid w:val="008846C2"/>
    <w:rsid w:val="008849A6"/>
    <w:rsid w:val="00884BFF"/>
    <w:rsid w:val="00884C64"/>
    <w:rsid w:val="00885743"/>
    <w:rsid w:val="00886D9A"/>
    <w:rsid w:val="00886EE5"/>
    <w:rsid w:val="00886F34"/>
    <w:rsid w:val="00887B52"/>
    <w:rsid w:val="00890673"/>
    <w:rsid w:val="00890A8B"/>
    <w:rsid w:val="00891E00"/>
    <w:rsid w:val="00891E93"/>
    <w:rsid w:val="0089217A"/>
    <w:rsid w:val="00892562"/>
    <w:rsid w:val="008931AE"/>
    <w:rsid w:val="00893AA8"/>
    <w:rsid w:val="00894D4F"/>
    <w:rsid w:val="0089595F"/>
    <w:rsid w:val="008962C3"/>
    <w:rsid w:val="00896814"/>
    <w:rsid w:val="00897003"/>
    <w:rsid w:val="008971F8"/>
    <w:rsid w:val="00897B2D"/>
    <w:rsid w:val="008A0A8E"/>
    <w:rsid w:val="008A1372"/>
    <w:rsid w:val="008A14B4"/>
    <w:rsid w:val="008A168E"/>
    <w:rsid w:val="008A32BC"/>
    <w:rsid w:val="008A34E7"/>
    <w:rsid w:val="008A3633"/>
    <w:rsid w:val="008A3B3D"/>
    <w:rsid w:val="008A3EC9"/>
    <w:rsid w:val="008A4020"/>
    <w:rsid w:val="008A4258"/>
    <w:rsid w:val="008A4E68"/>
    <w:rsid w:val="008A526E"/>
    <w:rsid w:val="008A5715"/>
    <w:rsid w:val="008A585A"/>
    <w:rsid w:val="008A5AF1"/>
    <w:rsid w:val="008A5C04"/>
    <w:rsid w:val="008A5E62"/>
    <w:rsid w:val="008A62C6"/>
    <w:rsid w:val="008A7325"/>
    <w:rsid w:val="008A7737"/>
    <w:rsid w:val="008A78DD"/>
    <w:rsid w:val="008A7AC4"/>
    <w:rsid w:val="008A7B58"/>
    <w:rsid w:val="008A7B89"/>
    <w:rsid w:val="008B010C"/>
    <w:rsid w:val="008B01E5"/>
    <w:rsid w:val="008B14E7"/>
    <w:rsid w:val="008B15B0"/>
    <w:rsid w:val="008B1933"/>
    <w:rsid w:val="008B1EE1"/>
    <w:rsid w:val="008B29DE"/>
    <w:rsid w:val="008B324D"/>
    <w:rsid w:val="008B4EF8"/>
    <w:rsid w:val="008B5311"/>
    <w:rsid w:val="008B579B"/>
    <w:rsid w:val="008B57EF"/>
    <w:rsid w:val="008B654C"/>
    <w:rsid w:val="008B6BE6"/>
    <w:rsid w:val="008B7220"/>
    <w:rsid w:val="008B7735"/>
    <w:rsid w:val="008B79CA"/>
    <w:rsid w:val="008B7D43"/>
    <w:rsid w:val="008C2297"/>
    <w:rsid w:val="008C31C4"/>
    <w:rsid w:val="008C42DA"/>
    <w:rsid w:val="008C440B"/>
    <w:rsid w:val="008C4DA6"/>
    <w:rsid w:val="008C5360"/>
    <w:rsid w:val="008C567D"/>
    <w:rsid w:val="008C5D59"/>
    <w:rsid w:val="008C7114"/>
    <w:rsid w:val="008C787B"/>
    <w:rsid w:val="008C7B97"/>
    <w:rsid w:val="008C7CA9"/>
    <w:rsid w:val="008C7EFE"/>
    <w:rsid w:val="008D0FF3"/>
    <w:rsid w:val="008D159F"/>
    <w:rsid w:val="008D20B2"/>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A6D"/>
    <w:rsid w:val="008F5BB7"/>
    <w:rsid w:val="008F5E25"/>
    <w:rsid w:val="008F717F"/>
    <w:rsid w:val="008F72CB"/>
    <w:rsid w:val="008F760E"/>
    <w:rsid w:val="0090027D"/>
    <w:rsid w:val="009009C3"/>
    <w:rsid w:val="00900B19"/>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15D"/>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4C95"/>
    <w:rsid w:val="00916F13"/>
    <w:rsid w:val="00917AAA"/>
    <w:rsid w:val="00917ED7"/>
    <w:rsid w:val="0092087D"/>
    <w:rsid w:val="00920D80"/>
    <w:rsid w:val="00922A96"/>
    <w:rsid w:val="00922E62"/>
    <w:rsid w:val="00923C2E"/>
    <w:rsid w:val="009242B7"/>
    <w:rsid w:val="009245A6"/>
    <w:rsid w:val="00924FBD"/>
    <w:rsid w:val="009255BD"/>
    <w:rsid w:val="00925CB6"/>
    <w:rsid w:val="00926549"/>
    <w:rsid w:val="00927051"/>
    <w:rsid w:val="00927671"/>
    <w:rsid w:val="00927D6A"/>
    <w:rsid w:val="009317FF"/>
    <w:rsid w:val="00931EA9"/>
    <w:rsid w:val="00932056"/>
    <w:rsid w:val="009322E0"/>
    <w:rsid w:val="009336AB"/>
    <w:rsid w:val="0093374D"/>
    <w:rsid w:val="00933804"/>
    <w:rsid w:val="00933838"/>
    <w:rsid w:val="00933C93"/>
    <w:rsid w:val="00933CDC"/>
    <w:rsid w:val="00933DF0"/>
    <w:rsid w:val="00933FF7"/>
    <w:rsid w:val="00934159"/>
    <w:rsid w:val="009347C6"/>
    <w:rsid w:val="009347D0"/>
    <w:rsid w:val="009348B4"/>
    <w:rsid w:val="00935489"/>
    <w:rsid w:val="0093574A"/>
    <w:rsid w:val="00935A3C"/>
    <w:rsid w:val="00935CA4"/>
    <w:rsid w:val="00935CE5"/>
    <w:rsid w:val="00935E25"/>
    <w:rsid w:val="0093626E"/>
    <w:rsid w:val="00936374"/>
    <w:rsid w:val="00936D2E"/>
    <w:rsid w:val="00940887"/>
    <w:rsid w:val="00940D34"/>
    <w:rsid w:val="009417BA"/>
    <w:rsid w:val="00941906"/>
    <w:rsid w:val="00941D58"/>
    <w:rsid w:val="00942C11"/>
    <w:rsid w:val="00942CE5"/>
    <w:rsid w:val="00942F07"/>
    <w:rsid w:val="00943F76"/>
    <w:rsid w:val="0094432B"/>
    <w:rsid w:val="00944D56"/>
    <w:rsid w:val="009453CE"/>
    <w:rsid w:val="00945FBD"/>
    <w:rsid w:val="00945FDA"/>
    <w:rsid w:val="009462D9"/>
    <w:rsid w:val="009462FE"/>
    <w:rsid w:val="0094768A"/>
    <w:rsid w:val="00950261"/>
    <w:rsid w:val="009506EB"/>
    <w:rsid w:val="00950C2E"/>
    <w:rsid w:val="009511F3"/>
    <w:rsid w:val="0095157E"/>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1D15"/>
    <w:rsid w:val="009622BB"/>
    <w:rsid w:val="009628E9"/>
    <w:rsid w:val="00962F86"/>
    <w:rsid w:val="00963E0F"/>
    <w:rsid w:val="009648A2"/>
    <w:rsid w:val="009648D4"/>
    <w:rsid w:val="00965086"/>
    <w:rsid w:val="00966D63"/>
    <w:rsid w:val="009678B8"/>
    <w:rsid w:val="00970707"/>
    <w:rsid w:val="00970D86"/>
    <w:rsid w:val="00970FDC"/>
    <w:rsid w:val="0097106B"/>
    <w:rsid w:val="00971730"/>
    <w:rsid w:val="00971B97"/>
    <w:rsid w:val="00971D56"/>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612"/>
    <w:rsid w:val="00977A3B"/>
    <w:rsid w:val="009814A8"/>
    <w:rsid w:val="0098202C"/>
    <w:rsid w:val="00982B67"/>
    <w:rsid w:val="00982F43"/>
    <w:rsid w:val="0098318A"/>
    <w:rsid w:val="0098338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B9D"/>
    <w:rsid w:val="00994FCC"/>
    <w:rsid w:val="0099583F"/>
    <w:rsid w:val="0099591E"/>
    <w:rsid w:val="00996542"/>
    <w:rsid w:val="00996839"/>
    <w:rsid w:val="00996880"/>
    <w:rsid w:val="00996950"/>
    <w:rsid w:val="00996BF2"/>
    <w:rsid w:val="00996C5E"/>
    <w:rsid w:val="00997BAD"/>
    <w:rsid w:val="00997C44"/>
    <w:rsid w:val="00997D63"/>
    <w:rsid w:val="009A168D"/>
    <w:rsid w:val="009A1B25"/>
    <w:rsid w:val="009A1C3A"/>
    <w:rsid w:val="009A2218"/>
    <w:rsid w:val="009A318F"/>
    <w:rsid w:val="009A3902"/>
    <w:rsid w:val="009A3DC9"/>
    <w:rsid w:val="009A418C"/>
    <w:rsid w:val="009A4603"/>
    <w:rsid w:val="009A59F8"/>
    <w:rsid w:val="009A5A64"/>
    <w:rsid w:val="009A5D43"/>
    <w:rsid w:val="009A69C8"/>
    <w:rsid w:val="009A6A4E"/>
    <w:rsid w:val="009A6B12"/>
    <w:rsid w:val="009A75E3"/>
    <w:rsid w:val="009B05BA"/>
    <w:rsid w:val="009B0B4E"/>
    <w:rsid w:val="009B0F9A"/>
    <w:rsid w:val="009B122B"/>
    <w:rsid w:val="009B2950"/>
    <w:rsid w:val="009B2A7E"/>
    <w:rsid w:val="009B2B84"/>
    <w:rsid w:val="009B2D5B"/>
    <w:rsid w:val="009B2E01"/>
    <w:rsid w:val="009B310C"/>
    <w:rsid w:val="009B3DF0"/>
    <w:rsid w:val="009B3FA7"/>
    <w:rsid w:val="009B46AD"/>
    <w:rsid w:val="009B46ED"/>
    <w:rsid w:val="009B50CA"/>
    <w:rsid w:val="009B5C2A"/>
    <w:rsid w:val="009B6C7E"/>
    <w:rsid w:val="009B7AFD"/>
    <w:rsid w:val="009B7EEF"/>
    <w:rsid w:val="009C054F"/>
    <w:rsid w:val="009C0BDD"/>
    <w:rsid w:val="009C2710"/>
    <w:rsid w:val="009C28F0"/>
    <w:rsid w:val="009C2B63"/>
    <w:rsid w:val="009C2CEC"/>
    <w:rsid w:val="009C3879"/>
    <w:rsid w:val="009C396E"/>
    <w:rsid w:val="009C43C0"/>
    <w:rsid w:val="009C54A0"/>
    <w:rsid w:val="009C56F4"/>
    <w:rsid w:val="009C58F0"/>
    <w:rsid w:val="009C5E8B"/>
    <w:rsid w:val="009C6BF0"/>
    <w:rsid w:val="009D1FBD"/>
    <w:rsid w:val="009D2E93"/>
    <w:rsid w:val="009D35F7"/>
    <w:rsid w:val="009D38E0"/>
    <w:rsid w:val="009D555A"/>
    <w:rsid w:val="009D5924"/>
    <w:rsid w:val="009D5B03"/>
    <w:rsid w:val="009D5E4B"/>
    <w:rsid w:val="009D6820"/>
    <w:rsid w:val="009D737B"/>
    <w:rsid w:val="009D74CD"/>
    <w:rsid w:val="009D7CC1"/>
    <w:rsid w:val="009E04F7"/>
    <w:rsid w:val="009E08C1"/>
    <w:rsid w:val="009E0E26"/>
    <w:rsid w:val="009E13FC"/>
    <w:rsid w:val="009E1D3D"/>
    <w:rsid w:val="009E2804"/>
    <w:rsid w:val="009E36AF"/>
    <w:rsid w:val="009E3C36"/>
    <w:rsid w:val="009E3C65"/>
    <w:rsid w:val="009E3F98"/>
    <w:rsid w:val="009E4510"/>
    <w:rsid w:val="009E5364"/>
    <w:rsid w:val="009E53FB"/>
    <w:rsid w:val="009E5E55"/>
    <w:rsid w:val="009E6141"/>
    <w:rsid w:val="009E653A"/>
    <w:rsid w:val="009E6BEF"/>
    <w:rsid w:val="009E7116"/>
    <w:rsid w:val="009E7813"/>
    <w:rsid w:val="009E7B3F"/>
    <w:rsid w:val="009F0998"/>
    <w:rsid w:val="009F14A0"/>
    <w:rsid w:val="009F1AC0"/>
    <w:rsid w:val="009F1CDD"/>
    <w:rsid w:val="009F1DB8"/>
    <w:rsid w:val="009F226E"/>
    <w:rsid w:val="009F24D2"/>
    <w:rsid w:val="009F25B8"/>
    <w:rsid w:val="009F273D"/>
    <w:rsid w:val="009F39FB"/>
    <w:rsid w:val="009F3CAB"/>
    <w:rsid w:val="009F43D4"/>
    <w:rsid w:val="009F4411"/>
    <w:rsid w:val="009F5195"/>
    <w:rsid w:val="009F54CE"/>
    <w:rsid w:val="009F559B"/>
    <w:rsid w:val="009F5D28"/>
    <w:rsid w:val="009F5DD0"/>
    <w:rsid w:val="009F626E"/>
    <w:rsid w:val="009F62A4"/>
    <w:rsid w:val="009F66A5"/>
    <w:rsid w:val="009F698F"/>
    <w:rsid w:val="009F6A37"/>
    <w:rsid w:val="009F705C"/>
    <w:rsid w:val="009F71EF"/>
    <w:rsid w:val="009F763A"/>
    <w:rsid w:val="009F7E57"/>
    <w:rsid w:val="00A0012C"/>
    <w:rsid w:val="00A01461"/>
    <w:rsid w:val="00A01641"/>
    <w:rsid w:val="00A01C11"/>
    <w:rsid w:val="00A01CDA"/>
    <w:rsid w:val="00A0216F"/>
    <w:rsid w:val="00A0246E"/>
    <w:rsid w:val="00A02EF3"/>
    <w:rsid w:val="00A042CE"/>
    <w:rsid w:val="00A04905"/>
    <w:rsid w:val="00A04FAB"/>
    <w:rsid w:val="00A0532A"/>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CE7"/>
    <w:rsid w:val="00A173D2"/>
    <w:rsid w:val="00A178DC"/>
    <w:rsid w:val="00A17930"/>
    <w:rsid w:val="00A17FFD"/>
    <w:rsid w:val="00A202DD"/>
    <w:rsid w:val="00A206ED"/>
    <w:rsid w:val="00A20909"/>
    <w:rsid w:val="00A21D42"/>
    <w:rsid w:val="00A224F0"/>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885"/>
    <w:rsid w:val="00A26BF2"/>
    <w:rsid w:val="00A277EA"/>
    <w:rsid w:val="00A27C89"/>
    <w:rsid w:val="00A3053B"/>
    <w:rsid w:val="00A30592"/>
    <w:rsid w:val="00A305E4"/>
    <w:rsid w:val="00A30FD1"/>
    <w:rsid w:val="00A31478"/>
    <w:rsid w:val="00A32ED6"/>
    <w:rsid w:val="00A33A43"/>
    <w:rsid w:val="00A33E8E"/>
    <w:rsid w:val="00A345B8"/>
    <w:rsid w:val="00A346A1"/>
    <w:rsid w:val="00A34CE8"/>
    <w:rsid w:val="00A35672"/>
    <w:rsid w:val="00A35EDE"/>
    <w:rsid w:val="00A37151"/>
    <w:rsid w:val="00A3721A"/>
    <w:rsid w:val="00A37337"/>
    <w:rsid w:val="00A37814"/>
    <w:rsid w:val="00A37982"/>
    <w:rsid w:val="00A40845"/>
    <w:rsid w:val="00A431CF"/>
    <w:rsid w:val="00A436BA"/>
    <w:rsid w:val="00A43A6D"/>
    <w:rsid w:val="00A450EA"/>
    <w:rsid w:val="00A454C0"/>
    <w:rsid w:val="00A45909"/>
    <w:rsid w:val="00A45B1D"/>
    <w:rsid w:val="00A45EF6"/>
    <w:rsid w:val="00A46181"/>
    <w:rsid w:val="00A4696B"/>
    <w:rsid w:val="00A4697B"/>
    <w:rsid w:val="00A46A45"/>
    <w:rsid w:val="00A47568"/>
    <w:rsid w:val="00A47B08"/>
    <w:rsid w:val="00A47E3F"/>
    <w:rsid w:val="00A509AA"/>
    <w:rsid w:val="00A51134"/>
    <w:rsid w:val="00A5150F"/>
    <w:rsid w:val="00A516E7"/>
    <w:rsid w:val="00A51948"/>
    <w:rsid w:val="00A52ADB"/>
    <w:rsid w:val="00A52BC1"/>
    <w:rsid w:val="00A52CA8"/>
    <w:rsid w:val="00A52F82"/>
    <w:rsid w:val="00A531BF"/>
    <w:rsid w:val="00A535CB"/>
    <w:rsid w:val="00A53735"/>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F03"/>
    <w:rsid w:val="00A604E9"/>
    <w:rsid w:val="00A60800"/>
    <w:rsid w:val="00A6184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4CA8"/>
    <w:rsid w:val="00A751DB"/>
    <w:rsid w:val="00A755AB"/>
    <w:rsid w:val="00A76236"/>
    <w:rsid w:val="00A76269"/>
    <w:rsid w:val="00A763A1"/>
    <w:rsid w:val="00A7659E"/>
    <w:rsid w:val="00A76DE0"/>
    <w:rsid w:val="00A81452"/>
    <w:rsid w:val="00A814C7"/>
    <w:rsid w:val="00A827EC"/>
    <w:rsid w:val="00A832B1"/>
    <w:rsid w:val="00A8334C"/>
    <w:rsid w:val="00A83904"/>
    <w:rsid w:val="00A83CCE"/>
    <w:rsid w:val="00A84CCF"/>
    <w:rsid w:val="00A84E2C"/>
    <w:rsid w:val="00A85194"/>
    <w:rsid w:val="00A85E15"/>
    <w:rsid w:val="00A8639F"/>
    <w:rsid w:val="00A87030"/>
    <w:rsid w:val="00A872F9"/>
    <w:rsid w:val="00A90956"/>
    <w:rsid w:val="00A90BE6"/>
    <w:rsid w:val="00A90C18"/>
    <w:rsid w:val="00A918FC"/>
    <w:rsid w:val="00A9291A"/>
    <w:rsid w:val="00A92A48"/>
    <w:rsid w:val="00A93324"/>
    <w:rsid w:val="00A93A43"/>
    <w:rsid w:val="00A946B9"/>
    <w:rsid w:val="00A949D5"/>
    <w:rsid w:val="00A94C92"/>
    <w:rsid w:val="00A951DC"/>
    <w:rsid w:val="00A957F4"/>
    <w:rsid w:val="00A95E4A"/>
    <w:rsid w:val="00A960BE"/>
    <w:rsid w:val="00A96733"/>
    <w:rsid w:val="00A9680F"/>
    <w:rsid w:val="00A96833"/>
    <w:rsid w:val="00A96E6E"/>
    <w:rsid w:val="00A97748"/>
    <w:rsid w:val="00AA025C"/>
    <w:rsid w:val="00AA0835"/>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5B52"/>
    <w:rsid w:val="00AB6AA9"/>
    <w:rsid w:val="00AB6B8F"/>
    <w:rsid w:val="00AB70EA"/>
    <w:rsid w:val="00AB71A5"/>
    <w:rsid w:val="00AB7CBB"/>
    <w:rsid w:val="00AC0A07"/>
    <w:rsid w:val="00AC0A4D"/>
    <w:rsid w:val="00AC1047"/>
    <w:rsid w:val="00AC122C"/>
    <w:rsid w:val="00AC1A64"/>
    <w:rsid w:val="00AC2189"/>
    <w:rsid w:val="00AC2872"/>
    <w:rsid w:val="00AC29E7"/>
    <w:rsid w:val="00AC43C1"/>
    <w:rsid w:val="00AC4837"/>
    <w:rsid w:val="00AC5A31"/>
    <w:rsid w:val="00AC604F"/>
    <w:rsid w:val="00AC6736"/>
    <w:rsid w:val="00AC6A84"/>
    <w:rsid w:val="00AC70C3"/>
    <w:rsid w:val="00AC748A"/>
    <w:rsid w:val="00AC7E71"/>
    <w:rsid w:val="00AD05CB"/>
    <w:rsid w:val="00AD1245"/>
    <w:rsid w:val="00AD1728"/>
    <w:rsid w:val="00AD213B"/>
    <w:rsid w:val="00AD22DC"/>
    <w:rsid w:val="00AD2372"/>
    <w:rsid w:val="00AD2CA7"/>
    <w:rsid w:val="00AD31AE"/>
    <w:rsid w:val="00AD32D9"/>
    <w:rsid w:val="00AD368C"/>
    <w:rsid w:val="00AD4001"/>
    <w:rsid w:val="00AD48F0"/>
    <w:rsid w:val="00AD666A"/>
    <w:rsid w:val="00AD6920"/>
    <w:rsid w:val="00AD7125"/>
    <w:rsid w:val="00AD71EF"/>
    <w:rsid w:val="00AD74A9"/>
    <w:rsid w:val="00AD7BB9"/>
    <w:rsid w:val="00AE04A8"/>
    <w:rsid w:val="00AE0640"/>
    <w:rsid w:val="00AE1126"/>
    <w:rsid w:val="00AE23DE"/>
    <w:rsid w:val="00AE2772"/>
    <w:rsid w:val="00AE2909"/>
    <w:rsid w:val="00AE299E"/>
    <w:rsid w:val="00AE3058"/>
    <w:rsid w:val="00AE40DB"/>
    <w:rsid w:val="00AE4146"/>
    <w:rsid w:val="00AE43A9"/>
    <w:rsid w:val="00AE490A"/>
    <w:rsid w:val="00AE4923"/>
    <w:rsid w:val="00AE4EC2"/>
    <w:rsid w:val="00AE536E"/>
    <w:rsid w:val="00AE56F4"/>
    <w:rsid w:val="00AE6407"/>
    <w:rsid w:val="00AE6490"/>
    <w:rsid w:val="00AE66F0"/>
    <w:rsid w:val="00AE6872"/>
    <w:rsid w:val="00AE6C4D"/>
    <w:rsid w:val="00AE70B8"/>
    <w:rsid w:val="00AE71BF"/>
    <w:rsid w:val="00AE73E7"/>
    <w:rsid w:val="00AE7B10"/>
    <w:rsid w:val="00AE7E9D"/>
    <w:rsid w:val="00AF0EE6"/>
    <w:rsid w:val="00AF1062"/>
    <w:rsid w:val="00AF1D2C"/>
    <w:rsid w:val="00AF22C2"/>
    <w:rsid w:val="00AF2606"/>
    <w:rsid w:val="00AF272C"/>
    <w:rsid w:val="00AF2751"/>
    <w:rsid w:val="00AF28D5"/>
    <w:rsid w:val="00AF3585"/>
    <w:rsid w:val="00AF3E9E"/>
    <w:rsid w:val="00AF3F67"/>
    <w:rsid w:val="00AF47E6"/>
    <w:rsid w:val="00AF578F"/>
    <w:rsid w:val="00B002D3"/>
    <w:rsid w:val="00B00D23"/>
    <w:rsid w:val="00B01309"/>
    <w:rsid w:val="00B01939"/>
    <w:rsid w:val="00B04180"/>
    <w:rsid w:val="00B04C71"/>
    <w:rsid w:val="00B060DF"/>
    <w:rsid w:val="00B06391"/>
    <w:rsid w:val="00B06E93"/>
    <w:rsid w:val="00B076E7"/>
    <w:rsid w:val="00B07FC2"/>
    <w:rsid w:val="00B1039B"/>
    <w:rsid w:val="00B107A9"/>
    <w:rsid w:val="00B11121"/>
    <w:rsid w:val="00B11F54"/>
    <w:rsid w:val="00B11F78"/>
    <w:rsid w:val="00B11FFB"/>
    <w:rsid w:val="00B12243"/>
    <w:rsid w:val="00B123C1"/>
    <w:rsid w:val="00B12400"/>
    <w:rsid w:val="00B1279E"/>
    <w:rsid w:val="00B13146"/>
    <w:rsid w:val="00B13A36"/>
    <w:rsid w:val="00B13A41"/>
    <w:rsid w:val="00B13A7A"/>
    <w:rsid w:val="00B13ADC"/>
    <w:rsid w:val="00B145E7"/>
    <w:rsid w:val="00B14900"/>
    <w:rsid w:val="00B1570B"/>
    <w:rsid w:val="00B157E2"/>
    <w:rsid w:val="00B158CC"/>
    <w:rsid w:val="00B161C4"/>
    <w:rsid w:val="00B16DB9"/>
    <w:rsid w:val="00B17055"/>
    <w:rsid w:val="00B17503"/>
    <w:rsid w:val="00B17D5C"/>
    <w:rsid w:val="00B20423"/>
    <w:rsid w:val="00B2073A"/>
    <w:rsid w:val="00B20935"/>
    <w:rsid w:val="00B20C5E"/>
    <w:rsid w:val="00B21AE8"/>
    <w:rsid w:val="00B21C17"/>
    <w:rsid w:val="00B221B4"/>
    <w:rsid w:val="00B2266C"/>
    <w:rsid w:val="00B22E1A"/>
    <w:rsid w:val="00B22E83"/>
    <w:rsid w:val="00B2351F"/>
    <w:rsid w:val="00B2398D"/>
    <w:rsid w:val="00B2446B"/>
    <w:rsid w:val="00B248C4"/>
    <w:rsid w:val="00B2500D"/>
    <w:rsid w:val="00B25837"/>
    <w:rsid w:val="00B259B1"/>
    <w:rsid w:val="00B2624E"/>
    <w:rsid w:val="00B26641"/>
    <w:rsid w:val="00B26963"/>
    <w:rsid w:val="00B278AB"/>
    <w:rsid w:val="00B27DEE"/>
    <w:rsid w:val="00B27FCF"/>
    <w:rsid w:val="00B3042A"/>
    <w:rsid w:val="00B31CB0"/>
    <w:rsid w:val="00B31DB0"/>
    <w:rsid w:val="00B32835"/>
    <w:rsid w:val="00B32AE1"/>
    <w:rsid w:val="00B32D3F"/>
    <w:rsid w:val="00B33D7D"/>
    <w:rsid w:val="00B34632"/>
    <w:rsid w:val="00B3491B"/>
    <w:rsid w:val="00B34AF5"/>
    <w:rsid w:val="00B35D93"/>
    <w:rsid w:val="00B361B2"/>
    <w:rsid w:val="00B362E8"/>
    <w:rsid w:val="00B368D8"/>
    <w:rsid w:val="00B36FDE"/>
    <w:rsid w:val="00B370D4"/>
    <w:rsid w:val="00B3739A"/>
    <w:rsid w:val="00B37406"/>
    <w:rsid w:val="00B375E1"/>
    <w:rsid w:val="00B37B27"/>
    <w:rsid w:val="00B37CAD"/>
    <w:rsid w:val="00B37DC3"/>
    <w:rsid w:val="00B37DF2"/>
    <w:rsid w:val="00B40811"/>
    <w:rsid w:val="00B409CB"/>
    <w:rsid w:val="00B429EF"/>
    <w:rsid w:val="00B4352B"/>
    <w:rsid w:val="00B43BD1"/>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2C8"/>
    <w:rsid w:val="00B505BA"/>
    <w:rsid w:val="00B50E4E"/>
    <w:rsid w:val="00B5121F"/>
    <w:rsid w:val="00B515F2"/>
    <w:rsid w:val="00B5175F"/>
    <w:rsid w:val="00B51E08"/>
    <w:rsid w:val="00B5215E"/>
    <w:rsid w:val="00B52BF5"/>
    <w:rsid w:val="00B533D6"/>
    <w:rsid w:val="00B536CA"/>
    <w:rsid w:val="00B536D4"/>
    <w:rsid w:val="00B54349"/>
    <w:rsid w:val="00B54A25"/>
    <w:rsid w:val="00B54B96"/>
    <w:rsid w:val="00B54E31"/>
    <w:rsid w:val="00B5508E"/>
    <w:rsid w:val="00B55474"/>
    <w:rsid w:val="00B559FF"/>
    <w:rsid w:val="00B55B70"/>
    <w:rsid w:val="00B55E4E"/>
    <w:rsid w:val="00B56BC9"/>
    <w:rsid w:val="00B57119"/>
    <w:rsid w:val="00B5716F"/>
    <w:rsid w:val="00B57307"/>
    <w:rsid w:val="00B57968"/>
    <w:rsid w:val="00B57999"/>
    <w:rsid w:val="00B57A8A"/>
    <w:rsid w:val="00B57C8F"/>
    <w:rsid w:val="00B57E2F"/>
    <w:rsid w:val="00B600B6"/>
    <w:rsid w:val="00B60D6A"/>
    <w:rsid w:val="00B614FB"/>
    <w:rsid w:val="00B617BE"/>
    <w:rsid w:val="00B61DC5"/>
    <w:rsid w:val="00B620CC"/>
    <w:rsid w:val="00B62238"/>
    <w:rsid w:val="00B62413"/>
    <w:rsid w:val="00B62D7D"/>
    <w:rsid w:val="00B63ADB"/>
    <w:rsid w:val="00B63FF2"/>
    <w:rsid w:val="00B64274"/>
    <w:rsid w:val="00B650CD"/>
    <w:rsid w:val="00B655C4"/>
    <w:rsid w:val="00B65A32"/>
    <w:rsid w:val="00B65C8E"/>
    <w:rsid w:val="00B65FC2"/>
    <w:rsid w:val="00B7020D"/>
    <w:rsid w:val="00B70B95"/>
    <w:rsid w:val="00B70C0A"/>
    <w:rsid w:val="00B70E34"/>
    <w:rsid w:val="00B70EF8"/>
    <w:rsid w:val="00B71282"/>
    <w:rsid w:val="00B71CEC"/>
    <w:rsid w:val="00B720B7"/>
    <w:rsid w:val="00B723BA"/>
    <w:rsid w:val="00B72F5A"/>
    <w:rsid w:val="00B733FC"/>
    <w:rsid w:val="00B73CA4"/>
    <w:rsid w:val="00B73D93"/>
    <w:rsid w:val="00B743AD"/>
    <w:rsid w:val="00B74566"/>
    <w:rsid w:val="00B74927"/>
    <w:rsid w:val="00B74F93"/>
    <w:rsid w:val="00B752B9"/>
    <w:rsid w:val="00B753FA"/>
    <w:rsid w:val="00B754E1"/>
    <w:rsid w:val="00B75BC9"/>
    <w:rsid w:val="00B75EEB"/>
    <w:rsid w:val="00B7632D"/>
    <w:rsid w:val="00B76337"/>
    <w:rsid w:val="00B76CD9"/>
    <w:rsid w:val="00B76DA4"/>
    <w:rsid w:val="00B774E0"/>
    <w:rsid w:val="00B77D00"/>
    <w:rsid w:val="00B8021B"/>
    <w:rsid w:val="00B80496"/>
    <w:rsid w:val="00B806CA"/>
    <w:rsid w:val="00B80D0F"/>
    <w:rsid w:val="00B81C2E"/>
    <w:rsid w:val="00B81D74"/>
    <w:rsid w:val="00B822A7"/>
    <w:rsid w:val="00B828E6"/>
    <w:rsid w:val="00B82B57"/>
    <w:rsid w:val="00B841C7"/>
    <w:rsid w:val="00B847A7"/>
    <w:rsid w:val="00B849F2"/>
    <w:rsid w:val="00B858EF"/>
    <w:rsid w:val="00B85F78"/>
    <w:rsid w:val="00B8709E"/>
    <w:rsid w:val="00B87472"/>
    <w:rsid w:val="00B874C3"/>
    <w:rsid w:val="00B87656"/>
    <w:rsid w:val="00B878FE"/>
    <w:rsid w:val="00B87D0D"/>
    <w:rsid w:val="00B902A1"/>
    <w:rsid w:val="00B91758"/>
    <w:rsid w:val="00B918DA"/>
    <w:rsid w:val="00B91AD4"/>
    <w:rsid w:val="00B91B8D"/>
    <w:rsid w:val="00B91F68"/>
    <w:rsid w:val="00B9216A"/>
    <w:rsid w:val="00B924CD"/>
    <w:rsid w:val="00B92FB4"/>
    <w:rsid w:val="00B9318C"/>
    <w:rsid w:val="00B933DC"/>
    <w:rsid w:val="00B93880"/>
    <w:rsid w:val="00B93C7F"/>
    <w:rsid w:val="00B94345"/>
    <w:rsid w:val="00B94751"/>
    <w:rsid w:val="00B94B3A"/>
    <w:rsid w:val="00B94F9D"/>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6B0"/>
    <w:rsid w:val="00BA4726"/>
    <w:rsid w:val="00BA4B00"/>
    <w:rsid w:val="00BA4B87"/>
    <w:rsid w:val="00BA4E55"/>
    <w:rsid w:val="00BA50C2"/>
    <w:rsid w:val="00BA5473"/>
    <w:rsid w:val="00BA5754"/>
    <w:rsid w:val="00BA62D7"/>
    <w:rsid w:val="00BA7D18"/>
    <w:rsid w:val="00BB00D1"/>
    <w:rsid w:val="00BB3DC7"/>
    <w:rsid w:val="00BB44E7"/>
    <w:rsid w:val="00BB4871"/>
    <w:rsid w:val="00BB494A"/>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6DF5"/>
    <w:rsid w:val="00BC7132"/>
    <w:rsid w:val="00BD0BDC"/>
    <w:rsid w:val="00BD0C5E"/>
    <w:rsid w:val="00BD12B3"/>
    <w:rsid w:val="00BD15D5"/>
    <w:rsid w:val="00BD1ABD"/>
    <w:rsid w:val="00BD20D6"/>
    <w:rsid w:val="00BD2E6E"/>
    <w:rsid w:val="00BD3066"/>
    <w:rsid w:val="00BD30B8"/>
    <w:rsid w:val="00BD46E6"/>
    <w:rsid w:val="00BD4CC1"/>
    <w:rsid w:val="00BD4DD3"/>
    <w:rsid w:val="00BD4FE7"/>
    <w:rsid w:val="00BD53A3"/>
    <w:rsid w:val="00BD5995"/>
    <w:rsid w:val="00BD5ACD"/>
    <w:rsid w:val="00BD6090"/>
    <w:rsid w:val="00BD6496"/>
    <w:rsid w:val="00BD6AB5"/>
    <w:rsid w:val="00BD6C72"/>
    <w:rsid w:val="00BD737A"/>
    <w:rsid w:val="00BD7B9D"/>
    <w:rsid w:val="00BE0248"/>
    <w:rsid w:val="00BE048A"/>
    <w:rsid w:val="00BE05C3"/>
    <w:rsid w:val="00BE0C61"/>
    <w:rsid w:val="00BE141C"/>
    <w:rsid w:val="00BE1A09"/>
    <w:rsid w:val="00BE2449"/>
    <w:rsid w:val="00BE29D8"/>
    <w:rsid w:val="00BE31B8"/>
    <w:rsid w:val="00BE49EF"/>
    <w:rsid w:val="00BE60F8"/>
    <w:rsid w:val="00BE6A00"/>
    <w:rsid w:val="00BF03CF"/>
    <w:rsid w:val="00BF0A17"/>
    <w:rsid w:val="00BF0AFC"/>
    <w:rsid w:val="00BF0B72"/>
    <w:rsid w:val="00BF14FF"/>
    <w:rsid w:val="00BF1567"/>
    <w:rsid w:val="00BF1C40"/>
    <w:rsid w:val="00BF1F01"/>
    <w:rsid w:val="00BF2AA6"/>
    <w:rsid w:val="00BF3A49"/>
    <w:rsid w:val="00BF3B09"/>
    <w:rsid w:val="00BF412C"/>
    <w:rsid w:val="00BF4A86"/>
    <w:rsid w:val="00BF50A2"/>
    <w:rsid w:val="00BF547E"/>
    <w:rsid w:val="00BF556C"/>
    <w:rsid w:val="00BF5D17"/>
    <w:rsid w:val="00BF5F3E"/>
    <w:rsid w:val="00BF72CD"/>
    <w:rsid w:val="00BF73E5"/>
    <w:rsid w:val="00C0063A"/>
    <w:rsid w:val="00C00C4C"/>
    <w:rsid w:val="00C014AA"/>
    <w:rsid w:val="00C01F3D"/>
    <w:rsid w:val="00C01FD7"/>
    <w:rsid w:val="00C027D1"/>
    <w:rsid w:val="00C03079"/>
    <w:rsid w:val="00C03210"/>
    <w:rsid w:val="00C03287"/>
    <w:rsid w:val="00C04BA3"/>
    <w:rsid w:val="00C04C6B"/>
    <w:rsid w:val="00C04FFD"/>
    <w:rsid w:val="00C050FD"/>
    <w:rsid w:val="00C0536B"/>
    <w:rsid w:val="00C05517"/>
    <w:rsid w:val="00C05D9D"/>
    <w:rsid w:val="00C05DC4"/>
    <w:rsid w:val="00C065D3"/>
    <w:rsid w:val="00C0664D"/>
    <w:rsid w:val="00C06DCB"/>
    <w:rsid w:val="00C106CB"/>
    <w:rsid w:val="00C1098E"/>
    <w:rsid w:val="00C10BC3"/>
    <w:rsid w:val="00C112C9"/>
    <w:rsid w:val="00C11B88"/>
    <w:rsid w:val="00C120DF"/>
    <w:rsid w:val="00C121CE"/>
    <w:rsid w:val="00C1295F"/>
    <w:rsid w:val="00C12A9A"/>
    <w:rsid w:val="00C12AEE"/>
    <w:rsid w:val="00C1303E"/>
    <w:rsid w:val="00C1336D"/>
    <w:rsid w:val="00C133F6"/>
    <w:rsid w:val="00C134E2"/>
    <w:rsid w:val="00C13548"/>
    <w:rsid w:val="00C13F5F"/>
    <w:rsid w:val="00C15153"/>
    <w:rsid w:val="00C15988"/>
    <w:rsid w:val="00C16984"/>
    <w:rsid w:val="00C16F48"/>
    <w:rsid w:val="00C17547"/>
    <w:rsid w:val="00C176AE"/>
    <w:rsid w:val="00C17EA7"/>
    <w:rsid w:val="00C2039A"/>
    <w:rsid w:val="00C20C63"/>
    <w:rsid w:val="00C20C95"/>
    <w:rsid w:val="00C20EFB"/>
    <w:rsid w:val="00C21398"/>
    <w:rsid w:val="00C21B48"/>
    <w:rsid w:val="00C21E12"/>
    <w:rsid w:val="00C2218E"/>
    <w:rsid w:val="00C22664"/>
    <w:rsid w:val="00C2268F"/>
    <w:rsid w:val="00C226DB"/>
    <w:rsid w:val="00C229FD"/>
    <w:rsid w:val="00C22BFE"/>
    <w:rsid w:val="00C24661"/>
    <w:rsid w:val="00C24BF5"/>
    <w:rsid w:val="00C2562E"/>
    <w:rsid w:val="00C25ABD"/>
    <w:rsid w:val="00C25D92"/>
    <w:rsid w:val="00C26743"/>
    <w:rsid w:val="00C26B9D"/>
    <w:rsid w:val="00C26FD7"/>
    <w:rsid w:val="00C27776"/>
    <w:rsid w:val="00C279E6"/>
    <w:rsid w:val="00C27F92"/>
    <w:rsid w:val="00C302D2"/>
    <w:rsid w:val="00C308F3"/>
    <w:rsid w:val="00C30BCD"/>
    <w:rsid w:val="00C31341"/>
    <w:rsid w:val="00C31BB8"/>
    <w:rsid w:val="00C3209B"/>
    <w:rsid w:val="00C33014"/>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098"/>
    <w:rsid w:val="00C429F0"/>
    <w:rsid w:val="00C42CDE"/>
    <w:rsid w:val="00C43963"/>
    <w:rsid w:val="00C45142"/>
    <w:rsid w:val="00C4584F"/>
    <w:rsid w:val="00C45935"/>
    <w:rsid w:val="00C46639"/>
    <w:rsid w:val="00C4672B"/>
    <w:rsid w:val="00C468D4"/>
    <w:rsid w:val="00C46924"/>
    <w:rsid w:val="00C46AFD"/>
    <w:rsid w:val="00C46B41"/>
    <w:rsid w:val="00C46C6D"/>
    <w:rsid w:val="00C46F1B"/>
    <w:rsid w:val="00C4750D"/>
    <w:rsid w:val="00C47BA6"/>
    <w:rsid w:val="00C50751"/>
    <w:rsid w:val="00C50BE9"/>
    <w:rsid w:val="00C514D3"/>
    <w:rsid w:val="00C5279E"/>
    <w:rsid w:val="00C52DC8"/>
    <w:rsid w:val="00C54676"/>
    <w:rsid w:val="00C548AE"/>
    <w:rsid w:val="00C55D92"/>
    <w:rsid w:val="00C575D4"/>
    <w:rsid w:val="00C57BD0"/>
    <w:rsid w:val="00C604AF"/>
    <w:rsid w:val="00C62350"/>
    <w:rsid w:val="00C638AF"/>
    <w:rsid w:val="00C63C46"/>
    <w:rsid w:val="00C6456D"/>
    <w:rsid w:val="00C64F9C"/>
    <w:rsid w:val="00C65037"/>
    <w:rsid w:val="00C6510B"/>
    <w:rsid w:val="00C65462"/>
    <w:rsid w:val="00C6558D"/>
    <w:rsid w:val="00C667F1"/>
    <w:rsid w:val="00C66F3A"/>
    <w:rsid w:val="00C67085"/>
    <w:rsid w:val="00C67B05"/>
    <w:rsid w:val="00C67C6B"/>
    <w:rsid w:val="00C67E10"/>
    <w:rsid w:val="00C7048E"/>
    <w:rsid w:val="00C707BF"/>
    <w:rsid w:val="00C70870"/>
    <w:rsid w:val="00C70B47"/>
    <w:rsid w:val="00C70BE0"/>
    <w:rsid w:val="00C70D3E"/>
    <w:rsid w:val="00C7157E"/>
    <w:rsid w:val="00C71EA8"/>
    <w:rsid w:val="00C72A72"/>
    <w:rsid w:val="00C72C88"/>
    <w:rsid w:val="00C72D54"/>
    <w:rsid w:val="00C737F7"/>
    <w:rsid w:val="00C73BEA"/>
    <w:rsid w:val="00C73DF3"/>
    <w:rsid w:val="00C7440A"/>
    <w:rsid w:val="00C74EBD"/>
    <w:rsid w:val="00C74F9C"/>
    <w:rsid w:val="00C75215"/>
    <w:rsid w:val="00C75523"/>
    <w:rsid w:val="00C75765"/>
    <w:rsid w:val="00C75DEB"/>
    <w:rsid w:val="00C75E77"/>
    <w:rsid w:val="00C75F7B"/>
    <w:rsid w:val="00C768C8"/>
    <w:rsid w:val="00C7691B"/>
    <w:rsid w:val="00C77096"/>
    <w:rsid w:val="00C7752D"/>
    <w:rsid w:val="00C775F5"/>
    <w:rsid w:val="00C77E8D"/>
    <w:rsid w:val="00C80624"/>
    <w:rsid w:val="00C80ECB"/>
    <w:rsid w:val="00C81B0A"/>
    <w:rsid w:val="00C81D23"/>
    <w:rsid w:val="00C81F3C"/>
    <w:rsid w:val="00C82DF0"/>
    <w:rsid w:val="00C8314B"/>
    <w:rsid w:val="00C83617"/>
    <w:rsid w:val="00C84047"/>
    <w:rsid w:val="00C84F37"/>
    <w:rsid w:val="00C8515F"/>
    <w:rsid w:val="00C853E8"/>
    <w:rsid w:val="00C85642"/>
    <w:rsid w:val="00C86341"/>
    <w:rsid w:val="00C864E6"/>
    <w:rsid w:val="00C8680A"/>
    <w:rsid w:val="00C86CE4"/>
    <w:rsid w:val="00C876BC"/>
    <w:rsid w:val="00C903CB"/>
    <w:rsid w:val="00C917C7"/>
    <w:rsid w:val="00C91925"/>
    <w:rsid w:val="00C92474"/>
    <w:rsid w:val="00C932D7"/>
    <w:rsid w:val="00C93756"/>
    <w:rsid w:val="00C9385B"/>
    <w:rsid w:val="00C93F41"/>
    <w:rsid w:val="00C93FFF"/>
    <w:rsid w:val="00C9420F"/>
    <w:rsid w:val="00C94765"/>
    <w:rsid w:val="00C9486C"/>
    <w:rsid w:val="00C94A98"/>
    <w:rsid w:val="00C94AA3"/>
    <w:rsid w:val="00C94F0E"/>
    <w:rsid w:val="00C95284"/>
    <w:rsid w:val="00C95B3A"/>
    <w:rsid w:val="00C961FC"/>
    <w:rsid w:val="00C9636E"/>
    <w:rsid w:val="00C970FA"/>
    <w:rsid w:val="00C97913"/>
    <w:rsid w:val="00C97B26"/>
    <w:rsid w:val="00C97E1C"/>
    <w:rsid w:val="00CA03A9"/>
    <w:rsid w:val="00CA0423"/>
    <w:rsid w:val="00CA04C7"/>
    <w:rsid w:val="00CA069E"/>
    <w:rsid w:val="00CA0E9B"/>
    <w:rsid w:val="00CA152E"/>
    <w:rsid w:val="00CA1B41"/>
    <w:rsid w:val="00CA1C92"/>
    <w:rsid w:val="00CA28DB"/>
    <w:rsid w:val="00CA3B2C"/>
    <w:rsid w:val="00CA4856"/>
    <w:rsid w:val="00CA4FAF"/>
    <w:rsid w:val="00CA57BD"/>
    <w:rsid w:val="00CA602F"/>
    <w:rsid w:val="00CA6A3C"/>
    <w:rsid w:val="00CA6DC5"/>
    <w:rsid w:val="00CA798B"/>
    <w:rsid w:val="00CA7B13"/>
    <w:rsid w:val="00CB013C"/>
    <w:rsid w:val="00CB08FF"/>
    <w:rsid w:val="00CB09E3"/>
    <w:rsid w:val="00CB0DEF"/>
    <w:rsid w:val="00CB118B"/>
    <w:rsid w:val="00CB1315"/>
    <w:rsid w:val="00CB158E"/>
    <w:rsid w:val="00CB1C47"/>
    <w:rsid w:val="00CB24C7"/>
    <w:rsid w:val="00CB260A"/>
    <w:rsid w:val="00CB2696"/>
    <w:rsid w:val="00CB3603"/>
    <w:rsid w:val="00CB38DD"/>
    <w:rsid w:val="00CB3D06"/>
    <w:rsid w:val="00CB4076"/>
    <w:rsid w:val="00CB40C9"/>
    <w:rsid w:val="00CB50D7"/>
    <w:rsid w:val="00CB57F0"/>
    <w:rsid w:val="00CB5A82"/>
    <w:rsid w:val="00CB6439"/>
    <w:rsid w:val="00CB6528"/>
    <w:rsid w:val="00CB6D7D"/>
    <w:rsid w:val="00CB7A02"/>
    <w:rsid w:val="00CC089F"/>
    <w:rsid w:val="00CC0EAD"/>
    <w:rsid w:val="00CC1021"/>
    <w:rsid w:val="00CC14A5"/>
    <w:rsid w:val="00CC1600"/>
    <w:rsid w:val="00CC213E"/>
    <w:rsid w:val="00CC4EC3"/>
    <w:rsid w:val="00CC5159"/>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783"/>
    <w:rsid w:val="00CD2E5F"/>
    <w:rsid w:val="00CD3C15"/>
    <w:rsid w:val="00CD3D0F"/>
    <w:rsid w:val="00CD4E18"/>
    <w:rsid w:val="00CD4FE9"/>
    <w:rsid w:val="00CD5098"/>
    <w:rsid w:val="00CD6230"/>
    <w:rsid w:val="00CD6A7D"/>
    <w:rsid w:val="00CD7448"/>
    <w:rsid w:val="00CD7876"/>
    <w:rsid w:val="00CD795D"/>
    <w:rsid w:val="00CE0190"/>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5A"/>
    <w:rsid w:val="00CF54E6"/>
    <w:rsid w:val="00CF690C"/>
    <w:rsid w:val="00CF6A46"/>
    <w:rsid w:val="00CF751B"/>
    <w:rsid w:val="00CF76BF"/>
    <w:rsid w:val="00CF79DD"/>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7171"/>
    <w:rsid w:val="00D07E22"/>
    <w:rsid w:val="00D10907"/>
    <w:rsid w:val="00D10EA8"/>
    <w:rsid w:val="00D1133B"/>
    <w:rsid w:val="00D113E2"/>
    <w:rsid w:val="00D119CF"/>
    <w:rsid w:val="00D11D0C"/>
    <w:rsid w:val="00D127C2"/>
    <w:rsid w:val="00D12E67"/>
    <w:rsid w:val="00D136C3"/>
    <w:rsid w:val="00D1390F"/>
    <w:rsid w:val="00D13B51"/>
    <w:rsid w:val="00D14269"/>
    <w:rsid w:val="00D1481E"/>
    <w:rsid w:val="00D15841"/>
    <w:rsid w:val="00D15C50"/>
    <w:rsid w:val="00D1676E"/>
    <w:rsid w:val="00D172F4"/>
    <w:rsid w:val="00D178CD"/>
    <w:rsid w:val="00D178E0"/>
    <w:rsid w:val="00D17EED"/>
    <w:rsid w:val="00D2041F"/>
    <w:rsid w:val="00D20616"/>
    <w:rsid w:val="00D2142B"/>
    <w:rsid w:val="00D21D3E"/>
    <w:rsid w:val="00D22384"/>
    <w:rsid w:val="00D22667"/>
    <w:rsid w:val="00D229C0"/>
    <w:rsid w:val="00D22DBE"/>
    <w:rsid w:val="00D23073"/>
    <w:rsid w:val="00D231C6"/>
    <w:rsid w:val="00D24943"/>
    <w:rsid w:val="00D2500D"/>
    <w:rsid w:val="00D25347"/>
    <w:rsid w:val="00D25773"/>
    <w:rsid w:val="00D25979"/>
    <w:rsid w:val="00D26096"/>
    <w:rsid w:val="00D272ED"/>
    <w:rsid w:val="00D27BC3"/>
    <w:rsid w:val="00D30B5C"/>
    <w:rsid w:val="00D30C88"/>
    <w:rsid w:val="00D32C59"/>
    <w:rsid w:val="00D33D21"/>
    <w:rsid w:val="00D347A8"/>
    <w:rsid w:val="00D34A0E"/>
    <w:rsid w:val="00D3560F"/>
    <w:rsid w:val="00D358B7"/>
    <w:rsid w:val="00D358E5"/>
    <w:rsid w:val="00D35A4A"/>
    <w:rsid w:val="00D3634B"/>
    <w:rsid w:val="00D36C7B"/>
    <w:rsid w:val="00D37FB2"/>
    <w:rsid w:val="00D4035F"/>
    <w:rsid w:val="00D4072D"/>
    <w:rsid w:val="00D417CC"/>
    <w:rsid w:val="00D42F10"/>
    <w:rsid w:val="00D435CC"/>
    <w:rsid w:val="00D43820"/>
    <w:rsid w:val="00D43C30"/>
    <w:rsid w:val="00D43D17"/>
    <w:rsid w:val="00D4439D"/>
    <w:rsid w:val="00D45D44"/>
    <w:rsid w:val="00D46D01"/>
    <w:rsid w:val="00D50332"/>
    <w:rsid w:val="00D50F18"/>
    <w:rsid w:val="00D51034"/>
    <w:rsid w:val="00D52837"/>
    <w:rsid w:val="00D52B7B"/>
    <w:rsid w:val="00D52FD5"/>
    <w:rsid w:val="00D53F70"/>
    <w:rsid w:val="00D54959"/>
    <w:rsid w:val="00D54B66"/>
    <w:rsid w:val="00D5578C"/>
    <w:rsid w:val="00D558FF"/>
    <w:rsid w:val="00D55D80"/>
    <w:rsid w:val="00D55E50"/>
    <w:rsid w:val="00D5647F"/>
    <w:rsid w:val="00D56A74"/>
    <w:rsid w:val="00D56BC3"/>
    <w:rsid w:val="00D57165"/>
    <w:rsid w:val="00D574B7"/>
    <w:rsid w:val="00D57615"/>
    <w:rsid w:val="00D57FF1"/>
    <w:rsid w:val="00D60ADB"/>
    <w:rsid w:val="00D61B65"/>
    <w:rsid w:val="00D62225"/>
    <w:rsid w:val="00D62443"/>
    <w:rsid w:val="00D624E2"/>
    <w:rsid w:val="00D626AB"/>
    <w:rsid w:val="00D62B6D"/>
    <w:rsid w:val="00D62C7B"/>
    <w:rsid w:val="00D62EE5"/>
    <w:rsid w:val="00D63A88"/>
    <w:rsid w:val="00D63DEE"/>
    <w:rsid w:val="00D64530"/>
    <w:rsid w:val="00D653AD"/>
    <w:rsid w:val="00D660C9"/>
    <w:rsid w:val="00D66118"/>
    <w:rsid w:val="00D6724E"/>
    <w:rsid w:val="00D6728F"/>
    <w:rsid w:val="00D6764A"/>
    <w:rsid w:val="00D6797F"/>
    <w:rsid w:val="00D67A6A"/>
    <w:rsid w:val="00D67DDB"/>
    <w:rsid w:val="00D7153F"/>
    <w:rsid w:val="00D72FBD"/>
    <w:rsid w:val="00D73193"/>
    <w:rsid w:val="00D738C7"/>
    <w:rsid w:val="00D74258"/>
    <w:rsid w:val="00D74319"/>
    <w:rsid w:val="00D74D95"/>
    <w:rsid w:val="00D75797"/>
    <w:rsid w:val="00D757B2"/>
    <w:rsid w:val="00D75AC1"/>
    <w:rsid w:val="00D75FB9"/>
    <w:rsid w:val="00D762D7"/>
    <w:rsid w:val="00D768E5"/>
    <w:rsid w:val="00D76CE2"/>
    <w:rsid w:val="00D776E6"/>
    <w:rsid w:val="00D80B32"/>
    <w:rsid w:val="00D80E50"/>
    <w:rsid w:val="00D81322"/>
    <w:rsid w:val="00D81EE7"/>
    <w:rsid w:val="00D822B0"/>
    <w:rsid w:val="00D829AB"/>
    <w:rsid w:val="00D834FC"/>
    <w:rsid w:val="00D839A6"/>
    <w:rsid w:val="00D83A1D"/>
    <w:rsid w:val="00D841A1"/>
    <w:rsid w:val="00D844CF"/>
    <w:rsid w:val="00D8629F"/>
    <w:rsid w:val="00D866B4"/>
    <w:rsid w:val="00D869D0"/>
    <w:rsid w:val="00D86BB0"/>
    <w:rsid w:val="00D86E89"/>
    <w:rsid w:val="00D87027"/>
    <w:rsid w:val="00D8720E"/>
    <w:rsid w:val="00D87D1A"/>
    <w:rsid w:val="00D9142B"/>
    <w:rsid w:val="00D914EA"/>
    <w:rsid w:val="00D91612"/>
    <w:rsid w:val="00D91EBA"/>
    <w:rsid w:val="00D9253E"/>
    <w:rsid w:val="00D93859"/>
    <w:rsid w:val="00D93F20"/>
    <w:rsid w:val="00D94520"/>
    <w:rsid w:val="00D94556"/>
    <w:rsid w:val="00D955F6"/>
    <w:rsid w:val="00D96FF1"/>
    <w:rsid w:val="00D97095"/>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7BB6"/>
    <w:rsid w:val="00DA7D76"/>
    <w:rsid w:val="00DB1F7E"/>
    <w:rsid w:val="00DB29A2"/>
    <w:rsid w:val="00DB34CF"/>
    <w:rsid w:val="00DB3BE9"/>
    <w:rsid w:val="00DB3E32"/>
    <w:rsid w:val="00DB4390"/>
    <w:rsid w:val="00DB4AF7"/>
    <w:rsid w:val="00DB4CC3"/>
    <w:rsid w:val="00DB553A"/>
    <w:rsid w:val="00DB6D30"/>
    <w:rsid w:val="00DB7515"/>
    <w:rsid w:val="00DC001E"/>
    <w:rsid w:val="00DC0400"/>
    <w:rsid w:val="00DC0B3B"/>
    <w:rsid w:val="00DC0F32"/>
    <w:rsid w:val="00DC1D1F"/>
    <w:rsid w:val="00DC232E"/>
    <w:rsid w:val="00DC2AB9"/>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915"/>
    <w:rsid w:val="00DD1BC8"/>
    <w:rsid w:val="00DD20A1"/>
    <w:rsid w:val="00DD25F0"/>
    <w:rsid w:val="00DD2F10"/>
    <w:rsid w:val="00DD34D1"/>
    <w:rsid w:val="00DD38B7"/>
    <w:rsid w:val="00DD3CB7"/>
    <w:rsid w:val="00DD4317"/>
    <w:rsid w:val="00DD48AB"/>
    <w:rsid w:val="00DD51F1"/>
    <w:rsid w:val="00DD5450"/>
    <w:rsid w:val="00DD574D"/>
    <w:rsid w:val="00DD581B"/>
    <w:rsid w:val="00DD5874"/>
    <w:rsid w:val="00DD639C"/>
    <w:rsid w:val="00DD6813"/>
    <w:rsid w:val="00DD6B32"/>
    <w:rsid w:val="00DD6CAD"/>
    <w:rsid w:val="00DE064F"/>
    <w:rsid w:val="00DE1356"/>
    <w:rsid w:val="00DE1367"/>
    <w:rsid w:val="00DE1B1C"/>
    <w:rsid w:val="00DE1D45"/>
    <w:rsid w:val="00DE2849"/>
    <w:rsid w:val="00DE2A67"/>
    <w:rsid w:val="00DE34F3"/>
    <w:rsid w:val="00DE3BF5"/>
    <w:rsid w:val="00DE3D58"/>
    <w:rsid w:val="00DE43C9"/>
    <w:rsid w:val="00DE48B7"/>
    <w:rsid w:val="00DE4BA1"/>
    <w:rsid w:val="00DE4F6E"/>
    <w:rsid w:val="00DE4FD3"/>
    <w:rsid w:val="00DE52BC"/>
    <w:rsid w:val="00DE53B9"/>
    <w:rsid w:val="00DE61F2"/>
    <w:rsid w:val="00DE6595"/>
    <w:rsid w:val="00DE68A5"/>
    <w:rsid w:val="00DE6E6D"/>
    <w:rsid w:val="00DE6E70"/>
    <w:rsid w:val="00DE6E81"/>
    <w:rsid w:val="00DE7C34"/>
    <w:rsid w:val="00DF02B8"/>
    <w:rsid w:val="00DF0353"/>
    <w:rsid w:val="00DF0932"/>
    <w:rsid w:val="00DF277C"/>
    <w:rsid w:val="00DF366B"/>
    <w:rsid w:val="00DF3D4F"/>
    <w:rsid w:val="00DF4A2F"/>
    <w:rsid w:val="00DF4DE6"/>
    <w:rsid w:val="00DF50BF"/>
    <w:rsid w:val="00DF5850"/>
    <w:rsid w:val="00DF695F"/>
    <w:rsid w:val="00DF6A08"/>
    <w:rsid w:val="00DF7262"/>
    <w:rsid w:val="00DF74DF"/>
    <w:rsid w:val="00DF772D"/>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E27"/>
    <w:rsid w:val="00E10FA3"/>
    <w:rsid w:val="00E11342"/>
    <w:rsid w:val="00E1298E"/>
    <w:rsid w:val="00E12A1C"/>
    <w:rsid w:val="00E12C22"/>
    <w:rsid w:val="00E132EC"/>
    <w:rsid w:val="00E134F5"/>
    <w:rsid w:val="00E13AAD"/>
    <w:rsid w:val="00E13F7E"/>
    <w:rsid w:val="00E13FFE"/>
    <w:rsid w:val="00E145B0"/>
    <w:rsid w:val="00E14733"/>
    <w:rsid w:val="00E149B1"/>
    <w:rsid w:val="00E14F42"/>
    <w:rsid w:val="00E1528F"/>
    <w:rsid w:val="00E15800"/>
    <w:rsid w:val="00E1619D"/>
    <w:rsid w:val="00E1659A"/>
    <w:rsid w:val="00E166E5"/>
    <w:rsid w:val="00E16BFD"/>
    <w:rsid w:val="00E175FB"/>
    <w:rsid w:val="00E177E2"/>
    <w:rsid w:val="00E208D9"/>
    <w:rsid w:val="00E21057"/>
    <w:rsid w:val="00E21127"/>
    <w:rsid w:val="00E21518"/>
    <w:rsid w:val="00E21768"/>
    <w:rsid w:val="00E2196A"/>
    <w:rsid w:val="00E222C3"/>
    <w:rsid w:val="00E22335"/>
    <w:rsid w:val="00E235B5"/>
    <w:rsid w:val="00E23D99"/>
    <w:rsid w:val="00E23EA0"/>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093C"/>
    <w:rsid w:val="00E33DF7"/>
    <w:rsid w:val="00E342F2"/>
    <w:rsid w:val="00E34592"/>
    <w:rsid w:val="00E349B3"/>
    <w:rsid w:val="00E34F5A"/>
    <w:rsid w:val="00E354C5"/>
    <w:rsid w:val="00E35705"/>
    <w:rsid w:val="00E36453"/>
    <w:rsid w:val="00E36A9D"/>
    <w:rsid w:val="00E37822"/>
    <w:rsid w:val="00E37AD0"/>
    <w:rsid w:val="00E37B73"/>
    <w:rsid w:val="00E37BF9"/>
    <w:rsid w:val="00E37D54"/>
    <w:rsid w:val="00E37E60"/>
    <w:rsid w:val="00E40637"/>
    <w:rsid w:val="00E40964"/>
    <w:rsid w:val="00E40DD4"/>
    <w:rsid w:val="00E41603"/>
    <w:rsid w:val="00E41611"/>
    <w:rsid w:val="00E417C6"/>
    <w:rsid w:val="00E41AE1"/>
    <w:rsid w:val="00E41AE6"/>
    <w:rsid w:val="00E41B40"/>
    <w:rsid w:val="00E41EA0"/>
    <w:rsid w:val="00E42018"/>
    <w:rsid w:val="00E426BC"/>
    <w:rsid w:val="00E4382D"/>
    <w:rsid w:val="00E438A9"/>
    <w:rsid w:val="00E43C46"/>
    <w:rsid w:val="00E446D1"/>
    <w:rsid w:val="00E447B3"/>
    <w:rsid w:val="00E448A3"/>
    <w:rsid w:val="00E456D4"/>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69F"/>
    <w:rsid w:val="00E60B99"/>
    <w:rsid w:val="00E61288"/>
    <w:rsid w:val="00E6148C"/>
    <w:rsid w:val="00E615AB"/>
    <w:rsid w:val="00E61744"/>
    <w:rsid w:val="00E62BDE"/>
    <w:rsid w:val="00E62E4E"/>
    <w:rsid w:val="00E631EF"/>
    <w:rsid w:val="00E63669"/>
    <w:rsid w:val="00E638FF"/>
    <w:rsid w:val="00E655F9"/>
    <w:rsid w:val="00E6575E"/>
    <w:rsid w:val="00E66370"/>
    <w:rsid w:val="00E66FCB"/>
    <w:rsid w:val="00E67247"/>
    <w:rsid w:val="00E67D4A"/>
    <w:rsid w:val="00E67D55"/>
    <w:rsid w:val="00E702AC"/>
    <w:rsid w:val="00E7039D"/>
    <w:rsid w:val="00E7055A"/>
    <w:rsid w:val="00E70E0F"/>
    <w:rsid w:val="00E71573"/>
    <w:rsid w:val="00E7163C"/>
    <w:rsid w:val="00E717CD"/>
    <w:rsid w:val="00E736AE"/>
    <w:rsid w:val="00E7392E"/>
    <w:rsid w:val="00E73991"/>
    <w:rsid w:val="00E73DEA"/>
    <w:rsid w:val="00E74706"/>
    <w:rsid w:val="00E74AB3"/>
    <w:rsid w:val="00E75F45"/>
    <w:rsid w:val="00E76D64"/>
    <w:rsid w:val="00E77021"/>
    <w:rsid w:val="00E77221"/>
    <w:rsid w:val="00E7734E"/>
    <w:rsid w:val="00E774A1"/>
    <w:rsid w:val="00E777A1"/>
    <w:rsid w:val="00E777D0"/>
    <w:rsid w:val="00E804E2"/>
    <w:rsid w:val="00E80FC6"/>
    <w:rsid w:val="00E81627"/>
    <w:rsid w:val="00E81C49"/>
    <w:rsid w:val="00E81E40"/>
    <w:rsid w:val="00E81E97"/>
    <w:rsid w:val="00E8231D"/>
    <w:rsid w:val="00E832D5"/>
    <w:rsid w:val="00E843A9"/>
    <w:rsid w:val="00E8515E"/>
    <w:rsid w:val="00E85196"/>
    <w:rsid w:val="00E85B5D"/>
    <w:rsid w:val="00E865B8"/>
    <w:rsid w:val="00E86A4A"/>
    <w:rsid w:val="00E86FC1"/>
    <w:rsid w:val="00E87612"/>
    <w:rsid w:val="00E87D92"/>
    <w:rsid w:val="00E87DFD"/>
    <w:rsid w:val="00E907A3"/>
    <w:rsid w:val="00E90B74"/>
    <w:rsid w:val="00E90E97"/>
    <w:rsid w:val="00E911FA"/>
    <w:rsid w:val="00E914B5"/>
    <w:rsid w:val="00E920B7"/>
    <w:rsid w:val="00E9221B"/>
    <w:rsid w:val="00E92A99"/>
    <w:rsid w:val="00E92CA7"/>
    <w:rsid w:val="00E92D49"/>
    <w:rsid w:val="00E92F0A"/>
    <w:rsid w:val="00E93231"/>
    <w:rsid w:val="00E93863"/>
    <w:rsid w:val="00E94A4A"/>
    <w:rsid w:val="00E95119"/>
    <w:rsid w:val="00E95125"/>
    <w:rsid w:val="00E95B25"/>
    <w:rsid w:val="00E96895"/>
    <w:rsid w:val="00E968DD"/>
    <w:rsid w:val="00E96BD6"/>
    <w:rsid w:val="00E96D43"/>
    <w:rsid w:val="00E96DFD"/>
    <w:rsid w:val="00E97742"/>
    <w:rsid w:val="00EA00AA"/>
    <w:rsid w:val="00EA0E8C"/>
    <w:rsid w:val="00EA1298"/>
    <w:rsid w:val="00EA1647"/>
    <w:rsid w:val="00EA171F"/>
    <w:rsid w:val="00EA17C4"/>
    <w:rsid w:val="00EA23BF"/>
    <w:rsid w:val="00EA23F2"/>
    <w:rsid w:val="00EA2D07"/>
    <w:rsid w:val="00EA2F8A"/>
    <w:rsid w:val="00EA34F6"/>
    <w:rsid w:val="00EA39F9"/>
    <w:rsid w:val="00EA3BA3"/>
    <w:rsid w:val="00EA3FD8"/>
    <w:rsid w:val="00EA44D5"/>
    <w:rsid w:val="00EA4549"/>
    <w:rsid w:val="00EA66D0"/>
    <w:rsid w:val="00EA6ED3"/>
    <w:rsid w:val="00EA7349"/>
    <w:rsid w:val="00EA7A22"/>
    <w:rsid w:val="00EA7DAE"/>
    <w:rsid w:val="00EB04EE"/>
    <w:rsid w:val="00EB07BB"/>
    <w:rsid w:val="00EB1865"/>
    <w:rsid w:val="00EB1978"/>
    <w:rsid w:val="00EB1AC2"/>
    <w:rsid w:val="00EB1B58"/>
    <w:rsid w:val="00EB2DEA"/>
    <w:rsid w:val="00EB3137"/>
    <w:rsid w:val="00EB325B"/>
    <w:rsid w:val="00EB3487"/>
    <w:rsid w:val="00EB45C3"/>
    <w:rsid w:val="00EB4945"/>
    <w:rsid w:val="00EB512D"/>
    <w:rsid w:val="00EB57BE"/>
    <w:rsid w:val="00EB5DB8"/>
    <w:rsid w:val="00EB6A26"/>
    <w:rsid w:val="00EB6EFA"/>
    <w:rsid w:val="00EB77B1"/>
    <w:rsid w:val="00EB7EDB"/>
    <w:rsid w:val="00EC088F"/>
    <w:rsid w:val="00EC1208"/>
    <w:rsid w:val="00EC12D3"/>
    <w:rsid w:val="00EC2161"/>
    <w:rsid w:val="00EC2E13"/>
    <w:rsid w:val="00EC3964"/>
    <w:rsid w:val="00EC44DC"/>
    <w:rsid w:val="00EC45F4"/>
    <w:rsid w:val="00EC4A39"/>
    <w:rsid w:val="00EC4BB0"/>
    <w:rsid w:val="00EC4C71"/>
    <w:rsid w:val="00EC4D14"/>
    <w:rsid w:val="00EC51BC"/>
    <w:rsid w:val="00EC5B35"/>
    <w:rsid w:val="00EC6026"/>
    <w:rsid w:val="00EC6CC6"/>
    <w:rsid w:val="00EC6E67"/>
    <w:rsid w:val="00EC7147"/>
    <w:rsid w:val="00EC7888"/>
    <w:rsid w:val="00EC78EA"/>
    <w:rsid w:val="00EC7A7E"/>
    <w:rsid w:val="00EC7ACE"/>
    <w:rsid w:val="00ED0377"/>
    <w:rsid w:val="00ED1858"/>
    <w:rsid w:val="00ED18D2"/>
    <w:rsid w:val="00ED24F7"/>
    <w:rsid w:val="00ED26B7"/>
    <w:rsid w:val="00ED289F"/>
    <w:rsid w:val="00ED3374"/>
    <w:rsid w:val="00ED337F"/>
    <w:rsid w:val="00ED36B7"/>
    <w:rsid w:val="00ED4165"/>
    <w:rsid w:val="00ED5B81"/>
    <w:rsid w:val="00ED5D46"/>
    <w:rsid w:val="00ED613F"/>
    <w:rsid w:val="00ED617E"/>
    <w:rsid w:val="00ED72C3"/>
    <w:rsid w:val="00ED7822"/>
    <w:rsid w:val="00ED79A5"/>
    <w:rsid w:val="00EE036B"/>
    <w:rsid w:val="00EE1D26"/>
    <w:rsid w:val="00EE20B8"/>
    <w:rsid w:val="00EE2426"/>
    <w:rsid w:val="00EE2464"/>
    <w:rsid w:val="00EE2880"/>
    <w:rsid w:val="00EE31D8"/>
    <w:rsid w:val="00EE3237"/>
    <w:rsid w:val="00EE3450"/>
    <w:rsid w:val="00EE38C1"/>
    <w:rsid w:val="00EE3D35"/>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492B"/>
    <w:rsid w:val="00EF5049"/>
    <w:rsid w:val="00EF58D9"/>
    <w:rsid w:val="00EF5BA2"/>
    <w:rsid w:val="00EF6364"/>
    <w:rsid w:val="00EF6E71"/>
    <w:rsid w:val="00EF7110"/>
    <w:rsid w:val="00EF756D"/>
    <w:rsid w:val="00EF7584"/>
    <w:rsid w:val="00EF79B3"/>
    <w:rsid w:val="00F009A0"/>
    <w:rsid w:val="00F009E6"/>
    <w:rsid w:val="00F0107C"/>
    <w:rsid w:val="00F018FC"/>
    <w:rsid w:val="00F01C51"/>
    <w:rsid w:val="00F01E94"/>
    <w:rsid w:val="00F02650"/>
    <w:rsid w:val="00F039EC"/>
    <w:rsid w:val="00F04573"/>
    <w:rsid w:val="00F04E8A"/>
    <w:rsid w:val="00F0508C"/>
    <w:rsid w:val="00F0509F"/>
    <w:rsid w:val="00F053DB"/>
    <w:rsid w:val="00F057C9"/>
    <w:rsid w:val="00F05F45"/>
    <w:rsid w:val="00F061CF"/>
    <w:rsid w:val="00F06AC9"/>
    <w:rsid w:val="00F1017F"/>
    <w:rsid w:val="00F11102"/>
    <w:rsid w:val="00F11137"/>
    <w:rsid w:val="00F1187B"/>
    <w:rsid w:val="00F12A6E"/>
    <w:rsid w:val="00F12CCE"/>
    <w:rsid w:val="00F12F2B"/>
    <w:rsid w:val="00F13EC6"/>
    <w:rsid w:val="00F14066"/>
    <w:rsid w:val="00F1429C"/>
    <w:rsid w:val="00F144BB"/>
    <w:rsid w:val="00F153F3"/>
    <w:rsid w:val="00F155DF"/>
    <w:rsid w:val="00F159E1"/>
    <w:rsid w:val="00F15C20"/>
    <w:rsid w:val="00F15F04"/>
    <w:rsid w:val="00F17228"/>
    <w:rsid w:val="00F1734D"/>
    <w:rsid w:val="00F17377"/>
    <w:rsid w:val="00F177B2"/>
    <w:rsid w:val="00F17927"/>
    <w:rsid w:val="00F17A6B"/>
    <w:rsid w:val="00F20EBB"/>
    <w:rsid w:val="00F20F77"/>
    <w:rsid w:val="00F24265"/>
    <w:rsid w:val="00F24836"/>
    <w:rsid w:val="00F251F2"/>
    <w:rsid w:val="00F25294"/>
    <w:rsid w:val="00F257CB"/>
    <w:rsid w:val="00F25E02"/>
    <w:rsid w:val="00F262AF"/>
    <w:rsid w:val="00F26335"/>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0D12"/>
    <w:rsid w:val="00F41225"/>
    <w:rsid w:val="00F4145F"/>
    <w:rsid w:val="00F41A90"/>
    <w:rsid w:val="00F41E85"/>
    <w:rsid w:val="00F42078"/>
    <w:rsid w:val="00F42B7B"/>
    <w:rsid w:val="00F42D3C"/>
    <w:rsid w:val="00F435BA"/>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33D2"/>
    <w:rsid w:val="00F546CD"/>
    <w:rsid w:val="00F55DE3"/>
    <w:rsid w:val="00F55DFD"/>
    <w:rsid w:val="00F55EBC"/>
    <w:rsid w:val="00F5646C"/>
    <w:rsid w:val="00F56DC0"/>
    <w:rsid w:val="00F577F9"/>
    <w:rsid w:val="00F57952"/>
    <w:rsid w:val="00F62724"/>
    <w:rsid w:val="00F62EE4"/>
    <w:rsid w:val="00F62F00"/>
    <w:rsid w:val="00F6362F"/>
    <w:rsid w:val="00F63CAF"/>
    <w:rsid w:val="00F63F20"/>
    <w:rsid w:val="00F63FE2"/>
    <w:rsid w:val="00F64134"/>
    <w:rsid w:val="00F64319"/>
    <w:rsid w:val="00F648EC"/>
    <w:rsid w:val="00F64DB5"/>
    <w:rsid w:val="00F65EE5"/>
    <w:rsid w:val="00F66475"/>
    <w:rsid w:val="00F67A5A"/>
    <w:rsid w:val="00F67D70"/>
    <w:rsid w:val="00F70B23"/>
    <w:rsid w:val="00F71511"/>
    <w:rsid w:val="00F71A49"/>
    <w:rsid w:val="00F724B4"/>
    <w:rsid w:val="00F72CAB"/>
    <w:rsid w:val="00F730DD"/>
    <w:rsid w:val="00F74569"/>
    <w:rsid w:val="00F7464F"/>
    <w:rsid w:val="00F74B5D"/>
    <w:rsid w:val="00F751D8"/>
    <w:rsid w:val="00F7721B"/>
    <w:rsid w:val="00F802EE"/>
    <w:rsid w:val="00F810CF"/>
    <w:rsid w:val="00F8128B"/>
    <w:rsid w:val="00F81745"/>
    <w:rsid w:val="00F81A31"/>
    <w:rsid w:val="00F82664"/>
    <w:rsid w:val="00F831E3"/>
    <w:rsid w:val="00F84980"/>
    <w:rsid w:val="00F84FB1"/>
    <w:rsid w:val="00F853B1"/>
    <w:rsid w:val="00F85BE0"/>
    <w:rsid w:val="00F87F8B"/>
    <w:rsid w:val="00F90297"/>
    <w:rsid w:val="00F9083C"/>
    <w:rsid w:val="00F90947"/>
    <w:rsid w:val="00F91567"/>
    <w:rsid w:val="00F91CEC"/>
    <w:rsid w:val="00F9236F"/>
    <w:rsid w:val="00F924D4"/>
    <w:rsid w:val="00F92826"/>
    <w:rsid w:val="00F92961"/>
    <w:rsid w:val="00F92E80"/>
    <w:rsid w:val="00F932B3"/>
    <w:rsid w:val="00F933F2"/>
    <w:rsid w:val="00F9359B"/>
    <w:rsid w:val="00F9441F"/>
    <w:rsid w:val="00F94516"/>
    <w:rsid w:val="00F945E5"/>
    <w:rsid w:val="00F954CA"/>
    <w:rsid w:val="00F9630F"/>
    <w:rsid w:val="00F9668A"/>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4E03"/>
    <w:rsid w:val="00FA5333"/>
    <w:rsid w:val="00FA5DFE"/>
    <w:rsid w:val="00FA5F54"/>
    <w:rsid w:val="00FA66A0"/>
    <w:rsid w:val="00FA6D82"/>
    <w:rsid w:val="00FB01E9"/>
    <w:rsid w:val="00FB072F"/>
    <w:rsid w:val="00FB2173"/>
    <w:rsid w:val="00FB253F"/>
    <w:rsid w:val="00FB2616"/>
    <w:rsid w:val="00FB43F5"/>
    <w:rsid w:val="00FB46FE"/>
    <w:rsid w:val="00FB55CC"/>
    <w:rsid w:val="00FB56C8"/>
    <w:rsid w:val="00FB5F51"/>
    <w:rsid w:val="00FB5FBA"/>
    <w:rsid w:val="00FB653E"/>
    <w:rsid w:val="00FB6625"/>
    <w:rsid w:val="00FB7332"/>
    <w:rsid w:val="00FB7731"/>
    <w:rsid w:val="00FB7B5D"/>
    <w:rsid w:val="00FC0129"/>
    <w:rsid w:val="00FC1EDD"/>
    <w:rsid w:val="00FC2143"/>
    <w:rsid w:val="00FC247A"/>
    <w:rsid w:val="00FC2AFE"/>
    <w:rsid w:val="00FC2CD6"/>
    <w:rsid w:val="00FC388E"/>
    <w:rsid w:val="00FC3ED4"/>
    <w:rsid w:val="00FC4545"/>
    <w:rsid w:val="00FC4D7E"/>
    <w:rsid w:val="00FC54A6"/>
    <w:rsid w:val="00FC602F"/>
    <w:rsid w:val="00FC6366"/>
    <w:rsid w:val="00FC65FE"/>
    <w:rsid w:val="00FC6856"/>
    <w:rsid w:val="00FC782E"/>
    <w:rsid w:val="00FC78B2"/>
    <w:rsid w:val="00FC7F07"/>
    <w:rsid w:val="00FD1447"/>
    <w:rsid w:val="00FD2181"/>
    <w:rsid w:val="00FD27D0"/>
    <w:rsid w:val="00FD2A8C"/>
    <w:rsid w:val="00FD2B4A"/>
    <w:rsid w:val="00FD32CC"/>
    <w:rsid w:val="00FD3B2B"/>
    <w:rsid w:val="00FD4B16"/>
    <w:rsid w:val="00FD4EA2"/>
    <w:rsid w:val="00FD5931"/>
    <w:rsid w:val="00FD5A2E"/>
    <w:rsid w:val="00FD64B6"/>
    <w:rsid w:val="00FD6CC6"/>
    <w:rsid w:val="00FD7598"/>
    <w:rsid w:val="00FD7975"/>
    <w:rsid w:val="00FD7D79"/>
    <w:rsid w:val="00FE0B22"/>
    <w:rsid w:val="00FE11A2"/>
    <w:rsid w:val="00FE1510"/>
    <w:rsid w:val="00FE16D8"/>
    <w:rsid w:val="00FE2345"/>
    <w:rsid w:val="00FE270D"/>
    <w:rsid w:val="00FE2BB8"/>
    <w:rsid w:val="00FE2FF2"/>
    <w:rsid w:val="00FE349E"/>
    <w:rsid w:val="00FE34A9"/>
    <w:rsid w:val="00FE386C"/>
    <w:rsid w:val="00FE45B2"/>
    <w:rsid w:val="00FE4C97"/>
    <w:rsid w:val="00FE506E"/>
    <w:rsid w:val="00FE5C66"/>
    <w:rsid w:val="00FE66CB"/>
    <w:rsid w:val="00FE67B0"/>
    <w:rsid w:val="00FE7083"/>
    <w:rsid w:val="00FE7231"/>
    <w:rsid w:val="00FF0091"/>
    <w:rsid w:val="00FF0903"/>
    <w:rsid w:val="00FF0A78"/>
    <w:rsid w:val="00FF160E"/>
    <w:rsid w:val="00FF20F5"/>
    <w:rsid w:val="00FF25BB"/>
    <w:rsid w:val="00FF25C7"/>
    <w:rsid w:val="00FF3005"/>
    <w:rsid w:val="00FF37DC"/>
    <w:rsid w:val="00FF3C6E"/>
    <w:rsid w:val="00FF3D33"/>
    <w:rsid w:val="00FF3FA9"/>
    <w:rsid w:val="00FF46EC"/>
    <w:rsid w:val="00FF4FBC"/>
    <w:rsid w:val="00FF51EA"/>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1,H1 Char1,PIM 1 Char1,Heading 11 Char1,level 1 Char1,Level 1 Head Char1,h1 Char1,123321 Char1,Level 1 Topic Heading Char1"/>
    <w:basedOn w:val="a1"/>
    <w:link w:val="1"/>
    <w:rsid w:val="009A4603"/>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1"/>
    <w:link w:val="2"/>
    <w:rsid w:val="009A4603"/>
    <w:rPr>
      <w:rFonts w:ascii="Arial" w:hAnsi="Arial"/>
      <w:b/>
      <w:kern w:val="2"/>
      <w:sz w:val="28"/>
      <w:szCs w:val="28"/>
    </w:rPr>
  </w:style>
  <w:style w:type="character" w:customStyle="1" w:styleId="3Char">
    <w:name w:val="标题 3 Char"/>
    <w:basedOn w:val="a1"/>
    <w:link w:val="3"/>
    <w:rsid w:val="009A4603"/>
    <w:rPr>
      <w:rFonts w:ascii="仿宋_GB2312" w:eastAsia="仿宋_GB2312"/>
      <w:kern w:val="2"/>
      <w:sz w:val="24"/>
    </w:rPr>
  </w:style>
  <w:style w:type="character" w:customStyle="1" w:styleId="4Char">
    <w:name w:val="标题 4 Char"/>
    <w:basedOn w:val="a1"/>
    <w:link w:val="4"/>
    <w:rsid w:val="009A4603"/>
    <w:rPr>
      <w:rFonts w:ascii="Arial" w:eastAsia="黑体" w:hAnsi="Arial"/>
      <w:b/>
      <w:bCs/>
      <w:kern w:val="2"/>
      <w:sz w:val="28"/>
      <w:szCs w:val="28"/>
    </w:rPr>
  </w:style>
  <w:style w:type="character" w:customStyle="1" w:styleId="5Char">
    <w:name w:val="标题 5 Char"/>
    <w:basedOn w:val="a1"/>
    <w:link w:val="5"/>
    <w:rsid w:val="009A4603"/>
    <w:rPr>
      <w:b/>
      <w:bCs/>
      <w:kern w:val="2"/>
      <w:sz w:val="28"/>
      <w:szCs w:val="28"/>
    </w:rPr>
  </w:style>
  <w:style w:type="character" w:customStyle="1" w:styleId="6Char">
    <w:name w:val="标题 6 Char"/>
    <w:basedOn w:val="a1"/>
    <w:link w:val="6"/>
    <w:rsid w:val="009A4603"/>
    <w:rPr>
      <w:rFonts w:ascii="Arial" w:eastAsia="黑体" w:hAnsi="Arial"/>
      <w:b/>
      <w:bCs/>
      <w:kern w:val="2"/>
      <w:sz w:val="24"/>
      <w:szCs w:val="24"/>
    </w:rPr>
  </w:style>
  <w:style w:type="character" w:customStyle="1" w:styleId="7Char">
    <w:name w:val="标题 7 Char"/>
    <w:basedOn w:val="a1"/>
    <w:link w:val="7"/>
    <w:rsid w:val="009A4603"/>
    <w:rPr>
      <w:b/>
      <w:bCs/>
      <w:kern w:val="2"/>
      <w:sz w:val="24"/>
      <w:szCs w:val="24"/>
    </w:rPr>
  </w:style>
  <w:style w:type="character" w:customStyle="1" w:styleId="8Char">
    <w:name w:val="标题 8 Char"/>
    <w:basedOn w:val="a1"/>
    <w:link w:val="8"/>
    <w:rsid w:val="009A4603"/>
    <w:rPr>
      <w:rFonts w:ascii="Arial" w:eastAsia="黑体" w:hAnsi="Arial"/>
      <w:kern w:val="2"/>
      <w:sz w:val="24"/>
      <w:szCs w:val="24"/>
    </w:rPr>
  </w:style>
  <w:style w:type="character" w:customStyle="1" w:styleId="9Char">
    <w:name w:val="标题 9 Char"/>
    <w:basedOn w:val="a1"/>
    <w:link w:val="9"/>
    <w:rsid w:val="009A4603"/>
    <w:rPr>
      <w:rFonts w:ascii="Arial" w:eastAsia="黑体" w:hAnsi="Arial"/>
      <w:kern w:val="2"/>
      <w:sz w:val="24"/>
      <w:szCs w:val="21"/>
    </w:rPr>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4"/>
      </w:numPr>
      <w:tabs>
        <w:tab w:val="num" w:pos="0"/>
      </w:tabs>
      <w:autoSpaceDE w:val="0"/>
      <w:autoSpaceDN w:val="0"/>
      <w:adjustRightInd w:val="0"/>
      <w:ind w:left="0" w:firstLine="540"/>
      <w:jc w:val="left"/>
    </w:pPr>
    <w:rPr>
      <w:rFonts w:ascii="宋体"/>
      <w:kern w:val="0"/>
      <w:sz w:val="24"/>
    </w:rPr>
  </w:style>
  <w:style w:type="character" w:customStyle="1" w:styleId="Char">
    <w:name w:val="正文文本 Char"/>
    <w:basedOn w:val="a1"/>
    <w:link w:val="a"/>
    <w:rsid w:val="009A4603"/>
    <w:rPr>
      <w:rFonts w:ascii="宋体"/>
      <w:sz w:val="24"/>
      <w:szCs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873B63"/>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character" w:customStyle="1" w:styleId="Char0">
    <w:name w:val="纯文本 Char"/>
    <w:basedOn w:val="a1"/>
    <w:link w:val="a6"/>
    <w:locked/>
    <w:rsid w:val="00310E26"/>
    <w:rPr>
      <w:rFonts w:ascii="宋体" w:hAnsi="Courier New"/>
      <w:kern w:val="2"/>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1">
    <w:name w:val="页眉 Char"/>
    <w:basedOn w:val="a1"/>
    <w:link w:val="a7"/>
    <w:uiPriority w:val="99"/>
    <w:rsid w:val="00AE70B8"/>
    <w:rPr>
      <w:rFonts w:eastAsia="仿宋_GB2312"/>
      <w:kern w:val="2"/>
      <w:sz w:val="18"/>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Char2">
    <w:name w:val="页脚 Char"/>
    <w:basedOn w:val="a1"/>
    <w:link w:val="a9"/>
    <w:uiPriority w:val="99"/>
    <w:rsid w:val="00AE70B8"/>
    <w:rPr>
      <w:rFonts w:eastAsia="仿宋_GB2312"/>
      <w:kern w:val="2"/>
      <w:sz w:val="18"/>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character" w:customStyle="1" w:styleId="Char3">
    <w:name w:val="批注框文本 Char"/>
    <w:basedOn w:val="a1"/>
    <w:link w:val="ab"/>
    <w:semiHidden/>
    <w:rsid w:val="009A4603"/>
    <w:rPr>
      <w:kern w:val="2"/>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customStyle="1" w:styleId="Char4">
    <w:name w:val="正文首行缩进 Char"/>
    <w:basedOn w:val="a1"/>
    <w:link w:val="ac"/>
    <w:rsid w:val="00AE2909"/>
    <w:rPr>
      <w:kern w:val="2"/>
      <w:sz w:val="21"/>
      <w:szCs w:val="24"/>
    </w:rPr>
  </w:style>
  <w:style w:type="character" w:styleId="ad">
    <w:name w:val="annotation reference"/>
    <w:basedOn w:val="a1"/>
    <w:qFormat/>
    <w:rsid w:val="00BA4B87"/>
    <w:rPr>
      <w:sz w:val="21"/>
      <w:szCs w:val="21"/>
    </w:rPr>
  </w:style>
  <w:style w:type="paragraph" w:styleId="ae">
    <w:name w:val="annotation text"/>
    <w:basedOn w:val="a0"/>
    <w:link w:val="Char5"/>
    <w:qFormat/>
    <w:rsid w:val="00BA4B87"/>
    <w:pPr>
      <w:jc w:val="left"/>
    </w:pPr>
  </w:style>
  <w:style w:type="character" w:customStyle="1" w:styleId="Char5">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character" w:customStyle="1" w:styleId="Char6">
    <w:name w:val="批注主题 Char"/>
    <w:basedOn w:val="Char5"/>
    <w:link w:val="af0"/>
    <w:semiHidden/>
    <w:rsid w:val="009A4603"/>
    <w:rPr>
      <w:rFonts w:eastAsia="宋体"/>
      <w:b/>
      <w:bCs/>
      <w:kern w:val="2"/>
      <w:sz w:val="21"/>
      <w:szCs w:val="24"/>
      <w:lang w:val="en-US" w:eastAsia="zh-CN" w:bidi="ar-SA"/>
    </w:rPr>
  </w:style>
  <w:style w:type="paragraph" w:styleId="30">
    <w:name w:val="toc 3"/>
    <w:basedOn w:val="a0"/>
    <w:next w:val="a0"/>
    <w:autoRedefine/>
    <w:uiPriority w:val="39"/>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8"/>
    <w:semiHidden/>
    <w:unhideWhenUsed/>
    <w:rsid w:val="00481F40"/>
    <w:pPr>
      <w:spacing w:after="120"/>
      <w:ind w:leftChars="200" w:left="420"/>
    </w:pPr>
  </w:style>
  <w:style w:type="character" w:customStyle="1" w:styleId="Char8">
    <w:name w:val="正文文本缩进 Char"/>
    <w:basedOn w:val="a1"/>
    <w:link w:val="af5"/>
    <w:semiHidden/>
    <w:rsid w:val="00481F40"/>
    <w:rPr>
      <w:kern w:val="2"/>
      <w:sz w:val="21"/>
      <w:szCs w:val="24"/>
    </w:rPr>
  </w:style>
  <w:style w:type="paragraph" w:styleId="31">
    <w:name w:val="Body Text Indent 3"/>
    <w:basedOn w:val="a0"/>
    <w:link w:val="3Char0"/>
    <w:semiHidden/>
    <w:unhideWhenUsed/>
    <w:rsid w:val="00481F40"/>
    <w:pPr>
      <w:spacing w:after="120"/>
      <w:ind w:leftChars="200" w:left="420"/>
    </w:pPr>
    <w:rPr>
      <w:sz w:val="16"/>
      <w:szCs w:val="16"/>
    </w:rPr>
  </w:style>
  <w:style w:type="character" w:customStyle="1" w:styleId="3Char0">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0"/>
    <w:semiHidden/>
    <w:unhideWhenUsed/>
    <w:rsid w:val="00F3181E"/>
    <w:pPr>
      <w:spacing w:after="120" w:line="480" w:lineRule="auto"/>
      <w:ind w:leftChars="200" w:left="420"/>
    </w:pPr>
  </w:style>
  <w:style w:type="character" w:customStyle="1" w:styleId="2Char0">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9">
    <w:name w:val="Char"/>
    <w:basedOn w:val="a0"/>
    <w:rsid w:val="00007B3B"/>
    <w:rPr>
      <w:szCs w:val="20"/>
    </w:rPr>
  </w:style>
  <w:style w:type="paragraph" w:customStyle="1" w:styleId="Chara">
    <w:name w:val="Char"/>
    <w:basedOn w:val="a0"/>
    <w:rsid w:val="00DF4A2F"/>
    <w:rPr>
      <w:szCs w:val="20"/>
    </w:rPr>
  </w:style>
  <w:style w:type="character" w:customStyle="1" w:styleId="1Char1">
    <w:name w:val="标题 1 Char1"/>
    <w:aliases w:val="Heading 0 Char,H1 Char,PIM 1 Char,Heading 11 Char,level 1 Char,Level 1 Head Char,h1 Char,123321 Char,Level 1 Topic Heading Char"/>
    <w:basedOn w:val="a1"/>
    <w:rsid w:val="009A460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5201940">
      <w:bodyDiv w:val="1"/>
      <w:marLeft w:val="0"/>
      <w:marRight w:val="0"/>
      <w:marTop w:val="0"/>
      <w:marBottom w:val="0"/>
      <w:divBdr>
        <w:top w:val="none" w:sz="0" w:space="0" w:color="auto"/>
        <w:left w:val="none" w:sz="0" w:space="0" w:color="auto"/>
        <w:bottom w:val="none" w:sz="0" w:space="0" w:color="auto"/>
        <w:right w:val="none" w:sz="0" w:space="0" w:color="auto"/>
      </w:divBdr>
    </w:div>
    <w:div w:id="3659386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0355050">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388575225">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16312354">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48343460">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048025871">
      <w:bodyDiv w:val="1"/>
      <w:marLeft w:val="0"/>
      <w:marRight w:val="0"/>
      <w:marTop w:val="0"/>
      <w:marBottom w:val="0"/>
      <w:divBdr>
        <w:top w:val="none" w:sz="0" w:space="0" w:color="auto"/>
        <w:left w:val="none" w:sz="0" w:space="0" w:color="auto"/>
        <w:bottom w:val="none" w:sz="0" w:space="0" w:color="auto"/>
        <w:right w:val="none" w:sz="0" w:space="0" w:color="auto"/>
      </w:divBdr>
    </w:div>
    <w:div w:id="2105375742">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8172F-BDCC-408C-9794-826F9000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125</Pages>
  <Words>14134</Words>
  <Characters>80568</Characters>
  <Application>Microsoft Office Word</Application>
  <DocSecurity>0</DocSecurity>
  <Lines>671</Lines>
  <Paragraphs>189</Paragraphs>
  <ScaleCrop>false</ScaleCrop>
  <Company>E FUND</Company>
  <LinksUpToDate>false</LinksUpToDate>
  <CharactersWithSpaces>94513</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杨莉莉</cp:lastModifiedBy>
  <cp:revision>11</cp:revision>
  <cp:lastPrinted>2020-08-17T15:53:00Z</cp:lastPrinted>
  <dcterms:created xsi:type="dcterms:W3CDTF">2021-01-11T10:09:00Z</dcterms:created>
  <dcterms:modified xsi:type="dcterms:W3CDTF">2021-01-11T13:13:00Z</dcterms:modified>
</cp:coreProperties>
</file>