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5439" w:rsidRDefault="002A5439">
      <w:pPr>
        <w:jc w:val="center"/>
        <w:rPr>
          <w:b/>
          <w:sz w:val="52"/>
          <w:szCs w:val="52"/>
        </w:rPr>
      </w:pPr>
      <w:bookmarkStart w:id="0" w:name="_Toc135051323"/>
      <w:bookmarkStart w:id="1" w:name="_Toc133991672"/>
      <w:bookmarkStart w:id="2" w:name="_Toc133991879"/>
      <w:bookmarkStart w:id="3" w:name="_Toc133991644"/>
      <w:bookmarkStart w:id="4" w:name="_Toc133992221"/>
      <w:bookmarkStart w:id="5" w:name="_Toc135051538"/>
      <w:bookmarkStart w:id="6" w:name="_Toc76360374"/>
      <w:bookmarkStart w:id="7" w:name="_Toc76196401"/>
      <w:bookmarkStart w:id="8" w:name="_Toc76196591"/>
      <w:bookmarkStart w:id="9" w:name="_Toc76196235"/>
      <w:bookmarkStart w:id="10" w:name="_Toc76196479"/>
      <w:bookmarkStart w:id="11" w:name="_Toc33440403"/>
      <w:bookmarkStart w:id="12" w:name="_Toc494467590"/>
      <w:bookmarkStart w:id="13" w:name="_Toc494365183"/>
      <w:bookmarkStart w:id="14" w:name="_Hlk4147712"/>
    </w:p>
    <w:p w:rsidR="002A5439" w:rsidRDefault="002A5439">
      <w:pPr>
        <w:jc w:val="center"/>
        <w:rPr>
          <w:b/>
          <w:sz w:val="52"/>
          <w:szCs w:val="52"/>
        </w:rPr>
      </w:pPr>
    </w:p>
    <w:p w:rsidR="002A5439" w:rsidRDefault="002A5439">
      <w:pPr>
        <w:jc w:val="center"/>
        <w:rPr>
          <w:b/>
          <w:sz w:val="52"/>
          <w:szCs w:val="52"/>
        </w:rPr>
      </w:pPr>
    </w:p>
    <w:p w:rsidR="002A5439" w:rsidRDefault="002A5439">
      <w:pPr>
        <w:jc w:val="center"/>
        <w:rPr>
          <w:b/>
          <w:sz w:val="52"/>
          <w:szCs w:val="52"/>
        </w:rPr>
      </w:pPr>
    </w:p>
    <w:p w:rsidR="002A5439" w:rsidRDefault="001501ED">
      <w:pPr>
        <w:spacing w:line="760" w:lineRule="exact"/>
        <w:jc w:val="center"/>
        <w:rPr>
          <w:rFonts w:ascii="黑体" w:eastAsia="黑体" w:hAnsi="宋体"/>
          <w:bCs/>
          <w:sz w:val="48"/>
          <w:szCs w:val="48"/>
        </w:rPr>
      </w:pPr>
      <w:r>
        <w:rPr>
          <w:rFonts w:ascii="黑体" w:eastAsia="黑体" w:hAnsi="宋体" w:hint="eastAsia"/>
          <w:bCs/>
          <w:sz w:val="48"/>
          <w:szCs w:val="48"/>
        </w:rPr>
        <w:t>大成核心价值甄选混合型证券投资基金招募说明书</w:t>
      </w:r>
      <w:bookmarkEnd w:id="0"/>
      <w:bookmarkEnd w:id="1"/>
      <w:bookmarkEnd w:id="2"/>
      <w:bookmarkEnd w:id="3"/>
      <w:bookmarkEnd w:id="4"/>
      <w:bookmarkEnd w:id="5"/>
    </w:p>
    <w:p w:rsidR="002A5439" w:rsidRDefault="002A5439">
      <w:pPr>
        <w:jc w:val="center"/>
        <w:rPr>
          <w:b/>
          <w:sz w:val="48"/>
          <w:szCs w:val="48"/>
        </w:rPr>
      </w:pPr>
    </w:p>
    <w:p w:rsidR="002A5439" w:rsidRDefault="002A5439">
      <w:pPr>
        <w:jc w:val="center"/>
        <w:rPr>
          <w:b/>
          <w:sz w:val="52"/>
          <w:szCs w:val="52"/>
        </w:rPr>
      </w:pPr>
    </w:p>
    <w:p w:rsidR="002A5439" w:rsidRDefault="002A5439">
      <w:pPr>
        <w:jc w:val="center"/>
        <w:rPr>
          <w:b/>
          <w:sz w:val="52"/>
          <w:szCs w:val="52"/>
        </w:rPr>
      </w:pPr>
    </w:p>
    <w:p w:rsidR="002A5439" w:rsidRDefault="002A5439">
      <w:pPr>
        <w:jc w:val="center"/>
        <w:rPr>
          <w:b/>
          <w:sz w:val="52"/>
          <w:szCs w:val="52"/>
        </w:rPr>
      </w:pPr>
    </w:p>
    <w:p w:rsidR="002A5439" w:rsidRDefault="002A5439">
      <w:pPr>
        <w:jc w:val="center"/>
        <w:rPr>
          <w:b/>
          <w:sz w:val="52"/>
          <w:szCs w:val="52"/>
        </w:rPr>
      </w:pPr>
    </w:p>
    <w:p w:rsidR="002A5439" w:rsidRDefault="002A5439">
      <w:pPr>
        <w:jc w:val="center"/>
        <w:rPr>
          <w:b/>
          <w:sz w:val="52"/>
          <w:szCs w:val="52"/>
        </w:rPr>
      </w:pPr>
    </w:p>
    <w:p w:rsidR="002A5439" w:rsidRDefault="002A5439">
      <w:pPr>
        <w:jc w:val="center"/>
        <w:rPr>
          <w:b/>
          <w:sz w:val="52"/>
          <w:szCs w:val="52"/>
        </w:rPr>
      </w:pPr>
    </w:p>
    <w:p w:rsidR="002A5439" w:rsidRDefault="002A5439">
      <w:pPr>
        <w:jc w:val="center"/>
        <w:rPr>
          <w:b/>
          <w:sz w:val="52"/>
          <w:szCs w:val="52"/>
        </w:rPr>
      </w:pPr>
    </w:p>
    <w:p w:rsidR="002A5439" w:rsidRDefault="002A5439">
      <w:pPr>
        <w:jc w:val="center"/>
        <w:rPr>
          <w:b/>
          <w:sz w:val="52"/>
          <w:szCs w:val="52"/>
        </w:rPr>
      </w:pPr>
    </w:p>
    <w:p w:rsidR="002A5439" w:rsidRDefault="001501ED">
      <w:pPr>
        <w:spacing w:line="360" w:lineRule="auto"/>
        <w:jc w:val="center"/>
        <w:rPr>
          <w:rFonts w:ascii="宋体" w:hAnsi="宋体"/>
          <w:b/>
          <w:bCs/>
          <w:sz w:val="32"/>
          <w:szCs w:val="32"/>
        </w:rPr>
      </w:pPr>
      <w:r>
        <w:rPr>
          <w:rFonts w:ascii="宋体" w:hAnsi="宋体" w:hint="eastAsia"/>
          <w:b/>
          <w:bCs/>
          <w:sz w:val="32"/>
          <w:szCs w:val="32"/>
        </w:rPr>
        <w:t>基金管理人：</w:t>
      </w:r>
      <w:r>
        <w:rPr>
          <w:rFonts w:ascii="宋体" w:hAnsi="宋体" w:cs="宋体" w:hint="eastAsia"/>
          <w:b/>
          <w:bCs/>
          <w:sz w:val="32"/>
          <w:szCs w:val="32"/>
        </w:rPr>
        <w:t>大成</w:t>
      </w:r>
      <w:r>
        <w:rPr>
          <w:rFonts w:ascii="宋体" w:hAnsi="宋体" w:hint="eastAsia"/>
          <w:b/>
          <w:bCs/>
          <w:sz w:val="32"/>
          <w:szCs w:val="32"/>
        </w:rPr>
        <w:t>基金管理有限公司</w:t>
      </w:r>
    </w:p>
    <w:p w:rsidR="002A5439" w:rsidRDefault="001501ED">
      <w:pPr>
        <w:spacing w:line="360" w:lineRule="auto"/>
        <w:jc w:val="center"/>
        <w:rPr>
          <w:rFonts w:ascii="宋体" w:hAnsi="宋体"/>
          <w:b/>
          <w:bCs/>
          <w:sz w:val="32"/>
          <w:szCs w:val="32"/>
        </w:rPr>
      </w:pPr>
      <w:r>
        <w:rPr>
          <w:rFonts w:ascii="宋体" w:hAnsi="宋体" w:hint="eastAsia"/>
          <w:b/>
          <w:bCs/>
          <w:sz w:val="32"/>
          <w:szCs w:val="32"/>
        </w:rPr>
        <w:t>基金托管人：中国工商银行股份有限公司</w:t>
      </w:r>
    </w:p>
    <w:p w:rsidR="002A5439" w:rsidRDefault="001501ED">
      <w:pPr>
        <w:spacing w:line="360" w:lineRule="auto"/>
        <w:jc w:val="center"/>
        <w:rPr>
          <w:rFonts w:ascii="宋体" w:hAnsi="宋体"/>
          <w:b/>
          <w:bCs/>
          <w:sz w:val="32"/>
          <w:szCs w:val="32"/>
        </w:rPr>
      </w:pPr>
      <w:r>
        <w:rPr>
          <w:rFonts w:ascii="宋体" w:hAnsi="宋体" w:hint="eastAsia"/>
          <w:b/>
          <w:bCs/>
          <w:sz w:val="32"/>
          <w:szCs w:val="32"/>
        </w:rPr>
        <w:t>二〇二</w:t>
      </w:r>
      <w:r w:rsidR="00E764F3">
        <w:rPr>
          <w:rFonts w:ascii="宋体" w:hAnsi="宋体" w:hint="eastAsia"/>
          <w:b/>
          <w:bCs/>
          <w:sz w:val="32"/>
          <w:szCs w:val="32"/>
        </w:rPr>
        <w:t>一</w:t>
      </w:r>
      <w:r>
        <w:rPr>
          <w:rFonts w:ascii="宋体" w:hAnsi="宋体" w:hint="eastAsia"/>
          <w:b/>
          <w:bCs/>
          <w:sz w:val="32"/>
          <w:szCs w:val="32"/>
        </w:rPr>
        <w:t>年</w:t>
      </w:r>
      <w:r w:rsidR="00E764F3">
        <w:rPr>
          <w:rFonts w:ascii="宋体" w:hAnsi="宋体" w:hint="eastAsia"/>
          <w:b/>
          <w:bCs/>
          <w:sz w:val="32"/>
          <w:szCs w:val="32"/>
        </w:rPr>
        <w:t>二</w:t>
      </w:r>
      <w:r>
        <w:rPr>
          <w:rFonts w:ascii="宋体" w:hAnsi="宋体" w:hint="eastAsia"/>
          <w:b/>
          <w:bCs/>
          <w:sz w:val="32"/>
          <w:szCs w:val="32"/>
        </w:rPr>
        <w:t>月</w:t>
      </w:r>
    </w:p>
    <w:p w:rsidR="002A5439" w:rsidRDefault="002A5439">
      <w:pPr>
        <w:spacing w:line="360" w:lineRule="auto"/>
        <w:jc w:val="center"/>
        <w:rPr>
          <w:b/>
          <w:caps/>
          <w:sz w:val="24"/>
        </w:rPr>
      </w:pPr>
    </w:p>
    <w:p w:rsidR="002A5439" w:rsidRDefault="001501ED">
      <w:pPr>
        <w:pStyle w:val="1"/>
        <w:jc w:val="center"/>
        <w:rPr>
          <w:rFonts w:ascii="宋体" w:hAnsi="宋体"/>
          <w:sz w:val="28"/>
          <w:lang w:val="en-US"/>
        </w:rPr>
      </w:pPr>
      <w:bookmarkStart w:id="15" w:name="_Toc147135893"/>
      <w:bookmarkStart w:id="16" w:name="_Toc133944113"/>
      <w:bookmarkStart w:id="17" w:name="_Toc219285586"/>
      <w:bookmarkStart w:id="18" w:name="_Toc135051325"/>
      <w:bookmarkStart w:id="19" w:name="_Toc248552925"/>
      <w:bookmarkStart w:id="20" w:name="_Toc134204596"/>
      <w:bookmarkStart w:id="21" w:name="_Toc144718168"/>
      <w:bookmarkStart w:id="22" w:name="_Toc134787858"/>
      <w:bookmarkStart w:id="23" w:name="_Toc133992223"/>
      <w:bookmarkStart w:id="24" w:name="_Toc133991674"/>
      <w:bookmarkStart w:id="25" w:name="_Toc250479132"/>
      <w:bookmarkStart w:id="26" w:name="_Toc135051540"/>
      <w:bookmarkStart w:id="27" w:name="_Toc219469582"/>
      <w:bookmarkStart w:id="28" w:name="_Toc220305978"/>
      <w:bookmarkStart w:id="29" w:name="_Toc76196236"/>
      <w:bookmarkStart w:id="30" w:name="_Toc133991881"/>
      <w:bookmarkStart w:id="31" w:name="_Toc147135738"/>
      <w:bookmarkStart w:id="32" w:name="_Toc134817720"/>
      <w:bookmarkStart w:id="33" w:name="_Toc133991646"/>
      <w:bookmarkStart w:id="34" w:name="_Toc218616622"/>
      <w:bookmarkStart w:id="35" w:name="_Toc133984945"/>
      <w:bookmarkStart w:id="36" w:name="_Toc87416674"/>
      <w:bookmarkEnd w:id="6"/>
      <w:bookmarkEnd w:id="7"/>
      <w:bookmarkEnd w:id="8"/>
      <w:bookmarkEnd w:id="9"/>
      <w:bookmarkEnd w:id="10"/>
      <w:r>
        <w:rPr>
          <w:rFonts w:ascii="黑体" w:eastAsia="黑体" w:hAnsi="宋体"/>
          <w:b w:val="0"/>
          <w:sz w:val="24"/>
          <w:szCs w:val="24"/>
          <w:lang w:val="en-US"/>
        </w:rPr>
        <w:br w:type="page"/>
      </w:r>
      <w:bookmarkStart w:id="37" w:name="_Toc286843695"/>
      <w:bookmarkStart w:id="38" w:name="_Toc53146427"/>
      <w:bookmarkStart w:id="39" w:name="_GoBack"/>
      <w:bookmarkEnd w:id="39"/>
      <w:r>
        <w:rPr>
          <w:rFonts w:ascii="宋体" w:hAnsi="宋体" w:hint="eastAsia"/>
          <w:sz w:val="28"/>
        </w:rPr>
        <w:lastRenderedPageBreak/>
        <w:t>重</w:t>
      </w:r>
      <w:r>
        <w:rPr>
          <w:rFonts w:ascii="宋体" w:hAnsi="宋体"/>
          <w:sz w:val="28"/>
          <w:lang w:val="en-US"/>
        </w:rPr>
        <w:t xml:space="preserve"> </w:t>
      </w:r>
      <w:r>
        <w:rPr>
          <w:rFonts w:ascii="宋体" w:hAnsi="宋体" w:hint="eastAsia"/>
          <w:sz w:val="28"/>
        </w:rPr>
        <w:t>要</w:t>
      </w:r>
      <w:r>
        <w:rPr>
          <w:rFonts w:ascii="宋体" w:hAnsi="宋体"/>
          <w:sz w:val="28"/>
          <w:lang w:val="en-US"/>
        </w:rPr>
        <w:t xml:space="preserve"> </w:t>
      </w:r>
      <w:r>
        <w:rPr>
          <w:rFonts w:ascii="宋体" w:hAnsi="宋体" w:hint="eastAsia"/>
          <w:sz w:val="28"/>
        </w:rPr>
        <w:t>提</w:t>
      </w:r>
      <w:r>
        <w:rPr>
          <w:rFonts w:ascii="宋体" w:hAnsi="宋体"/>
          <w:sz w:val="28"/>
          <w:lang w:val="en-US"/>
        </w:rPr>
        <w:t xml:space="preserve"> </w:t>
      </w:r>
      <w:r>
        <w:rPr>
          <w:rFonts w:ascii="宋体" w:hAnsi="宋体" w:hint="eastAsia"/>
          <w:sz w:val="28"/>
        </w:rPr>
        <w:t>示</w:t>
      </w:r>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A5439" w:rsidRDefault="001501ED">
      <w:pPr>
        <w:spacing w:line="360" w:lineRule="auto"/>
        <w:ind w:firstLineChars="200" w:firstLine="420"/>
      </w:pPr>
      <w:r>
        <w:rPr>
          <w:rFonts w:hAnsi="宋体" w:hint="eastAsia"/>
        </w:rPr>
        <w:t>大成核心价值甄选混合型</w:t>
      </w:r>
      <w:r>
        <w:rPr>
          <w:rFonts w:hAnsi="宋体"/>
        </w:rPr>
        <w:t>证券投资基金</w:t>
      </w:r>
      <w:r>
        <w:rPr>
          <w:rFonts w:hAnsi="宋体" w:hint="eastAsia"/>
        </w:rPr>
        <w:t>（以下简称“本基金”）</w:t>
      </w:r>
      <w:r>
        <w:rPr>
          <w:rFonts w:hAnsi="宋体"/>
        </w:rPr>
        <w:t>经中国证监会</w:t>
      </w:r>
      <w:r>
        <w:t>20</w:t>
      </w:r>
      <w:r>
        <w:rPr>
          <w:rFonts w:hint="eastAsia"/>
        </w:rPr>
        <w:t>20</w:t>
      </w:r>
      <w:r>
        <w:rPr>
          <w:rFonts w:hAnsi="宋体"/>
        </w:rPr>
        <w:t>年</w:t>
      </w:r>
      <w:r w:rsidR="00E764F3">
        <w:rPr>
          <w:rFonts w:hint="eastAsia"/>
        </w:rPr>
        <w:t>10</w:t>
      </w:r>
      <w:r>
        <w:rPr>
          <w:rFonts w:hAnsi="宋体"/>
        </w:rPr>
        <w:t>月</w:t>
      </w:r>
      <w:r w:rsidR="00E764F3">
        <w:rPr>
          <w:rFonts w:hint="eastAsia"/>
        </w:rPr>
        <w:t>23</w:t>
      </w:r>
      <w:r>
        <w:rPr>
          <w:rFonts w:hAnsi="宋体"/>
        </w:rPr>
        <w:t>日证监许可</w:t>
      </w:r>
      <w:r>
        <w:rPr>
          <w:rFonts w:hAnsi="宋体" w:hint="eastAsia"/>
        </w:rPr>
        <w:t>【</w:t>
      </w:r>
      <w:r>
        <w:rPr>
          <w:rFonts w:hAnsi="宋体" w:hint="eastAsia"/>
        </w:rPr>
        <w:t>2020</w:t>
      </w:r>
      <w:r>
        <w:rPr>
          <w:rFonts w:hAnsi="宋体" w:hint="eastAsia"/>
        </w:rPr>
        <w:t>】</w:t>
      </w:r>
      <w:r w:rsidR="00E764F3">
        <w:rPr>
          <w:rFonts w:hint="eastAsia"/>
        </w:rPr>
        <w:t>2710</w:t>
      </w:r>
      <w:r>
        <w:rPr>
          <w:rFonts w:hAnsi="宋体"/>
        </w:rPr>
        <w:t>号文</w:t>
      </w:r>
      <w:r>
        <w:rPr>
          <w:rFonts w:hAnsi="宋体" w:hint="eastAsia"/>
        </w:rPr>
        <w:t>予以注册</w:t>
      </w:r>
      <w:r>
        <w:rPr>
          <w:rFonts w:hAnsi="宋体"/>
        </w:rPr>
        <w:t>。</w:t>
      </w:r>
    </w:p>
    <w:p w:rsidR="002A5439" w:rsidRDefault="001501ED">
      <w:pPr>
        <w:spacing w:line="360" w:lineRule="auto"/>
        <w:ind w:firstLineChars="200" w:firstLine="420"/>
      </w:pPr>
      <w:r>
        <w:rPr>
          <w:rFonts w:hAnsi="宋体"/>
        </w:rPr>
        <w:t>基金管理人保证本招募说明书的内容真实、准确、完整。本招募说明书经中国证监会</w:t>
      </w:r>
      <w:r>
        <w:rPr>
          <w:rFonts w:hAnsi="宋体" w:hint="eastAsia"/>
        </w:rPr>
        <w:t>注册</w:t>
      </w:r>
      <w:r>
        <w:rPr>
          <w:rFonts w:hAnsi="宋体"/>
        </w:rPr>
        <w:t>，但中国证监会对本基金募集的</w:t>
      </w:r>
      <w:r>
        <w:rPr>
          <w:rFonts w:hAnsi="宋体" w:hint="eastAsia"/>
        </w:rPr>
        <w:t>注册</w:t>
      </w:r>
      <w:r>
        <w:rPr>
          <w:rFonts w:hAnsi="宋体"/>
        </w:rPr>
        <w:t>，并不表明中国证监会对本基金的</w:t>
      </w:r>
      <w:r>
        <w:rPr>
          <w:rFonts w:hAnsi="宋体" w:hint="eastAsia"/>
        </w:rPr>
        <w:t>投资</w:t>
      </w:r>
      <w:r>
        <w:rPr>
          <w:rFonts w:hAnsi="宋体"/>
        </w:rPr>
        <w:t>价值和</w:t>
      </w:r>
      <w:r>
        <w:rPr>
          <w:rFonts w:hAnsi="宋体" w:hint="eastAsia"/>
        </w:rPr>
        <w:t>市场前景</w:t>
      </w:r>
      <w:r>
        <w:rPr>
          <w:rFonts w:hAnsi="宋体"/>
        </w:rPr>
        <w:t>做出实质性判断或保证，也不表明投资于本基金没有风险。</w:t>
      </w:r>
    </w:p>
    <w:p w:rsidR="002A5439" w:rsidRDefault="001501ED">
      <w:pPr>
        <w:spacing w:line="360" w:lineRule="auto"/>
        <w:ind w:firstLineChars="200" w:firstLine="420"/>
        <w:rPr>
          <w:rFonts w:hAnsi="宋体"/>
        </w:rPr>
      </w:pPr>
      <w:r>
        <w:rPr>
          <w:rFonts w:hAnsi="宋体"/>
        </w:rPr>
        <w:t>证券投资基金（以下简称</w:t>
      </w:r>
      <w:r>
        <w:t>“</w:t>
      </w:r>
      <w:r>
        <w:rPr>
          <w:rFonts w:hAnsi="宋体"/>
        </w:rPr>
        <w:t>基金</w:t>
      </w:r>
      <w:r>
        <w:t>”</w:t>
      </w:r>
      <w:r>
        <w:rPr>
          <w:rFonts w:hAnsi="宋体"/>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2A5439" w:rsidRDefault="001501ED">
      <w:pPr>
        <w:spacing w:line="360" w:lineRule="auto"/>
        <w:ind w:firstLineChars="200" w:firstLine="420"/>
      </w:pPr>
      <w:r>
        <w:rPr>
          <w:rFonts w:hAnsi="宋体"/>
        </w:rPr>
        <w:t>基金分为股票基金、混合基金、债券基金、货币市场基金等不同类型，投资者投资不同类型的基金将获得不同的收益预期，也将承担不同程度的风险。一般来说，基金的收益预期越高，投资者承担的风险也越大。</w:t>
      </w:r>
      <w:r>
        <w:rPr>
          <w:rFonts w:hint="eastAsia"/>
        </w:rPr>
        <w:t>本基金是混合型证券投资基金，预期风险和预期收益高于债券型基金和货币市场基金、但低于股票型基金。本基金若投资港股通标的股票，则需承担港股</w:t>
      </w:r>
      <w:proofErr w:type="gramStart"/>
      <w:r>
        <w:rPr>
          <w:rFonts w:hint="eastAsia"/>
        </w:rPr>
        <w:t>通机制</w:t>
      </w:r>
      <w:proofErr w:type="gramEnd"/>
      <w:r>
        <w:rPr>
          <w:rFonts w:hint="eastAsia"/>
        </w:rPr>
        <w:t>下因投资环境、投资标的、市场制度以及交易规则等差异带来的特有风险。本基金投资于证券市场，基金净值会因证券市场波动等因素产生波动。投资者在投资本基金前，应仔细阅读本基金的招募说明书、基金合同、基金产品资料概要等信息披露文件，全面认识本基金的风险收益特征和产品特性，并根据自身的投资目的、投资期限、投资经验、资产状况</w:t>
      </w:r>
      <w:proofErr w:type="gramStart"/>
      <w:r>
        <w:rPr>
          <w:rFonts w:hint="eastAsia"/>
        </w:rPr>
        <w:t>等判断</w:t>
      </w:r>
      <w:proofErr w:type="gramEnd"/>
      <w:r>
        <w:rPr>
          <w:rFonts w:hint="eastAsia"/>
        </w:rPr>
        <w:t>基金是否和投资者的风险承受能力相适应，充分考虑自身的风险承受能力，理性判断市场，对申购基金的意愿、时机、数量等投资行为做出独立、谨慎决策，获得基金投资收益，</w:t>
      </w:r>
      <w:proofErr w:type="gramStart"/>
      <w:r>
        <w:rPr>
          <w:rFonts w:hint="eastAsia"/>
        </w:rPr>
        <w:t>亦承担</w:t>
      </w:r>
      <w:proofErr w:type="gramEnd"/>
      <w:r>
        <w:rPr>
          <w:rFonts w:hint="eastAsia"/>
        </w:rPr>
        <w:t>基金投资中出现的各类风险。基金管理人在基金管理实施过程中产生的操作或技术风险、本基金的特有风险等。</w:t>
      </w:r>
    </w:p>
    <w:p w:rsidR="002A5439" w:rsidRDefault="001501ED">
      <w:pPr>
        <w:spacing w:line="360" w:lineRule="auto"/>
        <w:ind w:firstLineChars="200" w:firstLine="420"/>
      </w:pPr>
      <w:r>
        <w:rPr>
          <w:rFonts w:hint="eastAsia"/>
        </w:rPr>
        <w:t>基金在投资运作过程中可能面临各种风险，既包括因政治、经济、社会等环境因素对证券价格产生影响而形成的系统性风险、个别证券特有的非系统性风险、也包括基金自身的管理风险、技术风险和合</w:t>
      </w:r>
      <w:proofErr w:type="gramStart"/>
      <w:r>
        <w:rPr>
          <w:rFonts w:hint="eastAsia"/>
        </w:rPr>
        <w:t>规</w:t>
      </w:r>
      <w:proofErr w:type="gramEnd"/>
      <w:r>
        <w:rPr>
          <w:rFonts w:hint="eastAsia"/>
        </w:rPr>
        <w:t>风险等。巨额赎回风险是开放式基金所特有的一种风险，即当单个开放日基金的净赎回申请份额超过前一工作日基金总份额的百分之十时，投资者将可能无法及时赎回持有的全部基金份额。</w:t>
      </w:r>
    </w:p>
    <w:p w:rsidR="002A5439" w:rsidRDefault="001501ED">
      <w:pPr>
        <w:spacing w:line="360" w:lineRule="auto"/>
        <w:ind w:firstLineChars="200" w:firstLine="420"/>
      </w:pPr>
      <w:r>
        <w:rPr>
          <w:rFonts w:hint="eastAsia"/>
        </w:rPr>
        <w:t>基金资产投资于港股，会面临港股</w:t>
      </w:r>
      <w:proofErr w:type="gramStart"/>
      <w:r>
        <w:rPr>
          <w:rFonts w:hint="eastAsia"/>
        </w:rPr>
        <w:t>通机制</w:t>
      </w:r>
      <w:proofErr w:type="gramEnd"/>
      <w:r>
        <w:rPr>
          <w:rFonts w:hint="eastAsia"/>
        </w:rPr>
        <w:t>下因投资环境、投资标的、市场制度以及交易</w:t>
      </w:r>
      <w:r>
        <w:rPr>
          <w:rFonts w:hint="eastAsia"/>
        </w:rPr>
        <w:lastRenderedPageBreak/>
        <w:t>规则等差异带来的特有风险，包括港股市场股价波动较大的风险（港股市</w:t>
      </w:r>
      <w:proofErr w:type="gramStart"/>
      <w:r>
        <w:rPr>
          <w:rFonts w:hint="eastAsia"/>
        </w:rPr>
        <w:t>场实行</w:t>
      </w:r>
      <w:proofErr w:type="gramEnd"/>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w:t>
      </w:r>
      <w:proofErr w:type="gramStart"/>
      <w:r>
        <w:rPr>
          <w:rFonts w:hint="eastAsia"/>
        </w:rPr>
        <w:t>通机制</w:t>
      </w:r>
      <w:proofErr w:type="gramEnd"/>
      <w:r>
        <w:rPr>
          <w:rFonts w:hint="eastAsia"/>
        </w:rPr>
        <w:t>下交易日不连贯可能带来的风险（在内地开市香港休市的情形下，港股</w:t>
      </w:r>
      <w:proofErr w:type="gramStart"/>
      <w:r>
        <w:rPr>
          <w:rFonts w:hint="eastAsia"/>
        </w:rPr>
        <w:t>通不能</w:t>
      </w:r>
      <w:proofErr w:type="gramEnd"/>
      <w:r>
        <w:rPr>
          <w:rFonts w:hint="eastAsia"/>
        </w:rPr>
        <w:t>正常交易，港股不能及时卖出，可能带来一定的流动性风险）等。基金可根据投资策略需要或不同配置地市场环境的变化，选择将部分基金资产投资于港股或选择不将基金资产投资于港股，基金资产并非必然投资港股，存在不对港股进行投资的可能。具体风险请见本基金招募说明书的“风险揭示”部分。</w:t>
      </w:r>
    </w:p>
    <w:p w:rsidR="002A5439" w:rsidRDefault="001501ED">
      <w:pPr>
        <w:spacing w:line="360" w:lineRule="auto"/>
        <w:ind w:firstLineChars="200" w:firstLine="420"/>
        <w:rPr>
          <w:rFonts w:hAnsi="宋体"/>
        </w:rPr>
      </w:pPr>
      <w:r>
        <w:rPr>
          <w:rFonts w:hint="eastAsia"/>
        </w:rPr>
        <w:t>本基金可投资于资产支持证券，因此可能面临资产支持证券的信用风险、利率风险、流动性风险、提前偿付风险、操作风险和法律风险等。</w:t>
      </w:r>
    </w:p>
    <w:p w:rsidR="002A5439" w:rsidRDefault="001501ED">
      <w:pPr>
        <w:spacing w:line="360" w:lineRule="auto"/>
        <w:ind w:firstLineChars="200" w:firstLine="420"/>
        <w:rPr>
          <w:rFonts w:hAnsi="宋体"/>
        </w:rPr>
      </w:pPr>
      <w:r>
        <w:rPr>
          <w:rFonts w:hAnsi="宋体"/>
        </w:rPr>
        <w:t>基金管理人承诺依照恪尽职守、诚实信用、谨慎勤勉的原则管理和运用基金资产，但不保证本基金一定盈利，也不保证最低收益。基金的过往业绩及其净值高低并不预示其未来业绩表现，基金管理人管理的其他基金的业绩也不构成对本基金业绩表现的保证。投资有风险，投资人认购（或申购）基金时，请仔细阅读本基金的招募说明书</w:t>
      </w:r>
      <w:r>
        <w:rPr>
          <w:rFonts w:hAnsi="宋体" w:hint="eastAsia"/>
        </w:rPr>
        <w:t>、</w:t>
      </w:r>
      <w:r>
        <w:rPr>
          <w:rFonts w:hAnsi="宋体"/>
        </w:rPr>
        <w:t>基金合</w:t>
      </w:r>
      <w:r>
        <w:rPr>
          <w:rFonts w:hAnsi="宋体"/>
          <w:kern w:val="0"/>
          <w:szCs w:val="21"/>
        </w:rPr>
        <w:t>同</w:t>
      </w:r>
      <w:r>
        <w:rPr>
          <w:rFonts w:hAnsi="宋体" w:hint="eastAsia"/>
          <w:kern w:val="0"/>
          <w:szCs w:val="21"/>
        </w:rPr>
        <w:t>、基金产品资料概要等信息披露文件</w:t>
      </w:r>
      <w:r>
        <w:rPr>
          <w:rFonts w:hAnsi="宋体"/>
          <w:kern w:val="0"/>
          <w:szCs w:val="21"/>
        </w:rPr>
        <w:t>。</w:t>
      </w:r>
      <w:r>
        <w:rPr>
          <w:rFonts w:hAnsi="宋体"/>
        </w:rPr>
        <w:t>基金管理人提醒投资者基金投资的</w:t>
      </w:r>
      <w:r>
        <w:t>“</w:t>
      </w:r>
      <w:r>
        <w:rPr>
          <w:rFonts w:hAnsi="宋体"/>
        </w:rPr>
        <w:t>买者自负</w:t>
      </w:r>
      <w:r>
        <w:t>”</w:t>
      </w:r>
      <w:r>
        <w:rPr>
          <w:rFonts w:hAnsi="宋体"/>
        </w:rPr>
        <w:t>原则，在做出投资决策后，基金运营状况与基金净值变化引致的投资风险，由投资者自行负担。</w:t>
      </w:r>
    </w:p>
    <w:p w:rsidR="002A5439" w:rsidRDefault="001501ED">
      <w:pPr>
        <w:spacing w:line="360" w:lineRule="auto"/>
        <w:ind w:firstLineChars="200" w:firstLine="420"/>
        <w:rPr>
          <w:rFonts w:hAnsi="宋体"/>
        </w:rPr>
      </w:pPr>
      <w:r>
        <w:rPr>
          <w:rFonts w:hAnsi="宋体"/>
        </w:rPr>
        <w:t>投资者应当通过本基金管理人或代销机构购买本基金，基金代销机构名单详见本基金份额发售公告</w:t>
      </w:r>
      <w:r>
        <w:rPr>
          <w:rFonts w:hAnsi="宋体" w:hint="eastAsia"/>
        </w:rPr>
        <w:t>或基金管理人网站公示</w:t>
      </w:r>
      <w:r>
        <w:rPr>
          <w:rFonts w:hAnsi="宋体"/>
        </w:rPr>
        <w:t>。</w:t>
      </w:r>
    </w:p>
    <w:p w:rsidR="002A5439" w:rsidRDefault="001501ED">
      <w:pPr>
        <w:spacing w:line="360" w:lineRule="auto"/>
        <w:ind w:firstLineChars="200" w:firstLine="420"/>
        <w:rPr>
          <w:rFonts w:hAnsi="宋体"/>
        </w:rPr>
      </w:pPr>
      <w:r>
        <w:rPr>
          <w:rFonts w:hAnsi="宋体" w:hint="eastAsia"/>
        </w:rPr>
        <w:t>本招募说明书关于基金产品资料概要的编制、披露及更新等内容，将不晚于</w:t>
      </w:r>
      <w:r>
        <w:rPr>
          <w:rFonts w:hAnsi="宋体" w:hint="eastAsia"/>
        </w:rPr>
        <w:t>2020</w:t>
      </w:r>
      <w:r>
        <w:rPr>
          <w:rFonts w:hAnsi="宋体" w:hint="eastAsia"/>
        </w:rPr>
        <w:t>年</w:t>
      </w:r>
      <w:r>
        <w:rPr>
          <w:rFonts w:hAnsi="宋体" w:hint="eastAsia"/>
        </w:rPr>
        <w:t>9</w:t>
      </w:r>
      <w:r>
        <w:rPr>
          <w:rFonts w:hAnsi="宋体" w:hint="eastAsia"/>
        </w:rPr>
        <w:t>月</w:t>
      </w:r>
      <w:r>
        <w:rPr>
          <w:rFonts w:hAnsi="宋体" w:hint="eastAsia"/>
        </w:rPr>
        <w:t>1</w:t>
      </w:r>
      <w:r>
        <w:rPr>
          <w:rFonts w:hAnsi="宋体" w:hint="eastAsia"/>
        </w:rPr>
        <w:t>日起执行。</w:t>
      </w:r>
    </w:p>
    <w:p w:rsidR="002A5439" w:rsidRDefault="001501ED">
      <w:pPr>
        <w:spacing w:line="360" w:lineRule="auto"/>
        <w:jc w:val="center"/>
        <w:outlineLvl w:val="0"/>
        <w:rPr>
          <w:b/>
          <w:sz w:val="30"/>
          <w:szCs w:val="30"/>
        </w:rPr>
      </w:pPr>
      <w:r>
        <w:rPr>
          <w:szCs w:val="21"/>
        </w:rPr>
        <w:br w:type="page"/>
      </w:r>
      <w:bookmarkStart w:id="40" w:name="_Toc250479133"/>
      <w:bookmarkStart w:id="41" w:name="_Toc144718169"/>
      <w:bookmarkStart w:id="42" w:name="_Toc219285587"/>
      <w:bookmarkStart w:id="43" w:name="_Toc248552926"/>
      <w:bookmarkStart w:id="44" w:name="_Toc220305979"/>
      <w:bookmarkStart w:id="45" w:name="_Toc286843696"/>
      <w:bookmarkStart w:id="46" w:name="_Toc219469583"/>
      <w:bookmarkStart w:id="47" w:name="_Toc218616623"/>
      <w:bookmarkStart w:id="48" w:name="_Toc147135894"/>
      <w:bookmarkStart w:id="49" w:name="_Toc147135739"/>
      <w:bookmarkStart w:id="50" w:name="_Toc53146428"/>
      <w:r>
        <w:rPr>
          <w:b/>
          <w:sz w:val="28"/>
          <w:szCs w:val="28"/>
        </w:rPr>
        <w:lastRenderedPageBreak/>
        <w:t>目</w:t>
      </w:r>
      <w:r>
        <w:rPr>
          <w:b/>
          <w:sz w:val="28"/>
          <w:szCs w:val="28"/>
        </w:rPr>
        <w:t xml:space="preserve">  </w:t>
      </w:r>
      <w:r>
        <w:rPr>
          <w:b/>
          <w:sz w:val="28"/>
          <w:szCs w:val="28"/>
        </w:rPr>
        <w:t>录</w:t>
      </w:r>
      <w:bookmarkEnd w:id="40"/>
      <w:bookmarkEnd w:id="41"/>
      <w:bookmarkEnd w:id="42"/>
      <w:bookmarkEnd w:id="43"/>
      <w:bookmarkEnd w:id="44"/>
      <w:bookmarkEnd w:id="45"/>
      <w:bookmarkEnd w:id="46"/>
      <w:bookmarkEnd w:id="47"/>
      <w:bookmarkEnd w:id="48"/>
      <w:bookmarkEnd w:id="49"/>
      <w:bookmarkEnd w:id="50"/>
    </w:p>
    <w:p w:rsidR="002A5439" w:rsidRDefault="001501ED">
      <w:pPr>
        <w:pStyle w:val="10"/>
        <w:tabs>
          <w:tab w:val="right" w:leader="dot" w:pos="8303"/>
        </w:tabs>
        <w:rPr>
          <w:rFonts w:asciiTheme="minorHAnsi" w:eastAsiaTheme="minorEastAsia" w:hAnsiTheme="minorHAnsi" w:cstheme="minorBidi"/>
          <w:b w:val="0"/>
          <w:bCs w:val="0"/>
          <w:caps w:val="0"/>
          <w:sz w:val="21"/>
          <w:szCs w:val="22"/>
        </w:rPr>
      </w:pPr>
      <w:r>
        <w:rPr>
          <w:rFonts w:ascii="宋体" w:hAnsi="宋体"/>
          <w:b w:val="0"/>
          <w:bCs w:val="0"/>
          <w:caps w:val="0"/>
          <w:sz w:val="21"/>
          <w:szCs w:val="21"/>
        </w:rPr>
        <w:fldChar w:fldCharType="begin"/>
      </w:r>
      <w:r>
        <w:rPr>
          <w:rFonts w:ascii="宋体" w:hAnsi="宋体"/>
          <w:b w:val="0"/>
          <w:bCs w:val="0"/>
          <w:caps w:val="0"/>
          <w:sz w:val="21"/>
          <w:szCs w:val="21"/>
        </w:rPr>
        <w:instrText xml:space="preserve"> TOC \o "1-3" \h \z \u </w:instrText>
      </w:r>
      <w:r>
        <w:rPr>
          <w:rFonts w:ascii="宋体" w:hAnsi="宋体"/>
          <w:b w:val="0"/>
          <w:bCs w:val="0"/>
          <w:caps w:val="0"/>
          <w:sz w:val="21"/>
          <w:szCs w:val="21"/>
        </w:rPr>
        <w:fldChar w:fldCharType="separate"/>
      </w:r>
      <w:hyperlink w:anchor="_Toc53146427" w:history="1">
        <w:r>
          <w:rPr>
            <w:rStyle w:val="ae"/>
            <w:rFonts w:ascii="宋体" w:hAnsi="宋体" w:hint="eastAsia"/>
          </w:rPr>
          <w:t>重</w:t>
        </w:r>
        <w:r>
          <w:rPr>
            <w:rStyle w:val="ae"/>
            <w:rFonts w:ascii="宋体" w:hAnsi="宋体"/>
          </w:rPr>
          <w:t xml:space="preserve"> </w:t>
        </w:r>
        <w:r>
          <w:rPr>
            <w:rStyle w:val="ae"/>
            <w:rFonts w:ascii="宋体" w:hAnsi="宋体" w:hint="eastAsia"/>
          </w:rPr>
          <w:t>要</w:t>
        </w:r>
        <w:r>
          <w:rPr>
            <w:rStyle w:val="ae"/>
            <w:rFonts w:ascii="宋体" w:hAnsi="宋体"/>
          </w:rPr>
          <w:t xml:space="preserve"> </w:t>
        </w:r>
        <w:r>
          <w:rPr>
            <w:rStyle w:val="ae"/>
            <w:rFonts w:ascii="宋体" w:hAnsi="宋体" w:hint="eastAsia"/>
          </w:rPr>
          <w:t>提</w:t>
        </w:r>
        <w:r>
          <w:rPr>
            <w:rStyle w:val="ae"/>
            <w:rFonts w:ascii="宋体" w:hAnsi="宋体"/>
          </w:rPr>
          <w:t xml:space="preserve"> </w:t>
        </w:r>
        <w:r>
          <w:rPr>
            <w:rStyle w:val="ae"/>
            <w:rFonts w:ascii="宋体" w:hAnsi="宋体" w:hint="eastAsia"/>
          </w:rPr>
          <w:t>示</w:t>
        </w:r>
        <w:r>
          <w:tab/>
        </w:r>
        <w:r>
          <w:fldChar w:fldCharType="begin"/>
        </w:r>
        <w:r>
          <w:instrText xml:space="preserve"> PAGEREF _Toc53146427 \h </w:instrText>
        </w:r>
        <w:r>
          <w:fldChar w:fldCharType="separate"/>
        </w:r>
        <w:r w:rsidR="00D51CD1">
          <w:rPr>
            <w:noProof/>
          </w:rPr>
          <w:t>2</w:t>
        </w:r>
        <w:r>
          <w:fldChar w:fldCharType="end"/>
        </w:r>
      </w:hyperlink>
    </w:p>
    <w:p w:rsidR="002A5439" w:rsidRDefault="006E5D1E">
      <w:pPr>
        <w:pStyle w:val="10"/>
        <w:tabs>
          <w:tab w:val="right" w:leader="dot" w:pos="8303"/>
        </w:tabs>
        <w:rPr>
          <w:rFonts w:asciiTheme="minorHAnsi" w:eastAsiaTheme="minorEastAsia" w:hAnsiTheme="minorHAnsi" w:cstheme="minorBidi"/>
          <w:b w:val="0"/>
          <w:bCs w:val="0"/>
          <w:caps w:val="0"/>
          <w:sz w:val="21"/>
          <w:szCs w:val="22"/>
        </w:rPr>
      </w:pPr>
      <w:hyperlink w:anchor="_Toc53146428" w:history="1">
        <w:r w:rsidR="001501ED">
          <w:rPr>
            <w:rStyle w:val="ae"/>
            <w:rFonts w:hint="eastAsia"/>
          </w:rPr>
          <w:t>目</w:t>
        </w:r>
        <w:r w:rsidR="001501ED">
          <w:rPr>
            <w:rStyle w:val="ae"/>
          </w:rPr>
          <w:t xml:space="preserve">  </w:t>
        </w:r>
        <w:r w:rsidR="001501ED">
          <w:rPr>
            <w:rStyle w:val="ae"/>
            <w:rFonts w:hint="eastAsia"/>
          </w:rPr>
          <w:t>录</w:t>
        </w:r>
        <w:r w:rsidR="001501ED">
          <w:tab/>
        </w:r>
        <w:r w:rsidR="001501ED">
          <w:fldChar w:fldCharType="begin"/>
        </w:r>
        <w:r w:rsidR="001501ED">
          <w:instrText xml:space="preserve"> PAGEREF _Toc53146428 \h </w:instrText>
        </w:r>
        <w:r w:rsidR="001501ED">
          <w:fldChar w:fldCharType="separate"/>
        </w:r>
        <w:r w:rsidR="00D51CD1">
          <w:rPr>
            <w:noProof/>
          </w:rPr>
          <w:t>4</w:t>
        </w:r>
        <w:r w:rsidR="001501ED">
          <w:fldChar w:fldCharType="end"/>
        </w:r>
      </w:hyperlink>
    </w:p>
    <w:p w:rsidR="002A5439" w:rsidRDefault="006E5D1E">
      <w:pPr>
        <w:pStyle w:val="10"/>
        <w:tabs>
          <w:tab w:val="right" w:leader="dot" w:pos="8303"/>
        </w:tabs>
        <w:rPr>
          <w:rFonts w:asciiTheme="minorHAnsi" w:eastAsiaTheme="minorEastAsia" w:hAnsiTheme="minorHAnsi" w:cstheme="minorBidi"/>
          <w:b w:val="0"/>
          <w:bCs w:val="0"/>
          <w:caps w:val="0"/>
          <w:sz w:val="21"/>
          <w:szCs w:val="22"/>
        </w:rPr>
      </w:pPr>
      <w:hyperlink w:anchor="_Toc53146429" w:history="1">
        <w:r w:rsidR="001501ED">
          <w:rPr>
            <w:rStyle w:val="ae"/>
            <w:rFonts w:ascii="宋体" w:hAnsi="宋体" w:hint="eastAsia"/>
          </w:rPr>
          <w:t>一、绪</w:t>
        </w:r>
        <w:r w:rsidR="001501ED">
          <w:rPr>
            <w:rStyle w:val="ae"/>
            <w:rFonts w:ascii="宋体" w:hAnsi="宋体"/>
          </w:rPr>
          <w:t xml:space="preserve">  </w:t>
        </w:r>
        <w:r w:rsidR="001501ED">
          <w:rPr>
            <w:rStyle w:val="ae"/>
            <w:rFonts w:ascii="宋体" w:hAnsi="宋体" w:hint="eastAsia"/>
          </w:rPr>
          <w:t>言</w:t>
        </w:r>
        <w:r w:rsidR="001501ED">
          <w:tab/>
        </w:r>
        <w:r w:rsidR="001501ED">
          <w:fldChar w:fldCharType="begin"/>
        </w:r>
        <w:r w:rsidR="001501ED">
          <w:instrText xml:space="preserve"> PAGEREF _Toc53146429 \h </w:instrText>
        </w:r>
        <w:r w:rsidR="001501ED">
          <w:fldChar w:fldCharType="separate"/>
        </w:r>
        <w:r w:rsidR="00D51CD1">
          <w:rPr>
            <w:noProof/>
          </w:rPr>
          <w:t>5</w:t>
        </w:r>
        <w:r w:rsidR="001501ED">
          <w:fldChar w:fldCharType="end"/>
        </w:r>
      </w:hyperlink>
    </w:p>
    <w:p w:rsidR="002A5439" w:rsidRDefault="006E5D1E">
      <w:pPr>
        <w:pStyle w:val="10"/>
        <w:tabs>
          <w:tab w:val="right" w:leader="dot" w:pos="8303"/>
        </w:tabs>
        <w:rPr>
          <w:rFonts w:asciiTheme="minorHAnsi" w:eastAsiaTheme="minorEastAsia" w:hAnsiTheme="minorHAnsi" w:cstheme="minorBidi"/>
          <w:b w:val="0"/>
          <w:bCs w:val="0"/>
          <w:caps w:val="0"/>
          <w:sz w:val="21"/>
          <w:szCs w:val="22"/>
        </w:rPr>
      </w:pPr>
      <w:hyperlink w:anchor="_Toc53146430" w:history="1">
        <w:r w:rsidR="001501ED">
          <w:rPr>
            <w:rStyle w:val="ae"/>
            <w:rFonts w:ascii="宋体" w:hAnsi="宋体" w:hint="eastAsia"/>
          </w:rPr>
          <w:t>二、释</w:t>
        </w:r>
        <w:r w:rsidR="001501ED">
          <w:rPr>
            <w:rStyle w:val="ae"/>
            <w:rFonts w:ascii="宋体" w:hAnsi="宋体"/>
          </w:rPr>
          <w:t xml:space="preserve">  </w:t>
        </w:r>
        <w:r w:rsidR="001501ED">
          <w:rPr>
            <w:rStyle w:val="ae"/>
            <w:rFonts w:ascii="宋体" w:hAnsi="宋体" w:hint="eastAsia"/>
          </w:rPr>
          <w:t>义</w:t>
        </w:r>
        <w:r w:rsidR="001501ED">
          <w:tab/>
        </w:r>
        <w:r w:rsidR="001501ED">
          <w:fldChar w:fldCharType="begin"/>
        </w:r>
        <w:r w:rsidR="001501ED">
          <w:instrText xml:space="preserve"> PAGEREF _Toc53146430 \h </w:instrText>
        </w:r>
        <w:r w:rsidR="001501ED">
          <w:fldChar w:fldCharType="separate"/>
        </w:r>
        <w:r w:rsidR="00D51CD1">
          <w:rPr>
            <w:noProof/>
          </w:rPr>
          <w:t>6</w:t>
        </w:r>
        <w:r w:rsidR="001501ED">
          <w:fldChar w:fldCharType="end"/>
        </w:r>
      </w:hyperlink>
    </w:p>
    <w:p w:rsidR="002A5439" w:rsidRDefault="006E5D1E">
      <w:pPr>
        <w:pStyle w:val="10"/>
        <w:tabs>
          <w:tab w:val="right" w:leader="dot" w:pos="8303"/>
        </w:tabs>
        <w:rPr>
          <w:rFonts w:asciiTheme="minorHAnsi" w:eastAsiaTheme="minorEastAsia" w:hAnsiTheme="minorHAnsi" w:cstheme="minorBidi"/>
          <w:b w:val="0"/>
          <w:bCs w:val="0"/>
          <w:caps w:val="0"/>
          <w:sz w:val="21"/>
          <w:szCs w:val="22"/>
        </w:rPr>
      </w:pPr>
      <w:hyperlink w:anchor="_Toc53146431" w:history="1">
        <w:r w:rsidR="001501ED">
          <w:rPr>
            <w:rStyle w:val="ae"/>
            <w:rFonts w:ascii="宋体" w:hAnsi="宋体" w:hint="eastAsia"/>
          </w:rPr>
          <w:t>三、基金管理人</w:t>
        </w:r>
        <w:r w:rsidR="001501ED">
          <w:tab/>
        </w:r>
        <w:r w:rsidR="001501ED">
          <w:fldChar w:fldCharType="begin"/>
        </w:r>
        <w:r w:rsidR="001501ED">
          <w:instrText xml:space="preserve"> PAGEREF _Toc53146431 \h </w:instrText>
        </w:r>
        <w:r w:rsidR="001501ED">
          <w:fldChar w:fldCharType="separate"/>
        </w:r>
        <w:r w:rsidR="00D51CD1">
          <w:rPr>
            <w:noProof/>
          </w:rPr>
          <w:t>11</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32" w:history="1">
        <w:r w:rsidR="001501ED">
          <w:rPr>
            <w:rStyle w:val="ae"/>
            <w:rFonts w:ascii="宋体" w:hAnsi="宋体" w:hint="eastAsia"/>
          </w:rPr>
          <w:t>四、基金托管人</w:t>
        </w:r>
        <w:r w:rsidR="001501ED">
          <w:tab/>
        </w:r>
        <w:r w:rsidR="001501ED">
          <w:fldChar w:fldCharType="begin"/>
        </w:r>
        <w:r w:rsidR="001501ED">
          <w:instrText xml:space="preserve"> PAGEREF _Toc53146432 \h </w:instrText>
        </w:r>
        <w:r w:rsidR="001501ED">
          <w:fldChar w:fldCharType="separate"/>
        </w:r>
        <w:r w:rsidR="00D51CD1">
          <w:rPr>
            <w:noProof/>
          </w:rPr>
          <w:t>26</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33" w:history="1">
        <w:r w:rsidR="001501ED">
          <w:rPr>
            <w:rStyle w:val="ae"/>
            <w:rFonts w:ascii="宋体" w:hAnsi="宋体" w:hint="eastAsia"/>
          </w:rPr>
          <w:t>五、相关服务机构</w:t>
        </w:r>
        <w:r w:rsidR="001501ED">
          <w:tab/>
        </w:r>
        <w:r w:rsidR="001501ED">
          <w:fldChar w:fldCharType="begin"/>
        </w:r>
        <w:r w:rsidR="001501ED">
          <w:instrText xml:space="preserve"> PAGEREF _Toc53146433 \h </w:instrText>
        </w:r>
        <w:r w:rsidR="001501ED">
          <w:fldChar w:fldCharType="separate"/>
        </w:r>
        <w:r w:rsidR="00D51CD1">
          <w:rPr>
            <w:noProof/>
          </w:rPr>
          <w:t>31</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34" w:history="1">
        <w:r w:rsidR="001501ED">
          <w:rPr>
            <w:rStyle w:val="ae"/>
            <w:rFonts w:ascii="宋体" w:hAnsi="宋体" w:hint="eastAsia"/>
          </w:rPr>
          <w:t>六、基金的募集</w:t>
        </w:r>
        <w:r w:rsidR="001501ED">
          <w:tab/>
        </w:r>
        <w:r w:rsidR="001501ED">
          <w:fldChar w:fldCharType="begin"/>
        </w:r>
        <w:r w:rsidR="001501ED">
          <w:instrText xml:space="preserve"> PAGEREF _Toc53146434 \h </w:instrText>
        </w:r>
        <w:r w:rsidR="001501ED">
          <w:fldChar w:fldCharType="separate"/>
        </w:r>
        <w:r w:rsidR="00D51CD1">
          <w:rPr>
            <w:noProof/>
          </w:rPr>
          <w:t>33</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35" w:history="1">
        <w:r w:rsidR="001501ED">
          <w:rPr>
            <w:rStyle w:val="ae"/>
            <w:rFonts w:ascii="宋体" w:hAnsi="宋体" w:hint="eastAsia"/>
          </w:rPr>
          <w:t>七、基金的备案</w:t>
        </w:r>
        <w:r w:rsidR="001501ED">
          <w:tab/>
        </w:r>
        <w:r w:rsidR="001501ED">
          <w:fldChar w:fldCharType="begin"/>
        </w:r>
        <w:r w:rsidR="001501ED">
          <w:instrText xml:space="preserve"> PAGEREF _Toc53146435 \h </w:instrText>
        </w:r>
        <w:r w:rsidR="001501ED">
          <w:fldChar w:fldCharType="separate"/>
        </w:r>
        <w:r w:rsidR="00D51CD1">
          <w:rPr>
            <w:noProof/>
          </w:rPr>
          <w:t>37</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36" w:history="1">
        <w:r w:rsidR="001501ED">
          <w:rPr>
            <w:rStyle w:val="ae"/>
            <w:rFonts w:ascii="宋体" w:hAnsi="宋体" w:hint="eastAsia"/>
          </w:rPr>
          <w:t>八、基金份额的申购、赎回与转换</w:t>
        </w:r>
        <w:r w:rsidR="001501ED">
          <w:tab/>
        </w:r>
        <w:r w:rsidR="001501ED">
          <w:fldChar w:fldCharType="begin"/>
        </w:r>
        <w:r w:rsidR="001501ED">
          <w:instrText xml:space="preserve"> PAGEREF _Toc53146436 \h </w:instrText>
        </w:r>
        <w:r w:rsidR="001501ED">
          <w:fldChar w:fldCharType="separate"/>
        </w:r>
        <w:r w:rsidR="00D51CD1">
          <w:rPr>
            <w:noProof/>
          </w:rPr>
          <w:t>38</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37" w:history="1">
        <w:r w:rsidR="001501ED">
          <w:rPr>
            <w:rStyle w:val="ae"/>
            <w:rFonts w:ascii="宋体" w:hAnsi="宋体" w:hint="eastAsia"/>
          </w:rPr>
          <w:t>九、基金的投资</w:t>
        </w:r>
        <w:r w:rsidR="001501ED">
          <w:tab/>
        </w:r>
        <w:r w:rsidR="001501ED">
          <w:fldChar w:fldCharType="begin"/>
        </w:r>
        <w:r w:rsidR="001501ED">
          <w:instrText xml:space="preserve"> PAGEREF _Toc53146437 \h </w:instrText>
        </w:r>
        <w:r w:rsidR="001501ED">
          <w:fldChar w:fldCharType="separate"/>
        </w:r>
        <w:r w:rsidR="00D51CD1">
          <w:rPr>
            <w:noProof/>
          </w:rPr>
          <w:t>49</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38" w:history="1">
        <w:r w:rsidR="001501ED">
          <w:rPr>
            <w:rStyle w:val="ae"/>
            <w:rFonts w:ascii="宋体" w:hAnsi="宋体" w:hint="eastAsia"/>
          </w:rPr>
          <w:t>十、基金的财产</w:t>
        </w:r>
        <w:r w:rsidR="001501ED">
          <w:tab/>
        </w:r>
        <w:r w:rsidR="001501ED">
          <w:fldChar w:fldCharType="begin"/>
        </w:r>
        <w:r w:rsidR="001501ED">
          <w:instrText xml:space="preserve"> PAGEREF _Toc53146438 \h </w:instrText>
        </w:r>
        <w:r w:rsidR="001501ED">
          <w:fldChar w:fldCharType="separate"/>
        </w:r>
        <w:r w:rsidR="00D51CD1">
          <w:rPr>
            <w:noProof/>
          </w:rPr>
          <w:t>56</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39" w:history="1">
        <w:r w:rsidR="001501ED">
          <w:rPr>
            <w:rStyle w:val="ae"/>
            <w:rFonts w:ascii="宋体" w:hAnsi="宋体" w:hint="eastAsia"/>
          </w:rPr>
          <w:t>十一、基金资产估值</w:t>
        </w:r>
        <w:r w:rsidR="001501ED">
          <w:tab/>
        </w:r>
        <w:r w:rsidR="001501ED">
          <w:fldChar w:fldCharType="begin"/>
        </w:r>
        <w:r w:rsidR="001501ED">
          <w:instrText xml:space="preserve"> PAGEREF _Toc53146439 \h </w:instrText>
        </w:r>
        <w:r w:rsidR="001501ED">
          <w:fldChar w:fldCharType="separate"/>
        </w:r>
        <w:r w:rsidR="00D51CD1">
          <w:rPr>
            <w:noProof/>
          </w:rPr>
          <w:t>57</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0" w:history="1">
        <w:r w:rsidR="001501ED">
          <w:rPr>
            <w:rStyle w:val="ae"/>
            <w:rFonts w:ascii="宋体" w:hAnsi="宋体" w:hint="eastAsia"/>
          </w:rPr>
          <w:t>十二、基金的费用与税收</w:t>
        </w:r>
        <w:r w:rsidR="001501ED">
          <w:tab/>
        </w:r>
        <w:r w:rsidR="001501ED">
          <w:fldChar w:fldCharType="begin"/>
        </w:r>
        <w:r w:rsidR="001501ED">
          <w:instrText xml:space="preserve"> PAGEREF _Toc53146440 \h </w:instrText>
        </w:r>
        <w:r w:rsidR="001501ED">
          <w:fldChar w:fldCharType="separate"/>
        </w:r>
        <w:r w:rsidR="00D51CD1">
          <w:rPr>
            <w:noProof/>
          </w:rPr>
          <w:t>62</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1" w:history="1">
        <w:r w:rsidR="001501ED">
          <w:rPr>
            <w:rStyle w:val="ae"/>
            <w:rFonts w:ascii="宋体" w:hAnsi="宋体" w:hint="eastAsia"/>
          </w:rPr>
          <w:t>十三、基金收益与分配</w:t>
        </w:r>
        <w:r w:rsidR="001501ED">
          <w:tab/>
        </w:r>
        <w:r w:rsidR="001501ED">
          <w:fldChar w:fldCharType="begin"/>
        </w:r>
        <w:r w:rsidR="001501ED">
          <w:instrText xml:space="preserve"> PAGEREF _Toc53146441 \h </w:instrText>
        </w:r>
        <w:r w:rsidR="001501ED">
          <w:fldChar w:fldCharType="separate"/>
        </w:r>
        <w:r w:rsidR="00D51CD1">
          <w:rPr>
            <w:noProof/>
          </w:rPr>
          <w:t>65</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2" w:history="1">
        <w:r w:rsidR="001501ED">
          <w:rPr>
            <w:rStyle w:val="ae"/>
            <w:rFonts w:ascii="宋体" w:hAnsi="宋体" w:hint="eastAsia"/>
          </w:rPr>
          <w:t>十四、基金的会计与审计</w:t>
        </w:r>
        <w:r w:rsidR="001501ED">
          <w:tab/>
        </w:r>
        <w:r w:rsidR="001501ED">
          <w:fldChar w:fldCharType="begin"/>
        </w:r>
        <w:r w:rsidR="001501ED">
          <w:instrText xml:space="preserve"> PAGEREF _Toc53146442 \h </w:instrText>
        </w:r>
        <w:r w:rsidR="001501ED">
          <w:fldChar w:fldCharType="separate"/>
        </w:r>
        <w:r w:rsidR="00D51CD1">
          <w:rPr>
            <w:noProof/>
          </w:rPr>
          <w:t>67</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3" w:history="1">
        <w:r w:rsidR="001501ED">
          <w:rPr>
            <w:rStyle w:val="ae"/>
            <w:rFonts w:ascii="宋体" w:hAnsi="宋体" w:hint="eastAsia"/>
          </w:rPr>
          <w:t>十五、基金的信息披露</w:t>
        </w:r>
        <w:r w:rsidR="001501ED">
          <w:tab/>
        </w:r>
        <w:r w:rsidR="001501ED">
          <w:fldChar w:fldCharType="begin"/>
        </w:r>
        <w:r w:rsidR="001501ED">
          <w:instrText xml:space="preserve"> PAGEREF _Toc53146443 \h </w:instrText>
        </w:r>
        <w:r w:rsidR="001501ED">
          <w:fldChar w:fldCharType="separate"/>
        </w:r>
        <w:r w:rsidR="00D51CD1">
          <w:rPr>
            <w:noProof/>
          </w:rPr>
          <w:t>68</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4" w:history="1">
        <w:r w:rsidR="001501ED">
          <w:rPr>
            <w:rStyle w:val="ae"/>
            <w:rFonts w:ascii="宋体" w:hAnsi="宋体" w:hint="eastAsia"/>
          </w:rPr>
          <w:t>十六、侧袋机制</w:t>
        </w:r>
        <w:r w:rsidR="001501ED">
          <w:tab/>
        </w:r>
        <w:r w:rsidR="001501ED">
          <w:fldChar w:fldCharType="begin"/>
        </w:r>
        <w:r w:rsidR="001501ED">
          <w:instrText xml:space="preserve"> PAGEREF _Toc53146444 \h </w:instrText>
        </w:r>
        <w:r w:rsidR="001501ED">
          <w:fldChar w:fldCharType="separate"/>
        </w:r>
        <w:r w:rsidR="00D51CD1">
          <w:rPr>
            <w:noProof/>
          </w:rPr>
          <w:t>74</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5" w:history="1">
        <w:r w:rsidR="001501ED">
          <w:rPr>
            <w:rStyle w:val="ae"/>
            <w:rFonts w:ascii="宋体" w:hAnsi="宋体" w:hint="eastAsia"/>
          </w:rPr>
          <w:t>十七、风险揭示</w:t>
        </w:r>
        <w:r w:rsidR="001501ED">
          <w:tab/>
        </w:r>
        <w:r w:rsidR="001501ED">
          <w:fldChar w:fldCharType="begin"/>
        </w:r>
        <w:r w:rsidR="001501ED">
          <w:instrText xml:space="preserve"> PAGEREF _Toc53146445 \h </w:instrText>
        </w:r>
        <w:r w:rsidR="001501ED">
          <w:fldChar w:fldCharType="separate"/>
        </w:r>
        <w:r w:rsidR="00D51CD1">
          <w:rPr>
            <w:noProof/>
          </w:rPr>
          <w:t>76</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6" w:history="1">
        <w:r w:rsidR="001501ED">
          <w:rPr>
            <w:rStyle w:val="ae"/>
            <w:rFonts w:ascii="宋体" w:hAnsi="宋体" w:hint="eastAsia"/>
          </w:rPr>
          <w:t>十八、基金合同的变更、终止与基金财产的清算</w:t>
        </w:r>
        <w:r w:rsidR="001501ED">
          <w:tab/>
        </w:r>
        <w:r w:rsidR="001501ED">
          <w:fldChar w:fldCharType="begin"/>
        </w:r>
        <w:r w:rsidR="001501ED">
          <w:instrText xml:space="preserve"> PAGEREF _Toc53146446 \h </w:instrText>
        </w:r>
        <w:r w:rsidR="001501ED">
          <w:fldChar w:fldCharType="separate"/>
        </w:r>
        <w:r w:rsidR="00D51CD1">
          <w:rPr>
            <w:noProof/>
          </w:rPr>
          <w:t>82</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7" w:history="1">
        <w:r w:rsidR="001501ED">
          <w:rPr>
            <w:rStyle w:val="ae"/>
            <w:rFonts w:ascii="宋体" w:hAnsi="宋体" w:hint="eastAsia"/>
          </w:rPr>
          <w:t>十九、基金合同内容摘要</w:t>
        </w:r>
        <w:r w:rsidR="001501ED">
          <w:tab/>
        </w:r>
        <w:r w:rsidR="001501ED">
          <w:fldChar w:fldCharType="begin"/>
        </w:r>
        <w:r w:rsidR="001501ED">
          <w:instrText xml:space="preserve"> PAGEREF _Toc53146447 \h </w:instrText>
        </w:r>
        <w:r w:rsidR="001501ED">
          <w:fldChar w:fldCharType="separate"/>
        </w:r>
        <w:r w:rsidR="00D51CD1">
          <w:rPr>
            <w:noProof/>
          </w:rPr>
          <w:t>83</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8" w:history="1">
        <w:r w:rsidR="001501ED">
          <w:rPr>
            <w:rStyle w:val="ae"/>
            <w:rFonts w:ascii="宋体" w:hAnsi="宋体" w:hint="eastAsia"/>
          </w:rPr>
          <w:t>二十、基金托管协议内容摘要</w:t>
        </w:r>
        <w:r w:rsidR="001501ED">
          <w:tab/>
        </w:r>
        <w:r w:rsidR="001501ED">
          <w:fldChar w:fldCharType="begin"/>
        </w:r>
        <w:r w:rsidR="001501ED">
          <w:instrText xml:space="preserve"> PAGEREF _Toc53146448 \h </w:instrText>
        </w:r>
        <w:r w:rsidR="001501ED">
          <w:fldChar w:fldCharType="separate"/>
        </w:r>
        <w:r w:rsidR="00D51CD1">
          <w:rPr>
            <w:noProof/>
          </w:rPr>
          <w:t>98</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49" w:history="1">
        <w:r w:rsidR="001501ED">
          <w:rPr>
            <w:rStyle w:val="ae"/>
            <w:rFonts w:ascii="宋体" w:hAnsi="宋体" w:hint="eastAsia"/>
          </w:rPr>
          <w:t>二十一、对基金份额持有人的服务</w:t>
        </w:r>
        <w:r w:rsidR="001501ED">
          <w:tab/>
        </w:r>
        <w:r w:rsidR="001501ED">
          <w:fldChar w:fldCharType="begin"/>
        </w:r>
        <w:r w:rsidR="001501ED">
          <w:instrText xml:space="preserve"> PAGEREF _Toc53146449 \h </w:instrText>
        </w:r>
        <w:r w:rsidR="001501ED">
          <w:fldChar w:fldCharType="separate"/>
        </w:r>
        <w:r w:rsidR="00D51CD1">
          <w:rPr>
            <w:noProof/>
          </w:rPr>
          <w:t>111</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50" w:history="1">
        <w:r w:rsidR="001501ED">
          <w:rPr>
            <w:rStyle w:val="ae"/>
            <w:rFonts w:ascii="宋体" w:hAnsi="宋体" w:hint="eastAsia"/>
          </w:rPr>
          <w:t>二十一、招募说明书的存放及查阅方式</w:t>
        </w:r>
        <w:r w:rsidR="001501ED">
          <w:tab/>
        </w:r>
        <w:r w:rsidR="001501ED">
          <w:fldChar w:fldCharType="begin"/>
        </w:r>
        <w:r w:rsidR="001501ED">
          <w:instrText xml:space="preserve"> PAGEREF _Toc53146450 \h </w:instrText>
        </w:r>
        <w:r w:rsidR="001501ED">
          <w:fldChar w:fldCharType="separate"/>
        </w:r>
        <w:r w:rsidR="00D51CD1">
          <w:rPr>
            <w:noProof/>
          </w:rPr>
          <w:t>113</w:t>
        </w:r>
        <w:r w:rsidR="001501ED">
          <w:fldChar w:fldCharType="end"/>
        </w:r>
      </w:hyperlink>
    </w:p>
    <w:p w:rsidR="002A5439" w:rsidRDefault="004A2B6D">
      <w:pPr>
        <w:pStyle w:val="10"/>
        <w:tabs>
          <w:tab w:val="right" w:leader="dot" w:pos="8303"/>
        </w:tabs>
        <w:rPr>
          <w:rFonts w:asciiTheme="minorHAnsi" w:eastAsiaTheme="minorEastAsia" w:hAnsiTheme="minorHAnsi" w:cstheme="minorBidi"/>
          <w:b w:val="0"/>
          <w:bCs w:val="0"/>
          <w:caps w:val="0"/>
          <w:sz w:val="21"/>
          <w:szCs w:val="22"/>
        </w:rPr>
      </w:pPr>
      <w:hyperlink w:anchor="_Toc53146451" w:history="1">
        <w:r w:rsidR="001501ED">
          <w:rPr>
            <w:rStyle w:val="ae"/>
            <w:rFonts w:hint="eastAsia"/>
          </w:rPr>
          <w:t>二十二、备查文件</w:t>
        </w:r>
        <w:r w:rsidR="001501ED">
          <w:tab/>
        </w:r>
        <w:r w:rsidR="001501ED">
          <w:fldChar w:fldCharType="begin"/>
        </w:r>
        <w:r w:rsidR="001501ED">
          <w:instrText xml:space="preserve"> PAGEREF _Toc53146451 \h </w:instrText>
        </w:r>
        <w:r w:rsidR="001501ED">
          <w:fldChar w:fldCharType="separate"/>
        </w:r>
        <w:r w:rsidR="00D51CD1">
          <w:rPr>
            <w:noProof/>
          </w:rPr>
          <w:t>114</w:t>
        </w:r>
        <w:r w:rsidR="001501ED">
          <w:fldChar w:fldCharType="end"/>
        </w:r>
      </w:hyperlink>
    </w:p>
    <w:p w:rsidR="002A5439" w:rsidRDefault="001501ED">
      <w:pPr>
        <w:pStyle w:val="10"/>
        <w:tabs>
          <w:tab w:val="right" w:leader="dot" w:pos="8296"/>
        </w:tabs>
        <w:spacing w:before="0" w:after="0" w:line="324" w:lineRule="auto"/>
        <w:jc w:val="both"/>
        <w:rPr>
          <w:kern w:val="44"/>
        </w:rPr>
      </w:pPr>
      <w:r>
        <w:rPr>
          <w:rFonts w:ascii="宋体" w:hAnsi="宋体"/>
          <w:b w:val="0"/>
          <w:bCs w:val="0"/>
          <w:caps w:val="0"/>
          <w:sz w:val="21"/>
          <w:szCs w:val="21"/>
        </w:rPr>
        <w:fldChar w:fldCharType="end"/>
      </w:r>
    </w:p>
    <w:p w:rsidR="002A5439" w:rsidRDefault="001501ED">
      <w:pPr>
        <w:pStyle w:val="1"/>
        <w:spacing w:before="240" w:after="240" w:line="360" w:lineRule="auto"/>
        <w:jc w:val="center"/>
        <w:rPr>
          <w:rFonts w:ascii="宋体" w:hAnsi="宋体"/>
          <w:sz w:val="28"/>
          <w:szCs w:val="28"/>
        </w:rPr>
      </w:pPr>
      <w:bookmarkStart w:id="51" w:name="_Toc220305980"/>
      <w:bookmarkStart w:id="52" w:name="_Toc133991675"/>
      <w:bookmarkStart w:id="53" w:name="_Toc133991647"/>
      <w:r>
        <w:rPr>
          <w:rFonts w:eastAsia="黑体"/>
          <w:b w:val="0"/>
          <w:sz w:val="24"/>
          <w:szCs w:val="24"/>
        </w:rPr>
        <w:br w:type="page"/>
      </w:r>
      <w:bookmarkStart w:id="54" w:name="_Toc53146429"/>
      <w:r>
        <w:rPr>
          <w:rFonts w:ascii="宋体" w:hAnsi="宋体"/>
          <w:sz w:val="28"/>
          <w:szCs w:val="28"/>
        </w:rPr>
        <w:lastRenderedPageBreak/>
        <w:t>一、</w:t>
      </w:r>
      <w:proofErr w:type="gramStart"/>
      <w:r>
        <w:rPr>
          <w:rFonts w:ascii="宋体" w:hAnsi="宋体"/>
          <w:sz w:val="28"/>
          <w:szCs w:val="28"/>
        </w:rPr>
        <w:t>绪</w:t>
      </w:r>
      <w:proofErr w:type="gramEnd"/>
      <w:r>
        <w:rPr>
          <w:rFonts w:ascii="宋体" w:hAnsi="宋体"/>
          <w:sz w:val="28"/>
          <w:szCs w:val="28"/>
        </w:rPr>
        <w:t xml:space="preserve">  言</w:t>
      </w:r>
      <w:bookmarkEnd w:id="51"/>
      <w:bookmarkEnd w:id="52"/>
      <w:bookmarkEnd w:id="53"/>
      <w:bookmarkEnd w:id="54"/>
    </w:p>
    <w:p w:rsidR="002A5439" w:rsidRDefault="001501ED">
      <w:pPr>
        <w:spacing w:line="360" w:lineRule="auto"/>
        <w:ind w:firstLineChars="200" w:firstLine="420"/>
      </w:pPr>
      <w:r>
        <w:t>本招募说明书依据《中华人民共和国证券投资基金法》（以下简称《基金法》）、《</w:t>
      </w:r>
      <w:r>
        <w:rPr>
          <w:rFonts w:hint="eastAsia"/>
        </w:rPr>
        <w:t>公开募集</w:t>
      </w:r>
      <w:r>
        <w:t>证券投资基金运作管理办法》（以下简称《运作办法》）、《</w:t>
      </w:r>
      <w:r w:rsidR="00022C1C" w:rsidRPr="0079116A">
        <w:rPr>
          <w:rFonts w:hint="eastAsia"/>
          <w:szCs w:val="21"/>
        </w:rPr>
        <w:t>公开募集证券投资基金销售机构监督管理办法</w:t>
      </w:r>
      <w:r>
        <w:t>》（以下简称《销售办法》）、《</w:t>
      </w:r>
      <w:r>
        <w:rPr>
          <w:rFonts w:hint="eastAsia"/>
        </w:rPr>
        <w:t>公开募集</w:t>
      </w:r>
      <w:r>
        <w:t>证券投资基金信息披露管理办法》（以下简称《信息披露办法》）、</w:t>
      </w:r>
      <w:r>
        <w:rPr>
          <w:rFonts w:hint="eastAsia"/>
        </w:rPr>
        <w:t>《公开募集开放式证券投资基金流动性风险管理规定》（以下简称《流动性风险管理规定》）、</w:t>
      </w:r>
      <w:r>
        <w:t>其他有关规定及《</w:t>
      </w:r>
      <w:r>
        <w:rPr>
          <w:rFonts w:hint="eastAsia"/>
        </w:rPr>
        <w:t>大成核心价值甄选混合型</w:t>
      </w:r>
      <w:r>
        <w:t>证券投资基金基金合同》（以下简称基金合同）编写。</w:t>
      </w:r>
    </w:p>
    <w:p w:rsidR="002A5439" w:rsidRDefault="001501ED">
      <w:pPr>
        <w:spacing w:line="360" w:lineRule="auto"/>
        <w:ind w:firstLineChars="200" w:firstLine="420"/>
      </w:pPr>
      <w: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A5439" w:rsidRDefault="001501ED">
      <w:pPr>
        <w:spacing w:line="360" w:lineRule="auto"/>
        <w:ind w:firstLineChars="200" w:firstLine="420"/>
      </w:pPr>
      <w:r>
        <w:t>本招募说明书根据《</w:t>
      </w:r>
      <w:r>
        <w:rPr>
          <w:rFonts w:hint="eastAsia"/>
        </w:rPr>
        <w:t>大成核心价值甄选混合型</w:t>
      </w:r>
      <w:r>
        <w:t>证券投资基金基金合同》编写，并经中国证监会</w:t>
      </w:r>
      <w:r>
        <w:rPr>
          <w:rFonts w:hint="eastAsia"/>
        </w:rPr>
        <w:t>注册</w:t>
      </w:r>
      <w:r>
        <w:t>。基金合同是约定基金当事人之间权利、义务的法律文件。投资者取得依基金合同所发行的基金份额，即成为基金份额持有人和本</w:t>
      </w:r>
      <w:proofErr w:type="gramStart"/>
      <w:r>
        <w:t>基金基金</w:t>
      </w:r>
      <w:proofErr w:type="gramEnd"/>
      <w:r>
        <w:t>合同的当事人，其持有基金份额的行为本身即表明其对基金合同的承认和接受，并按照《基金法》、《运作办法》、《信息披露办法》、《销售办法》、基金合同及其他有关规定享有权利、承担义务；基金投资者欲了解基金份额持有人的权利和义务，应详细查阅《</w:t>
      </w:r>
      <w:r>
        <w:rPr>
          <w:rFonts w:hint="eastAsia"/>
        </w:rPr>
        <w:t>大成核心价值甄选混合型</w:t>
      </w:r>
      <w:r>
        <w:t>证券投资基金基金合同》。</w:t>
      </w:r>
    </w:p>
    <w:p w:rsidR="002A5439" w:rsidRDefault="001501ED">
      <w:pPr>
        <w:pStyle w:val="1"/>
        <w:spacing w:before="240" w:after="240" w:line="360" w:lineRule="auto"/>
        <w:jc w:val="center"/>
        <w:rPr>
          <w:rFonts w:ascii="宋体" w:hAnsi="宋体"/>
          <w:sz w:val="28"/>
          <w:szCs w:val="28"/>
        </w:rPr>
      </w:pPr>
      <w:bookmarkStart w:id="55" w:name="_Toc14613061"/>
      <w:bookmarkStart w:id="56" w:name="_Toc220305981"/>
      <w:bookmarkStart w:id="57" w:name="_Toc133991648"/>
      <w:bookmarkStart w:id="58" w:name="_Toc76196239"/>
      <w:bookmarkStart w:id="59" w:name="_Toc87416678"/>
      <w:bookmarkStart w:id="60" w:name="_Toc33440406"/>
      <w:bookmarkStart w:id="61" w:name="_Toc133991676"/>
      <w:r>
        <w:rPr>
          <w:rFonts w:ascii="宋体" w:hAnsi="宋体"/>
          <w:sz w:val="28"/>
          <w:szCs w:val="28"/>
        </w:rPr>
        <w:br w:type="page"/>
      </w:r>
      <w:bookmarkStart w:id="62" w:name="_Toc53146430"/>
      <w:bookmarkStart w:id="63" w:name="_Hlk4144848"/>
      <w:r>
        <w:rPr>
          <w:rFonts w:ascii="宋体" w:hAnsi="宋体"/>
          <w:sz w:val="28"/>
          <w:szCs w:val="28"/>
        </w:rPr>
        <w:lastRenderedPageBreak/>
        <w:t>二、释  义</w:t>
      </w:r>
      <w:bookmarkEnd w:id="55"/>
      <w:bookmarkEnd w:id="56"/>
      <w:bookmarkEnd w:id="57"/>
      <w:bookmarkEnd w:id="58"/>
      <w:bookmarkEnd w:id="59"/>
      <w:bookmarkEnd w:id="60"/>
      <w:bookmarkEnd w:id="61"/>
      <w:bookmarkEnd w:id="62"/>
    </w:p>
    <w:p w:rsidR="002A5439" w:rsidRDefault="001501ED">
      <w:pPr>
        <w:spacing w:line="360" w:lineRule="auto"/>
        <w:ind w:firstLineChars="200" w:firstLine="420"/>
        <w:rPr>
          <w:rFonts w:ascii="宋体" w:hAnsi="宋体"/>
          <w:szCs w:val="21"/>
        </w:rPr>
      </w:pPr>
      <w:r>
        <w:rPr>
          <w:rFonts w:ascii="宋体" w:hAnsi="宋体" w:hint="eastAsia"/>
          <w:szCs w:val="21"/>
        </w:rPr>
        <w:t>在基金合同中，除非文意另有所指，下列词语或简称具有如下含义：</w:t>
      </w:r>
    </w:p>
    <w:p w:rsidR="002A5439" w:rsidRDefault="001501ED">
      <w:pPr>
        <w:spacing w:line="360" w:lineRule="auto"/>
        <w:ind w:firstLineChars="200" w:firstLine="420"/>
        <w:rPr>
          <w:rFonts w:ascii="宋体" w:hAnsi="宋体"/>
          <w:szCs w:val="21"/>
        </w:rPr>
      </w:pPr>
      <w:r>
        <w:rPr>
          <w:rFonts w:ascii="宋体" w:hAnsi="宋体" w:hint="eastAsia"/>
          <w:szCs w:val="21"/>
        </w:rPr>
        <w:t>1、基金或本基金：指大成核心价值甄选混合型证券投资基金</w:t>
      </w:r>
    </w:p>
    <w:p w:rsidR="002A5439" w:rsidRDefault="001501ED">
      <w:pPr>
        <w:spacing w:line="360" w:lineRule="auto"/>
        <w:ind w:firstLineChars="200" w:firstLine="420"/>
        <w:rPr>
          <w:rFonts w:ascii="宋体" w:hAnsi="宋体"/>
          <w:szCs w:val="21"/>
        </w:rPr>
      </w:pPr>
      <w:r>
        <w:rPr>
          <w:rFonts w:ascii="宋体" w:hAnsi="宋体" w:hint="eastAsia"/>
          <w:szCs w:val="21"/>
        </w:rPr>
        <w:t>2、基金管理人：指大成基金管理有限公司</w:t>
      </w:r>
    </w:p>
    <w:p w:rsidR="002A5439" w:rsidRDefault="001501ED">
      <w:pPr>
        <w:spacing w:line="360" w:lineRule="auto"/>
        <w:ind w:firstLineChars="200" w:firstLine="420"/>
        <w:rPr>
          <w:rFonts w:ascii="宋体" w:hAnsi="宋体"/>
          <w:szCs w:val="21"/>
        </w:rPr>
      </w:pPr>
      <w:r>
        <w:rPr>
          <w:rFonts w:ascii="宋体" w:hAnsi="宋体" w:hint="eastAsia"/>
          <w:szCs w:val="21"/>
        </w:rPr>
        <w:t>3、基金托管人：指中国工商银行股份有限公司</w:t>
      </w:r>
    </w:p>
    <w:p w:rsidR="002A5439" w:rsidRDefault="001501ED">
      <w:pPr>
        <w:spacing w:line="360" w:lineRule="auto"/>
        <w:ind w:firstLineChars="200" w:firstLine="420"/>
        <w:rPr>
          <w:rFonts w:ascii="宋体" w:hAnsi="宋体"/>
          <w:szCs w:val="21"/>
        </w:rPr>
      </w:pPr>
      <w:r>
        <w:rPr>
          <w:rFonts w:ascii="宋体" w:hAnsi="宋体" w:hint="eastAsia"/>
          <w:szCs w:val="21"/>
        </w:rPr>
        <w:t>4、基金合同：指《大成核心价值甄选混合型证券投资基金基金合同》及对基金合同的任何有效修订和补充</w:t>
      </w:r>
    </w:p>
    <w:p w:rsidR="002A5439" w:rsidRDefault="001501ED">
      <w:pPr>
        <w:spacing w:line="360" w:lineRule="auto"/>
        <w:ind w:firstLineChars="200" w:firstLine="420"/>
        <w:rPr>
          <w:rFonts w:ascii="宋体" w:hAnsi="宋体"/>
          <w:szCs w:val="21"/>
        </w:rPr>
      </w:pPr>
      <w:r>
        <w:rPr>
          <w:rFonts w:ascii="宋体" w:hAnsi="宋体" w:hint="eastAsia"/>
          <w:szCs w:val="21"/>
        </w:rPr>
        <w:t>5、托管协议：指基金管理人与基金托管人就本基金签订之《大成核心价值甄选混合型证券投资基金托管协议》及对该托管协议的任何有效修订和补充</w:t>
      </w:r>
    </w:p>
    <w:p w:rsidR="002A5439" w:rsidRDefault="001501ED">
      <w:pPr>
        <w:spacing w:line="360" w:lineRule="auto"/>
        <w:ind w:firstLineChars="200" w:firstLine="420"/>
        <w:rPr>
          <w:rFonts w:ascii="宋体" w:hAnsi="宋体"/>
          <w:szCs w:val="21"/>
        </w:rPr>
      </w:pPr>
      <w:r>
        <w:rPr>
          <w:rFonts w:ascii="宋体" w:hAnsi="宋体" w:hint="eastAsia"/>
          <w:szCs w:val="21"/>
        </w:rPr>
        <w:t>6、招募说明书：指《大成核心价值甄选混合型证券投资基金招募说明书》及其更新</w:t>
      </w:r>
    </w:p>
    <w:p w:rsidR="002A5439" w:rsidRDefault="001501ED">
      <w:pPr>
        <w:spacing w:line="360" w:lineRule="auto"/>
        <w:ind w:firstLineChars="200" w:firstLine="420"/>
        <w:rPr>
          <w:rFonts w:ascii="宋体" w:hAnsi="宋体"/>
          <w:szCs w:val="21"/>
        </w:rPr>
      </w:pPr>
      <w:r>
        <w:rPr>
          <w:rFonts w:ascii="宋体" w:hAnsi="宋体" w:hint="eastAsia"/>
          <w:szCs w:val="21"/>
        </w:rPr>
        <w:t>7、基金份额发售公告：指《大成核心价值甄选混合型证券投资基金基金份额发售公告》</w:t>
      </w:r>
    </w:p>
    <w:p w:rsidR="002A5439" w:rsidRDefault="001501ED">
      <w:pPr>
        <w:spacing w:line="360" w:lineRule="auto"/>
        <w:ind w:firstLineChars="200" w:firstLine="420"/>
        <w:rPr>
          <w:rFonts w:ascii="宋体" w:hAnsi="宋体"/>
          <w:szCs w:val="21"/>
        </w:rPr>
      </w:pPr>
      <w:r>
        <w:rPr>
          <w:rFonts w:ascii="宋体" w:hAnsi="宋体" w:hint="eastAsia"/>
          <w:szCs w:val="21"/>
        </w:rPr>
        <w:t>8、法律法规：指中国现行有效并公布实施的法律、行政法规、规范性文件、司法解释、行政规章以及其他对基金合同当事人有约束力的决定、决议、通知等</w:t>
      </w:r>
    </w:p>
    <w:p w:rsidR="002A5439" w:rsidRDefault="001501ED">
      <w:pPr>
        <w:spacing w:line="360" w:lineRule="auto"/>
        <w:ind w:firstLineChars="200" w:firstLine="420"/>
        <w:rPr>
          <w:rFonts w:ascii="宋体" w:hAnsi="宋体"/>
          <w:szCs w:val="21"/>
        </w:rPr>
      </w:pPr>
      <w:r>
        <w:rPr>
          <w:rFonts w:ascii="宋体" w:hAnsi="宋体" w:hint="eastAsia"/>
          <w:szCs w:val="21"/>
        </w:rPr>
        <w:t>9、《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2A5439" w:rsidRDefault="001501ED">
      <w:pPr>
        <w:spacing w:line="360" w:lineRule="auto"/>
        <w:ind w:firstLineChars="200" w:firstLine="420"/>
        <w:rPr>
          <w:rFonts w:ascii="宋体" w:hAnsi="宋体"/>
          <w:szCs w:val="21"/>
        </w:rPr>
      </w:pPr>
      <w:r>
        <w:rPr>
          <w:rFonts w:ascii="宋体" w:hAnsi="宋体" w:hint="eastAsia"/>
          <w:szCs w:val="21"/>
        </w:rPr>
        <w:t>10、《销售办法》：</w:t>
      </w:r>
      <w:r w:rsidR="00022C1C" w:rsidRPr="00022C1C">
        <w:rPr>
          <w:rFonts w:ascii="宋体" w:hAnsi="宋体" w:hint="eastAsia"/>
          <w:szCs w:val="21"/>
        </w:rPr>
        <w:t>指中国证监会2020年8月28日颁布、同年10月1日实施的《公开募集证券投资基金销售机构监督管理办法》及颁布机关对其不时做出的修订</w:t>
      </w:r>
    </w:p>
    <w:p w:rsidR="002A5439" w:rsidRDefault="001501ED">
      <w:pPr>
        <w:spacing w:line="360" w:lineRule="auto"/>
        <w:ind w:firstLineChars="200" w:firstLine="420"/>
        <w:rPr>
          <w:rFonts w:ascii="宋体" w:hAnsi="宋体"/>
          <w:szCs w:val="21"/>
        </w:rPr>
      </w:pPr>
      <w:r>
        <w:rPr>
          <w:rFonts w:ascii="宋体" w:hAnsi="宋体" w:hint="eastAsia"/>
          <w:szCs w:val="21"/>
        </w:rPr>
        <w:t>11、《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2A5439" w:rsidRDefault="001501ED">
      <w:pPr>
        <w:spacing w:line="360" w:lineRule="auto"/>
        <w:ind w:firstLineChars="200" w:firstLine="420"/>
        <w:rPr>
          <w:rFonts w:ascii="宋体" w:hAnsi="宋体"/>
          <w:szCs w:val="21"/>
        </w:rPr>
      </w:pPr>
      <w:r>
        <w:rPr>
          <w:rFonts w:ascii="宋体" w:hAnsi="宋体" w:hint="eastAsia"/>
          <w:szCs w:val="21"/>
        </w:rPr>
        <w:t>12、《运作办法》：指中国证监会2014年7月7日颁布、同年8月8日实施的《公开募集证券投资基金运作管理办法》及颁布机关对其不时做出的修订</w:t>
      </w:r>
    </w:p>
    <w:p w:rsidR="002A5439" w:rsidRDefault="001501ED">
      <w:pPr>
        <w:spacing w:line="360" w:lineRule="auto"/>
        <w:ind w:firstLineChars="200" w:firstLine="420"/>
        <w:rPr>
          <w:rFonts w:ascii="宋体" w:hAnsi="宋体"/>
          <w:szCs w:val="21"/>
        </w:rPr>
      </w:pPr>
      <w:r>
        <w:rPr>
          <w:rFonts w:ascii="宋体" w:hAnsi="宋体" w:hint="eastAsia"/>
          <w:szCs w:val="21"/>
        </w:rPr>
        <w:t>13、《流动性风险管理规定》：指中国证监会2017年8月31日颁布、同年10月1日实施的《公开募集开放式证券投资基金流动性风险管理规定》及颁布机关对其不时做出的修订</w:t>
      </w:r>
    </w:p>
    <w:p w:rsidR="002A5439" w:rsidRDefault="001501ED">
      <w:pPr>
        <w:spacing w:line="360" w:lineRule="auto"/>
        <w:ind w:firstLineChars="200" w:firstLine="420"/>
        <w:rPr>
          <w:rFonts w:ascii="宋体" w:hAnsi="宋体"/>
          <w:szCs w:val="21"/>
        </w:rPr>
      </w:pPr>
      <w:r>
        <w:rPr>
          <w:rFonts w:ascii="宋体" w:hAnsi="宋体" w:hint="eastAsia"/>
          <w:szCs w:val="21"/>
        </w:rPr>
        <w:t>14、港股通：指内地投资者委托内地证券公司，经由上海证券交易所和深圳证券交易所</w:t>
      </w:r>
      <w:r>
        <w:rPr>
          <w:rFonts w:ascii="宋体" w:hAnsi="宋体" w:hint="eastAsia"/>
          <w:szCs w:val="21"/>
        </w:rPr>
        <w:lastRenderedPageBreak/>
        <w:t>设立的证券交易服务公司，向香港联合交易所进行申报，买卖规定范围内的香港联合交易所上市的股票</w:t>
      </w:r>
    </w:p>
    <w:p w:rsidR="002A5439" w:rsidRDefault="001501ED">
      <w:pPr>
        <w:spacing w:line="360" w:lineRule="auto"/>
        <w:ind w:firstLineChars="200" w:firstLine="420"/>
        <w:rPr>
          <w:rFonts w:ascii="宋体" w:hAnsi="宋体"/>
          <w:szCs w:val="21"/>
        </w:rPr>
      </w:pPr>
      <w:r>
        <w:rPr>
          <w:rFonts w:ascii="宋体" w:hAnsi="宋体" w:hint="eastAsia"/>
          <w:szCs w:val="21"/>
        </w:rPr>
        <w:t>15、中国证监会：指中国证券监督管理委员会</w:t>
      </w:r>
    </w:p>
    <w:p w:rsidR="002A5439" w:rsidRDefault="001501ED">
      <w:pPr>
        <w:spacing w:line="360" w:lineRule="auto"/>
        <w:ind w:firstLineChars="200" w:firstLine="420"/>
        <w:rPr>
          <w:rFonts w:ascii="宋体" w:hAnsi="宋体"/>
          <w:szCs w:val="21"/>
        </w:rPr>
      </w:pPr>
      <w:r>
        <w:rPr>
          <w:rFonts w:ascii="宋体" w:hAnsi="宋体" w:hint="eastAsia"/>
          <w:szCs w:val="21"/>
        </w:rPr>
        <w:t>16、银行业监督管理机构：指中国人民银行和/或中国银行保险监督管理委员会</w:t>
      </w:r>
    </w:p>
    <w:p w:rsidR="002A5439" w:rsidRDefault="001501ED">
      <w:pPr>
        <w:spacing w:line="360" w:lineRule="auto"/>
        <w:ind w:firstLineChars="200" w:firstLine="420"/>
        <w:rPr>
          <w:rFonts w:ascii="宋体" w:hAnsi="宋体"/>
          <w:szCs w:val="21"/>
        </w:rPr>
      </w:pPr>
      <w:r>
        <w:rPr>
          <w:rFonts w:ascii="宋体" w:hAnsi="宋体" w:hint="eastAsia"/>
          <w:szCs w:val="21"/>
        </w:rPr>
        <w:t>17、基金合同当事人：指受基金合同约束，根据基金合同享有权利并承担义务的法律主体，包括基金管理人、基金托管人和基金份额持有人</w:t>
      </w:r>
    </w:p>
    <w:p w:rsidR="002A5439" w:rsidRDefault="001501ED">
      <w:pPr>
        <w:spacing w:line="360" w:lineRule="auto"/>
        <w:ind w:firstLineChars="200" w:firstLine="420"/>
        <w:rPr>
          <w:rFonts w:ascii="宋体" w:hAnsi="宋体"/>
          <w:szCs w:val="21"/>
        </w:rPr>
      </w:pPr>
      <w:r>
        <w:rPr>
          <w:rFonts w:ascii="宋体" w:hAnsi="宋体" w:hint="eastAsia"/>
          <w:szCs w:val="21"/>
        </w:rPr>
        <w:t>18、个人投资者：指依据有关法律法规规定可投资于证券投资基金的自然人</w:t>
      </w:r>
    </w:p>
    <w:p w:rsidR="002A5439" w:rsidRDefault="001501ED">
      <w:pPr>
        <w:spacing w:line="360" w:lineRule="auto"/>
        <w:ind w:firstLineChars="200" w:firstLine="420"/>
        <w:rPr>
          <w:rFonts w:ascii="宋体" w:hAnsi="宋体"/>
          <w:szCs w:val="21"/>
        </w:rPr>
      </w:pPr>
      <w:r>
        <w:rPr>
          <w:rFonts w:ascii="宋体" w:hAnsi="宋体" w:hint="eastAsia"/>
          <w:szCs w:val="21"/>
        </w:rPr>
        <w:t>19、机构投资者：指依法可以投资证券投资基金的、在中华人民共和国境内合法登记并存续或经有关政府部门批准设立并存续的企业法人、事业法人、社会团体或其他组织</w:t>
      </w:r>
    </w:p>
    <w:p w:rsidR="002A5439" w:rsidRDefault="001501ED">
      <w:pPr>
        <w:spacing w:line="360" w:lineRule="auto"/>
        <w:ind w:firstLineChars="200" w:firstLine="420"/>
        <w:rPr>
          <w:rFonts w:ascii="宋体" w:hAnsi="宋体"/>
          <w:szCs w:val="21"/>
        </w:rPr>
      </w:pPr>
      <w:r>
        <w:rPr>
          <w:rFonts w:ascii="宋体" w:hAnsi="宋体" w:hint="eastAsia"/>
          <w:szCs w:val="21"/>
        </w:rPr>
        <w:t>20、合格境外机构投资者：指符合《合格境外机构投资者境内证券投资管理办法》及相关法律法规规定可以投资于在中国境内依法募集的证券投资基金的中国境外的机构投资者</w:t>
      </w:r>
    </w:p>
    <w:p w:rsidR="002A5439" w:rsidRDefault="001501ED">
      <w:pPr>
        <w:spacing w:line="360" w:lineRule="auto"/>
        <w:ind w:firstLineChars="200" w:firstLine="420"/>
        <w:rPr>
          <w:rFonts w:ascii="宋体" w:hAnsi="宋体"/>
          <w:szCs w:val="21"/>
        </w:rPr>
      </w:pPr>
      <w:r>
        <w:rPr>
          <w:rFonts w:ascii="宋体" w:hAnsi="宋体" w:hint="eastAsia"/>
          <w:szCs w:val="21"/>
        </w:rPr>
        <w:t>21、人民币合格境外机构投资者：指按照《人民币合格境外机构投资者境内证券投资试点办法》及相关法律法规规定，运用来自境外的人民币资金进行境内证券投资的境外法人</w:t>
      </w:r>
    </w:p>
    <w:p w:rsidR="002A5439" w:rsidRDefault="001501ED">
      <w:pPr>
        <w:spacing w:line="360" w:lineRule="auto"/>
        <w:ind w:firstLineChars="200" w:firstLine="420"/>
        <w:rPr>
          <w:rFonts w:ascii="宋体" w:hAnsi="宋体"/>
          <w:szCs w:val="21"/>
        </w:rPr>
      </w:pPr>
      <w:r>
        <w:rPr>
          <w:rFonts w:ascii="宋体" w:hAnsi="宋体" w:hint="eastAsia"/>
          <w:szCs w:val="21"/>
        </w:rPr>
        <w:t>22、投资人、投资者：指个人投资者、机构投资者、合格境外机构投资者和人民币合格境外机构投资者以及法律法规或中国证监会允许购买证券投资基金的其他投资人的合称</w:t>
      </w:r>
    </w:p>
    <w:p w:rsidR="002A5439" w:rsidRDefault="001501ED">
      <w:pPr>
        <w:spacing w:line="360" w:lineRule="auto"/>
        <w:ind w:firstLineChars="200" w:firstLine="420"/>
        <w:rPr>
          <w:rFonts w:ascii="宋体" w:hAnsi="宋体"/>
          <w:szCs w:val="21"/>
        </w:rPr>
      </w:pPr>
      <w:r>
        <w:rPr>
          <w:rFonts w:ascii="宋体" w:hAnsi="宋体" w:hint="eastAsia"/>
          <w:szCs w:val="21"/>
        </w:rPr>
        <w:t>23、基金份额持有人：指依基金合同和招募说明书合法取得基金份额的投资人</w:t>
      </w:r>
    </w:p>
    <w:p w:rsidR="002A5439" w:rsidRDefault="001501ED">
      <w:pPr>
        <w:spacing w:line="360" w:lineRule="auto"/>
        <w:ind w:firstLineChars="200" w:firstLine="420"/>
        <w:rPr>
          <w:rFonts w:ascii="宋体" w:hAnsi="宋体"/>
          <w:szCs w:val="21"/>
        </w:rPr>
      </w:pPr>
      <w:r>
        <w:rPr>
          <w:rFonts w:ascii="宋体" w:hAnsi="宋体" w:hint="eastAsia"/>
          <w:szCs w:val="21"/>
        </w:rPr>
        <w:t>24、基金销售业务：指基金管理人或销售机构宣传推介基金，发售基金份额，办理基金份额的申购、赎回、转换、转托管及定期定额投资等业务</w:t>
      </w:r>
    </w:p>
    <w:p w:rsidR="002A5439" w:rsidRDefault="001501ED">
      <w:pPr>
        <w:spacing w:line="360" w:lineRule="auto"/>
        <w:ind w:firstLineChars="200" w:firstLine="420"/>
        <w:rPr>
          <w:rFonts w:ascii="宋体" w:hAnsi="宋体"/>
          <w:szCs w:val="21"/>
        </w:rPr>
      </w:pPr>
      <w:r>
        <w:rPr>
          <w:rFonts w:ascii="宋体" w:hAnsi="宋体" w:hint="eastAsia"/>
          <w:szCs w:val="21"/>
        </w:rPr>
        <w:t>25、销售机构：指大成基金管理有限公司以及符合《销售办法》和中国证监会规定的其他条件，取得基金销售业务资格并与基金管理人签订了基金销售服务协议，办理基金销售业务的机构</w:t>
      </w:r>
    </w:p>
    <w:p w:rsidR="002A5439" w:rsidRDefault="001501ED">
      <w:pPr>
        <w:spacing w:line="360" w:lineRule="auto"/>
        <w:ind w:firstLineChars="200" w:firstLine="420"/>
        <w:rPr>
          <w:rFonts w:ascii="宋体" w:hAnsi="宋体"/>
          <w:szCs w:val="21"/>
        </w:rPr>
      </w:pPr>
      <w:r>
        <w:rPr>
          <w:rFonts w:ascii="宋体" w:hAnsi="宋体" w:hint="eastAsia"/>
          <w:szCs w:val="21"/>
        </w:rPr>
        <w:t>26、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hint="eastAsia"/>
          <w:szCs w:val="21"/>
        </w:rPr>
        <w:t>非交易</w:t>
      </w:r>
      <w:proofErr w:type="gramEnd"/>
      <w:r>
        <w:rPr>
          <w:rFonts w:ascii="宋体" w:hAnsi="宋体" w:hint="eastAsia"/>
          <w:szCs w:val="21"/>
        </w:rPr>
        <w:t>过户等</w:t>
      </w:r>
    </w:p>
    <w:p w:rsidR="002A5439" w:rsidRDefault="001501ED">
      <w:pPr>
        <w:spacing w:line="360" w:lineRule="auto"/>
        <w:ind w:firstLineChars="200" w:firstLine="420"/>
        <w:rPr>
          <w:rFonts w:ascii="宋体" w:hAnsi="宋体"/>
          <w:szCs w:val="21"/>
        </w:rPr>
      </w:pPr>
      <w:r>
        <w:rPr>
          <w:rFonts w:ascii="宋体" w:hAnsi="宋体" w:hint="eastAsia"/>
          <w:szCs w:val="21"/>
        </w:rPr>
        <w:t>27、登记机构：</w:t>
      </w:r>
      <w:proofErr w:type="gramStart"/>
      <w:r>
        <w:rPr>
          <w:rFonts w:ascii="宋体" w:hAnsi="宋体" w:hint="eastAsia"/>
          <w:szCs w:val="21"/>
        </w:rPr>
        <w:t>指办理</w:t>
      </w:r>
      <w:proofErr w:type="gramEnd"/>
      <w:r>
        <w:rPr>
          <w:rFonts w:ascii="宋体" w:hAnsi="宋体" w:hint="eastAsia"/>
          <w:szCs w:val="21"/>
        </w:rPr>
        <w:t>登记业务的机构。基金的登记机构为大成基金管理有限公司或接受大成基金管理有限公司委托代为办理登记业务的机构</w:t>
      </w:r>
    </w:p>
    <w:p w:rsidR="002A5439" w:rsidRDefault="001501ED">
      <w:pPr>
        <w:spacing w:line="360" w:lineRule="auto"/>
        <w:ind w:firstLineChars="200" w:firstLine="420"/>
        <w:rPr>
          <w:rFonts w:ascii="宋体" w:hAnsi="宋体"/>
          <w:szCs w:val="21"/>
        </w:rPr>
      </w:pPr>
      <w:r>
        <w:rPr>
          <w:rFonts w:ascii="宋体" w:hAnsi="宋体" w:hint="eastAsia"/>
          <w:szCs w:val="21"/>
        </w:rPr>
        <w:t>28、基金账户：指登记机构为投资人开立的、记录其持有的、基金管理人所管理的基金份额余额及其变动情况的账户</w:t>
      </w:r>
    </w:p>
    <w:p w:rsidR="002A5439" w:rsidRDefault="001501ED">
      <w:pPr>
        <w:spacing w:line="360" w:lineRule="auto"/>
        <w:ind w:firstLineChars="200" w:firstLine="420"/>
        <w:rPr>
          <w:rFonts w:ascii="宋体" w:hAnsi="宋体"/>
          <w:szCs w:val="21"/>
        </w:rPr>
      </w:pPr>
      <w:r>
        <w:rPr>
          <w:rFonts w:ascii="宋体" w:hAnsi="宋体" w:hint="eastAsia"/>
          <w:szCs w:val="21"/>
        </w:rPr>
        <w:t>29、基金交易账户：指销售机构为投资人开立的、记录投资人通过该销售机构办理认购、申购、赎回、转换、转托管及定期定额投资计划等业务而引起的基金份额变动及结余情况的</w:t>
      </w:r>
      <w:r>
        <w:rPr>
          <w:rFonts w:ascii="宋体" w:hAnsi="宋体" w:hint="eastAsia"/>
          <w:szCs w:val="21"/>
        </w:rPr>
        <w:lastRenderedPageBreak/>
        <w:t>账户</w:t>
      </w:r>
    </w:p>
    <w:p w:rsidR="002A5439" w:rsidRDefault="001501ED">
      <w:pPr>
        <w:spacing w:line="360" w:lineRule="auto"/>
        <w:ind w:firstLineChars="200" w:firstLine="420"/>
        <w:rPr>
          <w:rFonts w:ascii="宋体" w:hAnsi="宋体"/>
          <w:szCs w:val="21"/>
        </w:rPr>
      </w:pPr>
      <w:r>
        <w:rPr>
          <w:rFonts w:ascii="宋体" w:hAnsi="宋体" w:hint="eastAsia"/>
          <w:szCs w:val="21"/>
        </w:rPr>
        <w:t>30、基金合同生效日：指基金募集达到法律法规规定及基金合同规定的条件，基金管理人向中国证监会办理基金备案手续完毕，并获得中国证监会书面确认的日期</w:t>
      </w:r>
    </w:p>
    <w:p w:rsidR="002A5439" w:rsidRDefault="001501ED">
      <w:pPr>
        <w:spacing w:line="360" w:lineRule="auto"/>
        <w:ind w:firstLineChars="200" w:firstLine="420"/>
        <w:rPr>
          <w:rFonts w:ascii="宋体" w:hAnsi="宋体"/>
          <w:szCs w:val="21"/>
        </w:rPr>
      </w:pPr>
      <w:r>
        <w:rPr>
          <w:rFonts w:ascii="宋体" w:hAnsi="宋体" w:hint="eastAsia"/>
          <w:szCs w:val="21"/>
        </w:rPr>
        <w:t>31、基金合同终止日：指基金合同规定的基金合同终止事由出现后，基金财产清算完毕，清算结果报中国证监会备案并予以公告的日期</w:t>
      </w:r>
    </w:p>
    <w:p w:rsidR="002A5439" w:rsidRDefault="001501ED">
      <w:pPr>
        <w:spacing w:line="360" w:lineRule="auto"/>
        <w:ind w:firstLineChars="200" w:firstLine="420"/>
        <w:rPr>
          <w:rFonts w:ascii="宋体" w:hAnsi="宋体"/>
          <w:szCs w:val="21"/>
        </w:rPr>
      </w:pPr>
      <w:r>
        <w:rPr>
          <w:rFonts w:ascii="宋体" w:hAnsi="宋体" w:hint="eastAsia"/>
          <w:szCs w:val="21"/>
        </w:rPr>
        <w:t>32、基金募集期：指自基金份额发售之日起至发售结束之日止的期间，最长不得超过3个月</w:t>
      </w:r>
    </w:p>
    <w:p w:rsidR="002A5439" w:rsidRDefault="001501ED">
      <w:pPr>
        <w:spacing w:line="360" w:lineRule="auto"/>
        <w:ind w:firstLineChars="200" w:firstLine="420"/>
        <w:rPr>
          <w:rFonts w:ascii="宋体" w:hAnsi="宋体"/>
          <w:szCs w:val="21"/>
        </w:rPr>
      </w:pPr>
      <w:r>
        <w:rPr>
          <w:rFonts w:ascii="宋体" w:hAnsi="宋体" w:hint="eastAsia"/>
          <w:szCs w:val="21"/>
        </w:rPr>
        <w:t>33、存续期：指基金合同生效至终止之间的不定期期限</w:t>
      </w:r>
    </w:p>
    <w:p w:rsidR="002A5439" w:rsidRDefault="001501ED">
      <w:pPr>
        <w:spacing w:line="360" w:lineRule="auto"/>
        <w:ind w:firstLineChars="200" w:firstLine="420"/>
        <w:rPr>
          <w:rFonts w:ascii="宋体" w:hAnsi="宋体"/>
          <w:szCs w:val="21"/>
        </w:rPr>
      </w:pPr>
      <w:r>
        <w:rPr>
          <w:rFonts w:ascii="宋体" w:hAnsi="宋体" w:hint="eastAsia"/>
          <w:szCs w:val="21"/>
        </w:rPr>
        <w:t>34、工作日：指上海证券交易所、深圳证券交易所的正常交易日</w:t>
      </w:r>
    </w:p>
    <w:p w:rsidR="002A5439" w:rsidRDefault="001501ED">
      <w:pPr>
        <w:spacing w:line="360" w:lineRule="auto"/>
        <w:ind w:firstLineChars="200" w:firstLine="420"/>
        <w:rPr>
          <w:rFonts w:ascii="宋体" w:hAnsi="宋体"/>
          <w:szCs w:val="21"/>
        </w:rPr>
      </w:pPr>
      <w:r>
        <w:rPr>
          <w:rFonts w:ascii="宋体" w:hAnsi="宋体" w:hint="eastAsia"/>
          <w:szCs w:val="21"/>
        </w:rPr>
        <w:t>35、T日：指销售机构在规定时间受理投资人申购、赎回或其他业务申请的开放日</w:t>
      </w:r>
    </w:p>
    <w:p w:rsidR="002A5439" w:rsidRDefault="001501ED">
      <w:pPr>
        <w:spacing w:line="360" w:lineRule="auto"/>
        <w:ind w:firstLineChars="200" w:firstLine="420"/>
        <w:rPr>
          <w:rFonts w:ascii="宋体" w:hAnsi="宋体"/>
          <w:szCs w:val="21"/>
        </w:rPr>
      </w:pPr>
      <w:r>
        <w:rPr>
          <w:rFonts w:ascii="宋体" w:hAnsi="宋体" w:hint="eastAsia"/>
          <w:szCs w:val="21"/>
        </w:rPr>
        <w:t>36、T+n日：指自T日起第n</w:t>
      </w:r>
      <w:proofErr w:type="gramStart"/>
      <w:r>
        <w:rPr>
          <w:rFonts w:ascii="宋体" w:hAnsi="宋体" w:hint="eastAsia"/>
          <w:szCs w:val="21"/>
        </w:rPr>
        <w:t>个</w:t>
      </w:r>
      <w:proofErr w:type="gramEnd"/>
      <w:r>
        <w:rPr>
          <w:rFonts w:ascii="宋体" w:hAnsi="宋体" w:hint="eastAsia"/>
          <w:szCs w:val="21"/>
        </w:rPr>
        <w:t>工作日(不包含T日)，n为自然数</w:t>
      </w:r>
    </w:p>
    <w:p w:rsidR="002A5439" w:rsidRDefault="001501ED">
      <w:pPr>
        <w:spacing w:line="360" w:lineRule="auto"/>
        <w:ind w:firstLineChars="200" w:firstLine="420"/>
        <w:rPr>
          <w:rFonts w:ascii="宋体" w:hAnsi="宋体"/>
          <w:szCs w:val="21"/>
        </w:rPr>
      </w:pPr>
      <w:r>
        <w:rPr>
          <w:rFonts w:ascii="宋体" w:hAnsi="宋体" w:hint="eastAsia"/>
          <w:szCs w:val="21"/>
        </w:rPr>
        <w:t>37、开放日：指为投资人办理基金份额申购、赎回或其他业务的工作日（若本基金参与港股</w:t>
      </w:r>
      <w:proofErr w:type="gramStart"/>
      <w:r>
        <w:rPr>
          <w:rFonts w:ascii="宋体" w:hAnsi="宋体" w:hint="eastAsia"/>
          <w:szCs w:val="21"/>
        </w:rPr>
        <w:t>通交易且</w:t>
      </w:r>
      <w:proofErr w:type="gramEnd"/>
      <w:r>
        <w:rPr>
          <w:rFonts w:ascii="宋体" w:hAnsi="宋体" w:hint="eastAsia"/>
          <w:szCs w:val="21"/>
        </w:rPr>
        <w:t>该工作日为非港股</w:t>
      </w:r>
      <w:proofErr w:type="gramStart"/>
      <w:r>
        <w:rPr>
          <w:rFonts w:ascii="宋体" w:hAnsi="宋体" w:hint="eastAsia"/>
          <w:szCs w:val="21"/>
        </w:rPr>
        <w:t>通交易</w:t>
      </w:r>
      <w:proofErr w:type="gramEnd"/>
      <w:r>
        <w:rPr>
          <w:rFonts w:ascii="宋体" w:hAnsi="宋体" w:hint="eastAsia"/>
          <w:szCs w:val="21"/>
        </w:rPr>
        <w:t>日时，</w:t>
      </w:r>
      <w:proofErr w:type="gramStart"/>
      <w:r>
        <w:rPr>
          <w:rFonts w:ascii="宋体" w:hAnsi="宋体" w:hint="eastAsia"/>
          <w:szCs w:val="21"/>
        </w:rPr>
        <w:t>则基金</w:t>
      </w:r>
      <w:proofErr w:type="gramEnd"/>
      <w:r>
        <w:rPr>
          <w:rFonts w:ascii="宋体" w:hAnsi="宋体" w:hint="eastAsia"/>
          <w:szCs w:val="21"/>
        </w:rPr>
        <w:t>管理人可根据实际情况决定本基金是否开放申购、赎回及转换业务，具体以届时的公告为准）</w:t>
      </w:r>
    </w:p>
    <w:p w:rsidR="002A5439" w:rsidRDefault="001501ED">
      <w:pPr>
        <w:spacing w:line="360" w:lineRule="auto"/>
        <w:ind w:firstLineChars="200" w:firstLine="420"/>
        <w:rPr>
          <w:rFonts w:ascii="宋体" w:hAnsi="宋体"/>
          <w:szCs w:val="21"/>
        </w:rPr>
      </w:pPr>
      <w:r>
        <w:rPr>
          <w:rFonts w:ascii="宋体" w:hAnsi="宋体" w:hint="eastAsia"/>
          <w:szCs w:val="21"/>
        </w:rPr>
        <w:t>38、开放时间：指开放日基金接受申购、赎回或其他交易的时间段</w:t>
      </w:r>
    </w:p>
    <w:p w:rsidR="002A5439" w:rsidRDefault="001501ED">
      <w:pPr>
        <w:spacing w:line="360" w:lineRule="auto"/>
        <w:ind w:firstLineChars="200" w:firstLine="420"/>
        <w:rPr>
          <w:rFonts w:ascii="宋体" w:hAnsi="宋体"/>
          <w:szCs w:val="21"/>
        </w:rPr>
      </w:pPr>
      <w:r>
        <w:rPr>
          <w:rFonts w:ascii="宋体" w:hAnsi="宋体" w:hint="eastAsia"/>
          <w:szCs w:val="21"/>
        </w:rPr>
        <w:t>39、《业务规则》：指《大成基金管理有限公司开放式基金注册登记业务规则》，是规范基金管理人所管理的开放式证券投资基金登记方面的业务规则，由基金管理人和投资人共同遵守</w:t>
      </w:r>
    </w:p>
    <w:p w:rsidR="002A5439" w:rsidRDefault="001501ED">
      <w:pPr>
        <w:spacing w:line="360" w:lineRule="auto"/>
        <w:ind w:firstLineChars="200" w:firstLine="420"/>
        <w:rPr>
          <w:rFonts w:ascii="宋体" w:hAnsi="宋体"/>
          <w:szCs w:val="21"/>
        </w:rPr>
      </w:pPr>
      <w:r>
        <w:rPr>
          <w:rFonts w:ascii="宋体" w:hAnsi="宋体" w:hint="eastAsia"/>
          <w:szCs w:val="21"/>
        </w:rPr>
        <w:t>40、认购：指在基金募集期内，投资人根据基金合同和招募说明书的规定申请购买基金份额的行为</w:t>
      </w:r>
    </w:p>
    <w:p w:rsidR="002A5439" w:rsidRDefault="001501ED">
      <w:pPr>
        <w:spacing w:line="360" w:lineRule="auto"/>
        <w:ind w:firstLineChars="200" w:firstLine="420"/>
        <w:rPr>
          <w:rFonts w:ascii="宋体" w:hAnsi="宋体"/>
          <w:szCs w:val="21"/>
        </w:rPr>
      </w:pPr>
      <w:r>
        <w:rPr>
          <w:rFonts w:ascii="宋体" w:hAnsi="宋体" w:hint="eastAsia"/>
          <w:szCs w:val="21"/>
        </w:rPr>
        <w:t>41、申购：指基金合同生效后，投资人根据基金合同和招募说明书的规定申请购买基金份额的行为</w:t>
      </w:r>
    </w:p>
    <w:p w:rsidR="002A5439" w:rsidRDefault="001501ED">
      <w:pPr>
        <w:spacing w:line="360" w:lineRule="auto"/>
        <w:ind w:firstLineChars="200" w:firstLine="420"/>
        <w:rPr>
          <w:rFonts w:ascii="宋体" w:hAnsi="宋体"/>
          <w:szCs w:val="21"/>
        </w:rPr>
      </w:pPr>
      <w:r>
        <w:rPr>
          <w:rFonts w:ascii="宋体" w:hAnsi="宋体" w:hint="eastAsia"/>
          <w:szCs w:val="21"/>
        </w:rPr>
        <w:t>42、赎回：指基金合同生效后，基金份额持有人按基金合同和招募说明书规定的条件要求将基金份额兑换为现金的行为</w:t>
      </w:r>
    </w:p>
    <w:p w:rsidR="002A5439" w:rsidRDefault="001501ED">
      <w:pPr>
        <w:spacing w:line="360" w:lineRule="auto"/>
        <w:ind w:firstLineChars="200" w:firstLine="420"/>
        <w:rPr>
          <w:rFonts w:ascii="宋体" w:hAnsi="宋体"/>
          <w:szCs w:val="21"/>
        </w:rPr>
      </w:pPr>
      <w:r>
        <w:rPr>
          <w:rFonts w:ascii="宋体" w:hAnsi="宋体" w:hint="eastAsia"/>
          <w:szCs w:val="21"/>
        </w:rPr>
        <w:t>43、基金转换：指基金份额持有人按照基金合同和基金管理人届时有效公告规定的条件，申请将其持有基金管理人管理的、某一基金的基金份额转换为基金管理人管理的其他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hint="eastAsia"/>
          <w:szCs w:val="21"/>
        </w:rPr>
        <w:t>基金基金</w:t>
      </w:r>
      <w:proofErr w:type="gramEnd"/>
      <w:r>
        <w:rPr>
          <w:rFonts w:ascii="宋体" w:hAnsi="宋体" w:hint="eastAsia"/>
          <w:szCs w:val="21"/>
        </w:rPr>
        <w:t>份额的行为</w:t>
      </w:r>
    </w:p>
    <w:p w:rsidR="002A5439" w:rsidRDefault="001501ED">
      <w:pPr>
        <w:spacing w:line="360" w:lineRule="auto"/>
        <w:ind w:firstLineChars="200" w:firstLine="420"/>
        <w:rPr>
          <w:rFonts w:ascii="宋体" w:hAnsi="宋体"/>
          <w:szCs w:val="21"/>
        </w:rPr>
      </w:pPr>
      <w:r>
        <w:rPr>
          <w:rFonts w:ascii="宋体" w:hAnsi="宋体" w:hint="eastAsia"/>
          <w:szCs w:val="21"/>
        </w:rPr>
        <w:t>44、转托管：指基金份额持有人在本基金的不同销售机构之间实施的变更所持基金份额销售机构的操作</w:t>
      </w:r>
    </w:p>
    <w:p w:rsidR="002A5439" w:rsidRDefault="001501ED">
      <w:pPr>
        <w:spacing w:line="360" w:lineRule="auto"/>
        <w:ind w:firstLineChars="200" w:firstLine="420"/>
        <w:rPr>
          <w:rFonts w:ascii="宋体" w:hAnsi="宋体"/>
          <w:szCs w:val="21"/>
        </w:rPr>
      </w:pPr>
      <w:r>
        <w:rPr>
          <w:rFonts w:ascii="宋体" w:hAnsi="宋体" w:hint="eastAsia"/>
          <w:szCs w:val="21"/>
        </w:rPr>
        <w:t>45、定期定额投资计划：指投资人通过有关销售机构提出申请，约定每期申购日、扣款</w:t>
      </w:r>
      <w:r>
        <w:rPr>
          <w:rFonts w:ascii="宋体" w:hAnsi="宋体" w:hint="eastAsia"/>
          <w:szCs w:val="21"/>
        </w:rPr>
        <w:lastRenderedPageBreak/>
        <w:t>金额及扣款方式，由销售机构于每期约定扣款日在投资人指定银行账户内自动完成扣款及受理基金申购申请的一种投资方式</w:t>
      </w:r>
    </w:p>
    <w:p w:rsidR="002A5439" w:rsidRDefault="001501ED">
      <w:pPr>
        <w:spacing w:line="360" w:lineRule="auto"/>
        <w:ind w:firstLineChars="200" w:firstLine="420"/>
        <w:rPr>
          <w:rFonts w:ascii="宋体" w:hAnsi="宋体"/>
          <w:szCs w:val="21"/>
        </w:rPr>
      </w:pPr>
      <w:r>
        <w:rPr>
          <w:rFonts w:ascii="宋体" w:hAnsi="宋体" w:hint="eastAsia"/>
          <w:szCs w:val="21"/>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2A5439" w:rsidRDefault="001501ED">
      <w:pPr>
        <w:spacing w:line="360" w:lineRule="auto"/>
        <w:ind w:firstLineChars="200" w:firstLine="420"/>
        <w:rPr>
          <w:rFonts w:ascii="宋体" w:hAnsi="宋体"/>
          <w:szCs w:val="21"/>
        </w:rPr>
      </w:pPr>
      <w:r>
        <w:rPr>
          <w:rFonts w:ascii="宋体" w:hAnsi="宋体" w:hint="eastAsia"/>
          <w:szCs w:val="21"/>
        </w:rPr>
        <w:t>47、元：指人民币元</w:t>
      </w:r>
    </w:p>
    <w:p w:rsidR="002A5439" w:rsidRDefault="001501ED">
      <w:pPr>
        <w:spacing w:line="360" w:lineRule="auto"/>
        <w:ind w:firstLineChars="200" w:firstLine="420"/>
        <w:rPr>
          <w:rFonts w:ascii="宋体" w:hAnsi="宋体"/>
          <w:szCs w:val="21"/>
        </w:rPr>
      </w:pPr>
      <w:r>
        <w:rPr>
          <w:rFonts w:ascii="宋体" w:hAnsi="宋体" w:hint="eastAsia"/>
          <w:szCs w:val="21"/>
        </w:rPr>
        <w:t>48、基金收益：指基金投资所得红利、股息、债券利息、买卖证券价差、银行存款利息、已实现的其他合法收入及因运用基金财产带来的成本和费用的节约</w:t>
      </w:r>
    </w:p>
    <w:p w:rsidR="002A5439" w:rsidRDefault="001501ED">
      <w:pPr>
        <w:spacing w:line="360" w:lineRule="auto"/>
        <w:ind w:firstLineChars="200" w:firstLine="420"/>
        <w:rPr>
          <w:rFonts w:ascii="宋体" w:hAnsi="宋体"/>
          <w:szCs w:val="21"/>
        </w:rPr>
      </w:pPr>
      <w:r>
        <w:rPr>
          <w:rFonts w:ascii="宋体" w:hAnsi="宋体" w:hint="eastAsia"/>
          <w:szCs w:val="21"/>
        </w:rPr>
        <w:t>49、基金资产总值：指基金拥有的各类有价证券、银行存款本息、基金应收款项及其他资产的价值总和</w:t>
      </w:r>
    </w:p>
    <w:p w:rsidR="002A5439" w:rsidRDefault="001501ED">
      <w:pPr>
        <w:spacing w:line="360" w:lineRule="auto"/>
        <w:ind w:firstLineChars="200" w:firstLine="420"/>
        <w:rPr>
          <w:rFonts w:ascii="宋体" w:hAnsi="宋体"/>
          <w:szCs w:val="21"/>
        </w:rPr>
      </w:pPr>
      <w:r>
        <w:rPr>
          <w:rFonts w:ascii="宋体" w:hAnsi="宋体" w:hint="eastAsia"/>
          <w:szCs w:val="21"/>
        </w:rPr>
        <w:t>50、基金资产净值：指基金资产总值减去基金负债后的价值</w:t>
      </w:r>
    </w:p>
    <w:p w:rsidR="002A5439" w:rsidRDefault="001501ED">
      <w:pPr>
        <w:spacing w:line="360" w:lineRule="auto"/>
        <w:ind w:firstLineChars="200" w:firstLine="420"/>
        <w:rPr>
          <w:rFonts w:ascii="宋体" w:hAnsi="宋体"/>
          <w:szCs w:val="21"/>
        </w:rPr>
      </w:pPr>
      <w:r>
        <w:rPr>
          <w:rFonts w:ascii="宋体" w:hAnsi="宋体" w:hint="eastAsia"/>
          <w:szCs w:val="21"/>
        </w:rPr>
        <w:t>51、基金份额净值：指计算日基金资产净值除以计算日基金份额总数</w:t>
      </w:r>
    </w:p>
    <w:p w:rsidR="002A5439" w:rsidRDefault="001501ED">
      <w:pPr>
        <w:spacing w:line="360" w:lineRule="auto"/>
        <w:ind w:firstLineChars="200" w:firstLine="420"/>
        <w:rPr>
          <w:rFonts w:ascii="宋体" w:hAnsi="宋体"/>
          <w:szCs w:val="21"/>
        </w:rPr>
      </w:pPr>
      <w:r>
        <w:rPr>
          <w:rFonts w:ascii="宋体" w:hAnsi="宋体" w:hint="eastAsia"/>
          <w:szCs w:val="21"/>
        </w:rPr>
        <w:t>52、基金资产估值：指计算评估基金资产和负债的价值，以确定基金资产净值和基金份额净值的过程</w:t>
      </w:r>
    </w:p>
    <w:p w:rsidR="002A5439" w:rsidRDefault="001501ED">
      <w:pPr>
        <w:spacing w:line="360" w:lineRule="auto"/>
        <w:ind w:firstLineChars="200" w:firstLine="420"/>
        <w:rPr>
          <w:rFonts w:ascii="宋体" w:hAnsi="宋体"/>
          <w:szCs w:val="21"/>
        </w:rPr>
      </w:pPr>
      <w:r>
        <w:rPr>
          <w:rFonts w:ascii="宋体" w:hAnsi="宋体" w:hint="eastAsia"/>
          <w:szCs w:val="21"/>
        </w:rPr>
        <w:t>53、规定媒介：指符合中国证监会规定条件的用以进行信息披露的全国性报刊及《信息披露办法》规定的互联网网站（包括基金管理人网站、基金托管人网站、中国证监会基金电子披露网站）等媒介</w:t>
      </w:r>
    </w:p>
    <w:p w:rsidR="002A5439" w:rsidRDefault="001501ED">
      <w:pPr>
        <w:spacing w:line="360" w:lineRule="auto"/>
        <w:ind w:firstLineChars="200" w:firstLine="420"/>
        <w:rPr>
          <w:rFonts w:ascii="宋体" w:hAnsi="宋体"/>
          <w:szCs w:val="21"/>
        </w:rPr>
      </w:pPr>
      <w:r>
        <w:rPr>
          <w:rFonts w:ascii="宋体" w:hAnsi="宋体" w:hint="eastAsia"/>
          <w:szCs w:val="21"/>
        </w:rPr>
        <w:t>54、销售服务费：指从基金财产中计提的，用于本基金市场推广、销售以及基金份额持有人服务的费用</w:t>
      </w:r>
    </w:p>
    <w:p w:rsidR="002A5439" w:rsidRDefault="001501ED">
      <w:pPr>
        <w:spacing w:line="360" w:lineRule="auto"/>
        <w:ind w:firstLineChars="200" w:firstLine="420"/>
        <w:rPr>
          <w:rFonts w:ascii="宋体" w:hAnsi="宋体"/>
          <w:szCs w:val="21"/>
        </w:rPr>
      </w:pPr>
      <w:r>
        <w:rPr>
          <w:rFonts w:ascii="宋体" w:hAnsi="宋体" w:hint="eastAsia"/>
          <w:szCs w:val="21"/>
        </w:rPr>
        <w:t>55、基金份额类别：本基金根据认购/申购费用、销售服务费收取方式等的不同，将基金份额分为不同的类别。其中A类基金份额为在投资人认购/申购时收取前端认购/申购费用，且不从本类别基金资产中计</w:t>
      </w:r>
      <w:proofErr w:type="gramStart"/>
      <w:r>
        <w:rPr>
          <w:rFonts w:ascii="宋体" w:hAnsi="宋体" w:hint="eastAsia"/>
          <w:szCs w:val="21"/>
        </w:rPr>
        <w:t>提销售</w:t>
      </w:r>
      <w:proofErr w:type="gramEnd"/>
      <w:r>
        <w:rPr>
          <w:rFonts w:ascii="宋体" w:hAnsi="宋体" w:hint="eastAsia"/>
          <w:szCs w:val="21"/>
        </w:rPr>
        <w:t>服务费的基金份额；C类基金份额为从本类别基金资产中计</w:t>
      </w:r>
      <w:proofErr w:type="gramStart"/>
      <w:r>
        <w:rPr>
          <w:rFonts w:ascii="宋体" w:hAnsi="宋体" w:hint="eastAsia"/>
          <w:szCs w:val="21"/>
        </w:rPr>
        <w:t>提销售</w:t>
      </w:r>
      <w:proofErr w:type="gramEnd"/>
      <w:r>
        <w:rPr>
          <w:rFonts w:ascii="宋体" w:hAnsi="宋体" w:hint="eastAsia"/>
          <w:szCs w:val="21"/>
        </w:rPr>
        <w:t>服务费，且不收取认购/申购费用的基金份额</w:t>
      </w:r>
    </w:p>
    <w:p w:rsidR="002A5439" w:rsidRDefault="001501ED">
      <w:pPr>
        <w:spacing w:line="360" w:lineRule="auto"/>
        <w:ind w:firstLineChars="200" w:firstLine="420"/>
        <w:rPr>
          <w:rFonts w:ascii="宋体" w:hAnsi="宋体"/>
          <w:szCs w:val="21"/>
        </w:rPr>
      </w:pPr>
      <w:r>
        <w:rPr>
          <w:rFonts w:ascii="宋体" w:hAnsi="宋体" w:hint="eastAsia"/>
          <w:szCs w:val="21"/>
        </w:rPr>
        <w:t>56、流动性受限资产：指由于法律法规、监管、合同或操作障碍等原因无法以合理价格予以变现的资产，包括但不限于到期日在10个交易日以上的逆回购与银行定期存款（</w:t>
      </w:r>
      <w:proofErr w:type="gramStart"/>
      <w:r>
        <w:rPr>
          <w:rFonts w:ascii="宋体" w:hAnsi="宋体" w:hint="eastAsia"/>
          <w:szCs w:val="21"/>
        </w:rPr>
        <w:t>含协议</w:t>
      </w:r>
      <w:proofErr w:type="gramEnd"/>
      <w:r>
        <w:rPr>
          <w:rFonts w:ascii="宋体" w:hAnsi="宋体" w:hint="eastAsia"/>
          <w:szCs w:val="21"/>
        </w:rPr>
        <w:t>约定有条件提前支取的银行存款）、停牌股票、流通受限的新股及非公开发行股票、资产支持证券、因发行人债务违约无法进行转让或交易的债券等</w:t>
      </w:r>
    </w:p>
    <w:p w:rsidR="002A5439" w:rsidRDefault="001501ED">
      <w:pPr>
        <w:spacing w:line="360" w:lineRule="auto"/>
        <w:ind w:firstLineChars="200" w:firstLine="420"/>
        <w:rPr>
          <w:rFonts w:ascii="宋体" w:hAnsi="宋体"/>
          <w:szCs w:val="21"/>
        </w:rPr>
      </w:pPr>
      <w:r>
        <w:rPr>
          <w:rFonts w:ascii="宋体" w:hAnsi="宋体" w:hint="eastAsia"/>
          <w:szCs w:val="21"/>
        </w:rPr>
        <w:t>57、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A5439" w:rsidRDefault="001501ED">
      <w:pPr>
        <w:spacing w:line="360" w:lineRule="auto"/>
        <w:ind w:firstLineChars="200" w:firstLine="420"/>
        <w:rPr>
          <w:rFonts w:ascii="宋体" w:hAnsi="宋体"/>
          <w:szCs w:val="21"/>
        </w:rPr>
      </w:pPr>
      <w:r>
        <w:rPr>
          <w:rFonts w:ascii="宋体" w:hAnsi="宋体" w:hint="eastAsia"/>
          <w:szCs w:val="21"/>
        </w:rPr>
        <w:lastRenderedPageBreak/>
        <w:t>58、基金产品资料概要：指《大成核心价值甄选混合型证券投资基金基金产品资料概要》及其更新</w:t>
      </w:r>
    </w:p>
    <w:p w:rsidR="002A5439" w:rsidRDefault="001501ED">
      <w:pPr>
        <w:spacing w:line="360" w:lineRule="auto"/>
        <w:ind w:firstLineChars="200" w:firstLine="420"/>
        <w:rPr>
          <w:rFonts w:ascii="宋体" w:hAnsi="宋体"/>
          <w:szCs w:val="21"/>
        </w:rPr>
      </w:pPr>
      <w:r>
        <w:rPr>
          <w:rFonts w:ascii="宋体" w:hAnsi="宋体" w:hint="eastAsia"/>
          <w:szCs w:val="21"/>
        </w:rPr>
        <w:t>59、</w:t>
      </w:r>
      <w:proofErr w:type="gramStart"/>
      <w:r>
        <w:rPr>
          <w:rFonts w:ascii="宋体" w:hAnsi="宋体" w:hint="eastAsia"/>
          <w:szCs w:val="21"/>
        </w:rPr>
        <w:t>侧袋机制</w:t>
      </w:r>
      <w:proofErr w:type="gramEnd"/>
      <w:r>
        <w:rPr>
          <w:rFonts w:ascii="宋体" w:hAnsi="宋体" w:hint="eastAsia"/>
          <w:szCs w:val="21"/>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hint="eastAsia"/>
          <w:szCs w:val="21"/>
        </w:rPr>
        <w:t>侧袋机制</w:t>
      </w:r>
      <w:proofErr w:type="gramEnd"/>
      <w:r>
        <w:rPr>
          <w:rFonts w:ascii="宋体" w:hAnsi="宋体" w:hint="eastAsia"/>
          <w:szCs w:val="21"/>
        </w:rPr>
        <w:t>实施期间，原有账户称为主袋账户，专门账户</w:t>
      </w:r>
      <w:proofErr w:type="gramStart"/>
      <w:r>
        <w:rPr>
          <w:rFonts w:ascii="宋体" w:hAnsi="宋体" w:hint="eastAsia"/>
          <w:szCs w:val="21"/>
        </w:rPr>
        <w:t>称为侧袋账户</w:t>
      </w:r>
      <w:proofErr w:type="gramEnd"/>
    </w:p>
    <w:p w:rsidR="002A5439" w:rsidRDefault="001501ED">
      <w:pPr>
        <w:spacing w:line="360" w:lineRule="auto"/>
        <w:ind w:firstLineChars="200" w:firstLine="420"/>
        <w:rPr>
          <w:rFonts w:ascii="宋体" w:hAnsi="宋体"/>
          <w:szCs w:val="21"/>
        </w:rPr>
      </w:pPr>
      <w:r>
        <w:rPr>
          <w:rFonts w:ascii="宋体" w:hAnsi="宋体" w:hint="eastAsia"/>
          <w:szCs w:val="21"/>
        </w:rPr>
        <w:t>60、特定资产：包括：（一）无可参考的活跃市场价格且采用估值技术</w:t>
      </w:r>
      <w:proofErr w:type="gramStart"/>
      <w:r>
        <w:rPr>
          <w:rFonts w:ascii="宋体" w:hAnsi="宋体" w:hint="eastAsia"/>
          <w:szCs w:val="21"/>
        </w:rPr>
        <w:t>仍导致</w:t>
      </w:r>
      <w:proofErr w:type="gramEnd"/>
      <w:r>
        <w:rPr>
          <w:rFonts w:ascii="宋体" w:hAnsi="宋体" w:hint="eastAsia"/>
          <w:szCs w:val="21"/>
        </w:rPr>
        <w:t>公允价值存在重大不确定性的资产；（二）</w:t>
      </w:r>
      <w:proofErr w:type="gramStart"/>
      <w:r>
        <w:rPr>
          <w:rFonts w:ascii="宋体" w:hAnsi="宋体" w:hint="eastAsia"/>
          <w:szCs w:val="21"/>
        </w:rPr>
        <w:t>按摊余成本</w:t>
      </w:r>
      <w:proofErr w:type="gramEnd"/>
      <w:r>
        <w:rPr>
          <w:rFonts w:ascii="宋体" w:hAnsi="宋体" w:hint="eastAsia"/>
          <w:szCs w:val="21"/>
        </w:rPr>
        <w:t>计量且计提资产减值</w:t>
      </w:r>
      <w:proofErr w:type="gramStart"/>
      <w:r>
        <w:rPr>
          <w:rFonts w:ascii="宋体" w:hAnsi="宋体" w:hint="eastAsia"/>
          <w:szCs w:val="21"/>
        </w:rPr>
        <w:t>准备仍导致</w:t>
      </w:r>
      <w:proofErr w:type="gramEnd"/>
      <w:r>
        <w:rPr>
          <w:rFonts w:ascii="宋体" w:hAnsi="宋体" w:hint="eastAsia"/>
          <w:szCs w:val="21"/>
        </w:rPr>
        <w:t>资产价值存在重大不确定性的资产；（三）其他资产价值存在重大不确定性的资产</w:t>
      </w:r>
    </w:p>
    <w:p w:rsidR="002A5439" w:rsidRDefault="001501ED">
      <w:pPr>
        <w:spacing w:line="360" w:lineRule="auto"/>
        <w:ind w:firstLineChars="200" w:firstLine="420"/>
        <w:rPr>
          <w:bCs/>
          <w:szCs w:val="21"/>
        </w:rPr>
      </w:pPr>
      <w:r>
        <w:rPr>
          <w:rFonts w:ascii="宋体" w:hAnsi="宋体" w:hint="eastAsia"/>
          <w:szCs w:val="21"/>
        </w:rPr>
        <w:t>61、不可抗力：指基金合同当事人不能预见、不能避免且不能克服的客观事件。</w:t>
      </w:r>
    </w:p>
    <w:p w:rsidR="002A5439" w:rsidRDefault="001501ED">
      <w:pPr>
        <w:pStyle w:val="1"/>
        <w:ind w:firstLineChars="200" w:firstLine="883"/>
        <w:jc w:val="center"/>
        <w:rPr>
          <w:rFonts w:ascii="宋体" w:hAnsi="宋体"/>
          <w:sz w:val="28"/>
          <w:szCs w:val="28"/>
        </w:rPr>
      </w:pPr>
      <w:bookmarkStart w:id="64" w:name="_Toc76196243"/>
      <w:bookmarkStart w:id="65" w:name="_Toc133991649"/>
      <w:bookmarkStart w:id="66" w:name="_Toc220305982"/>
      <w:bookmarkStart w:id="67" w:name="_Toc133991677"/>
      <w:bookmarkStart w:id="68" w:name="_Toc87416679"/>
      <w:bookmarkStart w:id="69" w:name="_Toc33440409"/>
      <w:bookmarkStart w:id="70" w:name="_Toc14613065"/>
      <w:bookmarkStart w:id="71" w:name="_Toc76196241"/>
      <w:r>
        <w:br w:type="page"/>
      </w:r>
      <w:bookmarkStart w:id="72" w:name="_Toc53146431"/>
      <w:bookmarkStart w:id="73" w:name="_Hlk6729045"/>
      <w:bookmarkEnd w:id="63"/>
      <w:r>
        <w:rPr>
          <w:rFonts w:ascii="宋体" w:hAnsi="宋体"/>
          <w:sz w:val="28"/>
          <w:szCs w:val="28"/>
        </w:rPr>
        <w:lastRenderedPageBreak/>
        <w:t>三、基金管理</w:t>
      </w:r>
      <w:bookmarkEnd w:id="64"/>
      <w:r>
        <w:rPr>
          <w:rFonts w:ascii="宋体" w:hAnsi="宋体"/>
          <w:sz w:val="28"/>
          <w:szCs w:val="28"/>
        </w:rPr>
        <w:t>人</w:t>
      </w:r>
      <w:bookmarkEnd w:id="65"/>
      <w:bookmarkEnd w:id="66"/>
      <w:bookmarkEnd w:id="67"/>
      <w:bookmarkEnd w:id="68"/>
      <w:bookmarkEnd w:id="72"/>
    </w:p>
    <w:p w:rsidR="002A5439" w:rsidRDefault="001501ED">
      <w:pPr>
        <w:spacing w:line="360" w:lineRule="auto"/>
        <w:ind w:firstLineChars="200" w:firstLine="420"/>
        <w:rPr>
          <w:rFonts w:hAnsi="宋体"/>
          <w:color w:val="000000"/>
          <w:kern w:val="0"/>
          <w:szCs w:val="21"/>
        </w:rPr>
      </w:pPr>
      <w:bookmarkStart w:id="74" w:name="_Toc76196245"/>
      <w:bookmarkStart w:id="75" w:name="_Toc14613079"/>
      <w:bookmarkStart w:id="76" w:name="_Toc87416680"/>
      <w:bookmarkStart w:id="77" w:name="_Toc528045640"/>
      <w:bookmarkStart w:id="78" w:name="_Toc33440413"/>
      <w:bookmarkStart w:id="79" w:name="_Toc220305983"/>
      <w:bookmarkStart w:id="80" w:name="_Toc133991650"/>
      <w:bookmarkStart w:id="81" w:name="_Toc133991678"/>
      <w:bookmarkEnd w:id="69"/>
      <w:bookmarkEnd w:id="70"/>
      <w:bookmarkEnd w:id="71"/>
      <w:r>
        <w:rPr>
          <w:rFonts w:hAnsi="宋体" w:hint="eastAsia"/>
          <w:color w:val="000000"/>
          <w:kern w:val="0"/>
          <w:szCs w:val="21"/>
        </w:rPr>
        <w:t>（一）基金管理人概况</w:t>
      </w:r>
    </w:p>
    <w:p w:rsidR="002A5439" w:rsidRDefault="001501ED">
      <w:pPr>
        <w:spacing w:line="360" w:lineRule="auto"/>
        <w:ind w:firstLineChars="200" w:firstLine="420"/>
        <w:rPr>
          <w:rFonts w:hAnsi="宋体"/>
          <w:color w:val="000000"/>
          <w:kern w:val="0"/>
          <w:szCs w:val="21"/>
        </w:rPr>
      </w:pPr>
      <w:bookmarkStart w:id="82" w:name="_Hlk4144983"/>
      <w:r>
        <w:rPr>
          <w:rFonts w:hAnsi="宋体" w:hint="eastAsia"/>
          <w:color w:val="000000"/>
          <w:kern w:val="0"/>
          <w:szCs w:val="21"/>
        </w:rPr>
        <w:t>名称：大成基金</w:t>
      </w:r>
      <w:r>
        <w:rPr>
          <w:rFonts w:hAnsi="宋体" w:hint="eastAsia"/>
          <w:szCs w:val="21"/>
        </w:rPr>
        <w:t>管理</w:t>
      </w:r>
      <w:r>
        <w:rPr>
          <w:rFonts w:hAnsi="宋体" w:hint="eastAsia"/>
          <w:color w:val="000000"/>
          <w:kern w:val="0"/>
          <w:szCs w:val="21"/>
        </w:rPr>
        <w:t>有限公司</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住所：深圳市福田区深南大道</w:t>
      </w:r>
      <w:r>
        <w:rPr>
          <w:rFonts w:hAnsi="宋体" w:hint="eastAsia"/>
          <w:color w:val="000000"/>
          <w:kern w:val="0"/>
          <w:szCs w:val="21"/>
        </w:rPr>
        <w:t>7088</w:t>
      </w:r>
      <w:r>
        <w:rPr>
          <w:rFonts w:hAnsi="宋体" w:hint="eastAsia"/>
          <w:color w:val="000000"/>
          <w:kern w:val="0"/>
          <w:szCs w:val="21"/>
        </w:rPr>
        <w:t>号招商银行大厦</w:t>
      </w:r>
      <w:r>
        <w:rPr>
          <w:rFonts w:hAnsi="宋体" w:hint="eastAsia"/>
          <w:color w:val="000000"/>
          <w:kern w:val="0"/>
          <w:szCs w:val="21"/>
        </w:rPr>
        <w:t>32</w:t>
      </w:r>
      <w:r>
        <w:rPr>
          <w:rFonts w:hAnsi="宋体" w:hint="eastAsia"/>
          <w:color w:val="000000"/>
          <w:kern w:val="0"/>
          <w:szCs w:val="21"/>
        </w:rPr>
        <w:t>层</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办公地址：深圳市福田区深南大道</w:t>
      </w:r>
      <w:r>
        <w:rPr>
          <w:rFonts w:hAnsi="宋体" w:hint="eastAsia"/>
          <w:color w:val="000000"/>
          <w:kern w:val="0"/>
          <w:szCs w:val="21"/>
        </w:rPr>
        <w:t>7088</w:t>
      </w:r>
      <w:r>
        <w:rPr>
          <w:rFonts w:hAnsi="宋体" w:hint="eastAsia"/>
          <w:color w:val="000000"/>
          <w:kern w:val="0"/>
          <w:szCs w:val="21"/>
        </w:rPr>
        <w:t>号招商银行大厦</w:t>
      </w:r>
      <w:r>
        <w:rPr>
          <w:rFonts w:hAnsi="宋体" w:hint="eastAsia"/>
          <w:color w:val="000000"/>
          <w:kern w:val="0"/>
          <w:szCs w:val="21"/>
        </w:rPr>
        <w:t>32</w:t>
      </w:r>
      <w:r>
        <w:rPr>
          <w:rFonts w:hAnsi="宋体" w:hint="eastAsia"/>
          <w:color w:val="000000"/>
          <w:kern w:val="0"/>
          <w:szCs w:val="21"/>
        </w:rPr>
        <w:t>层</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设立日期：</w:t>
      </w:r>
      <w:r>
        <w:rPr>
          <w:rFonts w:hAnsi="宋体" w:hint="eastAsia"/>
          <w:color w:val="000000"/>
          <w:kern w:val="0"/>
          <w:szCs w:val="21"/>
        </w:rPr>
        <w:t>1999</w:t>
      </w:r>
      <w:r>
        <w:rPr>
          <w:rFonts w:hAnsi="宋体" w:hint="eastAsia"/>
          <w:color w:val="000000"/>
          <w:kern w:val="0"/>
          <w:szCs w:val="21"/>
        </w:rPr>
        <w:t>年</w:t>
      </w:r>
      <w:r>
        <w:rPr>
          <w:rFonts w:hAnsi="宋体" w:hint="eastAsia"/>
          <w:color w:val="000000"/>
          <w:kern w:val="0"/>
          <w:szCs w:val="21"/>
        </w:rPr>
        <w:t>4</w:t>
      </w:r>
      <w:r>
        <w:rPr>
          <w:rFonts w:hAnsi="宋体" w:hint="eastAsia"/>
          <w:color w:val="000000"/>
          <w:kern w:val="0"/>
          <w:szCs w:val="21"/>
        </w:rPr>
        <w:t>月</w:t>
      </w:r>
      <w:r>
        <w:rPr>
          <w:rFonts w:hAnsi="宋体" w:hint="eastAsia"/>
          <w:color w:val="000000"/>
          <w:kern w:val="0"/>
          <w:szCs w:val="21"/>
        </w:rPr>
        <w:t>12</w:t>
      </w:r>
      <w:r>
        <w:rPr>
          <w:rFonts w:hAnsi="宋体" w:hint="eastAsia"/>
          <w:color w:val="000000"/>
          <w:kern w:val="0"/>
          <w:szCs w:val="21"/>
        </w:rPr>
        <w:t>日</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批准设立机关及批准设立文号：中国证券监督管理委员会，中国证监会证</w:t>
      </w:r>
      <w:proofErr w:type="gramStart"/>
      <w:r>
        <w:rPr>
          <w:rFonts w:hAnsi="宋体" w:hint="eastAsia"/>
          <w:color w:val="000000"/>
          <w:kern w:val="0"/>
          <w:szCs w:val="21"/>
        </w:rPr>
        <w:t>监基金字</w:t>
      </w:r>
      <w:proofErr w:type="gramEnd"/>
      <w:r>
        <w:rPr>
          <w:rFonts w:hAnsi="宋体" w:hint="eastAsia"/>
          <w:color w:val="000000"/>
          <w:kern w:val="0"/>
          <w:szCs w:val="21"/>
        </w:rPr>
        <w:t>〔</w:t>
      </w:r>
      <w:r>
        <w:rPr>
          <w:rFonts w:hAnsi="宋体" w:hint="eastAsia"/>
          <w:color w:val="000000"/>
          <w:kern w:val="0"/>
          <w:szCs w:val="21"/>
        </w:rPr>
        <w:t>1999</w:t>
      </w:r>
      <w:r>
        <w:rPr>
          <w:rFonts w:hAnsi="宋体" w:hint="eastAsia"/>
          <w:color w:val="000000"/>
          <w:kern w:val="0"/>
          <w:szCs w:val="21"/>
        </w:rPr>
        <w:t>〕</w:t>
      </w:r>
      <w:r>
        <w:rPr>
          <w:rFonts w:hAnsi="宋体" w:hint="eastAsia"/>
          <w:color w:val="000000"/>
          <w:kern w:val="0"/>
          <w:szCs w:val="21"/>
        </w:rPr>
        <w:t>10</w:t>
      </w:r>
      <w:r>
        <w:rPr>
          <w:rFonts w:hAnsi="宋体" w:hint="eastAsia"/>
          <w:color w:val="000000"/>
          <w:kern w:val="0"/>
          <w:szCs w:val="21"/>
        </w:rPr>
        <w:t>号</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注册资本：贰亿元人民币</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股权结构：公司股东为中泰信托有限责任公司（持股比例</w:t>
      </w:r>
      <w:r>
        <w:rPr>
          <w:rFonts w:hAnsi="宋体" w:hint="eastAsia"/>
          <w:color w:val="000000"/>
          <w:kern w:val="0"/>
          <w:szCs w:val="21"/>
        </w:rPr>
        <w:t>50%</w:t>
      </w:r>
      <w:r>
        <w:rPr>
          <w:rFonts w:hAnsi="宋体" w:hint="eastAsia"/>
          <w:color w:val="000000"/>
          <w:kern w:val="0"/>
          <w:szCs w:val="21"/>
        </w:rPr>
        <w:t>）、中国银河投资管理有限公司（持股比例</w:t>
      </w:r>
      <w:r>
        <w:rPr>
          <w:rFonts w:hAnsi="宋体" w:hint="eastAsia"/>
          <w:color w:val="000000"/>
          <w:kern w:val="0"/>
          <w:szCs w:val="21"/>
        </w:rPr>
        <w:t>25%</w:t>
      </w:r>
      <w:r>
        <w:rPr>
          <w:rFonts w:hAnsi="宋体" w:hint="eastAsia"/>
          <w:color w:val="000000"/>
          <w:kern w:val="0"/>
          <w:szCs w:val="21"/>
        </w:rPr>
        <w:t>）、光大证券股份有限公司（持股比例</w:t>
      </w:r>
      <w:r>
        <w:rPr>
          <w:rFonts w:hAnsi="宋体" w:hint="eastAsia"/>
          <w:color w:val="000000"/>
          <w:kern w:val="0"/>
          <w:szCs w:val="21"/>
        </w:rPr>
        <w:t>25%</w:t>
      </w:r>
      <w:r>
        <w:rPr>
          <w:rFonts w:hAnsi="宋体" w:hint="eastAsia"/>
          <w:color w:val="000000"/>
          <w:kern w:val="0"/>
          <w:szCs w:val="21"/>
        </w:rPr>
        <w:t>）。</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法定代表人：吴庆斌</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电话：</w:t>
      </w:r>
      <w:r>
        <w:rPr>
          <w:rFonts w:hAnsi="宋体" w:hint="eastAsia"/>
          <w:color w:val="000000"/>
          <w:kern w:val="0"/>
          <w:szCs w:val="21"/>
        </w:rPr>
        <w:t>0755-83183388</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传真：</w:t>
      </w:r>
      <w:r>
        <w:rPr>
          <w:rFonts w:hAnsi="宋体" w:hint="eastAsia"/>
          <w:color w:val="000000"/>
          <w:kern w:val="0"/>
          <w:szCs w:val="21"/>
        </w:rPr>
        <w:t>0755-83199588</w:t>
      </w:r>
    </w:p>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联系人：肖剑</w:t>
      </w:r>
    </w:p>
    <w:bookmarkEnd w:id="82"/>
    <w:p w:rsidR="002A5439" w:rsidRDefault="001501ED">
      <w:pPr>
        <w:spacing w:line="360" w:lineRule="auto"/>
        <w:ind w:firstLineChars="200" w:firstLine="420"/>
        <w:rPr>
          <w:rFonts w:hAnsi="宋体"/>
          <w:color w:val="000000"/>
          <w:kern w:val="0"/>
          <w:szCs w:val="21"/>
        </w:rPr>
      </w:pPr>
      <w:r>
        <w:rPr>
          <w:rFonts w:hAnsi="宋体" w:hint="eastAsia"/>
          <w:color w:val="000000"/>
          <w:kern w:val="0"/>
          <w:szCs w:val="21"/>
        </w:rPr>
        <w:t>（二）主要人员情况</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1、董事会成员</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吴庆斌先生，董事长，清华大学法学及工学双学士。先后任职于西南证券飞虎网、北京国际信托有限责任公司、广联（南宁）投资股份有限公司等机构。2012年7月至今，任广联（南宁）投资股份有限公司董事长；2012年任职于中泰信托有限责任公司，2013年6月至今，任中泰信托有限责任公司董事长。2019年11月3日起任大成基金管理有限公司董事长。</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林昌先生，副董事长，北京大学经济学硕士。1993年进入中国光大银行从事证券业务。1996年光大证券有限责任公司重组设立时，林昌先生随所在部门整体调入光大证券，先后担任光大证券南方总部研究部总经理、光大证券南方总部副总经理、光大证券投资银行总部总经理、光大证券助理总裁等职务。2005年3月至2020年11月担任光大保德信基金管理有限公司董事长。2020年12月起担任光大证券股份有限公司深化改革高级顾问、资深董事总经理。2020年12月28日起任大成基金管理有限公司副董事长。</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lastRenderedPageBreak/>
        <w:t>谭晓冈先生，董事、总经理，哈佛大学公共管理硕士。曾在财政部、世界银行、全国社保基金理事会任职。2016年7月加入大成基金管理有限公司，2016年12月至2019年8月任大成国际资产管理有限公司总经理， 2017年2月至2019年6月任大成基金管理有限公司副总经理，2019年7月起任大成基金管理有限公司总经理，2019年8月起任大成国际资产管理有限公司董事长。</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李超女士，董事，华中科技大学管理学学士。2007年6月至2008年5月，任职于深圳晨星咨询有限责任公司；2008年7月至2011年8月，任德勤华永会计师事务所高级审计员；2011年8月至2018年5月，任平安信托有限责任公司稽核监察部模型</w:t>
      </w:r>
      <w:proofErr w:type="gramStart"/>
      <w:r w:rsidRPr="001501ED">
        <w:rPr>
          <w:rFonts w:ascii="宋体" w:hAnsi="宋体" w:hint="eastAsia"/>
          <w:kern w:val="0"/>
          <w:szCs w:val="20"/>
        </w:rPr>
        <w:t>团队团队</w:t>
      </w:r>
      <w:proofErr w:type="gramEnd"/>
      <w:r w:rsidRPr="001501ED">
        <w:rPr>
          <w:rFonts w:ascii="宋体" w:hAnsi="宋体" w:hint="eastAsia"/>
          <w:kern w:val="0"/>
          <w:szCs w:val="20"/>
        </w:rPr>
        <w:t>经理；2018年5月至今，任中泰信托有限责任公司稽核审计部总经理。</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郭向东先生，董事，中国人民大学金融学在职研究生。1996年至1998年在中国新技术创业投资公司负责法律事务；1998年至2000年在</w:t>
      </w:r>
      <w:proofErr w:type="gramStart"/>
      <w:r w:rsidRPr="001501ED">
        <w:rPr>
          <w:rFonts w:ascii="宋体" w:hAnsi="宋体" w:hint="eastAsia"/>
          <w:kern w:val="0"/>
          <w:szCs w:val="20"/>
        </w:rPr>
        <w:t>中国华融信托投资公司</w:t>
      </w:r>
      <w:proofErr w:type="gramEnd"/>
      <w:r w:rsidRPr="001501ED">
        <w:rPr>
          <w:rFonts w:ascii="宋体" w:hAnsi="宋体" w:hint="eastAsia"/>
          <w:kern w:val="0"/>
          <w:szCs w:val="20"/>
        </w:rPr>
        <w:t>负责法律事务；2000年至2006年任职于中国银河证券有限责任公司法律部；2007年1月加入中国银河投资管理有限公司，任职于负债处置部；2007年7月至2013年2月，历任人力资源部负责人、风险控制部总经理、监事会办公室主任、审计部负责人，曾兼任北京银河吉星创业投资有限责任公司监事；2013年2月起</w:t>
      </w:r>
      <w:proofErr w:type="gramStart"/>
      <w:r w:rsidRPr="001501ED">
        <w:rPr>
          <w:rFonts w:ascii="宋体" w:hAnsi="宋体" w:hint="eastAsia"/>
          <w:kern w:val="0"/>
          <w:szCs w:val="20"/>
        </w:rPr>
        <w:t>任资产</w:t>
      </w:r>
      <w:proofErr w:type="gramEnd"/>
      <w:r w:rsidRPr="001501ED">
        <w:rPr>
          <w:rFonts w:ascii="宋体" w:hAnsi="宋体" w:hint="eastAsia"/>
          <w:kern w:val="0"/>
          <w:szCs w:val="20"/>
        </w:rPr>
        <w:t>管理部总经理兼行政负责人。</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杨晓帆先生，独立董事，香港浸会大学工商管理学士。2006年至2011年，任惠理集团有限公司高级投资分析师兼投资组合经理；2012年至2016年，任FALCON EDGE CAPITAL LP 合伙人和大中华区负责人；2016年至今，任晨曦投资管理公司(ANATOLE INVESTMENT MANAGEMENT) 主要创始人。</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胡维翊先生，独立董事，波士顿大学国际银行与金融法硕士。1991年7月至1994年4月，任全国人大常委会办公厅研究室政治组主任科员；1994年5月至1998年8月，任北京乾坤律师事务所合伙人；2000年2月至2001年4月任北京市中</w:t>
      </w:r>
      <w:proofErr w:type="gramStart"/>
      <w:r w:rsidRPr="001501ED">
        <w:rPr>
          <w:rFonts w:ascii="宋体" w:hAnsi="宋体" w:hint="eastAsia"/>
          <w:kern w:val="0"/>
          <w:szCs w:val="20"/>
        </w:rPr>
        <w:t>凯</w:t>
      </w:r>
      <w:proofErr w:type="gramEnd"/>
      <w:r w:rsidRPr="001501ED">
        <w:rPr>
          <w:rFonts w:ascii="宋体" w:hAnsi="宋体" w:hint="eastAsia"/>
          <w:kern w:val="0"/>
          <w:szCs w:val="20"/>
        </w:rPr>
        <w:t>律师事务所律师；2001年5月至今，历任北京市天</w:t>
      </w:r>
      <w:proofErr w:type="gramStart"/>
      <w:r w:rsidRPr="001501ED">
        <w:rPr>
          <w:rFonts w:ascii="宋体" w:hAnsi="宋体" w:hint="eastAsia"/>
          <w:kern w:val="0"/>
          <w:szCs w:val="20"/>
        </w:rPr>
        <w:t>铎</w:t>
      </w:r>
      <w:proofErr w:type="gramEnd"/>
      <w:r w:rsidRPr="001501ED">
        <w:rPr>
          <w:rFonts w:ascii="宋体" w:hAnsi="宋体" w:hint="eastAsia"/>
          <w:kern w:val="0"/>
          <w:szCs w:val="20"/>
        </w:rPr>
        <w:t>律师事务所副主任、主任，现任北京市天</w:t>
      </w:r>
      <w:proofErr w:type="gramStart"/>
      <w:r w:rsidRPr="001501ED">
        <w:rPr>
          <w:rFonts w:ascii="宋体" w:hAnsi="宋体" w:hint="eastAsia"/>
          <w:kern w:val="0"/>
          <w:szCs w:val="20"/>
        </w:rPr>
        <w:t>铎</w:t>
      </w:r>
      <w:proofErr w:type="gramEnd"/>
      <w:r w:rsidRPr="001501ED">
        <w:rPr>
          <w:rFonts w:ascii="宋体" w:hAnsi="宋体" w:hint="eastAsia"/>
          <w:kern w:val="0"/>
          <w:szCs w:val="20"/>
        </w:rPr>
        <w:t>律师事务所合伙人。</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金李先生，独立董事，美国麻省理工学院金融学博士。现任北京大学光华管理学院副院长，九三学社中央常委，全国政协委员，经济委员会委员。曾在美国哈佛大学商学院任教十多年，并兼任哈佛大学费正清东亚研究中心执行理事。</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黄隽女士，独立董事，中国人民大学经济学博士。现任中国人民大学应用经济学院教授、副院长。研究方向为货币政策、商议银行理论与政策、艺术品金融，出版多本专著，在经济、金融类学术核心期刊上发票多篇学术论文，具有丰富的教学和科研经验。</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（2）监事会成员</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lastRenderedPageBreak/>
        <w:t>许国平先生，监事会主席，中国人民大学国民经济学博士。1987年至2004年先后任中国人民银行国际司处长，东京代表处代表，研究局调研员，金融稳定局体改处处长；2005年6月至2008年1月任中央汇金投资有限责任公司建行股权管理部主任；2005年8月至2016年11月任中国银河金融控股有限责任公司董事、副总经理、党委委员；2007年2月至2016年11月任中国银河投资管理有限公司董事长、总裁、党委书记；2010年6月至2014年3月兼任北京银河吉星创业投资有限责任公司董事长；2007年1月至2015年6月任中国银河证券股份有限公司董事；2014年1月至2017年6月任银河基金管理有限公司党委书记；2014年3月至2018年1月任银河基金管理有限公司董事长（至2017年11月）及法定代表人；2018年3月加入大成基金管理有限公司，任监事会主席。</w:t>
      </w:r>
    </w:p>
    <w:p w:rsidR="001501ED" w:rsidRPr="001501ED"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邓金煌先生，职工监事，上海财经大学管理学硕士。2001年9月至2003年9月任职于株洲电力局；2003年9月至2006年1月攻读硕士学位；2006年4月至2010年5月任华为三</w:t>
      </w:r>
      <w:proofErr w:type="gramStart"/>
      <w:r w:rsidRPr="001501ED">
        <w:rPr>
          <w:rFonts w:ascii="宋体" w:hAnsi="宋体" w:hint="eastAsia"/>
          <w:kern w:val="0"/>
          <w:szCs w:val="20"/>
        </w:rPr>
        <w:t>康技术</w:t>
      </w:r>
      <w:proofErr w:type="gramEnd"/>
      <w:r w:rsidRPr="001501ED">
        <w:rPr>
          <w:rFonts w:ascii="宋体" w:hAnsi="宋体" w:hint="eastAsia"/>
          <w:kern w:val="0"/>
          <w:szCs w:val="20"/>
        </w:rPr>
        <w:t>有限公司人力资源专员；2010年5月至2011年9月任招商证券人力资源部高级经理；2011年9月至2016年8月任融通基金管理有限公司综合管理部总监助理；2016年8月加入大成基金管理有限公司，任人力资源部副总监；现任大成基金管理有限公司人力资源部总监。</w:t>
      </w:r>
    </w:p>
    <w:p w:rsidR="002A5439" w:rsidRDefault="001501ED" w:rsidP="001501ED">
      <w:pPr>
        <w:spacing w:line="360" w:lineRule="auto"/>
        <w:ind w:firstLineChars="200" w:firstLine="420"/>
        <w:rPr>
          <w:rFonts w:ascii="宋体" w:hAnsi="宋体"/>
          <w:kern w:val="0"/>
          <w:szCs w:val="20"/>
        </w:rPr>
      </w:pPr>
      <w:r w:rsidRPr="001501ED">
        <w:rPr>
          <w:rFonts w:ascii="宋体" w:hAnsi="宋体" w:hint="eastAsia"/>
          <w:kern w:val="0"/>
          <w:szCs w:val="20"/>
        </w:rPr>
        <w:t>陈焓女士，职工监事，吉林大学法学硕士。2005年8月至2008年3月任金杜律师事务所深圳分所公司证券部律师；2008年3月加入大成基金管理有限公司，历任监察稽核部律师、总监助理；现任大成基金管理有限公司监察稽核部副总监。</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2、监事会成员</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许国平先生，监事会主席，中国人民大学国民经济学博士。1987年至2004年先后任中国人民银行国际司处长，东京代表处代表，研究局调研员，金融稳定局体改处处长；2005年6月至2008年1月任中央汇金投资有限责任公司建行股权管理部主任；2005年8月至2016年11月任中国银河金融控股有限责任公司董事、副总经理、党委委员；2007年2月至2016年11月任中国银河投资管理有限公司董事长、总裁、党委书记；2010年6月至2014年3月兼任北京银河吉星创业投资有限责任公司董事长；2007年1月至2015年6月任中国银河证券股份有限公司董事；2014年1月至2017年6月任银河基金管理有限公司党委书记；2014年3月至2018年1月任银河基金管理有限公司董事长（至2017年11月）及法定代表人；2018年3月加入大成基金管理有限公司，任监事会主席。</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邓金煌先生，职工监事，上海财经大学管理学硕士。2001年9月至2003年9月任职于株洲电力局；2003年9月至2006年1月攻读硕士学位；2006年4月至2010年5月任华为</w:t>
      </w:r>
      <w:r>
        <w:rPr>
          <w:rFonts w:ascii="宋体" w:hAnsi="宋体" w:hint="eastAsia"/>
          <w:kern w:val="0"/>
          <w:szCs w:val="20"/>
        </w:rPr>
        <w:lastRenderedPageBreak/>
        <w:t>三</w:t>
      </w:r>
      <w:proofErr w:type="gramStart"/>
      <w:r>
        <w:rPr>
          <w:rFonts w:ascii="宋体" w:hAnsi="宋体" w:hint="eastAsia"/>
          <w:kern w:val="0"/>
          <w:szCs w:val="20"/>
        </w:rPr>
        <w:t>康技术</w:t>
      </w:r>
      <w:proofErr w:type="gramEnd"/>
      <w:r>
        <w:rPr>
          <w:rFonts w:ascii="宋体" w:hAnsi="宋体" w:hint="eastAsia"/>
          <w:kern w:val="0"/>
          <w:szCs w:val="20"/>
        </w:rPr>
        <w:t>有限公司人力资源专员；2010年5月至2011年9月任招商证券人力资源部高级经理；2011年9月至2016年8月任融通基金管理有限公司综合管理部总监助理；2016年8月加入大成基金管理有限公司，任人力资源部副总监；现任大成基金管理有限公司人力资源部总监。</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陈焓女士，职工监事，吉林大学法学硕士。2005年8月至2008年3月任金杜律师事务所深圳分所公司证券部律师；2008年3月加入大成基金管理有限公司，历任监察稽核部律师、总监助理；现任大成基金管理有限公司监察稽核部副总监。</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3、高级管理人员情况</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吴庆斌先生，董事长。简历同上。</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谭晓冈先生，总经理。简历同上。</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肖剑先生，副总经理，哈佛大学公共管理硕士。曾任深圳市南山区委（政府）办公室副主任，深圳市广聚能源股份有限公司副总经理兼广聚投资控股公司执行董事、总经理，深圳市人民政府国有资产监督管理委员会副处长、处长。2014年11月加入大成基金管理有限公司，2015年1月起任公司副总经理，2019年8月起任大成国际资产管理有限公司总经理。</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温智敏先生，副总经理，哈佛大学法学博士。曾任职于美国Hunton &amp; Williams国际律师事务所纽约州执业律师。中银国际投行业务副总裁，香港三山投资公司董事总经理，标准银行亚洲有限公司董事总经理兼中国投行业务主管。2015年4月加入大成基金管理有限公司，任首席战略官，2015年8月起任公司副总经理。</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周立新先生，副总经理兼首席信息官，中央党校经济管理本科。曾任新疆精河县党委办公室机要员、新疆精河县团委副书记、新疆精河县人民政府体改委副主任、新疆精河县八家户农场党委书记、新疆博尔塔拉蒙古自治州团委副书记及少工委主任、江苏省铁路发展股份有限公司办公室主任、江苏省铁路发展股份有限公司控股企业及江苏省铁路实业集团有限公司控股企业负责人、中国华</w:t>
      </w:r>
      <w:proofErr w:type="gramStart"/>
      <w:r>
        <w:rPr>
          <w:rFonts w:ascii="宋体" w:hAnsi="宋体" w:hint="eastAsia"/>
          <w:kern w:val="0"/>
          <w:szCs w:val="20"/>
        </w:rPr>
        <w:t>闻投资</w:t>
      </w:r>
      <w:proofErr w:type="gramEnd"/>
      <w:r>
        <w:rPr>
          <w:rFonts w:ascii="宋体" w:hAnsi="宋体" w:hint="eastAsia"/>
          <w:kern w:val="0"/>
          <w:szCs w:val="20"/>
        </w:rPr>
        <w:t>控股有限公司燃气战略管理部项目经理。2005年1月加入大成基金管理有限公司，历任客户服务中心总监助理、市场部副总经理、上海分公司副总经理、客户服务部总监兼上海分公司总经理、公司助理总经理，2015年8月起任公司副总经理，2019年5月起兼任首席信息官。</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姚余栋先生，副总经理，英国剑桥大学经济学博士。曾任职于原国家经贸委企业司、美国花旗银行伦敦分行。曾任世界银行咨询顾问，国际货币基金组织国际资本市场部和非洲部经济学家，原黑龙江省招商局副局长，黑龙江省商务厅副厅长，中国人民银行货币政策二司副巡视员，中国人民银行货币政策司副司长，中国人民银行金融研究所所长。2016年9月</w:t>
      </w:r>
      <w:r>
        <w:rPr>
          <w:rFonts w:ascii="宋体" w:hAnsi="宋体" w:hint="eastAsia"/>
          <w:kern w:val="0"/>
          <w:szCs w:val="20"/>
        </w:rPr>
        <w:lastRenderedPageBreak/>
        <w:t>加入大成基金管理有限公司，任首席经济学家，2017年2月起任公司副总经理。</w:t>
      </w:r>
    </w:p>
    <w:p w:rsidR="002A5439" w:rsidRDefault="001501ED">
      <w:pPr>
        <w:spacing w:line="360" w:lineRule="auto"/>
        <w:ind w:firstLineChars="200" w:firstLine="420"/>
        <w:rPr>
          <w:rFonts w:ascii="宋体" w:hAnsi="宋体"/>
          <w:kern w:val="0"/>
          <w:szCs w:val="20"/>
        </w:rPr>
      </w:pPr>
      <w:r>
        <w:rPr>
          <w:rFonts w:ascii="宋体" w:hAnsi="宋体" w:hint="eastAsia"/>
          <w:kern w:val="0"/>
          <w:szCs w:val="20"/>
        </w:rPr>
        <w:t>赵冰女士，督察长，清华大学工商管理硕士。曾供职于中国证券业协会资格管理部、专业联络部、基金公司会员部，曾任中国证券业协会分析师委员会委员、基金销售专业委员会委员。曾参与基金业协会筹备组的筹备工作。曾先后任中国证券投资基金业</w:t>
      </w:r>
      <w:proofErr w:type="gramStart"/>
      <w:r>
        <w:rPr>
          <w:rFonts w:ascii="宋体" w:hAnsi="宋体" w:hint="eastAsia"/>
          <w:kern w:val="0"/>
          <w:szCs w:val="20"/>
        </w:rPr>
        <w:t>协会投教与</w:t>
      </w:r>
      <w:proofErr w:type="gramEnd"/>
      <w:r>
        <w:rPr>
          <w:rFonts w:ascii="宋体" w:hAnsi="宋体" w:hint="eastAsia"/>
          <w:kern w:val="0"/>
          <w:szCs w:val="20"/>
        </w:rPr>
        <w:t>媒介公关部负责人、理财及服务机构部负责人。2017年7月加入大成基金管理有限公司，2017年8月起任公司督察长。</w:t>
      </w:r>
    </w:p>
    <w:p w:rsidR="002A5439" w:rsidRDefault="001501ED">
      <w:pPr>
        <w:pStyle w:val="Default"/>
        <w:spacing w:line="360" w:lineRule="auto"/>
        <w:ind w:firstLineChars="200" w:firstLine="420"/>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4、本</w:t>
      </w:r>
      <w:proofErr w:type="gramStart"/>
      <w:r>
        <w:rPr>
          <w:rFonts w:ascii="宋体" w:eastAsia="宋体" w:hAnsi="宋体" w:cs="Times New Roman" w:hint="eastAsia"/>
          <w:color w:val="auto"/>
          <w:kern w:val="2"/>
          <w:sz w:val="21"/>
          <w:szCs w:val="21"/>
        </w:rPr>
        <w:t>基金基金</w:t>
      </w:r>
      <w:proofErr w:type="gramEnd"/>
      <w:r>
        <w:rPr>
          <w:rFonts w:ascii="宋体" w:eastAsia="宋体" w:hAnsi="宋体" w:cs="Times New Roman" w:hint="eastAsia"/>
          <w:color w:val="auto"/>
          <w:kern w:val="2"/>
          <w:sz w:val="21"/>
          <w:szCs w:val="21"/>
        </w:rPr>
        <w:t>经理</w:t>
      </w:r>
      <w:r>
        <w:rPr>
          <w:rFonts w:ascii="宋体" w:eastAsia="宋体" w:hAnsi="宋体" w:cs="Times New Roman"/>
          <w:color w:val="auto"/>
          <w:kern w:val="2"/>
          <w:sz w:val="21"/>
          <w:szCs w:val="21"/>
        </w:rPr>
        <w:t xml:space="preserve"> </w:t>
      </w:r>
    </w:p>
    <w:p w:rsidR="002A5439" w:rsidRDefault="00FD4B2D">
      <w:pPr>
        <w:widowControl/>
        <w:spacing w:line="360" w:lineRule="auto"/>
        <w:ind w:firstLineChars="200" w:firstLine="420"/>
        <w:jc w:val="left"/>
        <w:rPr>
          <w:rFonts w:ascii="宋体" w:hAnsi="宋体"/>
          <w:szCs w:val="21"/>
        </w:rPr>
      </w:pPr>
      <w:r>
        <w:rPr>
          <w:rFonts w:ascii="宋体" w:hAnsi="宋体" w:hint="eastAsia"/>
          <w:szCs w:val="21"/>
        </w:rPr>
        <w:t>刘旭：</w:t>
      </w:r>
      <w:r w:rsidR="001501ED" w:rsidRPr="001501ED">
        <w:rPr>
          <w:rFonts w:ascii="宋体" w:hAnsi="宋体" w:hint="eastAsia"/>
          <w:szCs w:val="21"/>
        </w:rPr>
        <w:t>管理学硕士。2009年至2010年在毕马威华</w:t>
      </w:r>
      <w:proofErr w:type="gramStart"/>
      <w:r w:rsidR="001501ED" w:rsidRPr="001501ED">
        <w:rPr>
          <w:rFonts w:ascii="宋体" w:hAnsi="宋体" w:hint="eastAsia"/>
          <w:szCs w:val="21"/>
        </w:rPr>
        <w:t>振</w:t>
      </w:r>
      <w:proofErr w:type="gramEnd"/>
      <w:r w:rsidR="001501ED" w:rsidRPr="001501ED">
        <w:rPr>
          <w:rFonts w:ascii="宋体" w:hAnsi="宋体" w:hint="eastAsia"/>
          <w:szCs w:val="21"/>
        </w:rPr>
        <w:t>会计师事务所任审计师。2011年2月至</w:t>
      </w:r>
      <w:proofErr w:type="gramStart"/>
      <w:r w:rsidR="001501ED" w:rsidRPr="001501ED">
        <w:rPr>
          <w:rFonts w:ascii="宋体" w:hAnsi="宋体" w:hint="eastAsia"/>
          <w:szCs w:val="21"/>
        </w:rPr>
        <w:t>2013年5月任广发</w:t>
      </w:r>
      <w:proofErr w:type="gramEnd"/>
      <w:r w:rsidR="001501ED" w:rsidRPr="001501ED">
        <w:rPr>
          <w:rFonts w:ascii="宋体" w:hAnsi="宋体" w:hint="eastAsia"/>
          <w:szCs w:val="21"/>
        </w:rPr>
        <w:t>证券研究所研究员。2013年5月加入大成基金管理有限公司，曾担任研究部研究员、基金经理助理，现任股票投资部副总监。2015年7月29日起任大成高新技术产业股票型证券投资</w:t>
      </w:r>
      <w:proofErr w:type="gramStart"/>
      <w:r w:rsidR="001501ED" w:rsidRPr="001501ED">
        <w:rPr>
          <w:rFonts w:ascii="宋体" w:hAnsi="宋体" w:hint="eastAsia"/>
          <w:szCs w:val="21"/>
        </w:rPr>
        <w:t>基金基金</w:t>
      </w:r>
      <w:proofErr w:type="gramEnd"/>
      <w:r w:rsidR="001501ED" w:rsidRPr="001501ED">
        <w:rPr>
          <w:rFonts w:ascii="宋体" w:hAnsi="宋体" w:hint="eastAsia"/>
          <w:szCs w:val="21"/>
        </w:rPr>
        <w:t>经理。2016年8月20日起任大成创新成长混合型证券投资基金(LOF)基金经理。2019年12月24日起任大成优势企业混合型证券投资</w:t>
      </w:r>
      <w:proofErr w:type="gramStart"/>
      <w:r w:rsidR="001501ED" w:rsidRPr="001501ED">
        <w:rPr>
          <w:rFonts w:ascii="宋体" w:hAnsi="宋体" w:hint="eastAsia"/>
          <w:szCs w:val="21"/>
        </w:rPr>
        <w:t>基金基金</w:t>
      </w:r>
      <w:proofErr w:type="gramEnd"/>
      <w:r w:rsidR="001501ED" w:rsidRPr="001501ED">
        <w:rPr>
          <w:rFonts w:ascii="宋体" w:hAnsi="宋体" w:hint="eastAsia"/>
          <w:szCs w:val="21"/>
        </w:rPr>
        <w:t>经理。2020年6月5日起任大成</w:t>
      </w:r>
      <w:proofErr w:type="gramStart"/>
      <w:r w:rsidR="001501ED" w:rsidRPr="001501ED">
        <w:rPr>
          <w:rFonts w:ascii="宋体" w:hAnsi="宋体" w:hint="eastAsia"/>
          <w:szCs w:val="21"/>
        </w:rPr>
        <w:t>睿</w:t>
      </w:r>
      <w:proofErr w:type="gramEnd"/>
      <w:r w:rsidR="001501ED" w:rsidRPr="001501ED">
        <w:rPr>
          <w:rFonts w:ascii="宋体" w:hAnsi="宋体" w:hint="eastAsia"/>
          <w:szCs w:val="21"/>
        </w:rPr>
        <w:t>裕六个月持有期股票型证券投资</w:t>
      </w:r>
      <w:proofErr w:type="gramStart"/>
      <w:r w:rsidR="001501ED" w:rsidRPr="001501ED">
        <w:rPr>
          <w:rFonts w:ascii="宋体" w:hAnsi="宋体" w:hint="eastAsia"/>
          <w:szCs w:val="21"/>
        </w:rPr>
        <w:t>基金基金</w:t>
      </w:r>
      <w:proofErr w:type="gramEnd"/>
      <w:r w:rsidR="001501ED" w:rsidRPr="001501ED">
        <w:rPr>
          <w:rFonts w:ascii="宋体" w:hAnsi="宋体" w:hint="eastAsia"/>
          <w:szCs w:val="21"/>
        </w:rPr>
        <w:t>经理。2020年8月11日起任大成</w:t>
      </w:r>
      <w:proofErr w:type="gramStart"/>
      <w:r w:rsidR="001501ED" w:rsidRPr="001501ED">
        <w:rPr>
          <w:rFonts w:ascii="宋体" w:hAnsi="宋体" w:hint="eastAsia"/>
          <w:szCs w:val="21"/>
        </w:rPr>
        <w:t>睿鑫</w:t>
      </w:r>
      <w:proofErr w:type="gramEnd"/>
      <w:r w:rsidR="001501ED" w:rsidRPr="001501ED">
        <w:rPr>
          <w:rFonts w:ascii="宋体" w:hAnsi="宋体" w:hint="eastAsia"/>
          <w:szCs w:val="21"/>
        </w:rPr>
        <w:t>股票型证券投资</w:t>
      </w:r>
      <w:proofErr w:type="gramStart"/>
      <w:r w:rsidR="001501ED" w:rsidRPr="001501ED">
        <w:rPr>
          <w:rFonts w:ascii="宋体" w:hAnsi="宋体" w:hint="eastAsia"/>
          <w:szCs w:val="21"/>
        </w:rPr>
        <w:t>基金基金</w:t>
      </w:r>
      <w:proofErr w:type="gramEnd"/>
      <w:r w:rsidR="001501ED" w:rsidRPr="001501ED">
        <w:rPr>
          <w:rFonts w:ascii="宋体" w:hAnsi="宋体" w:hint="eastAsia"/>
          <w:szCs w:val="21"/>
        </w:rPr>
        <w:t>经理。具有基金从业资格。国籍：中国</w:t>
      </w:r>
    </w:p>
    <w:p w:rsidR="002A5439" w:rsidRDefault="001501ED">
      <w:pPr>
        <w:pStyle w:val="Default"/>
        <w:spacing w:line="360" w:lineRule="auto"/>
        <w:ind w:firstLineChars="200" w:firstLine="420"/>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5、公司投资决策委员会</w:t>
      </w:r>
    </w:p>
    <w:p w:rsidR="002A5439" w:rsidRDefault="001501ED">
      <w:pPr>
        <w:pStyle w:val="Default"/>
        <w:spacing w:line="360" w:lineRule="auto"/>
        <w:ind w:firstLineChars="200" w:firstLine="420"/>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公司股票投资决策委员会由9名成员组成，设股票投资决策委员会主席1名，其他委员8名，名单如下：</w:t>
      </w:r>
    </w:p>
    <w:p w:rsidR="002A5439" w:rsidRDefault="001501ED">
      <w:pPr>
        <w:pStyle w:val="Default"/>
        <w:spacing w:line="360" w:lineRule="auto"/>
        <w:ind w:firstLineChars="200" w:firstLine="420"/>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温智敏，公司副总经理，股票投资决策委员会主席；徐彦，</w:t>
      </w:r>
      <w:r w:rsidR="00022C1C">
        <w:rPr>
          <w:rFonts w:ascii="宋体" w:eastAsia="宋体" w:hAnsi="宋体" w:cs="Times New Roman" w:hint="eastAsia"/>
          <w:color w:val="auto"/>
          <w:kern w:val="2"/>
          <w:sz w:val="21"/>
          <w:szCs w:val="21"/>
        </w:rPr>
        <w:t>基金经理，</w:t>
      </w:r>
      <w:r>
        <w:rPr>
          <w:rFonts w:ascii="宋体" w:eastAsia="宋体" w:hAnsi="宋体" w:cs="Times New Roman" w:hint="eastAsia"/>
          <w:color w:val="auto"/>
          <w:kern w:val="2"/>
          <w:sz w:val="21"/>
          <w:szCs w:val="21"/>
        </w:rPr>
        <w:t>股票投资部总监，股票投资决策委员会委员；</w:t>
      </w:r>
      <w:r w:rsidRPr="001501ED">
        <w:rPr>
          <w:rFonts w:ascii="宋体" w:eastAsia="宋体" w:hAnsi="宋体" w:cs="Times New Roman" w:hint="eastAsia"/>
          <w:color w:val="auto"/>
          <w:kern w:val="2"/>
          <w:sz w:val="21"/>
          <w:szCs w:val="21"/>
        </w:rPr>
        <w:t>石国武，社保及养老投资管理部总监，</w:t>
      </w:r>
      <w:r>
        <w:rPr>
          <w:rFonts w:ascii="宋体" w:eastAsia="宋体" w:hAnsi="宋体" w:cs="Times New Roman" w:hint="eastAsia"/>
          <w:color w:val="auto"/>
          <w:kern w:val="2"/>
          <w:sz w:val="21"/>
          <w:szCs w:val="21"/>
        </w:rPr>
        <w:t>股票投资决策委员会委员；苏秉毅，基金经理，数量与指数投资部副总监，股票投资决策委员会委员；戴军，基金经理，研究部副总监，股票投资决策委员会委员；李博，基金经理，股票投资部副总监，股票投资决策委员会委员；刘旭，基金经理，股票投资部副总监，股票投资决策委员会委员；于雷，交易管理部总监，股票投资决策委员会委员；郑刚，风险管理部总监，股票投资决策委员会委员。</w:t>
      </w:r>
    </w:p>
    <w:p w:rsidR="002A5439" w:rsidRDefault="001501ED">
      <w:pPr>
        <w:pStyle w:val="Default"/>
        <w:spacing w:line="360" w:lineRule="auto"/>
        <w:ind w:firstLineChars="200" w:firstLine="420"/>
        <w:rPr>
          <w:rFonts w:ascii="宋体" w:eastAsia="宋体" w:hAnsi="宋体" w:cs="Times New Roman"/>
          <w:color w:val="auto"/>
          <w:kern w:val="2"/>
          <w:sz w:val="21"/>
          <w:szCs w:val="21"/>
        </w:rPr>
      </w:pPr>
      <w:r>
        <w:rPr>
          <w:rFonts w:ascii="宋体" w:eastAsia="宋体" w:hAnsi="宋体" w:cs="Times New Roman" w:hint="eastAsia"/>
          <w:color w:val="auto"/>
          <w:kern w:val="2"/>
          <w:sz w:val="21"/>
          <w:szCs w:val="21"/>
        </w:rPr>
        <w:t>6、上述人员之间不存在亲属关系。</w:t>
      </w:r>
    </w:p>
    <w:p w:rsidR="002A5439" w:rsidRDefault="001501ED">
      <w:pPr>
        <w:pStyle w:val="a7"/>
        <w:adjustRightInd/>
        <w:spacing w:line="360" w:lineRule="auto"/>
        <w:ind w:firstLineChars="200" w:firstLine="420"/>
        <w:textAlignment w:val="auto"/>
        <w:rPr>
          <w:rFonts w:ascii="Times New Roman" w:hAnsi="Times New Roman"/>
          <w:kern w:val="2"/>
          <w:sz w:val="21"/>
          <w:szCs w:val="21"/>
        </w:rPr>
      </w:pPr>
      <w:r>
        <w:rPr>
          <w:rFonts w:ascii="Times New Roman" w:hAnsi="宋体" w:hint="eastAsia"/>
          <w:kern w:val="2"/>
          <w:sz w:val="21"/>
          <w:szCs w:val="21"/>
        </w:rPr>
        <w:t>（三）</w:t>
      </w:r>
      <w:r>
        <w:rPr>
          <w:rFonts w:ascii="Times New Roman" w:hAnsi="宋体"/>
          <w:kern w:val="2"/>
          <w:sz w:val="21"/>
          <w:szCs w:val="21"/>
        </w:rPr>
        <w:t>基金管理人的职责</w:t>
      </w:r>
    </w:p>
    <w:p w:rsidR="002A5439" w:rsidRDefault="001501ED">
      <w:pPr>
        <w:pStyle w:val="a7"/>
        <w:adjustRightInd/>
        <w:spacing w:line="360" w:lineRule="auto"/>
        <w:ind w:firstLineChars="200" w:firstLine="420"/>
        <w:textAlignment w:val="auto"/>
        <w:rPr>
          <w:rFonts w:ascii="Times New Roman" w:hAnsi="Times New Roman"/>
          <w:kern w:val="2"/>
          <w:sz w:val="21"/>
          <w:szCs w:val="21"/>
        </w:rPr>
      </w:pPr>
      <w:bookmarkStart w:id="83" w:name="_Hlk4145080"/>
      <w:r>
        <w:rPr>
          <w:rFonts w:ascii="Times New Roman" w:hAnsi="宋体"/>
          <w:kern w:val="2"/>
          <w:sz w:val="21"/>
          <w:szCs w:val="21"/>
        </w:rPr>
        <w:t>按照《基金法》、《运作办法》及其他有关规定，基金管理人必须履行以下职责：</w:t>
      </w:r>
    </w:p>
    <w:p w:rsidR="002A5439" w:rsidRDefault="001501ED">
      <w:pPr>
        <w:pStyle w:val="a7"/>
        <w:adjustRightInd/>
        <w:spacing w:line="360" w:lineRule="auto"/>
        <w:ind w:firstLineChars="200" w:firstLine="420"/>
        <w:textAlignment w:val="auto"/>
        <w:rPr>
          <w:rFonts w:ascii="Times New Roman" w:hAnsi="Times New Roman"/>
          <w:kern w:val="2"/>
          <w:sz w:val="21"/>
          <w:szCs w:val="21"/>
        </w:rPr>
      </w:pPr>
      <w:bookmarkStart w:id="84" w:name="_Hlk6729326"/>
      <w:r>
        <w:rPr>
          <w:rFonts w:ascii="Times New Roman" w:hAnsi="Times New Roman"/>
          <w:kern w:val="2"/>
          <w:sz w:val="21"/>
          <w:szCs w:val="21"/>
        </w:rPr>
        <w:t>1</w:t>
      </w:r>
      <w:r>
        <w:rPr>
          <w:rFonts w:ascii="Times New Roman" w:hAnsi="宋体"/>
          <w:kern w:val="2"/>
          <w:sz w:val="21"/>
          <w:szCs w:val="21"/>
        </w:rPr>
        <w:t>、依法募集</w:t>
      </w:r>
      <w:r>
        <w:rPr>
          <w:rFonts w:ascii="Times New Roman" w:hAnsi="宋体" w:hint="eastAsia"/>
          <w:kern w:val="2"/>
          <w:sz w:val="21"/>
          <w:szCs w:val="21"/>
        </w:rPr>
        <w:t>资金</w:t>
      </w:r>
      <w:r>
        <w:rPr>
          <w:rFonts w:ascii="Times New Roman" w:hAnsi="宋体"/>
          <w:kern w:val="2"/>
          <w:sz w:val="21"/>
          <w:szCs w:val="21"/>
        </w:rPr>
        <w:t>，办理或者委托经中国证监会认定的其他机构代为办理基金份额的发售、申购、赎回和登记事宜；</w:t>
      </w:r>
    </w:p>
    <w:p w:rsidR="002A5439" w:rsidRDefault="001501ED">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t>2</w:t>
      </w:r>
      <w:r>
        <w:rPr>
          <w:rFonts w:ascii="Times New Roman" w:hAnsi="宋体"/>
          <w:kern w:val="2"/>
          <w:sz w:val="21"/>
          <w:szCs w:val="21"/>
        </w:rPr>
        <w:t>、办理基金备案手续；</w:t>
      </w:r>
    </w:p>
    <w:p w:rsidR="002A5439" w:rsidRDefault="001501ED">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lastRenderedPageBreak/>
        <w:t>3</w:t>
      </w:r>
      <w:r>
        <w:rPr>
          <w:rFonts w:ascii="Times New Roman" w:hAnsi="宋体"/>
          <w:kern w:val="2"/>
          <w:sz w:val="21"/>
          <w:szCs w:val="21"/>
        </w:rPr>
        <w:t>、自基金合同生效之日起，以诚实信用、谨慎勤勉的原则管理和运用基金财产；</w:t>
      </w:r>
    </w:p>
    <w:p w:rsidR="002A5439" w:rsidRDefault="001501ED">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t>4</w:t>
      </w:r>
      <w:r>
        <w:rPr>
          <w:rFonts w:ascii="Times New Roman" w:hAnsi="宋体"/>
          <w:kern w:val="2"/>
          <w:sz w:val="21"/>
          <w:szCs w:val="21"/>
        </w:rPr>
        <w:t>、配备足够的具有专业资格的人员进行基金投资分析、决策，以专业化的经营方式管理和运作基金财产；</w:t>
      </w:r>
    </w:p>
    <w:p w:rsidR="002A5439" w:rsidRDefault="001501ED">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t>5</w:t>
      </w:r>
      <w:r>
        <w:rPr>
          <w:rFonts w:ascii="Times New Roman" w:hAnsi="宋体"/>
          <w:kern w:val="2"/>
          <w:sz w:val="21"/>
          <w:szCs w:val="21"/>
        </w:rPr>
        <w:t>、建立健全内部风险控制、监察与稽核、财务管理及人事管理等制度，保证所管理的基金财产和基金管理人的财产相互独立，对所管理的不同基金分别管理，分别记账，进行证券投资；</w:t>
      </w:r>
    </w:p>
    <w:p w:rsidR="002A5439" w:rsidRDefault="001501ED">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kern w:val="2"/>
          <w:sz w:val="21"/>
          <w:szCs w:val="21"/>
        </w:rPr>
        <w:t>6</w:t>
      </w:r>
      <w:r>
        <w:rPr>
          <w:rFonts w:ascii="Times New Roman" w:hAnsi="宋体"/>
          <w:kern w:val="2"/>
          <w:sz w:val="21"/>
          <w:szCs w:val="21"/>
        </w:rPr>
        <w:t>、除依据《基金法》、基金合同及其他有关规定外，不得利用基金财产为自己及任何第三人谋取利益，不得委托第三人运作基金财产；</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7</w:t>
      </w:r>
      <w:r>
        <w:rPr>
          <w:rFonts w:ascii="Times New Roman" w:hAnsi="宋体"/>
          <w:kern w:val="2"/>
          <w:sz w:val="21"/>
          <w:szCs w:val="21"/>
        </w:rPr>
        <w:t>、依法接受基金托管人的监督；</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8</w:t>
      </w:r>
      <w:r>
        <w:rPr>
          <w:rFonts w:ascii="Times New Roman" w:hAnsi="宋体"/>
          <w:kern w:val="2"/>
          <w:sz w:val="21"/>
          <w:szCs w:val="21"/>
        </w:rPr>
        <w:t>、采取适当合理的措施使计算基金份额认购、申购、赎回</w:t>
      </w:r>
      <w:r>
        <w:rPr>
          <w:rFonts w:ascii="Times New Roman" w:hAnsi="宋体" w:hint="eastAsia"/>
          <w:kern w:val="2"/>
          <w:sz w:val="21"/>
          <w:szCs w:val="21"/>
        </w:rPr>
        <w:t>和注销价格</w:t>
      </w:r>
      <w:r>
        <w:rPr>
          <w:rFonts w:ascii="Times New Roman" w:hAnsi="宋体"/>
          <w:kern w:val="2"/>
          <w:sz w:val="21"/>
          <w:szCs w:val="21"/>
        </w:rPr>
        <w:t>的方法符合基金合同等法律文件的规定，按有关规定计算并公告基金净值</w:t>
      </w:r>
      <w:r>
        <w:rPr>
          <w:rFonts w:ascii="Times New Roman" w:hAnsi="宋体" w:hint="eastAsia"/>
          <w:kern w:val="2"/>
          <w:sz w:val="21"/>
          <w:szCs w:val="21"/>
        </w:rPr>
        <w:t>信息</w:t>
      </w:r>
      <w:r>
        <w:rPr>
          <w:rFonts w:ascii="Times New Roman" w:hAnsi="宋体"/>
          <w:kern w:val="2"/>
          <w:sz w:val="21"/>
          <w:szCs w:val="21"/>
        </w:rPr>
        <w:t>，确定基金份额申购、赎回</w:t>
      </w:r>
      <w:r>
        <w:rPr>
          <w:rFonts w:ascii="Times New Roman" w:hAnsi="宋体" w:hint="eastAsia"/>
          <w:kern w:val="2"/>
          <w:sz w:val="21"/>
          <w:szCs w:val="21"/>
        </w:rPr>
        <w:t>的价格</w:t>
      </w:r>
      <w:r>
        <w:rPr>
          <w:rFonts w:ascii="Times New Roman" w:hAnsi="宋体"/>
          <w:kern w:val="2"/>
          <w:sz w:val="21"/>
          <w:szCs w:val="21"/>
        </w:rPr>
        <w:t>；</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9</w:t>
      </w:r>
      <w:r>
        <w:rPr>
          <w:rFonts w:ascii="Times New Roman" w:hAnsi="宋体"/>
          <w:kern w:val="2"/>
          <w:sz w:val="21"/>
          <w:szCs w:val="21"/>
        </w:rPr>
        <w:t>、进行基金会计核算并编制基金财务会计报告；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10</w:t>
      </w:r>
      <w:r>
        <w:rPr>
          <w:rFonts w:ascii="Times New Roman" w:hAnsi="宋体"/>
          <w:kern w:val="2"/>
          <w:sz w:val="21"/>
          <w:szCs w:val="21"/>
        </w:rPr>
        <w:t>、编制季度</w:t>
      </w:r>
      <w:r>
        <w:rPr>
          <w:rFonts w:ascii="Times New Roman" w:hAnsi="宋体" w:hint="eastAsia"/>
          <w:kern w:val="2"/>
          <w:sz w:val="21"/>
          <w:szCs w:val="21"/>
        </w:rPr>
        <w:t>报告</w:t>
      </w:r>
      <w:r>
        <w:rPr>
          <w:rFonts w:ascii="Times New Roman" w:hAnsi="宋体"/>
          <w:kern w:val="2"/>
          <w:sz w:val="21"/>
          <w:szCs w:val="21"/>
        </w:rPr>
        <w:t>、</w:t>
      </w:r>
      <w:r>
        <w:rPr>
          <w:rFonts w:ascii="Times New Roman" w:hAnsi="宋体" w:hint="eastAsia"/>
          <w:kern w:val="2"/>
          <w:sz w:val="21"/>
          <w:szCs w:val="21"/>
        </w:rPr>
        <w:t>中期报告</w:t>
      </w:r>
      <w:r>
        <w:rPr>
          <w:rFonts w:ascii="Times New Roman" w:hAnsi="宋体"/>
          <w:kern w:val="2"/>
          <w:sz w:val="21"/>
          <w:szCs w:val="21"/>
        </w:rPr>
        <w:t>和年度报告；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11</w:t>
      </w:r>
      <w:r>
        <w:rPr>
          <w:rFonts w:ascii="Times New Roman" w:hAnsi="宋体"/>
          <w:kern w:val="2"/>
          <w:sz w:val="21"/>
          <w:szCs w:val="21"/>
        </w:rPr>
        <w:t>、严格按照《基金法》、基金合同及其他有关规定，履行信息披露及报告义务；</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12</w:t>
      </w:r>
      <w:r>
        <w:rPr>
          <w:rFonts w:ascii="Times New Roman" w:hAnsi="宋体"/>
          <w:kern w:val="2"/>
          <w:sz w:val="21"/>
          <w:szCs w:val="21"/>
        </w:rPr>
        <w:t>、保守基金商业秘密，不泄露基金投资计划、投资意向等</w:t>
      </w:r>
      <w:r>
        <w:rPr>
          <w:rFonts w:ascii="Times New Roman" w:hAnsi="宋体" w:hint="eastAsia"/>
          <w:kern w:val="2"/>
          <w:sz w:val="21"/>
          <w:szCs w:val="21"/>
        </w:rPr>
        <w:t>。</w:t>
      </w:r>
      <w:r>
        <w:rPr>
          <w:rFonts w:ascii="Times New Roman" w:hAnsi="宋体"/>
          <w:kern w:val="2"/>
          <w:sz w:val="21"/>
          <w:szCs w:val="21"/>
        </w:rPr>
        <w:t>除《基金法》、基金合同及其他有关规定另有规定外，在基金信息公开披露前应予保密，不向他人泄露</w:t>
      </w:r>
      <w:r>
        <w:rPr>
          <w:rFonts w:ascii="Times New Roman" w:hAnsi="宋体" w:hint="eastAsia"/>
          <w:kern w:val="2"/>
          <w:sz w:val="21"/>
          <w:szCs w:val="21"/>
        </w:rPr>
        <w:t>，但向监管机构、司法机关提供或因审计、法律等外部专业顾问提供服务而向其提供的情况除外</w:t>
      </w:r>
      <w:r>
        <w:rPr>
          <w:rFonts w:ascii="Times New Roman" w:hAnsi="宋体"/>
          <w:kern w:val="2"/>
          <w:sz w:val="21"/>
          <w:szCs w:val="21"/>
        </w:rPr>
        <w:t>；</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13</w:t>
      </w:r>
      <w:r>
        <w:rPr>
          <w:rFonts w:ascii="Times New Roman" w:hAnsi="宋体"/>
          <w:kern w:val="2"/>
          <w:sz w:val="21"/>
          <w:szCs w:val="21"/>
        </w:rPr>
        <w:t>、按基金合同的约定确定基金收益分配方案，及时向基金份额持有人分配基金收益；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14</w:t>
      </w:r>
      <w:r>
        <w:rPr>
          <w:rFonts w:ascii="Times New Roman" w:hAnsi="宋体"/>
          <w:kern w:val="2"/>
          <w:sz w:val="21"/>
          <w:szCs w:val="21"/>
        </w:rPr>
        <w:t>、按规定受理申购与赎回申请，及时、足额支付赎回款项；</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15</w:t>
      </w:r>
      <w:r>
        <w:rPr>
          <w:rFonts w:ascii="Times New Roman" w:hAnsi="宋体"/>
          <w:kern w:val="2"/>
          <w:sz w:val="21"/>
          <w:szCs w:val="21"/>
        </w:rPr>
        <w:t>、依据《基金法》、基金合同及其他有关规定召集基金份额持有人大会或配合基金托管人、基金份额持有人依法召集基金份额持有人大会；</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16</w:t>
      </w:r>
      <w:r>
        <w:rPr>
          <w:rFonts w:ascii="Times New Roman" w:hAnsi="宋体"/>
          <w:kern w:val="2"/>
          <w:sz w:val="21"/>
          <w:szCs w:val="21"/>
        </w:rPr>
        <w:t>、按规定保存基金财产管理业务活动的会计账册、报表、记录和其他相关资料</w:t>
      </w:r>
      <w:r>
        <w:rPr>
          <w:rFonts w:ascii="Times New Roman" w:hAnsi="宋体"/>
          <w:kern w:val="2"/>
          <w:sz w:val="21"/>
          <w:szCs w:val="21"/>
        </w:rPr>
        <w:t>15</w:t>
      </w:r>
      <w:r>
        <w:rPr>
          <w:rFonts w:ascii="Times New Roman" w:hAnsi="宋体"/>
          <w:kern w:val="2"/>
          <w:sz w:val="21"/>
          <w:szCs w:val="21"/>
        </w:rPr>
        <w:t>年以上；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17</w:t>
      </w:r>
      <w:r>
        <w:rPr>
          <w:rFonts w:ascii="Times New Roman" w:hAnsi="宋体"/>
          <w:kern w:val="2"/>
          <w:sz w:val="2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18</w:t>
      </w:r>
      <w:r>
        <w:rPr>
          <w:rFonts w:ascii="Times New Roman" w:hAnsi="宋体"/>
          <w:kern w:val="2"/>
          <w:sz w:val="21"/>
          <w:szCs w:val="21"/>
        </w:rPr>
        <w:t>、组织并参加基金财产清算小组，参与基金财产的保管、清理、估价、变现和分配；</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19</w:t>
      </w:r>
      <w:r>
        <w:rPr>
          <w:rFonts w:ascii="Times New Roman" w:hAnsi="宋体"/>
          <w:kern w:val="2"/>
          <w:sz w:val="21"/>
          <w:szCs w:val="21"/>
        </w:rPr>
        <w:t>、面临解散、依法被撤销或者被依法宣告破产时，及时报告中国证监会并通知基金托管人；</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lastRenderedPageBreak/>
        <w:t>20</w:t>
      </w:r>
      <w:r>
        <w:rPr>
          <w:rFonts w:ascii="Times New Roman" w:hAnsi="宋体"/>
          <w:kern w:val="2"/>
          <w:sz w:val="21"/>
          <w:szCs w:val="21"/>
        </w:rPr>
        <w:t>、因违反基金合同导致基金财产的损失或损害基金份额持有人合法权益</w:t>
      </w:r>
      <w:r>
        <w:rPr>
          <w:rFonts w:ascii="Times New Roman" w:hAnsi="宋体" w:hint="eastAsia"/>
          <w:kern w:val="2"/>
          <w:sz w:val="21"/>
          <w:szCs w:val="21"/>
        </w:rPr>
        <w:t>时</w:t>
      </w:r>
      <w:r>
        <w:rPr>
          <w:rFonts w:ascii="Times New Roman" w:hAnsi="宋体"/>
          <w:kern w:val="2"/>
          <w:sz w:val="21"/>
          <w:szCs w:val="21"/>
        </w:rPr>
        <w:t>，应</w:t>
      </w:r>
      <w:r>
        <w:rPr>
          <w:rFonts w:ascii="Times New Roman" w:hAnsi="宋体" w:hint="eastAsia"/>
          <w:kern w:val="2"/>
          <w:sz w:val="21"/>
          <w:szCs w:val="21"/>
        </w:rPr>
        <w:t>当</w:t>
      </w:r>
      <w:r>
        <w:rPr>
          <w:rFonts w:ascii="Times New Roman" w:hAnsi="宋体"/>
          <w:kern w:val="2"/>
          <w:sz w:val="21"/>
          <w:szCs w:val="21"/>
        </w:rPr>
        <w:t>承担赔偿责任，其赔偿责任不因其退任而免除；</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21</w:t>
      </w:r>
      <w:r>
        <w:rPr>
          <w:rFonts w:ascii="Times New Roman" w:hAnsi="宋体"/>
          <w:kern w:val="2"/>
          <w:sz w:val="21"/>
          <w:szCs w:val="21"/>
        </w:rPr>
        <w:t>、监督基金托管人按法律法规和基金合同规定履行自己的义务，基金托管人违反基金合同造成基金财产损失时，基金管理人应为基金份额持有人利益向基金托管人追偿；</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22</w:t>
      </w:r>
      <w:r>
        <w:rPr>
          <w:rFonts w:ascii="Times New Roman" w:hAnsi="宋体"/>
          <w:kern w:val="2"/>
          <w:sz w:val="21"/>
          <w:szCs w:val="21"/>
        </w:rPr>
        <w:t>、当基金管理人将其义务委托第三方处理时，应当对第三方处理有关基金事务的行为承担责任；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23</w:t>
      </w:r>
      <w:r>
        <w:rPr>
          <w:rFonts w:ascii="Times New Roman" w:hAnsi="宋体"/>
          <w:kern w:val="2"/>
          <w:sz w:val="21"/>
          <w:szCs w:val="21"/>
        </w:rPr>
        <w:t>、以基金管理人名义，代表基金份额持有人利益行使诉讼权利或实施其他法律行为；</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24</w:t>
      </w:r>
      <w:r>
        <w:rPr>
          <w:rFonts w:ascii="Times New Roman" w:hAnsi="宋体"/>
          <w:kern w:val="2"/>
          <w:sz w:val="21"/>
          <w:szCs w:val="21"/>
        </w:rPr>
        <w:t>、</w:t>
      </w:r>
      <w:r>
        <w:rPr>
          <w:rFonts w:ascii="Times New Roman" w:hAnsi="宋体" w:hint="eastAsia"/>
          <w:kern w:val="2"/>
          <w:sz w:val="21"/>
          <w:szCs w:val="21"/>
        </w:rPr>
        <w:t>基金在募集期间未能达到基金的备案条件，《基金合同》不能生效，基金管理人承担全部募集费用，将已募集资金并加计银行同期活期存款利息在基金募集期结束后</w:t>
      </w:r>
      <w:r>
        <w:rPr>
          <w:rFonts w:ascii="Times New Roman" w:hAnsi="宋体" w:hint="eastAsia"/>
          <w:kern w:val="2"/>
          <w:sz w:val="21"/>
          <w:szCs w:val="21"/>
        </w:rPr>
        <w:t>30</w:t>
      </w:r>
      <w:r>
        <w:rPr>
          <w:rFonts w:ascii="Times New Roman" w:hAnsi="宋体" w:hint="eastAsia"/>
          <w:kern w:val="2"/>
          <w:sz w:val="21"/>
          <w:szCs w:val="21"/>
        </w:rPr>
        <w:t>日内退还基金认购人；</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25</w:t>
      </w:r>
      <w:r>
        <w:rPr>
          <w:rFonts w:ascii="Times New Roman" w:hAnsi="宋体"/>
          <w:kern w:val="2"/>
          <w:sz w:val="21"/>
          <w:szCs w:val="21"/>
        </w:rPr>
        <w:t>、执行生效的基金份额持有人大会的决议；</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26</w:t>
      </w:r>
      <w:r>
        <w:rPr>
          <w:rFonts w:ascii="Times New Roman" w:hAnsi="宋体"/>
          <w:kern w:val="2"/>
          <w:sz w:val="21"/>
          <w:szCs w:val="21"/>
        </w:rPr>
        <w:t>、建立并保存基金份额持有人名册；</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27</w:t>
      </w:r>
      <w:r>
        <w:rPr>
          <w:rFonts w:ascii="Times New Roman" w:hAnsi="宋体"/>
          <w:kern w:val="2"/>
          <w:sz w:val="21"/>
          <w:szCs w:val="21"/>
        </w:rPr>
        <w:t>、法律法规及中国证监会规定的和基金合同约定的其他义务。</w:t>
      </w:r>
    </w:p>
    <w:bookmarkEnd w:id="83"/>
    <w:bookmarkEnd w:id="84"/>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hint="eastAsia"/>
          <w:kern w:val="2"/>
          <w:sz w:val="21"/>
          <w:szCs w:val="21"/>
        </w:rPr>
        <w:t>（四）</w:t>
      </w:r>
      <w:r>
        <w:rPr>
          <w:rFonts w:ascii="Times New Roman" w:hAnsi="宋体"/>
          <w:kern w:val="2"/>
          <w:sz w:val="21"/>
          <w:szCs w:val="21"/>
        </w:rPr>
        <w:t>基金管理人承诺</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、基金管理人承诺严格遵守《</w:t>
      </w:r>
      <w:r>
        <w:rPr>
          <w:rFonts w:ascii="Times New Roman" w:hAnsi="宋体" w:hint="eastAsia"/>
          <w:kern w:val="2"/>
          <w:sz w:val="21"/>
          <w:szCs w:val="21"/>
        </w:rPr>
        <w:t>中华人民共和国</w:t>
      </w:r>
      <w:r>
        <w:rPr>
          <w:rFonts w:ascii="Times New Roman" w:hAnsi="宋体"/>
          <w:kern w:val="2"/>
          <w:sz w:val="21"/>
          <w:szCs w:val="21"/>
        </w:rPr>
        <w:t>证券法》，并建立健全的内部控制制度，采取有效措施，防止违反《</w:t>
      </w:r>
      <w:r>
        <w:rPr>
          <w:rFonts w:ascii="Times New Roman" w:hAnsi="宋体" w:hint="eastAsia"/>
          <w:kern w:val="2"/>
          <w:sz w:val="21"/>
          <w:szCs w:val="21"/>
        </w:rPr>
        <w:t>中华人民共和国</w:t>
      </w:r>
      <w:r>
        <w:rPr>
          <w:rFonts w:ascii="Times New Roman" w:hAnsi="宋体"/>
          <w:kern w:val="2"/>
          <w:sz w:val="21"/>
          <w:szCs w:val="21"/>
        </w:rPr>
        <w:t>证券法》行为的发生；</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、基金管理人承诺严格遵守《基金法》、《运作办法》，建立健全的内部控制制度，采取有效措施，防止以下《基金法》、《运作办法》禁止的行为发生：</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）将基金管理人固有财产或者他人财产混同于基金财产从事证券投资；</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）不公平地对待其管理的不同基金财产；</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）利用基金财产为基金份额持有人以外的第三人牟取利益；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）向基金份额持有人违规承诺收益或者承担损失；</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）法律法规和中国证监会禁止的其他行为。</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、基金管理人承诺加强人员管理，强化职业操守，督促和约束员工遵守国家有关法律法规及行业规范，诚实信用、勤勉尽责，不从事以下活动：</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）越权或违规经营；</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）违反基金合同或托管协议；</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）损害基金份额持有人或其他基金相关机构的合法利益；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）在向中国证监会报送的资料中弄虚作假；</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）拒绝、干扰、阻挠或严重影响中国证监会依法监管；</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lastRenderedPageBreak/>
        <w:t>（</w:t>
      </w:r>
      <w:r>
        <w:rPr>
          <w:rFonts w:ascii="Times New Roman" w:hAnsi="宋体"/>
          <w:kern w:val="2"/>
          <w:sz w:val="21"/>
          <w:szCs w:val="21"/>
        </w:rPr>
        <w:t>6</w:t>
      </w:r>
      <w:r>
        <w:rPr>
          <w:rFonts w:ascii="Times New Roman" w:hAnsi="宋体"/>
          <w:kern w:val="2"/>
          <w:sz w:val="21"/>
          <w:szCs w:val="21"/>
        </w:rPr>
        <w:t>）玩忽职守、滥用职权；</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7</w:t>
      </w:r>
      <w:r>
        <w:rPr>
          <w:rFonts w:ascii="Times New Roman" w:hAnsi="宋体"/>
          <w:kern w:val="2"/>
          <w:sz w:val="21"/>
          <w:szCs w:val="21"/>
        </w:rPr>
        <w:t>）泄漏在任职期间知悉的有关证券、基金的商业秘密，尚未依法公开的基金投资内容、基金投资计划等信息；</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8</w:t>
      </w:r>
      <w:r>
        <w:rPr>
          <w:rFonts w:ascii="Times New Roman" w:hAnsi="宋体"/>
          <w:kern w:val="2"/>
          <w:sz w:val="21"/>
          <w:szCs w:val="21"/>
        </w:rPr>
        <w:t>）除按本</w:t>
      </w:r>
      <w:r>
        <w:rPr>
          <w:rFonts w:ascii="Times New Roman" w:hAnsi="宋体" w:hint="eastAsia"/>
          <w:kern w:val="2"/>
          <w:sz w:val="21"/>
          <w:szCs w:val="21"/>
        </w:rPr>
        <w:t>基金管理人</w:t>
      </w:r>
      <w:r>
        <w:rPr>
          <w:rFonts w:ascii="Times New Roman" w:hAnsi="宋体"/>
          <w:kern w:val="2"/>
          <w:sz w:val="21"/>
          <w:szCs w:val="21"/>
        </w:rPr>
        <w:t>公司制度进行基金投资外，直接或间接进行其他股票交易；</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9</w:t>
      </w:r>
      <w:r>
        <w:rPr>
          <w:rFonts w:ascii="Times New Roman" w:hAnsi="宋体"/>
          <w:kern w:val="2"/>
          <w:sz w:val="21"/>
          <w:szCs w:val="21"/>
        </w:rPr>
        <w:t>）协助、接受委托或以其他任何形式为其他组织或个人进行证券交易；</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10</w:t>
      </w:r>
      <w:r>
        <w:rPr>
          <w:rFonts w:ascii="Times New Roman" w:hAnsi="宋体"/>
          <w:kern w:val="2"/>
          <w:sz w:val="21"/>
          <w:szCs w:val="21"/>
        </w:rPr>
        <w:t>）违反证券交易场所业务规则，利用对敲、倒仓等手段操纵市场价格，扰乱市场秩序；</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11</w:t>
      </w:r>
      <w:r>
        <w:rPr>
          <w:rFonts w:ascii="Times New Roman" w:hAnsi="宋体"/>
          <w:kern w:val="2"/>
          <w:sz w:val="21"/>
          <w:szCs w:val="21"/>
        </w:rPr>
        <w:t>）故意损害基金投资者及其他同业机构、人员的合法权益；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12</w:t>
      </w:r>
      <w:r>
        <w:rPr>
          <w:rFonts w:ascii="Times New Roman" w:hAnsi="宋体"/>
          <w:kern w:val="2"/>
          <w:sz w:val="21"/>
          <w:szCs w:val="21"/>
        </w:rPr>
        <w:t>）以不正当手段谋求业务发展；</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13</w:t>
      </w:r>
      <w:r>
        <w:rPr>
          <w:rFonts w:ascii="Times New Roman" w:hAnsi="宋体"/>
          <w:kern w:val="2"/>
          <w:sz w:val="21"/>
          <w:szCs w:val="21"/>
        </w:rPr>
        <w:t>）有悖社会公德，损害证券投资基金人员形象；</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14</w:t>
      </w:r>
      <w:r>
        <w:rPr>
          <w:rFonts w:ascii="Times New Roman" w:hAnsi="宋体"/>
          <w:kern w:val="2"/>
          <w:sz w:val="21"/>
          <w:szCs w:val="21"/>
        </w:rPr>
        <w:t>）信息披露不真实，有误导、欺诈成分；</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15</w:t>
      </w:r>
      <w:r>
        <w:rPr>
          <w:rFonts w:ascii="Times New Roman" w:hAnsi="宋体"/>
          <w:kern w:val="2"/>
          <w:sz w:val="21"/>
          <w:szCs w:val="21"/>
        </w:rPr>
        <w:t>）法律法规和中国证监会禁止的其他行为。</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、本基金管理人将根据基金合同的规定，按照招募说明书列明的投资目标、策略及限制等全权处理本基金的投资。</w:t>
      </w:r>
    </w:p>
    <w:p w:rsidR="002A5439" w:rsidRDefault="001501ED">
      <w:pPr>
        <w:pStyle w:val="a7"/>
        <w:adjustRightInd/>
        <w:spacing w:line="360" w:lineRule="auto"/>
        <w:ind w:firstLineChars="200" w:firstLine="420"/>
        <w:textAlignment w:val="auto"/>
        <w:rPr>
          <w:rFonts w:ascii="Times New Roman" w:hAnsi="宋体"/>
          <w:kern w:val="2"/>
          <w:sz w:val="21"/>
          <w:szCs w:val="21"/>
        </w:rPr>
      </w:pPr>
      <w:bookmarkStart w:id="85" w:name="_Hlk6729383"/>
      <w:r>
        <w:rPr>
          <w:rFonts w:ascii="Times New Roman" w:hAnsi="宋体"/>
          <w:kern w:val="2"/>
          <w:sz w:val="21"/>
          <w:szCs w:val="21"/>
        </w:rPr>
        <w:t>5</w:t>
      </w:r>
      <w:r>
        <w:rPr>
          <w:rFonts w:ascii="Times New Roman" w:hAnsi="宋体"/>
          <w:kern w:val="2"/>
          <w:sz w:val="21"/>
          <w:szCs w:val="21"/>
        </w:rPr>
        <w:t>、本基金管理人不从事违反《基金法》的行为，并建立健全内部控制制度，采取有效措施，保证基金财产不用于下列投资或者活动：</w:t>
      </w:r>
    </w:p>
    <w:p w:rsidR="002A5439" w:rsidRDefault="001501ED">
      <w:pPr>
        <w:pStyle w:val="a7"/>
        <w:adjustRightInd/>
        <w:spacing w:line="360" w:lineRule="auto"/>
        <w:ind w:firstLineChars="200" w:firstLine="420"/>
        <w:textAlignment w:val="auto"/>
        <w:rPr>
          <w:rFonts w:ascii="Times New Roman" w:hAnsi="宋体"/>
          <w:kern w:val="2"/>
          <w:sz w:val="21"/>
          <w:szCs w:val="21"/>
        </w:rPr>
      </w:pPr>
      <w:bookmarkStart w:id="86" w:name="_Hlk535762666"/>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）承销证券；</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2</w:t>
      </w:r>
      <w:r>
        <w:rPr>
          <w:rFonts w:ascii="Times New Roman" w:hAnsi="宋体"/>
          <w:kern w:val="2"/>
          <w:sz w:val="21"/>
          <w:szCs w:val="21"/>
        </w:rPr>
        <w:t>）</w:t>
      </w:r>
      <w:r>
        <w:rPr>
          <w:rFonts w:ascii="Times New Roman" w:hAnsi="宋体" w:hint="eastAsia"/>
          <w:kern w:val="2"/>
          <w:sz w:val="21"/>
          <w:szCs w:val="21"/>
        </w:rPr>
        <w:t>违反规定向</w:t>
      </w:r>
      <w:r>
        <w:rPr>
          <w:rFonts w:ascii="Times New Roman" w:hAnsi="宋体"/>
          <w:kern w:val="2"/>
          <w:sz w:val="21"/>
          <w:szCs w:val="21"/>
        </w:rPr>
        <w:t>他人贷款或者提供担保；</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3</w:t>
      </w:r>
      <w:r>
        <w:rPr>
          <w:rFonts w:ascii="Times New Roman" w:hAnsi="宋体"/>
          <w:kern w:val="2"/>
          <w:sz w:val="21"/>
          <w:szCs w:val="21"/>
        </w:rPr>
        <w:t>）从事承担无限责任的投资；</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4</w:t>
      </w:r>
      <w:r>
        <w:rPr>
          <w:rFonts w:ascii="Times New Roman" w:hAnsi="宋体"/>
          <w:kern w:val="2"/>
          <w:sz w:val="21"/>
          <w:szCs w:val="21"/>
        </w:rPr>
        <w:t>）买卖其他基金份额，但是</w:t>
      </w:r>
      <w:r>
        <w:rPr>
          <w:rFonts w:ascii="Times New Roman" w:hAnsi="宋体" w:hint="eastAsia"/>
          <w:kern w:val="2"/>
          <w:sz w:val="21"/>
          <w:szCs w:val="21"/>
        </w:rPr>
        <w:t>中国证监会</w:t>
      </w:r>
      <w:r>
        <w:rPr>
          <w:rFonts w:ascii="Times New Roman" w:hAnsi="宋体"/>
          <w:kern w:val="2"/>
          <w:sz w:val="21"/>
          <w:szCs w:val="21"/>
        </w:rPr>
        <w:t>另有规定的除外；</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5</w:t>
      </w:r>
      <w:r>
        <w:rPr>
          <w:rFonts w:ascii="Times New Roman" w:hAnsi="宋体"/>
          <w:kern w:val="2"/>
          <w:sz w:val="21"/>
          <w:szCs w:val="21"/>
        </w:rPr>
        <w:t>）向其基金管理人、基金托管人出资</w:t>
      </w:r>
      <w:r>
        <w:rPr>
          <w:rFonts w:ascii="Times New Roman" w:hAnsi="宋体" w:hint="eastAsia"/>
          <w:kern w:val="2"/>
          <w:sz w:val="21"/>
          <w:szCs w:val="21"/>
        </w:rPr>
        <w:t>；</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6</w:t>
      </w:r>
      <w:r>
        <w:rPr>
          <w:rFonts w:ascii="Times New Roman" w:hAnsi="宋体"/>
          <w:kern w:val="2"/>
          <w:sz w:val="21"/>
          <w:szCs w:val="21"/>
        </w:rPr>
        <w:t>）从事内幕交易、操纵证券交易价格及其他不正当的证券交易活动；</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hint="eastAsia"/>
          <w:kern w:val="2"/>
          <w:sz w:val="21"/>
          <w:szCs w:val="21"/>
        </w:rPr>
        <w:t>7</w:t>
      </w:r>
      <w:r>
        <w:rPr>
          <w:rFonts w:ascii="Times New Roman" w:hAnsi="宋体"/>
          <w:kern w:val="2"/>
          <w:sz w:val="21"/>
          <w:szCs w:val="21"/>
        </w:rPr>
        <w:t>）</w:t>
      </w:r>
      <w:r>
        <w:rPr>
          <w:rFonts w:ascii="Times New Roman" w:hAnsi="宋体" w:hint="eastAsia"/>
          <w:kern w:val="2"/>
          <w:sz w:val="21"/>
          <w:szCs w:val="21"/>
        </w:rPr>
        <w:t>法律、行政法规和中国证监会规定禁止的其他活动。</w:t>
      </w:r>
    </w:p>
    <w:p w:rsidR="002A5439" w:rsidRDefault="001501ED">
      <w:pPr>
        <w:pStyle w:val="a7"/>
        <w:spacing w:line="360" w:lineRule="auto"/>
        <w:ind w:firstLineChars="200" w:firstLine="420"/>
        <w:rPr>
          <w:rFonts w:ascii="Times New Roman" w:hAnsi="宋体"/>
          <w:kern w:val="2"/>
          <w:sz w:val="21"/>
          <w:szCs w:val="21"/>
        </w:rPr>
      </w:pPr>
      <w:r>
        <w:rPr>
          <w:rFonts w:ascii="Times New Roman" w:hAnsi="宋体" w:hint="eastAsia"/>
          <w:kern w:val="2"/>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A5439" w:rsidRDefault="001501ED" w:rsidP="001D2542">
      <w:pPr>
        <w:pStyle w:val="a7"/>
        <w:adjustRightInd/>
        <w:spacing w:line="360" w:lineRule="auto"/>
        <w:ind w:firstLineChars="200" w:firstLine="420"/>
        <w:textAlignment w:val="auto"/>
        <w:rPr>
          <w:rFonts w:ascii="Times New Roman" w:hAnsi="宋体"/>
          <w:kern w:val="2"/>
          <w:sz w:val="21"/>
          <w:szCs w:val="21"/>
        </w:rPr>
      </w:pPr>
      <w:r w:rsidRPr="001D2542">
        <w:rPr>
          <w:rFonts w:ascii="Times New Roman" w:hAnsi="宋体" w:hint="eastAsia"/>
          <w:kern w:val="2"/>
          <w:sz w:val="21"/>
          <w:szCs w:val="21"/>
        </w:rPr>
        <w:lastRenderedPageBreak/>
        <w:t>法律、行政法规或监管部门取消或调整上述禁止性规定的，如适用于本基金，则本基金投资不再受相关限制或按调整后的规定执行。</w:t>
      </w:r>
    </w:p>
    <w:bookmarkEnd w:id="85"/>
    <w:bookmarkEnd w:id="86"/>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hint="eastAsia"/>
          <w:kern w:val="2"/>
          <w:sz w:val="21"/>
          <w:szCs w:val="21"/>
        </w:rPr>
        <w:t>（五）</w:t>
      </w:r>
      <w:r>
        <w:rPr>
          <w:rFonts w:ascii="Times New Roman" w:hAnsi="宋体"/>
          <w:kern w:val="2"/>
          <w:sz w:val="21"/>
          <w:szCs w:val="21"/>
        </w:rPr>
        <w:t>基金经理的承诺</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、依照有关法律法规和基金合同的规定，本着谨慎的原则为基金份额持有人谋取最大利益；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、不利用职务之便为自己及其被代理人、受雇人或任何第三人谋取利益；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、不违反现行有效的有关法律法规、基金合同和中国证监会的有关规定，泄漏在任职期间知悉的有关证券、基金的商业秘密、尚未依法公开的基金投资内容、基金投资计划等信息；</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、不从事损害基金财产和基金份额持有人利益的证券交易及其他活动。</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hint="eastAsia"/>
          <w:kern w:val="2"/>
          <w:sz w:val="21"/>
          <w:szCs w:val="21"/>
        </w:rPr>
        <w:t>（六）</w:t>
      </w:r>
      <w:r>
        <w:rPr>
          <w:rFonts w:ascii="Times New Roman" w:hAnsi="宋体"/>
          <w:kern w:val="2"/>
          <w:sz w:val="21"/>
          <w:szCs w:val="21"/>
        </w:rPr>
        <w:t>基金管理人的内部控制制度</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本基金管理人为加强内部控制，促进公司诚信、合法、有效经营，保障基金份额持有人利益，维护公司及公司股东的合法权益，依据《</w:t>
      </w:r>
      <w:r>
        <w:rPr>
          <w:rFonts w:ascii="Times New Roman" w:hAnsi="宋体" w:hint="eastAsia"/>
          <w:kern w:val="2"/>
          <w:sz w:val="21"/>
          <w:szCs w:val="21"/>
        </w:rPr>
        <w:t>中华人民共和国</w:t>
      </w:r>
      <w:r>
        <w:rPr>
          <w:rFonts w:ascii="Times New Roman" w:hAnsi="宋体"/>
          <w:kern w:val="2"/>
          <w:sz w:val="21"/>
          <w:szCs w:val="21"/>
        </w:rPr>
        <w:t>证券法》、《证券投资基金公司管理办法》、《证券投资基金管理公司内部控制指导意见》等法律法规，并结合公司实际情况，制定《大成基金管理有限公司内部控制大纲》。</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公司内部控制是指公司为防范和化解风险，保证经营运作符合公司的发展规划，在充分考虑内外部环境的基础上，通过建立组织机制、运用管理方法、实施操作程序与控制措施而形成的系统。公司建立科学合理、控制严密、运行高效的内部控制体系，制定科学完善的内部控制制度。</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公司内部控制制度由内部控制大纲、基本管理制度、部门业务规章等部分组成。</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公司董事会对公司建立内部控制系统和维持其有效性承担最终责任，公司管理层对内部控制制度的有效执行承担责任。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、公司内部控制的总体目标</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）保证公司经营运作严格遵守国家有关法律法规和行业监管规则，自觉形成守法经营、规范运作的经营思想和经营理念。</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）防范和化解经营风险，提高经营管理效益，确保经营业务的稳健运行和受托资产的安全完整，实现公司的持续、稳定、健康发展。</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）确保基金、公司财务和其他信息真实、准确、完整、及时。</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、公司内部控制遵循以下原则</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）健全性原则。内部控制涵盖公司的各项业务、各个部门或机构和各级人员，并包</w:t>
      </w:r>
      <w:r>
        <w:rPr>
          <w:rFonts w:ascii="Times New Roman" w:hAnsi="宋体"/>
          <w:kern w:val="2"/>
          <w:sz w:val="21"/>
          <w:szCs w:val="21"/>
        </w:rPr>
        <w:lastRenderedPageBreak/>
        <w:t>括决策、执行、监督、反馈等各个环节。</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）有效性原则。通过科学的内控手段和方法，建立合理的内控程序，维护内控制度的有效执行。</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）独立性原则。公司各机构、部门和岗位职责的设置保持相对独立，公司基金财产、自有资产与其他资产的运作相互分离。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）相互制约原则。公司设置的各部门、各岗位权责分明、相互制衡。</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）成本效益原则。公司运用科学化的经营管理方法降低运作成本，提高经济效益，以合理的成本控制达到最佳的内部控制效果。</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、公司制定内部控制制度遵循以下原则</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）合法合</w:t>
      </w:r>
      <w:proofErr w:type="gramStart"/>
      <w:r>
        <w:rPr>
          <w:rFonts w:ascii="Times New Roman" w:hAnsi="宋体"/>
          <w:kern w:val="2"/>
          <w:sz w:val="21"/>
          <w:szCs w:val="21"/>
        </w:rPr>
        <w:t>规</w:t>
      </w:r>
      <w:proofErr w:type="gramEnd"/>
      <w:r>
        <w:rPr>
          <w:rFonts w:ascii="Times New Roman" w:hAnsi="宋体"/>
          <w:kern w:val="2"/>
          <w:sz w:val="21"/>
          <w:szCs w:val="21"/>
        </w:rPr>
        <w:t>性原则。公司内控制度符合国家法律、法规、规章和各项规定。</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）全面性原则。内部控制制度涵盖公司经营管理的各个环节，不得留有制度上的空白或漏洞。</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）审慎性原则。制定内部控制制度以审慎经营、防范和化解风险为出发点。</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）适时性原则。随着有关法律法规的调整和公司经营战略、经营方针、经营理念等内外部环境的变化进行及时的修订或完善内部控制制度。</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、内部控制的基本要素</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内部控制的基本要素包括控制环境、风险评估、控制活动、信息沟通和内部监控。</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）控制环境构成公司内部控制的基础，控制环境包括经营理念和内控文化、公司治理结构、组织结构、员工道德素质等内容。</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公司管理层牢固树立内控优先和风险管理理念，培养全体员工的风险防范意识，营造一个浓厚的内控文化氛围，保证全体员工及时了解国家法律法规和公司规章制度，使风险意识贯穿到公司各个部门、各个岗位和各个环节。</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）健全公司法人治理结构，充分发挥独立董事和监事会的监督职能，禁止不正当关联交易、利益输送和内部人控制现象的发生，保护投资者利益和公司合法权益。</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公司的组织结构体现职责明确、相互制约的原则，各部门有明确的授权分工，操作相互独立。公司建立决策科学、运营规范、管理高效的运行机制，包括民主、透明的决策程序和管理议事规则，高效、严谨的业务执行系统，以及健全、有效的内部监督和反馈系统。</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）依据公司自身经营特点设立顺序递进、权责统一、严密有效的内控防线：</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）各岗位职责明确，有详细的岗位说明书和业务流程，各岗位人员在上岗前均应知悉并以书面方式承诺遵守，在授权范围内承担责任。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lastRenderedPageBreak/>
        <w:t>2</w:t>
      </w:r>
      <w:r>
        <w:rPr>
          <w:rFonts w:ascii="Times New Roman" w:hAnsi="宋体"/>
          <w:kern w:val="2"/>
          <w:sz w:val="21"/>
          <w:szCs w:val="21"/>
        </w:rPr>
        <w:t>）建立重要业务处理凭据传递和信息沟通制度，相关部门和岗位之间相互监督制衡。</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）公司督察长和内部监察稽核部门独立于其他部门，对内部控制制度的执行情况实行严格的检查和反馈。</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风险管理部主要负责对投资组合的市场风险、流动性风险和信用风险等进行风险测量，并提出风险调整的建议；对投资业绩进行评价，包括整体表现分析、业绩构成分析以及业绩短期和长期持续性检验；对将要展开的新业务和创新性产品的</w:t>
      </w:r>
      <w:proofErr w:type="gramStart"/>
      <w:r>
        <w:rPr>
          <w:rFonts w:ascii="Times New Roman" w:hAnsi="宋体"/>
          <w:kern w:val="2"/>
          <w:sz w:val="21"/>
          <w:szCs w:val="21"/>
        </w:rPr>
        <w:t>投资做</w:t>
      </w:r>
      <w:proofErr w:type="gramEnd"/>
      <w:r>
        <w:rPr>
          <w:rFonts w:ascii="Times New Roman" w:hAnsi="宋体"/>
          <w:kern w:val="2"/>
          <w:sz w:val="21"/>
          <w:szCs w:val="21"/>
        </w:rPr>
        <w:t>全面的风险评估，提出风险预警等工作。</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6</w:t>
      </w:r>
      <w:r>
        <w:rPr>
          <w:rFonts w:ascii="Times New Roman" w:hAnsi="宋体"/>
          <w:kern w:val="2"/>
          <w:sz w:val="21"/>
          <w:szCs w:val="21"/>
        </w:rPr>
        <w:t>）建立有效的人力资源管理制度，健全激励约束机制，确保公司各级人员具备与其岗位要求相适应的职业操守和专业胜任能力。</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7</w:t>
      </w:r>
      <w:r>
        <w:rPr>
          <w:rFonts w:ascii="Times New Roman" w:hAnsi="宋体"/>
          <w:kern w:val="2"/>
          <w:sz w:val="21"/>
          <w:szCs w:val="21"/>
        </w:rPr>
        <w:t>）建立科学严密的风险评估体系，对公司内外部风险进行识别、评估和分析，及时防范和化解风险。</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8</w:t>
      </w:r>
      <w:r>
        <w:rPr>
          <w:rFonts w:ascii="Times New Roman" w:hAnsi="宋体"/>
          <w:kern w:val="2"/>
          <w:sz w:val="21"/>
          <w:szCs w:val="21"/>
        </w:rPr>
        <w:t>）建立严谨、有效的授权管理制度，授权控制贯穿于公司经营活动的始终。</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）确保股东会、董事会、监事会和管理层充分了解和履行各自的职权，建立健全公司授权标准和程序，保证授权制度的贯彻执行。</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）公司各业务部门、分支机构和各级人员在规定授权范围内行使相应的职责。</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）公司重大业务的授权采取书面形式，明确授权书的授权内容和时效。</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）公司适当授权，建立授权评价和反馈机制，包括已获授权的部门和人员的反馈和评价，对已不适用的授权及时修订或取消授权。</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9</w:t>
      </w:r>
      <w:r>
        <w:rPr>
          <w:rFonts w:ascii="Times New Roman" w:hAnsi="宋体"/>
          <w:kern w:val="2"/>
          <w:sz w:val="21"/>
          <w:szCs w:val="21"/>
        </w:rPr>
        <w:t>）建立完善的资产分离制度，公司资产与基金财产、不同基金的资产之间和其他委托资产，实行独立运作，分别核算。</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10</w:t>
      </w:r>
      <w:r>
        <w:rPr>
          <w:rFonts w:ascii="Times New Roman" w:hAnsi="宋体"/>
          <w:kern w:val="2"/>
          <w:sz w:val="21"/>
          <w:szCs w:val="21"/>
        </w:rPr>
        <w:t>）建立科学、严格的岗位分离制度，明确划分各岗位职责，投资和交易、交易和清算、基金会计和公司会计等重要岗位不得有人员的重叠。重要业务部门和岗位进行物理隔离。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11</w:t>
      </w:r>
      <w:r>
        <w:rPr>
          <w:rFonts w:ascii="Times New Roman" w:hAnsi="宋体"/>
          <w:kern w:val="2"/>
          <w:sz w:val="21"/>
          <w:szCs w:val="21"/>
        </w:rPr>
        <w:t>）制订切实有效的应急应变措施，建立危机处理机制和程序。</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12</w:t>
      </w:r>
      <w:r>
        <w:rPr>
          <w:rFonts w:ascii="Times New Roman" w:hAnsi="宋体"/>
          <w:kern w:val="2"/>
          <w:sz w:val="21"/>
          <w:szCs w:val="21"/>
        </w:rPr>
        <w:t>）维护信息沟通渠道的畅通，建立清晰的报告系统。</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13</w:t>
      </w:r>
      <w:r>
        <w:rPr>
          <w:rFonts w:ascii="Times New Roman" w:hAnsi="宋体"/>
          <w:kern w:val="2"/>
          <w:sz w:val="21"/>
          <w:szCs w:val="21"/>
        </w:rPr>
        <w:t>）建立有效的内部监控制度，设置督察长和独立的监察稽核部门，对公司内部控制制度的执行情况进行持续的监督，保证内部控制制度落实。公司定期评价内部控制的有效性，并根据市场环境、新的金融工具、新的技术应用和新的法律法规等情况进行适时改进。</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5</w:t>
      </w:r>
      <w:r>
        <w:rPr>
          <w:rFonts w:ascii="Times New Roman" w:hAnsi="宋体"/>
          <w:kern w:val="2"/>
          <w:sz w:val="21"/>
          <w:szCs w:val="21"/>
        </w:rPr>
        <w:t>、内部控制的主要内容</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）公司自觉遵守国家有关法律法规，按照投资管理业务的性质和特点严格制定管理规章、操作流程和岗位手册，明确揭示不同业务可能存在的风险点并采取控制措施。</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lastRenderedPageBreak/>
        <w:t>（</w:t>
      </w:r>
      <w:r>
        <w:rPr>
          <w:rFonts w:ascii="Times New Roman" w:hAnsi="宋体"/>
          <w:kern w:val="2"/>
          <w:sz w:val="21"/>
          <w:szCs w:val="21"/>
        </w:rPr>
        <w:t>2</w:t>
      </w:r>
      <w:r>
        <w:rPr>
          <w:rFonts w:ascii="Times New Roman" w:hAnsi="宋体"/>
          <w:kern w:val="2"/>
          <w:sz w:val="21"/>
          <w:szCs w:val="21"/>
        </w:rPr>
        <w:t>）研究业务控制主要内容包括：</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）研究工作保持独立、客观。</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）建立严密的研究工作业务流程，形成科学、有效的研究方法。</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）建立投资对象备选库制度，根据基金合同要求，在充分研究的基础上建立和维护备选库。</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）建立研究与投资的业务交流制度，保持通畅的交流渠道。</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5</w:t>
      </w:r>
      <w:r>
        <w:rPr>
          <w:rFonts w:ascii="Times New Roman" w:hAnsi="宋体"/>
          <w:kern w:val="2"/>
          <w:sz w:val="21"/>
          <w:szCs w:val="21"/>
        </w:rPr>
        <w:t>）建立研究报告质量评价体系。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w:t>
      </w:r>
      <w:r>
        <w:rPr>
          <w:rFonts w:ascii="Times New Roman" w:hAnsi="宋体"/>
          <w:kern w:val="2"/>
          <w:sz w:val="21"/>
          <w:szCs w:val="21"/>
        </w:rPr>
        <w:t>）投资决策业务控制主要内容包括：</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）严格遵守法律法规的有关规定，符合基金合同所规定的投资目标、投资范围、投资策略、投资组合和投资限制等要求。</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）健全投资决策授权制度，明确界定投资权限，严格遵守投资限制，防止越权决策。</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）投资决策有充分的投资依据，重要投资有详细的研究报告和风险分析支持，并有决策记录。</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）建立投资风险评估与管理制度，在设定的风险权限额度内进行投资决策。</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5</w:t>
      </w:r>
      <w:r>
        <w:rPr>
          <w:rFonts w:ascii="Times New Roman" w:hAnsi="宋体"/>
          <w:kern w:val="2"/>
          <w:sz w:val="21"/>
          <w:szCs w:val="21"/>
        </w:rPr>
        <w:t>）建立科学的投资管理业绩评价体系，包括投资组合情况、是否符合基金产品特征和决策程序、基金绩效归属分析等内容。</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4</w:t>
      </w:r>
      <w:r>
        <w:rPr>
          <w:rFonts w:ascii="Times New Roman" w:hAnsi="宋体"/>
          <w:kern w:val="2"/>
          <w:sz w:val="21"/>
          <w:szCs w:val="21"/>
        </w:rPr>
        <w:t>）基金交易业务控制主要内容包括：</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）基金交易实行集中交易制度，基金经理不得直接向交易员下达投资指令或者直接进行交易。</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）建立交易监测系统、预警系统和交易反馈系统，完善相关的安全设施。</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）交易管理部门审核投资指令，确认其合法、合</w:t>
      </w:r>
      <w:proofErr w:type="gramStart"/>
      <w:r>
        <w:rPr>
          <w:rFonts w:ascii="Times New Roman" w:hAnsi="宋体"/>
          <w:kern w:val="2"/>
          <w:sz w:val="21"/>
          <w:szCs w:val="21"/>
        </w:rPr>
        <w:t>规</w:t>
      </w:r>
      <w:proofErr w:type="gramEnd"/>
      <w:r>
        <w:rPr>
          <w:rFonts w:ascii="Times New Roman" w:hAnsi="宋体"/>
          <w:kern w:val="2"/>
          <w:sz w:val="21"/>
          <w:szCs w:val="21"/>
        </w:rPr>
        <w:t>与完整后方可执行，如出现指令违法违规或者其他异常情况，应当及时报告相应部门与人员。</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4</w:t>
      </w:r>
      <w:r>
        <w:rPr>
          <w:rFonts w:ascii="Times New Roman" w:hAnsi="宋体"/>
          <w:kern w:val="2"/>
          <w:sz w:val="21"/>
          <w:szCs w:val="21"/>
        </w:rPr>
        <w:t>）公司执行公平的交易分配制度，确保不同投资者的利益能够得到公平对待。</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5</w:t>
      </w:r>
      <w:r>
        <w:rPr>
          <w:rFonts w:ascii="Times New Roman" w:hAnsi="宋体"/>
          <w:kern w:val="2"/>
          <w:sz w:val="21"/>
          <w:szCs w:val="21"/>
        </w:rPr>
        <w:t>）建立完善的交易记录制度，及时核对并存档保管每日投资组合列表等。</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6</w:t>
      </w:r>
      <w:r>
        <w:rPr>
          <w:rFonts w:ascii="Times New Roman" w:hAnsi="宋体"/>
          <w:kern w:val="2"/>
          <w:sz w:val="21"/>
          <w:szCs w:val="21"/>
        </w:rPr>
        <w:t>）建立科学的交易绩效评价体系。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7</w:t>
      </w:r>
      <w:r>
        <w:rPr>
          <w:rFonts w:ascii="Times New Roman" w:hAnsi="宋体"/>
          <w:kern w:val="2"/>
          <w:sz w:val="21"/>
          <w:szCs w:val="21"/>
        </w:rPr>
        <w:t>）根据内部控制的原则，制定场外交易、网下申购等特殊交易的流程和规则。</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5</w:t>
      </w:r>
      <w:r>
        <w:rPr>
          <w:rFonts w:ascii="Times New Roman" w:hAnsi="宋体"/>
          <w:kern w:val="2"/>
          <w:sz w:val="21"/>
          <w:szCs w:val="21"/>
        </w:rPr>
        <w:t>）建立严格有效的制度，防止不正当关联交易损害基金份额持有人利益。基金投资涉及关联交易的，在相关投资研究报告中特别说明，并报公司风险控制委员会审议批准。</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6</w:t>
      </w:r>
      <w:r>
        <w:rPr>
          <w:rFonts w:ascii="Times New Roman" w:hAnsi="宋体"/>
          <w:kern w:val="2"/>
          <w:sz w:val="21"/>
          <w:szCs w:val="21"/>
        </w:rPr>
        <w:t>）公司在审慎经营和合法规范的基础上力求金融创新。在充分论证的前提下周密考虑金融创新品种或业务的法律性质、操作程序、经济后果等，严格控制金融新品种、新业务</w:t>
      </w:r>
      <w:r>
        <w:rPr>
          <w:rFonts w:ascii="Times New Roman" w:hAnsi="宋体"/>
          <w:kern w:val="2"/>
          <w:sz w:val="21"/>
          <w:szCs w:val="21"/>
        </w:rPr>
        <w:lastRenderedPageBreak/>
        <w:t>的法律风险和运行风险。</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7</w:t>
      </w:r>
      <w:r>
        <w:rPr>
          <w:rFonts w:ascii="Times New Roman" w:hAnsi="宋体"/>
          <w:kern w:val="2"/>
          <w:sz w:val="21"/>
          <w:szCs w:val="21"/>
        </w:rPr>
        <w:t>）建立和完善客户服务标准、销售渠道管理、广告宣传行为规范，建立广告宣传、销售行为法律审查制度，制定销售人员准则，严格奖惩措施。</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8</w:t>
      </w:r>
      <w:r>
        <w:rPr>
          <w:rFonts w:ascii="Times New Roman" w:hAnsi="宋体"/>
          <w:kern w:val="2"/>
          <w:sz w:val="21"/>
          <w:szCs w:val="21"/>
        </w:rPr>
        <w:t>）制定详细的登记过户工作流程，建立登记过户电脑系统、数据定期核对、备份制度，建立客户资料的保密保管制度。</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9</w:t>
      </w:r>
      <w:r>
        <w:rPr>
          <w:rFonts w:ascii="Times New Roman" w:hAnsi="宋体"/>
          <w:kern w:val="2"/>
          <w:sz w:val="21"/>
          <w:szCs w:val="21"/>
        </w:rPr>
        <w:t>）公司按照法律、法规和中国证监会有关规定，建立完善的信息披露制度，保证公开披露的信息真实、准确、完整、及时。</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10</w:t>
      </w:r>
      <w:r>
        <w:rPr>
          <w:rFonts w:ascii="Times New Roman" w:hAnsi="宋体"/>
          <w:kern w:val="2"/>
          <w:sz w:val="21"/>
          <w:szCs w:val="21"/>
        </w:rPr>
        <w:t>）公司配备专人负责信息披露工作，进行信息的组织、审核和发布。</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11</w:t>
      </w:r>
      <w:r>
        <w:rPr>
          <w:rFonts w:ascii="Times New Roman" w:hAnsi="宋体"/>
          <w:kern w:val="2"/>
          <w:sz w:val="21"/>
          <w:szCs w:val="21"/>
        </w:rPr>
        <w:t>）加强对公司及基金信息披露的检查和评价，对存在的问题及时提出改进办法，对出现的失误提出处理意见，并追究相关人员的责任。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12</w:t>
      </w:r>
      <w:r>
        <w:rPr>
          <w:rFonts w:ascii="Times New Roman" w:hAnsi="宋体"/>
          <w:kern w:val="2"/>
          <w:sz w:val="21"/>
          <w:szCs w:val="21"/>
        </w:rPr>
        <w:t>）掌握内幕信息的人员在信息公开披露前不得泄露其内容。</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13</w:t>
      </w:r>
      <w:r>
        <w:rPr>
          <w:rFonts w:ascii="Times New Roman" w:hAnsi="宋体"/>
          <w:kern w:val="2"/>
          <w:sz w:val="21"/>
          <w:szCs w:val="21"/>
        </w:rPr>
        <w:t>）根据国家法律法规的要求，遵循安全性、实用性、可操作性原则，严格制定信息系统的管理制度。</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信息技术系统的设计开发符合国家、金融行业软件工程标准的要求，编写完整的技术资料；在实现业务电子化时，设置保密系统和相应控制机制，并保证计算机系统的可</w:t>
      </w:r>
      <w:proofErr w:type="gramStart"/>
      <w:r>
        <w:rPr>
          <w:rFonts w:ascii="Times New Roman" w:hAnsi="宋体"/>
          <w:kern w:val="2"/>
          <w:sz w:val="21"/>
          <w:szCs w:val="21"/>
        </w:rPr>
        <w:t>稽</w:t>
      </w:r>
      <w:proofErr w:type="gramEnd"/>
      <w:r>
        <w:rPr>
          <w:rFonts w:ascii="Times New Roman" w:hAnsi="宋体"/>
          <w:kern w:val="2"/>
          <w:sz w:val="21"/>
          <w:szCs w:val="21"/>
        </w:rPr>
        <w:t>性，信息技术系统投入运行前，经过业务、运营、监察稽核等部门的联合验收。</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14</w:t>
      </w:r>
      <w:r>
        <w:rPr>
          <w:rFonts w:ascii="Times New Roman" w:hAnsi="宋体"/>
          <w:kern w:val="2"/>
          <w:sz w:val="21"/>
          <w:szCs w:val="21"/>
        </w:rPr>
        <w:t>）通过严格的授权制度、岗位责任制度、门禁制度、内外网分离制度等管理措施，确保系统安全运行。</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15</w:t>
      </w:r>
      <w:r>
        <w:rPr>
          <w:rFonts w:ascii="Times New Roman" w:hAnsi="宋体"/>
          <w:kern w:val="2"/>
          <w:sz w:val="21"/>
          <w:szCs w:val="21"/>
        </w:rPr>
        <w:t>）计算机机房、设备、网络等硬件要求符合有关标准，设备运行和维护整个过程实施明确的责任管理，严格划分业务操作、技术维护等方面的职责。</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16</w:t>
      </w:r>
      <w:r>
        <w:rPr>
          <w:rFonts w:ascii="Times New Roman" w:hAnsi="宋体"/>
          <w:kern w:val="2"/>
          <w:sz w:val="21"/>
          <w:szCs w:val="21"/>
        </w:rPr>
        <w:t>）公司软件的使用充分考虑到软件的安全性、可靠性、稳定性和</w:t>
      </w:r>
      <w:proofErr w:type="gramStart"/>
      <w:r>
        <w:rPr>
          <w:rFonts w:ascii="Times New Roman" w:hAnsi="宋体"/>
          <w:kern w:val="2"/>
          <w:sz w:val="21"/>
          <w:szCs w:val="21"/>
        </w:rPr>
        <w:t>可</w:t>
      </w:r>
      <w:proofErr w:type="gramEnd"/>
      <w:r>
        <w:rPr>
          <w:rFonts w:ascii="Times New Roman" w:hAnsi="宋体"/>
          <w:kern w:val="2"/>
          <w:sz w:val="21"/>
          <w:szCs w:val="21"/>
        </w:rPr>
        <w:t>扩展性，具备身份验证、访问控制、故障恢复、安全保护、分权制约等功能。信息技术系统设计、软件开发等技术人员不得介入实际的业务操作。用户使用的密码口令定期更换，不得向他人透露。数据库和操作系统的密码口令分别由不同人员保管。</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17</w:t>
      </w:r>
      <w:r>
        <w:rPr>
          <w:rFonts w:ascii="Times New Roman" w:hAnsi="宋体"/>
          <w:kern w:val="2"/>
          <w:sz w:val="21"/>
          <w:szCs w:val="21"/>
        </w:rPr>
        <w:t>）对信息数据实行严格的管理，保证信息数据的安全、真实和完整，并能及时、准确地传递到会计等各职能部门；严格计算机交易数据的授权修订程序，并坚持电子信息数据的定期查验制度。</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建立电子信息数据的即时保存和备份制度，重要数据异地备份并且长期保存。</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18</w:t>
      </w:r>
      <w:r>
        <w:rPr>
          <w:rFonts w:ascii="Times New Roman" w:hAnsi="宋体"/>
          <w:kern w:val="2"/>
          <w:sz w:val="21"/>
          <w:szCs w:val="21"/>
        </w:rPr>
        <w:t>）信息技术系统定期稽核检查，完善业务数据保管等安全措施，进行排除故障、灾难恢复的演习，确保系统可靠、稳定、安全地运行。</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lastRenderedPageBreak/>
        <w:t>（</w:t>
      </w:r>
      <w:r>
        <w:rPr>
          <w:rFonts w:ascii="Times New Roman" w:hAnsi="宋体"/>
          <w:kern w:val="2"/>
          <w:sz w:val="21"/>
          <w:szCs w:val="21"/>
        </w:rPr>
        <w:t>19</w:t>
      </w:r>
      <w:r>
        <w:rPr>
          <w:rFonts w:ascii="Times New Roman" w:hAnsi="宋体"/>
          <w:kern w:val="2"/>
          <w:sz w:val="21"/>
          <w:szCs w:val="21"/>
        </w:rPr>
        <w:t>）依据《中华人民共和国会计法》、《金融企业会计制度》、《证券投资基金会计核算办法》、《企业财务通则》等国家有关法律、法规制订基金会计制度、公司财务制度、会计工作操作流程和会计岗位工作手册，并针对各个风险控制点建立严密的会计系统控制。</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20</w:t>
      </w:r>
      <w:r>
        <w:rPr>
          <w:rFonts w:ascii="Times New Roman" w:hAnsi="宋体"/>
          <w:kern w:val="2"/>
          <w:sz w:val="21"/>
          <w:szCs w:val="21"/>
        </w:rPr>
        <w:t>）明确职责划分，在岗位分工的基础上明确各会计岗位职责，禁止需要相互监督的岗位由一人独自操作全过程。</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21</w:t>
      </w:r>
      <w:r>
        <w:rPr>
          <w:rFonts w:ascii="Times New Roman" w:hAnsi="宋体"/>
          <w:kern w:val="2"/>
          <w:sz w:val="21"/>
          <w:szCs w:val="21"/>
        </w:rPr>
        <w:t>）以基金为会计核算主体，独立建账、独立核算，保证不同基金之间在名册登记、账户设置、资金划拨、账簿记录等方面相互独立。基金会计核算与公司会计核算相互独立。</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22</w:t>
      </w:r>
      <w:r>
        <w:rPr>
          <w:rFonts w:ascii="Times New Roman" w:hAnsi="宋体"/>
          <w:kern w:val="2"/>
          <w:sz w:val="21"/>
          <w:szCs w:val="21"/>
        </w:rPr>
        <w:t>）采取适当的会计控制措施，以确保会计核算系统的正常运转。</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1</w:t>
      </w:r>
      <w:r>
        <w:rPr>
          <w:rFonts w:ascii="Times New Roman" w:hAnsi="宋体"/>
          <w:kern w:val="2"/>
          <w:sz w:val="21"/>
          <w:szCs w:val="21"/>
        </w:rPr>
        <w:t>）建立凭证制度，通过凭证设计、登录、传递、归档等一系列凭证管理制度，确保正确记载经济业务，明确经济责任。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2</w:t>
      </w:r>
      <w:r>
        <w:rPr>
          <w:rFonts w:ascii="Times New Roman" w:hAnsi="宋体"/>
          <w:kern w:val="2"/>
          <w:sz w:val="21"/>
          <w:szCs w:val="21"/>
        </w:rPr>
        <w:t>）建立账</w:t>
      </w:r>
      <w:proofErr w:type="gramStart"/>
      <w:r>
        <w:rPr>
          <w:rFonts w:ascii="Times New Roman" w:hAnsi="宋体"/>
          <w:kern w:val="2"/>
          <w:sz w:val="21"/>
          <w:szCs w:val="21"/>
        </w:rPr>
        <w:t>务</w:t>
      </w:r>
      <w:proofErr w:type="gramEnd"/>
      <w:r>
        <w:rPr>
          <w:rFonts w:ascii="Times New Roman" w:hAnsi="宋体"/>
          <w:kern w:val="2"/>
          <w:sz w:val="21"/>
          <w:szCs w:val="21"/>
        </w:rPr>
        <w:t>组织和账务处理体系，正确设置会计账簿，有效控制会计记账程序。</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3</w:t>
      </w:r>
      <w:r>
        <w:rPr>
          <w:rFonts w:ascii="Times New Roman" w:hAnsi="宋体"/>
          <w:kern w:val="2"/>
          <w:sz w:val="21"/>
          <w:szCs w:val="21"/>
        </w:rPr>
        <w:t>）建立复核制度，通过会计复核和业务复核防止会计差错的产生。</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23</w:t>
      </w:r>
      <w:r>
        <w:rPr>
          <w:rFonts w:ascii="Times New Roman" w:hAnsi="宋体"/>
          <w:kern w:val="2"/>
          <w:sz w:val="21"/>
          <w:szCs w:val="21"/>
        </w:rPr>
        <w:t>）采取合理的估值方法和科学的估值程序，公允反映基金所投资的有价证券在估值时点的价值。</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24</w:t>
      </w:r>
      <w:r>
        <w:rPr>
          <w:rFonts w:ascii="Times New Roman" w:hAnsi="宋体"/>
          <w:kern w:val="2"/>
          <w:sz w:val="21"/>
          <w:szCs w:val="21"/>
        </w:rPr>
        <w:t>）规范基金清算交割工作，在授权范围内，及时准确地完成基金清算，确保基金财产的安全。</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25</w:t>
      </w:r>
      <w:r>
        <w:rPr>
          <w:rFonts w:ascii="Times New Roman" w:hAnsi="宋体"/>
          <w:kern w:val="2"/>
          <w:sz w:val="21"/>
          <w:szCs w:val="21"/>
        </w:rPr>
        <w:t>）建立严格的成本控制和业绩考核制度，强化会计的事前、事中和事后监督。</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26</w:t>
      </w:r>
      <w:r>
        <w:rPr>
          <w:rFonts w:ascii="Times New Roman" w:hAnsi="宋体"/>
          <w:kern w:val="2"/>
          <w:sz w:val="21"/>
          <w:szCs w:val="21"/>
        </w:rPr>
        <w:t>）制订完善的会计档案保管和财务交接制度，财会部门妥善保管密押、业务用章、支票等重要凭据和会计档案，严格会计资料的调阅手续，防止会计数据的毁损、散失和泄密。</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27</w:t>
      </w:r>
      <w:r>
        <w:rPr>
          <w:rFonts w:ascii="Times New Roman" w:hAnsi="宋体"/>
          <w:kern w:val="2"/>
          <w:sz w:val="21"/>
          <w:szCs w:val="21"/>
        </w:rPr>
        <w:t>）严格制定财务收支审批制度和费用报销运作管理办法，自觉遵守国家财税制度和财经纪律。</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28</w:t>
      </w:r>
      <w:r>
        <w:rPr>
          <w:rFonts w:ascii="Times New Roman" w:hAnsi="宋体"/>
          <w:kern w:val="2"/>
          <w:sz w:val="21"/>
          <w:szCs w:val="21"/>
        </w:rPr>
        <w:t>）公司设立督察长，对董事会负责，经董事会聘任，报中国证监会核准。根据公司监察稽核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29</w:t>
      </w:r>
      <w:r>
        <w:rPr>
          <w:rFonts w:ascii="Times New Roman" w:hAnsi="宋体"/>
          <w:kern w:val="2"/>
          <w:sz w:val="21"/>
          <w:szCs w:val="21"/>
        </w:rPr>
        <w:t>）公司设立监察稽核部门，对公司管理层负责，开展监察稽核工作，公司保证监察稽核部门的独立性和权威性。</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30</w:t>
      </w:r>
      <w:r>
        <w:rPr>
          <w:rFonts w:ascii="Times New Roman" w:hAnsi="宋体"/>
          <w:kern w:val="2"/>
          <w:sz w:val="21"/>
          <w:szCs w:val="21"/>
        </w:rPr>
        <w:t>）明确监察稽核部门及内部各岗位的具体职责，配备充足的监察稽核人员，严格监察稽核人员的专业任职条件，严格监察稽核的操作程序和组织纪律。</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31</w:t>
      </w:r>
      <w:r>
        <w:rPr>
          <w:rFonts w:ascii="Times New Roman" w:hAnsi="宋体"/>
          <w:kern w:val="2"/>
          <w:sz w:val="21"/>
          <w:szCs w:val="21"/>
        </w:rPr>
        <w:t>）强化内部检查制度，通过定期或不定期检查内部控制制度的执行情况，确保公司</w:t>
      </w:r>
      <w:r>
        <w:rPr>
          <w:rFonts w:ascii="Times New Roman" w:hAnsi="宋体"/>
          <w:kern w:val="2"/>
          <w:sz w:val="21"/>
          <w:szCs w:val="21"/>
        </w:rPr>
        <w:lastRenderedPageBreak/>
        <w:t>各项经营管理活动的有效运行。</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32</w:t>
      </w:r>
      <w:r>
        <w:rPr>
          <w:rFonts w:ascii="Times New Roman" w:hAnsi="宋体"/>
          <w:kern w:val="2"/>
          <w:sz w:val="21"/>
          <w:szCs w:val="21"/>
        </w:rPr>
        <w:t>）公司董事会和管理层重视和支持监察稽核工作，对违反法律、法规和公司内部控制制度的，追究有关部门和人员的责任。</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6</w:t>
      </w:r>
      <w:r>
        <w:rPr>
          <w:rFonts w:ascii="Times New Roman" w:hAnsi="宋体"/>
          <w:kern w:val="2"/>
          <w:sz w:val="21"/>
          <w:szCs w:val="21"/>
        </w:rPr>
        <w:t>、基金管理人关于内部控制制度的声明</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1</w:t>
      </w:r>
      <w:r>
        <w:rPr>
          <w:rFonts w:ascii="Times New Roman" w:hAnsi="宋体"/>
          <w:kern w:val="2"/>
          <w:sz w:val="21"/>
          <w:szCs w:val="21"/>
        </w:rPr>
        <w:t>）本</w:t>
      </w:r>
      <w:r>
        <w:rPr>
          <w:rFonts w:ascii="Times New Roman" w:hAnsi="宋体" w:hint="eastAsia"/>
          <w:kern w:val="2"/>
          <w:sz w:val="21"/>
          <w:szCs w:val="21"/>
        </w:rPr>
        <w:t>基金管理人</w:t>
      </w:r>
      <w:r>
        <w:rPr>
          <w:rFonts w:ascii="Times New Roman" w:hAnsi="宋体"/>
          <w:kern w:val="2"/>
          <w:sz w:val="21"/>
          <w:szCs w:val="21"/>
        </w:rPr>
        <w:t>承诺以上关于内部控制制度的披露真实、准确。</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kern w:val="2"/>
          <w:sz w:val="21"/>
          <w:szCs w:val="21"/>
        </w:rPr>
        <w:t>（</w:t>
      </w:r>
      <w:r>
        <w:rPr>
          <w:rFonts w:ascii="Times New Roman" w:hAnsi="宋体"/>
          <w:kern w:val="2"/>
          <w:sz w:val="21"/>
          <w:szCs w:val="21"/>
        </w:rPr>
        <w:t>2</w:t>
      </w:r>
      <w:r>
        <w:rPr>
          <w:rFonts w:ascii="Times New Roman" w:hAnsi="宋体"/>
          <w:kern w:val="2"/>
          <w:sz w:val="21"/>
          <w:szCs w:val="21"/>
        </w:rPr>
        <w:t>）本</w:t>
      </w:r>
      <w:r>
        <w:rPr>
          <w:rFonts w:ascii="Times New Roman" w:hAnsi="宋体" w:hint="eastAsia"/>
          <w:kern w:val="2"/>
          <w:sz w:val="21"/>
          <w:szCs w:val="21"/>
        </w:rPr>
        <w:t>基金管理人</w:t>
      </w:r>
      <w:r>
        <w:rPr>
          <w:rFonts w:ascii="Times New Roman" w:hAnsi="宋体"/>
          <w:kern w:val="2"/>
          <w:sz w:val="21"/>
          <w:szCs w:val="21"/>
        </w:rPr>
        <w:t>承诺根据市场变化和公司业务发展不断完善内部控制制度。</w:t>
      </w:r>
      <w:r>
        <w:rPr>
          <w:rFonts w:ascii="Times New Roman" w:hAnsi="宋体"/>
          <w:kern w:val="2"/>
          <w:sz w:val="21"/>
          <w:szCs w:val="21"/>
        </w:rPr>
        <w:t xml:space="preserve"> </w:t>
      </w:r>
    </w:p>
    <w:p w:rsidR="002A5439" w:rsidRDefault="001501ED">
      <w:pPr>
        <w:widowControl/>
        <w:jc w:val="left"/>
        <w:rPr>
          <w:rFonts w:hAnsi="宋体"/>
          <w:szCs w:val="21"/>
        </w:rPr>
      </w:pPr>
      <w:r>
        <w:rPr>
          <w:rFonts w:hAnsi="宋体"/>
          <w:szCs w:val="21"/>
        </w:rPr>
        <w:br w:type="page"/>
      </w:r>
    </w:p>
    <w:p w:rsidR="002A5439" w:rsidRDefault="002A5439">
      <w:pPr>
        <w:pStyle w:val="a7"/>
        <w:adjustRightInd/>
        <w:spacing w:line="360" w:lineRule="auto"/>
        <w:ind w:firstLineChars="200" w:firstLine="420"/>
        <w:textAlignment w:val="auto"/>
        <w:rPr>
          <w:rFonts w:ascii="Times New Roman" w:hAnsi="宋体"/>
          <w:kern w:val="2"/>
          <w:sz w:val="21"/>
          <w:szCs w:val="21"/>
        </w:rPr>
      </w:pPr>
    </w:p>
    <w:p w:rsidR="002A5439" w:rsidRDefault="001501ED">
      <w:pPr>
        <w:pStyle w:val="1"/>
        <w:spacing w:before="0" w:after="0" w:line="360" w:lineRule="auto"/>
        <w:jc w:val="center"/>
        <w:rPr>
          <w:rFonts w:ascii="宋体" w:hAnsi="宋体"/>
          <w:sz w:val="21"/>
          <w:szCs w:val="21"/>
        </w:rPr>
      </w:pPr>
      <w:bookmarkStart w:id="87" w:name="_Toc419305341"/>
      <w:bookmarkStart w:id="88" w:name="_Toc53146432"/>
      <w:bookmarkStart w:id="89" w:name="_Toc133991651"/>
      <w:bookmarkStart w:id="90" w:name="_Toc87416681"/>
      <w:bookmarkStart w:id="91" w:name="_Toc133991679"/>
      <w:bookmarkStart w:id="92" w:name="_Toc220305984"/>
      <w:bookmarkEnd w:id="73"/>
      <w:bookmarkEnd w:id="74"/>
      <w:bookmarkEnd w:id="75"/>
      <w:bookmarkEnd w:id="76"/>
      <w:bookmarkEnd w:id="77"/>
      <w:bookmarkEnd w:id="78"/>
      <w:bookmarkEnd w:id="79"/>
      <w:bookmarkEnd w:id="80"/>
      <w:bookmarkEnd w:id="81"/>
      <w:r>
        <w:rPr>
          <w:rFonts w:ascii="宋体" w:hAnsi="宋体"/>
          <w:sz w:val="28"/>
          <w:szCs w:val="28"/>
        </w:rPr>
        <w:t>四、基金托管人</w:t>
      </w:r>
      <w:bookmarkEnd w:id="87"/>
      <w:bookmarkEnd w:id="88"/>
    </w:p>
    <w:p w:rsidR="002A5439" w:rsidRDefault="001501ED">
      <w:pPr>
        <w:spacing w:line="360" w:lineRule="auto"/>
        <w:ind w:firstLineChars="200" w:firstLine="420"/>
        <w:rPr>
          <w:szCs w:val="21"/>
        </w:rPr>
      </w:pPr>
      <w:r>
        <w:rPr>
          <w:rFonts w:hint="eastAsia"/>
          <w:szCs w:val="21"/>
        </w:rPr>
        <w:t>（一）基金托管人基本情况</w:t>
      </w:r>
      <w:r>
        <w:rPr>
          <w:szCs w:val="21"/>
        </w:rPr>
        <w:t xml:space="preserve"> </w:t>
      </w:r>
    </w:p>
    <w:p w:rsidR="002A5439" w:rsidRDefault="001501ED">
      <w:pPr>
        <w:spacing w:line="360" w:lineRule="auto"/>
        <w:ind w:firstLineChars="200" w:firstLine="420"/>
        <w:rPr>
          <w:szCs w:val="21"/>
        </w:rPr>
      </w:pPr>
      <w:r>
        <w:rPr>
          <w:rFonts w:hint="eastAsia"/>
          <w:szCs w:val="21"/>
        </w:rPr>
        <w:t>名称：中国工商银行股份有限公司</w:t>
      </w:r>
    </w:p>
    <w:p w:rsidR="002A5439" w:rsidRDefault="001501ED">
      <w:pPr>
        <w:spacing w:line="360" w:lineRule="auto"/>
        <w:ind w:firstLineChars="200" w:firstLine="420"/>
        <w:rPr>
          <w:szCs w:val="21"/>
        </w:rPr>
      </w:pPr>
      <w:r>
        <w:rPr>
          <w:rFonts w:hint="eastAsia"/>
          <w:szCs w:val="21"/>
        </w:rPr>
        <w:t>注册地址：北京市西城区复兴门内大街</w:t>
      </w:r>
      <w:r>
        <w:rPr>
          <w:szCs w:val="21"/>
        </w:rPr>
        <w:t>55</w:t>
      </w:r>
      <w:r>
        <w:rPr>
          <w:rFonts w:hint="eastAsia"/>
          <w:szCs w:val="21"/>
        </w:rPr>
        <w:t>号</w:t>
      </w:r>
    </w:p>
    <w:p w:rsidR="002A5439" w:rsidRDefault="001501ED">
      <w:pPr>
        <w:spacing w:line="360" w:lineRule="auto"/>
        <w:ind w:firstLineChars="200" w:firstLine="420"/>
        <w:rPr>
          <w:szCs w:val="21"/>
        </w:rPr>
      </w:pPr>
      <w:r>
        <w:rPr>
          <w:rFonts w:hint="eastAsia"/>
          <w:szCs w:val="21"/>
        </w:rPr>
        <w:t>办公地址：北京市西城区复兴门内大街</w:t>
      </w:r>
      <w:r>
        <w:rPr>
          <w:szCs w:val="21"/>
        </w:rPr>
        <w:t>55</w:t>
      </w:r>
      <w:r>
        <w:rPr>
          <w:rFonts w:hint="eastAsia"/>
          <w:szCs w:val="21"/>
        </w:rPr>
        <w:t>号</w:t>
      </w:r>
    </w:p>
    <w:p w:rsidR="002A5439" w:rsidRDefault="001501ED">
      <w:pPr>
        <w:spacing w:line="360" w:lineRule="auto"/>
        <w:ind w:firstLineChars="200" w:firstLine="420"/>
        <w:rPr>
          <w:szCs w:val="21"/>
        </w:rPr>
      </w:pPr>
      <w:r>
        <w:rPr>
          <w:rFonts w:hint="eastAsia"/>
          <w:szCs w:val="21"/>
        </w:rPr>
        <w:t>成立时间：</w:t>
      </w:r>
      <w:r>
        <w:rPr>
          <w:szCs w:val="21"/>
        </w:rPr>
        <w:t>1984</w:t>
      </w:r>
      <w:r>
        <w:rPr>
          <w:rFonts w:hint="eastAsia"/>
          <w:szCs w:val="21"/>
        </w:rPr>
        <w:t>年</w:t>
      </w:r>
      <w:r>
        <w:rPr>
          <w:szCs w:val="21"/>
        </w:rPr>
        <w:t>1</w:t>
      </w:r>
      <w:r>
        <w:rPr>
          <w:rFonts w:hint="eastAsia"/>
          <w:szCs w:val="21"/>
        </w:rPr>
        <w:t>月</w:t>
      </w:r>
      <w:r>
        <w:rPr>
          <w:szCs w:val="21"/>
        </w:rPr>
        <w:t>1</w:t>
      </w:r>
      <w:r>
        <w:rPr>
          <w:rFonts w:hint="eastAsia"/>
          <w:szCs w:val="21"/>
        </w:rPr>
        <w:t>日</w:t>
      </w:r>
    </w:p>
    <w:p w:rsidR="002A5439" w:rsidRDefault="001501ED">
      <w:pPr>
        <w:spacing w:line="360" w:lineRule="auto"/>
        <w:ind w:firstLineChars="200" w:firstLine="420"/>
        <w:rPr>
          <w:szCs w:val="21"/>
        </w:rPr>
      </w:pPr>
      <w:r>
        <w:rPr>
          <w:rFonts w:hint="eastAsia"/>
          <w:szCs w:val="21"/>
        </w:rPr>
        <w:t>法定代表人：陈四清</w:t>
      </w:r>
    </w:p>
    <w:p w:rsidR="002A5439" w:rsidRDefault="001501ED">
      <w:pPr>
        <w:spacing w:line="360" w:lineRule="auto"/>
        <w:ind w:firstLineChars="200" w:firstLine="420"/>
        <w:rPr>
          <w:szCs w:val="21"/>
        </w:rPr>
      </w:pPr>
      <w:r>
        <w:rPr>
          <w:rFonts w:hint="eastAsia"/>
          <w:szCs w:val="21"/>
        </w:rPr>
        <w:t>注册资本：人民币</w:t>
      </w:r>
      <w:r>
        <w:rPr>
          <w:rFonts w:hint="eastAsia"/>
          <w:szCs w:val="21"/>
        </w:rPr>
        <w:t>34,932,123.46</w:t>
      </w:r>
      <w:r>
        <w:rPr>
          <w:rFonts w:hint="eastAsia"/>
          <w:szCs w:val="21"/>
        </w:rPr>
        <w:t>万元万元</w:t>
      </w:r>
    </w:p>
    <w:p w:rsidR="002A5439" w:rsidRDefault="001501ED">
      <w:pPr>
        <w:spacing w:line="360" w:lineRule="auto"/>
        <w:ind w:firstLineChars="200" w:firstLine="420"/>
        <w:rPr>
          <w:szCs w:val="21"/>
        </w:rPr>
      </w:pPr>
      <w:r>
        <w:rPr>
          <w:rFonts w:hint="eastAsia"/>
          <w:szCs w:val="21"/>
        </w:rPr>
        <w:t>批准设立机关和批准设立文号：国务院《关于中国人民银行专门行使中央银行职能的决定》（国发</w:t>
      </w:r>
      <w:r>
        <w:rPr>
          <w:rFonts w:hint="eastAsia"/>
          <w:szCs w:val="21"/>
        </w:rPr>
        <w:t>[1983]146</w:t>
      </w:r>
      <w:r>
        <w:rPr>
          <w:rFonts w:hint="eastAsia"/>
          <w:szCs w:val="21"/>
        </w:rPr>
        <w:t>号）</w:t>
      </w:r>
    </w:p>
    <w:p w:rsidR="002A5439" w:rsidRDefault="001501ED">
      <w:pPr>
        <w:spacing w:line="360" w:lineRule="auto"/>
        <w:ind w:firstLineChars="200" w:firstLine="420"/>
        <w:rPr>
          <w:szCs w:val="21"/>
        </w:rPr>
      </w:pPr>
      <w:r>
        <w:rPr>
          <w:rFonts w:hint="eastAsia"/>
          <w:szCs w:val="21"/>
        </w:rPr>
        <w:t>联系电话：</w:t>
      </w:r>
      <w:r>
        <w:rPr>
          <w:szCs w:val="21"/>
        </w:rPr>
        <w:t>010-66105799</w:t>
      </w:r>
    </w:p>
    <w:p w:rsidR="002A5439" w:rsidRDefault="001501ED">
      <w:pPr>
        <w:spacing w:line="360" w:lineRule="auto"/>
        <w:ind w:firstLineChars="200" w:firstLine="420"/>
        <w:rPr>
          <w:szCs w:val="21"/>
        </w:rPr>
      </w:pPr>
      <w:r>
        <w:rPr>
          <w:rFonts w:hint="eastAsia"/>
          <w:szCs w:val="21"/>
        </w:rPr>
        <w:t>联系人：郭明</w:t>
      </w:r>
    </w:p>
    <w:p w:rsidR="002A5439" w:rsidRDefault="001501ED">
      <w:pPr>
        <w:spacing w:line="360" w:lineRule="auto"/>
        <w:ind w:firstLineChars="200" w:firstLine="420"/>
        <w:rPr>
          <w:szCs w:val="21"/>
        </w:rPr>
      </w:pPr>
      <w:r>
        <w:rPr>
          <w:rFonts w:hint="eastAsia"/>
          <w:szCs w:val="21"/>
        </w:rPr>
        <w:t>（二）主要人员情况</w:t>
      </w:r>
    </w:p>
    <w:p w:rsidR="002A5439" w:rsidRDefault="001501ED">
      <w:pPr>
        <w:spacing w:line="360" w:lineRule="auto"/>
        <w:ind w:firstLineChars="200" w:firstLine="420"/>
        <w:rPr>
          <w:szCs w:val="21"/>
        </w:rPr>
      </w:pPr>
      <w:r w:rsidRPr="001501ED">
        <w:rPr>
          <w:rFonts w:hint="eastAsia"/>
          <w:szCs w:val="21"/>
        </w:rPr>
        <w:t>截至</w:t>
      </w:r>
      <w:r w:rsidRPr="001501ED">
        <w:rPr>
          <w:rFonts w:hint="eastAsia"/>
          <w:szCs w:val="21"/>
        </w:rPr>
        <w:t>2020</w:t>
      </w:r>
      <w:r w:rsidRPr="001501ED">
        <w:rPr>
          <w:rFonts w:hint="eastAsia"/>
          <w:szCs w:val="21"/>
        </w:rPr>
        <w:t>年</w:t>
      </w:r>
      <w:r w:rsidRPr="001501ED">
        <w:rPr>
          <w:rFonts w:hint="eastAsia"/>
          <w:szCs w:val="21"/>
        </w:rPr>
        <w:t>3</w:t>
      </w:r>
      <w:r w:rsidRPr="001501ED">
        <w:rPr>
          <w:rFonts w:hint="eastAsia"/>
          <w:szCs w:val="21"/>
        </w:rPr>
        <w:t>月，中国工商银行资产托管部共有员工</w:t>
      </w:r>
      <w:r w:rsidRPr="001501ED">
        <w:rPr>
          <w:rFonts w:hint="eastAsia"/>
          <w:szCs w:val="21"/>
        </w:rPr>
        <w:t>210</w:t>
      </w:r>
      <w:r w:rsidRPr="001501ED">
        <w:rPr>
          <w:rFonts w:hint="eastAsia"/>
          <w:szCs w:val="21"/>
        </w:rPr>
        <w:t>人，平均年龄</w:t>
      </w:r>
      <w:r w:rsidRPr="001501ED">
        <w:rPr>
          <w:rFonts w:hint="eastAsia"/>
          <w:szCs w:val="21"/>
        </w:rPr>
        <w:t>33</w:t>
      </w:r>
      <w:r w:rsidRPr="001501ED">
        <w:rPr>
          <w:rFonts w:hint="eastAsia"/>
          <w:szCs w:val="21"/>
        </w:rPr>
        <w:t>岁，</w:t>
      </w:r>
      <w:r w:rsidRPr="001501ED">
        <w:rPr>
          <w:rFonts w:hint="eastAsia"/>
          <w:szCs w:val="21"/>
        </w:rPr>
        <w:t>95%</w:t>
      </w:r>
      <w:r w:rsidRPr="001501ED">
        <w:rPr>
          <w:rFonts w:hint="eastAsia"/>
          <w:szCs w:val="21"/>
        </w:rPr>
        <w:t>以上员工拥有大学本科以上学历，高管人员均拥有研究生以上学历或高级技术职称。</w:t>
      </w:r>
    </w:p>
    <w:p w:rsidR="002A5439" w:rsidRDefault="001501ED">
      <w:pPr>
        <w:spacing w:line="360" w:lineRule="auto"/>
        <w:ind w:firstLineChars="200" w:firstLine="420"/>
        <w:rPr>
          <w:szCs w:val="21"/>
        </w:rPr>
      </w:pPr>
      <w:r>
        <w:rPr>
          <w:rFonts w:hint="eastAsia"/>
          <w:szCs w:val="21"/>
        </w:rPr>
        <w:t>（三）基金托管业务经营情况</w:t>
      </w:r>
    </w:p>
    <w:p w:rsidR="002A5439" w:rsidRDefault="001501ED">
      <w:pPr>
        <w:spacing w:line="360" w:lineRule="auto"/>
        <w:ind w:firstLineChars="200" w:firstLine="420"/>
        <w:rPr>
          <w:szCs w:val="21"/>
        </w:rPr>
      </w:pPr>
      <w:r>
        <w:rPr>
          <w:rFonts w:hint="eastAsia"/>
          <w:szCs w:val="21"/>
        </w:rPr>
        <w:t>作为中国大陆托管服务的先行者，中国工商银行自</w:t>
      </w:r>
      <w:r>
        <w:rPr>
          <w:rFonts w:hint="eastAsia"/>
          <w:szCs w:val="21"/>
        </w:rPr>
        <w:t>1998</w:t>
      </w:r>
      <w:r>
        <w:rPr>
          <w:rFonts w:hint="eastAsia"/>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rFonts w:hint="eastAsia"/>
          <w:szCs w:val="21"/>
        </w:rPr>
        <w:t>QFII</w:t>
      </w:r>
      <w:r>
        <w:rPr>
          <w:rFonts w:hint="eastAsia"/>
          <w:szCs w:val="21"/>
        </w:rPr>
        <w:t>资产、</w:t>
      </w:r>
      <w:r>
        <w:rPr>
          <w:rFonts w:hint="eastAsia"/>
          <w:szCs w:val="21"/>
        </w:rPr>
        <w:t>QDII</w:t>
      </w:r>
      <w:r>
        <w:rPr>
          <w:rFonts w:hint="eastAsia"/>
          <w:szCs w:val="21"/>
        </w:rPr>
        <w:t>资产、股权投资基金、证券公司集合资产管理计划、证券公司定向资产管理计划、商业银行信贷资产证券化、基金公司特定客户资产管理、</w:t>
      </w:r>
      <w:r>
        <w:rPr>
          <w:rFonts w:hint="eastAsia"/>
          <w:szCs w:val="21"/>
        </w:rPr>
        <w:t>QDII</w:t>
      </w:r>
      <w:r>
        <w:rPr>
          <w:rFonts w:hint="eastAsia"/>
          <w:szCs w:val="21"/>
        </w:rPr>
        <w:t>专户资产、</w:t>
      </w:r>
      <w:r>
        <w:rPr>
          <w:rFonts w:hint="eastAsia"/>
          <w:szCs w:val="21"/>
        </w:rPr>
        <w:t>ESCROW</w:t>
      </w:r>
      <w:r>
        <w:rPr>
          <w:rFonts w:hint="eastAsia"/>
          <w:szCs w:val="21"/>
        </w:rPr>
        <w:t>等门类齐全的托管产品体系，同时在国内率先开展绩效评估、风险管理等增值服务，可以为各类客户提供个性化的托管服务。</w:t>
      </w:r>
      <w:r w:rsidRPr="001501ED">
        <w:rPr>
          <w:rFonts w:hint="eastAsia"/>
          <w:szCs w:val="21"/>
        </w:rPr>
        <w:t>截至</w:t>
      </w:r>
      <w:r w:rsidRPr="001501ED">
        <w:rPr>
          <w:rFonts w:hint="eastAsia"/>
          <w:szCs w:val="21"/>
        </w:rPr>
        <w:t>2020</w:t>
      </w:r>
      <w:r w:rsidRPr="001501ED">
        <w:rPr>
          <w:rFonts w:hint="eastAsia"/>
          <w:szCs w:val="21"/>
        </w:rPr>
        <w:t>年</w:t>
      </w:r>
      <w:r w:rsidRPr="001501ED">
        <w:rPr>
          <w:rFonts w:hint="eastAsia"/>
          <w:szCs w:val="21"/>
        </w:rPr>
        <w:t>3</w:t>
      </w:r>
      <w:r w:rsidRPr="001501ED">
        <w:rPr>
          <w:rFonts w:hint="eastAsia"/>
          <w:szCs w:val="21"/>
        </w:rPr>
        <w:t>月，中国工商银行共托管证券投资基金</w:t>
      </w:r>
      <w:r w:rsidRPr="001501ED">
        <w:rPr>
          <w:rFonts w:hint="eastAsia"/>
          <w:szCs w:val="21"/>
        </w:rPr>
        <w:t>1053</w:t>
      </w:r>
      <w:r w:rsidRPr="001501ED">
        <w:rPr>
          <w:rFonts w:hint="eastAsia"/>
          <w:szCs w:val="21"/>
        </w:rPr>
        <w:t>只。</w:t>
      </w:r>
      <w:r>
        <w:rPr>
          <w:rFonts w:hint="eastAsia"/>
          <w:szCs w:val="21"/>
        </w:rPr>
        <w:t>自</w:t>
      </w:r>
      <w:r>
        <w:rPr>
          <w:rFonts w:hint="eastAsia"/>
          <w:szCs w:val="21"/>
        </w:rPr>
        <w:t>2003</w:t>
      </w:r>
      <w:r>
        <w:rPr>
          <w:rFonts w:hint="eastAsia"/>
          <w:szCs w:val="21"/>
        </w:rPr>
        <w:t>年以来，中国工商银行连续十六年获得香港《亚洲货币》、英国《全球托管人》、香港《财资》、美国《环球金融》、内地《证券时报》、《上海证券报》等境内外权威财经媒体评选的</w:t>
      </w:r>
      <w:r>
        <w:rPr>
          <w:rFonts w:hint="eastAsia"/>
          <w:szCs w:val="21"/>
        </w:rPr>
        <w:t>65</w:t>
      </w:r>
      <w:r>
        <w:rPr>
          <w:rFonts w:hint="eastAsia"/>
          <w:szCs w:val="21"/>
        </w:rPr>
        <w:t>项最</w:t>
      </w:r>
      <w:r>
        <w:rPr>
          <w:rFonts w:hint="eastAsia"/>
          <w:szCs w:val="21"/>
        </w:rPr>
        <w:lastRenderedPageBreak/>
        <w:t>佳托管银行大奖；是获得奖项最多的国内托管银行，优良的服务品质获得国内外金融领域的持续认可和广泛好评。</w:t>
      </w:r>
    </w:p>
    <w:p w:rsidR="002A5439" w:rsidRDefault="001501ED">
      <w:pPr>
        <w:spacing w:line="360" w:lineRule="auto"/>
        <w:ind w:firstLineChars="200" w:firstLine="420"/>
        <w:rPr>
          <w:szCs w:val="21"/>
        </w:rPr>
      </w:pPr>
      <w:r>
        <w:rPr>
          <w:rFonts w:hint="eastAsia"/>
          <w:szCs w:val="21"/>
        </w:rPr>
        <w:t>二、基金托管人的内部控制制度</w:t>
      </w:r>
    </w:p>
    <w:p w:rsidR="002A5439" w:rsidRDefault="001501ED">
      <w:pPr>
        <w:spacing w:line="360" w:lineRule="auto"/>
        <w:ind w:firstLineChars="200" w:firstLine="420"/>
        <w:rPr>
          <w:szCs w:val="21"/>
        </w:rPr>
      </w:pPr>
      <w:r>
        <w:rPr>
          <w:rFonts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w:t>
      </w:r>
      <w:r>
        <w:rPr>
          <w:rFonts w:hint="eastAsia"/>
          <w:szCs w:val="21"/>
        </w:rPr>
        <w:t xml:space="preserve"> 2005</w:t>
      </w:r>
      <w:r>
        <w:rPr>
          <w:rFonts w:hint="eastAsia"/>
          <w:szCs w:val="21"/>
        </w:rPr>
        <w:t>、</w:t>
      </w:r>
      <w:r>
        <w:rPr>
          <w:rFonts w:hint="eastAsia"/>
          <w:szCs w:val="21"/>
        </w:rPr>
        <w:t>2007</w:t>
      </w:r>
      <w:r>
        <w:rPr>
          <w:rFonts w:hint="eastAsia"/>
          <w:szCs w:val="21"/>
        </w:rPr>
        <w:t>、</w:t>
      </w:r>
      <w:r>
        <w:rPr>
          <w:rFonts w:hint="eastAsia"/>
          <w:szCs w:val="21"/>
        </w:rPr>
        <w:t>2009</w:t>
      </w:r>
      <w:r>
        <w:rPr>
          <w:rFonts w:hint="eastAsia"/>
          <w:szCs w:val="21"/>
        </w:rPr>
        <w:t>、</w:t>
      </w:r>
      <w:r>
        <w:rPr>
          <w:rFonts w:hint="eastAsia"/>
          <w:szCs w:val="21"/>
        </w:rPr>
        <w:t>2010</w:t>
      </w:r>
      <w:r>
        <w:rPr>
          <w:rFonts w:hint="eastAsia"/>
          <w:szCs w:val="21"/>
        </w:rPr>
        <w:t>、</w:t>
      </w:r>
      <w:r>
        <w:rPr>
          <w:rFonts w:hint="eastAsia"/>
          <w:szCs w:val="21"/>
        </w:rPr>
        <w:t>2011</w:t>
      </w:r>
      <w:r>
        <w:rPr>
          <w:rFonts w:hint="eastAsia"/>
          <w:szCs w:val="21"/>
        </w:rPr>
        <w:t>、</w:t>
      </w:r>
      <w:r>
        <w:rPr>
          <w:rFonts w:hint="eastAsia"/>
          <w:szCs w:val="21"/>
        </w:rPr>
        <w:t>2012</w:t>
      </w:r>
      <w:r>
        <w:rPr>
          <w:rFonts w:hint="eastAsia"/>
          <w:szCs w:val="21"/>
        </w:rPr>
        <w:t>、</w:t>
      </w:r>
      <w:r>
        <w:rPr>
          <w:rFonts w:hint="eastAsia"/>
          <w:szCs w:val="21"/>
        </w:rPr>
        <w:t>2013</w:t>
      </w:r>
      <w:r>
        <w:rPr>
          <w:rFonts w:hint="eastAsia"/>
          <w:szCs w:val="21"/>
        </w:rPr>
        <w:t>、</w:t>
      </w:r>
      <w:r>
        <w:rPr>
          <w:rFonts w:hint="eastAsia"/>
          <w:szCs w:val="21"/>
        </w:rPr>
        <w:t xml:space="preserve">2014 </w:t>
      </w:r>
      <w:r>
        <w:rPr>
          <w:rFonts w:hint="eastAsia"/>
          <w:szCs w:val="21"/>
        </w:rPr>
        <w:t>年八次顺利通过评估组织内部控制和安全措施是否充分的</w:t>
      </w:r>
      <w:proofErr w:type="gramStart"/>
      <w:r>
        <w:rPr>
          <w:rFonts w:hint="eastAsia"/>
          <w:szCs w:val="21"/>
        </w:rPr>
        <w:t>最</w:t>
      </w:r>
      <w:proofErr w:type="gramEnd"/>
      <w:r>
        <w:rPr>
          <w:rFonts w:hint="eastAsia"/>
          <w:szCs w:val="21"/>
        </w:rPr>
        <w:t>权威的</w:t>
      </w:r>
      <w:r>
        <w:rPr>
          <w:rFonts w:hint="eastAsia"/>
          <w:szCs w:val="21"/>
        </w:rPr>
        <w:t xml:space="preserve"> SAS70</w:t>
      </w:r>
      <w:r>
        <w:rPr>
          <w:rFonts w:hint="eastAsia"/>
          <w:szCs w:val="21"/>
        </w:rPr>
        <w:t>（审计标准第</w:t>
      </w:r>
      <w:r>
        <w:rPr>
          <w:rFonts w:hint="eastAsia"/>
          <w:szCs w:val="21"/>
        </w:rPr>
        <w:t xml:space="preserve">70 </w:t>
      </w:r>
      <w:r>
        <w:rPr>
          <w:rFonts w:hint="eastAsia"/>
          <w:szCs w:val="21"/>
        </w:rPr>
        <w:t>号）审阅后，</w:t>
      </w:r>
      <w:r>
        <w:rPr>
          <w:rFonts w:hint="eastAsia"/>
          <w:szCs w:val="21"/>
        </w:rPr>
        <w:t>2005</w:t>
      </w:r>
      <w:r>
        <w:rPr>
          <w:rFonts w:hint="eastAsia"/>
          <w:szCs w:val="21"/>
        </w:rPr>
        <w:t>、</w:t>
      </w:r>
      <w:r>
        <w:rPr>
          <w:rFonts w:hint="eastAsia"/>
          <w:szCs w:val="21"/>
        </w:rPr>
        <w:t>2007</w:t>
      </w:r>
      <w:r>
        <w:rPr>
          <w:rFonts w:hint="eastAsia"/>
          <w:szCs w:val="21"/>
        </w:rPr>
        <w:t>、</w:t>
      </w:r>
      <w:r>
        <w:rPr>
          <w:rFonts w:hint="eastAsia"/>
          <w:szCs w:val="21"/>
        </w:rPr>
        <w:t>2009</w:t>
      </w:r>
      <w:r>
        <w:rPr>
          <w:rFonts w:hint="eastAsia"/>
          <w:szCs w:val="21"/>
        </w:rPr>
        <w:t>、</w:t>
      </w:r>
      <w:r>
        <w:rPr>
          <w:rFonts w:hint="eastAsia"/>
          <w:szCs w:val="21"/>
        </w:rPr>
        <w:t>2010</w:t>
      </w:r>
      <w:r>
        <w:rPr>
          <w:rFonts w:hint="eastAsia"/>
          <w:szCs w:val="21"/>
        </w:rPr>
        <w:t>、</w:t>
      </w:r>
      <w:r>
        <w:rPr>
          <w:rFonts w:hint="eastAsia"/>
          <w:szCs w:val="21"/>
        </w:rPr>
        <w:t>2011</w:t>
      </w:r>
      <w:r>
        <w:rPr>
          <w:rFonts w:hint="eastAsia"/>
          <w:szCs w:val="21"/>
        </w:rPr>
        <w:t>、</w:t>
      </w:r>
      <w:r>
        <w:rPr>
          <w:rFonts w:hint="eastAsia"/>
          <w:szCs w:val="21"/>
        </w:rPr>
        <w:t>2012</w:t>
      </w:r>
      <w:r>
        <w:rPr>
          <w:rFonts w:hint="eastAsia"/>
          <w:szCs w:val="21"/>
        </w:rPr>
        <w:t>、</w:t>
      </w:r>
      <w:r>
        <w:rPr>
          <w:rFonts w:hint="eastAsia"/>
          <w:szCs w:val="21"/>
        </w:rPr>
        <w:t>2013</w:t>
      </w:r>
      <w:r>
        <w:rPr>
          <w:rFonts w:hint="eastAsia"/>
          <w:szCs w:val="21"/>
        </w:rPr>
        <w:t>、</w:t>
      </w:r>
      <w:r>
        <w:rPr>
          <w:rFonts w:hint="eastAsia"/>
          <w:szCs w:val="21"/>
        </w:rPr>
        <w:t>2014</w:t>
      </w:r>
      <w:r>
        <w:rPr>
          <w:rFonts w:hint="eastAsia"/>
          <w:szCs w:val="21"/>
        </w:rPr>
        <w:t>、</w:t>
      </w:r>
      <w:r>
        <w:rPr>
          <w:rFonts w:hint="eastAsia"/>
          <w:szCs w:val="21"/>
        </w:rPr>
        <w:t>2015</w:t>
      </w:r>
      <w:r>
        <w:rPr>
          <w:rFonts w:hint="eastAsia"/>
          <w:szCs w:val="21"/>
        </w:rPr>
        <w:t>、</w:t>
      </w:r>
      <w:r>
        <w:rPr>
          <w:rFonts w:hint="eastAsia"/>
          <w:szCs w:val="21"/>
        </w:rPr>
        <w:t>2016</w:t>
      </w:r>
      <w:r>
        <w:rPr>
          <w:rFonts w:hint="eastAsia"/>
          <w:szCs w:val="21"/>
        </w:rPr>
        <w:t>、</w:t>
      </w:r>
      <w:r>
        <w:rPr>
          <w:rFonts w:hint="eastAsia"/>
          <w:szCs w:val="21"/>
        </w:rPr>
        <w:t xml:space="preserve">2017 </w:t>
      </w:r>
      <w:r>
        <w:rPr>
          <w:rFonts w:hint="eastAsia"/>
          <w:szCs w:val="21"/>
        </w:rPr>
        <w:t>共十一次顺利通过评估组织内部控制和安全措施</w:t>
      </w:r>
      <w:proofErr w:type="gramStart"/>
      <w:r>
        <w:rPr>
          <w:rFonts w:hint="eastAsia"/>
          <w:szCs w:val="21"/>
        </w:rPr>
        <w:t>最</w:t>
      </w:r>
      <w:proofErr w:type="gramEnd"/>
      <w:r>
        <w:rPr>
          <w:rFonts w:hint="eastAsia"/>
          <w:szCs w:val="21"/>
        </w:rPr>
        <w:t>权威的</w:t>
      </w:r>
      <w:r>
        <w:rPr>
          <w:rFonts w:hint="eastAsia"/>
          <w:szCs w:val="21"/>
        </w:rPr>
        <w:t xml:space="preserve"> ISAE3402</w:t>
      </w:r>
      <w:r>
        <w:rPr>
          <w:rFonts w:hint="eastAsia"/>
          <w:szCs w:val="21"/>
        </w:rPr>
        <w:t>审阅，获得无保留意见的控制及有效性报告，表明</w:t>
      </w:r>
      <w:proofErr w:type="gramStart"/>
      <w:r>
        <w:rPr>
          <w:rFonts w:hint="eastAsia"/>
          <w:szCs w:val="21"/>
        </w:rPr>
        <w:t>独立第三</w:t>
      </w:r>
      <w:proofErr w:type="gramEnd"/>
      <w:r>
        <w:rPr>
          <w:rFonts w:hint="eastAsia"/>
          <w:szCs w:val="21"/>
        </w:rPr>
        <w:t>方对中国工商银行托管服务在风险管理、内部控制方面的健全性和有效性的全面认可。也证明中国工商银行托管服务的风险控制能力已经与国际大型托管银行接轨，达到国际先进水平。目前，</w:t>
      </w:r>
      <w:r>
        <w:rPr>
          <w:rFonts w:hint="eastAsia"/>
          <w:szCs w:val="21"/>
        </w:rPr>
        <w:t xml:space="preserve">ISAE3402 </w:t>
      </w:r>
      <w:r>
        <w:rPr>
          <w:rFonts w:hint="eastAsia"/>
          <w:szCs w:val="21"/>
        </w:rPr>
        <w:t>审阅已经成为年度化、常规化的内控工作手段。</w:t>
      </w:r>
    </w:p>
    <w:p w:rsidR="002A5439" w:rsidRDefault="001501ED">
      <w:pPr>
        <w:spacing w:line="360" w:lineRule="auto"/>
        <w:ind w:firstLineChars="200" w:firstLine="420"/>
        <w:rPr>
          <w:szCs w:val="21"/>
        </w:rPr>
      </w:pPr>
      <w:r>
        <w:rPr>
          <w:rFonts w:hint="eastAsia"/>
          <w:szCs w:val="21"/>
        </w:rPr>
        <w:t>1</w:t>
      </w:r>
      <w:r>
        <w:rPr>
          <w:rFonts w:hint="eastAsia"/>
          <w:szCs w:val="21"/>
        </w:rPr>
        <w:t>、内部风险控制目标</w:t>
      </w:r>
    </w:p>
    <w:p w:rsidR="002A5439" w:rsidRDefault="001501ED">
      <w:pPr>
        <w:spacing w:line="360" w:lineRule="auto"/>
        <w:ind w:firstLineChars="200" w:firstLine="420"/>
        <w:rPr>
          <w:szCs w:val="21"/>
        </w:rPr>
      </w:pPr>
      <w:r>
        <w:rPr>
          <w:rFonts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2A5439" w:rsidRDefault="001501ED">
      <w:pPr>
        <w:spacing w:line="360" w:lineRule="auto"/>
        <w:ind w:firstLineChars="200" w:firstLine="420"/>
        <w:rPr>
          <w:szCs w:val="21"/>
        </w:rPr>
      </w:pPr>
      <w:r>
        <w:rPr>
          <w:rFonts w:hint="eastAsia"/>
          <w:szCs w:val="21"/>
        </w:rPr>
        <w:t>2</w:t>
      </w:r>
      <w:r>
        <w:rPr>
          <w:rFonts w:hint="eastAsia"/>
          <w:szCs w:val="21"/>
        </w:rPr>
        <w:t>、内部风险控制组织结构</w:t>
      </w:r>
    </w:p>
    <w:p w:rsidR="002A5439" w:rsidRDefault="001501ED">
      <w:pPr>
        <w:spacing w:line="360" w:lineRule="auto"/>
        <w:ind w:firstLineChars="200" w:firstLine="420"/>
        <w:rPr>
          <w:szCs w:val="21"/>
        </w:rPr>
      </w:pPr>
      <w:r>
        <w:rPr>
          <w:rFonts w:hint="eastAsia"/>
          <w:szCs w:val="21"/>
        </w:rPr>
        <w:t>中国工商银行资产托管业务内部风险控制组织结构由中国工商银行稽核监察部门（内控合</w:t>
      </w:r>
      <w:proofErr w:type="gramStart"/>
      <w:r>
        <w:rPr>
          <w:rFonts w:hint="eastAsia"/>
          <w:szCs w:val="21"/>
        </w:rPr>
        <w:t>规</w:t>
      </w:r>
      <w:proofErr w:type="gramEnd"/>
      <w:r>
        <w:rPr>
          <w:rFonts w:hint="eastAsia"/>
          <w:szCs w:val="21"/>
        </w:rPr>
        <w:t>部、内部审计局）、资产托管部内设风险控制处及资产托管部各业务处室共同组成。总行稽核监察部门负责制定全行风险管理政策，对各业务部</w:t>
      </w:r>
      <w:proofErr w:type="gramStart"/>
      <w:r>
        <w:rPr>
          <w:rFonts w:hint="eastAsia"/>
          <w:szCs w:val="21"/>
        </w:rPr>
        <w:t>门风险</w:t>
      </w:r>
      <w:proofErr w:type="gramEnd"/>
      <w:r>
        <w:rPr>
          <w:rFonts w:hint="eastAsia"/>
          <w:szCs w:val="21"/>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2A5439" w:rsidRDefault="001501ED">
      <w:pPr>
        <w:spacing w:line="360" w:lineRule="auto"/>
        <w:ind w:firstLineChars="200" w:firstLine="420"/>
        <w:rPr>
          <w:szCs w:val="21"/>
        </w:rPr>
      </w:pPr>
      <w:r>
        <w:rPr>
          <w:rFonts w:hint="eastAsia"/>
          <w:szCs w:val="21"/>
        </w:rPr>
        <w:t>3</w:t>
      </w:r>
      <w:r>
        <w:rPr>
          <w:rFonts w:hint="eastAsia"/>
          <w:szCs w:val="21"/>
        </w:rPr>
        <w:t>、内部风险控制原则</w:t>
      </w:r>
    </w:p>
    <w:p w:rsidR="002A5439" w:rsidRDefault="001501ED">
      <w:pPr>
        <w:spacing w:line="360" w:lineRule="auto"/>
        <w:ind w:firstLineChars="200" w:firstLine="420"/>
        <w:rPr>
          <w:szCs w:val="21"/>
        </w:rPr>
      </w:pPr>
      <w:r>
        <w:rPr>
          <w:rFonts w:hint="eastAsia"/>
          <w:szCs w:val="21"/>
        </w:rPr>
        <w:t>（</w:t>
      </w:r>
      <w:r>
        <w:rPr>
          <w:rFonts w:hint="eastAsia"/>
          <w:szCs w:val="21"/>
        </w:rPr>
        <w:t>1</w:t>
      </w:r>
      <w:r>
        <w:rPr>
          <w:rFonts w:hint="eastAsia"/>
          <w:szCs w:val="21"/>
        </w:rPr>
        <w:t>）合法性原则。内控制度应当符合国家法律法规及监管机构的监管要求，并贯穿于托管业务经营管理活动的始终。</w:t>
      </w:r>
    </w:p>
    <w:p w:rsidR="002A5439" w:rsidRDefault="001501ED">
      <w:pPr>
        <w:spacing w:line="360" w:lineRule="auto"/>
        <w:ind w:firstLineChars="200" w:firstLine="420"/>
        <w:rPr>
          <w:szCs w:val="21"/>
        </w:rPr>
      </w:pPr>
      <w:r>
        <w:rPr>
          <w:rFonts w:hint="eastAsia"/>
          <w:szCs w:val="21"/>
        </w:rPr>
        <w:lastRenderedPageBreak/>
        <w:t>（</w:t>
      </w:r>
      <w:r>
        <w:rPr>
          <w:rFonts w:hint="eastAsia"/>
          <w:szCs w:val="21"/>
        </w:rPr>
        <w:t>2</w:t>
      </w:r>
      <w:r>
        <w:rPr>
          <w:rFonts w:hint="eastAsia"/>
          <w:szCs w:val="21"/>
        </w:rPr>
        <w:t>）完整性原则。托管业务的各项经营管理活动都必须有相应的规范程序和监督制约；监督制约应渗透到托管业务的全过程和各个操作环节，覆盖所有的部门、岗位和人员。</w:t>
      </w:r>
    </w:p>
    <w:p w:rsidR="002A5439" w:rsidRDefault="001501ED">
      <w:pPr>
        <w:spacing w:line="360" w:lineRule="auto"/>
        <w:ind w:firstLineChars="200" w:firstLine="420"/>
        <w:rPr>
          <w:szCs w:val="21"/>
        </w:rPr>
      </w:pPr>
      <w:r>
        <w:rPr>
          <w:rFonts w:hint="eastAsia"/>
          <w:szCs w:val="21"/>
        </w:rPr>
        <w:t>（</w:t>
      </w:r>
      <w:r>
        <w:rPr>
          <w:rFonts w:hint="eastAsia"/>
          <w:szCs w:val="21"/>
        </w:rPr>
        <w:t>3</w:t>
      </w:r>
      <w:r>
        <w:rPr>
          <w:rFonts w:hint="eastAsia"/>
          <w:szCs w:val="21"/>
        </w:rPr>
        <w:t>）及时性原则。托管业务经营活动必须在发生时能准确及时地记录；按照“内控优先”的原则，新设机构或新增业务品种时，必须做到已建立相关的规章制度。</w:t>
      </w:r>
    </w:p>
    <w:p w:rsidR="002A5439" w:rsidRDefault="001501ED">
      <w:pPr>
        <w:spacing w:line="360" w:lineRule="auto"/>
        <w:ind w:firstLineChars="200" w:firstLine="420"/>
        <w:rPr>
          <w:szCs w:val="21"/>
        </w:rPr>
      </w:pPr>
      <w:r>
        <w:rPr>
          <w:rFonts w:hint="eastAsia"/>
          <w:szCs w:val="21"/>
        </w:rPr>
        <w:t>（</w:t>
      </w:r>
      <w:r>
        <w:rPr>
          <w:rFonts w:hint="eastAsia"/>
          <w:szCs w:val="21"/>
        </w:rPr>
        <w:t>4</w:t>
      </w:r>
      <w:r>
        <w:rPr>
          <w:rFonts w:hint="eastAsia"/>
          <w:szCs w:val="21"/>
        </w:rPr>
        <w:t>）审慎性原则。各项业务经营活动必须防范风险，审慎经营，保证基金资产和其他委托资产的安全与完整。</w:t>
      </w:r>
    </w:p>
    <w:p w:rsidR="002A5439" w:rsidRDefault="001501ED">
      <w:pPr>
        <w:spacing w:line="360" w:lineRule="auto"/>
        <w:ind w:firstLineChars="200" w:firstLine="420"/>
        <w:rPr>
          <w:szCs w:val="21"/>
        </w:rPr>
      </w:pPr>
      <w:r>
        <w:rPr>
          <w:rFonts w:hint="eastAsia"/>
          <w:szCs w:val="21"/>
        </w:rPr>
        <w:t>（</w:t>
      </w:r>
      <w:r>
        <w:rPr>
          <w:rFonts w:hint="eastAsia"/>
          <w:szCs w:val="21"/>
        </w:rPr>
        <w:t>5</w:t>
      </w:r>
      <w:r>
        <w:rPr>
          <w:rFonts w:hint="eastAsia"/>
          <w:szCs w:val="21"/>
        </w:rPr>
        <w:t>）有效性原则。内控制度应根据国家政策、法律及经营管理的需要适时修改完善，并保证得到全面落实执行，不得有任何空间、时限及人员的例外。</w:t>
      </w:r>
    </w:p>
    <w:p w:rsidR="002A5439" w:rsidRDefault="001501ED">
      <w:pPr>
        <w:spacing w:line="360" w:lineRule="auto"/>
        <w:ind w:firstLineChars="200" w:firstLine="420"/>
        <w:rPr>
          <w:szCs w:val="21"/>
        </w:rPr>
      </w:pPr>
      <w:r>
        <w:rPr>
          <w:rFonts w:hint="eastAsia"/>
          <w:szCs w:val="21"/>
        </w:rPr>
        <w:t>（</w:t>
      </w:r>
      <w:r>
        <w:rPr>
          <w:rFonts w:hint="eastAsia"/>
          <w:szCs w:val="21"/>
        </w:rPr>
        <w:t>6</w:t>
      </w:r>
      <w:r>
        <w:rPr>
          <w:rFonts w:hint="eastAsia"/>
          <w:szCs w:val="21"/>
        </w:rPr>
        <w:t>）独立性原则。设立专门履行托管人职责的管理部门；直接操作人员和控制人员必须相对独立，适当分离；内控制度的检查、评价部门必须独立于内控制度的制定和执行部门。</w:t>
      </w:r>
    </w:p>
    <w:p w:rsidR="002A5439" w:rsidRDefault="001501ED">
      <w:pPr>
        <w:spacing w:line="360" w:lineRule="auto"/>
        <w:ind w:firstLineChars="200" w:firstLine="420"/>
        <w:rPr>
          <w:szCs w:val="21"/>
        </w:rPr>
      </w:pPr>
      <w:r>
        <w:rPr>
          <w:rFonts w:hint="eastAsia"/>
          <w:szCs w:val="21"/>
        </w:rPr>
        <w:t>4</w:t>
      </w:r>
      <w:r>
        <w:rPr>
          <w:rFonts w:hint="eastAsia"/>
          <w:szCs w:val="21"/>
        </w:rPr>
        <w:t>、内部风险控制措施实施</w:t>
      </w:r>
    </w:p>
    <w:p w:rsidR="002A5439" w:rsidRDefault="001501ED">
      <w:pPr>
        <w:spacing w:line="360" w:lineRule="auto"/>
        <w:ind w:firstLineChars="200" w:firstLine="420"/>
        <w:rPr>
          <w:szCs w:val="21"/>
        </w:rPr>
      </w:pPr>
      <w:r>
        <w:rPr>
          <w:rFonts w:hint="eastAsia"/>
          <w:szCs w:val="21"/>
        </w:rPr>
        <w:t>（</w:t>
      </w:r>
      <w:r>
        <w:rPr>
          <w:rFonts w:hint="eastAsia"/>
          <w:szCs w:val="21"/>
        </w:rPr>
        <w:t>1</w:t>
      </w:r>
      <w:r>
        <w:rPr>
          <w:rFonts w:hint="eastAsia"/>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2A5439" w:rsidRDefault="001501ED">
      <w:pPr>
        <w:spacing w:line="360" w:lineRule="auto"/>
        <w:ind w:firstLineChars="200" w:firstLine="420"/>
        <w:rPr>
          <w:szCs w:val="21"/>
        </w:rPr>
      </w:pPr>
      <w:r>
        <w:rPr>
          <w:rFonts w:hint="eastAsia"/>
          <w:szCs w:val="21"/>
        </w:rPr>
        <w:t>（</w:t>
      </w:r>
      <w:r>
        <w:rPr>
          <w:rFonts w:hint="eastAsia"/>
          <w:szCs w:val="21"/>
        </w:rPr>
        <w:t>2</w:t>
      </w:r>
      <w:r>
        <w:rPr>
          <w:rFonts w:hint="eastAsia"/>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2A5439" w:rsidRDefault="001501ED">
      <w:pPr>
        <w:spacing w:line="360" w:lineRule="auto"/>
        <w:ind w:firstLineChars="200" w:firstLine="420"/>
        <w:rPr>
          <w:szCs w:val="21"/>
        </w:rPr>
      </w:pPr>
      <w:r>
        <w:rPr>
          <w:rFonts w:hint="eastAsia"/>
          <w:szCs w:val="21"/>
        </w:rPr>
        <w:t>（</w:t>
      </w:r>
      <w:r>
        <w:rPr>
          <w:rFonts w:hint="eastAsia"/>
          <w:szCs w:val="21"/>
        </w:rPr>
        <w:t>3</w:t>
      </w:r>
      <w:r>
        <w:rPr>
          <w:rFonts w:hint="eastAsia"/>
          <w:szCs w:val="21"/>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2A5439" w:rsidRDefault="001501ED">
      <w:pPr>
        <w:spacing w:line="360" w:lineRule="auto"/>
        <w:ind w:firstLineChars="200" w:firstLine="420"/>
        <w:rPr>
          <w:szCs w:val="21"/>
        </w:rPr>
      </w:pPr>
      <w:r>
        <w:rPr>
          <w:rFonts w:hint="eastAsia"/>
          <w:szCs w:val="21"/>
        </w:rPr>
        <w:t>（</w:t>
      </w:r>
      <w:r>
        <w:rPr>
          <w:rFonts w:hint="eastAsia"/>
          <w:szCs w:val="21"/>
        </w:rPr>
        <w:t>4</w:t>
      </w:r>
      <w:r>
        <w:rPr>
          <w:rFonts w:hint="eastAsia"/>
          <w:szCs w:val="21"/>
        </w:rPr>
        <w:t>）经营控制。资产托管部通过制定计划、编制预算等方法开展各种业务营销活动、处理各项事务，从而有效地控制和配置组织资源，达到资源利用和效益最大化目的。</w:t>
      </w:r>
    </w:p>
    <w:p w:rsidR="002A5439" w:rsidRDefault="001501ED">
      <w:pPr>
        <w:spacing w:line="360" w:lineRule="auto"/>
        <w:ind w:firstLineChars="200" w:firstLine="420"/>
        <w:rPr>
          <w:szCs w:val="21"/>
        </w:rPr>
      </w:pPr>
      <w:r>
        <w:rPr>
          <w:rFonts w:hint="eastAsia"/>
          <w:szCs w:val="21"/>
        </w:rPr>
        <w:t>（</w:t>
      </w:r>
      <w:r>
        <w:rPr>
          <w:rFonts w:hint="eastAsia"/>
          <w:szCs w:val="21"/>
        </w:rPr>
        <w:t>5</w:t>
      </w:r>
      <w:r>
        <w:rPr>
          <w:rFonts w:hint="eastAsia"/>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2A5439" w:rsidRDefault="001501ED">
      <w:pPr>
        <w:spacing w:line="360" w:lineRule="auto"/>
        <w:ind w:firstLineChars="200" w:firstLine="420"/>
        <w:rPr>
          <w:szCs w:val="21"/>
        </w:rPr>
      </w:pPr>
      <w:r>
        <w:rPr>
          <w:rFonts w:hint="eastAsia"/>
          <w:szCs w:val="21"/>
        </w:rPr>
        <w:t>（</w:t>
      </w:r>
      <w:r>
        <w:rPr>
          <w:rFonts w:hint="eastAsia"/>
          <w:szCs w:val="21"/>
        </w:rPr>
        <w:t>6</w:t>
      </w:r>
      <w:r>
        <w:rPr>
          <w:rFonts w:hint="eastAsia"/>
          <w:szCs w:val="21"/>
        </w:rPr>
        <w:t>）数据安全控制。我们通过业务</w:t>
      </w:r>
      <w:proofErr w:type="gramStart"/>
      <w:r>
        <w:rPr>
          <w:rFonts w:hint="eastAsia"/>
          <w:szCs w:val="21"/>
        </w:rPr>
        <w:t>操作区</w:t>
      </w:r>
      <w:proofErr w:type="gramEnd"/>
      <w:r>
        <w:rPr>
          <w:rFonts w:hint="eastAsia"/>
          <w:szCs w:val="21"/>
        </w:rPr>
        <w:t>相对独立、数据和传真加密、数据传输线路的冗余备份、监控设施的运用和保障等措施来保障数据安全。</w:t>
      </w:r>
    </w:p>
    <w:p w:rsidR="002A5439" w:rsidRDefault="001501ED">
      <w:pPr>
        <w:spacing w:line="360" w:lineRule="auto"/>
        <w:ind w:firstLineChars="200" w:firstLine="420"/>
        <w:rPr>
          <w:szCs w:val="21"/>
        </w:rPr>
      </w:pPr>
      <w:r>
        <w:rPr>
          <w:rFonts w:hint="eastAsia"/>
          <w:szCs w:val="21"/>
        </w:rPr>
        <w:t>（</w:t>
      </w:r>
      <w:r>
        <w:rPr>
          <w:rFonts w:hint="eastAsia"/>
          <w:szCs w:val="21"/>
        </w:rPr>
        <w:t>7</w:t>
      </w:r>
      <w:r>
        <w:rPr>
          <w:rFonts w:hint="eastAsia"/>
          <w:szCs w:val="21"/>
        </w:rPr>
        <w:t>）应急准备与响应。资产托管业务建立专门的灾难恢复中心，制定了基于数据、应</w:t>
      </w:r>
      <w:r>
        <w:rPr>
          <w:rFonts w:hint="eastAsia"/>
          <w:szCs w:val="21"/>
        </w:rPr>
        <w:lastRenderedPageBreak/>
        <w:t>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2A5439" w:rsidRDefault="001501ED">
      <w:pPr>
        <w:spacing w:line="360" w:lineRule="auto"/>
        <w:ind w:firstLineChars="200" w:firstLine="420"/>
        <w:rPr>
          <w:szCs w:val="21"/>
        </w:rPr>
      </w:pPr>
      <w:r>
        <w:rPr>
          <w:rFonts w:hint="eastAsia"/>
          <w:szCs w:val="21"/>
        </w:rPr>
        <w:t>5</w:t>
      </w:r>
      <w:r>
        <w:rPr>
          <w:rFonts w:hint="eastAsia"/>
          <w:szCs w:val="21"/>
        </w:rPr>
        <w:t>、资产托管部内部风险控制情况</w:t>
      </w:r>
    </w:p>
    <w:p w:rsidR="002A5439" w:rsidRDefault="001501ED">
      <w:pPr>
        <w:spacing w:line="360" w:lineRule="auto"/>
        <w:ind w:firstLineChars="200" w:firstLine="420"/>
        <w:rPr>
          <w:szCs w:val="21"/>
        </w:rPr>
      </w:pPr>
      <w:r>
        <w:rPr>
          <w:rFonts w:hint="eastAsia"/>
          <w:szCs w:val="21"/>
        </w:rPr>
        <w:t>（</w:t>
      </w:r>
      <w:r>
        <w:rPr>
          <w:rFonts w:hint="eastAsia"/>
          <w:szCs w:val="21"/>
        </w:rPr>
        <w:t>1</w:t>
      </w:r>
      <w:r>
        <w:rPr>
          <w:rFonts w:hint="eastAsia"/>
          <w:szCs w:val="21"/>
        </w:rPr>
        <w:t>）资产托管部内部设置专职稽核监察部门，配备专职稽核监察人员，在总经理的直接领导下，依照有关法律规章，全面贯彻落实全程监控思想，确保资产托管业务健康、稳定地发展。</w:t>
      </w:r>
    </w:p>
    <w:p w:rsidR="002A5439" w:rsidRDefault="001501ED">
      <w:pPr>
        <w:spacing w:line="360" w:lineRule="auto"/>
        <w:ind w:firstLineChars="150" w:firstLine="315"/>
        <w:rPr>
          <w:szCs w:val="21"/>
        </w:rPr>
      </w:pPr>
      <w:r>
        <w:rPr>
          <w:rFonts w:hint="eastAsia"/>
          <w:szCs w:val="21"/>
        </w:rPr>
        <w:t>（</w:t>
      </w:r>
      <w:r>
        <w:rPr>
          <w:rFonts w:hint="eastAsia"/>
          <w:szCs w:val="21"/>
        </w:rPr>
        <w:t>2</w:t>
      </w:r>
      <w:r>
        <w:rPr>
          <w:rFonts w:hint="eastAsia"/>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Pr>
          <w:rFonts w:hint="eastAsia"/>
          <w:szCs w:val="21"/>
        </w:rPr>
        <w:t>人制</w:t>
      </w:r>
      <w:proofErr w:type="gramEnd"/>
      <w:r>
        <w:rPr>
          <w:rFonts w:hint="eastAsia"/>
          <w:szCs w:val="21"/>
        </w:rPr>
        <w:t>、横向多部门制的内部组织结构，形成不同部门、不同岗位相互制衡的组织结构。</w:t>
      </w:r>
    </w:p>
    <w:p w:rsidR="002A5439" w:rsidRDefault="001501ED">
      <w:pPr>
        <w:spacing w:line="360" w:lineRule="auto"/>
        <w:ind w:firstLineChars="200" w:firstLine="420"/>
        <w:rPr>
          <w:szCs w:val="21"/>
        </w:rPr>
      </w:pPr>
      <w:r>
        <w:rPr>
          <w:rFonts w:hint="eastAsia"/>
          <w:szCs w:val="21"/>
        </w:rPr>
        <w:t>（</w:t>
      </w:r>
      <w:r>
        <w:rPr>
          <w:rFonts w:hint="eastAsia"/>
          <w:szCs w:val="21"/>
        </w:rPr>
        <w:t>3</w:t>
      </w:r>
      <w:r>
        <w:rPr>
          <w:rFonts w:hint="eastAsia"/>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2A5439" w:rsidRDefault="001501ED">
      <w:pPr>
        <w:spacing w:line="360" w:lineRule="auto"/>
        <w:ind w:firstLineChars="200" w:firstLine="420"/>
        <w:rPr>
          <w:szCs w:val="21"/>
        </w:rPr>
      </w:pPr>
      <w:r>
        <w:rPr>
          <w:rFonts w:hint="eastAsia"/>
          <w:szCs w:val="21"/>
        </w:rPr>
        <w:t>（</w:t>
      </w:r>
      <w:r>
        <w:rPr>
          <w:rFonts w:hint="eastAsia"/>
          <w:szCs w:val="21"/>
        </w:rPr>
        <w:t>4</w:t>
      </w:r>
      <w:r>
        <w:rPr>
          <w:rFonts w:hint="eastAsia"/>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Pr>
          <w:rFonts w:hint="eastAsia"/>
          <w:szCs w:val="21"/>
        </w:rPr>
        <w:t>视风险</w:t>
      </w:r>
      <w:proofErr w:type="gramEnd"/>
      <w:r>
        <w:rPr>
          <w:rFonts w:hint="eastAsia"/>
          <w:szCs w:val="21"/>
        </w:rPr>
        <w:t>防范和控制为托管业务生存和发展的生命线。</w:t>
      </w:r>
    </w:p>
    <w:p w:rsidR="002A5439" w:rsidRDefault="001501ED">
      <w:pPr>
        <w:spacing w:line="360" w:lineRule="auto"/>
        <w:ind w:firstLineChars="200" w:firstLine="420"/>
        <w:rPr>
          <w:szCs w:val="21"/>
        </w:rPr>
      </w:pPr>
      <w:r>
        <w:rPr>
          <w:rFonts w:hint="eastAsia"/>
          <w:szCs w:val="21"/>
        </w:rPr>
        <w:t>（三）基金托管人对基金管理人运作基金进行监督的方法和程序</w:t>
      </w:r>
    </w:p>
    <w:p w:rsidR="002A5439" w:rsidRDefault="001501ED">
      <w:pPr>
        <w:spacing w:line="360" w:lineRule="auto"/>
        <w:ind w:firstLineChars="200" w:firstLine="420"/>
        <w:rPr>
          <w:szCs w:val="21"/>
        </w:rPr>
      </w:pPr>
      <w:r>
        <w:rPr>
          <w:rFonts w:hint="eastAsia"/>
          <w:szCs w:val="21"/>
        </w:rPr>
        <w:t>根据《基金法》、基金合同、托管协议和有关基金法规的规定，基金托管人对基金的投资范围和投资对象、基金投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w:t>
      </w:r>
    </w:p>
    <w:p w:rsidR="002A5439" w:rsidRDefault="001501ED">
      <w:pPr>
        <w:spacing w:line="360" w:lineRule="auto"/>
        <w:ind w:firstLineChars="200" w:firstLine="420"/>
        <w:rPr>
          <w:szCs w:val="21"/>
        </w:rPr>
      </w:pPr>
      <w:r>
        <w:rPr>
          <w:rFonts w:hint="eastAsia"/>
          <w:szCs w:val="21"/>
        </w:rPr>
        <w:t>基金托管人发现基金管理人违反《基金法》、基金合同、基金托管协议或有关基金法律法规规定的行为，应及时以书面形式通知基金管理人限期纠正，基金管理人收到通知后应在下一个工作日及时核对，并以书面形式对基金托管人发出回函确认。在限期内，基金托管人</w:t>
      </w:r>
      <w:r>
        <w:rPr>
          <w:rFonts w:hint="eastAsia"/>
          <w:szCs w:val="21"/>
        </w:rPr>
        <w:lastRenderedPageBreak/>
        <w:t>有权随时对通知事项进行复查，督促基金管理人改正。基金管理人对基金托管人通知的违规事项未能在限期内纠正的，基金托管人应报告中国证监会。</w:t>
      </w:r>
    </w:p>
    <w:p w:rsidR="002A5439" w:rsidRDefault="001501ED">
      <w:pPr>
        <w:spacing w:line="360" w:lineRule="auto"/>
        <w:ind w:firstLineChars="200" w:firstLine="420"/>
        <w:rPr>
          <w:szCs w:val="21"/>
        </w:rPr>
      </w:pPr>
      <w:r>
        <w:rPr>
          <w:rFonts w:hint="eastAsia"/>
          <w:szCs w:val="21"/>
        </w:rPr>
        <w:t>基金托管人发现基金管理人有重大违规行为，应立即报告中国证监会，同时通知基金管理人限期纠正。</w:t>
      </w:r>
    </w:p>
    <w:p w:rsidR="002A5439" w:rsidRDefault="001501ED">
      <w:pPr>
        <w:pStyle w:val="1"/>
        <w:spacing w:before="0" w:after="0" w:line="360" w:lineRule="auto"/>
        <w:jc w:val="center"/>
        <w:rPr>
          <w:rFonts w:ascii="宋体" w:hAnsi="宋体"/>
          <w:sz w:val="28"/>
          <w:szCs w:val="28"/>
        </w:rPr>
      </w:pPr>
      <w:r>
        <w:rPr>
          <w:rFonts w:cs="仿宋_GB2312"/>
          <w:color w:val="000000"/>
          <w:kern w:val="0"/>
          <w:szCs w:val="21"/>
        </w:rPr>
        <w:br w:type="page"/>
      </w:r>
      <w:bookmarkStart w:id="93" w:name="_Toc53146433"/>
      <w:r>
        <w:rPr>
          <w:rFonts w:ascii="宋体" w:hAnsi="宋体"/>
          <w:sz w:val="28"/>
          <w:szCs w:val="28"/>
        </w:rPr>
        <w:lastRenderedPageBreak/>
        <w:t>五、相关服务机构</w:t>
      </w:r>
      <w:bookmarkEnd w:id="89"/>
      <w:bookmarkEnd w:id="90"/>
      <w:bookmarkEnd w:id="91"/>
      <w:bookmarkEnd w:id="92"/>
      <w:bookmarkEnd w:id="93"/>
    </w:p>
    <w:p w:rsidR="002A5439" w:rsidRDefault="001501ED">
      <w:pPr>
        <w:pStyle w:val="a7"/>
        <w:adjustRightInd/>
        <w:spacing w:line="360" w:lineRule="auto"/>
        <w:ind w:firstLineChars="200" w:firstLine="420"/>
        <w:textAlignment w:val="auto"/>
        <w:rPr>
          <w:rFonts w:ascii="Times New Roman" w:hAnsi="Times New Roman"/>
          <w:kern w:val="2"/>
          <w:sz w:val="21"/>
          <w:szCs w:val="21"/>
        </w:rPr>
      </w:pPr>
      <w:r>
        <w:rPr>
          <w:rFonts w:ascii="Times New Roman" w:hAnsi="Times New Roman" w:hint="eastAsia"/>
          <w:kern w:val="2"/>
          <w:sz w:val="21"/>
          <w:szCs w:val="21"/>
        </w:rPr>
        <w:t>（一）销售机构及联系人</w:t>
      </w:r>
    </w:p>
    <w:p w:rsidR="002A5439" w:rsidRDefault="001501ED">
      <w:pPr>
        <w:pStyle w:val="a7"/>
        <w:spacing w:line="360" w:lineRule="auto"/>
        <w:ind w:firstLineChars="200" w:firstLine="420"/>
        <w:rPr>
          <w:rFonts w:ascii="Times New Roman" w:hAnsi="Times New Roman"/>
          <w:kern w:val="2"/>
          <w:sz w:val="21"/>
          <w:szCs w:val="21"/>
        </w:rPr>
      </w:pPr>
      <w:r>
        <w:rPr>
          <w:rFonts w:ascii="Times New Roman" w:hAnsi="Times New Roman" w:hint="eastAsia"/>
          <w:kern w:val="2"/>
          <w:sz w:val="21"/>
          <w:szCs w:val="21"/>
        </w:rPr>
        <w:t>1</w:t>
      </w:r>
      <w:r>
        <w:rPr>
          <w:rFonts w:ascii="Times New Roman" w:hAnsi="Times New Roman" w:hint="eastAsia"/>
          <w:kern w:val="2"/>
          <w:sz w:val="21"/>
          <w:szCs w:val="21"/>
        </w:rPr>
        <w:t>、直销机构</w:t>
      </w:r>
    </w:p>
    <w:p w:rsidR="002A5439" w:rsidRDefault="001501ED">
      <w:pPr>
        <w:spacing w:line="360" w:lineRule="auto"/>
        <w:ind w:firstLineChars="200" w:firstLine="420"/>
        <w:rPr>
          <w:szCs w:val="21"/>
        </w:rPr>
      </w:pPr>
      <w:r>
        <w:rPr>
          <w:rFonts w:hAnsi="宋体" w:hint="eastAsia"/>
          <w:szCs w:val="21"/>
        </w:rPr>
        <w:t>（</w:t>
      </w:r>
      <w:r>
        <w:rPr>
          <w:rFonts w:hAnsi="宋体" w:hint="eastAsia"/>
          <w:szCs w:val="21"/>
        </w:rPr>
        <w:t>1</w:t>
      </w:r>
      <w:r>
        <w:rPr>
          <w:rFonts w:hAnsi="宋体" w:hint="eastAsia"/>
          <w:szCs w:val="21"/>
        </w:rPr>
        <w:t>）</w:t>
      </w:r>
      <w:r>
        <w:rPr>
          <w:rFonts w:hAnsi="宋体"/>
          <w:szCs w:val="21"/>
        </w:rPr>
        <w:t>大成基金管理有限公司</w:t>
      </w:r>
    </w:p>
    <w:p w:rsidR="002A5439" w:rsidRDefault="001501ED">
      <w:pPr>
        <w:spacing w:line="360" w:lineRule="auto"/>
        <w:ind w:firstLineChars="200" w:firstLine="420"/>
        <w:rPr>
          <w:szCs w:val="21"/>
        </w:rPr>
      </w:pPr>
      <w:r>
        <w:rPr>
          <w:rFonts w:hAnsi="宋体"/>
          <w:szCs w:val="21"/>
        </w:rPr>
        <w:t>住所：深圳市福田区深南大道</w:t>
      </w:r>
      <w:r>
        <w:rPr>
          <w:szCs w:val="21"/>
        </w:rPr>
        <w:t>7088</w:t>
      </w:r>
      <w:r>
        <w:rPr>
          <w:rFonts w:hAnsi="宋体"/>
          <w:szCs w:val="21"/>
        </w:rPr>
        <w:t>号招商银行大厦</w:t>
      </w:r>
      <w:r>
        <w:rPr>
          <w:szCs w:val="21"/>
        </w:rPr>
        <w:t>32</w:t>
      </w:r>
      <w:r>
        <w:rPr>
          <w:rFonts w:hAnsi="宋体"/>
          <w:szCs w:val="21"/>
        </w:rPr>
        <w:t>层</w:t>
      </w:r>
    </w:p>
    <w:p w:rsidR="002A5439" w:rsidRDefault="001501ED">
      <w:pPr>
        <w:spacing w:line="360" w:lineRule="auto"/>
        <w:ind w:firstLineChars="200" w:firstLine="420"/>
        <w:rPr>
          <w:szCs w:val="21"/>
        </w:rPr>
      </w:pPr>
      <w:r>
        <w:rPr>
          <w:rFonts w:hAnsi="宋体"/>
          <w:szCs w:val="21"/>
        </w:rPr>
        <w:t>办公地址：深圳市福田区深南大道</w:t>
      </w:r>
      <w:r>
        <w:rPr>
          <w:szCs w:val="21"/>
        </w:rPr>
        <w:t>7088</w:t>
      </w:r>
      <w:r>
        <w:rPr>
          <w:rFonts w:hAnsi="宋体"/>
          <w:szCs w:val="21"/>
        </w:rPr>
        <w:t>号招商银行大厦</w:t>
      </w:r>
      <w:r>
        <w:rPr>
          <w:szCs w:val="21"/>
        </w:rPr>
        <w:t>32</w:t>
      </w:r>
      <w:r>
        <w:rPr>
          <w:rFonts w:hAnsi="宋体"/>
          <w:szCs w:val="21"/>
        </w:rPr>
        <w:t>层</w:t>
      </w:r>
    </w:p>
    <w:p w:rsidR="002A5439" w:rsidRDefault="001501ED">
      <w:pPr>
        <w:spacing w:line="360" w:lineRule="auto"/>
        <w:ind w:firstLineChars="200" w:firstLine="420"/>
        <w:rPr>
          <w:szCs w:val="21"/>
        </w:rPr>
      </w:pPr>
      <w:r>
        <w:rPr>
          <w:rFonts w:hAnsi="宋体"/>
          <w:szCs w:val="21"/>
        </w:rPr>
        <w:t>法定代表人：</w:t>
      </w:r>
      <w:r>
        <w:rPr>
          <w:rFonts w:hAnsi="宋体" w:hint="eastAsia"/>
          <w:szCs w:val="21"/>
        </w:rPr>
        <w:t>吴庆斌</w:t>
      </w:r>
    </w:p>
    <w:p w:rsidR="002A5439" w:rsidRDefault="001501ED">
      <w:pPr>
        <w:spacing w:line="360" w:lineRule="auto"/>
        <w:ind w:firstLineChars="200" w:firstLine="420"/>
        <w:rPr>
          <w:szCs w:val="21"/>
        </w:rPr>
      </w:pPr>
      <w:r>
        <w:rPr>
          <w:rFonts w:hAnsi="宋体"/>
          <w:szCs w:val="21"/>
        </w:rPr>
        <w:t>电话：</w:t>
      </w:r>
      <w:r>
        <w:rPr>
          <w:szCs w:val="21"/>
        </w:rPr>
        <w:t>0755-83183388</w:t>
      </w:r>
    </w:p>
    <w:p w:rsidR="002A5439" w:rsidRDefault="001501ED">
      <w:pPr>
        <w:spacing w:line="360" w:lineRule="auto"/>
        <w:ind w:firstLineChars="200" w:firstLine="420"/>
        <w:rPr>
          <w:szCs w:val="21"/>
        </w:rPr>
      </w:pPr>
      <w:r>
        <w:rPr>
          <w:rFonts w:hAnsi="宋体"/>
          <w:szCs w:val="21"/>
        </w:rPr>
        <w:t>传真：</w:t>
      </w:r>
      <w:r>
        <w:rPr>
          <w:szCs w:val="21"/>
        </w:rPr>
        <w:t>0755-83199588</w:t>
      </w:r>
    </w:p>
    <w:p w:rsidR="002A5439" w:rsidRDefault="001501ED">
      <w:pPr>
        <w:spacing w:line="360" w:lineRule="auto"/>
        <w:ind w:firstLineChars="200" w:firstLine="420"/>
        <w:rPr>
          <w:szCs w:val="21"/>
        </w:rPr>
      </w:pPr>
      <w:r>
        <w:rPr>
          <w:rFonts w:hAnsi="宋体"/>
          <w:szCs w:val="21"/>
        </w:rPr>
        <w:t>联系人：</w:t>
      </w:r>
      <w:r>
        <w:rPr>
          <w:rFonts w:hAnsi="宋体" w:hint="eastAsia"/>
          <w:szCs w:val="21"/>
        </w:rPr>
        <w:t>教</w:t>
      </w:r>
      <w:proofErr w:type="gramStart"/>
      <w:r>
        <w:rPr>
          <w:rFonts w:hAnsi="宋体" w:hint="eastAsia"/>
          <w:szCs w:val="21"/>
        </w:rPr>
        <w:t>姣</w:t>
      </w:r>
      <w:proofErr w:type="gramEnd"/>
    </w:p>
    <w:p w:rsidR="002A5439" w:rsidRDefault="001501ED">
      <w:pPr>
        <w:spacing w:line="360" w:lineRule="auto"/>
        <w:ind w:firstLineChars="200" w:firstLine="420"/>
        <w:rPr>
          <w:szCs w:val="21"/>
        </w:rPr>
      </w:pPr>
      <w:r>
        <w:rPr>
          <w:rFonts w:hAnsi="宋体"/>
          <w:szCs w:val="21"/>
        </w:rPr>
        <w:t>公司网址：</w:t>
      </w:r>
      <w:r>
        <w:rPr>
          <w:szCs w:val="21"/>
        </w:rPr>
        <w:t>www.dcfund.com.cn</w:t>
      </w:r>
    </w:p>
    <w:p w:rsidR="002A5439" w:rsidRDefault="001501ED">
      <w:pPr>
        <w:spacing w:line="360" w:lineRule="auto"/>
        <w:ind w:firstLineChars="200" w:firstLine="420"/>
        <w:rPr>
          <w:szCs w:val="21"/>
        </w:rPr>
      </w:pPr>
      <w:r>
        <w:rPr>
          <w:rFonts w:hAnsi="宋体"/>
          <w:szCs w:val="21"/>
        </w:rPr>
        <w:t>大成基金客户服务热线：</w:t>
      </w:r>
      <w:r>
        <w:rPr>
          <w:szCs w:val="21"/>
        </w:rPr>
        <w:t>400-888-5558</w:t>
      </w:r>
      <w:r>
        <w:rPr>
          <w:rFonts w:hAnsi="宋体"/>
          <w:szCs w:val="21"/>
        </w:rPr>
        <w:t>（免</w:t>
      </w:r>
      <w:proofErr w:type="gramStart"/>
      <w:r>
        <w:rPr>
          <w:rFonts w:hAnsi="宋体"/>
          <w:szCs w:val="21"/>
        </w:rPr>
        <w:t>长途固</w:t>
      </w:r>
      <w:proofErr w:type="gramEnd"/>
      <w:r>
        <w:rPr>
          <w:rFonts w:hAnsi="宋体"/>
          <w:szCs w:val="21"/>
        </w:rPr>
        <w:t>话费）</w:t>
      </w:r>
    </w:p>
    <w:p w:rsidR="002A5439" w:rsidRDefault="001501ED">
      <w:pPr>
        <w:spacing w:line="360" w:lineRule="auto"/>
        <w:ind w:firstLineChars="200" w:firstLine="420"/>
        <w:rPr>
          <w:rFonts w:hAnsi="宋体"/>
          <w:szCs w:val="21"/>
        </w:rPr>
      </w:pPr>
      <w:r>
        <w:rPr>
          <w:rFonts w:hAnsi="宋体" w:hint="eastAsia"/>
          <w:szCs w:val="21"/>
        </w:rPr>
        <w:t>（</w:t>
      </w:r>
      <w:r>
        <w:rPr>
          <w:rFonts w:hAnsi="宋体"/>
          <w:szCs w:val="21"/>
        </w:rPr>
        <w:t>2</w:t>
      </w:r>
      <w:r>
        <w:rPr>
          <w:rFonts w:hAnsi="宋体" w:hint="eastAsia"/>
          <w:szCs w:val="21"/>
        </w:rPr>
        <w:t>）大成基金深圳投资理财中心</w:t>
      </w:r>
    </w:p>
    <w:p w:rsidR="002A5439" w:rsidRDefault="001501ED">
      <w:pPr>
        <w:spacing w:line="360" w:lineRule="auto"/>
        <w:ind w:firstLineChars="200" w:firstLine="420"/>
        <w:rPr>
          <w:rFonts w:hAnsi="宋体"/>
          <w:szCs w:val="21"/>
        </w:rPr>
      </w:pPr>
      <w:r>
        <w:rPr>
          <w:rFonts w:hAnsi="宋体" w:hint="eastAsia"/>
          <w:szCs w:val="21"/>
        </w:rPr>
        <w:t>地址：深圳市福田区深南大道</w:t>
      </w:r>
      <w:r>
        <w:rPr>
          <w:rFonts w:hAnsi="宋体"/>
          <w:szCs w:val="21"/>
        </w:rPr>
        <w:t>7088</w:t>
      </w:r>
      <w:r>
        <w:rPr>
          <w:rFonts w:hAnsi="宋体" w:hint="eastAsia"/>
          <w:szCs w:val="21"/>
        </w:rPr>
        <w:t>号招商银行大厦</w:t>
      </w:r>
      <w:r>
        <w:rPr>
          <w:rFonts w:hAnsi="宋体"/>
          <w:szCs w:val="21"/>
        </w:rPr>
        <w:t>32</w:t>
      </w:r>
      <w:r>
        <w:rPr>
          <w:rFonts w:hAnsi="宋体" w:hint="eastAsia"/>
          <w:szCs w:val="21"/>
        </w:rPr>
        <w:t>层</w:t>
      </w:r>
    </w:p>
    <w:p w:rsidR="002A5439" w:rsidRDefault="001501ED">
      <w:pPr>
        <w:spacing w:line="360" w:lineRule="auto"/>
        <w:ind w:firstLineChars="200" w:firstLine="420"/>
        <w:rPr>
          <w:rFonts w:hAnsi="宋体"/>
          <w:szCs w:val="21"/>
        </w:rPr>
      </w:pPr>
      <w:r>
        <w:rPr>
          <w:rFonts w:hAnsi="宋体" w:hint="eastAsia"/>
          <w:szCs w:val="21"/>
        </w:rPr>
        <w:t>联系人：吴海灵、关志玲、白小雪</w:t>
      </w:r>
    </w:p>
    <w:p w:rsidR="002A5439" w:rsidRDefault="001501ED">
      <w:pPr>
        <w:spacing w:line="360" w:lineRule="auto"/>
        <w:ind w:firstLineChars="200" w:firstLine="420"/>
        <w:rPr>
          <w:rFonts w:hAnsi="宋体"/>
          <w:szCs w:val="21"/>
        </w:rPr>
      </w:pPr>
      <w:r>
        <w:rPr>
          <w:rFonts w:hAnsi="宋体" w:hint="eastAsia"/>
          <w:szCs w:val="21"/>
        </w:rPr>
        <w:t>电话：</w:t>
      </w:r>
      <w:r>
        <w:rPr>
          <w:rFonts w:hAnsi="宋体"/>
          <w:szCs w:val="21"/>
        </w:rPr>
        <w:t>0755-22223556/22223177/22223555</w:t>
      </w:r>
    </w:p>
    <w:p w:rsidR="002A5439" w:rsidRDefault="001501ED">
      <w:pPr>
        <w:spacing w:line="360" w:lineRule="auto"/>
        <w:ind w:firstLineChars="200" w:firstLine="420"/>
        <w:rPr>
          <w:rFonts w:hAnsi="宋体"/>
          <w:szCs w:val="21"/>
        </w:rPr>
      </w:pPr>
      <w:r>
        <w:rPr>
          <w:rFonts w:hAnsi="宋体" w:hint="eastAsia"/>
          <w:szCs w:val="21"/>
        </w:rPr>
        <w:t>传真：</w:t>
      </w:r>
      <w:r>
        <w:rPr>
          <w:rFonts w:hAnsi="宋体"/>
          <w:szCs w:val="21"/>
        </w:rPr>
        <w:t>0755-83195235/83195242/83195232</w:t>
      </w:r>
    </w:p>
    <w:p w:rsidR="002A5439" w:rsidRDefault="001501ED">
      <w:pPr>
        <w:spacing w:line="360" w:lineRule="auto"/>
        <w:ind w:firstLineChars="200" w:firstLine="420"/>
        <w:rPr>
          <w:rFonts w:hAnsi="宋体"/>
          <w:szCs w:val="21"/>
        </w:rPr>
      </w:pPr>
      <w:r>
        <w:rPr>
          <w:rFonts w:hAnsi="宋体" w:hint="eastAsia"/>
          <w:szCs w:val="21"/>
        </w:rPr>
        <w:t>2</w:t>
      </w:r>
      <w:r>
        <w:rPr>
          <w:rFonts w:hAnsi="宋体" w:hint="eastAsia"/>
          <w:szCs w:val="21"/>
        </w:rPr>
        <w:t>、代销机构</w:t>
      </w:r>
    </w:p>
    <w:p w:rsidR="002A5439" w:rsidRDefault="001501ED">
      <w:pPr>
        <w:pStyle w:val="a7"/>
        <w:adjustRightInd/>
        <w:spacing w:line="360" w:lineRule="auto"/>
        <w:ind w:firstLineChars="200" w:firstLine="420"/>
        <w:textAlignment w:val="auto"/>
        <w:rPr>
          <w:rFonts w:ascii="Times New Roman" w:hAnsi="宋体"/>
          <w:kern w:val="2"/>
          <w:sz w:val="21"/>
          <w:szCs w:val="21"/>
        </w:rPr>
      </w:pPr>
      <w:r>
        <w:rPr>
          <w:rFonts w:ascii="Times New Roman" w:hAnsi="宋体" w:hint="eastAsia"/>
          <w:kern w:val="2"/>
          <w:sz w:val="21"/>
          <w:szCs w:val="21"/>
        </w:rPr>
        <w:t>详见基金份额发售公告（本基金具体销售机构的调整以基金管理人届时的公告为准）。</w:t>
      </w:r>
    </w:p>
    <w:p w:rsidR="002A5439" w:rsidRDefault="001501ED">
      <w:pPr>
        <w:pStyle w:val="a7"/>
        <w:adjustRightInd/>
        <w:spacing w:line="360" w:lineRule="auto"/>
        <w:ind w:firstLineChars="200" w:firstLine="420"/>
        <w:textAlignment w:val="auto"/>
        <w:rPr>
          <w:rFonts w:ascii="Times New Roman" w:hAnsi="Times New Roman"/>
          <w:kern w:val="2"/>
          <w:sz w:val="21"/>
          <w:szCs w:val="21"/>
        </w:rPr>
      </w:pPr>
      <w:r>
        <w:rPr>
          <w:rFonts w:ascii="Times New Roman" w:hAnsi="宋体"/>
          <w:kern w:val="2"/>
          <w:sz w:val="21"/>
          <w:szCs w:val="21"/>
        </w:rPr>
        <w:t>基金管理人可根据有关法律、法规的要求，选择其他符合要求的机构代理销售本基金，并</w:t>
      </w:r>
      <w:r>
        <w:rPr>
          <w:rFonts w:ascii="Times New Roman" w:hAnsi="宋体" w:hint="eastAsia"/>
          <w:kern w:val="2"/>
          <w:sz w:val="21"/>
          <w:szCs w:val="21"/>
        </w:rPr>
        <w:t>在基金管理人网站公示</w:t>
      </w:r>
      <w:r>
        <w:rPr>
          <w:rFonts w:ascii="Times New Roman" w:hAnsi="宋体"/>
          <w:kern w:val="2"/>
          <w:sz w:val="21"/>
          <w:szCs w:val="21"/>
        </w:rPr>
        <w:t>。</w:t>
      </w:r>
    </w:p>
    <w:p w:rsidR="002A1128" w:rsidRDefault="002A1128">
      <w:pPr>
        <w:pStyle w:val="a7"/>
        <w:adjustRightInd/>
        <w:spacing w:line="360" w:lineRule="auto"/>
        <w:ind w:firstLineChars="200" w:firstLine="420"/>
        <w:textAlignment w:val="auto"/>
        <w:rPr>
          <w:rFonts w:ascii="Times New Roman" w:hAnsi="宋体"/>
          <w:kern w:val="2"/>
          <w:sz w:val="21"/>
          <w:szCs w:val="21"/>
        </w:rPr>
      </w:pPr>
    </w:p>
    <w:p w:rsidR="002A5439" w:rsidRDefault="001501ED">
      <w:pPr>
        <w:pStyle w:val="a7"/>
        <w:adjustRightInd/>
        <w:spacing w:line="360" w:lineRule="auto"/>
        <w:ind w:firstLineChars="200" w:firstLine="420"/>
        <w:textAlignment w:val="auto"/>
        <w:rPr>
          <w:rFonts w:ascii="Times New Roman" w:hAnsi="Times New Roman"/>
          <w:kern w:val="2"/>
          <w:sz w:val="21"/>
          <w:szCs w:val="21"/>
        </w:rPr>
      </w:pPr>
      <w:r>
        <w:rPr>
          <w:rFonts w:ascii="Times New Roman" w:hAnsi="宋体"/>
          <w:kern w:val="2"/>
          <w:sz w:val="21"/>
          <w:szCs w:val="21"/>
        </w:rPr>
        <w:t>（二）登记机构</w:t>
      </w:r>
    </w:p>
    <w:p w:rsidR="002A5439" w:rsidRDefault="001501ED">
      <w:pPr>
        <w:spacing w:line="360" w:lineRule="auto"/>
        <w:ind w:firstLineChars="200" w:firstLine="420"/>
        <w:rPr>
          <w:szCs w:val="21"/>
        </w:rPr>
      </w:pPr>
      <w:r>
        <w:rPr>
          <w:rFonts w:hAnsi="宋体"/>
          <w:szCs w:val="21"/>
        </w:rPr>
        <w:t>名称：大成基金管理有限公司</w:t>
      </w:r>
    </w:p>
    <w:p w:rsidR="002A5439" w:rsidRDefault="001501ED">
      <w:pPr>
        <w:spacing w:line="360" w:lineRule="auto"/>
        <w:ind w:firstLineChars="200" w:firstLine="420"/>
        <w:rPr>
          <w:szCs w:val="21"/>
        </w:rPr>
      </w:pPr>
      <w:r>
        <w:rPr>
          <w:rFonts w:hAnsi="宋体"/>
          <w:szCs w:val="21"/>
        </w:rPr>
        <w:t>住所：深圳市福田区深南大道</w:t>
      </w:r>
      <w:r>
        <w:rPr>
          <w:szCs w:val="21"/>
        </w:rPr>
        <w:t>7088</w:t>
      </w:r>
      <w:r>
        <w:rPr>
          <w:rFonts w:hAnsi="宋体"/>
          <w:szCs w:val="21"/>
        </w:rPr>
        <w:t>号招商银行大厦</w:t>
      </w:r>
      <w:r>
        <w:rPr>
          <w:szCs w:val="21"/>
        </w:rPr>
        <w:t>32</w:t>
      </w:r>
      <w:r>
        <w:rPr>
          <w:rFonts w:hAnsi="宋体"/>
          <w:szCs w:val="21"/>
        </w:rPr>
        <w:t>层</w:t>
      </w:r>
    </w:p>
    <w:p w:rsidR="002A5439" w:rsidRDefault="001501ED">
      <w:pPr>
        <w:spacing w:line="360" w:lineRule="auto"/>
        <w:ind w:firstLineChars="200" w:firstLine="420"/>
        <w:rPr>
          <w:szCs w:val="21"/>
        </w:rPr>
      </w:pPr>
      <w:r>
        <w:rPr>
          <w:rFonts w:hAnsi="宋体"/>
          <w:szCs w:val="21"/>
        </w:rPr>
        <w:t>办公地址：深圳市福田区深南大道</w:t>
      </w:r>
      <w:r>
        <w:rPr>
          <w:szCs w:val="21"/>
        </w:rPr>
        <w:t>7088</w:t>
      </w:r>
      <w:r>
        <w:rPr>
          <w:rFonts w:hAnsi="宋体"/>
          <w:szCs w:val="21"/>
        </w:rPr>
        <w:t>号招商银行大厦</w:t>
      </w:r>
      <w:r>
        <w:rPr>
          <w:szCs w:val="21"/>
        </w:rPr>
        <w:t>32</w:t>
      </w:r>
      <w:r>
        <w:rPr>
          <w:rFonts w:hAnsi="宋体"/>
          <w:szCs w:val="21"/>
        </w:rPr>
        <w:t>层</w:t>
      </w:r>
    </w:p>
    <w:p w:rsidR="002A5439" w:rsidRDefault="001501ED">
      <w:pPr>
        <w:spacing w:line="360" w:lineRule="auto"/>
        <w:ind w:firstLineChars="200" w:firstLine="420"/>
        <w:rPr>
          <w:szCs w:val="21"/>
        </w:rPr>
      </w:pPr>
      <w:r>
        <w:rPr>
          <w:rFonts w:hAnsi="宋体"/>
          <w:szCs w:val="21"/>
        </w:rPr>
        <w:t>法定代表人：</w:t>
      </w:r>
      <w:r>
        <w:rPr>
          <w:rFonts w:hAnsi="宋体" w:hint="eastAsia"/>
          <w:szCs w:val="21"/>
        </w:rPr>
        <w:t>吴庆斌</w:t>
      </w:r>
    </w:p>
    <w:p w:rsidR="002A5439" w:rsidRDefault="001501ED">
      <w:pPr>
        <w:spacing w:line="360" w:lineRule="auto"/>
        <w:ind w:firstLineChars="200" w:firstLine="420"/>
        <w:rPr>
          <w:szCs w:val="21"/>
        </w:rPr>
      </w:pPr>
      <w:r>
        <w:rPr>
          <w:rFonts w:hAnsi="宋体"/>
          <w:szCs w:val="21"/>
        </w:rPr>
        <w:t>电话：</w:t>
      </w:r>
      <w:r>
        <w:rPr>
          <w:szCs w:val="21"/>
        </w:rPr>
        <w:t>0755-83183388</w:t>
      </w:r>
    </w:p>
    <w:p w:rsidR="002A5439" w:rsidRDefault="001501ED">
      <w:pPr>
        <w:spacing w:line="360" w:lineRule="auto"/>
        <w:ind w:firstLineChars="200" w:firstLine="420"/>
        <w:rPr>
          <w:szCs w:val="21"/>
        </w:rPr>
      </w:pPr>
      <w:r>
        <w:rPr>
          <w:rFonts w:hAnsi="宋体"/>
          <w:szCs w:val="21"/>
        </w:rPr>
        <w:t>传真：</w:t>
      </w:r>
      <w:r>
        <w:rPr>
          <w:szCs w:val="21"/>
        </w:rPr>
        <w:t>0755-83195239</w:t>
      </w:r>
    </w:p>
    <w:p w:rsidR="002A5439" w:rsidRDefault="001501ED">
      <w:pPr>
        <w:spacing w:line="360" w:lineRule="auto"/>
        <w:ind w:firstLineChars="200" w:firstLine="420"/>
        <w:rPr>
          <w:szCs w:val="21"/>
        </w:rPr>
      </w:pPr>
      <w:r>
        <w:rPr>
          <w:rFonts w:hAnsi="宋体"/>
          <w:szCs w:val="21"/>
        </w:rPr>
        <w:lastRenderedPageBreak/>
        <w:t>联系人：</w:t>
      </w:r>
      <w:r>
        <w:rPr>
          <w:rFonts w:hAnsi="宋体" w:hint="eastAsia"/>
          <w:szCs w:val="21"/>
        </w:rPr>
        <w:t>黄慕平</w:t>
      </w:r>
    </w:p>
    <w:p w:rsidR="002A1128" w:rsidRDefault="002A1128">
      <w:pPr>
        <w:spacing w:line="360" w:lineRule="auto"/>
        <w:ind w:firstLineChars="200" w:firstLine="420"/>
        <w:rPr>
          <w:szCs w:val="21"/>
        </w:rPr>
      </w:pPr>
    </w:p>
    <w:p w:rsidR="002A5439" w:rsidRDefault="001501ED">
      <w:pPr>
        <w:spacing w:line="360" w:lineRule="auto"/>
        <w:ind w:firstLineChars="200" w:firstLine="420"/>
        <w:rPr>
          <w:szCs w:val="21"/>
        </w:rPr>
      </w:pPr>
      <w:r>
        <w:rPr>
          <w:szCs w:val="21"/>
        </w:rPr>
        <w:t>（三）律师事务所和经办律师</w:t>
      </w:r>
    </w:p>
    <w:p w:rsidR="002A5439" w:rsidRDefault="001501ED">
      <w:pPr>
        <w:spacing w:line="360" w:lineRule="auto"/>
        <w:ind w:firstLineChars="200" w:firstLine="420"/>
        <w:rPr>
          <w:szCs w:val="21"/>
        </w:rPr>
      </w:pPr>
      <w:r>
        <w:rPr>
          <w:rFonts w:hint="eastAsia"/>
          <w:szCs w:val="21"/>
        </w:rPr>
        <w:t>名称：上海市通力律师事务所</w:t>
      </w:r>
    </w:p>
    <w:p w:rsidR="002A5439" w:rsidRDefault="001501ED">
      <w:pPr>
        <w:spacing w:line="360" w:lineRule="auto"/>
        <w:ind w:firstLineChars="200" w:firstLine="420"/>
        <w:rPr>
          <w:szCs w:val="21"/>
        </w:rPr>
      </w:pPr>
      <w:r>
        <w:rPr>
          <w:rFonts w:hint="eastAsia"/>
          <w:szCs w:val="21"/>
        </w:rPr>
        <w:t>住所：上海市银城中路</w:t>
      </w:r>
      <w:r>
        <w:rPr>
          <w:rFonts w:hint="eastAsia"/>
          <w:szCs w:val="21"/>
        </w:rPr>
        <w:t>68</w:t>
      </w:r>
      <w:r>
        <w:rPr>
          <w:rFonts w:hint="eastAsia"/>
          <w:szCs w:val="21"/>
        </w:rPr>
        <w:t>号时代金融中心</w:t>
      </w:r>
      <w:r>
        <w:rPr>
          <w:rFonts w:hint="eastAsia"/>
          <w:szCs w:val="21"/>
        </w:rPr>
        <w:t>19</w:t>
      </w:r>
      <w:r>
        <w:rPr>
          <w:rFonts w:hint="eastAsia"/>
          <w:szCs w:val="21"/>
        </w:rPr>
        <w:t>楼</w:t>
      </w:r>
      <w:r>
        <w:rPr>
          <w:rFonts w:hint="eastAsia"/>
          <w:szCs w:val="21"/>
        </w:rPr>
        <w:t xml:space="preserve"> </w:t>
      </w:r>
    </w:p>
    <w:p w:rsidR="002A5439" w:rsidRDefault="001501ED">
      <w:pPr>
        <w:spacing w:line="360" w:lineRule="auto"/>
        <w:ind w:firstLineChars="200" w:firstLine="420"/>
        <w:rPr>
          <w:szCs w:val="21"/>
        </w:rPr>
      </w:pPr>
      <w:r>
        <w:rPr>
          <w:rFonts w:hint="eastAsia"/>
          <w:szCs w:val="21"/>
        </w:rPr>
        <w:t>办公地址：上海市银城中路</w:t>
      </w:r>
      <w:r>
        <w:rPr>
          <w:rFonts w:hint="eastAsia"/>
          <w:szCs w:val="21"/>
        </w:rPr>
        <w:t>68</w:t>
      </w:r>
      <w:r>
        <w:rPr>
          <w:rFonts w:hint="eastAsia"/>
          <w:szCs w:val="21"/>
        </w:rPr>
        <w:t>号时代金融中心</w:t>
      </w:r>
      <w:r>
        <w:rPr>
          <w:rFonts w:hint="eastAsia"/>
          <w:szCs w:val="21"/>
        </w:rPr>
        <w:t>19</w:t>
      </w:r>
      <w:r>
        <w:rPr>
          <w:rFonts w:hint="eastAsia"/>
          <w:szCs w:val="21"/>
        </w:rPr>
        <w:t>楼</w:t>
      </w:r>
    </w:p>
    <w:p w:rsidR="002A5439" w:rsidRDefault="001501ED">
      <w:pPr>
        <w:spacing w:line="360" w:lineRule="auto"/>
        <w:ind w:firstLineChars="200" w:firstLine="420"/>
        <w:rPr>
          <w:szCs w:val="21"/>
        </w:rPr>
      </w:pPr>
      <w:r>
        <w:rPr>
          <w:rFonts w:hint="eastAsia"/>
          <w:szCs w:val="21"/>
        </w:rPr>
        <w:t>负责人：韩炯</w:t>
      </w:r>
    </w:p>
    <w:p w:rsidR="002A5439" w:rsidRDefault="001501ED">
      <w:pPr>
        <w:spacing w:line="360" w:lineRule="auto"/>
        <w:ind w:firstLineChars="200" w:firstLine="420"/>
        <w:rPr>
          <w:szCs w:val="21"/>
        </w:rPr>
      </w:pPr>
      <w:r>
        <w:rPr>
          <w:rFonts w:hint="eastAsia"/>
          <w:szCs w:val="21"/>
        </w:rPr>
        <w:t>联系电话：</w:t>
      </w:r>
      <w:r>
        <w:rPr>
          <w:rFonts w:hint="eastAsia"/>
          <w:szCs w:val="21"/>
        </w:rPr>
        <w:t>(86 21) 3135 8666</w:t>
      </w:r>
    </w:p>
    <w:p w:rsidR="002A5439" w:rsidRDefault="001501ED">
      <w:pPr>
        <w:spacing w:line="360" w:lineRule="auto"/>
        <w:ind w:firstLineChars="200" w:firstLine="420"/>
        <w:rPr>
          <w:szCs w:val="21"/>
        </w:rPr>
      </w:pPr>
      <w:r>
        <w:rPr>
          <w:rFonts w:hint="eastAsia"/>
          <w:szCs w:val="21"/>
        </w:rPr>
        <w:t>传真</w:t>
      </w:r>
      <w:r>
        <w:rPr>
          <w:rFonts w:hint="eastAsia"/>
          <w:szCs w:val="21"/>
        </w:rPr>
        <w:t xml:space="preserve">: </w:t>
      </w:r>
      <w:r>
        <w:rPr>
          <w:rFonts w:hint="eastAsia"/>
          <w:szCs w:val="21"/>
        </w:rPr>
        <w:t>（</w:t>
      </w:r>
      <w:r>
        <w:rPr>
          <w:rFonts w:hint="eastAsia"/>
          <w:szCs w:val="21"/>
        </w:rPr>
        <w:t>86 21) 3135 8600</w:t>
      </w:r>
    </w:p>
    <w:p w:rsidR="002A5439" w:rsidRDefault="001501ED">
      <w:pPr>
        <w:spacing w:line="360" w:lineRule="auto"/>
        <w:ind w:firstLineChars="200" w:firstLine="420"/>
        <w:rPr>
          <w:szCs w:val="21"/>
        </w:rPr>
      </w:pPr>
      <w:r>
        <w:rPr>
          <w:rFonts w:hint="eastAsia"/>
          <w:szCs w:val="21"/>
        </w:rPr>
        <w:t>联系人：陆奇</w:t>
      </w:r>
    </w:p>
    <w:p w:rsidR="002A5439" w:rsidRDefault="001501ED">
      <w:pPr>
        <w:spacing w:line="360" w:lineRule="auto"/>
        <w:ind w:firstLineChars="200" w:firstLine="420"/>
        <w:rPr>
          <w:szCs w:val="21"/>
        </w:rPr>
      </w:pPr>
      <w:r>
        <w:rPr>
          <w:rFonts w:hint="eastAsia"/>
          <w:szCs w:val="21"/>
        </w:rPr>
        <w:t>经办律师：安冬、陆奇</w:t>
      </w:r>
    </w:p>
    <w:p w:rsidR="002A1128" w:rsidRDefault="002A1128">
      <w:pPr>
        <w:spacing w:line="360" w:lineRule="auto"/>
        <w:ind w:firstLineChars="200" w:firstLine="420"/>
        <w:rPr>
          <w:szCs w:val="21"/>
        </w:rPr>
      </w:pPr>
    </w:p>
    <w:p w:rsidR="002A5439" w:rsidRDefault="001501ED">
      <w:pPr>
        <w:spacing w:line="360" w:lineRule="auto"/>
        <w:ind w:firstLineChars="200" w:firstLine="420"/>
        <w:rPr>
          <w:szCs w:val="21"/>
        </w:rPr>
      </w:pPr>
      <w:r>
        <w:rPr>
          <w:szCs w:val="21"/>
        </w:rPr>
        <w:t>（四）会计师事务所和经办注册会计师</w:t>
      </w:r>
    </w:p>
    <w:p w:rsidR="001501ED" w:rsidRDefault="001501ED" w:rsidP="001501ED">
      <w:pPr>
        <w:spacing w:line="360" w:lineRule="auto"/>
        <w:ind w:firstLineChars="200" w:firstLine="420"/>
      </w:pPr>
      <w:bookmarkStart w:id="94" w:name="_Toc87416682"/>
      <w:bookmarkStart w:id="95" w:name="_Toc133991680"/>
      <w:bookmarkStart w:id="96" w:name="_Toc220305985"/>
      <w:bookmarkStart w:id="97" w:name="_Toc133991652"/>
      <w:bookmarkEnd w:id="12"/>
      <w:bookmarkEnd w:id="13"/>
      <w:r>
        <w:rPr>
          <w:rFonts w:hint="eastAsia"/>
        </w:rPr>
        <w:t>名称：安永华明会计师事务所</w:t>
      </w:r>
    </w:p>
    <w:p w:rsidR="001501ED" w:rsidRDefault="001501ED" w:rsidP="001501ED">
      <w:pPr>
        <w:spacing w:line="360" w:lineRule="auto"/>
        <w:ind w:firstLineChars="200" w:firstLine="420"/>
      </w:pPr>
      <w:r>
        <w:rPr>
          <w:rFonts w:hint="eastAsia"/>
        </w:rPr>
        <w:t>住所：北京市东城区东长安街</w:t>
      </w:r>
      <w:r>
        <w:rPr>
          <w:rFonts w:hint="eastAsia"/>
        </w:rPr>
        <w:t>1</w:t>
      </w:r>
      <w:r>
        <w:rPr>
          <w:rFonts w:hint="eastAsia"/>
        </w:rPr>
        <w:t>号东方广场安永大楼</w:t>
      </w:r>
      <w:r>
        <w:rPr>
          <w:rFonts w:hint="eastAsia"/>
        </w:rPr>
        <w:t>17</w:t>
      </w:r>
      <w:r>
        <w:rPr>
          <w:rFonts w:hint="eastAsia"/>
        </w:rPr>
        <w:t>层</w:t>
      </w:r>
      <w:r>
        <w:rPr>
          <w:rFonts w:hint="eastAsia"/>
        </w:rPr>
        <w:t xml:space="preserve"> 01-12</w:t>
      </w:r>
      <w:r>
        <w:rPr>
          <w:rFonts w:hint="eastAsia"/>
        </w:rPr>
        <w:t>室</w:t>
      </w:r>
    </w:p>
    <w:p w:rsidR="001501ED" w:rsidRDefault="001501ED" w:rsidP="001501ED">
      <w:pPr>
        <w:spacing w:line="360" w:lineRule="auto"/>
        <w:ind w:firstLineChars="200" w:firstLine="420"/>
      </w:pPr>
      <w:r>
        <w:rPr>
          <w:rFonts w:hint="eastAsia"/>
        </w:rPr>
        <w:t>办公地址：北京市东城区东长安街</w:t>
      </w:r>
      <w:r>
        <w:rPr>
          <w:rFonts w:hint="eastAsia"/>
        </w:rPr>
        <w:t>1</w:t>
      </w:r>
      <w:r>
        <w:rPr>
          <w:rFonts w:hint="eastAsia"/>
        </w:rPr>
        <w:t>号东方广场安永大楼</w:t>
      </w:r>
      <w:r>
        <w:rPr>
          <w:rFonts w:hint="eastAsia"/>
        </w:rPr>
        <w:t>17</w:t>
      </w:r>
      <w:r>
        <w:rPr>
          <w:rFonts w:hint="eastAsia"/>
        </w:rPr>
        <w:t>层</w:t>
      </w:r>
      <w:r>
        <w:rPr>
          <w:rFonts w:hint="eastAsia"/>
        </w:rPr>
        <w:t>01-12</w:t>
      </w:r>
      <w:r>
        <w:rPr>
          <w:rFonts w:hint="eastAsia"/>
        </w:rPr>
        <w:t>室</w:t>
      </w:r>
    </w:p>
    <w:p w:rsidR="001501ED" w:rsidRDefault="001501ED" w:rsidP="001501ED">
      <w:pPr>
        <w:spacing w:line="360" w:lineRule="auto"/>
        <w:ind w:firstLineChars="200" w:firstLine="420"/>
      </w:pPr>
      <w:r>
        <w:rPr>
          <w:rFonts w:hint="eastAsia"/>
        </w:rPr>
        <w:t>执行事务合伙人：</w:t>
      </w:r>
      <w:proofErr w:type="gramStart"/>
      <w:r>
        <w:rPr>
          <w:rFonts w:hint="eastAsia"/>
        </w:rPr>
        <w:t>毛鞍宁</w:t>
      </w:r>
      <w:proofErr w:type="gramEnd"/>
    </w:p>
    <w:p w:rsidR="001501ED" w:rsidRDefault="001501ED" w:rsidP="001501ED">
      <w:pPr>
        <w:spacing w:line="360" w:lineRule="auto"/>
        <w:ind w:firstLineChars="200" w:firstLine="420"/>
      </w:pPr>
      <w:r>
        <w:rPr>
          <w:rFonts w:hint="eastAsia"/>
        </w:rPr>
        <w:t>电话：（</w:t>
      </w:r>
      <w:r>
        <w:rPr>
          <w:rFonts w:hint="eastAsia"/>
        </w:rPr>
        <w:t>010</w:t>
      </w:r>
      <w:r>
        <w:rPr>
          <w:rFonts w:hint="eastAsia"/>
        </w:rPr>
        <w:t>）</w:t>
      </w:r>
      <w:r>
        <w:rPr>
          <w:rFonts w:hint="eastAsia"/>
        </w:rPr>
        <w:t>58153000</w:t>
      </w:r>
      <w:r>
        <w:rPr>
          <w:rFonts w:hint="eastAsia"/>
        </w:rPr>
        <w:t>、（</w:t>
      </w:r>
      <w:r>
        <w:rPr>
          <w:rFonts w:hint="eastAsia"/>
        </w:rPr>
        <w:t>0755</w:t>
      </w:r>
      <w:r>
        <w:rPr>
          <w:rFonts w:hint="eastAsia"/>
        </w:rPr>
        <w:t>）</w:t>
      </w:r>
      <w:r>
        <w:rPr>
          <w:rFonts w:hint="eastAsia"/>
        </w:rPr>
        <w:t>25028288</w:t>
      </w:r>
    </w:p>
    <w:p w:rsidR="001501ED" w:rsidRDefault="001501ED" w:rsidP="001501ED">
      <w:pPr>
        <w:spacing w:line="360" w:lineRule="auto"/>
        <w:ind w:firstLineChars="200" w:firstLine="420"/>
      </w:pPr>
      <w:r>
        <w:rPr>
          <w:rFonts w:hint="eastAsia"/>
        </w:rPr>
        <w:t>传真：（</w:t>
      </w:r>
      <w:r>
        <w:rPr>
          <w:rFonts w:hint="eastAsia"/>
        </w:rPr>
        <w:t>010</w:t>
      </w:r>
      <w:r>
        <w:rPr>
          <w:rFonts w:hint="eastAsia"/>
        </w:rPr>
        <w:t>）</w:t>
      </w:r>
      <w:r>
        <w:rPr>
          <w:rFonts w:hint="eastAsia"/>
        </w:rPr>
        <w:t>85188298</w:t>
      </w:r>
      <w:r>
        <w:rPr>
          <w:rFonts w:hint="eastAsia"/>
        </w:rPr>
        <w:t>、（</w:t>
      </w:r>
      <w:r>
        <w:rPr>
          <w:rFonts w:hint="eastAsia"/>
        </w:rPr>
        <w:t>0755</w:t>
      </w:r>
      <w:r>
        <w:rPr>
          <w:rFonts w:hint="eastAsia"/>
        </w:rPr>
        <w:t>）</w:t>
      </w:r>
      <w:r>
        <w:rPr>
          <w:rFonts w:hint="eastAsia"/>
        </w:rPr>
        <w:t>25026188</w:t>
      </w:r>
    </w:p>
    <w:p w:rsidR="001501ED" w:rsidRDefault="001501ED" w:rsidP="001501ED">
      <w:pPr>
        <w:spacing w:line="360" w:lineRule="auto"/>
        <w:ind w:firstLineChars="200" w:firstLine="420"/>
      </w:pPr>
      <w:r>
        <w:rPr>
          <w:rFonts w:hint="eastAsia"/>
        </w:rPr>
        <w:t>签章注册会计师：昌华、高鹤</w:t>
      </w:r>
    </w:p>
    <w:p w:rsidR="002A5439" w:rsidRDefault="001501ED">
      <w:pPr>
        <w:autoSpaceDE w:val="0"/>
        <w:autoSpaceDN w:val="0"/>
        <w:adjustRightInd w:val="0"/>
        <w:spacing w:line="360" w:lineRule="auto"/>
        <w:ind w:firstLineChars="200" w:firstLine="420"/>
        <w:rPr>
          <w:szCs w:val="21"/>
        </w:rPr>
      </w:pPr>
      <w:r>
        <w:rPr>
          <w:rFonts w:hint="eastAsia"/>
        </w:rPr>
        <w:t>联系人：昌华</w:t>
      </w:r>
    </w:p>
    <w:p w:rsidR="002A5439" w:rsidRDefault="002A5439">
      <w:pPr>
        <w:spacing w:line="360" w:lineRule="auto"/>
        <w:ind w:firstLineChars="200" w:firstLine="420"/>
      </w:pPr>
    </w:p>
    <w:p w:rsidR="002A5439" w:rsidRDefault="001501ED">
      <w:pPr>
        <w:pStyle w:val="1"/>
        <w:spacing w:before="0" w:after="0" w:line="360" w:lineRule="auto"/>
        <w:jc w:val="center"/>
        <w:rPr>
          <w:rFonts w:ascii="宋体" w:hAnsi="宋体"/>
          <w:sz w:val="28"/>
          <w:szCs w:val="28"/>
        </w:rPr>
      </w:pPr>
      <w:r>
        <w:rPr>
          <w:sz w:val="21"/>
          <w:szCs w:val="21"/>
        </w:rPr>
        <w:br w:type="page"/>
      </w:r>
      <w:bookmarkStart w:id="98" w:name="_Toc53146434"/>
      <w:r>
        <w:rPr>
          <w:rFonts w:ascii="宋体" w:hAnsi="宋体" w:hint="eastAsia"/>
          <w:sz w:val="28"/>
          <w:szCs w:val="28"/>
        </w:rPr>
        <w:lastRenderedPageBreak/>
        <w:t>六、</w:t>
      </w:r>
      <w:r>
        <w:rPr>
          <w:rFonts w:ascii="宋体" w:hAnsi="宋体"/>
          <w:sz w:val="28"/>
          <w:szCs w:val="28"/>
        </w:rPr>
        <w:t>基金</w:t>
      </w:r>
      <w:bookmarkEnd w:id="94"/>
      <w:bookmarkEnd w:id="95"/>
      <w:bookmarkEnd w:id="96"/>
      <w:bookmarkEnd w:id="97"/>
      <w:r>
        <w:rPr>
          <w:rFonts w:ascii="宋体" w:hAnsi="宋体" w:hint="eastAsia"/>
          <w:sz w:val="28"/>
          <w:szCs w:val="28"/>
        </w:rPr>
        <w:t>的募集</w:t>
      </w:r>
      <w:bookmarkEnd w:id="98"/>
    </w:p>
    <w:p w:rsidR="002A5439" w:rsidRDefault="001501ED">
      <w:pPr>
        <w:spacing w:line="360" w:lineRule="auto"/>
        <w:ind w:firstLineChars="200" w:firstLine="420"/>
        <w:rPr>
          <w:szCs w:val="21"/>
        </w:rPr>
      </w:pPr>
      <w:r>
        <w:rPr>
          <w:rFonts w:hAnsi="宋体"/>
          <w:szCs w:val="21"/>
        </w:rPr>
        <w:t>（一）基金募集的依据</w:t>
      </w:r>
    </w:p>
    <w:p w:rsidR="002A5439" w:rsidRDefault="001501ED">
      <w:pPr>
        <w:spacing w:line="360" w:lineRule="auto"/>
        <w:ind w:firstLineChars="200" w:firstLine="420"/>
        <w:rPr>
          <w:szCs w:val="21"/>
        </w:rPr>
      </w:pPr>
      <w:r>
        <w:rPr>
          <w:rFonts w:hAnsi="宋体"/>
          <w:szCs w:val="21"/>
        </w:rPr>
        <w:t>本基金由基金管理人依照《基金法》、《运作办法》、《销售办法》、《信息披露办法》、</w:t>
      </w:r>
      <w:r>
        <w:rPr>
          <w:rFonts w:hAnsi="宋体" w:hint="eastAsia"/>
          <w:szCs w:val="21"/>
        </w:rPr>
        <w:t>《流动性风险管理规定》、</w:t>
      </w:r>
      <w:r>
        <w:rPr>
          <w:rFonts w:hAnsi="宋体"/>
          <w:szCs w:val="21"/>
        </w:rPr>
        <w:t>基金合同及其他有关规定募集。</w:t>
      </w:r>
    </w:p>
    <w:p w:rsidR="002A5439" w:rsidRDefault="001501ED">
      <w:pPr>
        <w:spacing w:line="360" w:lineRule="auto"/>
        <w:ind w:firstLineChars="200" w:firstLine="420"/>
        <w:rPr>
          <w:szCs w:val="21"/>
        </w:rPr>
      </w:pPr>
      <w:r>
        <w:rPr>
          <w:rFonts w:hAnsi="宋体"/>
          <w:szCs w:val="21"/>
        </w:rPr>
        <w:t>本基金经中国证监会</w:t>
      </w:r>
      <w:r>
        <w:t>20</w:t>
      </w:r>
      <w:r>
        <w:rPr>
          <w:rFonts w:hint="eastAsia"/>
        </w:rPr>
        <w:t>20</w:t>
      </w:r>
      <w:r>
        <w:rPr>
          <w:rFonts w:hAnsi="宋体"/>
        </w:rPr>
        <w:t>年</w:t>
      </w:r>
      <w:r w:rsidR="00E764F3">
        <w:rPr>
          <w:rFonts w:hint="eastAsia"/>
        </w:rPr>
        <w:t>10</w:t>
      </w:r>
      <w:r>
        <w:rPr>
          <w:rFonts w:hAnsi="宋体"/>
        </w:rPr>
        <w:t>月</w:t>
      </w:r>
      <w:r w:rsidR="00E764F3">
        <w:rPr>
          <w:rFonts w:hint="eastAsia"/>
        </w:rPr>
        <w:t>23</w:t>
      </w:r>
      <w:r>
        <w:rPr>
          <w:rFonts w:hAnsi="宋体"/>
        </w:rPr>
        <w:t>日证监许可</w:t>
      </w:r>
      <w:r>
        <w:rPr>
          <w:rFonts w:hAnsi="宋体" w:hint="eastAsia"/>
        </w:rPr>
        <w:t>【</w:t>
      </w:r>
      <w:r>
        <w:rPr>
          <w:rFonts w:hAnsi="宋体" w:hint="eastAsia"/>
        </w:rPr>
        <w:t>2020</w:t>
      </w:r>
      <w:r>
        <w:rPr>
          <w:rFonts w:hAnsi="宋体" w:hint="eastAsia"/>
        </w:rPr>
        <w:t>】</w:t>
      </w:r>
      <w:r w:rsidR="00E764F3">
        <w:rPr>
          <w:rFonts w:hint="eastAsia"/>
        </w:rPr>
        <w:t>2710</w:t>
      </w:r>
      <w:r>
        <w:rPr>
          <w:rFonts w:hAnsi="宋体"/>
          <w:szCs w:val="21"/>
        </w:rPr>
        <w:t>号文</w:t>
      </w:r>
      <w:r>
        <w:rPr>
          <w:rFonts w:hAnsi="宋体" w:hint="eastAsia"/>
          <w:szCs w:val="21"/>
        </w:rPr>
        <w:t>予以注册</w:t>
      </w:r>
      <w:r>
        <w:rPr>
          <w:rFonts w:hAnsi="宋体"/>
          <w:szCs w:val="21"/>
        </w:rPr>
        <w:t>。</w:t>
      </w:r>
    </w:p>
    <w:p w:rsidR="002A5439" w:rsidRDefault="001501ED">
      <w:pPr>
        <w:spacing w:line="360" w:lineRule="auto"/>
        <w:ind w:firstLineChars="200" w:firstLine="420"/>
        <w:rPr>
          <w:szCs w:val="21"/>
        </w:rPr>
      </w:pPr>
      <w:r>
        <w:rPr>
          <w:rFonts w:hAnsi="宋体"/>
          <w:szCs w:val="21"/>
        </w:rPr>
        <w:t>（二）基金类型</w:t>
      </w:r>
      <w:r>
        <w:rPr>
          <w:rFonts w:hAnsi="宋体" w:hint="eastAsia"/>
          <w:szCs w:val="21"/>
        </w:rPr>
        <w:t>与运作方式</w:t>
      </w:r>
    </w:p>
    <w:p w:rsidR="002A5439" w:rsidRDefault="001501ED">
      <w:pPr>
        <w:spacing w:line="360" w:lineRule="auto"/>
        <w:ind w:firstLineChars="200" w:firstLine="420"/>
        <w:rPr>
          <w:szCs w:val="21"/>
        </w:rPr>
      </w:pPr>
      <w:r>
        <w:rPr>
          <w:rFonts w:hAnsi="宋体"/>
          <w:szCs w:val="21"/>
        </w:rPr>
        <w:t>基金类型：</w:t>
      </w:r>
      <w:r>
        <w:rPr>
          <w:rFonts w:hAnsi="宋体" w:hint="eastAsia"/>
          <w:szCs w:val="21"/>
        </w:rPr>
        <w:t>混合型证券投资基金</w:t>
      </w:r>
    </w:p>
    <w:p w:rsidR="002A5439" w:rsidRDefault="001501ED">
      <w:pPr>
        <w:spacing w:line="360" w:lineRule="auto"/>
        <w:ind w:firstLineChars="200" w:firstLine="420"/>
        <w:rPr>
          <w:rFonts w:hAnsi="宋体"/>
          <w:szCs w:val="21"/>
        </w:rPr>
      </w:pPr>
      <w:bookmarkStart w:id="99" w:name="_Hlk6730170"/>
      <w:r>
        <w:rPr>
          <w:rFonts w:hAnsi="宋体"/>
          <w:szCs w:val="21"/>
        </w:rPr>
        <w:t>基金运作方式：</w:t>
      </w:r>
      <w:r>
        <w:rPr>
          <w:rFonts w:hAnsi="宋体" w:hint="eastAsia"/>
          <w:szCs w:val="21"/>
        </w:rPr>
        <w:t>契约型、开放式</w:t>
      </w:r>
    </w:p>
    <w:bookmarkEnd w:id="99"/>
    <w:p w:rsidR="002A5439" w:rsidRDefault="001501ED">
      <w:pPr>
        <w:spacing w:line="360" w:lineRule="auto"/>
        <w:ind w:firstLineChars="200" w:firstLine="420"/>
        <w:rPr>
          <w:rFonts w:hAnsi="宋体"/>
          <w:szCs w:val="21"/>
        </w:rPr>
      </w:pPr>
      <w:r>
        <w:rPr>
          <w:rFonts w:hAnsi="宋体" w:hint="eastAsia"/>
          <w:szCs w:val="21"/>
        </w:rPr>
        <w:t>基金存续期限：不定期</w:t>
      </w:r>
    </w:p>
    <w:p w:rsidR="002A5439" w:rsidRDefault="001501ED">
      <w:pPr>
        <w:spacing w:line="360" w:lineRule="auto"/>
        <w:ind w:firstLineChars="200" w:firstLine="420"/>
        <w:rPr>
          <w:rFonts w:hAnsi="宋体"/>
          <w:szCs w:val="21"/>
        </w:rPr>
      </w:pPr>
      <w:r>
        <w:rPr>
          <w:rFonts w:hAnsi="宋体" w:hint="eastAsia"/>
          <w:szCs w:val="21"/>
        </w:rPr>
        <w:t>（三）基金份额类别设置</w:t>
      </w:r>
    </w:p>
    <w:p w:rsidR="002A5439" w:rsidRDefault="001501ED">
      <w:pPr>
        <w:spacing w:line="360" w:lineRule="auto"/>
        <w:ind w:firstLineChars="200" w:firstLine="420"/>
        <w:rPr>
          <w:rFonts w:hAnsi="宋体"/>
          <w:szCs w:val="21"/>
        </w:rPr>
      </w:pPr>
      <w:bookmarkStart w:id="100" w:name="_Hlk48233442"/>
      <w:r>
        <w:rPr>
          <w:rFonts w:hAnsi="宋体" w:hint="eastAsia"/>
          <w:szCs w:val="21"/>
        </w:rPr>
        <w:t>本基金根据认购</w:t>
      </w:r>
      <w:r>
        <w:rPr>
          <w:rFonts w:hAnsi="宋体" w:hint="eastAsia"/>
          <w:szCs w:val="21"/>
        </w:rPr>
        <w:t>/</w:t>
      </w:r>
      <w:r>
        <w:rPr>
          <w:rFonts w:hAnsi="宋体" w:hint="eastAsia"/>
          <w:szCs w:val="21"/>
        </w:rPr>
        <w:t>申购费用、销售服务费收取方式等的不同，将基金份额分为不同的类别。其中</w:t>
      </w:r>
      <w:r>
        <w:rPr>
          <w:rFonts w:hAnsi="宋体" w:hint="eastAsia"/>
          <w:szCs w:val="21"/>
        </w:rPr>
        <w:t>A</w:t>
      </w:r>
      <w:r>
        <w:rPr>
          <w:rFonts w:hAnsi="宋体" w:hint="eastAsia"/>
          <w:szCs w:val="21"/>
        </w:rPr>
        <w:t>类基金份额为在投资人认购</w:t>
      </w:r>
      <w:r>
        <w:rPr>
          <w:rFonts w:hAnsi="宋体" w:hint="eastAsia"/>
          <w:szCs w:val="21"/>
        </w:rPr>
        <w:t>/</w:t>
      </w:r>
      <w:r>
        <w:rPr>
          <w:rFonts w:hAnsi="宋体" w:hint="eastAsia"/>
          <w:szCs w:val="21"/>
        </w:rPr>
        <w:t>申购时收取前端认购</w:t>
      </w:r>
      <w:r>
        <w:rPr>
          <w:rFonts w:hAnsi="宋体" w:hint="eastAsia"/>
          <w:szCs w:val="21"/>
        </w:rPr>
        <w:t>/</w:t>
      </w:r>
      <w:r>
        <w:rPr>
          <w:rFonts w:hAnsi="宋体" w:hint="eastAsia"/>
          <w:szCs w:val="21"/>
        </w:rPr>
        <w:t>申购费用，且不从本类别基金资产中计</w:t>
      </w:r>
      <w:proofErr w:type="gramStart"/>
      <w:r>
        <w:rPr>
          <w:rFonts w:hAnsi="宋体" w:hint="eastAsia"/>
          <w:szCs w:val="21"/>
        </w:rPr>
        <w:t>提销售</w:t>
      </w:r>
      <w:proofErr w:type="gramEnd"/>
      <w:r>
        <w:rPr>
          <w:rFonts w:hAnsi="宋体" w:hint="eastAsia"/>
          <w:szCs w:val="21"/>
        </w:rPr>
        <w:t>服务费的基金份额；</w:t>
      </w:r>
      <w:r>
        <w:rPr>
          <w:rFonts w:hAnsi="宋体" w:hint="eastAsia"/>
          <w:szCs w:val="21"/>
        </w:rPr>
        <w:t>C</w:t>
      </w:r>
      <w:r>
        <w:rPr>
          <w:rFonts w:hAnsi="宋体" w:hint="eastAsia"/>
          <w:szCs w:val="21"/>
        </w:rPr>
        <w:t>类基金份额为从本类别基金资产中计</w:t>
      </w:r>
      <w:proofErr w:type="gramStart"/>
      <w:r>
        <w:rPr>
          <w:rFonts w:hAnsi="宋体" w:hint="eastAsia"/>
          <w:szCs w:val="21"/>
        </w:rPr>
        <w:t>提销售</w:t>
      </w:r>
      <w:proofErr w:type="gramEnd"/>
      <w:r>
        <w:rPr>
          <w:rFonts w:hAnsi="宋体" w:hint="eastAsia"/>
          <w:szCs w:val="21"/>
        </w:rPr>
        <w:t>服务费，且不收取认购</w:t>
      </w:r>
      <w:r>
        <w:rPr>
          <w:rFonts w:hAnsi="宋体" w:hint="eastAsia"/>
          <w:szCs w:val="21"/>
        </w:rPr>
        <w:t>/</w:t>
      </w:r>
      <w:r>
        <w:rPr>
          <w:rFonts w:hAnsi="宋体" w:hint="eastAsia"/>
          <w:szCs w:val="21"/>
        </w:rPr>
        <w:t>申购费用的基金份额。</w:t>
      </w:r>
    </w:p>
    <w:p w:rsidR="002A5439" w:rsidRDefault="001501ED">
      <w:pPr>
        <w:spacing w:line="360" w:lineRule="auto"/>
        <w:ind w:firstLineChars="200" w:firstLine="420"/>
        <w:rPr>
          <w:rFonts w:hAnsi="宋体"/>
          <w:szCs w:val="21"/>
        </w:rPr>
      </w:pPr>
      <w:r>
        <w:rPr>
          <w:rFonts w:hAnsi="宋体" w:hint="eastAsia"/>
          <w:szCs w:val="21"/>
        </w:rPr>
        <w:t>本基金</w:t>
      </w:r>
      <w:r>
        <w:rPr>
          <w:rFonts w:hAnsi="宋体" w:hint="eastAsia"/>
          <w:szCs w:val="21"/>
        </w:rPr>
        <w:t>A</w:t>
      </w:r>
      <w:r>
        <w:rPr>
          <w:rFonts w:hAnsi="宋体" w:hint="eastAsia"/>
          <w:szCs w:val="21"/>
        </w:rPr>
        <w:t>类和</w:t>
      </w:r>
      <w:r>
        <w:rPr>
          <w:rFonts w:hAnsi="宋体" w:hint="eastAsia"/>
          <w:szCs w:val="21"/>
        </w:rPr>
        <w:t>C</w:t>
      </w:r>
      <w:r>
        <w:rPr>
          <w:rFonts w:hAnsi="宋体" w:hint="eastAsia"/>
          <w:szCs w:val="21"/>
        </w:rPr>
        <w:t>类基金份额分别设置代码。由于基金费用的不同，本基金</w:t>
      </w:r>
      <w:r>
        <w:rPr>
          <w:rFonts w:hAnsi="宋体" w:hint="eastAsia"/>
          <w:szCs w:val="21"/>
        </w:rPr>
        <w:t>A</w:t>
      </w:r>
      <w:r>
        <w:rPr>
          <w:rFonts w:hAnsi="宋体" w:hint="eastAsia"/>
          <w:szCs w:val="21"/>
        </w:rPr>
        <w:t>类基金份额和</w:t>
      </w:r>
      <w:r>
        <w:rPr>
          <w:rFonts w:hAnsi="宋体" w:hint="eastAsia"/>
          <w:szCs w:val="21"/>
        </w:rPr>
        <w:t>C</w:t>
      </w:r>
      <w:r>
        <w:rPr>
          <w:rFonts w:hAnsi="宋体" w:hint="eastAsia"/>
          <w:szCs w:val="21"/>
        </w:rPr>
        <w:t>类基金份额将分别计算基金份额净值，计算公式为计算日各类别基金资产净值除以计算日该类别基金份额总数。</w:t>
      </w:r>
    </w:p>
    <w:p w:rsidR="002A5439" w:rsidRDefault="001501ED">
      <w:pPr>
        <w:spacing w:line="360" w:lineRule="auto"/>
        <w:ind w:firstLineChars="200" w:firstLine="420"/>
        <w:rPr>
          <w:rFonts w:hAnsi="宋体"/>
          <w:szCs w:val="21"/>
        </w:rPr>
      </w:pPr>
      <w:r>
        <w:rPr>
          <w:rFonts w:hAnsi="宋体" w:hint="eastAsia"/>
          <w:szCs w:val="21"/>
        </w:rPr>
        <w:t>有关基金份额类别的具体设置、费率水平等由基金管理人确定，并在招募说明书中公告。在不违反法律法规、基金合同的规定以及对基金份额持有人利益无实质性不利影响的情况下，经与基金托管人协商一致，基金管理人可在履行适当程序后调整基金份额类别设置、对基金份额分类办法及规则进行调整并在调整实施之日前依照《信息披露办法》的有关规定在规定媒介上公告，不需要召开基金份额持有人大会。</w:t>
      </w:r>
    </w:p>
    <w:bookmarkEnd w:id="100"/>
    <w:p w:rsidR="002A5439" w:rsidRDefault="001501ED">
      <w:pPr>
        <w:spacing w:line="360" w:lineRule="auto"/>
        <w:ind w:firstLineChars="200" w:firstLine="420"/>
        <w:rPr>
          <w:szCs w:val="21"/>
        </w:rPr>
      </w:pPr>
      <w:r>
        <w:rPr>
          <w:rFonts w:hAnsi="宋体" w:hint="eastAsia"/>
          <w:szCs w:val="21"/>
        </w:rPr>
        <w:t>（四）</w:t>
      </w:r>
      <w:bookmarkStart w:id="101" w:name="_Toc33440410"/>
      <w:bookmarkStart w:id="102" w:name="_Toc494467596"/>
      <w:bookmarkStart w:id="103" w:name="_Toc76196242"/>
      <w:bookmarkStart w:id="104" w:name="_Toc14613066"/>
      <w:bookmarkStart w:id="105" w:name="_Toc494365189"/>
      <w:r>
        <w:rPr>
          <w:rFonts w:hAnsi="宋体"/>
          <w:szCs w:val="21"/>
        </w:rPr>
        <w:t>基金的募集期限</w:t>
      </w:r>
    </w:p>
    <w:p w:rsidR="002A5439" w:rsidRDefault="001501ED">
      <w:pPr>
        <w:spacing w:line="360" w:lineRule="auto"/>
        <w:ind w:firstLineChars="200" w:firstLine="420"/>
        <w:rPr>
          <w:szCs w:val="21"/>
        </w:rPr>
      </w:pPr>
      <w:r>
        <w:rPr>
          <w:rFonts w:hAnsi="宋体"/>
          <w:szCs w:val="21"/>
        </w:rPr>
        <w:t>本基金的募集期限自基金份额发售之日起不超过</w:t>
      </w:r>
      <w:r>
        <w:rPr>
          <w:szCs w:val="21"/>
        </w:rPr>
        <w:t>3</w:t>
      </w:r>
      <w:r>
        <w:rPr>
          <w:rFonts w:hAnsi="宋体"/>
          <w:szCs w:val="21"/>
        </w:rPr>
        <w:t>个月。</w:t>
      </w:r>
    </w:p>
    <w:p w:rsidR="002A5439" w:rsidRDefault="001501ED">
      <w:pPr>
        <w:spacing w:line="360" w:lineRule="auto"/>
        <w:ind w:firstLineChars="200" w:firstLine="420"/>
        <w:rPr>
          <w:szCs w:val="21"/>
        </w:rPr>
      </w:pPr>
      <w:r>
        <w:rPr>
          <w:rFonts w:hAnsi="宋体"/>
          <w:szCs w:val="21"/>
        </w:rPr>
        <w:t>基金管理人有权根据基金募集的实际情况按照相关程序延长或缩短发售募集期，此类变更适用于所有销售机构。基金发售募集期若经延长，最长不得超过前述募集期限。</w:t>
      </w:r>
    </w:p>
    <w:p w:rsidR="002A5439" w:rsidRDefault="001501ED">
      <w:pPr>
        <w:spacing w:line="360" w:lineRule="auto"/>
        <w:ind w:firstLineChars="200" w:firstLine="420"/>
        <w:rPr>
          <w:rFonts w:hAnsi="宋体"/>
          <w:szCs w:val="21"/>
        </w:rPr>
      </w:pPr>
      <w:r>
        <w:rPr>
          <w:rFonts w:hAnsi="宋体"/>
          <w:szCs w:val="21"/>
        </w:rPr>
        <w:t>具体规定详见本基金的基金份额发售公告及代销机构相关公告、通知。</w:t>
      </w:r>
    </w:p>
    <w:p w:rsidR="002A5439" w:rsidRDefault="001501ED">
      <w:pPr>
        <w:spacing w:line="360" w:lineRule="auto"/>
        <w:ind w:firstLineChars="200" w:firstLine="420"/>
        <w:rPr>
          <w:rFonts w:hAnsi="宋体"/>
          <w:szCs w:val="21"/>
        </w:rPr>
      </w:pPr>
      <w:r>
        <w:rPr>
          <w:rFonts w:hAnsi="宋体"/>
          <w:szCs w:val="21"/>
        </w:rPr>
        <w:t>（</w:t>
      </w:r>
      <w:r>
        <w:rPr>
          <w:rFonts w:hAnsi="宋体" w:hint="eastAsia"/>
          <w:szCs w:val="21"/>
        </w:rPr>
        <w:t>五</w:t>
      </w:r>
      <w:r>
        <w:rPr>
          <w:rFonts w:hAnsi="宋体"/>
          <w:szCs w:val="21"/>
        </w:rPr>
        <w:t>）发售对象</w:t>
      </w:r>
    </w:p>
    <w:p w:rsidR="002A5439" w:rsidRDefault="001501ED">
      <w:pPr>
        <w:spacing w:line="360" w:lineRule="auto"/>
        <w:ind w:firstLineChars="200" w:firstLine="420"/>
        <w:rPr>
          <w:rFonts w:hAnsi="宋体"/>
          <w:szCs w:val="21"/>
        </w:rPr>
      </w:pPr>
      <w:bookmarkStart w:id="106" w:name="_Hlk535763339"/>
      <w:r>
        <w:rPr>
          <w:rFonts w:hAnsi="宋体" w:hint="eastAsia"/>
          <w:szCs w:val="21"/>
        </w:rPr>
        <w:t>符合法律法规规定的可投资于证券投资基金的个人投资者、机构投资者、合格境外机构</w:t>
      </w:r>
      <w:r>
        <w:rPr>
          <w:rFonts w:hAnsi="宋体" w:hint="eastAsia"/>
          <w:szCs w:val="21"/>
        </w:rPr>
        <w:lastRenderedPageBreak/>
        <w:t>投资者和人民币合格境外机构投资者以及法律法规或中国证监会允许购买证券投资基金的其他投资人。</w:t>
      </w:r>
    </w:p>
    <w:bookmarkEnd w:id="106"/>
    <w:p w:rsidR="002A5439" w:rsidRDefault="001501ED">
      <w:pPr>
        <w:spacing w:line="360" w:lineRule="auto"/>
        <w:ind w:firstLineChars="200" w:firstLine="420"/>
        <w:rPr>
          <w:rFonts w:hAnsi="宋体"/>
          <w:szCs w:val="21"/>
        </w:rPr>
      </w:pPr>
      <w:r>
        <w:rPr>
          <w:rFonts w:hAnsi="宋体"/>
          <w:szCs w:val="21"/>
        </w:rPr>
        <w:t>（</w:t>
      </w:r>
      <w:r>
        <w:rPr>
          <w:rFonts w:hAnsi="宋体" w:hint="eastAsia"/>
          <w:szCs w:val="21"/>
        </w:rPr>
        <w:t>六</w:t>
      </w:r>
      <w:r>
        <w:rPr>
          <w:rFonts w:hAnsi="宋体"/>
          <w:szCs w:val="21"/>
        </w:rPr>
        <w:t>）发售方式</w:t>
      </w:r>
    </w:p>
    <w:p w:rsidR="002A5439" w:rsidRDefault="001501ED">
      <w:pPr>
        <w:spacing w:line="360" w:lineRule="auto"/>
        <w:ind w:firstLineChars="200" w:firstLine="420"/>
        <w:rPr>
          <w:rFonts w:hAnsi="宋体"/>
          <w:szCs w:val="21"/>
        </w:rPr>
      </w:pPr>
      <w:r>
        <w:rPr>
          <w:rFonts w:hAnsi="宋体" w:hint="eastAsia"/>
          <w:szCs w:val="21"/>
        </w:rPr>
        <w:t>通过各销售机构的基金销售网</w:t>
      </w:r>
      <w:proofErr w:type="gramStart"/>
      <w:r>
        <w:rPr>
          <w:rFonts w:hAnsi="宋体" w:hint="eastAsia"/>
          <w:szCs w:val="21"/>
        </w:rPr>
        <w:t>点公开</w:t>
      </w:r>
      <w:proofErr w:type="gramEnd"/>
      <w:r>
        <w:rPr>
          <w:rFonts w:hAnsi="宋体" w:hint="eastAsia"/>
          <w:szCs w:val="21"/>
        </w:rPr>
        <w:t>发售，各销售机构的具体名单</w:t>
      </w:r>
      <w:proofErr w:type="gramStart"/>
      <w:r>
        <w:rPr>
          <w:rFonts w:hAnsi="宋体" w:hint="eastAsia"/>
          <w:szCs w:val="21"/>
        </w:rPr>
        <w:t>见基金</w:t>
      </w:r>
      <w:proofErr w:type="gramEnd"/>
      <w:r>
        <w:rPr>
          <w:rFonts w:hAnsi="宋体" w:hint="eastAsia"/>
          <w:szCs w:val="21"/>
        </w:rPr>
        <w:t>份额发售公告以及基金管理人届时发布的调整销售机构的相关公告。</w:t>
      </w:r>
    </w:p>
    <w:p w:rsidR="002A5439" w:rsidRDefault="001501ED">
      <w:pPr>
        <w:spacing w:line="360" w:lineRule="auto"/>
        <w:ind w:firstLineChars="200" w:firstLine="420"/>
        <w:rPr>
          <w:rFonts w:hAnsi="宋体"/>
          <w:szCs w:val="21"/>
        </w:rPr>
      </w:pPr>
      <w:r>
        <w:rPr>
          <w:rFonts w:hAnsi="宋体" w:hint="eastAsia"/>
          <w:szCs w:val="21"/>
        </w:rPr>
        <w:t>投资人认购所需提交的文件和办理的具体手续由基金管理人和销售机构约定，详见本基金的基金份额发售公告。</w:t>
      </w:r>
    </w:p>
    <w:p w:rsidR="002A5439" w:rsidRDefault="001501ED">
      <w:pPr>
        <w:spacing w:line="360" w:lineRule="auto"/>
        <w:ind w:firstLineChars="200" w:firstLine="420"/>
        <w:rPr>
          <w:szCs w:val="21"/>
        </w:rPr>
      </w:pPr>
      <w:r>
        <w:rPr>
          <w:rFonts w:hAnsi="宋体"/>
          <w:szCs w:val="21"/>
        </w:rPr>
        <w:t>（</w:t>
      </w:r>
      <w:r>
        <w:rPr>
          <w:rFonts w:hAnsi="宋体" w:hint="eastAsia"/>
          <w:szCs w:val="21"/>
        </w:rPr>
        <w:t>七</w:t>
      </w:r>
      <w:r>
        <w:rPr>
          <w:rFonts w:hAnsi="宋体"/>
          <w:szCs w:val="21"/>
        </w:rPr>
        <w:t>）募集场所</w:t>
      </w:r>
    </w:p>
    <w:p w:rsidR="002A5439" w:rsidRDefault="001501ED">
      <w:pPr>
        <w:spacing w:line="360" w:lineRule="auto"/>
        <w:ind w:firstLineChars="200" w:firstLine="420"/>
        <w:rPr>
          <w:rFonts w:hAnsi="宋体"/>
          <w:szCs w:val="21"/>
        </w:rPr>
      </w:pPr>
      <w:r>
        <w:rPr>
          <w:rFonts w:hAnsi="宋体" w:hint="eastAsia"/>
          <w:szCs w:val="21"/>
        </w:rPr>
        <w:t>投资者应当在基金管理人及其指定的代销机构、办理基金发售业务的营业场所或按基金管理人、代销机构提供的方式办理基金份额的认购。</w:t>
      </w:r>
    </w:p>
    <w:p w:rsidR="002A5439" w:rsidRDefault="001501ED">
      <w:pPr>
        <w:spacing w:line="360" w:lineRule="auto"/>
        <w:ind w:firstLineChars="200" w:firstLine="420"/>
        <w:rPr>
          <w:rFonts w:hAnsi="宋体"/>
          <w:szCs w:val="21"/>
        </w:rPr>
      </w:pPr>
      <w:r>
        <w:rPr>
          <w:rFonts w:hAnsi="宋体" w:hint="eastAsia"/>
          <w:szCs w:val="21"/>
        </w:rPr>
        <w:t>基金管理人及其指定的代销机构办理基金发售业务的具体情况和联系方式，请参见基金份额发售公告。</w:t>
      </w:r>
    </w:p>
    <w:p w:rsidR="002A5439" w:rsidRDefault="001501ED">
      <w:pPr>
        <w:spacing w:line="360" w:lineRule="auto"/>
        <w:ind w:firstLineChars="200" w:firstLine="420"/>
        <w:rPr>
          <w:szCs w:val="21"/>
        </w:rPr>
      </w:pPr>
      <w:r>
        <w:rPr>
          <w:rFonts w:hAnsi="宋体" w:hint="eastAsia"/>
          <w:szCs w:val="21"/>
        </w:rPr>
        <w:t>基金管理人可以根据情况调整销售机构，并另行公告。</w:t>
      </w:r>
    </w:p>
    <w:p w:rsidR="002A5439" w:rsidRDefault="001501ED">
      <w:pPr>
        <w:spacing w:line="360" w:lineRule="auto"/>
        <w:ind w:firstLineChars="200" w:firstLine="420"/>
        <w:rPr>
          <w:szCs w:val="21"/>
        </w:rPr>
      </w:pPr>
      <w:r>
        <w:rPr>
          <w:rFonts w:hAnsi="宋体"/>
          <w:szCs w:val="21"/>
        </w:rPr>
        <w:t>（</w:t>
      </w:r>
      <w:r>
        <w:rPr>
          <w:rFonts w:hAnsi="宋体" w:hint="eastAsia"/>
          <w:szCs w:val="21"/>
        </w:rPr>
        <w:t>八</w:t>
      </w:r>
      <w:r>
        <w:rPr>
          <w:rFonts w:hAnsi="宋体"/>
          <w:szCs w:val="21"/>
        </w:rPr>
        <w:t>）认购时间</w:t>
      </w:r>
    </w:p>
    <w:p w:rsidR="002A5439" w:rsidRDefault="001501ED">
      <w:pPr>
        <w:spacing w:line="360" w:lineRule="auto"/>
        <w:ind w:firstLineChars="200" w:firstLine="420"/>
        <w:rPr>
          <w:szCs w:val="21"/>
        </w:rPr>
      </w:pPr>
      <w:r>
        <w:rPr>
          <w:rFonts w:hAnsi="宋体"/>
          <w:szCs w:val="21"/>
        </w:rPr>
        <w:t>本基金发售募集期间每天的具体业务办理时间，由本基金的基金份额发售公告或各销售机构的相关公告或者通知规定。</w:t>
      </w:r>
    </w:p>
    <w:p w:rsidR="002A5439" w:rsidRDefault="001501ED">
      <w:pPr>
        <w:spacing w:line="360" w:lineRule="auto"/>
        <w:ind w:firstLineChars="200" w:firstLine="420"/>
        <w:rPr>
          <w:szCs w:val="21"/>
        </w:rPr>
      </w:pPr>
      <w:r>
        <w:rPr>
          <w:rFonts w:hAnsi="宋体"/>
          <w:szCs w:val="21"/>
        </w:rPr>
        <w:t>各个销售机构在本基金发售募集期内对于机构或个人的每天具体业务办理时间可能不同，若本招募说明书或</w:t>
      </w:r>
      <w:r>
        <w:rPr>
          <w:rFonts w:hAnsi="宋体" w:hint="eastAsia"/>
          <w:szCs w:val="21"/>
        </w:rPr>
        <w:t>基金</w:t>
      </w:r>
      <w:r>
        <w:rPr>
          <w:rFonts w:hAnsi="宋体"/>
          <w:szCs w:val="21"/>
        </w:rPr>
        <w:t>份额发售公告没有明确规定，则由各销售机构自行决定日常业务办理时间。</w:t>
      </w:r>
    </w:p>
    <w:p w:rsidR="002A5439" w:rsidRDefault="001501ED">
      <w:pPr>
        <w:spacing w:line="360" w:lineRule="auto"/>
        <w:ind w:firstLineChars="200" w:firstLine="420"/>
        <w:rPr>
          <w:szCs w:val="21"/>
        </w:rPr>
      </w:pPr>
      <w:r>
        <w:rPr>
          <w:rFonts w:hAnsi="宋体"/>
          <w:szCs w:val="21"/>
        </w:rPr>
        <w:t>（</w:t>
      </w:r>
      <w:r>
        <w:rPr>
          <w:rFonts w:hAnsi="宋体" w:hint="eastAsia"/>
          <w:szCs w:val="21"/>
        </w:rPr>
        <w:t>九</w:t>
      </w:r>
      <w:r>
        <w:rPr>
          <w:rFonts w:hAnsi="宋体"/>
          <w:szCs w:val="21"/>
        </w:rPr>
        <w:t>）基金份额</w:t>
      </w:r>
      <w:r>
        <w:rPr>
          <w:rFonts w:hAnsi="宋体" w:hint="eastAsia"/>
          <w:szCs w:val="21"/>
        </w:rPr>
        <w:t>发售</w:t>
      </w:r>
      <w:r>
        <w:rPr>
          <w:rFonts w:hAnsi="宋体"/>
          <w:szCs w:val="21"/>
        </w:rPr>
        <w:t>面值和认购价格</w:t>
      </w:r>
    </w:p>
    <w:p w:rsidR="002A5439" w:rsidRDefault="001501ED">
      <w:pPr>
        <w:spacing w:line="360" w:lineRule="auto"/>
        <w:ind w:firstLineChars="200" w:firstLine="420"/>
        <w:rPr>
          <w:rFonts w:hAnsi="宋体"/>
          <w:szCs w:val="21"/>
        </w:rPr>
      </w:pPr>
      <w:r>
        <w:rPr>
          <w:rFonts w:hAnsi="宋体"/>
          <w:szCs w:val="21"/>
        </w:rPr>
        <w:t>本</w:t>
      </w:r>
      <w:proofErr w:type="gramStart"/>
      <w:r>
        <w:rPr>
          <w:rFonts w:hAnsi="宋体"/>
          <w:szCs w:val="21"/>
        </w:rPr>
        <w:t>基金基金</w:t>
      </w:r>
      <w:proofErr w:type="gramEnd"/>
      <w:r>
        <w:rPr>
          <w:rFonts w:hAnsi="宋体"/>
          <w:szCs w:val="21"/>
        </w:rPr>
        <w:t>份额</w:t>
      </w:r>
      <w:r>
        <w:rPr>
          <w:rFonts w:hAnsi="宋体" w:hint="eastAsia"/>
          <w:szCs w:val="21"/>
        </w:rPr>
        <w:t>发售</w:t>
      </w:r>
      <w:r>
        <w:rPr>
          <w:rFonts w:hAnsi="宋体"/>
          <w:szCs w:val="21"/>
        </w:rPr>
        <w:t>面值为人民币</w:t>
      </w:r>
      <w:r>
        <w:rPr>
          <w:szCs w:val="21"/>
        </w:rPr>
        <w:t>1.00</w:t>
      </w:r>
      <w:r>
        <w:rPr>
          <w:rFonts w:hAnsi="宋体"/>
          <w:szCs w:val="21"/>
        </w:rPr>
        <w:t>元，认购价格为</w:t>
      </w:r>
      <w:r>
        <w:rPr>
          <w:szCs w:val="21"/>
        </w:rPr>
        <w:t>1.00</w:t>
      </w:r>
      <w:r>
        <w:rPr>
          <w:rFonts w:hAnsi="宋体"/>
          <w:szCs w:val="21"/>
        </w:rPr>
        <w:t>元。</w:t>
      </w:r>
    </w:p>
    <w:p w:rsidR="002A5439" w:rsidRDefault="001501ED">
      <w:pPr>
        <w:spacing w:line="360" w:lineRule="auto"/>
        <w:ind w:firstLineChars="200" w:firstLine="420"/>
        <w:rPr>
          <w:szCs w:val="21"/>
        </w:rPr>
      </w:pPr>
      <w:r>
        <w:rPr>
          <w:rFonts w:hAnsi="宋体" w:hint="eastAsia"/>
          <w:szCs w:val="21"/>
        </w:rPr>
        <w:t>（十）</w:t>
      </w:r>
      <w:r>
        <w:rPr>
          <w:rFonts w:hAnsi="宋体"/>
          <w:szCs w:val="21"/>
        </w:rPr>
        <w:t>基金份额认购原则及持有限额</w:t>
      </w:r>
    </w:p>
    <w:p w:rsidR="002A5439" w:rsidRDefault="001501ED">
      <w:pPr>
        <w:spacing w:line="360" w:lineRule="auto"/>
        <w:ind w:firstLineChars="200" w:firstLine="420"/>
        <w:rPr>
          <w:szCs w:val="21"/>
        </w:rPr>
      </w:pPr>
      <w:r>
        <w:rPr>
          <w:szCs w:val="21"/>
        </w:rPr>
        <w:t>1</w:t>
      </w:r>
      <w:r>
        <w:rPr>
          <w:rFonts w:hAnsi="宋体"/>
          <w:szCs w:val="21"/>
        </w:rPr>
        <w:t>、基金投资者认购时，需按销售机构规定的方式全额缴款。</w:t>
      </w:r>
    </w:p>
    <w:p w:rsidR="002A5439" w:rsidRDefault="001501ED">
      <w:pPr>
        <w:spacing w:line="360" w:lineRule="auto"/>
        <w:ind w:firstLineChars="200" w:firstLine="420"/>
        <w:rPr>
          <w:szCs w:val="21"/>
        </w:rPr>
      </w:pPr>
      <w:r>
        <w:rPr>
          <w:szCs w:val="21"/>
        </w:rPr>
        <w:t>2</w:t>
      </w:r>
      <w:r>
        <w:rPr>
          <w:rFonts w:hAnsi="宋体"/>
          <w:szCs w:val="21"/>
        </w:rPr>
        <w:t>、基金投资者在基金募集期内可以多次认购基金份额</w:t>
      </w:r>
      <w:r>
        <w:rPr>
          <w:rFonts w:hAnsi="宋体" w:hint="eastAsia"/>
          <w:szCs w:val="21"/>
        </w:rPr>
        <w:t>，</w:t>
      </w:r>
      <w:r>
        <w:rPr>
          <w:rFonts w:hAnsi="宋体"/>
          <w:szCs w:val="21"/>
        </w:rPr>
        <w:t>认购</w:t>
      </w:r>
      <w:r>
        <w:rPr>
          <w:rFonts w:hAnsi="宋体" w:hint="eastAsia"/>
          <w:szCs w:val="21"/>
        </w:rPr>
        <w:t>申请</w:t>
      </w:r>
      <w:r>
        <w:rPr>
          <w:rFonts w:hAnsi="宋体"/>
          <w:szCs w:val="21"/>
        </w:rPr>
        <w:t>一经受理不得撤销。</w:t>
      </w:r>
    </w:p>
    <w:p w:rsidR="002A5439" w:rsidRDefault="001501ED">
      <w:pPr>
        <w:spacing w:line="360" w:lineRule="auto"/>
        <w:ind w:firstLineChars="200" w:firstLine="420"/>
        <w:rPr>
          <w:szCs w:val="21"/>
        </w:rPr>
      </w:pPr>
      <w:r>
        <w:rPr>
          <w:szCs w:val="21"/>
        </w:rPr>
        <w:t>3</w:t>
      </w:r>
      <w:r>
        <w:rPr>
          <w:rFonts w:hAnsi="宋体"/>
          <w:szCs w:val="21"/>
        </w:rPr>
        <w:t>、认购以金额申请，</w:t>
      </w:r>
      <w:r>
        <w:rPr>
          <w:rFonts w:hAnsi="宋体" w:hint="eastAsia"/>
          <w:szCs w:val="21"/>
        </w:rPr>
        <w:t>认购基金份额的</w:t>
      </w:r>
      <w:r>
        <w:rPr>
          <w:rFonts w:hAnsi="宋体"/>
          <w:szCs w:val="21"/>
        </w:rPr>
        <w:t>单笔最低认购金额为</w:t>
      </w:r>
      <w:r>
        <w:rPr>
          <w:szCs w:val="21"/>
        </w:rPr>
        <w:t>1</w:t>
      </w:r>
      <w:r>
        <w:rPr>
          <w:rFonts w:hint="eastAsia"/>
          <w:szCs w:val="21"/>
        </w:rPr>
        <w:t>.00</w:t>
      </w:r>
      <w:r>
        <w:rPr>
          <w:rFonts w:hAnsi="宋体"/>
          <w:szCs w:val="21"/>
        </w:rPr>
        <w:t>元，认购期间单个投资者的累计认购规模没有限制。</w:t>
      </w:r>
    </w:p>
    <w:p w:rsidR="002A5439" w:rsidRDefault="001501ED">
      <w:pPr>
        <w:spacing w:line="360" w:lineRule="auto"/>
        <w:ind w:firstLineChars="200" w:firstLine="420"/>
        <w:rPr>
          <w:szCs w:val="21"/>
        </w:rPr>
      </w:pPr>
      <w:r>
        <w:rPr>
          <w:rFonts w:hint="eastAsia"/>
          <w:szCs w:val="21"/>
        </w:rPr>
        <w:t>4</w:t>
      </w:r>
      <w:r>
        <w:rPr>
          <w:rFonts w:hint="eastAsia"/>
          <w:szCs w:val="21"/>
        </w:rPr>
        <w:t>、如本基金单个投资人累计认购的基金份额数达到或者超过基金总份额的</w:t>
      </w:r>
      <w:r>
        <w:rPr>
          <w:rFonts w:hint="eastAsia"/>
          <w:szCs w:val="21"/>
        </w:rPr>
        <w:t>50%</w:t>
      </w:r>
      <w:r>
        <w:rPr>
          <w:rFonts w:hint="eastAsia"/>
          <w:szCs w:val="21"/>
        </w:rPr>
        <w:t>，基金管理人可以采取比例确认等方式对该投资人的认购申请进行限制。基金管理人接受某笔或者某些认购申请有可能导致投资者变相规避前述</w:t>
      </w:r>
      <w:r>
        <w:rPr>
          <w:rFonts w:hint="eastAsia"/>
          <w:szCs w:val="21"/>
        </w:rPr>
        <w:t>50%</w:t>
      </w:r>
      <w:r>
        <w:rPr>
          <w:rFonts w:hint="eastAsia"/>
          <w:szCs w:val="21"/>
        </w:rPr>
        <w:t>比例要求的，基金管理人有权拒绝该等全部或者部分认购申请。投资人认购的基金份额数以基金合同生效后登记机构的确认为准。</w:t>
      </w:r>
    </w:p>
    <w:p w:rsidR="002A5439" w:rsidRDefault="001501ED">
      <w:pPr>
        <w:spacing w:line="360" w:lineRule="auto"/>
        <w:ind w:firstLineChars="200" w:firstLine="420"/>
        <w:rPr>
          <w:rFonts w:hAnsi="宋体"/>
          <w:szCs w:val="21"/>
        </w:rPr>
      </w:pPr>
      <w:r>
        <w:rPr>
          <w:rFonts w:hint="eastAsia"/>
          <w:szCs w:val="21"/>
        </w:rPr>
        <w:lastRenderedPageBreak/>
        <w:t>5</w:t>
      </w:r>
      <w:r>
        <w:rPr>
          <w:rFonts w:hAnsi="宋体"/>
          <w:szCs w:val="21"/>
        </w:rPr>
        <w:t>、基金管理人可根据有关法律法规的规定和市场情况，调整认购的数额限制，基金管理人最迟于调整</w:t>
      </w:r>
      <w:r>
        <w:rPr>
          <w:rFonts w:hAnsi="宋体" w:hint="eastAsia"/>
          <w:szCs w:val="21"/>
        </w:rPr>
        <w:t>实施</w:t>
      </w:r>
      <w:r>
        <w:rPr>
          <w:rFonts w:hAnsi="宋体"/>
          <w:szCs w:val="21"/>
        </w:rPr>
        <w:t>前</w:t>
      </w:r>
      <w:r>
        <w:rPr>
          <w:szCs w:val="21"/>
        </w:rPr>
        <w:t>2</w:t>
      </w:r>
      <w:r>
        <w:rPr>
          <w:rFonts w:hAnsi="宋体"/>
          <w:szCs w:val="21"/>
        </w:rPr>
        <w:t>日在至少一种指定媒介上予以公告。</w:t>
      </w:r>
    </w:p>
    <w:p w:rsidR="002A5439" w:rsidRDefault="001501ED">
      <w:pPr>
        <w:spacing w:line="360" w:lineRule="auto"/>
        <w:ind w:firstLineChars="200" w:firstLine="420"/>
        <w:rPr>
          <w:rFonts w:hAnsi="宋体"/>
          <w:bCs/>
          <w:szCs w:val="21"/>
        </w:rPr>
      </w:pPr>
      <w:r>
        <w:rPr>
          <w:rFonts w:hAnsi="宋体" w:hint="eastAsia"/>
          <w:szCs w:val="21"/>
        </w:rPr>
        <w:t>6</w:t>
      </w:r>
      <w:r>
        <w:rPr>
          <w:rFonts w:hAnsi="宋体" w:hint="eastAsia"/>
          <w:szCs w:val="21"/>
        </w:rPr>
        <w:t>、</w:t>
      </w:r>
      <w:r>
        <w:rPr>
          <w:rFonts w:hAnsi="宋体" w:hint="eastAsia"/>
          <w:bCs/>
          <w:szCs w:val="21"/>
        </w:rPr>
        <w:t>认购申请的确认</w:t>
      </w:r>
    </w:p>
    <w:p w:rsidR="002A5439" w:rsidRDefault="001501ED">
      <w:pPr>
        <w:spacing w:line="360" w:lineRule="auto"/>
        <w:ind w:firstLineChars="200" w:firstLine="420"/>
        <w:rPr>
          <w:rFonts w:hAnsi="宋体"/>
          <w:szCs w:val="21"/>
        </w:rPr>
      </w:pPr>
      <w:bookmarkStart w:id="107" w:name="_Hlk535763542"/>
      <w:bookmarkStart w:id="108" w:name="_Hlk48234778"/>
      <w:r>
        <w:rPr>
          <w:rFonts w:hAnsi="宋体" w:hint="eastAsia"/>
          <w:bCs/>
          <w:szCs w:val="21"/>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bookmarkEnd w:id="107"/>
      <w:r>
        <w:rPr>
          <w:rFonts w:hAnsi="宋体" w:hint="eastAsia"/>
          <w:bCs/>
          <w:szCs w:val="21"/>
        </w:rPr>
        <w:t>。</w:t>
      </w:r>
    </w:p>
    <w:bookmarkEnd w:id="108"/>
    <w:p w:rsidR="002A5439" w:rsidRDefault="001501ED">
      <w:pPr>
        <w:spacing w:line="360" w:lineRule="auto"/>
        <w:ind w:firstLineChars="200" w:firstLine="420"/>
        <w:rPr>
          <w:szCs w:val="21"/>
        </w:rPr>
      </w:pPr>
      <w:r>
        <w:rPr>
          <w:rFonts w:hAnsi="宋体"/>
          <w:szCs w:val="21"/>
        </w:rPr>
        <w:t>（</w:t>
      </w:r>
      <w:r>
        <w:rPr>
          <w:rFonts w:hAnsi="宋体" w:hint="eastAsia"/>
          <w:szCs w:val="21"/>
        </w:rPr>
        <w:t>十一</w:t>
      </w:r>
      <w:r>
        <w:rPr>
          <w:rFonts w:hAnsi="宋体"/>
          <w:szCs w:val="21"/>
        </w:rPr>
        <w:t>）认购费用</w:t>
      </w:r>
    </w:p>
    <w:p w:rsidR="002A5439" w:rsidRDefault="001501ED">
      <w:pPr>
        <w:spacing w:line="360" w:lineRule="auto"/>
        <w:ind w:firstLineChars="200" w:firstLine="420"/>
        <w:rPr>
          <w:szCs w:val="21"/>
        </w:rPr>
      </w:pPr>
      <w:bookmarkStart w:id="109" w:name="_Hlk6733603"/>
      <w:r>
        <w:rPr>
          <w:rFonts w:hint="eastAsia"/>
          <w:szCs w:val="21"/>
        </w:rPr>
        <w:t>1</w:t>
      </w:r>
      <w:r>
        <w:rPr>
          <w:rFonts w:hint="eastAsia"/>
          <w:szCs w:val="21"/>
        </w:rPr>
        <w:t>、本基金</w:t>
      </w:r>
      <w:r>
        <w:rPr>
          <w:rFonts w:hint="eastAsia"/>
          <w:szCs w:val="21"/>
        </w:rPr>
        <w:t>A</w:t>
      </w:r>
      <w:r>
        <w:rPr>
          <w:rFonts w:hint="eastAsia"/>
          <w:szCs w:val="21"/>
        </w:rPr>
        <w:t>类基金份额在认购时收取基金认购费用，</w:t>
      </w:r>
      <w:r>
        <w:rPr>
          <w:rFonts w:hint="eastAsia"/>
          <w:szCs w:val="21"/>
        </w:rPr>
        <w:t>C</w:t>
      </w:r>
      <w:r>
        <w:rPr>
          <w:rFonts w:hint="eastAsia"/>
          <w:szCs w:val="21"/>
        </w:rPr>
        <w:t>类基金份额不收取认购费用，但从本类别基金资产中计</w:t>
      </w:r>
      <w:proofErr w:type="gramStart"/>
      <w:r>
        <w:rPr>
          <w:rFonts w:hint="eastAsia"/>
          <w:szCs w:val="21"/>
        </w:rPr>
        <w:t>提销售</w:t>
      </w:r>
      <w:proofErr w:type="gramEnd"/>
      <w:r>
        <w:rPr>
          <w:rFonts w:hint="eastAsia"/>
          <w:szCs w:val="21"/>
        </w:rPr>
        <w:t>服务费。本基金</w:t>
      </w:r>
      <w:r>
        <w:rPr>
          <w:rFonts w:hint="eastAsia"/>
          <w:szCs w:val="21"/>
        </w:rPr>
        <w:t>A</w:t>
      </w:r>
      <w:r>
        <w:rPr>
          <w:rFonts w:hint="eastAsia"/>
          <w:szCs w:val="21"/>
        </w:rPr>
        <w:t>类基金份额对认购设置级差费率，认购费率随认购金额的增加而递减，投资者在一天之内如果有多笔认购，适用费率按单笔分别计算，具体费率如下：</w:t>
      </w:r>
    </w:p>
    <w:tbl>
      <w:tblPr>
        <w:tblW w:w="7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4"/>
        <w:gridCol w:w="2364"/>
        <w:gridCol w:w="2364"/>
      </w:tblGrid>
      <w:tr w:rsidR="002A5439">
        <w:trPr>
          <w:trHeight w:val="300"/>
          <w:jc w:val="center"/>
        </w:trPr>
        <w:tc>
          <w:tcPr>
            <w:tcW w:w="2364" w:type="dxa"/>
            <w:shd w:val="clear" w:color="auto" w:fill="auto"/>
            <w:vAlign w:val="center"/>
          </w:tcPr>
          <w:p w:rsidR="002A5439" w:rsidRDefault="001501ED">
            <w:pPr>
              <w:widowControl/>
              <w:jc w:val="center"/>
              <w:rPr>
                <w:rFonts w:ascii="宋体" w:hAnsi="宋体"/>
                <w:szCs w:val="21"/>
              </w:rPr>
            </w:pPr>
            <w:r>
              <w:rPr>
                <w:rFonts w:ascii="宋体" w:hAnsi="宋体"/>
                <w:szCs w:val="21"/>
              </w:rPr>
              <w:t>认购金额</w:t>
            </w:r>
            <w:r>
              <w:rPr>
                <w:rFonts w:ascii="宋体" w:hAnsi="宋体" w:hint="eastAsia"/>
                <w:szCs w:val="21"/>
              </w:rPr>
              <w:t>（M）</w:t>
            </w:r>
          </w:p>
        </w:tc>
        <w:tc>
          <w:tcPr>
            <w:tcW w:w="2364" w:type="dxa"/>
            <w:shd w:val="clear" w:color="auto" w:fill="auto"/>
            <w:vAlign w:val="center"/>
          </w:tcPr>
          <w:p w:rsidR="002A5439" w:rsidRDefault="001501ED">
            <w:pPr>
              <w:widowControl/>
              <w:jc w:val="center"/>
              <w:rPr>
                <w:rFonts w:ascii="宋体" w:hAnsi="宋体"/>
                <w:szCs w:val="21"/>
              </w:rPr>
            </w:pPr>
            <w:r>
              <w:rPr>
                <w:rFonts w:ascii="宋体" w:hAnsi="宋体" w:hint="eastAsia"/>
                <w:szCs w:val="21"/>
              </w:rPr>
              <w:t>A类份额</w:t>
            </w:r>
            <w:r>
              <w:rPr>
                <w:rFonts w:ascii="宋体" w:hAnsi="宋体"/>
                <w:szCs w:val="21"/>
              </w:rPr>
              <w:t>认购费率</w:t>
            </w:r>
          </w:p>
        </w:tc>
        <w:tc>
          <w:tcPr>
            <w:tcW w:w="2364" w:type="dxa"/>
          </w:tcPr>
          <w:p w:rsidR="002A5439" w:rsidRDefault="001501ED">
            <w:pPr>
              <w:widowControl/>
              <w:jc w:val="center"/>
              <w:rPr>
                <w:rFonts w:ascii="宋体" w:hAnsi="宋体"/>
                <w:szCs w:val="21"/>
              </w:rPr>
            </w:pPr>
            <w:r>
              <w:rPr>
                <w:rFonts w:ascii="宋体" w:hAnsi="宋体" w:hint="eastAsia"/>
                <w:szCs w:val="21"/>
              </w:rPr>
              <w:t>C类份额认购费率</w:t>
            </w:r>
          </w:p>
        </w:tc>
      </w:tr>
      <w:tr w:rsidR="002A5439">
        <w:trPr>
          <w:trHeight w:val="300"/>
          <w:jc w:val="center"/>
        </w:trPr>
        <w:tc>
          <w:tcPr>
            <w:tcW w:w="2364" w:type="dxa"/>
            <w:shd w:val="clear" w:color="auto" w:fill="auto"/>
          </w:tcPr>
          <w:p w:rsidR="002A5439" w:rsidRDefault="001501ED">
            <w:pPr>
              <w:widowControl/>
              <w:jc w:val="center"/>
              <w:rPr>
                <w:rFonts w:ascii="宋体" w:hAnsi="宋体"/>
                <w:szCs w:val="21"/>
              </w:rPr>
            </w:pPr>
            <w:r>
              <w:rPr>
                <w:rFonts w:ascii="宋体" w:hAnsi="宋体"/>
                <w:szCs w:val="21"/>
              </w:rPr>
              <w:t>M&lt;</w:t>
            </w:r>
            <w:r>
              <w:rPr>
                <w:rFonts w:ascii="宋体" w:hAnsi="宋体" w:hint="eastAsia"/>
                <w:szCs w:val="21"/>
              </w:rPr>
              <w:t>50</w:t>
            </w:r>
            <w:r>
              <w:rPr>
                <w:rFonts w:ascii="宋体" w:hAnsi="宋体"/>
                <w:szCs w:val="21"/>
              </w:rPr>
              <w:t>万</w:t>
            </w:r>
          </w:p>
        </w:tc>
        <w:tc>
          <w:tcPr>
            <w:tcW w:w="2364" w:type="dxa"/>
            <w:shd w:val="clear" w:color="auto" w:fill="auto"/>
          </w:tcPr>
          <w:p w:rsidR="002A5439" w:rsidRDefault="001501ED">
            <w:pPr>
              <w:widowControl/>
              <w:jc w:val="center"/>
              <w:rPr>
                <w:rFonts w:ascii="宋体" w:hAnsi="宋体"/>
                <w:szCs w:val="21"/>
              </w:rPr>
            </w:pPr>
            <w:r>
              <w:rPr>
                <w:rFonts w:ascii="宋体" w:hAnsi="宋体" w:hint="eastAsia"/>
                <w:szCs w:val="21"/>
              </w:rPr>
              <w:t>1.2</w:t>
            </w:r>
            <w:r>
              <w:rPr>
                <w:rFonts w:ascii="宋体" w:hAnsi="宋体"/>
                <w:szCs w:val="21"/>
              </w:rPr>
              <w:t>0%</w:t>
            </w:r>
          </w:p>
        </w:tc>
        <w:tc>
          <w:tcPr>
            <w:tcW w:w="2364" w:type="dxa"/>
            <w:vMerge w:val="restart"/>
            <w:vAlign w:val="center"/>
          </w:tcPr>
          <w:p w:rsidR="002A5439" w:rsidRDefault="001501ED">
            <w:pPr>
              <w:widowControl/>
              <w:jc w:val="center"/>
              <w:rPr>
                <w:rFonts w:ascii="宋体" w:hAnsi="宋体"/>
                <w:szCs w:val="21"/>
              </w:rPr>
            </w:pPr>
            <w:r>
              <w:rPr>
                <w:rFonts w:ascii="宋体" w:hAnsi="宋体" w:hint="eastAsia"/>
                <w:szCs w:val="21"/>
              </w:rPr>
              <w:t>0</w:t>
            </w:r>
          </w:p>
        </w:tc>
      </w:tr>
      <w:tr w:rsidR="002A5439">
        <w:trPr>
          <w:trHeight w:val="300"/>
          <w:jc w:val="center"/>
        </w:trPr>
        <w:tc>
          <w:tcPr>
            <w:tcW w:w="2364" w:type="dxa"/>
            <w:shd w:val="clear" w:color="auto" w:fill="auto"/>
          </w:tcPr>
          <w:p w:rsidR="002A5439" w:rsidRDefault="001501ED">
            <w:pPr>
              <w:widowControl/>
              <w:jc w:val="center"/>
              <w:rPr>
                <w:rFonts w:ascii="宋体" w:hAnsi="宋体"/>
                <w:szCs w:val="21"/>
              </w:rPr>
            </w:pPr>
            <w:r>
              <w:rPr>
                <w:rFonts w:ascii="宋体" w:hAnsi="宋体" w:hint="eastAsia"/>
                <w:szCs w:val="21"/>
              </w:rPr>
              <w:t>50万</w:t>
            </w:r>
            <w:r>
              <w:rPr>
                <w:rFonts w:ascii="宋体" w:hAnsi="宋体" w:cs="Arial"/>
                <w:szCs w:val="21"/>
              </w:rPr>
              <w:t>≤</w:t>
            </w:r>
            <w:r>
              <w:rPr>
                <w:rFonts w:ascii="宋体" w:hAnsi="宋体" w:hint="eastAsia"/>
                <w:szCs w:val="21"/>
              </w:rPr>
              <w:t>M&lt;200万</w:t>
            </w:r>
          </w:p>
        </w:tc>
        <w:tc>
          <w:tcPr>
            <w:tcW w:w="2364" w:type="dxa"/>
            <w:shd w:val="clear" w:color="auto" w:fill="auto"/>
          </w:tcPr>
          <w:p w:rsidR="002A5439" w:rsidRDefault="001501ED">
            <w:pPr>
              <w:widowControl/>
              <w:jc w:val="center"/>
              <w:rPr>
                <w:rFonts w:ascii="宋体" w:hAnsi="宋体"/>
                <w:szCs w:val="21"/>
              </w:rPr>
            </w:pPr>
            <w:r>
              <w:rPr>
                <w:rFonts w:ascii="宋体" w:hAnsi="宋体" w:hint="eastAsia"/>
                <w:szCs w:val="21"/>
              </w:rPr>
              <w:t>0.80%</w:t>
            </w:r>
          </w:p>
        </w:tc>
        <w:tc>
          <w:tcPr>
            <w:tcW w:w="2364" w:type="dxa"/>
            <w:vMerge/>
          </w:tcPr>
          <w:p w:rsidR="002A5439" w:rsidRDefault="002A5439">
            <w:pPr>
              <w:widowControl/>
              <w:jc w:val="center"/>
              <w:rPr>
                <w:rFonts w:ascii="宋体" w:hAnsi="宋体"/>
                <w:szCs w:val="21"/>
              </w:rPr>
            </w:pPr>
          </w:p>
        </w:tc>
      </w:tr>
      <w:tr w:rsidR="002A5439">
        <w:trPr>
          <w:trHeight w:val="300"/>
          <w:jc w:val="center"/>
        </w:trPr>
        <w:tc>
          <w:tcPr>
            <w:tcW w:w="2364" w:type="dxa"/>
            <w:shd w:val="clear" w:color="auto" w:fill="auto"/>
          </w:tcPr>
          <w:p w:rsidR="002A5439" w:rsidRDefault="001501ED">
            <w:pPr>
              <w:widowControl/>
              <w:jc w:val="center"/>
              <w:rPr>
                <w:rFonts w:ascii="宋体" w:hAnsi="宋体"/>
                <w:szCs w:val="21"/>
              </w:rPr>
            </w:pPr>
            <w:r>
              <w:rPr>
                <w:rFonts w:ascii="宋体" w:hAnsi="宋体" w:hint="eastAsia"/>
                <w:szCs w:val="21"/>
              </w:rPr>
              <w:t>200万</w:t>
            </w:r>
            <w:r>
              <w:rPr>
                <w:rFonts w:ascii="宋体" w:hAnsi="宋体" w:cs="Arial"/>
                <w:szCs w:val="21"/>
              </w:rPr>
              <w:t>≤</w:t>
            </w:r>
            <w:r>
              <w:rPr>
                <w:rFonts w:ascii="宋体" w:hAnsi="宋体" w:hint="eastAsia"/>
                <w:szCs w:val="21"/>
              </w:rPr>
              <w:t>M&lt;500万</w:t>
            </w:r>
          </w:p>
        </w:tc>
        <w:tc>
          <w:tcPr>
            <w:tcW w:w="2364" w:type="dxa"/>
            <w:shd w:val="clear" w:color="auto" w:fill="auto"/>
          </w:tcPr>
          <w:p w:rsidR="002A5439" w:rsidRDefault="001501ED">
            <w:pPr>
              <w:widowControl/>
              <w:jc w:val="center"/>
              <w:rPr>
                <w:rFonts w:ascii="宋体" w:hAnsi="宋体"/>
                <w:szCs w:val="21"/>
              </w:rPr>
            </w:pPr>
            <w:r>
              <w:rPr>
                <w:rFonts w:ascii="宋体" w:hAnsi="宋体" w:hint="eastAsia"/>
                <w:szCs w:val="21"/>
              </w:rPr>
              <w:t>0.50%</w:t>
            </w:r>
          </w:p>
        </w:tc>
        <w:tc>
          <w:tcPr>
            <w:tcW w:w="2364" w:type="dxa"/>
            <w:vMerge/>
          </w:tcPr>
          <w:p w:rsidR="002A5439" w:rsidRDefault="002A5439">
            <w:pPr>
              <w:widowControl/>
              <w:jc w:val="center"/>
              <w:rPr>
                <w:rFonts w:ascii="宋体" w:hAnsi="宋体"/>
                <w:szCs w:val="21"/>
              </w:rPr>
            </w:pPr>
          </w:p>
        </w:tc>
      </w:tr>
      <w:tr w:rsidR="002A5439">
        <w:trPr>
          <w:trHeight w:val="300"/>
          <w:jc w:val="center"/>
        </w:trPr>
        <w:tc>
          <w:tcPr>
            <w:tcW w:w="2364" w:type="dxa"/>
            <w:shd w:val="clear" w:color="auto" w:fill="auto"/>
          </w:tcPr>
          <w:p w:rsidR="002A5439" w:rsidRDefault="001501ED">
            <w:pPr>
              <w:widowControl/>
              <w:jc w:val="center"/>
              <w:rPr>
                <w:rFonts w:ascii="宋体" w:hAnsi="宋体"/>
                <w:szCs w:val="21"/>
              </w:rPr>
            </w:pPr>
            <w:r>
              <w:rPr>
                <w:rFonts w:ascii="宋体" w:hAnsi="宋体"/>
                <w:szCs w:val="21"/>
              </w:rPr>
              <w:t>M≥</w:t>
            </w:r>
            <w:r>
              <w:rPr>
                <w:rFonts w:ascii="宋体" w:hAnsi="宋体" w:hint="eastAsia"/>
                <w:szCs w:val="21"/>
              </w:rPr>
              <w:t>5</w:t>
            </w:r>
            <w:r>
              <w:rPr>
                <w:rFonts w:ascii="宋体" w:hAnsi="宋体"/>
                <w:szCs w:val="21"/>
              </w:rPr>
              <w:t>00万</w:t>
            </w:r>
          </w:p>
        </w:tc>
        <w:tc>
          <w:tcPr>
            <w:tcW w:w="2364" w:type="dxa"/>
            <w:shd w:val="clear" w:color="auto" w:fill="auto"/>
          </w:tcPr>
          <w:p w:rsidR="002A5439" w:rsidRDefault="001501ED">
            <w:pPr>
              <w:widowControl/>
              <w:jc w:val="center"/>
              <w:rPr>
                <w:rFonts w:ascii="宋体" w:hAnsi="宋体"/>
                <w:szCs w:val="21"/>
              </w:rPr>
            </w:pPr>
            <w:r>
              <w:rPr>
                <w:rFonts w:ascii="宋体" w:hAnsi="宋体"/>
                <w:szCs w:val="21"/>
              </w:rPr>
              <w:t>1000元/笔</w:t>
            </w:r>
          </w:p>
        </w:tc>
        <w:tc>
          <w:tcPr>
            <w:tcW w:w="2364" w:type="dxa"/>
            <w:vMerge/>
          </w:tcPr>
          <w:p w:rsidR="002A5439" w:rsidRDefault="002A5439">
            <w:pPr>
              <w:widowControl/>
              <w:jc w:val="center"/>
              <w:rPr>
                <w:rFonts w:ascii="宋体" w:hAnsi="宋体"/>
                <w:szCs w:val="21"/>
              </w:rPr>
            </w:pPr>
          </w:p>
        </w:tc>
      </w:tr>
    </w:tbl>
    <w:p w:rsidR="002A5439" w:rsidRDefault="001501ED">
      <w:pPr>
        <w:spacing w:line="360" w:lineRule="auto"/>
        <w:ind w:firstLineChars="202" w:firstLine="424"/>
        <w:rPr>
          <w:szCs w:val="21"/>
        </w:rPr>
      </w:pPr>
      <w:r>
        <w:rPr>
          <w:rFonts w:hint="eastAsia"/>
          <w:szCs w:val="21"/>
        </w:rPr>
        <w:t>本基金</w:t>
      </w:r>
      <w:r>
        <w:rPr>
          <w:rFonts w:hint="eastAsia"/>
          <w:szCs w:val="21"/>
        </w:rPr>
        <w:t>A</w:t>
      </w:r>
      <w:r>
        <w:rPr>
          <w:rFonts w:hint="eastAsia"/>
          <w:szCs w:val="21"/>
        </w:rPr>
        <w:t>类基金份额认购费用不列入基金财产，主要用于基金的市场推广、销售、注册登记等基金募集期间发生的各项费用。</w:t>
      </w:r>
    </w:p>
    <w:bookmarkEnd w:id="109"/>
    <w:p w:rsidR="002A5439" w:rsidRDefault="001501ED">
      <w:pPr>
        <w:spacing w:line="360" w:lineRule="auto"/>
        <w:ind w:firstLineChars="202" w:firstLine="424"/>
        <w:rPr>
          <w:szCs w:val="21"/>
        </w:rPr>
      </w:pPr>
      <w:r>
        <w:rPr>
          <w:rFonts w:hAnsi="宋体"/>
          <w:szCs w:val="21"/>
        </w:rPr>
        <w:t>（十</w:t>
      </w:r>
      <w:r>
        <w:rPr>
          <w:rFonts w:hAnsi="宋体" w:hint="eastAsia"/>
          <w:szCs w:val="21"/>
        </w:rPr>
        <w:t>一</w:t>
      </w:r>
      <w:r>
        <w:rPr>
          <w:rFonts w:hAnsi="宋体"/>
          <w:szCs w:val="21"/>
        </w:rPr>
        <w:t>）基金认购费用和认购份额的计算</w:t>
      </w:r>
    </w:p>
    <w:p w:rsidR="002A5439" w:rsidRDefault="001501ED">
      <w:pPr>
        <w:spacing w:line="360" w:lineRule="auto"/>
        <w:ind w:firstLineChars="200" w:firstLine="420"/>
        <w:rPr>
          <w:szCs w:val="21"/>
        </w:rPr>
      </w:pPr>
      <w:r>
        <w:rPr>
          <w:rFonts w:hint="eastAsia"/>
          <w:szCs w:val="21"/>
        </w:rPr>
        <w:t>（</w:t>
      </w:r>
      <w:r>
        <w:rPr>
          <w:rFonts w:hint="eastAsia"/>
          <w:szCs w:val="21"/>
        </w:rPr>
        <w:t>1</w:t>
      </w:r>
      <w:r>
        <w:rPr>
          <w:rFonts w:hint="eastAsia"/>
          <w:szCs w:val="21"/>
        </w:rPr>
        <w:t>）若投资者选择认购本基金</w:t>
      </w:r>
      <w:r>
        <w:rPr>
          <w:rFonts w:hint="eastAsia"/>
          <w:szCs w:val="21"/>
        </w:rPr>
        <w:t>A</w:t>
      </w:r>
      <w:r>
        <w:rPr>
          <w:rFonts w:hint="eastAsia"/>
          <w:szCs w:val="21"/>
        </w:rPr>
        <w:t>类份额，认购份额的计算方法如下：</w:t>
      </w:r>
    </w:p>
    <w:p w:rsidR="001501ED" w:rsidRDefault="001501ED">
      <w:pPr>
        <w:spacing w:line="360" w:lineRule="auto"/>
        <w:ind w:firstLineChars="200" w:firstLine="420"/>
        <w:rPr>
          <w:szCs w:val="21"/>
        </w:rPr>
      </w:pPr>
      <w:r w:rsidRPr="00DD6701">
        <w:rPr>
          <w:rFonts w:hAnsi="宋体" w:hint="eastAsia"/>
          <w:szCs w:val="21"/>
        </w:rPr>
        <w:t>1</w:t>
      </w:r>
      <w:r w:rsidRPr="00DD6701">
        <w:rPr>
          <w:rFonts w:hAnsi="宋体" w:hint="eastAsia"/>
          <w:szCs w:val="21"/>
        </w:rPr>
        <w:t>）适用于比例费率：</w:t>
      </w:r>
    </w:p>
    <w:p w:rsidR="002A5439" w:rsidRDefault="001501ED">
      <w:pPr>
        <w:spacing w:line="360" w:lineRule="auto"/>
        <w:ind w:firstLineChars="200" w:firstLine="420"/>
        <w:rPr>
          <w:szCs w:val="21"/>
        </w:rPr>
      </w:pPr>
      <w:r>
        <w:rPr>
          <w:rFonts w:hint="eastAsia"/>
          <w:szCs w:val="21"/>
        </w:rPr>
        <w:t>净认购金额</w:t>
      </w:r>
      <w:r>
        <w:rPr>
          <w:rFonts w:hint="eastAsia"/>
          <w:szCs w:val="21"/>
        </w:rPr>
        <w:t>=</w:t>
      </w:r>
      <w:proofErr w:type="gramStart"/>
      <w:r>
        <w:rPr>
          <w:rFonts w:hint="eastAsia"/>
          <w:szCs w:val="21"/>
        </w:rPr>
        <w:t>认购总</w:t>
      </w:r>
      <w:proofErr w:type="gramEnd"/>
      <w:r>
        <w:rPr>
          <w:rFonts w:hint="eastAsia"/>
          <w:szCs w:val="21"/>
        </w:rPr>
        <w:t>金额</w:t>
      </w:r>
      <w:r>
        <w:rPr>
          <w:rFonts w:hint="eastAsia"/>
          <w:szCs w:val="21"/>
        </w:rPr>
        <w:t>/</w:t>
      </w:r>
      <w:r>
        <w:rPr>
          <w:rFonts w:hint="eastAsia"/>
          <w:szCs w:val="21"/>
        </w:rPr>
        <w:t>（</w:t>
      </w:r>
      <w:r>
        <w:rPr>
          <w:rFonts w:hint="eastAsia"/>
          <w:szCs w:val="21"/>
        </w:rPr>
        <w:t>1+</w:t>
      </w:r>
      <w:r>
        <w:rPr>
          <w:rFonts w:hint="eastAsia"/>
          <w:szCs w:val="21"/>
        </w:rPr>
        <w:t>认购费率）</w:t>
      </w:r>
    </w:p>
    <w:p w:rsidR="002A5439" w:rsidRDefault="001501ED">
      <w:pPr>
        <w:spacing w:line="360" w:lineRule="auto"/>
        <w:ind w:firstLineChars="200" w:firstLine="420"/>
        <w:rPr>
          <w:szCs w:val="21"/>
        </w:rPr>
      </w:pPr>
      <w:r>
        <w:rPr>
          <w:rFonts w:hint="eastAsia"/>
          <w:szCs w:val="21"/>
        </w:rPr>
        <w:t>认购费用</w:t>
      </w:r>
      <w:r>
        <w:rPr>
          <w:rFonts w:hint="eastAsia"/>
          <w:szCs w:val="21"/>
        </w:rPr>
        <w:t>=</w:t>
      </w:r>
      <w:proofErr w:type="gramStart"/>
      <w:r>
        <w:rPr>
          <w:rFonts w:hint="eastAsia"/>
          <w:szCs w:val="21"/>
        </w:rPr>
        <w:t>认购总</w:t>
      </w:r>
      <w:proofErr w:type="gramEnd"/>
      <w:r>
        <w:rPr>
          <w:rFonts w:hint="eastAsia"/>
          <w:szCs w:val="21"/>
        </w:rPr>
        <w:t>金额</w:t>
      </w:r>
      <w:r>
        <w:rPr>
          <w:rFonts w:hint="eastAsia"/>
          <w:szCs w:val="21"/>
        </w:rPr>
        <w:t>-</w:t>
      </w:r>
      <w:r>
        <w:rPr>
          <w:rFonts w:hint="eastAsia"/>
          <w:szCs w:val="21"/>
        </w:rPr>
        <w:t>净认购金额</w:t>
      </w:r>
    </w:p>
    <w:p w:rsidR="002A5439" w:rsidRDefault="001501ED">
      <w:pPr>
        <w:spacing w:line="360" w:lineRule="auto"/>
        <w:ind w:firstLineChars="200" w:firstLine="420"/>
        <w:rPr>
          <w:szCs w:val="21"/>
        </w:rPr>
      </w:pPr>
      <w:r>
        <w:rPr>
          <w:rFonts w:hint="eastAsia"/>
          <w:szCs w:val="21"/>
        </w:rPr>
        <w:t>认购份额</w:t>
      </w:r>
      <w:r>
        <w:rPr>
          <w:rFonts w:hint="eastAsia"/>
          <w:szCs w:val="21"/>
        </w:rPr>
        <w:t>=</w:t>
      </w:r>
      <w:r>
        <w:rPr>
          <w:rFonts w:hint="eastAsia"/>
          <w:szCs w:val="21"/>
        </w:rPr>
        <w:t>（净认购金额</w:t>
      </w:r>
      <w:r>
        <w:rPr>
          <w:rFonts w:hint="eastAsia"/>
          <w:szCs w:val="21"/>
        </w:rPr>
        <w:t>+</w:t>
      </w:r>
      <w:r>
        <w:rPr>
          <w:rFonts w:hint="eastAsia"/>
          <w:szCs w:val="21"/>
        </w:rPr>
        <w:t>认购利息）</w:t>
      </w:r>
      <w:r>
        <w:rPr>
          <w:rFonts w:hint="eastAsia"/>
          <w:szCs w:val="21"/>
        </w:rPr>
        <w:t>/</w:t>
      </w:r>
      <w:r>
        <w:rPr>
          <w:rFonts w:hint="eastAsia"/>
          <w:szCs w:val="21"/>
        </w:rPr>
        <w:t>基金份额发售面值</w:t>
      </w:r>
    </w:p>
    <w:p w:rsidR="001501ED" w:rsidRPr="00DD6701" w:rsidRDefault="001501ED" w:rsidP="001501ED">
      <w:pPr>
        <w:spacing w:line="360" w:lineRule="auto"/>
        <w:ind w:firstLineChars="200" w:firstLine="420"/>
        <w:rPr>
          <w:rFonts w:hAnsi="宋体"/>
          <w:szCs w:val="21"/>
        </w:rPr>
      </w:pPr>
      <w:r w:rsidRPr="00DD6701">
        <w:rPr>
          <w:rFonts w:hAnsi="宋体" w:hint="eastAsia"/>
          <w:szCs w:val="21"/>
        </w:rPr>
        <w:t>2</w:t>
      </w:r>
      <w:r w:rsidRPr="00DD6701">
        <w:rPr>
          <w:rFonts w:hAnsi="宋体" w:hint="eastAsia"/>
          <w:szCs w:val="21"/>
        </w:rPr>
        <w:t>）适用于固定费用：</w:t>
      </w:r>
    </w:p>
    <w:p w:rsidR="001501ED" w:rsidRPr="00DD6701" w:rsidRDefault="001501ED" w:rsidP="001501ED">
      <w:pPr>
        <w:spacing w:line="360" w:lineRule="auto"/>
        <w:ind w:firstLineChars="200" w:firstLine="420"/>
        <w:rPr>
          <w:rFonts w:hAnsi="宋体"/>
          <w:szCs w:val="21"/>
        </w:rPr>
      </w:pPr>
      <w:r w:rsidRPr="00DD6701">
        <w:rPr>
          <w:rFonts w:hAnsi="宋体" w:hint="eastAsia"/>
          <w:szCs w:val="21"/>
        </w:rPr>
        <w:t>净认购金额＝认购金额</w:t>
      </w:r>
      <w:r w:rsidRPr="00DD6701">
        <w:rPr>
          <w:rFonts w:hAnsi="宋体" w:hint="eastAsia"/>
          <w:szCs w:val="21"/>
        </w:rPr>
        <w:t>-</w:t>
      </w:r>
      <w:r w:rsidRPr="00DD6701">
        <w:rPr>
          <w:rFonts w:hAnsi="宋体" w:hint="eastAsia"/>
          <w:szCs w:val="21"/>
        </w:rPr>
        <w:t>固定认购费用</w:t>
      </w:r>
    </w:p>
    <w:p w:rsidR="001501ED" w:rsidRDefault="001501ED" w:rsidP="001501ED">
      <w:pPr>
        <w:spacing w:line="360" w:lineRule="auto"/>
        <w:ind w:firstLineChars="200" w:firstLine="420"/>
        <w:rPr>
          <w:szCs w:val="21"/>
        </w:rPr>
      </w:pPr>
      <w:r w:rsidRPr="00DD6701">
        <w:rPr>
          <w:rFonts w:hAnsi="宋体" w:hint="eastAsia"/>
          <w:szCs w:val="21"/>
        </w:rPr>
        <w:t>认购份额＝（净认购金额＋认购利息）</w:t>
      </w:r>
      <w:r w:rsidRPr="00DD6701">
        <w:rPr>
          <w:rFonts w:hAnsi="宋体" w:hint="eastAsia"/>
          <w:szCs w:val="21"/>
        </w:rPr>
        <w:t>/</w:t>
      </w:r>
      <w:r w:rsidRPr="00DD6701">
        <w:rPr>
          <w:rFonts w:hAnsi="宋体" w:hint="eastAsia"/>
          <w:szCs w:val="21"/>
        </w:rPr>
        <w:t>基金份额发售面值</w:t>
      </w:r>
    </w:p>
    <w:p w:rsidR="002A5439" w:rsidRDefault="001501ED">
      <w:pPr>
        <w:spacing w:line="360" w:lineRule="auto"/>
        <w:ind w:firstLineChars="200" w:firstLine="420"/>
        <w:rPr>
          <w:szCs w:val="21"/>
        </w:rPr>
      </w:pPr>
      <w:r>
        <w:rPr>
          <w:rFonts w:hint="eastAsia"/>
          <w:szCs w:val="21"/>
        </w:rPr>
        <w:t>认购份额的计算保留到小数点后</w:t>
      </w:r>
      <w:r>
        <w:rPr>
          <w:rFonts w:hint="eastAsia"/>
          <w:szCs w:val="21"/>
        </w:rPr>
        <w:t>2</w:t>
      </w:r>
      <w:r>
        <w:rPr>
          <w:rFonts w:hint="eastAsia"/>
          <w:szCs w:val="21"/>
        </w:rPr>
        <w:t>位，小数点</w:t>
      </w:r>
      <w:r>
        <w:rPr>
          <w:rFonts w:hint="eastAsia"/>
          <w:szCs w:val="21"/>
        </w:rPr>
        <w:t>2</w:t>
      </w:r>
      <w:r>
        <w:rPr>
          <w:rFonts w:hint="eastAsia"/>
          <w:szCs w:val="21"/>
        </w:rPr>
        <w:t>位以后的部分四舍五入，由此误差产生的收益或损失由基金财产承担。</w:t>
      </w:r>
    </w:p>
    <w:p w:rsidR="002A5439" w:rsidRDefault="001501ED">
      <w:pPr>
        <w:spacing w:line="360" w:lineRule="auto"/>
        <w:ind w:firstLineChars="200" w:firstLine="420"/>
        <w:rPr>
          <w:szCs w:val="21"/>
        </w:rPr>
      </w:pPr>
      <w:r>
        <w:rPr>
          <w:rFonts w:hint="eastAsia"/>
          <w:szCs w:val="21"/>
        </w:rPr>
        <w:t>例：某投资人投资</w:t>
      </w:r>
      <w:r>
        <w:rPr>
          <w:rFonts w:hint="eastAsia"/>
          <w:szCs w:val="21"/>
        </w:rPr>
        <w:t>10,000</w:t>
      </w:r>
      <w:r>
        <w:rPr>
          <w:rFonts w:hint="eastAsia"/>
          <w:szCs w:val="21"/>
        </w:rPr>
        <w:t>元认购本基金</w:t>
      </w:r>
      <w:r>
        <w:rPr>
          <w:szCs w:val="21"/>
        </w:rPr>
        <w:t>A</w:t>
      </w:r>
      <w:r>
        <w:rPr>
          <w:rFonts w:hint="eastAsia"/>
          <w:szCs w:val="21"/>
        </w:rPr>
        <w:t>类基金份额，认购费率为</w:t>
      </w:r>
      <w:r>
        <w:rPr>
          <w:rFonts w:hint="eastAsia"/>
          <w:szCs w:val="21"/>
        </w:rPr>
        <w:t>1.20%</w:t>
      </w:r>
      <w:r>
        <w:rPr>
          <w:rFonts w:hint="eastAsia"/>
          <w:szCs w:val="21"/>
        </w:rPr>
        <w:t>，假定募集期产生的利息为</w:t>
      </w:r>
      <w:r>
        <w:rPr>
          <w:rFonts w:hint="eastAsia"/>
          <w:szCs w:val="21"/>
        </w:rPr>
        <w:t>5.50</w:t>
      </w:r>
      <w:r>
        <w:rPr>
          <w:rFonts w:hint="eastAsia"/>
          <w:szCs w:val="21"/>
        </w:rPr>
        <w:t>元，则可认购</w:t>
      </w:r>
      <w:r>
        <w:rPr>
          <w:szCs w:val="21"/>
        </w:rPr>
        <w:t>A</w:t>
      </w:r>
      <w:r>
        <w:rPr>
          <w:rFonts w:hint="eastAsia"/>
          <w:szCs w:val="21"/>
        </w:rPr>
        <w:t>类基金份额为：</w:t>
      </w:r>
    </w:p>
    <w:p w:rsidR="002A5439" w:rsidRDefault="001501ED">
      <w:pPr>
        <w:spacing w:line="360" w:lineRule="auto"/>
        <w:ind w:firstLineChars="200" w:firstLine="420"/>
        <w:rPr>
          <w:szCs w:val="21"/>
        </w:rPr>
      </w:pPr>
      <w:proofErr w:type="gramStart"/>
      <w:r>
        <w:rPr>
          <w:rFonts w:hint="eastAsia"/>
          <w:szCs w:val="21"/>
        </w:rPr>
        <w:lastRenderedPageBreak/>
        <w:t>认购总</w:t>
      </w:r>
      <w:proofErr w:type="gramEnd"/>
      <w:r>
        <w:rPr>
          <w:rFonts w:hint="eastAsia"/>
          <w:szCs w:val="21"/>
        </w:rPr>
        <w:t>金额</w:t>
      </w:r>
      <w:r>
        <w:rPr>
          <w:rFonts w:hint="eastAsia"/>
          <w:szCs w:val="21"/>
        </w:rPr>
        <w:t>=10,000</w:t>
      </w:r>
      <w:r>
        <w:rPr>
          <w:rFonts w:hint="eastAsia"/>
          <w:szCs w:val="21"/>
        </w:rPr>
        <w:t>元</w:t>
      </w:r>
    </w:p>
    <w:p w:rsidR="002A5439" w:rsidRDefault="001501ED">
      <w:pPr>
        <w:spacing w:line="360" w:lineRule="auto"/>
        <w:ind w:firstLineChars="200" w:firstLine="420"/>
        <w:rPr>
          <w:szCs w:val="21"/>
        </w:rPr>
      </w:pPr>
      <w:r>
        <w:rPr>
          <w:rFonts w:hint="eastAsia"/>
          <w:szCs w:val="21"/>
        </w:rPr>
        <w:t>净认购金额＝</w:t>
      </w:r>
      <w:r>
        <w:rPr>
          <w:rFonts w:hint="eastAsia"/>
          <w:szCs w:val="21"/>
        </w:rPr>
        <w:t>10,000/</w:t>
      </w:r>
      <w:r>
        <w:rPr>
          <w:rFonts w:hint="eastAsia"/>
          <w:szCs w:val="21"/>
        </w:rPr>
        <w:t>（</w:t>
      </w:r>
      <w:r>
        <w:rPr>
          <w:rFonts w:hint="eastAsia"/>
          <w:szCs w:val="21"/>
        </w:rPr>
        <w:t>1</w:t>
      </w:r>
      <w:r>
        <w:rPr>
          <w:rFonts w:hint="eastAsia"/>
          <w:szCs w:val="21"/>
        </w:rPr>
        <w:t>＋</w:t>
      </w:r>
      <w:r>
        <w:rPr>
          <w:rFonts w:hint="eastAsia"/>
          <w:szCs w:val="21"/>
        </w:rPr>
        <w:t>1.20%</w:t>
      </w:r>
      <w:r>
        <w:rPr>
          <w:rFonts w:hint="eastAsia"/>
          <w:szCs w:val="21"/>
        </w:rPr>
        <w:t>）＝</w:t>
      </w:r>
      <w:r>
        <w:rPr>
          <w:rFonts w:hint="eastAsia"/>
          <w:szCs w:val="21"/>
        </w:rPr>
        <w:t>9,881.42</w:t>
      </w:r>
      <w:r>
        <w:rPr>
          <w:rFonts w:hint="eastAsia"/>
          <w:szCs w:val="21"/>
        </w:rPr>
        <w:t>元</w:t>
      </w:r>
    </w:p>
    <w:p w:rsidR="002A5439" w:rsidRDefault="001501ED">
      <w:pPr>
        <w:spacing w:line="360" w:lineRule="auto"/>
        <w:ind w:firstLineChars="200" w:firstLine="420"/>
        <w:rPr>
          <w:szCs w:val="21"/>
        </w:rPr>
      </w:pPr>
      <w:r>
        <w:rPr>
          <w:rFonts w:hint="eastAsia"/>
          <w:szCs w:val="21"/>
        </w:rPr>
        <w:t>认购费用＝</w:t>
      </w:r>
      <w:r>
        <w:rPr>
          <w:rFonts w:hint="eastAsia"/>
          <w:szCs w:val="21"/>
        </w:rPr>
        <w:t>10,000-9,881.42=118</w:t>
      </w:r>
      <w:r>
        <w:rPr>
          <w:szCs w:val="21"/>
        </w:rPr>
        <w:t>.</w:t>
      </w:r>
      <w:r>
        <w:rPr>
          <w:rFonts w:hint="eastAsia"/>
          <w:szCs w:val="21"/>
        </w:rPr>
        <w:t>58</w:t>
      </w:r>
      <w:r>
        <w:rPr>
          <w:rFonts w:hint="eastAsia"/>
          <w:szCs w:val="21"/>
        </w:rPr>
        <w:t>元</w:t>
      </w:r>
    </w:p>
    <w:p w:rsidR="002A5439" w:rsidRDefault="001501ED">
      <w:pPr>
        <w:spacing w:line="360" w:lineRule="auto"/>
        <w:ind w:firstLineChars="200" w:firstLine="420"/>
        <w:rPr>
          <w:szCs w:val="21"/>
        </w:rPr>
      </w:pPr>
      <w:r>
        <w:rPr>
          <w:rFonts w:hint="eastAsia"/>
          <w:szCs w:val="21"/>
        </w:rPr>
        <w:t>认购份额＝</w:t>
      </w:r>
      <w:r>
        <w:rPr>
          <w:rFonts w:hint="eastAsia"/>
          <w:szCs w:val="21"/>
        </w:rPr>
        <w:t xml:space="preserve"> (9,881.42+5.50)/1.00=9,886.92</w:t>
      </w:r>
      <w:r>
        <w:rPr>
          <w:rFonts w:hint="eastAsia"/>
          <w:szCs w:val="21"/>
        </w:rPr>
        <w:t>份</w:t>
      </w:r>
    </w:p>
    <w:p w:rsidR="002A5439" w:rsidRDefault="001501ED">
      <w:pPr>
        <w:spacing w:line="360" w:lineRule="auto"/>
        <w:ind w:firstLineChars="200" w:firstLine="420"/>
        <w:rPr>
          <w:szCs w:val="21"/>
        </w:rPr>
      </w:pPr>
      <w:r>
        <w:rPr>
          <w:rFonts w:hint="eastAsia"/>
          <w:szCs w:val="21"/>
        </w:rPr>
        <w:t>即：该投资人投资</w:t>
      </w:r>
      <w:r>
        <w:rPr>
          <w:rFonts w:hint="eastAsia"/>
          <w:szCs w:val="21"/>
        </w:rPr>
        <w:t>10,000</w:t>
      </w:r>
      <w:r>
        <w:rPr>
          <w:rFonts w:hint="eastAsia"/>
          <w:szCs w:val="21"/>
        </w:rPr>
        <w:t>元认购本基金</w:t>
      </w:r>
      <w:r>
        <w:rPr>
          <w:rFonts w:hint="eastAsia"/>
          <w:szCs w:val="21"/>
        </w:rPr>
        <w:t>A</w:t>
      </w:r>
      <w:r>
        <w:rPr>
          <w:rFonts w:hint="eastAsia"/>
          <w:szCs w:val="21"/>
        </w:rPr>
        <w:t>类基金份额，假定募集期产生的利息为</w:t>
      </w:r>
      <w:r>
        <w:rPr>
          <w:rFonts w:hint="eastAsia"/>
          <w:szCs w:val="21"/>
        </w:rPr>
        <w:t>5.50</w:t>
      </w:r>
      <w:r>
        <w:rPr>
          <w:rFonts w:hint="eastAsia"/>
          <w:szCs w:val="21"/>
        </w:rPr>
        <w:t>元，则可得到</w:t>
      </w:r>
      <w:r>
        <w:rPr>
          <w:rFonts w:hint="eastAsia"/>
          <w:szCs w:val="21"/>
        </w:rPr>
        <w:t>9,886.92</w:t>
      </w:r>
      <w:r>
        <w:rPr>
          <w:rFonts w:hint="eastAsia"/>
          <w:szCs w:val="21"/>
        </w:rPr>
        <w:t>份</w:t>
      </w:r>
      <w:r>
        <w:rPr>
          <w:rFonts w:hint="eastAsia"/>
          <w:szCs w:val="21"/>
        </w:rPr>
        <w:t>A</w:t>
      </w:r>
      <w:r>
        <w:rPr>
          <w:rFonts w:hint="eastAsia"/>
          <w:szCs w:val="21"/>
        </w:rPr>
        <w:t>类基金份额。</w:t>
      </w:r>
    </w:p>
    <w:p w:rsidR="002A5439" w:rsidRDefault="001501ED">
      <w:pPr>
        <w:spacing w:line="360" w:lineRule="auto"/>
        <w:ind w:firstLineChars="200" w:firstLine="420"/>
        <w:rPr>
          <w:szCs w:val="21"/>
        </w:rPr>
      </w:pPr>
      <w:r>
        <w:rPr>
          <w:rFonts w:hint="eastAsia"/>
          <w:szCs w:val="21"/>
        </w:rPr>
        <w:t>（</w:t>
      </w:r>
      <w:r>
        <w:rPr>
          <w:rFonts w:hint="eastAsia"/>
          <w:szCs w:val="21"/>
        </w:rPr>
        <w:t>2</w:t>
      </w:r>
      <w:r>
        <w:rPr>
          <w:rFonts w:hint="eastAsia"/>
          <w:szCs w:val="21"/>
        </w:rPr>
        <w:t>）若投资者选择认购本基金</w:t>
      </w:r>
      <w:r>
        <w:rPr>
          <w:rFonts w:hint="eastAsia"/>
          <w:szCs w:val="21"/>
        </w:rPr>
        <w:t>C</w:t>
      </w:r>
      <w:r>
        <w:rPr>
          <w:rFonts w:hint="eastAsia"/>
          <w:szCs w:val="21"/>
        </w:rPr>
        <w:t>类份额，则认购份额的计算公式为：</w:t>
      </w:r>
    </w:p>
    <w:p w:rsidR="002A5439" w:rsidRDefault="001501ED">
      <w:pPr>
        <w:spacing w:line="360" w:lineRule="auto"/>
        <w:ind w:firstLineChars="200" w:firstLine="420"/>
        <w:rPr>
          <w:szCs w:val="21"/>
        </w:rPr>
      </w:pPr>
      <w:r>
        <w:rPr>
          <w:rFonts w:hint="eastAsia"/>
          <w:szCs w:val="21"/>
        </w:rPr>
        <w:t>认购份额</w:t>
      </w:r>
      <w:r>
        <w:rPr>
          <w:rFonts w:hint="eastAsia"/>
          <w:szCs w:val="21"/>
        </w:rPr>
        <w:t>=</w:t>
      </w:r>
      <w:r>
        <w:rPr>
          <w:rFonts w:hint="eastAsia"/>
          <w:szCs w:val="21"/>
        </w:rPr>
        <w:t>（认购金额</w:t>
      </w:r>
      <w:r>
        <w:rPr>
          <w:rFonts w:hint="eastAsia"/>
          <w:szCs w:val="21"/>
        </w:rPr>
        <w:t>+</w:t>
      </w:r>
      <w:r>
        <w:rPr>
          <w:rFonts w:hint="eastAsia"/>
          <w:szCs w:val="21"/>
        </w:rPr>
        <w:t>认购利息）</w:t>
      </w:r>
      <w:r>
        <w:rPr>
          <w:rFonts w:hint="eastAsia"/>
          <w:szCs w:val="21"/>
        </w:rPr>
        <w:t>/</w:t>
      </w:r>
      <w:r>
        <w:rPr>
          <w:rFonts w:hint="eastAsia"/>
          <w:szCs w:val="21"/>
        </w:rPr>
        <w:t>基金份额初始面值</w:t>
      </w:r>
    </w:p>
    <w:p w:rsidR="002A5439" w:rsidRDefault="001501ED">
      <w:pPr>
        <w:spacing w:line="360" w:lineRule="auto"/>
        <w:ind w:firstLineChars="200" w:firstLine="420"/>
        <w:rPr>
          <w:szCs w:val="21"/>
        </w:rPr>
      </w:pPr>
      <w:r>
        <w:rPr>
          <w:rFonts w:hint="eastAsia"/>
          <w:szCs w:val="21"/>
        </w:rPr>
        <w:t>例：某投资人投资</w:t>
      </w:r>
      <w:r>
        <w:rPr>
          <w:rFonts w:hint="eastAsia"/>
          <w:szCs w:val="21"/>
        </w:rPr>
        <w:t>10,000</w:t>
      </w:r>
      <w:r>
        <w:rPr>
          <w:rFonts w:hint="eastAsia"/>
          <w:szCs w:val="21"/>
        </w:rPr>
        <w:t>元认购本基金</w:t>
      </w:r>
      <w:r>
        <w:rPr>
          <w:rFonts w:hint="eastAsia"/>
          <w:szCs w:val="21"/>
        </w:rPr>
        <w:t>C</w:t>
      </w:r>
      <w:r>
        <w:rPr>
          <w:rFonts w:hint="eastAsia"/>
          <w:szCs w:val="21"/>
        </w:rPr>
        <w:t>类份额，假定募集期产生的利息为</w:t>
      </w:r>
      <w:r>
        <w:rPr>
          <w:rFonts w:hint="eastAsia"/>
          <w:szCs w:val="21"/>
        </w:rPr>
        <w:t>5.50</w:t>
      </w:r>
      <w:r>
        <w:rPr>
          <w:rFonts w:hint="eastAsia"/>
          <w:szCs w:val="21"/>
        </w:rPr>
        <w:t>元，则可认购基金份额为：</w:t>
      </w:r>
    </w:p>
    <w:p w:rsidR="002A5439" w:rsidRDefault="001501ED">
      <w:pPr>
        <w:spacing w:line="360" w:lineRule="auto"/>
        <w:ind w:firstLineChars="200" w:firstLine="420"/>
        <w:rPr>
          <w:szCs w:val="21"/>
        </w:rPr>
      </w:pPr>
      <w:r>
        <w:rPr>
          <w:rFonts w:hint="eastAsia"/>
          <w:szCs w:val="21"/>
        </w:rPr>
        <w:t>认购份额＝（</w:t>
      </w:r>
      <w:r>
        <w:rPr>
          <w:rFonts w:hint="eastAsia"/>
          <w:szCs w:val="21"/>
        </w:rPr>
        <w:t>10,000+5.50)/1.000=10,005.50</w:t>
      </w:r>
      <w:r>
        <w:rPr>
          <w:rFonts w:hint="eastAsia"/>
          <w:szCs w:val="21"/>
        </w:rPr>
        <w:t>份</w:t>
      </w:r>
    </w:p>
    <w:p w:rsidR="002A5439" w:rsidRDefault="001501ED">
      <w:pPr>
        <w:spacing w:line="360" w:lineRule="auto"/>
        <w:ind w:firstLineChars="200" w:firstLine="420"/>
        <w:rPr>
          <w:szCs w:val="21"/>
        </w:rPr>
      </w:pPr>
      <w:r>
        <w:rPr>
          <w:rFonts w:hint="eastAsia"/>
          <w:szCs w:val="21"/>
        </w:rPr>
        <w:t>即：该投资人投资</w:t>
      </w:r>
      <w:r>
        <w:rPr>
          <w:rFonts w:hint="eastAsia"/>
          <w:szCs w:val="21"/>
        </w:rPr>
        <w:t>10,000</w:t>
      </w:r>
      <w:r>
        <w:rPr>
          <w:rFonts w:hint="eastAsia"/>
          <w:szCs w:val="21"/>
        </w:rPr>
        <w:t>元认购本基金</w:t>
      </w:r>
      <w:r>
        <w:rPr>
          <w:rFonts w:hint="eastAsia"/>
          <w:szCs w:val="21"/>
        </w:rPr>
        <w:t>C</w:t>
      </w:r>
      <w:r>
        <w:rPr>
          <w:rFonts w:hint="eastAsia"/>
          <w:szCs w:val="21"/>
        </w:rPr>
        <w:t>类基金份额，加上认购资金在认购期内获得的利息，可得到</w:t>
      </w:r>
      <w:r>
        <w:rPr>
          <w:rFonts w:hint="eastAsia"/>
          <w:szCs w:val="21"/>
        </w:rPr>
        <w:t>10,005.50</w:t>
      </w:r>
      <w:r>
        <w:rPr>
          <w:rFonts w:hint="eastAsia"/>
          <w:szCs w:val="21"/>
        </w:rPr>
        <w:t>份</w:t>
      </w:r>
      <w:r>
        <w:rPr>
          <w:rFonts w:hint="eastAsia"/>
          <w:szCs w:val="21"/>
        </w:rPr>
        <w:t>C</w:t>
      </w:r>
      <w:r>
        <w:rPr>
          <w:rFonts w:hint="eastAsia"/>
          <w:szCs w:val="21"/>
        </w:rPr>
        <w:t>类基金份额。</w:t>
      </w:r>
    </w:p>
    <w:p w:rsidR="002A5439" w:rsidRDefault="001501ED">
      <w:pPr>
        <w:spacing w:line="360" w:lineRule="auto"/>
        <w:ind w:firstLineChars="200" w:firstLine="420"/>
        <w:rPr>
          <w:szCs w:val="21"/>
        </w:rPr>
      </w:pPr>
      <w:r>
        <w:rPr>
          <w:szCs w:val="21"/>
        </w:rPr>
        <w:t>3</w:t>
      </w:r>
      <w:r>
        <w:rPr>
          <w:rFonts w:hAnsi="宋体" w:hint="eastAsia"/>
          <w:szCs w:val="21"/>
        </w:rPr>
        <w:t>、基金份额、余额的处理</w:t>
      </w:r>
    </w:p>
    <w:p w:rsidR="002A5439" w:rsidRDefault="001501ED">
      <w:pPr>
        <w:spacing w:line="360" w:lineRule="auto"/>
        <w:ind w:firstLineChars="200" w:firstLine="420"/>
        <w:rPr>
          <w:szCs w:val="21"/>
        </w:rPr>
      </w:pPr>
      <w:r>
        <w:rPr>
          <w:rFonts w:hAnsi="宋体" w:hint="eastAsia"/>
          <w:szCs w:val="21"/>
        </w:rPr>
        <w:t>认购份额计算结果按照四舍五入方法，保留到小数点后两位，由此误差产生的损失由基金财产承担，产生的收益</w:t>
      </w:r>
      <w:proofErr w:type="gramStart"/>
      <w:r>
        <w:rPr>
          <w:rFonts w:hAnsi="宋体" w:hint="eastAsia"/>
          <w:szCs w:val="21"/>
        </w:rPr>
        <w:t>归基金</w:t>
      </w:r>
      <w:proofErr w:type="gramEnd"/>
      <w:r>
        <w:rPr>
          <w:rFonts w:hAnsi="宋体" w:hint="eastAsia"/>
          <w:szCs w:val="21"/>
        </w:rPr>
        <w:t>财产所有。</w:t>
      </w:r>
    </w:p>
    <w:p w:rsidR="002A5439" w:rsidRDefault="001501ED">
      <w:pPr>
        <w:spacing w:line="360" w:lineRule="auto"/>
        <w:ind w:firstLineChars="200" w:firstLine="420"/>
        <w:rPr>
          <w:szCs w:val="21"/>
        </w:rPr>
      </w:pPr>
      <w:r>
        <w:rPr>
          <w:rFonts w:hAnsi="宋体"/>
          <w:szCs w:val="21"/>
        </w:rPr>
        <w:t>（十</w:t>
      </w:r>
      <w:r>
        <w:rPr>
          <w:rFonts w:hAnsi="宋体" w:hint="eastAsia"/>
          <w:szCs w:val="21"/>
        </w:rPr>
        <w:t>二</w:t>
      </w:r>
      <w:r>
        <w:rPr>
          <w:rFonts w:hAnsi="宋体"/>
          <w:szCs w:val="21"/>
        </w:rPr>
        <w:t>）募集期间认购资金利息的处理方式</w:t>
      </w:r>
    </w:p>
    <w:p w:rsidR="002A5439" w:rsidRDefault="001501ED">
      <w:pPr>
        <w:spacing w:line="360" w:lineRule="auto"/>
        <w:ind w:firstLineChars="200" w:firstLine="420"/>
        <w:rPr>
          <w:szCs w:val="21"/>
        </w:rPr>
      </w:pPr>
      <w:r>
        <w:rPr>
          <w:rFonts w:hAnsi="宋体" w:hint="eastAsia"/>
          <w:szCs w:val="21"/>
        </w:rPr>
        <w:t>有效认购款项在募集期间产生的利息将折算为基金份额</w:t>
      </w:r>
      <w:proofErr w:type="gramStart"/>
      <w:r>
        <w:rPr>
          <w:rFonts w:hAnsi="宋体" w:hint="eastAsia"/>
          <w:szCs w:val="21"/>
        </w:rPr>
        <w:t>归基金</w:t>
      </w:r>
      <w:proofErr w:type="gramEnd"/>
      <w:r>
        <w:rPr>
          <w:rFonts w:hAnsi="宋体" w:hint="eastAsia"/>
          <w:szCs w:val="21"/>
        </w:rPr>
        <w:t>份额持有人所有，其中利息转份额的具体数额以登记机构的记录为准。</w:t>
      </w:r>
    </w:p>
    <w:p w:rsidR="002A5439" w:rsidRDefault="001501ED">
      <w:pPr>
        <w:spacing w:line="360" w:lineRule="auto"/>
        <w:ind w:firstLineChars="200" w:firstLine="420"/>
        <w:rPr>
          <w:szCs w:val="21"/>
        </w:rPr>
      </w:pPr>
      <w:r>
        <w:rPr>
          <w:rFonts w:hAnsi="宋体"/>
          <w:szCs w:val="21"/>
        </w:rPr>
        <w:t>（十</w:t>
      </w:r>
      <w:r>
        <w:rPr>
          <w:rFonts w:hAnsi="宋体" w:hint="eastAsia"/>
          <w:szCs w:val="21"/>
        </w:rPr>
        <w:t>三</w:t>
      </w:r>
      <w:r>
        <w:rPr>
          <w:rFonts w:hAnsi="宋体"/>
          <w:szCs w:val="21"/>
        </w:rPr>
        <w:t>）募集期内募集资金的管理</w:t>
      </w:r>
    </w:p>
    <w:p w:rsidR="002A5439" w:rsidRDefault="001501ED">
      <w:pPr>
        <w:spacing w:line="360" w:lineRule="auto"/>
        <w:ind w:firstLineChars="200" w:firstLine="420"/>
        <w:rPr>
          <w:szCs w:val="21"/>
        </w:rPr>
      </w:pPr>
      <w:r>
        <w:rPr>
          <w:rFonts w:hAnsi="宋体"/>
          <w:szCs w:val="21"/>
        </w:rPr>
        <w:t>基金募集期间募集的资金应当存入专门账户，在基金募集行为结束前，任何人不得动用。</w:t>
      </w:r>
    </w:p>
    <w:p w:rsidR="002A5439" w:rsidRDefault="001501ED">
      <w:pPr>
        <w:spacing w:line="360" w:lineRule="auto"/>
        <w:ind w:firstLineChars="200" w:firstLine="420"/>
        <w:rPr>
          <w:szCs w:val="21"/>
        </w:rPr>
      </w:pPr>
      <w:r>
        <w:rPr>
          <w:rFonts w:hAnsi="宋体"/>
          <w:szCs w:val="21"/>
        </w:rPr>
        <w:t>（十</w:t>
      </w:r>
      <w:r>
        <w:rPr>
          <w:rFonts w:hAnsi="宋体" w:hint="eastAsia"/>
          <w:szCs w:val="21"/>
        </w:rPr>
        <w:t>四</w:t>
      </w:r>
      <w:r>
        <w:rPr>
          <w:rFonts w:hAnsi="宋体"/>
          <w:szCs w:val="21"/>
        </w:rPr>
        <w:t>）募集期间费用</w:t>
      </w:r>
    </w:p>
    <w:p w:rsidR="002A5439" w:rsidRDefault="001501ED">
      <w:pPr>
        <w:spacing w:line="360" w:lineRule="auto"/>
        <w:ind w:firstLineChars="200" w:firstLine="420"/>
        <w:rPr>
          <w:rFonts w:hAnsi="宋体"/>
          <w:szCs w:val="21"/>
        </w:rPr>
      </w:pPr>
      <w:r>
        <w:rPr>
          <w:rFonts w:hAnsi="宋体"/>
          <w:szCs w:val="21"/>
        </w:rPr>
        <w:t>基金募集期间的信息披露费、会计师费、律师费以及其他费用，不得从基金财产中列支。</w:t>
      </w:r>
    </w:p>
    <w:p w:rsidR="002A5439" w:rsidRDefault="001501ED">
      <w:pPr>
        <w:spacing w:line="360" w:lineRule="auto"/>
        <w:ind w:firstLineChars="200" w:firstLine="420"/>
        <w:rPr>
          <w:szCs w:val="21"/>
        </w:rPr>
      </w:pPr>
      <w:r>
        <w:rPr>
          <w:szCs w:val="21"/>
        </w:rPr>
        <w:br w:type="page"/>
      </w:r>
    </w:p>
    <w:p w:rsidR="002A5439" w:rsidRDefault="001501ED">
      <w:pPr>
        <w:pStyle w:val="1"/>
        <w:spacing w:before="240" w:after="240" w:line="360" w:lineRule="auto"/>
        <w:jc w:val="center"/>
        <w:rPr>
          <w:rFonts w:ascii="宋体" w:hAnsi="宋体"/>
          <w:sz w:val="28"/>
          <w:szCs w:val="28"/>
        </w:rPr>
      </w:pPr>
      <w:bookmarkStart w:id="110" w:name="_Toc220305986"/>
      <w:bookmarkStart w:id="111" w:name="_Toc133991681"/>
      <w:bookmarkStart w:id="112" w:name="_Toc133991653"/>
      <w:bookmarkStart w:id="113" w:name="_Toc53146435"/>
      <w:bookmarkStart w:id="114" w:name="_Hlk6730662"/>
      <w:bookmarkStart w:id="115" w:name="_Toc14613067"/>
      <w:bookmarkStart w:id="116" w:name="_Toc494467610"/>
      <w:bookmarkStart w:id="117" w:name="_Toc494365203"/>
      <w:bookmarkEnd w:id="101"/>
      <w:bookmarkEnd w:id="102"/>
      <w:bookmarkEnd w:id="103"/>
      <w:bookmarkEnd w:id="104"/>
      <w:bookmarkEnd w:id="105"/>
      <w:r>
        <w:rPr>
          <w:rFonts w:ascii="宋体" w:hAnsi="宋体" w:hint="eastAsia"/>
          <w:sz w:val="28"/>
          <w:szCs w:val="28"/>
        </w:rPr>
        <w:lastRenderedPageBreak/>
        <w:t>七</w:t>
      </w:r>
      <w:r>
        <w:rPr>
          <w:rFonts w:ascii="宋体" w:hAnsi="宋体"/>
          <w:sz w:val="28"/>
          <w:szCs w:val="28"/>
        </w:rPr>
        <w:t>、基金的备案</w:t>
      </w:r>
      <w:bookmarkEnd w:id="110"/>
      <w:bookmarkEnd w:id="111"/>
      <w:bookmarkEnd w:id="112"/>
      <w:bookmarkEnd w:id="113"/>
    </w:p>
    <w:p w:rsidR="002A5439" w:rsidRDefault="001501ED">
      <w:pPr>
        <w:spacing w:line="360" w:lineRule="auto"/>
        <w:ind w:firstLineChars="200" w:firstLine="420"/>
        <w:rPr>
          <w:rFonts w:ascii="宋体" w:hAnsi="宋体"/>
          <w:bCs/>
          <w:szCs w:val="21"/>
        </w:rPr>
      </w:pPr>
      <w:bookmarkStart w:id="118" w:name="_Toc76464752"/>
      <w:bookmarkStart w:id="119" w:name="_Toc133991682"/>
      <w:bookmarkStart w:id="120" w:name="_Toc88026040"/>
      <w:bookmarkStart w:id="121" w:name="_Toc57100845"/>
      <w:bookmarkStart w:id="122" w:name="_Toc133991654"/>
      <w:bookmarkStart w:id="123" w:name="_Toc220305987"/>
      <w:r>
        <w:rPr>
          <w:rFonts w:ascii="宋体" w:hAnsi="宋体" w:hint="eastAsia"/>
          <w:bCs/>
          <w:szCs w:val="21"/>
        </w:rPr>
        <w:t>（</w:t>
      </w:r>
      <w:r>
        <w:rPr>
          <w:rFonts w:ascii="宋体" w:hAnsi="宋体"/>
          <w:bCs/>
          <w:szCs w:val="21"/>
        </w:rPr>
        <w:t>一</w:t>
      </w:r>
      <w:r>
        <w:rPr>
          <w:rFonts w:ascii="宋体" w:hAnsi="宋体" w:hint="eastAsia"/>
          <w:bCs/>
          <w:szCs w:val="21"/>
        </w:rPr>
        <w:t>）</w:t>
      </w:r>
      <w:r>
        <w:rPr>
          <w:rFonts w:ascii="宋体" w:hAnsi="宋体"/>
          <w:bCs/>
          <w:szCs w:val="21"/>
        </w:rPr>
        <w:t>基金备案的条件</w:t>
      </w:r>
    </w:p>
    <w:p w:rsidR="002A5439" w:rsidRDefault="001501ED">
      <w:pPr>
        <w:spacing w:line="360" w:lineRule="auto"/>
        <w:ind w:firstLineChars="200" w:firstLine="420"/>
        <w:rPr>
          <w:rFonts w:ascii="宋体" w:hAnsi="宋体"/>
          <w:bCs/>
          <w:szCs w:val="21"/>
        </w:rPr>
      </w:pPr>
      <w:r>
        <w:rPr>
          <w:rFonts w:ascii="宋体" w:hAnsi="宋体" w:hint="eastAsia"/>
          <w:bCs/>
          <w:szCs w:val="21"/>
        </w:rPr>
        <w:t>本基金自基金份额发售之日起3个月内，在基金募集份额总额不少于2亿份，基金募集金额不少于2亿元人民币</w:t>
      </w:r>
      <w:proofErr w:type="gramStart"/>
      <w:r>
        <w:rPr>
          <w:rFonts w:ascii="宋体" w:hAnsi="宋体" w:hint="eastAsia"/>
          <w:bCs/>
          <w:szCs w:val="21"/>
        </w:rPr>
        <w:t>且基金</w:t>
      </w:r>
      <w:proofErr w:type="gramEnd"/>
      <w:r>
        <w:rPr>
          <w:rFonts w:ascii="宋体" w:hAnsi="宋体" w:hint="eastAsia"/>
          <w:bCs/>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2A5439" w:rsidRDefault="001501ED">
      <w:pPr>
        <w:spacing w:line="360" w:lineRule="auto"/>
        <w:ind w:firstLineChars="200" w:firstLine="420"/>
        <w:rPr>
          <w:rFonts w:ascii="宋体" w:hAnsi="宋体"/>
          <w:bCs/>
          <w:szCs w:val="21"/>
        </w:rPr>
      </w:pPr>
      <w:r>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A5439" w:rsidRDefault="001501ED">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二</w:t>
      </w:r>
      <w:r>
        <w:rPr>
          <w:rFonts w:ascii="宋体" w:hAnsi="宋体" w:hint="eastAsia"/>
          <w:bCs/>
          <w:szCs w:val="21"/>
        </w:rPr>
        <w:t>）</w:t>
      </w:r>
      <w:r>
        <w:rPr>
          <w:rFonts w:ascii="宋体" w:hAnsi="宋体"/>
          <w:bCs/>
          <w:szCs w:val="21"/>
        </w:rPr>
        <w:t>基金合同不能生效时募集资金的处理方式</w:t>
      </w:r>
    </w:p>
    <w:p w:rsidR="002A5439" w:rsidRDefault="001501ED">
      <w:pPr>
        <w:spacing w:line="360" w:lineRule="auto"/>
        <w:ind w:firstLineChars="200" w:firstLine="420"/>
        <w:rPr>
          <w:rFonts w:ascii="宋体" w:hAnsi="宋体"/>
          <w:bCs/>
          <w:szCs w:val="21"/>
        </w:rPr>
      </w:pPr>
      <w:r>
        <w:rPr>
          <w:rFonts w:ascii="宋体" w:hAnsi="宋体" w:hint="eastAsia"/>
          <w:bCs/>
          <w:szCs w:val="21"/>
        </w:rPr>
        <w:t>如果募集期限届满，未满足基金备案条件，基金管理人应当承担下列责任：</w:t>
      </w:r>
    </w:p>
    <w:p w:rsidR="002A5439" w:rsidRDefault="001501ED">
      <w:pPr>
        <w:spacing w:line="360" w:lineRule="auto"/>
        <w:ind w:firstLineChars="200" w:firstLine="420"/>
        <w:rPr>
          <w:rFonts w:ascii="宋体" w:hAnsi="宋体"/>
          <w:bCs/>
          <w:szCs w:val="21"/>
        </w:rPr>
      </w:pPr>
      <w:r>
        <w:rPr>
          <w:rFonts w:ascii="宋体" w:hAnsi="宋体" w:hint="eastAsia"/>
          <w:bCs/>
          <w:szCs w:val="21"/>
        </w:rPr>
        <w:t>1、以其固有财产承担因募集行为而产生的债务和费用；</w:t>
      </w:r>
    </w:p>
    <w:p w:rsidR="002A5439" w:rsidRDefault="001501ED">
      <w:pPr>
        <w:spacing w:line="360" w:lineRule="auto"/>
        <w:ind w:firstLineChars="200" w:firstLine="420"/>
        <w:rPr>
          <w:rFonts w:ascii="宋体" w:hAnsi="宋体"/>
          <w:bCs/>
          <w:szCs w:val="21"/>
        </w:rPr>
      </w:pPr>
      <w:r>
        <w:rPr>
          <w:rFonts w:ascii="宋体" w:hAnsi="宋体" w:hint="eastAsia"/>
          <w:bCs/>
          <w:szCs w:val="21"/>
        </w:rPr>
        <w:t>2、在基金募集期限届满后30日内返还投资者已交纳的款项，并加计银行同期活期存款利息；</w:t>
      </w:r>
    </w:p>
    <w:p w:rsidR="002A5439" w:rsidRDefault="001501ED">
      <w:pPr>
        <w:spacing w:line="360" w:lineRule="auto"/>
        <w:ind w:firstLine="480"/>
        <w:rPr>
          <w:rFonts w:ascii="宋体" w:hAnsi="宋体"/>
          <w:bCs/>
          <w:szCs w:val="21"/>
        </w:rPr>
      </w:pPr>
      <w:r>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rsidR="002A5439" w:rsidRDefault="001501ED">
      <w:pPr>
        <w:spacing w:line="360" w:lineRule="auto"/>
        <w:ind w:firstLine="480"/>
        <w:rPr>
          <w:rFonts w:ascii="宋体" w:hAnsi="宋体"/>
          <w:bCs/>
          <w:szCs w:val="21"/>
        </w:rPr>
      </w:pPr>
      <w:r>
        <w:rPr>
          <w:rFonts w:ascii="宋体" w:hAnsi="宋体" w:hint="eastAsia"/>
          <w:bCs/>
          <w:szCs w:val="21"/>
        </w:rPr>
        <w:t>（</w:t>
      </w:r>
      <w:r>
        <w:rPr>
          <w:rFonts w:ascii="宋体" w:hAnsi="宋体"/>
          <w:bCs/>
          <w:szCs w:val="21"/>
        </w:rPr>
        <w:t>三</w:t>
      </w:r>
      <w:r>
        <w:rPr>
          <w:rFonts w:ascii="宋体" w:hAnsi="宋体" w:hint="eastAsia"/>
          <w:bCs/>
          <w:szCs w:val="21"/>
        </w:rPr>
        <w:t>）</w:t>
      </w:r>
      <w:r>
        <w:rPr>
          <w:rFonts w:ascii="宋体" w:hAnsi="宋体"/>
          <w:bCs/>
          <w:szCs w:val="21"/>
        </w:rPr>
        <w:t>基金存续期内的基金份额持有人数量和资产规模</w:t>
      </w:r>
    </w:p>
    <w:p w:rsidR="002A5439" w:rsidRDefault="001501ED">
      <w:pPr>
        <w:spacing w:line="360" w:lineRule="auto"/>
        <w:ind w:firstLine="480"/>
        <w:rPr>
          <w:rFonts w:ascii="宋体" w:hAnsi="宋体"/>
          <w:bCs/>
          <w:szCs w:val="21"/>
        </w:rPr>
      </w:pPr>
      <w:r>
        <w:rPr>
          <w:rFonts w:ascii="宋体" w:hAnsi="宋体" w:hint="eastAsia"/>
          <w:bCs/>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rsidR="002A5439" w:rsidRDefault="001501ED">
      <w:pPr>
        <w:spacing w:line="360" w:lineRule="auto"/>
        <w:ind w:firstLine="480"/>
        <w:rPr>
          <w:rFonts w:ascii="宋体" w:hAnsi="宋体"/>
          <w:bCs/>
          <w:szCs w:val="21"/>
        </w:rPr>
      </w:pPr>
      <w:r>
        <w:rPr>
          <w:rFonts w:ascii="宋体" w:hAnsi="宋体" w:hint="eastAsia"/>
          <w:bCs/>
          <w:szCs w:val="21"/>
        </w:rPr>
        <w:t>法律法规或中国证监会另有规定时，从其规定。</w:t>
      </w:r>
    </w:p>
    <w:p w:rsidR="002A5439" w:rsidRDefault="002A5439">
      <w:pPr>
        <w:spacing w:line="360" w:lineRule="auto"/>
        <w:ind w:firstLine="480"/>
        <w:rPr>
          <w:rFonts w:ascii="宋体" w:hAnsi="宋体"/>
          <w:bCs/>
          <w:szCs w:val="21"/>
        </w:rPr>
      </w:pPr>
    </w:p>
    <w:p w:rsidR="002A5439" w:rsidRDefault="001501ED">
      <w:pPr>
        <w:pStyle w:val="1"/>
        <w:jc w:val="center"/>
        <w:rPr>
          <w:bCs/>
          <w:sz w:val="24"/>
        </w:rPr>
      </w:pPr>
      <w:r>
        <w:br w:type="page"/>
      </w:r>
      <w:bookmarkStart w:id="124" w:name="_Toc53146436"/>
      <w:bookmarkEnd w:id="114"/>
      <w:r>
        <w:rPr>
          <w:rFonts w:ascii="宋体" w:hAnsi="宋体" w:hint="eastAsia"/>
          <w:sz w:val="28"/>
          <w:szCs w:val="28"/>
        </w:rPr>
        <w:lastRenderedPageBreak/>
        <w:t>八</w:t>
      </w:r>
      <w:r>
        <w:rPr>
          <w:rFonts w:ascii="宋体" w:hAnsi="宋体"/>
          <w:sz w:val="28"/>
          <w:szCs w:val="28"/>
        </w:rPr>
        <w:t>、基金份额的申购</w:t>
      </w:r>
      <w:r>
        <w:rPr>
          <w:rFonts w:ascii="宋体" w:hAnsi="宋体" w:hint="eastAsia"/>
          <w:sz w:val="28"/>
          <w:szCs w:val="28"/>
        </w:rPr>
        <w:t>、</w:t>
      </w:r>
      <w:r>
        <w:rPr>
          <w:rFonts w:ascii="宋体" w:hAnsi="宋体"/>
          <w:sz w:val="28"/>
          <w:szCs w:val="28"/>
        </w:rPr>
        <w:t>赎回</w:t>
      </w:r>
      <w:bookmarkEnd w:id="118"/>
      <w:bookmarkEnd w:id="119"/>
      <w:bookmarkEnd w:id="120"/>
      <w:bookmarkEnd w:id="121"/>
      <w:bookmarkEnd w:id="122"/>
      <w:bookmarkEnd w:id="123"/>
      <w:r>
        <w:rPr>
          <w:rFonts w:ascii="宋体" w:hAnsi="宋体" w:hint="eastAsia"/>
          <w:sz w:val="28"/>
          <w:szCs w:val="28"/>
        </w:rPr>
        <w:t>与转换</w:t>
      </w:r>
      <w:bookmarkEnd w:id="124"/>
    </w:p>
    <w:p w:rsidR="002A5439" w:rsidRDefault="001501ED">
      <w:pPr>
        <w:spacing w:line="360" w:lineRule="auto"/>
        <w:ind w:firstLineChars="200" w:firstLine="420"/>
        <w:rPr>
          <w:bCs/>
          <w:szCs w:val="21"/>
        </w:rPr>
      </w:pPr>
      <w:bookmarkStart w:id="125" w:name="_Hlk6730937"/>
      <w:bookmarkStart w:id="126" w:name="_Toc510842716"/>
      <w:r>
        <w:rPr>
          <w:rFonts w:hint="eastAsia"/>
          <w:bCs/>
          <w:szCs w:val="21"/>
        </w:rPr>
        <w:t>（一）</w:t>
      </w:r>
      <w:r>
        <w:rPr>
          <w:bCs/>
          <w:szCs w:val="21"/>
        </w:rPr>
        <w:t>申购和赎回场所</w:t>
      </w:r>
    </w:p>
    <w:p w:rsidR="002A5439" w:rsidRDefault="001501ED">
      <w:pPr>
        <w:spacing w:line="360" w:lineRule="auto"/>
        <w:ind w:firstLineChars="200" w:firstLine="420"/>
        <w:rPr>
          <w:bCs/>
          <w:szCs w:val="21"/>
        </w:rPr>
      </w:pPr>
      <w:r>
        <w:rPr>
          <w:rFonts w:hint="eastAsia"/>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2A5439" w:rsidRDefault="001501ED">
      <w:pPr>
        <w:spacing w:line="360" w:lineRule="auto"/>
        <w:ind w:firstLineChars="200" w:firstLine="420"/>
        <w:rPr>
          <w:bCs/>
          <w:szCs w:val="21"/>
        </w:rPr>
      </w:pPr>
      <w:r>
        <w:rPr>
          <w:rFonts w:hint="eastAsia"/>
          <w:bCs/>
          <w:szCs w:val="21"/>
        </w:rPr>
        <w:t>（二）申购和赎回的开放日及时间</w:t>
      </w:r>
    </w:p>
    <w:p w:rsidR="002A5439" w:rsidRDefault="001501ED">
      <w:pPr>
        <w:spacing w:line="360" w:lineRule="auto"/>
        <w:ind w:firstLineChars="200" w:firstLine="420"/>
        <w:rPr>
          <w:bCs/>
          <w:szCs w:val="21"/>
        </w:rPr>
      </w:pPr>
      <w:r>
        <w:rPr>
          <w:rFonts w:hint="eastAsia"/>
          <w:bCs/>
          <w:szCs w:val="21"/>
        </w:rPr>
        <w:t>1</w:t>
      </w:r>
      <w:r>
        <w:rPr>
          <w:rFonts w:hint="eastAsia"/>
          <w:bCs/>
          <w:szCs w:val="21"/>
        </w:rPr>
        <w:t>、开放日及开放时间</w:t>
      </w:r>
    </w:p>
    <w:p w:rsidR="002A5439" w:rsidRDefault="001501ED">
      <w:pPr>
        <w:spacing w:line="360" w:lineRule="auto"/>
        <w:ind w:firstLineChars="200" w:firstLine="420"/>
        <w:rPr>
          <w:bCs/>
          <w:szCs w:val="21"/>
        </w:rPr>
      </w:pPr>
      <w:r>
        <w:rPr>
          <w:rFonts w:hint="eastAsia"/>
          <w:bCs/>
          <w:szCs w:val="21"/>
        </w:rPr>
        <w:t>投资人在开放日办理基金份额的申购和赎回，具体办理时间为上海证券交易所、深圳证券交易所的正常交易日的交易时间（若本基金参与港股</w:t>
      </w:r>
      <w:proofErr w:type="gramStart"/>
      <w:r>
        <w:rPr>
          <w:rFonts w:hint="eastAsia"/>
          <w:bCs/>
          <w:szCs w:val="21"/>
        </w:rPr>
        <w:t>通交易且</w:t>
      </w:r>
      <w:proofErr w:type="gramEnd"/>
      <w:r>
        <w:rPr>
          <w:rFonts w:hint="eastAsia"/>
          <w:bCs/>
          <w:szCs w:val="21"/>
        </w:rPr>
        <w:t>该工作日为非港股</w:t>
      </w:r>
      <w:proofErr w:type="gramStart"/>
      <w:r>
        <w:rPr>
          <w:rFonts w:hint="eastAsia"/>
          <w:bCs/>
          <w:szCs w:val="21"/>
        </w:rPr>
        <w:t>通交易</w:t>
      </w:r>
      <w:proofErr w:type="gramEnd"/>
      <w:r>
        <w:rPr>
          <w:rFonts w:hint="eastAsia"/>
          <w:bCs/>
          <w:szCs w:val="21"/>
        </w:rPr>
        <w:t>日时，</w:t>
      </w:r>
      <w:proofErr w:type="gramStart"/>
      <w:r>
        <w:rPr>
          <w:rFonts w:hint="eastAsia"/>
          <w:bCs/>
          <w:szCs w:val="21"/>
        </w:rPr>
        <w:t>则基金</w:t>
      </w:r>
      <w:proofErr w:type="gramEnd"/>
      <w:r>
        <w:rPr>
          <w:rFonts w:hint="eastAsia"/>
          <w:bCs/>
          <w:szCs w:val="21"/>
        </w:rPr>
        <w:t>管理人可根据实际情况决定本基金是否开放申购、赎回及转换业务，具体以届时的公告为准），但基金管理人根据法律法规、中国证监会的要求或基金合同的规定公告暂停申购、赎回时除外。</w:t>
      </w:r>
    </w:p>
    <w:p w:rsidR="002A5439" w:rsidRDefault="001501ED">
      <w:pPr>
        <w:spacing w:line="360" w:lineRule="auto"/>
        <w:ind w:firstLineChars="200" w:firstLine="420"/>
        <w:rPr>
          <w:bCs/>
          <w:szCs w:val="21"/>
        </w:rPr>
      </w:pPr>
      <w:r>
        <w:rPr>
          <w:rFonts w:hint="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2A5439" w:rsidRDefault="001501ED">
      <w:pPr>
        <w:spacing w:line="360" w:lineRule="auto"/>
        <w:ind w:firstLineChars="200" w:firstLine="420"/>
        <w:rPr>
          <w:bCs/>
          <w:szCs w:val="21"/>
        </w:rPr>
      </w:pPr>
      <w:r>
        <w:rPr>
          <w:rFonts w:hint="eastAsia"/>
          <w:bCs/>
          <w:szCs w:val="21"/>
        </w:rPr>
        <w:t>2</w:t>
      </w:r>
      <w:r>
        <w:rPr>
          <w:rFonts w:hint="eastAsia"/>
          <w:bCs/>
          <w:szCs w:val="21"/>
        </w:rPr>
        <w:t>、申购、赎回开始日及业务办理时间</w:t>
      </w:r>
    </w:p>
    <w:p w:rsidR="002A5439" w:rsidRDefault="001501ED">
      <w:pPr>
        <w:spacing w:line="360" w:lineRule="auto"/>
        <w:ind w:firstLineChars="200" w:firstLine="420"/>
        <w:rPr>
          <w:bCs/>
          <w:szCs w:val="21"/>
        </w:rPr>
      </w:pPr>
      <w:r>
        <w:rPr>
          <w:rFonts w:hint="eastAsia"/>
          <w:bCs/>
          <w:szCs w:val="21"/>
        </w:rPr>
        <w:t>基金管理人自基金合同生效之日起不超过</w:t>
      </w:r>
      <w:r>
        <w:rPr>
          <w:rFonts w:hint="eastAsia"/>
          <w:bCs/>
          <w:szCs w:val="21"/>
        </w:rPr>
        <w:t>3</w:t>
      </w:r>
      <w:r>
        <w:rPr>
          <w:rFonts w:hint="eastAsia"/>
          <w:bCs/>
          <w:szCs w:val="21"/>
        </w:rPr>
        <w:t>个月开始办理申购，具体业务办理时间在申购开始公告中规定。</w:t>
      </w:r>
    </w:p>
    <w:p w:rsidR="002A5439" w:rsidRDefault="001501ED">
      <w:pPr>
        <w:spacing w:line="360" w:lineRule="auto"/>
        <w:ind w:firstLineChars="200" w:firstLine="420"/>
        <w:rPr>
          <w:bCs/>
          <w:szCs w:val="21"/>
        </w:rPr>
      </w:pPr>
      <w:r>
        <w:rPr>
          <w:rFonts w:hint="eastAsia"/>
          <w:bCs/>
          <w:szCs w:val="21"/>
        </w:rPr>
        <w:t>基金管理人自基金合同生效之日起不超过</w:t>
      </w:r>
      <w:r>
        <w:rPr>
          <w:rFonts w:hint="eastAsia"/>
          <w:bCs/>
          <w:szCs w:val="21"/>
        </w:rPr>
        <w:t>3</w:t>
      </w:r>
      <w:r>
        <w:rPr>
          <w:rFonts w:hint="eastAsia"/>
          <w:bCs/>
          <w:szCs w:val="21"/>
        </w:rPr>
        <w:t>个月开始办理赎回，具体业务办理时间在赎回开始公告中规定。</w:t>
      </w:r>
    </w:p>
    <w:p w:rsidR="002A5439" w:rsidRDefault="001501ED">
      <w:pPr>
        <w:spacing w:line="360" w:lineRule="auto"/>
        <w:ind w:firstLineChars="200" w:firstLine="420"/>
        <w:rPr>
          <w:bCs/>
          <w:szCs w:val="21"/>
        </w:rPr>
      </w:pPr>
      <w:r>
        <w:rPr>
          <w:rFonts w:hint="eastAsia"/>
          <w:bCs/>
          <w:szCs w:val="21"/>
        </w:rPr>
        <w:t>在确定申购开始与赎回开始时间后，基金管理人应在申购、赎回开放日前依照《信息披露办法》的有关规定在规定媒介上公告申购与赎回的开始时间。</w:t>
      </w:r>
    </w:p>
    <w:p w:rsidR="002A5439" w:rsidRDefault="001501ED">
      <w:pPr>
        <w:spacing w:line="360" w:lineRule="auto"/>
        <w:ind w:firstLineChars="200" w:firstLine="420"/>
        <w:rPr>
          <w:rFonts w:hAnsi="宋体"/>
          <w:szCs w:val="21"/>
        </w:rPr>
      </w:pPr>
      <w:r>
        <w:rPr>
          <w:rFonts w:hint="eastAsia"/>
          <w:bCs/>
          <w:szCs w:val="21"/>
        </w:rPr>
        <w:t>基金管理人不得在基金合同约定之外的日期或者时间办理基金份额的申购、赎回或者转换。投资人在基金合同约定之外的日期和时间提出申购、赎回或转换申请</w:t>
      </w:r>
      <w:proofErr w:type="gramStart"/>
      <w:r>
        <w:rPr>
          <w:rFonts w:hint="eastAsia"/>
          <w:bCs/>
          <w:szCs w:val="21"/>
        </w:rPr>
        <w:t>且登记</w:t>
      </w:r>
      <w:proofErr w:type="gramEnd"/>
      <w:r>
        <w:rPr>
          <w:rFonts w:hint="eastAsia"/>
          <w:bCs/>
          <w:szCs w:val="21"/>
        </w:rPr>
        <w:t>机构确认接受的，其基金份额申购、赎回价格为下一开放日该类基金份额申购、赎回的价格。</w:t>
      </w:r>
    </w:p>
    <w:p w:rsidR="002A5439" w:rsidRDefault="001501ED">
      <w:pPr>
        <w:spacing w:line="360" w:lineRule="auto"/>
        <w:ind w:firstLineChars="200" w:firstLine="420"/>
        <w:rPr>
          <w:szCs w:val="21"/>
        </w:rPr>
      </w:pPr>
      <w:r>
        <w:rPr>
          <w:rFonts w:hAnsi="宋体" w:hint="eastAsia"/>
          <w:szCs w:val="21"/>
        </w:rPr>
        <w:t>（三）</w:t>
      </w:r>
      <w:r>
        <w:rPr>
          <w:rFonts w:hAnsi="宋体"/>
          <w:szCs w:val="21"/>
        </w:rPr>
        <w:t>申购与赎回的原则</w:t>
      </w:r>
    </w:p>
    <w:p w:rsidR="002A5439" w:rsidRDefault="001501ED">
      <w:pPr>
        <w:spacing w:line="360" w:lineRule="auto"/>
        <w:ind w:firstLineChars="200" w:firstLine="420"/>
        <w:rPr>
          <w:rFonts w:ascii="宋体" w:hAnsi="宋体"/>
          <w:szCs w:val="21"/>
        </w:rPr>
      </w:pPr>
      <w:r>
        <w:rPr>
          <w:rFonts w:ascii="宋体" w:hAnsi="宋体" w:hint="eastAsia"/>
          <w:szCs w:val="21"/>
        </w:rPr>
        <w:t>1、“未知价”原则，即申购、赎回价格以申请当日收市后计算的各类基金份额净值为基</w:t>
      </w:r>
      <w:r>
        <w:rPr>
          <w:rFonts w:ascii="宋体" w:hAnsi="宋体" w:hint="eastAsia"/>
          <w:szCs w:val="21"/>
        </w:rPr>
        <w:lastRenderedPageBreak/>
        <w:t>准进行计算；</w:t>
      </w:r>
    </w:p>
    <w:p w:rsidR="002A5439" w:rsidRDefault="001501ED">
      <w:pPr>
        <w:spacing w:line="360" w:lineRule="auto"/>
        <w:ind w:firstLineChars="200" w:firstLine="420"/>
        <w:rPr>
          <w:rFonts w:ascii="宋体" w:hAnsi="宋体"/>
          <w:szCs w:val="21"/>
        </w:rPr>
      </w:pPr>
      <w:r>
        <w:rPr>
          <w:rFonts w:ascii="宋体" w:hAnsi="宋体" w:hint="eastAsia"/>
          <w:szCs w:val="21"/>
        </w:rPr>
        <w:t>2、“金额申购、份额赎回”原则，即申购以金额申请，赎回以份额申请；</w:t>
      </w:r>
    </w:p>
    <w:p w:rsidR="002A5439" w:rsidRDefault="001501ED">
      <w:pPr>
        <w:spacing w:line="360" w:lineRule="auto"/>
        <w:ind w:firstLineChars="200" w:firstLine="420"/>
        <w:rPr>
          <w:rFonts w:ascii="宋体" w:hAnsi="宋体"/>
          <w:szCs w:val="21"/>
        </w:rPr>
      </w:pPr>
      <w:r>
        <w:rPr>
          <w:rFonts w:ascii="宋体" w:hAnsi="宋体" w:hint="eastAsia"/>
          <w:szCs w:val="21"/>
        </w:rPr>
        <w:t>3、当日的申购与赎回申请可以在基金管理人规定的时间以内撤销；</w:t>
      </w:r>
    </w:p>
    <w:p w:rsidR="002A5439" w:rsidRDefault="001501ED">
      <w:pPr>
        <w:spacing w:line="360" w:lineRule="auto"/>
        <w:ind w:firstLineChars="200" w:firstLine="420"/>
        <w:rPr>
          <w:rFonts w:ascii="宋体" w:hAnsi="宋体"/>
          <w:szCs w:val="21"/>
        </w:rPr>
      </w:pPr>
      <w:r>
        <w:rPr>
          <w:rFonts w:ascii="宋体" w:hAnsi="宋体" w:hint="eastAsia"/>
          <w:szCs w:val="21"/>
        </w:rPr>
        <w:t>4、赎回遵循“先进先出”原则，即按照投资人认购、申购的先后次序进行顺序赎回；</w:t>
      </w:r>
    </w:p>
    <w:p w:rsidR="002A5439" w:rsidRDefault="001501ED">
      <w:pPr>
        <w:spacing w:line="360" w:lineRule="auto"/>
        <w:ind w:firstLineChars="200" w:firstLine="420"/>
        <w:rPr>
          <w:rFonts w:ascii="宋体" w:hAnsi="宋体"/>
          <w:szCs w:val="21"/>
        </w:rPr>
      </w:pPr>
      <w:r>
        <w:rPr>
          <w:rFonts w:ascii="宋体" w:hAnsi="宋体" w:hint="eastAsia"/>
          <w:szCs w:val="21"/>
        </w:rPr>
        <w:t>5、办理申购、赎回业务时，应当遵循基金份额持有人利益优先原则，确保投资者的合法权益不受损害并得到公平对待。</w:t>
      </w:r>
    </w:p>
    <w:p w:rsidR="002A5439" w:rsidRDefault="001501ED">
      <w:pPr>
        <w:spacing w:line="360" w:lineRule="auto"/>
        <w:ind w:firstLineChars="200" w:firstLine="420"/>
        <w:rPr>
          <w:bCs/>
          <w:szCs w:val="21"/>
        </w:rPr>
      </w:pPr>
      <w:r>
        <w:rPr>
          <w:rFonts w:ascii="宋体" w:hAnsi="宋体" w:hint="eastAsia"/>
          <w:szCs w:val="21"/>
        </w:rPr>
        <w:t>基金管理人可在法律法规允许的情况下，对上述原则进行调整。基金管理人必须在新规则开始实施前依照《信息披露办法》的有关规定在规定媒介上公告。</w:t>
      </w:r>
    </w:p>
    <w:p w:rsidR="002A5439" w:rsidRDefault="001501ED">
      <w:pPr>
        <w:spacing w:line="360" w:lineRule="auto"/>
        <w:ind w:firstLineChars="200" w:firstLine="420"/>
        <w:rPr>
          <w:bCs/>
          <w:szCs w:val="21"/>
        </w:rPr>
      </w:pPr>
      <w:r>
        <w:rPr>
          <w:rFonts w:hint="eastAsia"/>
          <w:bCs/>
          <w:szCs w:val="21"/>
        </w:rPr>
        <w:t>（五）</w:t>
      </w:r>
      <w:r>
        <w:rPr>
          <w:bCs/>
          <w:szCs w:val="21"/>
        </w:rPr>
        <w:t>申购与赎回的程序</w:t>
      </w:r>
    </w:p>
    <w:p w:rsidR="002A5439" w:rsidRDefault="001501ED">
      <w:pPr>
        <w:spacing w:line="360" w:lineRule="auto"/>
        <w:ind w:firstLineChars="200" w:firstLine="420"/>
        <w:rPr>
          <w:bCs/>
          <w:szCs w:val="21"/>
        </w:rPr>
      </w:pPr>
      <w:r>
        <w:rPr>
          <w:rFonts w:hint="eastAsia"/>
          <w:bCs/>
          <w:szCs w:val="21"/>
        </w:rPr>
        <w:t>1</w:t>
      </w:r>
      <w:r>
        <w:rPr>
          <w:rFonts w:hint="eastAsia"/>
          <w:bCs/>
          <w:szCs w:val="21"/>
        </w:rPr>
        <w:t>、申购和赎回的申请方式</w:t>
      </w:r>
    </w:p>
    <w:p w:rsidR="002A5439" w:rsidRDefault="001501ED">
      <w:pPr>
        <w:spacing w:line="360" w:lineRule="auto"/>
        <w:ind w:firstLineChars="200" w:firstLine="420"/>
        <w:rPr>
          <w:bCs/>
          <w:szCs w:val="21"/>
        </w:rPr>
      </w:pPr>
      <w:r>
        <w:rPr>
          <w:rFonts w:hint="eastAsia"/>
          <w:bCs/>
          <w:szCs w:val="21"/>
        </w:rPr>
        <w:t>投资人必须根据销售机构规定的程序，在开放日的具体业务办理时间内提出申购或赎回的申请。</w:t>
      </w:r>
    </w:p>
    <w:p w:rsidR="002A5439" w:rsidRDefault="001501ED">
      <w:pPr>
        <w:spacing w:line="360" w:lineRule="auto"/>
        <w:ind w:firstLineChars="200" w:firstLine="420"/>
        <w:rPr>
          <w:bCs/>
          <w:szCs w:val="21"/>
        </w:rPr>
      </w:pPr>
      <w:r>
        <w:rPr>
          <w:rFonts w:hint="eastAsia"/>
          <w:bCs/>
          <w:szCs w:val="21"/>
        </w:rPr>
        <w:t>2</w:t>
      </w:r>
      <w:r>
        <w:rPr>
          <w:rFonts w:hint="eastAsia"/>
          <w:bCs/>
          <w:szCs w:val="21"/>
        </w:rPr>
        <w:t>、申购和赎回的款项支付</w:t>
      </w:r>
    </w:p>
    <w:p w:rsidR="002A5439" w:rsidRDefault="001501ED">
      <w:pPr>
        <w:spacing w:line="360" w:lineRule="auto"/>
        <w:ind w:firstLineChars="200" w:firstLine="420"/>
        <w:rPr>
          <w:bCs/>
          <w:szCs w:val="21"/>
        </w:rPr>
      </w:pPr>
      <w:r>
        <w:rPr>
          <w:rFonts w:hint="eastAsia"/>
          <w:bCs/>
          <w:szCs w:val="21"/>
        </w:rPr>
        <w:t>投资人申购基金份额时，必须全额交付申购款项，投资人交付申购款项，申购成立；基金份额登记机构确认基金份额时，申购生效。</w:t>
      </w:r>
    </w:p>
    <w:p w:rsidR="002A5439" w:rsidRDefault="001501ED">
      <w:pPr>
        <w:spacing w:line="360" w:lineRule="auto"/>
        <w:ind w:firstLineChars="200" w:firstLine="420"/>
        <w:rPr>
          <w:bCs/>
          <w:szCs w:val="21"/>
        </w:rPr>
      </w:pPr>
      <w:r>
        <w:rPr>
          <w:rFonts w:hint="eastAsia"/>
          <w:bCs/>
          <w:szCs w:val="21"/>
        </w:rPr>
        <w:t>基金份额持有人递交赎回申请，赎回成立；基金份额登记机构确认赎回时，赎回生效。投资者赎回申请生效后，基金管理人将在</w:t>
      </w:r>
      <w:r>
        <w:rPr>
          <w:rFonts w:hint="eastAsia"/>
          <w:bCs/>
          <w:szCs w:val="21"/>
        </w:rPr>
        <w:t>T</w:t>
      </w:r>
      <w:r>
        <w:rPr>
          <w:rFonts w:hint="eastAsia"/>
          <w:bCs/>
          <w:szCs w:val="21"/>
        </w:rPr>
        <w:t>＋</w:t>
      </w:r>
      <w:r>
        <w:rPr>
          <w:rFonts w:hint="eastAsia"/>
          <w:bCs/>
          <w:szCs w:val="21"/>
        </w:rPr>
        <w:t>7</w:t>
      </w:r>
      <w:r>
        <w:rPr>
          <w:rFonts w:hint="eastAsia"/>
          <w:bCs/>
          <w:szCs w:val="21"/>
        </w:rPr>
        <w:t>日</w:t>
      </w:r>
      <w:r>
        <w:rPr>
          <w:rFonts w:hint="eastAsia"/>
          <w:bCs/>
          <w:szCs w:val="21"/>
        </w:rPr>
        <w:t>(</w:t>
      </w:r>
      <w:r>
        <w:rPr>
          <w:rFonts w:hint="eastAsia"/>
          <w:bCs/>
          <w:szCs w:val="21"/>
        </w:rPr>
        <w:t>包括该日</w:t>
      </w:r>
      <w:r>
        <w:rPr>
          <w:rFonts w:hint="eastAsia"/>
          <w:bCs/>
          <w:szCs w:val="21"/>
        </w:rPr>
        <w:t>)</w:t>
      </w:r>
      <w:r>
        <w:rPr>
          <w:rFonts w:hint="eastAsia"/>
          <w:bCs/>
          <w:szCs w:val="21"/>
        </w:rPr>
        <w:t>内支付赎回款项。在发生巨额赎回或基金合同载明的延缓支付赎回款项的情形时，款项的支付办法参照基金合同有关条款处理。</w:t>
      </w:r>
    </w:p>
    <w:p w:rsidR="002A5439" w:rsidRDefault="001501ED">
      <w:pPr>
        <w:spacing w:line="360" w:lineRule="auto"/>
        <w:ind w:firstLineChars="200" w:firstLine="420"/>
        <w:rPr>
          <w:bCs/>
          <w:szCs w:val="21"/>
        </w:rPr>
      </w:pPr>
      <w:r>
        <w:rPr>
          <w:rFonts w:hint="eastAsia"/>
          <w:bCs/>
          <w:szCs w:val="21"/>
        </w:rPr>
        <w:t>如遇交易所或交易市场数据传输延迟、通讯系统故障、银行数据交换系统故障、港股</w:t>
      </w:r>
      <w:proofErr w:type="gramStart"/>
      <w:r>
        <w:rPr>
          <w:rFonts w:hint="eastAsia"/>
          <w:bCs/>
          <w:szCs w:val="21"/>
        </w:rPr>
        <w:t>通交易</w:t>
      </w:r>
      <w:proofErr w:type="gramEnd"/>
      <w:r>
        <w:rPr>
          <w:rFonts w:hint="eastAsia"/>
          <w:bCs/>
          <w:szCs w:val="21"/>
        </w:rPr>
        <w:t>系统或港股</w:t>
      </w:r>
      <w:proofErr w:type="gramStart"/>
      <w:r>
        <w:rPr>
          <w:rFonts w:hint="eastAsia"/>
          <w:bCs/>
          <w:szCs w:val="21"/>
        </w:rPr>
        <w:t>通资金</w:t>
      </w:r>
      <w:proofErr w:type="gramEnd"/>
      <w:r>
        <w:rPr>
          <w:rFonts w:hint="eastAsia"/>
          <w:bCs/>
          <w:szCs w:val="21"/>
        </w:rPr>
        <w:t>交收规则限制或其它</w:t>
      </w:r>
      <w:proofErr w:type="gramStart"/>
      <w:r>
        <w:rPr>
          <w:rFonts w:hint="eastAsia"/>
          <w:bCs/>
          <w:szCs w:val="21"/>
        </w:rPr>
        <w:t>非基金</w:t>
      </w:r>
      <w:proofErr w:type="gramEnd"/>
      <w:r>
        <w:rPr>
          <w:rFonts w:hint="eastAsia"/>
          <w:bCs/>
          <w:szCs w:val="21"/>
        </w:rPr>
        <w:t>管理人及基金托管人所能控制的因素影响业务处理流程时，赎回款项顺延至上述情形消失的下一个工作日划出。</w:t>
      </w:r>
    </w:p>
    <w:p w:rsidR="002A5439" w:rsidRDefault="001501ED">
      <w:pPr>
        <w:spacing w:line="360" w:lineRule="auto"/>
        <w:ind w:firstLineChars="200" w:firstLine="420"/>
        <w:rPr>
          <w:bCs/>
          <w:szCs w:val="21"/>
        </w:rPr>
      </w:pPr>
      <w:r>
        <w:rPr>
          <w:rFonts w:hint="eastAsia"/>
          <w:bCs/>
          <w:szCs w:val="21"/>
        </w:rPr>
        <w:t>3</w:t>
      </w:r>
      <w:r>
        <w:rPr>
          <w:rFonts w:hint="eastAsia"/>
          <w:bCs/>
          <w:szCs w:val="21"/>
        </w:rPr>
        <w:t>、申购和赎回申请的确认</w:t>
      </w:r>
    </w:p>
    <w:p w:rsidR="002A5439" w:rsidRDefault="001501ED">
      <w:pPr>
        <w:spacing w:line="360" w:lineRule="auto"/>
        <w:ind w:firstLineChars="200" w:firstLine="420"/>
        <w:rPr>
          <w:bCs/>
          <w:szCs w:val="21"/>
        </w:rPr>
      </w:pPr>
      <w:r>
        <w:rPr>
          <w:rFonts w:hint="eastAsia"/>
          <w:bCs/>
          <w:szCs w:val="21"/>
        </w:rPr>
        <w:t>基金管理人应以交易时间结束前受理有效申购和赎回申请的当天作为申购或赎回申请日</w:t>
      </w:r>
      <w:r>
        <w:rPr>
          <w:rFonts w:hint="eastAsia"/>
          <w:bCs/>
          <w:szCs w:val="21"/>
        </w:rPr>
        <w:t>(T</w:t>
      </w:r>
      <w:r>
        <w:rPr>
          <w:rFonts w:hint="eastAsia"/>
          <w:bCs/>
          <w:szCs w:val="21"/>
        </w:rPr>
        <w:t>日</w:t>
      </w:r>
      <w:r>
        <w:rPr>
          <w:rFonts w:hint="eastAsia"/>
          <w:bCs/>
          <w:szCs w:val="21"/>
        </w:rPr>
        <w:t>)</w:t>
      </w:r>
      <w:r>
        <w:rPr>
          <w:rFonts w:hint="eastAsia"/>
          <w:bCs/>
          <w:szCs w:val="21"/>
        </w:rPr>
        <w:t>，在正常情况下，本基金登记机构在</w:t>
      </w:r>
      <w:r>
        <w:rPr>
          <w:rFonts w:hint="eastAsia"/>
          <w:bCs/>
          <w:szCs w:val="21"/>
        </w:rPr>
        <w:t>T+1</w:t>
      </w:r>
      <w:r>
        <w:rPr>
          <w:rFonts w:hint="eastAsia"/>
          <w:bCs/>
          <w:szCs w:val="21"/>
        </w:rPr>
        <w:t>日内对该交易的有效性进行确认。</w:t>
      </w:r>
      <w:r>
        <w:rPr>
          <w:rFonts w:hint="eastAsia"/>
          <w:bCs/>
          <w:szCs w:val="21"/>
        </w:rPr>
        <w:t>T</w:t>
      </w:r>
      <w:r>
        <w:rPr>
          <w:rFonts w:hint="eastAsia"/>
          <w:bCs/>
          <w:szCs w:val="21"/>
        </w:rPr>
        <w:t>日提交的有效申请，投资人可在</w:t>
      </w:r>
      <w:r>
        <w:rPr>
          <w:rFonts w:hint="eastAsia"/>
          <w:bCs/>
          <w:szCs w:val="21"/>
        </w:rPr>
        <w:t>T+2</w:t>
      </w:r>
      <w:r>
        <w:rPr>
          <w:rFonts w:hint="eastAsia"/>
          <w:bCs/>
          <w:szCs w:val="21"/>
        </w:rPr>
        <w:t>日后</w:t>
      </w:r>
      <w:r>
        <w:rPr>
          <w:rFonts w:hint="eastAsia"/>
          <w:bCs/>
          <w:szCs w:val="21"/>
        </w:rPr>
        <w:t>(</w:t>
      </w:r>
      <w:r>
        <w:rPr>
          <w:rFonts w:hint="eastAsia"/>
          <w:bCs/>
          <w:szCs w:val="21"/>
        </w:rPr>
        <w:t>包括该日</w:t>
      </w:r>
      <w:r>
        <w:rPr>
          <w:rFonts w:hint="eastAsia"/>
          <w:bCs/>
          <w:szCs w:val="21"/>
        </w:rPr>
        <w:t>)</w:t>
      </w:r>
      <w:r>
        <w:rPr>
          <w:rFonts w:hint="eastAsia"/>
          <w:bCs/>
          <w:szCs w:val="21"/>
        </w:rPr>
        <w:t>到销售网点柜台或以销售机构规定的其他方式查询申请的确认情况。若申购不成功或无效，则申购款项退还给投资人。</w:t>
      </w:r>
    </w:p>
    <w:p w:rsidR="002A5439" w:rsidRDefault="001501ED">
      <w:pPr>
        <w:spacing w:line="360" w:lineRule="auto"/>
        <w:ind w:firstLineChars="200" w:firstLine="420"/>
        <w:rPr>
          <w:bCs/>
          <w:szCs w:val="21"/>
        </w:rPr>
      </w:pPr>
      <w:r>
        <w:rPr>
          <w:rFonts w:hint="eastAsia"/>
          <w:bCs/>
          <w:szCs w:val="21"/>
        </w:rPr>
        <w:t>销售机构对申购、赎回申请的受理并不代表申请一定成功，而仅代表销售机构确实接收到申请。申购、赎回申请的确认以登记机构的确认结果为准。对于申请的确认情况，投资人应及时查询并妥善行使合法权利，否则，由此产生的投资人的任何损失由投资人自行承担。</w:t>
      </w:r>
    </w:p>
    <w:bookmarkEnd w:id="125"/>
    <w:p w:rsidR="002A5439" w:rsidRDefault="001501ED">
      <w:pPr>
        <w:spacing w:line="360" w:lineRule="auto"/>
        <w:ind w:firstLineChars="200" w:firstLine="420"/>
        <w:rPr>
          <w:rFonts w:hAnsi="宋体"/>
          <w:szCs w:val="21"/>
        </w:rPr>
      </w:pPr>
      <w:r>
        <w:rPr>
          <w:rFonts w:hAnsi="宋体" w:hint="eastAsia"/>
          <w:szCs w:val="21"/>
        </w:rPr>
        <w:lastRenderedPageBreak/>
        <w:t>（六）申购和赎回的数量限制</w:t>
      </w:r>
    </w:p>
    <w:p w:rsidR="002A5439" w:rsidRDefault="001501ED">
      <w:pPr>
        <w:spacing w:line="360" w:lineRule="auto"/>
        <w:ind w:firstLineChars="200" w:firstLine="420"/>
        <w:rPr>
          <w:rFonts w:hAnsi="宋体"/>
          <w:szCs w:val="21"/>
        </w:rPr>
      </w:pPr>
      <w:bookmarkStart w:id="127" w:name="_Toc87416686"/>
      <w:bookmarkStart w:id="128" w:name="_Toc220305988"/>
      <w:bookmarkStart w:id="129" w:name="_Toc133991685"/>
      <w:bookmarkStart w:id="130" w:name="_Toc133991657"/>
      <w:bookmarkStart w:id="131" w:name="_Toc14755628"/>
      <w:bookmarkStart w:id="132" w:name="_Toc33440415"/>
      <w:bookmarkEnd w:id="115"/>
      <w:bookmarkEnd w:id="126"/>
      <w:r>
        <w:rPr>
          <w:rFonts w:hAnsi="宋体" w:hint="eastAsia"/>
          <w:szCs w:val="21"/>
        </w:rPr>
        <w:t>1</w:t>
      </w:r>
      <w:r>
        <w:rPr>
          <w:rFonts w:hAnsi="宋体" w:hint="eastAsia"/>
          <w:szCs w:val="21"/>
        </w:rPr>
        <w:t>、投资者每次申购的最低金额为</w:t>
      </w:r>
      <w:r>
        <w:rPr>
          <w:rFonts w:hAnsi="宋体" w:hint="eastAsia"/>
          <w:szCs w:val="21"/>
        </w:rPr>
        <w:t>1.00</w:t>
      </w:r>
      <w:r>
        <w:rPr>
          <w:rFonts w:hAnsi="宋体" w:hint="eastAsia"/>
          <w:szCs w:val="21"/>
        </w:rPr>
        <w:t>元人民币。</w:t>
      </w:r>
    </w:p>
    <w:p w:rsidR="002A5439" w:rsidRDefault="001501ED">
      <w:pPr>
        <w:spacing w:line="360" w:lineRule="auto"/>
        <w:ind w:firstLineChars="200" w:firstLine="420"/>
        <w:rPr>
          <w:rFonts w:hAnsi="宋体"/>
          <w:szCs w:val="21"/>
        </w:rPr>
      </w:pPr>
      <w:r>
        <w:rPr>
          <w:rFonts w:hAnsi="宋体" w:hint="eastAsia"/>
          <w:szCs w:val="21"/>
        </w:rPr>
        <w:t>2</w:t>
      </w:r>
      <w:r>
        <w:rPr>
          <w:rFonts w:hAnsi="宋体" w:hint="eastAsia"/>
          <w:szCs w:val="21"/>
        </w:rPr>
        <w:t>、投资者赎回本基金份额时，可申请将其持有的部分或全部基金份额赎回；本基金可以对投资者每个基金交易账户的最低基金份额余额以及每次赎回的最低份额做出规定，具体规定请见相关公告。</w:t>
      </w:r>
    </w:p>
    <w:p w:rsidR="002A5439" w:rsidRDefault="001501ED">
      <w:pPr>
        <w:spacing w:line="360" w:lineRule="auto"/>
        <w:ind w:firstLineChars="200" w:firstLine="420"/>
        <w:rPr>
          <w:rFonts w:hAnsi="宋体"/>
          <w:szCs w:val="21"/>
        </w:rPr>
      </w:pPr>
      <w:r>
        <w:rPr>
          <w:rFonts w:hAnsi="宋体" w:hint="eastAsia"/>
          <w:szCs w:val="21"/>
        </w:rPr>
        <w:t>3</w:t>
      </w:r>
      <w:r>
        <w:rPr>
          <w:rFonts w:hAnsi="宋体" w:hint="eastAsia"/>
          <w:szCs w:val="21"/>
        </w:rPr>
        <w:t>、单一投资者持有基金份额的比例不得达到或者超过基金份额总数的</w:t>
      </w:r>
      <w:r>
        <w:rPr>
          <w:rFonts w:hAnsi="宋体" w:hint="eastAsia"/>
          <w:szCs w:val="21"/>
        </w:rPr>
        <w:t>50%</w:t>
      </w:r>
      <w:r>
        <w:rPr>
          <w:rFonts w:hAnsi="宋体" w:hint="eastAsia"/>
          <w:szCs w:val="21"/>
        </w:rPr>
        <w:t>，或者以其他方式变相规避</w:t>
      </w:r>
      <w:r>
        <w:rPr>
          <w:rFonts w:hAnsi="宋体" w:hint="eastAsia"/>
          <w:szCs w:val="21"/>
        </w:rPr>
        <w:t>50%</w:t>
      </w:r>
      <w:r>
        <w:rPr>
          <w:rFonts w:hAnsi="宋体" w:hint="eastAsia"/>
          <w:szCs w:val="21"/>
        </w:rPr>
        <w:t>集中度限制。</w:t>
      </w:r>
    </w:p>
    <w:p w:rsidR="002A5439" w:rsidRDefault="001501ED">
      <w:pPr>
        <w:spacing w:line="360" w:lineRule="auto"/>
        <w:ind w:firstLineChars="200" w:firstLine="420"/>
        <w:rPr>
          <w:rFonts w:hAnsi="宋体"/>
          <w:szCs w:val="21"/>
        </w:rPr>
      </w:pPr>
      <w:bookmarkStart w:id="133" w:name="_Hlk6731010"/>
      <w:r>
        <w:rPr>
          <w:rFonts w:hAnsi="宋体"/>
          <w:szCs w:val="21"/>
        </w:rPr>
        <w:t>4</w:t>
      </w:r>
      <w:r>
        <w:rPr>
          <w:rFonts w:hAnsi="宋体" w:hint="eastAsia"/>
          <w:szCs w:val="21"/>
        </w:rPr>
        <w:t>、基金管理人可以规定单个投资人累计持有的基金份额上限，具体规定请参见相关公告。</w:t>
      </w:r>
    </w:p>
    <w:p w:rsidR="002A5439" w:rsidRDefault="001501ED">
      <w:pPr>
        <w:spacing w:line="360" w:lineRule="auto"/>
        <w:ind w:firstLineChars="200" w:firstLine="420"/>
        <w:rPr>
          <w:rFonts w:hAnsi="宋体"/>
          <w:bCs/>
          <w:szCs w:val="21"/>
        </w:rPr>
      </w:pPr>
      <w:r>
        <w:rPr>
          <w:rFonts w:hAnsi="宋体"/>
          <w:bCs/>
          <w:szCs w:val="21"/>
        </w:rPr>
        <w:t>5</w:t>
      </w:r>
      <w:r>
        <w:rPr>
          <w:rFonts w:hAnsi="宋体"/>
          <w:bCs/>
          <w:szCs w:val="21"/>
        </w:rPr>
        <w:t>、</w:t>
      </w:r>
      <w:r>
        <w:rPr>
          <w:rFonts w:hAnsi="宋体"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Ansi="宋体" w:hint="eastAsia"/>
          <w:bCs/>
          <w:szCs w:val="21"/>
        </w:rPr>
        <w:t>见基金</w:t>
      </w:r>
      <w:proofErr w:type="gramEnd"/>
      <w:r>
        <w:rPr>
          <w:rFonts w:hAnsi="宋体" w:hint="eastAsia"/>
          <w:bCs/>
          <w:szCs w:val="21"/>
        </w:rPr>
        <w:t>管理人相关公告。</w:t>
      </w:r>
    </w:p>
    <w:p w:rsidR="002A5439" w:rsidRDefault="001501ED">
      <w:pPr>
        <w:spacing w:line="360" w:lineRule="auto"/>
        <w:ind w:firstLineChars="200" w:firstLine="420"/>
        <w:rPr>
          <w:szCs w:val="21"/>
        </w:rPr>
      </w:pPr>
      <w:r>
        <w:rPr>
          <w:rFonts w:hAnsi="宋体"/>
          <w:bCs/>
          <w:szCs w:val="21"/>
        </w:rPr>
        <w:t>6</w:t>
      </w:r>
      <w:r>
        <w:rPr>
          <w:rFonts w:hAnsi="宋体" w:hint="eastAsia"/>
          <w:bCs/>
          <w:szCs w:val="21"/>
        </w:rPr>
        <w:t>、基金管理人可在法律法规允许的情况下，调整上述规定申购金额和赎回份额等数量限制。基金管理人必须在调整实施前依照《信息披露办法》的有关规定在规定媒介上公告。</w:t>
      </w:r>
    </w:p>
    <w:bookmarkEnd w:id="133"/>
    <w:p w:rsidR="002A5439" w:rsidRDefault="001501ED">
      <w:pPr>
        <w:spacing w:line="360" w:lineRule="auto"/>
        <w:ind w:firstLineChars="200" w:firstLine="420"/>
        <w:rPr>
          <w:rFonts w:hAnsi="宋体"/>
          <w:szCs w:val="21"/>
        </w:rPr>
      </w:pPr>
      <w:r>
        <w:rPr>
          <w:rFonts w:hAnsi="宋体" w:hint="eastAsia"/>
          <w:szCs w:val="21"/>
        </w:rPr>
        <w:t>（七）申购和赎回的价格、费用及其用途</w:t>
      </w:r>
    </w:p>
    <w:p w:rsidR="002A5439" w:rsidRDefault="001501ED">
      <w:pPr>
        <w:spacing w:line="360" w:lineRule="auto"/>
        <w:ind w:firstLineChars="200" w:firstLine="420"/>
        <w:rPr>
          <w:rFonts w:hAnsi="宋体"/>
          <w:szCs w:val="21"/>
        </w:rPr>
      </w:pPr>
      <w:bookmarkStart w:id="134" w:name="_Hlk6733616"/>
      <w:r>
        <w:rPr>
          <w:rFonts w:hAnsi="宋体" w:hint="eastAsia"/>
          <w:szCs w:val="21"/>
        </w:rPr>
        <w:t>1</w:t>
      </w:r>
      <w:r>
        <w:rPr>
          <w:rFonts w:hAnsi="宋体" w:hint="eastAsia"/>
          <w:szCs w:val="21"/>
        </w:rPr>
        <w:t>、申购费率</w:t>
      </w:r>
    </w:p>
    <w:p w:rsidR="002A5439" w:rsidRDefault="001501ED">
      <w:pPr>
        <w:spacing w:before="120" w:after="120" w:line="360" w:lineRule="auto"/>
        <w:ind w:firstLineChars="200" w:firstLine="420"/>
        <w:rPr>
          <w:rFonts w:hAnsi="宋体"/>
          <w:szCs w:val="21"/>
        </w:rPr>
      </w:pPr>
      <w:r>
        <w:rPr>
          <w:rFonts w:hAnsi="宋体" w:hint="eastAsia"/>
          <w:szCs w:val="21"/>
        </w:rPr>
        <w:t>本基</w:t>
      </w:r>
      <w:r>
        <w:rPr>
          <w:rFonts w:asciiTheme="minorEastAsia" w:eastAsiaTheme="minorEastAsia" w:hAnsiTheme="minorEastAsia" w:hint="eastAsia"/>
          <w:szCs w:val="21"/>
        </w:rPr>
        <w:t>金</w:t>
      </w:r>
      <w:r>
        <w:rPr>
          <w:rFonts w:asciiTheme="minorEastAsia" w:eastAsiaTheme="minorEastAsia" w:hAnsiTheme="minorEastAsia"/>
          <w:szCs w:val="21"/>
        </w:rPr>
        <w:t>A类基金份额在申购时收取申购费用，C类基金份额不</w:t>
      </w:r>
      <w:r>
        <w:rPr>
          <w:rFonts w:hAnsi="宋体" w:hint="eastAsia"/>
          <w:szCs w:val="21"/>
        </w:rPr>
        <w:t>收取申购费用。</w:t>
      </w:r>
    </w:p>
    <w:p w:rsidR="002A5439" w:rsidRDefault="001501ED">
      <w:pPr>
        <w:spacing w:before="120" w:after="120" w:line="360" w:lineRule="auto"/>
        <w:ind w:firstLineChars="200" w:firstLine="420"/>
        <w:rPr>
          <w:rFonts w:hAnsi="宋体"/>
          <w:szCs w:val="21"/>
        </w:rPr>
      </w:pPr>
      <w:r>
        <w:rPr>
          <w:rFonts w:asciiTheme="minorEastAsia" w:eastAsiaTheme="minorEastAsia" w:hAnsiTheme="minorEastAsia" w:hint="eastAsia"/>
          <w:szCs w:val="21"/>
        </w:rPr>
        <w:t>投资人申购本基金</w:t>
      </w:r>
      <w:r>
        <w:rPr>
          <w:rFonts w:asciiTheme="minorEastAsia" w:eastAsiaTheme="minorEastAsia" w:hAnsiTheme="minorEastAsia"/>
          <w:szCs w:val="21"/>
        </w:rPr>
        <w:t>A类</w:t>
      </w:r>
      <w:r>
        <w:rPr>
          <w:rFonts w:asciiTheme="minorEastAsia" w:eastAsiaTheme="minorEastAsia" w:hAnsiTheme="minorEastAsia" w:hint="eastAsia"/>
          <w:szCs w:val="21"/>
        </w:rPr>
        <w:t>基金份额时</w:t>
      </w:r>
      <w:r>
        <w:rPr>
          <w:rFonts w:hAnsi="宋体" w:hint="eastAsia"/>
          <w:szCs w:val="21"/>
        </w:rPr>
        <w:t>，需交纳申购费用，费率按申购金额递减。投资人在一天之内如果有多笔申购，适用费率按单笔分别计算。具体费率如下：</w:t>
      </w:r>
    </w:p>
    <w:tbl>
      <w:tblPr>
        <w:tblW w:w="7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4"/>
        <w:gridCol w:w="2364"/>
        <w:gridCol w:w="2364"/>
      </w:tblGrid>
      <w:tr w:rsidR="002A5439">
        <w:trPr>
          <w:trHeight w:val="300"/>
          <w:jc w:val="center"/>
        </w:trPr>
        <w:tc>
          <w:tcPr>
            <w:tcW w:w="2364" w:type="dxa"/>
            <w:shd w:val="clear" w:color="auto" w:fill="auto"/>
            <w:vAlign w:val="center"/>
          </w:tcPr>
          <w:p w:rsidR="002A5439" w:rsidRDefault="001501ED">
            <w:pPr>
              <w:widowControl/>
              <w:jc w:val="center"/>
              <w:rPr>
                <w:rFonts w:ascii="宋体" w:hAnsi="宋体"/>
                <w:szCs w:val="21"/>
              </w:rPr>
            </w:pPr>
            <w:r>
              <w:rPr>
                <w:rFonts w:ascii="宋体" w:hAnsi="宋体" w:hint="eastAsia"/>
                <w:szCs w:val="21"/>
              </w:rPr>
              <w:t>申</w:t>
            </w:r>
            <w:r>
              <w:rPr>
                <w:rFonts w:ascii="宋体" w:hAnsi="宋体"/>
                <w:szCs w:val="21"/>
              </w:rPr>
              <w:t>购金额</w:t>
            </w:r>
            <w:r>
              <w:rPr>
                <w:rFonts w:ascii="宋体" w:hAnsi="宋体" w:hint="eastAsia"/>
                <w:szCs w:val="21"/>
              </w:rPr>
              <w:t>（M）</w:t>
            </w:r>
          </w:p>
        </w:tc>
        <w:tc>
          <w:tcPr>
            <w:tcW w:w="2364" w:type="dxa"/>
          </w:tcPr>
          <w:p w:rsidR="002A5439" w:rsidRDefault="001501ED">
            <w:pPr>
              <w:widowControl/>
              <w:jc w:val="center"/>
              <w:rPr>
                <w:rFonts w:ascii="宋体" w:hAnsi="宋体"/>
                <w:szCs w:val="21"/>
              </w:rPr>
            </w:pPr>
            <w:r>
              <w:rPr>
                <w:rFonts w:ascii="宋体" w:hAnsi="宋体" w:hint="eastAsia"/>
                <w:szCs w:val="21"/>
              </w:rPr>
              <w:t>A类份额申购费率</w:t>
            </w:r>
          </w:p>
        </w:tc>
        <w:tc>
          <w:tcPr>
            <w:tcW w:w="2364" w:type="dxa"/>
          </w:tcPr>
          <w:p w:rsidR="002A5439" w:rsidRDefault="001501ED">
            <w:pPr>
              <w:widowControl/>
              <w:jc w:val="center"/>
              <w:rPr>
                <w:rFonts w:ascii="宋体" w:hAnsi="宋体"/>
                <w:szCs w:val="21"/>
              </w:rPr>
            </w:pPr>
            <w:r>
              <w:rPr>
                <w:rFonts w:ascii="宋体" w:hAnsi="宋体" w:hint="eastAsia"/>
                <w:szCs w:val="21"/>
              </w:rPr>
              <w:t>C类份额申购费率</w:t>
            </w:r>
          </w:p>
        </w:tc>
      </w:tr>
      <w:tr w:rsidR="002A5439">
        <w:trPr>
          <w:trHeight w:val="300"/>
          <w:jc w:val="center"/>
        </w:trPr>
        <w:tc>
          <w:tcPr>
            <w:tcW w:w="2364" w:type="dxa"/>
            <w:shd w:val="clear" w:color="auto" w:fill="auto"/>
          </w:tcPr>
          <w:p w:rsidR="002A5439" w:rsidRDefault="001501ED">
            <w:pPr>
              <w:widowControl/>
              <w:jc w:val="center"/>
              <w:rPr>
                <w:rFonts w:ascii="宋体" w:hAnsi="宋体"/>
                <w:szCs w:val="21"/>
              </w:rPr>
            </w:pPr>
            <w:r>
              <w:rPr>
                <w:rFonts w:ascii="宋体" w:hAnsi="宋体"/>
                <w:szCs w:val="21"/>
              </w:rPr>
              <w:t>M&lt;</w:t>
            </w:r>
            <w:r>
              <w:rPr>
                <w:rFonts w:ascii="宋体" w:hAnsi="宋体" w:hint="eastAsia"/>
                <w:szCs w:val="21"/>
              </w:rPr>
              <w:t>50</w:t>
            </w:r>
            <w:r>
              <w:rPr>
                <w:rFonts w:ascii="宋体" w:hAnsi="宋体"/>
                <w:szCs w:val="21"/>
              </w:rPr>
              <w:t>万</w:t>
            </w:r>
          </w:p>
        </w:tc>
        <w:tc>
          <w:tcPr>
            <w:tcW w:w="2364" w:type="dxa"/>
          </w:tcPr>
          <w:p w:rsidR="002A5439" w:rsidRDefault="001501ED">
            <w:pPr>
              <w:widowControl/>
              <w:jc w:val="center"/>
              <w:rPr>
                <w:rFonts w:ascii="宋体" w:hAnsi="宋体"/>
                <w:szCs w:val="21"/>
              </w:rPr>
            </w:pPr>
            <w:r>
              <w:rPr>
                <w:rFonts w:ascii="宋体" w:hAnsi="宋体" w:hint="eastAsia"/>
                <w:szCs w:val="21"/>
              </w:rPr>
              <w:t>1.50%</w:t>
            </w:r>
          </w:p>
        </w:tc>
        <w:tc>
          <w:tcPr>
            <w:tcW w:w="2364" w:type="dxa"/>
            <w:vMerge w:val="restart"/>
            <w:vAlign w:val="center"/>
          </w:tcPr>
          <w:p w:rsidR="002A5439" w:rsidRDefault="001501ED">
            <w:pPr>
              <w:widowControl/>
              <w:jc w:val="center"/>
              <w:rPr>
                <w:rFonts w:ascii="宋体" w:hAnsi="宋体"/>
                <w:szCs w:val="21"/>
              </w:rPr>
            </w:pPr>
            <w:r>
              <w:rPr>
                <w:rFonts w:ascii="宋体" w:hAnsi="宋体" w:hint="eastAsia"/>
                <w:szCs w:val="21"/>
              </w:rPr>
              <w:t>0</w:t>
            </w:r>
          </w:p>
        </w:tc>
      </w:tr>
      <w:tr w:rsidR="002A5439">
        <w:trPr>
          <w:trHeight w:val="300"/>
          <w:jc w:val="center"/>
        </w:trPr>
        <w:tc>
          <w:tcPr>
            <w:tcW w:w="2364" w:type="dxa"/>
            <w:shd w:val="clear" w:color="auto" w:fill="auto"/>
          </w:tcPr>
          <w:p w:rsidR="002A5439" w:rsidRDefault="001501ED">
            <w:pPr>
              <w:widowControl/>
              <w:jc w:val="center"/>
              <w:rPr>
                <w:rFonts w:ascii="宋体" w:hAnsi="宋体"/>
                <w:szCs w:val="21"/>
              </w:rPr>
            </w:pPr>
            <w:r>
              <w:rPr>
                <w:rFonts w:ascii="宋体" w:hAnsi="宋体" w:hint="eastAsia"/>
                <w:szCs w:val="21"/>
              </w:rPr>
              <w:t>50万</w:t>
            </w:r>
            <w:r>
              <w:rPr>
                <w:rFonts w:ascii="宋体" w:hAnsi="宋体" w:cs="Arial"/>
                <w:szCs w:val="21"/>
              </w:rPr>
              <w:t>≤</w:t>
            </w:r>
            <w:r>
              <w:rPr>
                <w:rFonts w:ascii="宋体" w:hAnsi="宋体" w:hint="eastAsia"/>
                <w:szCs w:val="21"/>
              </w:rPr>
              <w:t>M&lt;200万</w:t>
            </w:r>
          </w:p>
        </w:tc>
        <w:tc>
          <w:tcPr>
            <w:tcW w:w="2364" w:type="dxa"/>
          </w:tcPr>
          <w:p w:rsidR="002A5439" w:rsidRDefault="001501ED">
            <w:pPr>
              <w:widowControl/>
              <w:jc w:val="center"/>
              <w:rPr>
                <w:rFonts w:ascii="宋体" w:hAnsi="宋体"/>
                <w:szCs w:val="21"/>
              </w:rPr>
            </w:pPr>
            <w:r>
              <w:rPr>
                <w:rFonts w:ascii="宋体" w:hAnsi="宋体" w:hint="eastAsia"/>
                <w:szCs w:val="21"/>
              </w:rPr>
              <w:t>1.00%</w:t>
            </w:r>
          </w:p>
        </w:tc>
        <w:tc>
          <w:tcPr>
            <w:tcW w:w="2364" w:type="dxa"/>
            <w:vMerge/>
          </w:tcPr>
          <w:p w:rsidR="002A5439" w:rsidRDefault="002A5439">
            <w:pPr>
              <w:widowControl/>
              <w:jc w:val="center"/>
              <w:rPr>
                <w:rFonts w:ascii="宋体" w:hAnsi="宋体"/>
                <w:szCs w:val="21"/>
              </w:rPr>
            </w:pPr>
          </w:p>
        </w:tc>
      </w:tr>
      <w:tr w:rsidR="002A5439">
        <w:trPr>
          <w:trHeight w:val="300"/>
          <w:jc w:val="center"/>
        </w:trPr>
        <w:tc>
          <w:tcPr>
            <w:tcW w:w="2364" w:type="dxa"/>
            <w:shd w:val="clear" w:color="auto" w:fill="auto"/>
          </w:tcPr>
          <w:p w:rsidR="002A5439" w:rsidRDefault="001501ED">
            <w:pPr>
              <w:widowControl/>
              <w:jc w:val="center"/>
              <w:rPr>
                <w:rFonts w:ascii="宋体" w:hAnsi="宋体"/>
                <w:szCs w:val="21"/>
              </w:rPr>
            </w:pPr>
            <w:r>
              <w:rPr>
                <w:rFonts w:ascii="宋体" w:hAnsi="宋体" w:hint="eastAsia"/>
                <w:szCs w:val="21"/>
              </w:rPr>
              <w:t>200万</w:t>
            </w:r>
            <w:r>
              <w:rPr>
                <w:rFonts w:ascii="宋体" w:hAnsi="宋体" w:cs="Arial"/>
                <w:szCs w:val="21"/>
              </w:rPr>
              <w:t>≤</w:t>
            </w:r>
            <w:r>
              <w:rPr>
                <w:rFonts w:ascii="宋体" w:hAnsi="宋体" w:hint="eastAsia"/>
                <w:szCs w:val="21"/>
              </w:rPr>
              <w:t>M&lt;500万</w:t>
            </w:r>
          </w:p>
        </w:tc>
        <w:tc>
          <w:tcPr>
            <w:tcW w:w="2364" w:type="dxa"/>
          </w:tcPr>
          <w:p w:rsidR="002A5439" w:rsidRDefault="001501ED">
            <w:pPr>
              <w:widowControl/>
              <w:jc w:val="center"/>
              <w:rPr>
                <w:rFonts w:ascii="宋体" w:hAnsi="宋体"/>
                <w:szCs w:val="21"/>
              </w:rPr>
            </w:pPr>
            <w:r>
              <w:rPr>
                <w:rFonts w:ascii="宋体" w:hAnsi="宋体" w:hint="eastAsia"/>
                <w:szCs w:val="21"/>
              </w:rPr>
              <w:t>0.60%</w:t>
            </w:r>
          </w:p>
        </w:tc>
        <w:tc>
          <w:tcPr>
            <w:tcW w:w="2364" w:type="dxa"/>
            <w:vMerge/>
          </w:tcPr>
          <w:p w:rsidR="002A5439" w:rsidRDefault="002A5439">
            <w:pPr>
              <w:widowControl/>
              <w:jc w:val="center"/>
              <w:rPr>
                <w:rFonts w:ascii="宋体" w:hAnsi="宋体"/>
                <w:szCs w:val="21"/>
              </w:rPr>
            </w:pPr>
          </w:p>
        </w:tc>
      </w:tr>
      <w:tr w:rsidR="002A5439">
        <w:trPr>
          <w:trHeight w:val="300"/>
          <w:jc w:val="center"/>
        </w:trPr>
        <w:tc>
          <w:tcPr>
            <w:tcW w:w="2364" w:type="dxa"/>
            <w:shd w:val="clear" w:color="auto" w:fill="auto"/>
          </w:tcPr>
          <w:p w:rsidR="002A5439" w:rsidRDefault="001501ED">
            <w:pPr>
              <w:widowControl/>
              <w:jc w:val="center"/>
              <w:rPr>
                <w:rFonts w:ascii="宋体" w:hAnsi="宋体"/>
                <w:szCs w:val="21"/>
              </w:rPr>
            </w:pPr>
            <w:r>
              <w:rPr>
                <w:rFonts w:ascii="宋体" w:hAnsi="宋体"/>
                <w:szCs w:val="21"/>
              </w:rPr>
              <w:t>M≥</w:t>
            </w:r>
            <w:r>
              <w:rPr>
                <w:rFonts w:ascii="宋体" w:hAnsi="宋体" w:hint="eastAsia"/>
                <w:szCs w:val="21"/>
              </w:rPr>
              <w:t>5</w:t>
            </w:r>
            <w:r>
              <w:rPr>
                <w:rFonts w:ascii="宋体" w:hAnsi="宋体"/>
                <w:szCs w:val="21"/>
              </w:rPr>
              <w:t>00万</w:t>
            </w:r>
          </w:p>
        </w:tc>
        <w:tc>
          <w:tcPr>
            <w:tcW w:w="2364" w:type="dxa"/>
          </w:tcPr>
          <w:p w:rsidR="002A5439" w:rsidRDefault="001501ED">
            <w:pPr>
              <w:widowControl/>
              <w:jc w:val="center"/>
              <w:rPr>
                <w:rFonts w:ascii="宋体" w:hAnsi="宋体"/>
                <w:szCs w:val="21"/>
              </w:rPr>
            </w:pPr>
            <w:r>
              <w:rPr>
                <w:rFonts w:ascii="宋体" w:hAnsi="宋体"/>
                <w:szCs w:val="21"/>
              </w:rPr>
              <w:t>1000元/笔</w:t>
            </w:r>
          </w:p>
        </w:tc>
        <w:tc>
          <w:tcPr>
            <w:tcW w:w="2364" w:type="dxa"/>
            <w:vMerge/>
          </w:tcPr>
          <w:p w:rsidR="002A5439" w:rsidRDefault="002A5439">
            <w:pPr>
              <w:widowControl/>
              <w:jc w:val="center"/>
              <w:rPr>
                <w:rFonts w:ascii="宋体" w:hAnsi="宋体"/>
                <w:szCs w:val="21"/>
              </w:rPr>
            </w:pPr>
          </w:p>
        </w:tc>
      </w:tr>
    </w:tbl>
    <w:p w:rsidR="002A5439" w:rsidRDefault="001501ED">
      <w:pPr>
        <w:widowControl/>
        <w:spacing w:line="360" w:lineRule="auto"/>
        <w:ind w:firstLineChars="200" w:firstLine="420"/>
        <w:jc w:val="left"/>
        <w:rPr>
          <w:rFonts w:hAnsi="宋体"/>
          <w:szCs w:val="21"/>
        </w:rPr>
      </w:pPr>
      <w:r>
        <w:rPr>
          <w:rFonts w:hAnsi="宋体" w:hint="eastAsia"/>
          <w:szCs w:val="21"/>
        </w:rPr>
        <w:t>A</w:t>
      </w:r>
      <w:r>
        <w:rPr>
          <w:rFonts w:hAnsi="宋体" w:hint="eastAsia"/>
          <w:szCs w:val="21"/>
        </w:rPr>
        <w:t>类基金份额申购费用由申购</w:t>
      </w:r>
      <w:r>
        <w:rPr>
          <w:rFonts w:hAnsi="宋体" w:hint="eastAsia"/>
          <w:szCs w:val="21"/>
        </w:rPr>
        <w:t>A</w:t>
      </w:r>
      <w:r>
        <w:rPr>
          <w:rFonts w:hAnsi="宋体" w:hint="eastAsia"/>
          <w:szCs w:val="21"/>
        </w:rPr>
        <w:t>类基金份额的投资人承担，不列入基金财产，主要用于本基金的市场推广、销售、注册登记等各项费用。</w:t>
      </w:r>
    </w:p>
    <w:p w:rsidR="002A5439" w:rsidRDefault="001501ED">
      <w:pPr>
        <w:spacing w:line="360" w:lineRule="auto"/>
        <w:ind w:firstLineChars="200" w:firstLine="420"/>
        <w:rPr>
          <w:rFonts w:hAnsi="宋体"/>
          <w:szCs w:val="21"/>
        </w:rPr>
      </w:pPr>
      <w:r>
        <w:rPr>
          <w:rFonts w:hAnsi="宋体" w:hint="eastAsia"/>
          <w:szCs w:val="21"/>
        </w:rPr>
        <w:t>因红利自动再投资而产生的基金份额，不收取相应的申购费用。</w:t>
      </w:r>
    </w:p>
    <w:p w:rsidR="002A5439" w:rsidRDefault="001501ED">
      <w:pPr>
        <w:spacing w:line="360" w:lineRule="auto"/>
        <w:ind w:firstLineChars="200" w:firstLine="420"/>
        <w:rPr>
          <w:rFonts w:hAnsi="宋体"/>
          <w:szCs w:val="21"/>
        </w:rPr>
      </w:pPr>
      <w:r>
        <w:rPr>
          <w:rFonts w:hAnsi="宋体" w:hint="eastAsia"/>
          <w:szCs w:val="21"/>
        </w:rPr>
        <w:t>2</w:t>
      </w:r>
      <w:r>
        <w:rPr>
          <w:rFonts w:hAnsi="宋体" w:hint="eastAsia"/>
          <w:szCs w:val="21"/>
        </w:rPr>
        <w:t>、赎回费率</w:t>
      </w:r>
    </w:p>
    <w:p w:rsidR="002A5439" w:rsidRDefault="001501ED">
      <w:pPr>
        <w:spacing w:line="360" w:lineRule="auto"/>
        <w:ind w:firstLineChars="200" w:firstLine="420"/>
        <w:rPr>
          <w:rFonts w:hAnsi="宋体"/>
          <w:szCs w:val="21"/>
        </w:rPr>
      </w:pPr>
      <w:r>
        <w:rPr>
          <w:rFonts w:hAnsi="宋体" w:hint="eastAsia"/>
          <w:szCs w:val="21"/>
        </w:rPr>
        <w:t>本基金赎回费率如下：</w:t>
      </w:r>
    </w:p>
    <w:tbl>
      <w:tblPr>
        <w:tblW w:w="76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60"/>
        <w:gridCol w:w="2560"/>
        <w:gridCol w:w="2560"/>
      </w:tblGrid>
      <w:tr w:rsidR="002A5439">
        <w:trPr>
          <w:trHeight w:val="300"/>
          <w:jc w:val="center"/>
        </w:trPr>
        <w:tc>
          <w:tcPr>
            <w:tcW w:w="2560" w:type="dxa"/>
            <w:shd w:val="clear" w:color="auto" w:fill="auto"/>
            <w:vAlign w:val="center"/>
          </w:tcPr>
          <w:p w:rsidR="002A5439" w:rsidRDefault="001501ED">
            <w:pPr>
              <w:widowControl/>
              <w:jc w:val="center"/>
              <w:rPr>
                <w:rFonts w:ascii="宋体" w:hAnsi="宋体"/>
                <w:szCs w:val="21"/>
              </w:rPr>
            </w:pPr>
            <w:r>
              <w:rPr>
                <w:rFonts w:ascii="宋体" w:hAnsi="宋体"/>
                <w:szCs w:val="21"/>
              </w:rPr>
              <w:lastRenderedPageBreak/>
              <w:t>持有基金时间（T）</w:t>
            </w:r>
          </w:p>
        </w:tc>
        <w:tc>
          <w:tcPr>
            <w:tcW w:w="2560" w:type="dxa"/>
            <w:shd w:val="clear" w:color="auto" w:fill="auto"/>
            <w:vAlign w:val="center"/>
          </w:tcPr>
          <w:p w:rsidR="002A5439" w:rsidRDefault="001501ED">
            <w:pPr>
              <w:widowControl/>
              <w:jc w:val="center"/>
              <w:rPr>
                <w:rFonts w:ascii="宋体" w:hAnsi="宋体"/>
                <w:szCs w:val="21"/>
              </w:rPr>
            </w:pPr>
            <w:r>
              <w:rPr>
                <w:rFonts w:ascii="宋体" w:hAnsi="宋体" w:hint="eastAsia"/>
                <w:szCs w:val="21"/>
              </w:rPr>
              <w:t>A类份额</w:t>
            </w:r>
            <w:r>
              <w:rPr>
                <w:rFonts w:ascii="宋体" w:hAnsi="宋体"/>
                <w:szCs w:val="21"/>
              </w:rPr>
              <w:t>赎回费率</w:t>
            </w:r>
          </w:p>
        </w:tc>
        <w:tc>
          <w:tcPr>
            <w:tcW w:w="2560" w:type="dxa"/>
          </w:tcPr>
          <w:p w:rsidR="002A5439" w:rsidRDefault="001501ED">
            <w:pPr>
              <w:widowControl/>
              <w:jc w:val="center"/>
              <w:rPr>
                <w:rFonts w:ascii="宋体" w:hAnsi="宋体"/>
                <w:szCs w:val="21"/>
              </w:rPr>
            </w:pPr>
            <w:r>
              <w:rPr>
                <w:rFonts w:ascii="宋体" w:hAnsi="宋体" w:hint="eastAsia"/>
                <w:szCs w:val="21"/>
              </w:rPr>
              <w:t>C类份额赎回费率</w:t>
            </w:r>
          </w:p>
        </w:tc>
      </w:tr>
      <w:tr w:rsidR="002A5439">
        <w:trPr>
          <w:trHeight w:val="300"/>
          <w:jc w:val="center"/>
        </w:trPr>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T</w:t>
            </w:r>
            <w:r>
              <w:rPr>
                <w:rFonts w:ascii="宋体" w:hAnsi="宋体"/>
                <w:szCs w:val="21"/>
              </w:rPr>
              <w:t xml:space="preserve"> &lt;</w:t>
            </w:r>
            <w:r>
              <w:rPr>
                <w:rFonts w:ascii="宋体" w:hAnsi="宋体" w:hint="eastAsia"/>
                <w:szCs w:val="21"/>
              </w:rPr>
              <w:t>7日</w:t>
            </w:r>
          </w:p>
        </w:tc>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1.5</w:t>
            </w:r>
            <w:r>
              <w:rPr>
                <w:rFonts w:ascii="宋体" w:hAnsi="宋体"/>
                <w:szCs w:val="21"/>
              </w:rPr>
              <w:t>%</w:t>
            </w:r>
          </w:p>
        </w:tc>
        <w:tc>
          <w:tcPr>
            <w:tcW w:w="2560" w:type="dxa"/>
          </w:tcPr>
          <w:p w:rsidR="002A5439" w:rsidRDefault="001501ED">
            <w:pPr>
              <w:widowControl/>
              <w:jc w:val="center"/>
              <w:rPr>
                <w:rFonts w:ascii="宋体" w:hAnsi="宋体"/>
                <w:szCs w:val="21"/>
              </w:rPr>
            </w:pPr>
            <w:r>
              <w:rPr>
                <w:rFonts w:ascii="宋体" w:hAnsi="宋体" w:hint="eastAsia"/>
                <w:szCs w:val="21"/>
              </w:rPr>
              <w:t>1.5</w:t>
            </w:r>
            <w:r>
              <w:rPr>
                <w:rFonts w:ascii="宋体" w:hAnsi="宋体"/>
                <w:szCs w:val="21"/>
              </w:rPr>
              <w:t>%</w:t>
            </w:r>
          </w:p>
        </w:tc>
      </w:tr>
      <w:tr w:rsidR="002A5439">
        <w:trPr>
          <w:trHeight w:val="300"/>
          <w:jc w:val="center"/>
        </w:trPr>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7日≤T</w:t>
            </w:r>
            <w:r>
              <w:rPr>
                <w:rFonts w:ascii="宋体" w:hAnsi="宋体"/>
                <w:szCs w:val="21"/>
              </w:rPr>
              <w:t xml:space="preserve"> &lt;</w:t>
            </w:r>
            <w:r>
              <w:rPr>
                <w:rFonts w:ascii="宋体" w:hAnsi="宋体" w:hint="eastAsia"/>
                <w:szCs w:val="21"/>
              </w:rPr>
              <w:t>30日</w:t>
            </w:r>
          </w:p>
        </w:tc>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0.75%</w:t>
            </w:r>
          </w:p>
        </w:tc>
        <w:tc>
          <w:tcPr>
            <w:tcW w:w="2560" w:type="dxa"/>
          </w:tcPr>
          <w:p w:rsidR="002A5439" w:rsidRDefault="001501ED">
            <w:pPr>
              <w:widowControl/>
              <w:jc w:val="center"/>
              <w:rPr>
                <w:rFonts w:ascii="宋体" w:hAnsi="宋体"/>
                <w:szCs w:val="21"/>
              </w:rPr>
            </w:pPr>
            <w:r>
              <w:rPr>
                <w:rFonts w:ascii="宋体" w:hAnsi="宋体" w:hint="eastAsia"/>
                <w:szCs w:val="21"/>
              </w:rPr>
              <w:t>0.5</w:t>
            </w:r>
            <w:r>
              <w:rPr>
                <w:rFonts w:ascii="宋体" w:hAnsi="宋体"/>
                <w:szCs w:val="21"/>
              </w:rPr>
              <w:t>%</w:t>
            </w:r>
          </w:p>
        </w:tc>
      </w:tr>
      <w:tr w:rsidR="002A5439">
        <w:trPr>
          <w:trHeight w:val="300"/>
          <w:jc w:val="center"/>
        </w:trPr>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30日≤T</w:t>
            </w:r>
            <w:r>
              <w:rPr>
                <w:rFonts w:ascii="宋体" w:hAnsi="宋体"/>
                <w:szCs w:val="21"/>
              </w:rPr>
              <w:t xml:space="preserve"> &lt;</w:t>
            </w:r>
            <w:r>
              <w:rPr>
                <w:rFonts w:ascii="宋体" w:hAnsi="宋体" w:hint="eastAsia"/>
                <w:szCs w:val="21"/>
              </w:rPr>
              <w:t>6个月</w:t>
            </w:r>
          </w:p>
        </w:tc>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0.50%</w:t>
            </w:r>
          </w:p>
        </w:tc>
        <w:tc>
          <w:tcPr>
            <w:tcW w:w="2560" w:type="dxa"/>
            <w:vMerge w:val="restart"/>
            <w:vAlign w:val="center"/>
          </w:tcPr>
          <w:p w:rsidR="002A5439" w:rsidRDefault="001501ED">
            <w:pPr>
              <w:widowControl/>
              <w:jc w:val="center"/>
              <w:rPr>
                <w:rFonts w:ascii="宋体" w:hAnsi="宋体"/>
                <w:szCs w:val="21"/>
              </w:rPr>
            </w:pPr>
            <w:r>
              <w:rPr>
                <w:rFonts w:ascii="宋体" w:hAnsi="宋体" w:hint="eastAsia"/>
                <w:szCs w:val="21"/>
              </w:rPr>
              <w:t>0</w:t>
            </w:r>
          </w:p>
        </w:tc>
      </w:tr>
      <w:tr w:rsidR="002A5439">
        <w:trPr>
          <w:trHeight w:val="300"/>
          <w:jc w:val="center"/>
        </w:trPr>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6个月≤T</w:t>
            </w:r>
            <w:r>
              <w:rPr>
                <w:rFonts w:ascii="宋体" w:hAnsi="宋体"/>
                <w:szCs w:val="21"/>
              </w:rPr>
              <w:t xml:space="preserve"> &lt;</w:t>
            </w:r>
            <w:r>
              <w:rPr>
                <w:rFonts w:ascii="宋体" w:hAnsi="宋体" w:hint="eastAsia"/>
                <w:szCs w:val="21"/>
              </w:rPr>
              <w:t>1年</w:t>
            </w:r>
          </w:p>
        </w:tc>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0.25%</w:t>
            </w:r>
          </w:p>
        </w:tc>
        <w:tc>
          <w:tcPr>
            <w:tcW w:w="2560" w:type="dxa"/>
            <w:vMerge/>
          </w:tcPr>
          <w:p w:rsidR="002A5439" w:rsidRDefault="002A5439">
            <w:pPr>
              <w:widowControl/>
              <w:jc w:val="center"/>
              <w:rPr>
                <w:rFonts w:ascii="宋体" w:hAnsi="宋体"/>
                <w:szCs w:val="21"/>
              </w:rPr>
            </w:pPr>
          </w:p>
        </w:tc>
      </w:tr>
      <w:tr w:rsidR="002A5439">
        <w:trPr>
          <w:trHeight w:val="300"/>
          <w:jc w:val="center"/>
        </w:trPr>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T≥1年</w:t>
            </w:r>
          </w:p>
        </w:tc>
        <w:tc>
          <w:tcPr>
            <w:tcW w:w="2560" w:type="dxa"/>
            <w:shd w:val="clear" w:color="auto" w:fill="auto"/>
          </w:tcPr>
          <w:p w:rsidR="002A5439" w:rsidRDefault="001501ED">
            <w:pPr>
              <w:widowControl/>
              <w:jc w:val="center"/>
              <w:rPr>
                <w:rFonts w:ascii="宋体" w:hAnsi="宋体"/>
                <w:szCs w:val="21"/>
              </w:rPr>
            </w:pPr>
            <w:r>
              <w:rPr>
                <w:rFonts w:ascii="宋体" w:hAnsi="宋体" w:hint="eastAsia"/>
                <w:szCs w:val="21"/>
              </w:rPr>
              <w:t>0</w:t>
            </w:r>
          </w:p>
        </w:tc>
        <w:tc>
          <w:tcPr>
            <w:tcW w:w="2560" w:type="dxa"/>
            <w:vMerge/>
          </w:tcPr>
          <w:p w:rsidR="002A5439" w:rsidRDefault="002A5439">
            <w:pPr>
              <w:widowControl/>
              <w:jc w:val="center"/>
              <w:rPr>
                <w:rFonts w:ascii="宋体" w:hAnsi="宋体"/>
                <w:szCs w:val="21"/>
              </w:rPr>
            </w:pPr>
          </w:p>
        </w:tc>
      </w:tr>
    </w:tbl>
    <w:p w:rsidR="002A5439" w:rsidRDefault="001501ED">
      <w:pPr>
        <w:spacing w:line="360" w:lineRule="auto"/>
        <w:ind w:firstLineChars="200" w:firstLine="420"/>
        <w:rPr>
          <w:rFonts w:hAnsi="宋体"/>
          <w:szCs w:val="21"/>
        </w:rPr>
      </w:pPr>
      <w:r>
        <w:rPr>
          <w:rFonts w:hAnsi="宋体" w:hint="eastAsia"/>
          <w:szCs w:val="21"/>
        </w:rPr>
        <w:t>本基金的赎回费用由赎回基金份额的基金份额持有人承担，在基金份额持有人赎回基金份额时收取，对持续持有基金份额少于</w:t>
      </w:r>
      <w:r>
        <w:rPr>
          <w:rFonts w:hAnsi="宋体" w:hint="eastAsia"/>
          <w:szCs w:val="21"/>
        </w:rPr>
        <w:t>30</w:t>
      </w:r>
      <w:r>
        <w:rPr>
          <w:rFonts w:hAnsi="宋体" w:hint="eastAsia"/>
          <w:szCs w:val="21"/>
        </w:rPr>
        <w:t>日的投资人收取的赎回费，将全额计入基金财产；对持续持有基金份额长于</w:t>
      </w:r>
      <w:r>
        <w:rPr>
          <w:rFonts w:hAnsi="宋体" w:hint="eastAsia"/>
          <w:szCs w:val="21"/>
        </w:rPr>
        <w:t>30</w:t>
      </w:r>
      <w:r>
        <w:rPr>
          <w:rFonts w:hAnsi="宋体" w:hint="eastAsia"/>
          <w:szCs w:val="21"/>
        </w:rPr>
        <w:t>日但少于</w:t>
      </w:r>
      <w:r>
        <w:rPr>
          <w:rFonts w:hAnsi="宋体" w:hint="eastAsia"/>
          <w:szCs w:val="21"/>
        </w:rPr>
        <w:t>3</w:t>
      </w:r>
      <w:r>
        <w:rPr>
          <w:rFonts w:hAnsi="宋体" w:hint="eastAsia"/>
          <w:szCs w:val="21"/>
        </w:rPr>
        <w:t>个月的投资人收取的赎回费，将不低于赎回费总额的</w:t>
      </w:r>
      <w:r>
        <w:rPr>
          <w:rFonts w:hAnsi="宋体" w:hint="eastAsia"/>
          <w:szCs w:val="21"/>
        </w:rPr>
        <w:t>75%</w:t>
      </w:r>
      <w:r>
        <w:rPr>
          <w:rFonts w:hAnsi="宋体" w:hint="eastAsia"/>
          <w:szCs w:val="21"/>
        </w:rPr>
        <w:t>计入基金财产；对持续持有基金份额长于</w:t>
      </w:r>
      <w:r>
        <w:rPr>
          <w:rFonts w:hAnsi="宋体" w:hint="eastAsia"/>
          <w:szCs w:val="21"/>
        </w:rPr>
        <w:t>3</w:t>
      </w:r>
      <w:r>
        <w:rPr>
          <w:rFonts w:hAnsi="宋体" w:hint="eastAsia"/>
          <w:szCs w:val="21"/>
        </w:rPr>
        <w:t>个月但少于</w:t>
      </w:r>
      <w:r>
        <w:rPr>
          <w:rFonts w:hAnsi="宋体" w:hint="eastAsia"/>
          <w:szCs w:val="21"/>
        </w:rPr>
        <w:t>6</w:t>
      </w:r>
      <w:r>
        <w:rPr>
          <w:rFonts w:hAnsi="宋体" w:hint="eastAsia"/>
          <w:szCs w:val="21"/>
        </w:rPr>
        <w:t>个月的投资人收取的赎回费，将不低于赎回费总额的</w:t>
      </w:r>
      <w:r>
        <w:rPr>
          <w:rFonts w:hAnsi="宋体" w:hint="eastAsia"/>
          <w:szCs w:val="21"/>
        </w:rPr>
        <w:t>50%</w:t>
      </w:r>
      <w:r>
        <w:rPr>
          <w:rFonts w:hAnsi="宋体" w:hint="eastAsia"/>
          <w:szCs w:val="21"/>
        </w:rPr>
        <w:t>计入基金财产；对持续持有基金份额长于</w:t>
      </w:r>
      <w:r>
        <w:rPr>
          <w:rFonts w:hAnsi="宋体" w:hint="eastAsia"/>
          <w:szCs w:val="21"/>
        </w:rPr>
        <w:t>6</w:t>
      </w:r>
      <w:r>
        <w:rPr>
          <w:rFonts w:hAnsi="宋体" w:hint="eastAsia"/>
          <w:szCs w:val="21"/>
        </w:rPr>
        <w:t>个月的投资人收取的赎回费，将不低于赎回费总额的</w:t>
      </w:r>
      <w:r>
        <w:rPr>
          <w:rFonts w:hAnsi="宋体" w:hint="eastAsia"/>
          <w:szCs w:val="21"/>
        </w:rPr>
        <w:t>25%</w:t>
      </w:r>
      <w:r>
        <w:rPr>
          <w:rFonts w:hAnsi="宋体" w:hint="eastAsia"/>
          <w:szCs w:val="21"/>
        </w:rPr>
        <w:t>归入基金财产。未计入基金财产的部分用于支付登记费和其他必要的手续费。</w:t>
      </w:r>
    </w:p>
    <w:p w:rsidR="002A5439" w:rsidRDefault="001501ED">
      <w:pPr>
        <w:spacing w:line="360" w:lineRule="auto"/>
        <w:ind w:firstLineChars="200" w:firstLine="420"/>
        <w:rPr>
          <w:rFonts w:hAnsi="宋体"/>
          <w:szCs w:val="21"/>
        </w:rPr>
      </w:pPr>
      <w:bookmarkStart w:id="135" w:name="_Hlk6731234"/>
      <w:bookmarkStart w:id="136" w:name="_Hlk6731247"/>
      <w:bookmarkEnd w:id="134"/>
      <w:r>
        <w:rPr>
          <w:rFonts w:hAnsi="宋体" w:hint="eastAsia"/>
          <w:szCs w:val="21"/>
        </w:rPr>
        <w:t>3</w:t>
      </w:r>
      <w:r>
        <w:rPr>
          <w:rFonts w:hAnsi="宋体" w:hint="eastAsia"/>
          <w:szCs w:val="21"/>
        </w:rPr>
        <w:t>、基金管理人可以在基金合同约定的范围内调整费率或收费方式，并最迟应于新的费率或收费方式实施日前依照《信息披露办法》的有关规定在指定媒介上公告。</w:t>
      </w:r>
    </w:p>
    <w:p w:rsidR="002A5439" w:rsidRDefault="001501ED">
      <w:pPr>
        <w:spacing w:line="360" w:lineRule="auto"/>
        <w:ind w:firstLineChars="200" w:firstLine="420"/>
        <w:rPr>
          <w:szCs w:val="21"/>
        </w:rPr>
      </w:pPr>
      <w:bookmarkStart w:id="137" w:name="_Hlk535764442"/>
      <w:bookmarkEnd w:id="135"/>
      <w:r>
        <w:rPr>
          <w:rFonts w:hAnsi="宋体" w:hint="eastAsia"/>
          <w:szCs w:val="21"/>
        </w:rPr>
        <w:t>4</w:t>
      </w:r>
      <w:r>
        <w:rPr>
          <w:rFonts w:hint="eastAsia"/>
          <w:szCs w:val="21"/>
        </w:rPr>
        <w:t>、本</w:t>
      </w:r>
      <w:proofErr w:type="gramStart"/>
      <w:r>
        <w:rPr>
          <w:rFonts w:hint="eastAsia"/>
          <w:szCs w:val="21"/>
        </w:rPr>
        <w:t>基金基金</w:t>
      </w:r>
      <w:proofErr w:type="gramEnd"/>
      <w:r>
        <w:rPr>
          <w:rFonts w:hint="eastAsia"/>
          <w:szCs w:val="21"/>
        </w:rPr>
        <w:t>份额净值的计算</w:t>
      </w:r>
    </w:p>
    <w:p w:rsidR="002A5439" w:rsidRDefault="001501ED">
      <w:pPr>
        <w:spacing w:line="360" w:lineRule="auto"/>
        <w:ind w:firstLineChars="200" w:firstLine="420"/>
        <w:rPr>
          <w:szCs w:val="21"/>
        </w:rPr>
      </w:pPr>
      <w:r>
        <w:rPr>
          <w:rFonts w:hint="eastAsia"/>
          <w:szCs w:val="21"/>
        </w:rPr>
        <w:t>本基金各类基金份额净值的计算，均保留到小数点后</w:t>
      </w:r>
      <w:r>
        <w:rPr>
          <w:rFonts w:hint="eastAsia"/>
          <w:szCs w:val="21"/>
        </w:rPr>
        <w:t>4</w:t>
      </w:r>
      <w:r>
        <w:rPr>
          <w:rFonts w:hint="eastAsia"/>
          <w:szCs w:val="21"/>
        </w:rPr>
        <w:t>位，小数点后第</w:t>
      </w:r>
      <w:r>
        <w:rPr>
          <w:rFonts w:hint="eastAsia"/>
          <w:szCs w:val="21"/>
        </w:rPr>
        <w:t>5</w:t>
      </w:r>
      <w:r>
        <w:rPr>
          <w:rFonts w:hint="eastAsia"/>
          <w:szCs w:val="21"/>
        </w:rPr>
        <w:t>位四舍五入，由此产生的收益或损失由基金财产承担。</w:t>
      </w:r>
      <w:r>
        <w:rPr>
          <w:rFonts w:hint="eastAsia"/>
          <w:szCs w:val="21"/>
        </w:rPr>
        <w:t>T</w:t>
      </w:r>
      <w:r>
        <w:rPr>
          <w:rFonts w:hint="eastAsia"/>
          <w:szCs w:val="21"/>
        </w:rPr>
        <w:t>日的各类基金份额净值在当天收市后计算，并按照基金合同约定公告。遇特殊情况，经履行适当程序，可以适当延迟计算或公告。</w:t>
      </w:r>
    </w:p>
    <w:p w:rsidR="002A5439" w:rsidRDefault="001501ED">
      <w:pPr>
        <w:spacing w:line="360" w:lineRule="auto"/>
        <w:ind w:firstLineChars="200" w:firstLine="420"/>
      </w:pPr>
      <w:r>
        <w:rPr>
          <w:rFonts w:hint="eastAsia"/>
        </w:rPr>
        <w:t>5</w:t>
      </w:r>
      <w:r>
        <w:t>、</w:t>
      </w:r>
      <w:r>
        <w:rPr>
          <w:rFonts w:hint="eastAsia"/>
        </w:rPr>
        <w:t>当本基金发生大额申购或赎回情形时，基金管理人可以采用摆动定价机制，以确保基金估值的公平性。具体处理原则与操作规范遵循相关法律法规以及监管部门、自律规则的规定。</w:t>
      </w:r>
    </w:p>
    <w:p w:rsidR="002A5439" w:rsidRDefault="001501ED">
      <w:pPr>
        <w:spacing w:line="360" w:lineRule="auto"/>
        <w:ind w:firstLineChars="200" w:firstLine="420"/>
        <w:rPr>
          <w:szCs w:val="21"/>
        </w:rPr>
      </w:pPr>
      <w:r>
        <w:rPr>
          <w:rFonts w:hint="eastAsia"/>
          <w:szCs w:val="21"/>
        </w:rPr>
        <w:t>6</w:t>
      </w:r>
      <w:r>
        <w:rPr>
          <w:rFonts w:hint="eastAsia"/>
          <w:szCs w:val="21"/>
        </w:rPr>
        <w:t>、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基金的申购费率和赎回费率。</w:t>
      </w:r>
    </w:p>
    <w:bookmarkEnd w:id="136"/>
    <w:bookmarkEnd w:id="137"/>
    <w:p w:rsidR="002A5439" w:rsidRDefault="001501ED">
      <w:pPr>
        <w:spacing w:line="360" w:lineRule="auto"/>
        <w:ind w:firstLineChars="200" w:firstLine="420"/>
        <w:rPr>
          <w:szCs w:val="21"/>
        </w:rPr>
      </w:pPr>
      <w:r>
        <w:rPr>
          <w:rFonts w:hAnsi="宋体" w:hint="eastAsia"/>
          <w:szCs w:val="21"/>
        </w:rPr>
        <w:t>（七）</w:t>
      </w:r>
      <w:r>
        <w:rPr>
          <w:rFonts w:hAnsi="宋体"/>
          <w:szCs w:val="21"/>
        </w:rPr>
        <w:t>申购份额与赎回支付金额的计算方式</w:t>
      </w:r>
    </w:p>
    <w:p w:rsidR="002A5439" w:rsidRDefault="001501ED">
      <w:pPr>
        <w:spacing w:line="360" w:lineRule="auto"/>
        <w:ind w:firstLineChars="200" w:firstLine="420"/>
        <w:rPr>
          <w:szCs w:val="21"/>
        </w:rPr>
      </w:pPr>
      <w:r>
        <w:rPr>
          <w:rFonts w:hint="eastAsia"/>
          <w:szCs w:val="21"/>
        </w:rPr>
        <w:t>1</w:t>
      </w:r>
      <w:r>
        <w:rPr>
          <w:rFonts w:hint="eastAsia"/>
          <w:szCs w:val="21"/>
        </w:rPr>
        <w:t>、申购和赎回数额、余额的处理方式</w:t>
      </w:r>
    </w:p>
    <w:p w:rsidR="002A5439" w:rsidRDefault="001501ED">
      <w:pPr>
        <w:spacing w:line="360" w:lineRule="auto"/>
        <w:ind w:firstLineChars="200" w:firstLine="420"/>
        <w:rPr>
          <w:szCs w:val="21"/>
        </w:rPr>
      </w:pPr>
      <w:bookmarkStart w:id="138" w:name="_Hlk535764482"/>
      <w:r>
        <w:rPr>
          <w:rFonts w:hint="eastAsia"/>
          <w:szCs w:val="21"/>
        </w:rPr>
        <w:t>（</w:t>
      </w:r>
      <w:r>
        <w:rPr>
          <w:rFonts w:hint="eastAsia"/>
          <w:szCs w:val="21"/>
        </w:rPr>
        <w:t>1</w:t>
      </w:r>
      <w:r>
        <w:rPr>
          <w:rFonts w:hint="eastAsia"/>
          <w:szCs w:val="21"/>
        </w:rPr>
        <w:t>）申购份额余额的处理方式：申购份额计算结果均按四舍五入方法，保留到小数点后两位，由此产生的收益或损失由基金财产承担。</w:t>
      </w:r>
    </w:p>
    <w:p w:rsidR="002A5439" w:rsidRDefault="001501ED">
      <w:pPr>
        <w:spacing w:line="360" w:lineRule="auto"/>
        <w:ind w:firstLineChars="200" w:firstLine="420"/>
        <w:rPr>
          <w:szCs w:val="21"/>
        </w:rPr>
      </w:pPr>
      <w:r>
        <w:rPr>
          <w:rFonts w:hint="eastAsia"/>
          <w:szCs w:val="21"/>
        </w:rPr>
        <w:t>（</w:t>
      </w:r>
      <w:r>
        <w:rPr>
          <w:rFonts w:hint="eastAsia"/>
          <w:szCs w:val="21"/>
        </w:rPr>
        <w:t>2</w:t>
      </w:r>
      <w:r>
        <w:rPr>
          <w:rFonts w:hint="eastAsia"/>
          <w:szCs w:val="21"/>
        </w:rPr>
        <w:t>）赎回金额的处理方式：赎回金额计算结果均按四舍五入方法，保留到小数点后两</w:t>
      </w:r>
      <w:r>
        <w:rPr>
          <w:rFonts w:hint="eastAsia"/>
          <w:szCs w:val="21"/>
        </w:rPr>
        <w:lastRenderedPageBreak/>
        <w:t>位，由此产生的收益或损失由基金财产承担。</w:t>
      </w:r>
    </w:p>
    <w:bookmarkEnd w:id="138"/>
    <w:p w:rsidR="002A5439" w:rsidRDefault="001501ED">
      <w:pPr>
        <w:spacing w:line="360" w:lineRule="auto"/>
        <w:ind w:firstLineChars="200" w:firstLine="420"/>
        <w:rPr>
          <w:szCs w:val="21"/>
        </w:rPr>
      </w:pPr>
      <w:r>
        <w:rPr>
          <w:rFonts w:hint="eastAsia"/>
          <w:szCs w:val="21"/>
        </w:rPr>
        <w:t>2</w:t>
      </w:r>
      <w:r>
        <w:rPr>
          <w:rFonts w:hint="eastAsia"/>
          <w:szCs w:val="21"/>
        </w:rPr>
        <w:t>、申购份额的计算</w:t>
      </w:r>
    </w:p>
    <w:p w:rsidR="002A5439" w:rsidRDefault="001501ED">
      <w:pPr>
        <w:spacing w:line="360" w:lineRule="auto"/>
        <w:ind w:firstLineChars="200" w:firstLine="420"/>
        <w:rPr>
          <w:szCs w:val="21"/>
        </w:rPr>
      </w:pPr>
      <w:r>
        <w:rPr>
          <w:rFonts w:hint="eastAsia"/>
          <w:szCs w:val="21"/>
        </w:rPr>
        <w:t>（</w:t>
      </w:r>
      <w:r>
        <w:rPr>
          <w:szCs w:val="21"/>
        </w:rPr>
        <w:t>1</w:t>
      </w:r>
      <w:r>
        <w:rPr>
          <w:rFonts w:hint="eastAsia"/>
          <w:szCs w:val="21"/>
        </w:rPr>
        <w:t>）</w:t>
      </w:r>
      <w:r>
        <w:rPr>
          <w:rFonts w:hint="eastAsia"/>
        </w:rPr>
        <w:t>若投资者选择</w:t>
      </w:r>
      <w:r>
        <w:t xml:space="preserve"> A </w:t>
      </w:r>
      <w:r>
        <w:rPr>
          <w:rFonts w:hint="eastAsia"/>
        </w:rPr>
        <w:t>类基金份额，则申购份额的计算公式为：</w:t>
      </w:r>
    </w:p>
    <w:p w:rsidR="002A5439" w:rsidRDefault="001501ED">
      <w:pPr>
        <w:spacing w:line="360" w:lineRule="auto"/>
        <w:ind w:firstLineChars="200" w:firstLine="420"/>
        <w:rPr>
          <w:szCs w:val="21"/>
        </w:rPr>
      </w:pPr>
      <w:r>
        <w:rPr>
          <w:rFonts w:hint="eastAsia"/>
          <w:szCs w:val="21"/>
        </w:rPr>
        <w:t>1</w:t>
      </w:r>
      <w:r>
        <w:rPr>
          <w:rFonts w:hint="eastAsia"/>
          <w:szCs w:val="21"/>
        </w:rPr>
        <w:t>）申购费适用比例费率</w:t>
      </w:r>
    </w:p>
    <w:p w:rsidR="002A5439" w:rsidRDefault="001501ED">
      <w:pPr>
        <w:spacing w:line="360" w:lineRule="auto"/>
        <w:ind w:firstLineChars="200" w:firstLine="420"/>
        <w:rPr>
          <w:szCs w:val="21"/>
        </w:rPr>
      </w:pPr>
      <w:r>
        <w:rPr>
          <w:rFonts w:hint="eastAsia"/>
          <w:szCs w:val="21"/>
        </w:rPr>
        <w:t>净申购金额</w:t>
      </w:r>
      <w:r>
        <w:rPr>
          <w:rFonts w:hint="eastAsia"/>
          <w:szCs w:val="21"/>
        </w:rPr>
        <w:t>=</w:t>
      </w:r>
      <w:r>
        <w:rPr>
          <w:rFonts w:hint="eastAsia"/>
          <w:szCs w:val="21"/>
        </w:rPr>
        <w:t>申购金额</w:t>
      </w:r>
      <w:r>
        <w:rPr>
          <w:rFonts w:hint="eastAsia"/>
          <w:szCs w:val="21"/>
        </w:rPr>
        <w:t>/</w:t>
      </w:r>
      <w:r>
        <w:rPr>
          <w:rFonts w:hint="eastAsia"/>
          <w:szCs w:val="21"/>
        </w:rPr>
        <w:t>（</w:t>
      </w:r>
      <w:r>
        <w:rPr>
          <w:rFonts w:hint="eastAsia"/>
          <w:szCs w:val="21"/>
        </w:rPr>
        <w:t>1</w:t>
      </w:r>
      <w:r>
        <w:rPr>
          <w:rFonts w:hint="eastAsia"/>
          <w:szCs w:val="21"/>
        </w:rPr>
        <w:t>＋申购费率）</w:t>
      </w:r>
    </w:p>
    <w:p w:rsidR="002A5439" w:rsidRDefault="001501ED">
      <w:pPr>
        <w:spacing w:line="360" w:lineRule="auto"/>
        <w:ind w:firstLineChars="200" w:firstLine="420"/>
        <w:rPr>
          <w:szCs w:val="21"/>
        </w:rPr>
      </w:pPr>
      <w:r>
        <w:rPr>
          <w:rFonts w:hint="eastAsia"/>
          <w:szCs w:val="21"/>
        </w:rPr>
        <w:t>申购费用</w:t>
      </w:r>
      <w:r>
        <w:rPr>
          <w:rFonts w:hint="eastAsia"/>
          <w:szCs w:val="21"/>
        </w:rPr>
        <w:t>=</w:t>
      </w:r>
      <w:r>
        <w:rPr>
          <w:rFonts w:hint="eastAsia"/>
          <w:szCs w:val="21"/>
        </w:rPr>
        <w:t>申购金额</w:t>
      </w:r>
      <w:r>
        <w:rPr>
          <w:rFonts w:hint="eastAsia"/>
          <w:szCs w:val="21"/>
        </w:rPr>
        <w:t>-</w:t>
      </w:r>
      <w:r>
        <w:rPr>
          <w:rFonts w:hint="eastAsia"/>
          <w:szCs w:val="21"/>
        </w:rPr>
        <w:t>净申购金额</w:t>
      </w:r>
    </w:p>
    <w:p w:rsidR="002A5439" w:rsidRDefault="001501ED">
      <w:pPr>
        <w:spacing w:line="360" w:lineRule="auto"/>
        <w:ind w:firstLineChars="200" w:firstLine="420"/>
        <w:rPr>
          <w:szCs w:val="21"/>
        </w:rPr>
      </w:pPr>
      <w:r>
        <w:rPr>
          <w:rFonts w:hint="eastAsia"/>
          <w:szCs w:val="21"/>
        </w:rPr>
        <w:t>申购份额</w:t>
      </w:r>
      <w:r>
        <w:rPr>
          <w:rFonts w:hint="eastAsia"/>
          <w:szCs w:val="21"/>
        </w:rPr>
        <w:t>=</w:t>
      </w:r>
      <w:r>
        <w:rPr>
          <w:rFonts w:hint="eastAsia"/>
          <w:szCs w:val="21"/>
        </w:rPr>
        <w:t>净申购金额</w:t>
      </w:r>
      <w:r>
        <w:rPr>
          <w:rFonts w:hint="eastAsia"/>
          <w:szCs w:val="21"/>
        </w:rPr>
        <w:t>/</w:t>
      </w:r>
      <w:r>
        <w:rPr>
          <w:rFonts w:hint="eastAsia"/>
          <w:szCs w:val="21"/>
        </w:rPr>
        <w:t>申购当日</w:t>
      </w:r>
      <w:r>
        <w:rPr>
          <w:szCs w:val="21"/>
        </w:rPr>
        <w:t>A</w:t>
      </w:r>
      <w:r>
        <w:rPr>
          <w:rFonts w:hint="eastAsia"/>
          <w:szCs w:val="21"/>
        </w:rPr>
        <w:t>类基金份额净值</w:t>
      </w:r>
    </w:p>
    <w:p w:rsidR="002A5439" w:rsidRDefault="001501ED">
      <w:pPr>
        <w:spacing w:line="360" w:lineRule="auto"/>
        <w:ind w:firstLineChars="200" w:firstLine="420"/>
        <w:rPr>
          <w:szCs w:val="21"/>
        </w:rPr>
      </w:pPr>
      <w:r>
        <w:rPr>
          <w:rFonts w:hint="eastAsia"/>
          <w:szCs w:val="21"/>
        </w:rPr>
        <w:t>2</w:t>
      </w:r>
      <w:r>
        <w:rPr>
          <w:rFonts w:hint="eastAsia"/>
          <w:szCs w:val="21"/>
        </w:rPr>
        <w:t>）申购费适用固定费用</w:t>
      </w:r>
    </w:p>
    <w:p w:rsidR="002A5439" w:rsidRDefault="001501ED">
      <w:pPr>
        <w:spacing w:line="360" w:lineRule="auto"/>
        <w:ind w:firstLineChars="200" w:firstLine="420"/>
        <w:rPr>
          <w:szCs w:val="21"/>
        </w:rPr>
      </w:pPr>
      <w:r>
        <w:rPr>
          <w:rFonts w:hint="eastAsia"/>
          <w:szCs w:val="21"/>
        </w:rPr>
        <w:t>净申购金额＝申购金额</w:t>
      </w:r>
      <w:r>
        <w:rPr>
          <w:rFonts w:hint="eastAsia"/>
          <w:szCs w:val="21"/>
        </w:rPr>
        <w:t>-</w:t>
      </w:r>
      <w:r>
        <w:rPr>
          <w:rFonts w:hint="eastAsia"/>
          <w:szCs w:val="21"/>
        </w:rPr>
        <w:t>固定申购费用</w:t>
      </w:r>
    </w:p>
    <w:p w:rsidR="002A5439" w:rsidRDefault="001501ED">
      <w:pPr>
        <w:spacing w:line="360" w:lineRule="auto"/>
        <w:ind w:firstLineChars="200" w:firstLine="420"/>
        <w:rPr>
          <w:szCs w:val="21"/>
        </w:rPr>
      </w:pPr>
      <w:r>
        <w:rPr>
          <w:rFonts w:hint="eastAsia"/>
          <w:szCs w:val="21"/>
        </w:rPr>
        <w:t>申购份额＝净申购金额</w:t>
      </w:r>
      <w:r>
        <w:rPr>
          <w:rFonts w:hint="eastAsia"/>
          <w:szCs w:val="21"/>
        </w:rPr>
        <w:t>/</w:t>
      </w:r>
      <w:r>
        <w:rPr>
          <w:rFonts w:hint="eastAsia"/>
          <w:szCs w:val="21"/>
        </w:rPr>
        <w:t>申购当日</w:t>
      </w:r>
      <w:r>
        <w:rPr>
          <w:rFonts w:hint="eastAsia"/>
          <w:szCs w:val="21"/>
        </w:rPr>
        <w:t>A</w:t>
      </w:r>
      <w:r>
        <w:rPr>
          <w:rFonts w:hint="eastAsia"/>
          <w:szCs w:val="21"/>
        </w:rPr>
        <w:t>类基金份额净值</w:t>
      </w:r>
    </w:p>
    <w:p w:rsidR="002A5439" w:rsidRDefault="001501ED">
      <w:pPr>
        <w:spacing w:line="360" w:lineRule="auto"/>
        <w:ind w:firstLineChars="200" w:firstLine="420"/>
        <w:rPr>
          <w:szCs w:val="21"/>
        </w:rPr>
      </w:pPr>
      <w:r>
        <w:rPr>
          <w:rFonts w:hint="eastAsia"/>
          <w:szCs w:val="21"/>
        </w:rPr>
        <w:t>例：某投资人投资</w:t>
      </w:r>
      <w:r>
        <w:rPr>
          <w:szCs w:val="21"/>
        </w:rPr>
        <w:t>4</w:t>
      </w:r>
      <w:r>
        <w:rPr>
          <w:rFonts w:hint="eastAsia"/>
          <w:szCs w:val="21"/>
        </w:rPr>
        <w:t>万元申购本基金</w:t>
      </w:r>
      <w:r>
        <w:rPr>
          <w:szCs w:val="21"/>
        </w:rPr>
        <w:t>A</w:t>
      </w:r>
      <w:r>
        <w:rPr>
          <w:rFonts w:hint="eastAsia"/>
          <w:szCs w:val="21"/>
        </w:rPr>
        <w:t>类基金份额，申购费率为</w:t>
      </w:r>
      <w:r>
        <w:rPr>
          <w:rFonts w:hint="eastAsia"/>
          <w:szCs w:val="21"/>
        </w:rPr>
        <w:t>1.5</w:t>
      </w:r>
      <w:r>
        <w:rPr>
          <w:szCs w:val="21"/>
        </w:rPr>
        <w:t>%</w:t>
      </w:r>
      <w:r>
        <w:rPr>
          <w:rFonts w:hint="eastAsia"/>
          <w:szCs w:val="21"/>
        </w:rPr>
        <w:t>，假设申购当日</w:t>
      </w:r>
      <w:r>
        <w:rPr>
          <w:szCs w:val="21"/>
        </w:rPr>
        <w:t>A</w:t>
      </w:r>
      <w:r>
        <w:rPr>
          <w:rFonts w:hint="eastAsia"/>
          <w:szCs w:val="21"/>
        </w:rPr>
        <w:t>类基金份额净值为</w:t>
      </w:r>
      <w:r>
        <w:rPr>
          <w:szCs w:val="21"/>
        </w:rPr>
        <w:t>1.0400</w:t>
      </w:r>
      <w:r>
        <w:rPr>
          <w:rFonts w:hint="eastAsia"/>
          <w:szCs w:val="21"/>
        </w:rPr>
        <w:t>元，则其可得到的申购份额为：</w:t>
      </w:r>
      <w:r>
        <w:rPr>
          <w:szCs w:val="21"/>
        </w:rPr>
        <w:t xml:space="preserve"> </w:t>
      </w:r>
    </w:p>
    <w:p w:rsidR="002A5439" w:rsidRDefault="001501ED">
      <w:pPr>
        <w:spacing w:line="360" w:lineRule="auto"/>
        <w:ind w:firstLineChars="200" w:firstLine="420"/>
        <w:rPr>
          <w:szCs w:val="21"/>
        </w:rPr>
      </w:pPr>
      <w:r>
        <w:rPr>
          <w:rFonts w:hint="eastAsia"/>
          <w:szCs w:val="21"/>
        </w:rPr>
        <w:t>净申购金额</w:t>
      </w:r>
      <w:r>
        <w:rPr>
          <w:szCs w:val="21"/>
        </w:rPr>
        <w:t>=40,000/(1+</w:t>
      </w:r>
      <w:r>
        <w:rPr>
          <w:rFonts w:hint="eastAsia"/>
          <w:szCs w:val="21"/>
        </w:rPr>
        <w:t>1.5</w:t>
      </w:r>
      <w:r>
        <w:rPr>
          <w:szCs w:val="21"/>
        </w:rPr>
        <w:t>%)=39,</w:t>
      </w:r>
      <w:r>
        <w:rPr>
          <w:rFonts w:hint="eastAsia"/>
          <w:szCs w:val="21"/>
        </w:rPr>
        <w:t>408</w:t>
      </w:r>
      <w:r>
        <w:rPr>
          <w:szCs w:val="21"/>
        </w:rPr>
        <w:t>.</w:t>
      </w:r>
      <w:r>
        <w:rPr>
          <w:rFonts w:hint="eastAsia"/>
          <w:szCs w:val="21"/>
        </w:rPr>
        <w:t>87</w:t>
      </w:r>
      <w:r>
        <w:rPr>
          <w:rFonts w:hint="eastAsia"/>
          <w:szCs w:val="21"/>
        </w:rPr>
        <w:t>元</w:t>
      </w:r>
    </w:p>
    <w:p w:rsidR="002A5439" w:rsidRDefault="001501ED">
      <w:pPr>
        <w:spacing w:line="360" w:lineRule="auto"/>
        <w:ind w:firstLineChars="200" w:firstLine="420"/>
        <w:rPr>
          <w:szCs w:val="21"/>
        </w:rPr>
      </w:pPr>
      <w:r>
        <w:rPr>
          <w:rFonts w:hint="eastAsia"/>
          <w:szCs w:val="21"/>
        </w:rPr>
        <w:t>申购费用</w:t>
      </w:r>
      <w:r>
        <w:rPr>
          <w:szCs w:val="21"/>
        </w:rPr>
        <w:t>=40,000-39,</w:t>
      </w:r>
      <w:r>
        <w:rPr>
          <w:rFonts w:hint="eastAsia"/>
          <w:szCs w:val="21"/>
        </w:rPr>
        <w:t>408</w:t>
      </w:r>
      <w:r>
        <w:rPr>
          <w:szCs w:val="21"/>
        </w:rPr>
        <w:t>.</w:t>
      </w:r>
      <w:r>
        <w:rPr>
          <w:rFonts w:hint="eastAsia"/>
          <w:szCs w:val="21"/>
        </w:rPr>
        <w:t>87</w:t>
      </w:r>
      <w:r>
        <w:rPr>
          <w:szCs w:val="21"/>
        </w:rPr>
        <w:t>=</w:t>
      </w:r>
      <w:r>
        <w:rPr>
          <w:rFonts w:hint="eastAsia"/>
          <w:szCs w:val="21"/>
        </w:rPr>
        <w:t>591</w:t>
      </w:r>
      <w:r>
        <w:rPr>
          <w:szCs w:val="21"/>
        </w:rPr>
        <w:t>.</w:t>
      </w:r>
      <w:r>
        <w:rPr>
          <w:rFonts w:hint="eastAsia"/>
          <w:szCs w:val="21"/>
        </w:rPr>
        <w:t>13</w:t>
      </w:r>
      <w:r>
        <w:rPr>
          <w:rFonts w:hint="eastAsia"/>
          <w:szCs w:val="21"/>
        </w:rPr>
        <w:t>元</w:t>
      </w:r>
    </w:p>
    <w:p w:rsidR="002A5439" w:rsidRDefault="001501ED">
      <w:pPr>
        <w:spacing w:line="360" w:lineRule="auto"/>
        <w:ind w:firstLineChars="200" w:firstLine="420"/>
        <w:rPr>
          <w:szCs w:val="21"/>
        </w:rPr>
      </w:pPr>
      <w:r>
        <w:rPr>
          <w:rFonts w:hint="eastAsia"/>
          <w:szCs w:val="21"/>
        </w:rPr>
        <w:t>申购份额</w:t>
      </w:r>
      <w:r>
        <w:rPr>
          <w:szCs w:val="21"/>
        </w:rPr>
        <w:t>=39,</w:t>
      </w:r>
      <w:r>
        <w:rPr>
          <w:rFonts w:hint="eastAsia"/>
          <w:szCs w:val="21"/>
        </w:rPr>
        <w:t>408</w:t>
      </w:r>
      <w:r>
        <w:rPr>
          <w:szCs w:val="21"/>
        </w:rPr>
        <w:t>.</w:t>
      </w:r>
      <w:r>
        <w:rPr>
          <w:rFonts w:hint="eastAsia"/>
          <w:szCs w:val="21"/>
        </w:rPr>
        <w:t>87</w:t>
      </w:r>
      <w:r>
        <w:rPr>
          <w:szCs w:val="21"/>
        </w:rPr>
        <w:t>/1.0400=3</w:t>
      </w:r>
      <w:r>
        <w:rPr>
          <w:rFonts w:hint="eastAsia"/>
          <w:szCs w:val="21"/>
        </w:rPr>
        <w:t>7</w:t>
      </w:r>
      <w:r>
        <w:rPr>
          <w:szCs w:val="21"/>
        </w:rPr>
        <w:t>,</w:t>
      </w:r>
      <w:r>
        <w:rPr>
          <w:rFonts w:hint="eastAsia"/>
          <w:szCs w:val="21"/>
        </w:rPr>
        <w:t>893</w:t>
      </w:r>
      <w:r>
        <w:rPr>
          <w:szCs w:val="21"/>
        </w:rPr>
        <w:t>.</w:t>
      </w:r>
      <w:r>
        <w:rPr>
          <w:rFonts w:hint="eastAsia"/>
          <w:szCs w:val="21"/>
        </w:rPr>
        <w:t>14</w:t>
      </w:r>
      <w:r>
        <w:rPr>
          <w:rFonts w:hint="eastAsia"/>
          <w:szCs w:val="21"/>
        </w:rPr>
        <w:t>份</w:t>
      </w:r>
      <w:r>
        <w:rPr>
          <w:szCs w:val="21"/>
        </w:rPr>
        <w:t xml:space="preserve"> </w:t>
      </w:r>
    </w:p>
    <w:p w:rsidR="002A5439" w:rsidRDefault="001501ED">
      <w:pPr>
        <w:spacing w:line="360" w:lineRule="auto"/>
        <w:ind w:firstLineChars="200" w:firstLine="420"/>
      </w:pPr>
      <w:r>
        <w:rPr>
          <w:rFonts w:hint="eastAsia"/>
        </w:rPr>
        <w:t>即：投资者投资</w:t>
      </w:r>
      <w:r>
        <w:t>4</w:t>
      </w:r>
      <w:r>
        <w:rPr>
          <w:rFonts w:hint="eastAsia"/>
        </w:rPr>
        <w:t>万元申购本基金</w:t>
      </w:r>
      <w:r>
        <w:t>A</w:t>
      </w:r>
      <w:r>
        <w:rPr>
          <w:rFonts w:hint="eastAsia"/>
        </w:rPr>
        <w:t>类基金份额，对应费率为</w:t>
      </w:r>
      <w:r>
        <w:rPr>
          <w:rFonts w:hint="eastAsia"/>
        </w:rPr>
        <w:t>1.5</w:t>
      </w:r>
      <w:r>
        <w:t>%</w:t>
      </w:r>
      <w:r>
        <w:rPr>
          <w:rFonts w:hint="eastAsia"/>
        </w:rPr>
        <w:t>，假设申购当日</w:t>
      </w:r>
      <w:r>
        <w:t xml:space="preserve">A </w:t>
      </w:r>
      <w:r>
        <w:rPr>
          <w:rFonts w:hint="eastAsia"/>
        </w:rPr>
        <w:t>类基金份额净值为</w:t>
      </w:r>
      <w:r>
        <w:t>1.0400</w:t>
      </w:r>
      <w:r>
        <w:rPr>
          <w:rFonts w:hint="eastAsia"/>
        </w:rPr>
        <w:t>元，则可得到</w:t>
      </w:r>
      <w:r>
        <w:rPr>
          <w:szCs w:val="21"/>
        </w:rPr>
        <w:t>3</w:t>
      </w:r>
      <w:r>
        <w:rPr>
          <w:rFonts w:hint="eastAsia"/>
          <w:szCs w:val="21"/>
        </w:rPr>
        <w:t>7</w:t>
      </w:r>
      <w:r>
        <w:rPr>
          <w:szCs w:val="21"/>
        </w:rPr>
        <w:t>,</w:t>
      </w:r>
      <w:r>
        <w:rPr>
          <w:rFonts w:hint="eastAsia"/>
          <w:szCs w:val="21"/>
        </w:rPr>
        <w:t>893</w:t>
      </w:r>
      <w:r>
        <w:rPr>
          <w:szCs w:val="21"/>
        </w:rPr>
        <w:t>.</w:t>
      </w:r>
      <w:r>
        <w:rPr>
          <w:rFonts w:hint="eastAsia"/>
          <w:szCs w:val="21"/>
        </w:rPr>
        <w:t>14</w:t>
      </w:r>
      <w:r>
        <w:rPr>
          <w:rFonts w:hint="eastAsia"/>
        </w:rPr>
        <w:t>份</w:t>
      </w:r>
      <w:r>
        <w:t>A</w:t>
      </w:r>
      <w:r>
        <w:rPr>
          <w:rFonts w:hint="eastAsia"/>
        </w:rPr>
        <w:t>类基金份额。</w:t>
      </w:r>
    </w:p>
    <w:p w:rsidR="002A5439" w:rsidRDefault="001501ED">
      <w:pPr>
        <w:spacing w:line="360" w:lineRule="auto"/>
        <w:ind w:firstLineChars="200" w:firstLine="420"/>
        <w:rPr>
          <w:szCs w:val="21"/>
        </w:rPr>
      </w:pPr>
      <w:r>
        <w:rPr>
          <w:rFonts w:hint="eastAsia"/>
        </w:rPr>
        <w:t>（</w:t>
      </w:r>
      <w:r>
        <w:t>2</w:t>
      </w:r>
      <w:r>
        <w:rPr>
          <w:rFonts w:hint="eastAsia"/>
        </w:rPr>
        <w:t>）若投资者选择</w:t>
      </w:r>
      <w:r>
        <w:t xml:space="preserve"> C</w:t>
      </w:r>
      <w:r>
        <w:rPr>
          <w:rFonts w:hint="eastAsia"/>
        </w:rPr>
        <w:t>类基金份额，则申购份额的计算公式为：</w:t>
      </w:r>
    </w:p>
    <w:p w:rsidR="002A5439" w:rsidRDefault="001501ED">
      <w:pPr>
        <w:spacing w:line="360" w:lineRule="auto"/>
        <w:ind w:firstLineChars="200" w:firstLine="420"/>
        <w:rPr>
          <w:szCs w:val="21"/>
        </w:rPr>
      </w:pPr>
      <w:r>
        <w:rPr>
          <w:rFonts w:hint="eastAsia"/>
          <w:szCs w:val="21"/>
        </w:rPr>
        <w:t>申购份额</w:t>
      </w:r>
      <w:r>
        <w:rPr>
          <w:szCs w:val="21"/>
        </w:rPr>
        <w:t>=</w:t>
      </w:r>
      <w:r>
        <w:rPr>
          <w:rFonts w:hint="eastAsia"/>
          <w:szCs w:val="21"/>
        </w:rPr>
        <w:t>申购金额</w:t>
      </w:r>
      <w:r>
        <w:rPr>
          <w:szCs w:val="21"/>
        </w:rPr>
        <w:t>/</w:t>
      </w:r>
      <w:r>
        <w:rPr>
          <w:rFonts w:hint="eastAsia"/>
          <w:szCs w:val="21"/>
        </w:rPr>
        <w:t>申购当日</w:t>
      </w:r>
      <w:r>
        <w:rPr>
          <w:szCs w:val="21"/>
        </w:rPr>
        <w:t>C</w:t>
      </w:r>
      <w:r>
        <w:rPr>
          <w:rFonts w:hint="eastAsia"/>
          <w:szCs w:val="21"/>
        </w:rPr>
        <w:t>类基金份额净值</w:t>
      </w:r>
    </w:p>
    <w:p w:rsidR="002A5439" w:rsidRDefault="001501ED">
      <w:pPr>
        <w:spacing w:line="360" w:lineRule="auto"/>
        <w:ind w:firstLineChars="200" w:firstLine="420"/>
        <w:rPr>
          <w:szCs w:val="21"/>
        </w:rPr>
      </w:pPr>
      <w:r>
        <w:rPr>
          <w:rFonts w:hint="eastAsia"/>
          <w:szCs w:val="21"/>
        </w:rPr>
        <w:t>例：某投资人投资</w:t>
      </w:r>
      <w:r>
        <w:rPr>
          <w:szCs w:val="21"/>
        </w:rPr>
        <w:t>4</w:t>
      </w:r>
      <w:r>
        <w:rPr>
          <w:rFonts w:hint="eastAsia"/>
          <w:szCs w:val="21"/>
        </w:rPr>
        <w:t>万元申购本基金</w:t>
      </w:r>
      <w:r>
        <w:rPr>
          <w:szCs w:val="21"/>
        </w:rPr>
        <w:t>C</w:t>
      </w:r>
      <w:r>
        <w:rPr>
          <w:rFonts w:hint="eastAsia"/>
          <w:szCs w:val="21"/>
        </w:rPr>
        <w:t>类基金份额，假设申购当日</w:t>
      </w:r>
      <w:r>
        <w:rPr>
          <w:szCs w:val="21"/>
        </w:rPr>
        <w:t>C</w:t>
      </w:r>
      <w:r>
        <w:rPr>
          <w:rFonts w:hint="eastAsia"/>
          <w:szCs w:val="21"/>
        </w:rPr>
        <w:t>类基金份额净值为</w:t>
      </w:r>
      <w:r>
        <w:rPr>
          <w:szCs w:val="21"/>
        </w:rPr>
        <w:t>1.0400</w:t>
      </w:r>
      <w:r>
        <w:rPr>
          <w:rFonts w:hint="eastAsia"/>
          <w:szCs w:val="21"/>
        </w:rPr>
        <w:t>元，则其可得到的申购份额为：</w:t>
      </w:r>
    </w:p>
    <w:p w:rsidR="002A5439" w:rsidRDefault="001501ED">
      <w:pPr>
        <w:spacing w:line="360" w:lineRule="auto"/>
        <w:ind w:firstLineChars="200" w:firstLine="420"/>
        <w:rPr>
          <w:szCs w:val="21"/>
        </w:rPr>
      </w:pPr>
      <w:r>
        <w:rPr>
          <w:rFonts w:hint="eastAsia"/>
          <w:szCs w:val="21"/>
        </w:rPr>
        <w:t>申购份额</w:t>
      </w:r>
      <w:r>
        <w:rPr>
          <w:szCs w:val="21"/>
        </w:rPr>
        <w:t>=40,000.00/1.0400=38,461.54</w:t>
      </w:r>
      <w:r>
        <w:rPr>
          <w:rFonts w:hint="eastAsia"/>
          <w:szCs w:val="21"/>
        </w:rPr>
        <w:t>份</w:t>
      </w:r>
    </w:p>
    <w:p w:rsidR="002A5439" w:rsidRDefault="001501ED">
      <w:pPr>
        <w:spacing w:line="360" w:lineRule="auto"/>
        <w:ind w:firstLineChars="200" w:firstLine="420"/>
        <w:rPr>
          <w:szCs w:val="21"/>
        </w:rPr>
      </w:pPr>
      <w:r>
        <w:rPr>
          <w:rFonts w:hint="eastAsia"/>
        </w:rPr>
        <w:t>即：投资者投资</w:t>
      </w:r>
      <w:r>
        <w:t>4</w:t>
      </w:r>
      <w:r>
        <w:rPr>
          <w:rFonts w:hint="eastAsia"/>
        </w:rPr>
        <w:t>万元申购本基金</w:t>
      </w:r>
      <w:r>
        <w:t>C</w:t>
      </w:r>
      <w:r>
        <w:rPr>
          <w:rFonts w:hint="eastAsia"/>
        </w:rPr>
        <w:t>类基金份额，假设申购当日</w:t>
      </w:r>
      <w:r>
        <w:t>C</w:t>
      </w:r>
      <w:r>
        <w:rPr>
          <w:rFonts w:hint="eastAsia"/>
        </w:rPr>
        <w:t>类基金份额净值为</w:t>
      </w:r>
      <w:r>
        <w:t xml:space="preserve"> 1.0400</w:t>
      </w:r>
      <w:r>
        <w:rPr>
          <w:rFonts w:hint="eastAsia"/>
        </w:rPr>
        <w:t>元，则可得到</w:t>
      </w:r>
      <w:r>
        <w:rPr>
          <w:szCs w:val="21"/>
        </w:rPr>
        <w:t>38,461.54</w:t>
      </w:r>
      <w:r>
        <w:rPr>
          <w:rFonts w:hint="eastAsia"/>
        </w:rPr>
        <w:t>份</w:t>
      </w:r>
      <w:r>
        <w:t>C</w:t>
      </w:r>
      <w:r>
        <w:rPr>
          <w:rFonts w:hint="eastAsia"/>
        </w:rPr>
        <w:t>类基金份额。</w:t>
      </w:r>
    </w:p>
    <w:p w:rsidR="002A5439" w:rsidRDefault="001501ED">
      <w:pPr>
        <w:spacing w:line="360" w:lineRule="auto"/>
        <w:ind w:firstLineChars="200" w:firstLine="420"/>
        <w:rPr>
          <w:szCs w:val="21"/>
        </w:rPr>
      </w:pPr>
      <w:r>
        <w:rPr>
          <w:rFonts w:hint="eastAsia"/>
          <w:szCs w:val="21"/>
        </w:rPr>
        <w:t>3</w:t>
      </w:r>
      <w:r>
        <w:rPr>
          <w:rFonts w:hint="eastAsia"/>
          <w:szCs w:val="21"/>
        </w:rPr>
        <w:t>、赎回金额的计算</w:t>
      </w:r>
    </w:p>
    <w:p w:rsidR="002A5439" w:rsidRDefault="001501ED">
      <w:pPr>
        <w:spacing w:line="360" w:lineRule="auto"/>
        <w:ind w:firstLineChars="200" w:firstLine="420"/>
        <w:rPr>
          <w:szCs w:val="21"/>
        </w:rPr>
      </w:pPr>
      <w:r>
        <w:rPr>
          <w:rFonts w:hint="eastAsia"/>
          <w:szCs w:val="21"/>
        </w:rPr>
        <w:t>（</w:t>
      </w:r>
      <w:r>
        <w:rPr>
          <w:szCs w:val="21"/>
        </w:rPr>
        <w:t>1</w:t>
      </w:r>
      <w:r>
        <w:rPr>
          <w:rFonts w:hint="eastAsia"/>
          <w:szCs w:val="21"/>
        </w:rPr>
        <w:t>）</w:t>
      </w:r>
      <w:r>
        <w:rPr>
          <w:szCs w:val="21"/>
        </w:rPr>
        <w:t>A</w:t>
      </w:r>
      <w:r>
        <w:rPr>
          <w:rFonts w:hint="eastAsia"/>
          <w:szCs w:val="21"/>
        </w:rPr>
        <w:t>类基金份额的赎回</w:t>
      </w:r>
    </w:p>
    <w:p w:rsidR="002A5439" w:rsidRDefault="001501ED">
      <w:pPr>
        <w:spacing w:line="360" w:lineRule="auto"/>
        <w:ind w:firstLineChars="200" w:firstLine="420"/>
        <w:rPr>
          <w:szCs w:val="21"/>
        </w:rPr>
      </w:pPr>
      <w:r>
        <w:rPr>
          <w:rFonts w:hint="eastAsia"/>
          <w:szCs w:val="21"/>
        </w:rPr>
        <w:t>赎回总金额</w:t>
      </w:r>
      <w:r>
        <w:rPr>
          <w:szCs w:val="21"/>
        </w:rPr>
        <w:t>=</w:t>
      </w:r>
      <w:r>
        <w:rPr>
          <w:rFonts w:hint="eastAsia"/>
          <w:szCs w:val="21"/>
        </w:rPr>
        <w:t>赎回份额×</w:t>
      </w:r>
      <w:r>
        <w:rPr>
          <w:szCs w:val="21"/>
        </w:rPr>
        <w:t>T</w:t>
      </w:r>
      <w:r>
        <w:rPr>
          <w:rFonts w:hint="eastAsia"/>
          <w:szCs w:val="21"/>
        </w:rPr>
        <w:t>日</w:t>
      </w:r>
      <w:r>
        <w:rPr>
          <w:szCs w:val="21"/>
        </w:rPr>
        <w:t>A</w:t>
      </w:r>
      <w:r>
        <w:rPr>
          <w:rFonts w:hint="eastAsia"/>
          <w:szCs w:val="21"/>
        </w:rPr>
        <w:t>类基金份额净值</w:t>
      </w:r>
    </w:p>
    <w:p w:rsidR="002A5439" w:rsidRDefault="001501ED">
      <w:pPr>
        <w:spacing w:line="360" w:lineRule="auto"/>
        <w:ind w:firstLineChars="200" w:firstLine="420"/>
        <w:rPr>
          <w:szCs w:val="21"/>
        </w:rPr>
      </w:pPr>
      <w:r>
        <w:rPr>
          <w:rFonts w:hint="eastAsia"/>
          <w:szCs w:val="21"/>
        </w:rPr>
        <w:t>赎回费用</w:t>
      </w:r>
      <w:r>
        <w:rPr>
          <w:szCs w:val="21"/>
        </w:rPr>
        <w:t>=</w:t>
      </w:r>
      <w:r>
        <w:rPr>
          <w:rFonts w:hint="eastAsia"/>
          <w:szCs w:val="21"/>
        </w:rPr>
        <w:t>赎回总金额×赎回费率</w:t>
      </w:r>
    </w:p>
    <w:p w:rsidR="002A5439" w:rsidRDefault="001501ED">
      <w:pPr>
        <w:spacing w:line="360" w:lineRule="auto"/>
        <w:ind w:firstLineChars="200" w:firstLine="420"/>
        <w:rPr>
          <w:szCs w:val="21"/>
        </w:rPr>
      </w:pPr>
      <w:r>
        <w:rPr>
          <w:rFonts w:hint="eastAsia"/>
          <w:szCs w:val="21"/>
        </w:rPr>
        <w:t>净赎回金额</w:t>
      </w:r>
      <w:r>
        <w:rPr>
          <w:szCs w:val="21"/>
        </w:rPr>
        <w:t>=</w:t>
      </w:r>
      <w:r>
        <w:rPr>
          <w:rFonts w:hint="eastAsia"/>
          <w:szCs w:val="21"/>
        </w:rPr>
        <w:t>赎回总金额—赎回费用</w:t>
      </w:r>
    </w:p>
    <w:p w:rsidR="002A5439" w:rsidRDefault="001501ED">
      <w:pPr>
        <w:spacing w:line="360" w:lineRule="auto"/>
        <w:ind w:firstLineChars="200" w:firstLine="420"/>
        <w:rPr>
          <w:szCs w:val="21"/>
        </w:rPr>
      </w:pPr>
      <w:r>
        <w:rPr>
          <w:rFonts w:hint="eastAsia"/>
          <w:szCs w:val="21"/>
        </w:rPr>
        <w:t>例：某投资者在持有基金份额时间为</w:t>
      </w:r>
      <w:r>
        <w:rPr>
          <w:szCs w:val="21"/>
        </w:rPr>
        <w:t>1</w:t>
      </w:r>
      <w:r>
        <w:rPr>
          <w:rFonts w:hint="eastAsia"/>
          <w:szCs w:val="21"/>
        </w:rPr>
        <w:t>年时赎回本基金</w:t>
      </w:r>
      <w:r>
        <w:rPr>
          <w:szCs w:val="21"/>
        </w:rPr>
        <w:t>10,000</w:t>
      </w:r>
      <w:r>
        <w:rPr>
          <w:rFonts w:hint="eastAsia"/>
          <w:szCs w:val="21"/>
        </w:rPr>
        <w:t>份</w:t>
      </w:r>
      <w:r>
        <w:rPr>
          <w:szCs w:val="21"/>
        </w:rPr>
        <w:t>A</w:t>
      </w:r>
      <w:r>
        <w:rPr>
          <w:rFonts w:hint="eastAsia"/>
          <w:szCs w:val="21"/>
        </w:rPr>
        <w:t>类基金份额，对应</w:t>
      </w:r>
      <w:r>
        <w:rPr>
          <w:rFonts w:hint="eastAsia"/>
          <w:szCs w:val="21"/>
        </w:rPr>
        <w:lastRenderedPageBreak/>
        <w:t>的赎回费率为</w:t>
      </w:r>
      <w:r>
        <w:rPr>
          <w:szCs w:val="21"/>
        </w:rPr>
        <w:t>0</w:t>
      </w:r>
      <w:r>
        <w:rPr>
          <w:rFonts w:hint="eastAsia"/>
          <w:szCs w:val="21"/>
        </w:rPr>
        <w:t>，假设赎回当日</w:t>
      </w:r>
      <w:r>
        <w:rPr>
          <w:szCs w:val="21"/>
        </w:rPr>
        <w:t>A</w:t>
      </w:r>
      <w:r>
        <w:rPr>
          <w:rFonts w:hint="eastAsia"/>
          <w:szCs w:val="21"/>
        </w:rPr>
        <w:t>类基金份额净值是</w:t>
      </w:r>
      <w:r>
        <w:rPr>
          <w:szCs w:val="21"/>
        </w:rPr>
        <w:t>1.0500</w:t>
      </w:r>
      <w:r>
        <w:rPr>
          <w:rFonts w:hint="eastAsia"/>
          <w:szCs w:val="21"/>
        </w:rPr>
        <w:t>元，则其可得到的赎回金额为：</w:t>
      </w:r>
    </w:p>
    <w:p w:rsidR="002A5439" w:rsidRDefault="001501ED">
      <w:pPr>
        <w:spacing w:line="360" w:lineRule="auto"/>
        <w:ind w:firstLineChars="200" w:firstLine="420"/>
        <w:rPr>
          <w:szCs w:val="21"/>
        </w:rPr>
      </w:pPr>
      <w:r>
        <w:rPr>
          <w:rFonts w:hint="eastAsia"/>
          <w:szCs w:val="21"/>
        </w:rPr>
        <w:t>赎回总金额</w:t>
      </w:r>
      <w:r>
        <w:rPr>
          <w:szCs w:val="21"/>
        </w:rPr>
        <w:t>=10,000</w:t>
      </w:r>
      <w:r>
        <w:rPr>
          <w:rFonts w:hint="eastAsia"/>
          <w:szCs w:val="21"/>
        </w:rPr>
        <w:t>×</w:t>
      </w:r>
      <w:r>
        <w:rPr>
          <w:szCs w:val="21"/>
        </w:rPr>
        <w:t>1.0500</w:t>
      </w:r>
      <w:r>
        <w:rPr>
          <w:rFonts w:hint="eastAsia"/>
          <w:szCs w:val="21"/>
        </w:rPr>
        <w:t>＝</w:t>
      </w:r>
      <w:r>
        <w:rPr>
          <w:szCs w:val="21"/>
        </w:rPr>
        <w:t>10,500.00</w:t>
      </w:r>
      <w:r>
        <w:rPr>
          <w:rFonts w:hint="eastAsia"/>
          <w:szCs w:val="21"/>
        </w:rPr>
        <w:t>元</w:t>
      </w:r>
    </w:p>
    <w:p w:rsidR="002A5439" w:rsidRDefault="001501ED">
      <w:pPr>
        <w:spacing w:line="360" w:lineRule="auto"/>
        <w:ind w:firstLineChars="200" w:firstLine="420"/>
        <w:rPr>
          <w:szCs w:val="21"/>
        </w:rPr>
      </w:pPr>
      <w:r>
        <w:rPr>
          <w:rFonts w:hint="eastAsia"/>
          <w:szCs w:val="21"/>
        </w:rPr>
        <w:t>赎回费用</w:t>
      </w:r>
      <w:r>
        <w:rPr>
          <w:szCs w:val="21"/>
        </w:rPr>
        <w:t>=10,500.00</w:t>
      </w:r>
      <w:r>
        <w:rPr>
          <w:rFonts w:hint="eastAsia"/>
          <w:szCs w:val="21"/>
        </w:rPr>
        <w:t>×</w:t>
      </w:r>
      <w:r>
        <w:rPr>
          <w:szCs w:val="21"/>
        </w:rPr>
        <w:t>0</w:t>
      </w:r>
      <w:r>
        <w:rPr>
          <w:rFonts w:hint="eastAsia"/>
          <w:szCs w:val="21"/>
        </w:rPr>
        <w:t>＝</w:t>
      </w:r>
      <w:r>
        <w:rPr>
          <w:szCs w:val="21"/>
        </w:rPr>
        <w:t>0</w:t>
      </w:r>
      <w:r>
        <w:rPr>
          <w:rFonts w:hint="eastAsia"/>
          <w:szCs w:val="21"/>
        </w:rPr>
        <w:t>元</w:t>
      </w:r>
    </w:p>
    <w:p w:rsidR="002A5439" w:rsidRDefault="001501ED">
      <w:pPr>
        <w:spacing w:line="360" w:lineRule="auto"/>
        <w:ind w:firstLineChars="200" w:firstLine="420"/>
        <w:rPr>
          <w:szCs w:val="21"/>
        </w:rPr>
      </w:pPr>
      <w:r>
        <w:rPr>
          <w:rFonts w:hint="eastAsia"/>
          <w:szCs w:val="21"/>
        </w:rPr>
        <w:t>净赎回金额</w:t>
      </w:r>
      <w:r>
        <w:rPr>
          <w:szCs w:val="21"/>
        </w:rPr>
        <w:t>=10,500.00</w:t>
      </w:r>
      <w:r>
        <w:rPr>
          <w:rFonts w:hint="eastAsia"/>
          <w:szCs w:val="21"/>
        </w:rPr>
        <w:t>-</w:t>
      </w:r>
      <w:r>
        <w:rPr>
          <w:szCs w:val="21"/>
        </w:rPr>
        <w:t>0</w:t>
      </w:r>
      <w:r>
        <w:rPr>
          <w:rFonts w:hint="eastAsia"/>
          <w:szCs w:val="21"/>
        </w:rPr>
        <w:t>＝</w:t>
      </w:r>
      <w:r>
        <w:rPr>
          <w:szCs w:val="21"/>
        </w:rPr>
        <w:t>10,500.00</w:t>
      </w:r>
      <w:r>
        <w:rPr>
          <w:rFonts w:hint="eastAsia"/>
          <w:szCs w:val="21"/>
        </w:rPr>
        <w:t>元</w:t>
      </w:r>
    </w:p>
    <w:p w:rsidR="002A5439" w:rsidRDefault="001501ED">
      <w:pPr>
        <w:spacing w:line="360" w:lineRule="auto"/>
        <w:ind w:firstLineChars="200" w:firstLine="420"/>
        <w:rPr>
          <w:szCs w:val="21"/>
        </w:rPr>
      </w:pPr>
      <w:r>
        <w:rPr>
          <w:rFonts w:hint="eastAsia"/>
          <w:szCs w:val="21"/>
        </w:rPr>
        <w:t>即：投资者赎回本基金</w:t>
      </w:r>
      <w:r>
        <w:rPr>
          <w:szCs w:val="21"/>
        </w:rPr>
        <w:t>10,000</w:t>
      </w:r>
      <w:r>
        <w:rPr>
          <w:rFonts w:hint="eastAsia"/>
          <w:szCs w:val="21"/>
        </w:rPr>
        <w:t>万份</w:t>
      </w:r>
      <w:r>
        <w:rPr>
          <w:szCs w:val="21"/>
        </w:rPr>
        <w:t>A</w:t>
      </w:r>
      <w:r>
        <w:rPr>
          <w:rFonts w:hint="eastAsia"/>
          <w:szCs w:val="21"/>
        </w:rPr>
        <w:t>类基金份额，份额持有期限</w:t>
      </w:r>
      <w:r>
        <w:rPr>
          <w:szCs w:val="21"/>
        </w:rPr>
        <w:t>1</w:t>
      </w:r>
      <w:r>
        <w:rPr>
          <w:rFonts w:hint="eastAsia"/>
          <w:szCs w:val="21"/>
        </w:rPr>
        <w:t>年，假设赎回当日</w:t>
      </w:r>
      <w:r>
        <w:rPr>
          <w:szCs w:val="21"/>
        </w:rPr>
        <w:t>A</w:t>
      </w:r>
      <w:r>
        <w:rPr>
          <w:rFonts w:hint="eastAsia"/>
          <w:szCs w:val="21"/>
        </w:rPr>
        <w:t>类基金份额净值是</w:t>
      </w:r>
      <w:r>
        <w:rPr>
          <w:szCs w:val="21"/>
        </w:rPr>
        <w:t>1.0500</w:t>
      </w:r>
      <w:r>
        <w:rPr>
          <w:rFonts w:hint="eastAsia"/>
          <w:szCs w:val="21"/>
        </w:rPr>
        <w:t>元，则其可得到的净赎回金额为</w:t>
      </w:r>
      <w:r>
        <w:rPr>
          <w:szCs w:val="21"/>
        </w:rPr>
        <w:t>10,500.00</w:t>
      </w:r>
      <w:r>
        <w:rPr>
          <w:rFonts w:hint="eastAsia"/>
          <w:szCs w:val="21"/>
        </w:rPr>
        <w:t>元。</w:t>
      </w:r>
    </w:p>
    <w:p w:rsidR="002A5439" w:rsidRDefault="001501ED">
      <w:pPr>
        <w:spacing w:line="360" w:lineRule="auto"/>
        <w:ind w:firstLineChars="200" w:firstLine="420"/>
        <w:rPr>
          <w:szCs w:val="21"/>
        </w:rPr>
      </w:pPr>
      <w:r>
        <w:rPr>
          <w:rFonts w:hint="eastAsia"/>
          <w:szCs w:val="21"/>
        </w:rPr>
        <w:t>（</w:t>
      </w:r>
      <w:r>
        <w:rPr>
          <w:szCs w:val="21"/>
        </w:rPr>
        <w:t>2</w:t>
      </w:r>
      <w:r>
        <w:rPr>
          <w:rFonts w:hint="eastAsia"/>
          <w:szCs w:val="21"/>
        </w:rPr>
        <w:t>）</w:t>
      </w:r>
      <w:r>
        <w:rPr>
          <w:szCs w:val="21"/>
        </w:rPr>
        <w:t>C</w:t>
      </w:r>
      <w:r>
        <w:rPr>
          <w:rFonts w:hint="eastAsia"/>
          <w:szCs w:val="21"/>
        </w:rPr>
        <w:t>类基金份额的赎回</w:t>
      </w:r>
    </w:p>
    <w:p w:rsidR="002A5439" w:rsidRDefault="001501ED">
      <w:pPr>
        <w:spacing w:line="360" w:lineRule="auto"/>
        <w:ind w:firstLineChars="200" w:firstLine="420"/>
        <w:rPr>
          <w:szCs w:val="21"/>
        </w:rPr>
      </w:pPr>
      <w:r>
        <w:rPr>
          <w:rFonts w:hint="eastAsia"/>
          <w:szCs w:val="21"/>
        </w:rPr>
        <w:t>赎回总金额</w:t>
      </w:r>
      <w:r>
        <w:rPr>
          <w:szCs w:val="21"/>
        </w:rPr>
        <w:t>=</w:t>
      </w:r>
      <w:r>
        <w:rPr>
          <w:rFonts w:hint="eastAsia"/>
          <w:szCs w:val="21"/>
        </w:rPr>
        <w:t>赎回份额×</w:t>
      </w:r>
      <w:r>
        <w:rPr>
          <w:szCs w:val="21"/>
        </w:rPr>
        <w:t>T</w:t>
      </w:r>
      <w:r>
        <w:rPr>
          <w:rFonts w:hint="eastAsia"/>
          <w:szCs w:val="21"/>
        </w:rPr>
        <w:t>日</w:t>
      </w:r>
      <w:r>
        <w:rPr>
          <w:szCs w:val="21"/>
        </w:rPr>
        <w:t>C</w:t>
      </w:r>
      <w:r>
        <w:rPr>
          <w:rFonts w:hint="eastAsia"/>
          <w:szCs w:val="21"/>
        </w:rPr>
        <w:t>类基金份额净值</w:t>
      </w:r>
    </w:p>
    <w:p w:rsidR="002A5439" w:rsidRDefault="001501ED">
      <w:pPr>
        <w:spacing w:line="360" w:lineRule="auto"/>
        <w:ind w:firstLineChars="200" w:firstLine="420"/>
        <w:rPr>
          <w:szCs w:val="21"/>
        </w:rPr>
      </w:pPr>
      <w:r>
        <w:rPr>
          <w:rFonts w:hint="eastAsia"/>
          <w:szCs w:val="21"/>
        </w:rPr>
        <w:t>赎回费用</w:t>
      </w:r>
      <w:r>
        <w:rPr>
          <w:szCs w:val="21"/>
        </w:rPr>
        <w:t>=</w:t>
      </w:r>
      <w:r>
        <w:rPr>
          <w:rFonts w:hint="eastAsia"/>
          <w:szCs w:val="21"/>
        </w:rPr>
        <w:t>赎回总金额×赎回费率</w:t>
      </w:r>
    </w:p>
    <w:p w:rsidR="002A5439" w:rsidRDefault="001501ED">
      <w:pPr>
        <w:spacing w:line="360" w:lineRule="auto"/>
        <w:ind w:firstLineChars="200" w:firstLine="420"/>
        <w:rPr>
          <w:szCs w:val="21"/>
        </w:rPr>
      </w:pPr>
      <w:r>
        <w:rPr>
          <w:rFonts w:hint="eastAsia"/>
          <w:szCs w:val="21"/>
        </w:rPr>
        <w:t>净赎回金额</w:t>
      </w:r>
      <w:r>
        <w:rPr>
          <w:szCs w:val="21"/>
        </w:rPr>
        <w:t>=</w:t>
      </w:r>
      <w:r>
        <w:rPr>
          <w:rFonts w:hint="eastAsia"/>
          <w:szCs w:val="21"/>
        </w:rPr>
        <w:t>赎回总金额—赎回费用</w:t>
      </w:r>
    </w:p>
    <w:p w:rsidR="002A5439" w:rsidRDefault="001501ED">
      <w:pPr>
        <w:spacing w:line="360" w:lineRule="auto"/>
        <w:ind w:firstLineChars="200" w:firstLine="420"/>
        <w:rPr>
          <w:szCs w:val="21"/>
        </w:rPr>
      </w:pPr>
      <w:r>
        <w:rPr>
          <w:rFonts w:hint="eastAsia"/>
          <w:szCs w:val="21"/>
        </w:rPr>
        <w:t>例：某投资者在持有基金份额时间为</w:t>
      </w:r>
      <w:r>
        <w:rPr>
          <w:szCs w:val="21"/>
        </w:rPr>
        <w:t>1</w:t>
      </w:r>
      <w:r>
        <w:rPr>
          <w:rFonts w:hint="eastAsia"/>
          <w:szCs w:val="21"/>
        </w:rPr>
        <w:t>年时赎回本基金</w:t>
      </w:r>
      <w:r>
        <w:rPr>
          <w:szCs w:val="21"/>
        </w:rPr>
        <w:t>10,000</w:t>
      </w:r>
      <w:r>
        <w:rPr>
          <w:rFonts w:hint="eastAsia"/>
          <w:szCs w:val="21"/>
        </w:rPr>
        <w:t>份</w:t>
      </w:r>
      <w:r>
        <w:rPr>
          <w:szCs w:val="21"/>
        </w:rPr>
        <w:t>C</w:t>
      </w:r>
      <w:r>
        <w:rPr>
          <w:rFonts w:hint="eastAsia"/>
          <w:szCs w:val="21"/>
        </w:rPr>
        <w:t>类基金份额，对应的赎回费率为</w:t>
      </w:r>
      <w:r>
        <w:rPr>
          <w:szCs w:val="21"/>
        </w:rPr>
        <w:t>0</w:t>
      </w:r>
      <w:r>
        <w:rPr>
          <w:rFonts w:hint="eastAsia"/>
          <w:szCs w:val="21"/>
        </w:rPr>
        <w:t>，假设赎回当日</w:t>
      </w:r>
      <w:r>
        <w:rPr>
          <w:szCs w:val="21"/>
        </w:rPr>
        <w:t>C</w:t>
      </w:r>
      <w:r>
        <w:rPr>
          <w:rFonts w:hint="eastAsia"/>
          <w:szCs w:val="21"/>
        </w:rPr>
        <w:t>类基金份额净值是</w:t>
      </w:r>
      <w:r>
        <w:rPr>
          <w:szCs w:val="21"/>
        </w:rPr>
        <w:t>1.0500</w:t>
      </w:r>
      <w:r>
        <w:rPr>
          <w:rFonts w:hint="eastAsia"/>
          <w:szCs w:val="21"/>
        </w:rPr>
        <w:t>元，则其可得到的赎回金额为：</w:t>
      </w:r>
    </w:p>
    <w:p w:rsidR="002A5439" w:rsidRDefault="001501ED">
      <w:pPr>
        <w:spacing w:line="360" w:lineRule="auto"/>
        <w:ind w:firstLineChars="200" w:firstLine="420"/>
        <w:rPr>
          <w:szCs w:val="21"/>
        </w:rPr>
      </w:pPr>
      <w:r>
        <w:rPr>
          <w:rFonts w:hint="eastAsia"/>
          <w:szCs w:val="21"/>
        </w:rPr>
        <w:t>赎回总金额</w:t>
      </w:r>
      <w:r>
        <w:rPr>
          <w:szCs w:val="21"/>
        </w:rPr>
        <w:t>=10,000</w:t>
      </w:r>
      <w:r>
        <w:rPr>
          <w:rFonts w:hint="eastAsia"/>
          <w:szCs w:val="21"/>
        </w:rPr>
        <w:t>×</w:t>
      </w:r>
      <w:r>
        <w:rPr>
          <w:szCs w:val="21"/>
        </w:rPr>
        <w:t>1.0500</w:t>
      </w:r>
      <w:r>
        <w:rPr>
          <w:rFonts w:hint="eastAsia"/>
          <w:szCs w:val="21"/>
        </w:rPr>
        <w:t>＝</w:t>
      </w:r>
      <w:r>
        <w:rPr>
          <w:szCs w:val="21"/>
        </w:rPr>
        <w:t>10,500.00</w:t>
      </w:r>
      <w:r>
        <w:rPr>
          <w:rFonts w:hint="eastAsia"/>
          <w:szCs w:val="21"/>
        </w:rPr>
        <w:t>元</w:t>
      </w:r>
    </w:p>
    <w:p w:rsidR="002A5439" w:rsidRDefault="001501ED">
      <w:pPr>
        <w:spacing w:line="360" w:lineRule="auto"/>
        <w:ind w:firstLineChars="200" w:firstLine="420"/>
        <w:rPr>
          <w:szCs w:val="21"/>
        </w:rPr>
      </w:pPr>
      <w:r>
        <w:rPr>
          <w:rFonts w:hint="eastAsia"/>
          <w:szCs w:val="21"/>
        </w:rPr>
        <w:t>赎回费用</w:t>
      </w:r>
      <w:r>
        <w:rPr>
          <w:szCs w:val="21"/>
        </w:rPr>
        <w:t>=10,500.00</w:t>
      </w:r>
      <w:r>
        <w:rPr>
          <w:rFonts w:hint="eastAsia"/>
          <w:szCs w:val="21"/>
        </w:rPr>
        <w:t>×</w:t>
      </w:r>
      <w:r>
        <w:rPr>
          <w:szCs w:val="21"/>
        </w:rPr>
        <w:t>0</w:t>
      </w:r>
      <w:r>
        <w:rPr>
          <w:rFonts w:hint="eastAsia"/>
          <w:szCs w:val="21"/>
        </w:rPr>
        <w:t>＝</w:t>
      </w:r>
      <w:r>
        <w:rPr>
          <w:szCs w:val="21"/>
        </w:rPr>
        <w:t>0</w:t>
      </w:r>
      <w:r>
        <w:rPr>
          <w:rFonts w:hint="eastAsia"/>
          <w:szCs w:val="21"/>
        </w:rPr>
        <w:t>元</w:t>
      </w:r>
    </w:p>
    <w:p w:rsidR="002A5439" w:rsidRDefault="001501ED">
      <w:pPr>
        <w:spacing w:line="360" w:lineRule="auto"/>
        <w:ind w:firstLineChars="200" w:firstLine="420"/>
        <w:rPr>
          <w:szCs w:val="21"/>
        </w:rPr>
      </w:pPr>
      <w:r>
        <w:rPr>
          <w:rFonts w:hint="eastAsia"/>
          <w:szCs w:val="21"/>
        </w:rPr>
        <w:t>净赎回金额</w:t>
      </w:r>
      <w:r>
        <w:rPr>
          <w:szCs w:val="21"/>
        </w:rPr>
        <w:t>=10,500.00</w:t>
      </w:r>
      <w:r>
        <w:rPr>
          <w:rFonts w:hint="eastAsia"/>
          <w:szCs w:val="21"/>
        </w:rPr>
        <w:t>-</w:t>
      </w:r>
      <w:r>
        <w:rPr>
          <w:szCs w:val="21"/>
        </w:rPr>
        <w:t>0</w:t>
      </w:r>
      <w:r>
        <w:rPr>
          <w:rFonts w:hint="eastAsia"/>
          <w:szCs w:val="21"/>
        </w:rPr>
        <w:t>＝</w:t>
      </w:r>
      <w:r>
        <w:rPr>
          <w:szCs w:val="21"/>
        </w:rPr>
        <w:t>10,500.00</w:t>
      </w:r>
      <w:r>
        <w:rPr>
          <w:rFonts w:hint="eastAsia"/>
          <w:szCs w:val="21"/>
        </w:rPr>
        <w:t>元</w:t>
      </w:r>
    </w:p>
    <w:p w:rsidR="002A5439" w:rsidRDefault="001501ED">
      <w:pPr>
        <w:spacing w:line="360" w:lineRule="auto"/>
        <w:ind w:firstLineChars="200" w:firstLine="420"/>
        <w:rPr>
          <w:szCs w:val="21"/>
        </w:rPr>
      </w:pPr>
      <w:r>
        <w:rPr>
          <w:rFonts w:hint="eastAsia"/>
          <w:szCs w:val="21"/>
        </w:rPr>
        <w:t>即：投资者赎回本基金</w:t>
      </w:r>
      <w:r>
        <w:rPr>
          <w:szCs w:val="21"/>
        </w:rPr>
        <w:t>10,000</w:t>
      </w:r>
      <w:r>
        <w:rPr>
          <w:rFonts w:hint="eastAsia"/>
          <w:szCs w:val="21"/>
        </w:rPr>
        <w:t>万份</w:t>
      </w:r>
      <w:r>
        <w:rPr>
          <w:szCs w:val="21"/>
        </w:rPr>
        <w:t>C</w:t>
      </w:r>
      <w:r>
        <w:rPr>
          <w:rFonts w:hint="eastAsia"/>
          <w:szCs w:val="21"/>
        </w:rPr>
        <w:t>类基金份额，份额持有期限</w:t>
      </w:r>
      <w:r>
        <w:rPr>
          <w:szCs w:val="21"/>
        </w:rPr>
        <w:t>1</w:t>
      </w:r>
      <w:r>
        <w:rPr>
          <w:rFonts w:hint="eastAsia"/>
          <w:szCs w:val="21"/>
        </w:rPr>
        <w:t>年，假设赎回当日</w:t>
      </w:r>
      <w:r>
        <w:rPr>
          <w:szCs w:val="21"/>
        </w:rPr>
        <w:t>C</w:t>
      </w:r>
      <w:r>
        <w:rPr>
          <w:rFonts w:hint="eastAsia"/>
          <w:szCs w:val="21"/>
        </w:rPr>
        <w:t>类基金份额净值是</w:t>
      </w:r>
      <w:r>
        <w:rPr>
          <w:szCs w:val="21"/>
        </w:rPr>
        <w:t>1.0500</w:t>
      </w:r>
      <w:r>
        <w:rPr>
          <w:rFonts w:hint="eastAsia"/>
          <w:szCs w:val="21"/>
        </w:rPr>
        <w:t>元，则其可得到的净赎回金额为</w:t>
      </w:r>
      <w:r>
        <w:rPr>
          <w:szCs w:val="21"/>
        </w:rPr>
        <w:t>10,500.00</w:t>
      </w:r>
      <w:r>
        <w:rPr>
          <w:rFonts w:hint="eastAsia"/>
          <w:szCs w:val="21"/>
        </w:rPr>
        <w:t>元。</w:t>
      </w:r>
    </w:p>
    <w:p w:rsidR="002A5439" w:rsidRDefault="001501ED">
      <w:pPr>
        <w:spacing w:line="360" w:lineRule="auto"/>
        <w:ind w:firstLineChars="200" w:firstLine="420"/>
        <w:rPr>
          <w:szCs w:val="21"/>
        </w:rPr>
      </w:pPr>
      <w:r>
        <w:rPr>
          <w:szCs w:val="21"/>
        </w:rPr>
        <w:t>4</w:t>
      </w:r>
      <w:r>
        <w:rPr>
          <w:rFonts w:hint="eastAsia"/>
          <w:szCs w:val="21"/>
        </w:rPr>
        <w:t>、本</w:t>
      </w:r>
      <w:proofErr w:type="gramStart"/>
      <w:r>
        <w:rPr>
          <w:rFonts w:hint="eastAsia"/>
          <w:szCs w:val="21"/>
        </w:rPr>
        <w:t>基金基金</w:t>
      </w:r>
      <w:proofErr w:type="gramEnd"/>
      <w:r>
        <w:rPr>
          <w:rFonts w:hint="eastAsia"/>
          <w:szCs w:val="21"/>
        </w:rPr>
        <w:t>份额净值的计算</w:t>
      </w:r>
    </w:p>
    <w:p w:rsidR="002A5439" w:rsidRDefault="001501ED">
      <w:pPr>
        <w:spacing w:line="360" w:lineRule="auto"/>
        <w:ind w:firstLineChars="200" w:firstLine="420"/>
        <w:rPr>
          <w:szCs w:val="21"/>
        </w:rPr>
      </w:pPr>
      <w:r>
        <w:rPr>
          <w:szCs w:val="21"/>
        </w:rPr>
        <w:t>A</w:t>
      </w:r>
      <w:r>
        <w:rPr>
          <w:rFonts w:hint="eastAsia"/>
          <w:szCs w:val="21"/>
        </w:rPr>
        <w:t>类基金份额净值＝</w:t>
      </w:r>
      <w:r>
        <w:rPr>
          <w:szCs w:val="21"/>
        </w:rPr>
        <w:t>A</w:t>
      </w:r>
      <w:r>
        <w:rPr>
          <w:rFonts w:hint="eastAsia"/>
          <w:szCs w:val="21"/>
        </w:rPr>
        <w:t>类基金份额的基金资产净值总额</w:t>
      </w:r>
      <w:r>
        <w:rPr>
          <w:szCs w:val="21"/>
        </w:rPr>
        <w:t>/A</w:t>
      </w:r>
      <w:r>
        <w:rPr>
          <w:rFonts w:hint="eastAsia"/>
          <w:szCs w:val="21"/>
        </w:rPr>
        <w:t>类基金份额总数</w:t>
      </w:r>
    </w:p>
    <w:p w:rsidR="002A5439" w:rsidRDefault="001501ED">
      <w:pPr>
        <w:spacing w:line="360" w:lineRule="auto"/>
        <w:ind w:firstLineChars="200" w:firstLine="420"/>
        <w:rPr>
          <w:szCs w:val="21"/>
        </w:rPr>
      </w:pPr>
      <w:r>
        <w:rPr>
          <w:szCs w:val="21"/>
        </w:rPr>
        <w:t>C</w:t>
      </w:r>
      <w:r>
        <w:rPr>
          <w:rFonts w:hint="eastAsia"/>
          <w:szCs w:val="21"/>
        </w:rPr>
        <w:t>类基金份额净值＝</w:t>
      </w:r>
      <w:r>
        <w:rPr>
          <w:szCs w:val="21"/>
        </w:rPr>
        <w:t>C</w:t>
      </w:r>
      <w:r>
        <w:rPr>
          <w:rFonts w:hint="eastAsia"/>
          <w:szCs w:val="21"/>
        </w:rPr>
        <w:t>类基金份额的基金资产净值总额</w:t>
      </w:r>
      <w:r>
        <w:rPr>
          <w:szCs w:val="21"/>
        </w:rPr>
        <w:t>/C</w:t>
      </w:r>
      <w:r>
        <w:rPr>
          <w:rFonts w:hint="eastAsia"/>
          <w:szCs w:val="21"/>
        </w:rPr>
        <w:t>类基金份额总数</w:t>
      </w:r>
    </w:p>
    <w:p w:rsidR="002A5439" w:rsidRDefault="001501ED">
      <w:pPr>
        <w:spacing w:line="360" w:lineRule="auto"/>
        <w:ind w:firstLineChars="200" w:firstLine="420"/>
        <w:rPr>
          <w:szCs w:val="21"/>
        </w:rPr>
      </w:pPr>
      <w:bookmarkStart w:id="139" w:name="_Hlk24495998"/>
      <w:r>
        <w:rPr>
          <w:rFonts w:hint="eastAsia"/>
          <w:szCs w:val="21"/>
        </w:rPr>
        <w:t>本基金各类基金份额净值的计算，保留到小数点后</w:t>
      </w:r>
      <w:r>
        <w:rPr>
          <w:szCs w:val="21"/>
        </w:rPr>
        <w:t>4</w:t>
      </w:r>
      <w:r>
        <w:rPr>
          <w:rFonts w:hint="eastAsia"/>
          <w:szCs w:val="21"/>
        </w:rPr>
        <w:t>位，小数点后第</w:t>
      </w:r>
      <w:r>
        <w:rPr>
          <w:szCs w:val="21"/>
        </w:rPr>
        <w:t>5</w:t>
      </w:r>
      <w:r>
        <w:rPr>
          <w:rFonts w:hint="eastAsia"/>
          <w:szCs w:val="21"/>
        </w:rPr>
        <w:t>位四舍五入，由此产生的收益或损失由基金财产承担。</w:t>
      </w:r>
      <w:r>
        <w:rPr>
          <w:szCs w:val="21"/>
        </w:rPr>
        <w:t>T</w:t>
      </w:r>
      <w:r>
        <w:rPr>
          <w:rFonts w:hint="eastAsia"/>
          <w:szCs w:val="21"/>
        </w:rPr>
        <w:t>日的各类基金份额净值在当天收市后计算，并在</w:t>
      </w:r>
      <w:r>
        <w:rPr>
          <w:szCs w:val="21"/>
        </w:rPr>
        <w:t>T+1</w:t>
      </w:r>
      <w:r>
        <w:rPr>
          <w:rFonts w:hint="eastAsia"/>
          <w:szCs w:val="21"/>
        </w:rPr>
        <w:t>日内公告。遇特殊情况，经履行适当程序，可以适当延迟计算或公告。</w:t>
      </w:r>
    </w:p>
    <w:bookmarkEnd w:id="139"/>
    <w:p w:rsidR="002A5439" w:rsidRDefault="001501ED">
      <w:pPr>
        <w:spacing w:line="360" w:lineRule="auto"/>
        <w:ind w:firstLineChars="200" w:firstLine="420"/>
        <w:rPr>
          <w:szCs w:val="21"/>
        </w:rPr>
      </w:pPr>
      <w:r>
        <w:rPr>
          <w:rFonts w:hAnsi="宋体" w:hint="eastAsia"/>
          <w:szCs w:val="21"/>
        </w:rPr>
        <w:t>（八）</w:t>
      </w:r>
      <w:r>
        <w:rPr>
          <w:rFonts w:hAnsi="宋体"/>
          <w:szCs w:val="21"/>
        </w:rPr>
        <w:t>申购与赎回的登记</w:t>
      </w:r>
    </w:p>
    <w:p w:rsidR="002A5439" w:rsidRDefault="001501ED">
      <w:pPr>
        <w:spacing w:line="360" w:lineRule="auto"/>
        <w:ind w:firstLineChars="200" w:firstLine="420"/>
        <w:rPr>
          <w:szCs w:val="21"/>
        </w:rPr>
      </w:pPr>
      <w:r>
        <w:rPr>
          <w:szCs w:val="21"/>
        </w:rPr>
        <w:t>1</w:t>
      </w:r>
      <w:r>
        <w:rPr>
          <w:rFonts w:hint="eastAsia"/>
          <w:szCs w:val="21"/>
        </w:rPr>
        <w:t>．投资者</w:t>
      </w:r>
      <w:r>
        <w:rPr>
          <w:szCs w:val="21"/>
        </w:rPr>
        <w:t>T</w:t>
      </w:r>
      <w:r>
        <w:rPr>
          <w:rFonts w:hint="eastAsia"/>
          <w:szCs w:val="21"/>
        </w:rPr>
        <w:t>日申购基金成功后，正常情况下，基金登记机构在</w:t>
      </w:r>
      <w:r>
        <w:rPr>
          <w:szCs w:val="21"/>
        </w:rPr>
        <w:t>T</w:t>
      </w:r>
      <w:r>
        <w:rPr>
          <w:rFonts w:hint="eastAsia"/>
          <w:szCs w:val="21"/>
        </w:rPr>
        <w:t>＋</w:t>
      </w:r>
      <w:r>
        <w:rPr>
          <w:rFonts w:hint="eastAsia"/>
          <w:szCs w:val="21"/>
        </w:rPr>
        <w:t>1</w:t>
      </w:r>
      <w:r>
        <w:rPr>
          <w:rFonts w:hint="eastAsia"/>
          <w:szCs w:val="21"/>
        </w:rPr>
        <w:t>日为投资者增加权益并办理登记手续，投资者自</w:t>
      </w:r>
      <w:r>
        <w:rPr>
          <w:rFonts w:hint="eastAsia"/>
          <w:szCs w:val="21"/>
        </w:rPr>
        <w:t>T</w:t>
      </w:r>
      <w:r>
        <w:rPr>
          <w:rFonts w:hint="eastAsia"/>
          <w:szCs w:val="21"/>
        </w:rPr>
        <w:t>＋</w:t>
      </w:r>
      <w:r>
        <w:rPr>
          <w:rFonts w:hint="eastAsia"/>
          <w:szCs w:val="21"/>
        </w:rPr>
        <w:t>2</w:t>
      </w:r>
      <w:r>
        <w:rPr>
          <w:rFonts w:hint="eastAsia"/>
          <w:szCs w:val="21"/>
        </w:rPr>
        <w:t>日起有权赎回该部分基金份额。</w:t>
      </w:r>
    </w:p>
    <w:p w:rsidR="002A5439" w:rsidRDefault="001501ED">
      <w:pPr>
        <w:spacing w:line="360" w:lineRule="auto"/>
        <w:ind w:firstLineChars="200" w:firstLine="420"/>
        <w:rPr>
          <w:szCs w:val="21"/>
        </w:rPr>
      </w:pPr>
      <w:r>
        <w:rPr>
          <w:szCs w:val="21"/>
        </w:rPr>
        <w:t>2</w:t>
      </w:r>
      <w:r>
        <w:rPr>
          <w:rFonts w:hint="eastAsia"/>
          <w:szCs w:val="21"/>
        </w:rPr>
        <w:t>．投资者</w:t>
      </w:r>
      <w:r>
        <w:rPr>
          <w:szCs w:val="21"/>
        </w:rPr>
        <w:t>T</w:t>
      </w:r>
      <w:r>
        <w:rPr>
          <w:rFonts w:hint="eastAsia"/>
          <w:szCs w:val="21"/>
        </w:rPr>
        <w:t>日赎回基金成功后，正常情况下，基金登记机构在</w:t>
      </w:r>
      <w:r>
        <w:rPr>
          <w:szCs w:val="21"/>
        </w:rPr>
        <w:t>T</w:t>
      </w:r>
      <w:r>
        <w:rPr>
          <w:rFonts w:hint="eastAsia"/>
          <w:szCs w:val="21"/>
        </w:rPr>
        <w:t>＋</w:t>
      </w:r>
      <w:r>
        <w:rPr>
          <w:rFonts w:hint="eastAsia"/>
          <w:szCs w:val="21"/>
        </w:rPr>
        <w:t>1</w:t>
      </w:r>
      <w:r>
        <w:rPr>
          <w:rFonts w:hint="eastAsia"/>
          <w:szCs w:val="21"/>
        </w:rPr>
        <w:t>日为投资者扣除权益并办理相应的登记手续。</w:t>
      </w:r>
    </w:p>
    <w:p w:rsidR="002A5439" w:rsidRDefault="001501ED">
      <w:pPr>
        <w:spacing w:line="360" w:lineRule="auto"/>
        <w:ind w:firstLineChars="200" w:firstLine="420"/>
        <w:rPr>
          <w:szCs w:val="21"/>
        </w:rPr>
      </w:pPr>
      <w:r>
        <w:rPr>
          <w:szCs w:val="21"/>
        </w:rPr>
        <w:t>3</w:t>
      </w:r>
      <w:r>
        <w:rPr>
          <w:rFonts w:hint="eastAsia"/>
          <w:szCs w:val="21"/>
        </w:rPr>
        <w:t>．基金管理人可在法律法规允许的范围内，对上述登记办理时间进行调整，并最迟于开始实施前</w:t>
      </w:r>
      <w:r>
        <w:rPr>
          <w:szCs w:val="21"/>
        </w:rPr>
        <w:t>3</w:t>
      </w:r>
      <w:r>
        <w:rPr>
          <w:rFonts w:hint="eastAsia"/>
          <w:szCs w:val="21"/>
        </w:rPr>
        <w:t>个工作日在指定媒介上公告。</w:t>
      </w:r>
    </w:p>
    <w:p w:rsidR="002A5439" w:rsidRDefault="001501ED">
      <w:pPr>
        <w:spacing w:line="360" w:lineRule="auto"/>
        <w:ind w:firstLineChars="200" w:firstLine="420"/>
        <w:rPr>
          <w:szCs w:val="21"/>
        </w:rPr>
      </w:pPr>
      <w:bookmarkStart w:id="140" w:name="_Hlk535764610"/>
      <w:r>
        <w:rPr>
          <w:rFonts w:hAnsi="宋体" w:hint="eastAsia"/>
          <w:szCs w:val="21"/>
        </w:rPr>
        <w:lastRenderedPageBreak/>
        <w:t>（九）</w:t>
      </w:r>
      <w:r>
        <w:rPr>
          <w:rFonts w:hAnsi="宋体"/>
          <w:szCs w:val="21"/>
        </w:rPr>
        <w:t>拒绝或暂停申购的情形</w:t>
      </w:r>
    </w:p>
    <w:p w:rsidR="002A5439" w:rsidRDefault="001501ED">
      <w:pPr>
        <w:spacing w:line="360" w:lineRule="auto"/>
        <w:ind w:firstLineChars="200" w:firstLine="420"/>
        <w:rPr>
          <w:rFonts w:ascii="宋体" w:hAnsi="宋体"/>
          <w:szCs w:val="21"/>
        </w:rPr>
      </w:pPr>
      <w:r>
        <w:rPr>
          <w:rFonts w:ascii="宋体" w:hAnsi="宋体" w:hint="eastAsia"/>
          <w:szCs w:val="21"/>
        </w:rPr>
        <w:t>发生下列情况时，基金管理人可拒绝或暂停接受投资人的申购申请：</w:t>
      </w:r>
    </w:p>
    <w:p w:rsidR="002A5439" w:rsidRDefault="001501ED">
      <w:pPr>
        <w:spacing w:line="360" w:lineRule="auto"/>
        <w:ind w:firstLineChars="200" w:firstLine="420"/>
        <w:rPr>
          <w:rFonts w:ascii="宋体" w:hAnsi="宋体"/>
          <w:szCs w:val="21"/>
        </w:rPr>
      </w:pPr>
      <w:r>
        <w:rPr>
          <w:rFonts w:ascii="宋体" w:hAnsi="宋体" w:hint="eastAsia"/>
          <w:szCs w:val="21"/>
        </w:rPr>
        <w:t>1、因不可抗力导致基金无法正常运作。</w:t>
      </w:r>
    </w:p>
    <w:p w:rsidR="002A5439" w:rsidRDefault="001501ED">
      <w:pPr>
        <w:spacing w:line="360" w:lineRule="auto"/>
        <w:ind w:firstLineChars="200" w:firstLine="420"/>
        <w:rPr>
          <w:rFonts w:ascii="宋体" w:hAnsi="宋体"/>
          <w:szCs w:val="21"/>
        </w:rPr>
      </w:pPr>
      <w:r>
        <w:rPr>
          <w:rFonts w:ascii="宋体" w:hAnsi="宋体" w:hint="eastAsia"/>
          <w:szCs w:val="21"/>
        </w:rPr>
        <w:t>2、发生基金合同规定的暂停基金资产估值情况时，基金管理人可暂停接受投资人的申购申请。</w:t>
      </w:r>
    </w:p>
    <w:p w:rsidR="002A5439" w:rsidRDefault="001501ED">
      <w:pPr>
        <w:spacing w:line="360" w:lineRule="auto"/>
        <w:ind w:firstLineChars="200" w:firstLine="420"/>
        <w:rPr>
          <w:rFonts w:ascii="宋体" w:hAnsi="宋体"/>
          <w:szCs w:val="21"/>
        </w:rPr>
      </w:pPr>
      <w:r>
        <w:rPr>
          <w:rFonts w:ascii="宋体" w:hAnsi="宋体" w:hint="eastAsia"/>
          <w:szCs w:val="21"/>
        </w:rPr>
        <w:t>3、证券/期货交易所交易时间非正常停市，导致基金管理人无法计算当日基金资产净值。</w:t>
      </w:r>
    </w:p>
    <w:p w:rsidR="002A5439" w:rsidRDefault="001501ED">
      <w:pPr>
        <w:spacing w:line="360" w:lineRule="auto"/>
        <w:ind w:firstLineChars="200" w:firstLine="420"/>
        <w:rPr>
          <w:rFonts w:ascii="宋体" w:hAnsi="宋体"/>
          <w:szCs w:val="21"/>
        </w:rPr>
      </w:pPr>
      <w:r>
        <w:rPr>
          <w:rFonts w:ascii="宋体" w:hAnsi="宋体" w:hint="eastAsia"/>
          <w:szCs w:val="21"/>
        </w:rPr>
        <w:t>4、接受某笔或某些申购申请可能会影响或损害现有基金份额持有人利益时。</w:t>
      </w:r>
    </w:p>
    <w:p w:rsidR="002A5439" w:rsidRDefault="001501ED">
      <w:pPr>
        <w:spacing w:line="360" w:lineRule="auto"/>
        <w:ind w:firstLineChars="200" w:firstLine="420"/>
        <w:rPr>
          <w:rFonts w:ascii="宋体" w:hAnsi="宋体"/>
          <w:szCs w:val="21"/>
        </w:rPr>
      </w:pPr>
      <w:r>
        <w:rPr>
          <w:rFonts w:ascii="宋体" w:hAnsi="宋体" w:hint="eastAsia"/>
          <w:szCs w:val="21"/>
        </w:rPr>
        <w:t>5、基金资产规模过大，使基金管理人无法找到合适的投资品种，或其他可能对基金业绩产生负面影响，或发生其他损害现有基金份额持有人利益的情形。</w:t>
      </w:r>
    </w:p>
    <w:p w:rsidR="002A5439" w:rsidRDefault="001501ED">
      <w:pPr>
        <w:spacing w:line="360" w:lineRule="auto"/>
        <w:ind w:firstLineChars="200" w:firstLine="420"/>
        <w:rPr>
          <w:rFonts w:ascii="宋体" w:hAnsi="宋体"/>
          <w:szCs w:val="21"/>
        </w:rPr>
      </w:pPr>
      <w:r>
        <w:rPr>
          <w:rFonts w:ascii="宋体" w:hAnsi="宋体" w:hint="eastAsia"/>
          <w:szCs w:val="21"/>
        </w:rPr>
        <w:t>6、当前一估值日基金资产净值50%以上的资产出现无可参考的活跃市场价格且采用估值技术</w:t>
      </w:r>
      <w:proofErr w:type="gramStart"/>
      <w:r>
        <w:rPr>
          <w:rFonts w:ascii="宋体" w:hAnsi="宋体" w:hint="eastAsia"/>
          <w:szCs w:val="21"/>
        </w:rPr>
        <w:t>仍导致</w:t>
      </w:r>
      <w:proofErr w:type="gramEnd"/>
      <w:r>
        <w:rPr>
          <w:rFonts w:ascii="宋体" w:hAnsi="宋体" w:hint="eastAsia"/>
          <w:szCs w:val="21"/>
        </w:rPr>
        <w:t>公允价值存在重大不确定性时，经与基金托管人协商确认后，基金管理人应当暂停接受基金申购申请。</w:t>
      </w:r>
    </w:p>
    <w:p w:rsidR="002A5439" w:rsidRDefault="001501ED">
      <w:pPr>
        <w:spacing w:line="360" w:lineRule="auto"/>
        <w:ind w:firstLineChars="200" w:firstLine="420"/>
        <w:rPr>
          <w:rFonts w:ascii="宋体" w:hAnsi="宋体"/>
          <w:szCs w:val="21"/>
        </w:rPr>
      </w:pPr>
      <w:r>
        <w:rPr>
          <w:rFonts w:ascii="宋体" w:hAnsi="宋体" w:hint="eastAsia"/>
          <w:szCs w:val="21"/>
        </w:rPr>
        <w:t>7、基金管理人接受某笔或者某些申购申请有可能导致单一投资者持有基金份额的比例达到或者超过基金份额总数的50%，或者变相规避50%集中度的情形。</w:t>
      </w:r>
    </w:p>
    <w:p w:rsidR="002A5439" w:rsidRDefault="001501ED">
      <w:pPr>
        <w:spacing w:line="360" w:lineRule="auto"/>
        <w:ind w:firstLineChars="200" w:firstLine="420"/>
        <w:rPr>
          <w:rFonts w:ascii="宋体" w:hAnsi="宋体"/>
          <w:szCs w:val="21"/>
        </w:rPr>
      </w:pPr>
      <w:r>
        <w:rPr>
          <w:rFonts w:ascii="宋体" w:hAnsi="宋体" w:hint="eastAsia"/>
          <w:szCs w:val="21"/>
        </w:rPr>
        <w:t>8、申请超过基金管理人设定的基金总规模、单日净申购比例上限、单个投资者单日或单笔申购金额上限的。</w:t>
      </w:r>
    </w:p>
    <w:p w:rsidR="002A5439" w:rsidRDefault="001501ED">
      <w:pPr>
        <w:spacing w:line="360" w:lineRule="auto"/>
        <w:ind w:firstLineChars="200" w:firstLine="420"/>
        <w:rPr>
          <w:rFonts w:ascii="宋体" w:hAnsi="宋体"/>
          <w:szCs w:val="21"/>
        </w:rPr>
      </w:pPr>
      <w:r>
        <w:rPr>
          <w:rFonts w:ascii="宋体" w:hAnsi="宋体" w:hint="eastAsia"/>
          <w:szCs w:val="21"/>
        </w:rPr>
        <w:t>9、法律法规规定或中国证监会认定的其他情形。</w:t>
      </w:r>
    </w:p>
    <w:p w:rsidR="002A5439" w:rsidRDefault="001501ED">
      <w:pPr>
        <w:spacing w:line="360" w:lineRule="auto"/>
        <w:ind w:firstLineChars="200" w:firstLine="420"/>
        <w:rPr>
          <w:rFonts w:ascii="宋体" w:hAnsi="宋体"/>
          <w:szCs w:val="21"/>
        </w:rPr>
      </w:pPr>
      <w:r>
        <w:rPr>
          <w:rFonts w:ascii="宋体" w:hAnsi="宋体" w:hint="eastAsia"/>
          <w:szCs w:val="21"/>
        </w:rPr>
        <w:t>发生上述第1、2、3、5、6、9项暂停申购情形之一</w:t>
      </w:r>
      <w:proofErr w:type="gramStart"/>
      <w:r>
        <w:rPr>
          <w:rFonts w:ascii="宋体" w:hAnsi="宋体" w:hint="eastAsia"/>
          <w:szCs w:val="21"/>
        </w:rPr>
        <w:t>且基金</w:t>
      </w:r>
      <w:proofErr w:type="gramEnd"/>
      <w:r>
        <w:rPr>
          <w:rFonts w:ascii="宋体" w:hAnsi="宋体" w:hint="eastAsia"/>
          <w:szCs w:val="21"/>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发生上述第7、8项情形时，基金管理人可以采取比例确认等方式对该投资人的申购申请进行限制，基金管理人有权拒绝该等全部或者部分申购申请。如果法律法规、监管要求调整导致上述第7项内容取消或变更的，基金管理人在履行适当程序后，可修改该项内容，不需召开基金份额持有人大会。</w:t>
      </w:r>
    </w:p>
    <w:p w:rsidR="002A5439" w:rsidRDefault="001501ED">
      <w:pPr>
        <w:spacing w:line="360" w:lineRule="auto"/>
        <w:ind w:firstLineChars="200" w:firstLine="420"/>
        <w:rPr>
          <w:szCs w:val="21"/>
        </w:rPr>
      </w:pPr>
      <w:r>
        <w:rPr>
          <w:rFonts w:hAnsi="宋体" w:hint="eastAsia"/>
          <w:szCs w:val="21"/>
        </w:rPr>
        <w:t>（十）</w:t>
      </w:r>
      <w:r>
        <w:rPr>
          <w:rFonts w:hAnsi="宋体"/>
          <w:szCs w:val="21"/>
        </w:rPr>
        <w:t>暂停赎回或延缓支付赎回款项的情形</w:t>
      </w:r>
    </w:p>
    <w:p w:rsidR="002A5439" w:rsidRDefault="001501ED">
      <w:pPr>
        <w:spacing w:line="360" w:lineRule="auto"/>
        <w:ind w:firstLineChars="200" w:firstLine="420"/>
        <w:rPr>
          <w:rFonts w:ascii="宋体" w:hAnsi="宋体"/>
          <w:szCs w:val="21"/>
        </w:rPr>
      </w:pPr>
      <w:r>
        <w:rPr>
          <w:rFonts w:ascii="宋体" w:hAnsi="宋体" w:hint="eastAsia"/>
          <w:szCs w:val="21"/>
        </w:rPr>
        <w:t>发生下列情形时，基金管理人可暂停接受投资人的赎回申请或延缓支付赎回款项：</w:t>
      </w:r>
    </w:p>
    <w:p w:rsidR="002A5439" w:rsidRDefault="001501ED">
      <w:pPr>
        <w:spacing w:line="360" w:lineRule="auto"/>
        <w:ind w:firstLineChars="200" w:firstLine="420"/>
        <w:rPr>
          <w:rFonts w:ascii="宋体" w:hAnsi="宋体"/>
          <w:szCs w:val="21"/>
        </w:rPr>
      </w:pPr>
      <w:r>
        <w:rPr>
          <w:rFonts w:ascii="宋体" w:hAnsi="宋体" w:hint="eastAsia"/>
          <w:szCs w:val="21"/>
        </w:rPr>
        <w:t>1、因不可抗力导致基金管理人不能支付赎回款项。</w:t>
      </w:r>
    </w:p>
    <w:p w:rsidR="002A5439" w:rsidRDefault="001501ED">
      <w:pPr>
        <w:spacing w:line="360" w:lineRule="auto"/>
        <w:ind w:firstLineChars="200" w:firstLine="420"/>
        <w:rPr>
          <w:rFonts w:ascii="宋体" w:hAnsi="宋体"/>
          <w:szCs w:val="21"/>
        </w:rPr>
      </w:pPr>
      <w:r>
        <w:rPr>
          <w:rFonts w:ascii="宋体" w:hAnsi="宋体" w:hint="eastAsia"/>
          <w:szCs w:val="21"/>
        </w:rPr>
        <w:t>2、发生基金合同规定的暂停基金资产估值情况时，基金管理人可暂停接受投资人的赎回申请或延缓支付赎回款项。</w:t>
      </w:r>
    </w:p>
    <w:p w:rsidR="002A5439" w:rsidRDefault="001501ED">
      <w:pPr>
        <w:spacing w:line="360" w:lineRule="auto"/>
        <w:ind w:firstLineChars="200" w:firstLine="420"/>
        <w:rPr>
          <w:rFonts w:ascii="宋体" w:hAnsi="宋体"/>
          <w:szCs w:val="21"/>
        </w:rPr>
      </w:pPr>
      <w:r>
        <w:rPr>
          <w:rFonts w:ascii="宋体" w:hAnsi="宋体" w:hint="eastAsia"/>
          <w:szCs w:val="21"/>
        </w:rPr>
        <w:t>3、证券/期货交易所交易时间非正常停市，导致基金管理人无法计算当日基金资产净值。</w:t>
      </w:r>
    </w:p>
    <w:p w:rsidR="002A5439" w:rsidRDefault="001501ED">
      <w:pPr>
        <w:spacing w:line="360" w:lineRule="auto"/>
        <w:ind w:firstLineChars="200" w:firstLine="420"/>
        <w:rPr>
          <w:rFonts w:ascii="宋体" w:hAnsi="宋体"/>
          <w:szCs w:val="21"/>
        </w:rPr>
      </w:pPr>
      <w:r>
        <w:rPr>
          <w:rFonts w:ascii="宋体" w:hAnsi="宋体" w:hint="eastAsia"/>
          <w:szCs w:val="21"/>
        </w:rPr>
        <w:lastRenderedPageBreak/>
        <w:t>4、连续两个或两个以上开放日发生巨额赎回。</w:t>
      </w:r>
    </w:p>
    <w:p w:rsidR="002A5439" w:rsidRDefault="001501ED">
      <w:pPr>
        <w:spacing w:line="360" w:lineRule="auto"/>
        <w:ind w:firstLineChars="200" w:firstLine="420"/>
        <w:rPr>
          <w:rFonts w:ascii="宋体" w:hAnsi="宋体"/>
          <w:szCs w:val="21"/>
        </w:rPr>
      </w:pPr>
      <w:r>
        <w:rPr>
          <w:rFonts w:ascii="宋体" w:hAnsi="宋体" w:hint="eastAsia"/>
          <w:szCs w:val="21"/>
        </w:rPr>
        <w:t>5、发生继续接受赎回申请将损害现有基金份额持有人利益的情形时，基金管理人可暂停接受基金份额持有人的赎回申请。</w:t>
      </w:r>
    </w:p>
    <w:p w:rsidR="002A5439" w:rsidRDefault="001501ED">
      <w:pPr>
        <w:spacing w:line="360" w:lineRule="auto"/>
        <w:ind w:firstLineChars="200" w:firstLine="420"/>
        <w:rPr>
          <w:rFonts w:ascii="宋体" w:hAnsi="宋体"/>
          <w:szCs w:val="21"/>
        </w:rPr>
      </w:pPr>
      <w:r>
        <w:rPr>
          <w:rFonts w:ascii="宋体" w:hAnsi="宋体" w:hint="eastAsia"/>
          <w:szCs w:val="21"/>
        </w:rPr>
        <w:t>6、当前一估值日基金资产净值50%以上的资产出现无可参考的活跃市场价格且采用估值技术</w:t>
      </w:r>
      <w:proofErr w:type="gramStart"/>
      <w:r>
        <w:rPr>
          <w:rFonts w:ascii="宋体" w:hAnsi="宋体" w:hint="eastAsia"/>
          <w:szCs w:val="21"/>
        </w:rPr>
        <w:t>仍导致</w:t>
      </w:r>
      <w:proofErr w:type="gramEnd"/>
      <w:r>
        <w:rPr>
          <w:rFonts w:ascii="宋体" w:hAnsi="宋体" w:hint="eastAsia"/>
          <w:szCs w:val="21"/>
        </w:rPr>
        <w:t>公允价值存在重大不确定性时，经与基金托管人协商确认后，基金管理人应当延缓支付赎回款项或暂停接受基金赎回申请。</w:t>
      </w:r>
    </w:p>
    <w:p w:rsidR="002A5439" w:rsidRDefault="001501ED">
      <w:pPr>
        <w:spacing w:line="360" w:lineRule="auto"/>
        <w:ind w:firstLineChars="200" w:firstLine="420"/>
        <w:rPr>
          <w:rFonts w:ascii="宋体" w:hAnsi="宋体"/>
          <w:szCs w:val="21"/>
        </w:rPr>
      </w:pPr>
      <w:r>
        <w:rPr>
          <w:rFonts w:ascii="宋体" w:hAnsi="宋体" w:hint="eastAsia"/>
          <w:szCs w:val="21"/>
        </w:rPr>
        <w:t>7、法律法规规定或中国证监会认定的其他情形。</w:t>
      </w:r>
    </w:p>
    <w:p w:rsidR="002A5439" w:rsidRDefault="001501ED">
      <w:pPr>
        <w:spacing w:line="360" w:lineRule="auto"/>
        <w:ind w:firstLineChars="200" w:firstLine="420"/>
        <w:rPr>
          <w:szCs w:val="21"/>
        </w:rPr>
      </w:pPr>
      <w:r>
        <w:rPr>
          <w:rFonts w:ascii="宋体" w:hAnsi="宋体" w:hint="eastAsia"/>
          <w:szCs w:val="21"/>
        </w:rPr>
        <w:t>发生上述情形之一</w:t>
      </w:r>
      <w:proofErr w:type="gramStart"/>
      <w:r>
        <w:rPr>
          <w:rFonts w:ascii="宋体" w:hAnsi="宋体" w:hint="eastAsia"/>
          <w:szCs w:val="21"/>
        </w:rPr>
        <w:t>且基金</w:t>
      </w:r>
      <w:proofErr w:type="gramEnd"/>
      <w:r>
        <w:rPr>
          <w:rFonts w:ascii="宋体" w:hAnsi="宋体" w:hint="eastAsia"/>
          <w:szCs w:val="21"/>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A5439" w:rsidRDefault="001501ED">
      <w:pPr>
        <w:spacing w:line="360" w:lineRule="auto"/>
        <w:ind w:firstLineChars="200" w:firstLine="420"/>
        <w:rPr>
          <w:szCs w:val="21"/>
        </w:rPr>
      </w:pPr>
      <w:r>
        <w:rPr>
          <w:rFonts w:hint="eastAsia"/>
          <w:szCs w:val="21"/>
        </w:rPr>
        <w:t>（十一）巨额赎回的情形及处理方式</w:t>
      </w:r>
    </w:p>
    <w:p w:rsidR="002A5439" w:rsidRDefault="001501ED">
      <w:pPr>
        <w:spacing w:line="360" w:lineRule="auto"/>
        <w:ind w:firstLineChars="200" w:firstLine="420"/>
        <w:rPr>
          <w:szCs w:val="21"/>
        </w:rPr>
      </w:pPr>
      <w:r>
        <w:rPr>
          <w:rFonts w:hint="eastAsia"/>
          <w:szCs w:val="21"/>
        </w:rPr>
        <w:t>1</w:t>
      </w:r>
      <w:r>
        <w:rPr>
          <w:rFonts w:hint="eastAsia"/>
          <w:szCs w:val="21"/>
        </w:rPr>
        <w:t>、巨额赎回的认定</w:t>
      </w:r>
    </w:p>
    <w:p w:rsidR="002A5439" w:rsidRDefault="001501ED">
      <w:pPr>
        <w:spacing w:line="360" w:lineRule="auto"/>
        <w:ind w:firstLineChars="200" w:firstLine="420"/>
        <w:rPr>
          <w:szCs w:val="21"/>
        </w:rPr>
      </w:pPr>
      <w:r>
        <w:rPr>
          <w:rFonts w:hint="eastAsia"/>
          <w:szCs w:val="21"/>
        </w:rPr>
        <w:t>若本基金单个开放日内的基金份额净赎回申请</w:t>
      </w:r>
      <w:r>
        <w:rPr>
          <w:rFonts w:hint="eastAsia"/>
          <w:szCs w:val="21"/>
        </w:rPr>
        <w:t>(</w:t>
      </w:r>
      <w:r>
        <w:rPr>
          <w:rFonts w:hint="eastAsia"/>
          <w:szCs w:val="21"/>
        </w:rPr>
        <w:t>赎回申请份额总数加上基金转换中转出申请份额总数后扣除申购申请份额总数及基金转换中转入申请份额总数后的余额</w:t>
      </w:r>
      <w:r>
        <w:rPr>
          <w:rFonts w:hint="eastAsia"/>
          <w:szCs w:val="21"/>
        </w:rPr>
        <w:t>)</w:t>
      </w:r>
      <w:r>
        <w:rPr>
          <w:rFonts w:hint="eastAsia"/>
          <w:szCs w:val="21"/>
        </w:rPr>
        <w:t>超过前一开放日的基金总份额的</w:t>
      </w:r>
      <w:r>
        <w:rPr>
          <w:rFonts w:hint="eastAsia"/>
          <w:szCs w:val="21"/>
        </w:rPr>
        <w:t>10%</w:t>
      </w:r>
      <w:r>
        <w:rPr>
          <w:rFonts w:hint="eastAsia"/>
          <w:szCs w:val="21"/>
        </w:rPr>
        <w:t>，即认为是发生了巨额赎回。</w:t>
      </w:r>
    </w:p>
    <w:p w:rsidR="002A5439" w:rsidRDefault="001501ED">
      <w:pPr>
        <w:spacing w:line="360" w:lineRule="auto"/>
        <w:ind w:firstLineChars="200" w:firstLine="420"/>
        <w:rPr>
          <w:szCs w:val="21"/>
        </w:rPr>
      </w:pPr>
      <w:r>
        <w:rPr>
          <w:rFonts w:hint="eastAsia"/>
          <w:szCs w:val="21"/>
        </w:rPr>
        <w:t>2</w:t>
      </w:r>
      <w:r>
        <w:rPr>
          <w:rFonts w:hint="eastAsia"/>
          <w:szCs w:val="21"/>
        </w:rPr>
        <w:t>、巨额赎回的处理方式</w:t>
      </w:r>
    </w:p>
    <w:p w:rsidR="002A5439" w:rsidRDefault="001501ED">
      <w:pPr>
        <w:spacing w:line="360" w:lineRule="auto"/>
        <w:ind w:firstLineChars="200" w:firstLine="420"/>
        <w:rPr>
          <w:szCs w:val="21"/>
        </w:rPr>
      </w:pPr>
      <w:r>
        <w:rPr>
          <w:rFonts w:hint="eastAsia"/>
          <w:szCs w:val="21"/>
        </w:rPr>
        <w:t>当基金出现巨额赎回时，基金管理人可以根据基金当时的资产组合状况决定全额赎回、部分延期赎回或暂停赎回。</w:t>
      </w:r>
    </w:p>
    <w:p w:rsidR="002A5439" w:rsidRDefault="001501ED">
      <w:pPr>
        <w:spacing w:line="360" w:lineRule="auto"/>
        <w:ind w:firstLineChars="200" w:firstLine="420"/>
        <w:rPr>
          <w:szCs w:val="21"/>
        </w:rPr>
      </w:pPr>
      <w:r>
        <w:rPr>
          <w:rFonts w:hint="eastAsia"/>
          <w:szCs w:val="21"/>
        </w:rPr>
        <w:t>（</w:t>
      </w:r>
      <w:r>
        <w:rPr>
          <w:rFonts w:hint="eastAsia"/>
          <w:szCs w:val="21"/>
        </w:rPr>
        <w:t>1</w:t>
      </w:r>
      <w:r>
        <w:rPr>
          <w:rFonts w:hint="eastAsia"/>
          <w:szCs w:val="21"/>
        </w:rPr>
        <w:t>）全额赎回：当基金管理人认为有能力支付投资人的全部赎回申请时，按正常赎回程序执行。</w:t>
      </w:r>
    </w:p>
    <w:p w:rsidR="002A5439" w:rsidRDefault="001501ED">
      <w:pPr>
        <w:spacing w:line="360" w:lineRule="auto"/>
        <w:ind w:firstLineChars="200" w:firstLine="420"/>
        <w:rPr>
          <w:szCs w:val="21"/>
        </w:rPr>
      </w:pPr>
      <w:r>
        <w:rPr>
          <w:rFonts w:hint="eastAsia"/>
          <w:szCs w:val="21"/>
        </w:rPr>
        <w:t>（</w:t>
      </w:r>
      <w:r>
        <w:rPr>
          <w:rFonts w:hint="eastAsia"/>
          <w:szCs w:val="21"/>
        </w:rPr>
        <w:t>2</w:t>
      </w:r>
      <w:r>
        <w:rPr>
          <w:rFonts w:hint="eastAsia"/>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szCs w:val="21"/>
        </w:rPr>
        <w:t>10%</w:t>
      </w:r>
      <w:r>
        <w:rPr>
          <w:rFonts w:hint="eastAsia"/>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Pr>
          <w:rFonts w:hint="eastAsia"/>
          <w:szCs w:val="21"/>
        </w:rPr>
        <w:lastRenderedPageBreak/>
        <w:t>无优先权</w:t>
      </w:r>
      <w:proofErr w:type="gramStart"/>
      <w:r>
        <w:rPr>
          <w:rFonts w:hint="eastAsia"/>
          <w:szCs w:val="21"/>
        </w:rPr>
        <w:t>并以下</w:t>
      </w:r>
      <w:proofErr w:type="gramEnd"/>
      <w:r>
        <w:rPr>
          <w:rFonts w:hint="eastAsia"/>
          <w:szCs w:val="21"/>
        </w:rPr>
        <w:t>一开放日的各类基金份额净值为基础计算赎回金额，以此类推，直到全部赎回为止。如投资人在提交赎回申请时未作明确选择，投资人未能赎回部分作自动延期赎回处理。部分延期赎回不受单笔赎回最低份额的限制。</w:t>
      </w:r>
    </w:p>
    <w:p w:rsidR="002A5439" w:rsidRDefault="001501ED">
      <w:pPr>
        <w:spacing w:line="360" w:lineRule="auto"/>
        <w:ind w:firstLineChars="200" w:firstLine="420"/>
        <w:rPr>
          <w:szCs w:val="21"/>
        </w:rPr>
      </w:pPr>
      <w:r>
        <w:rPr>
          <w:rFonts w:hint="eastAsia"/>
          <w:szCs w:val="21"/>
        </w:rPr>
        <w:t>（</w:t>
      </w:r>
      <w:r>
        <w:rPr>
          <w:rFonts w:hint="eastAsia"/>
          <w:szCs w:val="21"/>
        </w:rPr>
        <w:t>3</w:t>
      </w:r>
      <w:r>
        <w:rPr>
          <w:rFonts w:hint="eastAsia"/>
          <w:szCs w:val="21"/>
        </w:rPr>
        <w:t>）当本基金发生巨额赎回且存在单个开放日内单个基金份额持有人申请赎回的基金份额超过前一开放日的基金总份额的</w:t>
      </w:r>
      <w:r>
        <w:rPr>
          <w:rFonts w:hint="eastAsia"/>
          <w:szCs w:val="21"/>
        </w:rPr>
        <w:t>10%</w:t>
      </w:r>
      <w:r>
        <w:rPr>
          <w:rFonts w:hint="eastAsia"/>
          <w:szCs w:val="21"/>
        </w:rPr>
        <w:t>时，本基金管理人有权对该单个基金份额持有人超过前一开放日基金总份额</w:t>
      </w:r>
      <w:r>
        <w:rPr>
          <w:rFonts w:hint="eastAsia"/>
          <w:szCs w:val="21"/>
        </w:rPr>
        <w:t>10%</w:t>
      </w:r>
      <w:r>
        <w:rPr>
          <w:rFonts w:hint="eastAsia"/>
          <w:szCs w:val="21"/>
        </w:rPr>
        <w:t>的赎回申请实施延期赎回，延期的赎回申请与下一开放日赎回申请一并处理，无优先权</w:t>
      </w:r>
      <w:proofErr w:type="gramStart"/>
      <w:r>
        <w:rPr>
          <w:rFonts w:hint="eastAsia"/>
          <w:szCs w:val="21"/>
        </w:rPr>
        <w:t>并以下</w:t>
      </w:r>
      <w:proofErr w:type="gramEnd"/>
      <w:r>
        <w:rPr>
          <w:rFonts w:hint="eastAsia"/>
          <w:szCs w:val="21"/>
        </w:rPr>
        <w:t>一开放日的各类基金份额的基金份额净值为基础计算赎回金额，以此类推。对该单个基金份额持有人占前一开放日基金总份额</w:t>
      </w:r>
      <w:r>
        <w:rPr>
          <w:rFonts w:hint="eastAsia"/>
          <w:szCs w:val="21"/>
        </w:rPr>
        <w:t>10%</w:t>
      </w:r>
      <w:r>
        <w:rPr>
          <w:rFonts w:hint="eastAsia"/>
          <w:szCs w:val="21"/>
        </w:rPr>
        <w:t>的赎回申请，与当日其他赎回申请一起，按上述“（</w:t>
      </w:r>
      <w:r>
        <w:rPr>
          <w:rFonts w:hint="eastAsia"/>
          <w:szCs w:val="21"/>
        </w:rPr>
        <w:t>1</w:t>
      </w:r>
      <w:r>
        <w:rPr>
          <w:rFonts w:hint="eastAsia"/>
          <w:szCs w:val="21"/>
        </w:rPr>
        <w:t>）全额赎回”或“（</w:t>
      </w:r>
      <w:r>
        <w:rPr>
          <w:rFonts w:hint="eastAsia"/>
          <w:szCs w:val="21"/>
        </w:rPr>
        <w:t>2</w:t>
      </w:r>
      <w:r>
        <w:rPr>
          <w:rFonts w:hint="eastAsia"/>
          <w:szCs w:val="21"/>
        </w:rPr>
        <w:t>）部分延期赎回”方式处理。如下一开放日，该单个基金份额持有人剩余未赎回部分仍旧超出前一开放日基金总份额</w:t>
      </w:r>
      <w:r>
        <w:rPr>
          <w:rFonts w:hint="eastAsia"/>
          <w:szCs w:val="21"/>
        </w:rPr>
        <w:t>10%</w:t>
      </w:r>
      <w:r>
        <w:rPr>
          <w:rFonts w:hint="eastAsia"/>
          <w:szCs w:val="21"/>
        </w:rPr>
        <w:t>的，继续按前述规则处理，直至该单个基金份额持有人单个开放日内申请赎回的基金份额占前一开放日基金总份额的比例低于</w:t>
      </w:r>
      <w:r>
        <w:rPr>
          <w:rFonts w:hint="eastAsia"/>
          <w:szCs w:val="21"/>
        </w:rPr>
        <w:t>10%</w:t>
      </w:r>
      <w:r>
        <w:rPr>
          <w:rFonts w:hint="eastAsia"/>
          <w:szCs w:val="21"/>
        </w:rPr>
        <w:t>。</w:t>
      </w:r>
    </w:p>
    <w:p w:rsidR="002A5439" w:rsidRDefault="001501ED">
      <w:pPr>
        <w:spacing w:line="360" w:lineRule="auto"/>
        <w:ind w:firstLineChars="200" w:firstLine="420"/>
        <w:rPr>
          <w:szCs w:val="21"/>
        </w:rPr>
      </w:pPr>
      <w:r>
        <w:rPr>
          <w:rFonts w:hint="eastAsia"/>
          <w:szCs w:val="21"/>
        </w:rPr>
        <w:t>基金管理人在履行适当程序后，有权根据当时市场环境调整前述比例和办理措施，并在规定媒介上进行公告。</w:t>
      </w:r>
    </w:p>
    <w:p w:rsidR="002A5439" w:rsidRDefault="001501ED">
      <w:pPr>
        <w:spacing w:line="360" w:lineRule="auto"/>
        <w:ind w:firstLineChars="200" w:firstLine="420"/>
        <w:rPr>
          <w:szCs w:val="21"/>
        </w:rPr>
      </w:pPr>
      <w:r>
        <w:rPr>
          <w:rFonts w:hint="eastAsia"/>
          <w:szCs w:val="21"/>
        </w:rPr>
        <w:t>（</w:t>
      </w:r>
      <w:r>
        <w:rPr>
          <w:rFonts w:hint="eastAsia"/>
          <w:szCs w:val="21"/>
        </w:rPr>
        <w:t>4</w:t>
      </w:r>
      <w:r>
        <w:rPr>
          <w:rFonts w:hint="eastAsia"/>
          <w:szCs w:val="21"/>
        </w:rPr>
        <w:t>）暂停赎回：连续</w:t>
      </w:r>
      <w:r>
        <w:rPr>
          <w:rFonts w:hint="eastAsia"/>
          <w:szCs w:val="21"/>
        </w:rPr>
        <w:t>2</w:t>
      </w:r>
      <w:r>
        <w:rPr>
          <w:rFonts w:hint="eastAsia"/>
          <w:szCs w:val="21"/>
        </w:rPr>
        <w:t>个开放日以上</w:t>
      </w:r>
      <w:r>
        <w:rPr>
          <w:rFonts w:hint="eastAsia"/>
          <w:szCs w:val="21"/>
        </w:rPr>
        <w:t>(</w:t>
      </w:r>
      <w:r>
        <w:rPr>
          <w:rFonts w:hint="eastAsia"/>
          <w:szCs w:val="21"/>
        </w:rPr>
        <w:t>含本数</w:t>
      </w:r>
      <w:r>
        <w:rPr>
          <w:rFonts w:hint="eastAsia"/>
          <w:szCs w:val="21"/>
        </w:rPr>
        <w:t>)</w:t>
      </w:r>
      <w:r>
        <w:rPr>
          <w:rFonts w:hint="eastAsia"/>
          <w:szCs w:val="21"/>
        </w:rPr>
        <w:t>发生巨额赎回，如基金管理人认为有必要，可暂停接受基金的赎回申请；已经接受的赎回申请可以延缓支付赎回款项，但不得超过</w:t>
      </w:r>
      <w:r>
        <w:rPr>
          <w:rFonts w:hint="eastAsia"/>
          <w:szCs w:val="21"/>
        </w:rPr>
        <w:t>20</w:t>
      </w:r>
      <w:r>
        <w:rPr>
          <w:rFonts w:hint="eastAsia"/>
          <w:szCs w:val="21"/>
        </w:rPr>
        <w:t>个工作日，并应当在规定媒介上进行公告。</w:t>
      </w:r>
    </w:p>
    <w:p w:rsidR="002A5439" w:rsidRDefault="001501ED">
      <w:pPr>
        <w:spacing w:line="360" w:lineRule="auto"/>
        <w:ind w:firstLineChars="200" w:firstLine="420"/>
        <w:rPr>
          <w:szCs w:val="21"/>
        </w:rPr>
      </w:pPr>
      <w:r>
        <w:rPr>
          <w:rFonts w:hint="eastAsia"/>
          <w:szCs w:val="21"/>
        </w:rPr>
        <w:t>3</w:t>
      </w:r>
      <w:r>
        <w:rPr>
          <w:rFonts w:hint="eastAsia"/>
          <w:szCs w:val="21"/>
        </w:rPr>
        <w:t>、巨额赎回的公告</w:t>
      </w:r>
    </w:p>
    <w:p w:rsidR="002A5439" w:rsidRDefault="001501ED">
      <w:pPr>
        <w:spacing w:line="360" w:lineRule="auto"/>
        <w:ind w:firstLineChars="200" w:firstLine="420"/>
        <w:rPr>
          <w:szCs w:val="21"/>
        </w:rPr>
      </w:pPr>
      <w:r>
        <w:rPr>
          <w:rFonts w:hint="eastAsia"/>
          <w:szCs w:val="21"/>
        </w:rPr>
        <w:t>当发生上述巨额赎回并延期办理时，基金管理人应当通过邮寄、传真或者招募说明书规定的其他方式在</w:t>
      </w:r>
      <w:r>
        <w:rPr>
          <w:rFonts w:hint="eastAsia"/>
          <w:szCs w:val="21"/>
        </w:rPr>
        <w:t>3</w:t>
      </w:r>
      <w:r>
        <w:rPr>
          <w:rFonts w:hint="eastAsia"/>
          <w:szCs w:val="21"/>
        </w:rPr>
        <w:t>个交易日内通知基金份额持有人，说明有关处理方法，并依照《信息披露办法》的有关规定在规定媒介上刊登公告。</w:t>
      </w:r>
    </w:p>
    <w:p w:rsidR="002A5439" w:rsidRDefault="001501ED">
      <w:pPr>
        <w:spacing w:line="360" w:lineRule="auto"/>
        <w:ind w:firstLineChars="200" w:firstLine="420"/>
        <w:rPr>
          <w:szCs w:val="21"/>
        </w:rPr>
      </w:pPr>
      <w:r>
        <w:rPr>
          <w:rFonts w:hint="eastAsia"/>
          <w:szCs w:val="21"/>
        </w:rPr>
        <w:t>（十二）暂停申购或赎回的公告和重新开放申购或赎回的公告</w:t>
      </w:r>
    </w:p>
    <w:p w:rsidR="002A5439" w:rsidRDefault="001501ED">
      <w:pPr>
        <w:spacing w:line="360" w:lineRule="auto"/>
        <w:ind w:firstLineChars="200" w:firstLine="420"/>
        <w:rPr>
          <w:szCs w:val="21"/>
        </w:rPr>
      </w:pPr>
      <w:r>
        <w:rPr>
          <w:rFonts w:hint="eastAsia"/>
          <w:szCs w:val="21"/>
        </w:rPr>
        <w:t>1</w:t>
      </w:r>
      <w:r>
        <w:rPr>
          <w:rFonts w:hint="eastAsia"/>
          <w:szCs w:val="21"/>
        </w:rPr>
        <w:t>、发生上述暂停申购或赎回情况的，基金管理人应在规定期限内在规定媒介上刊登暂停公告。</w:t>
      </w:r>
    </w:p>
    <w:p w:rsidR="002A5439" w:rsidRDefault="001501ED">
      <w:pPr>
        <w:spacing w:line="360" w:lineRule="auto"/>
        <w:ind w:firstLineChars="200" w:firstLine="420"/>
        <w:rPr>
          <w:szCs w:val="21"/>
        </w:rPr>
      </w:pPr>
      <w:r>
        <w:rPr>
          <w:rFonts w:hint="eastAsia"/>
          <w:szCs w:val="21"/>
        </w:rPr>
        <w:t>2</w:t>
      </w:r>
      <w:r>
        <w:rPr>
          <w:rFonts w:hint="eastAsia"/>
          <w:szCs w:val="21"/>
        </w:rPr>
        <w:t>、暂停结束，基金重新开放申购或赎回时，基金管理人依照《信息披露办法》的有关规定，在规定媒介上刊登基金重新开放申购或赎回公告，并公布最近</w:t>
      </w:r>
      <w:r>
        <w:rPr>
          <w:rFonts w:hint="eastAsia"/>
          <w:szCs w:val="21"/>
        </w:rPr>
        <w:t>1</w:t>
      </w:r>
      <w:r>
        <w:rPr>
          <w:rFonts w:hint="eastAsia"/>
          <w:szCs w:val="21"/>
        </w:rPr>
        <w:t>个工作日的各类基金份额净值。基金管理人亦可以根据实际情况在暂停公告中明确重新开放申购或赎回的时间，届时不再另行发布重新开放的公告。</w:t>
      </w:r>
    </w:p>
    <w:p w:rsidR="002A5439" w:rsidRDefault="001501ED">
      <w:pPr>
        <w:spacing w:line="360" w:lineRule="auto"/>
        <w:ind w:firstLineChars="200" w:firstLine="420"/>
        <w:rPr>
          <w:szCs w:val="21"/>
        </w:rPr>
      </w:pPr>
      <w:r>
        <w:rPr>
          <w:rFonts w:hAnsi="宋体" w:hint="eastAsia"/>
          <w:szCs w:val="21"/>
        </w:rPr>
        <w:t>（十三）</w:t>
      </w:r>
      <w:r>
        <w:rPr>
          <w:rFonts w:hAnsi="宋体"/>
          <w:szCs w:val="21"/>
        </w:rPr>
        <w:t>基金转换</w:t>
      </w:r>
    </w:p>
    <w:p w:rsidR="002A5439" w:rsidRDefault="001501ED">
      <w:pPr>
        <w:spacing w:line="360" w:lineRule="auto"/>
        <w:ind w:firstLineChars="200" w:firstLine="420"/>
        <w:rPr>
          <w:szCs w:val="21"/>
        </w:rPr>
      </w:pPr>
      <w:r>
        <w:rPr>
          <w:rFonts w:hAnsi="宋体" w:hint="eastAsia"/>
          <w:szCs w:val="21"/>
        </w:rPr>
        <w:t>基金管理人可以根据相关法律法规以及基金合同的规定决定开办本基金与基金管理人</w:t>
      </w:r>
      <w:r>
        <w:rPr>
          <w:rFonts w:hAnsi="宋体" w:hint="eastAsia"/>
          <w:szCs w:val="21"/>
        </w:rPr>
        <w:lastRenderedPageBreak/>
        <w:t>管理的其他基金之间的转换业务，基金转换可以收取一定的转换费，相关规则由基金管理人届时根据相关法律法规及基金合同的规定制定并公告，并提前告知基金托管人与相关机构。</w:t>
      </w:r>
    </w:p>
    <w:p w:rsidR="002A5439" w:rsidRDefault="001501ED">
      <w:pPr>
        <w:spacing w:line="360" w:lineRule="auto"/>
        <w:ind w:firstLineChars="200" w:firstLine="420"/>
        <w:rPr>
          <w:szCs w:val="21"/>
        </w:rPr>
      </w:pPr>
      <w:r>
        <w:rPr>
          <w:rFonts w:hAnsi="宋体" w:hint="eastAsia"/>
          <w:szCs w:val="21"/>
        </w:rPr>
        <w:t>（十四）</w:t>
      </w:r>
      <w:r>
        <w:rPr>
          <w:rFonts w:hAnsi="宋体"/>
          <w:szCs w:val="21"/>
        </w:rPr>
        <w:t>基金的</w:t>
      </w:r>
      <w:proofErr w:type="gramStart"/>
      <w:r>
        <w:rPr>
          <w:rFonts w:hAnsi="宋体"/>
          <w:szCs w:val="21"/>
        </w:rPr>
        <w:t>非交易</w:t>
      </w:r>
      <w:proofErr w:type="gramEnd"/>
      <w:r>
        <w:rPr>
          <w:rFonts w:hAnsi="宋体"/>
          <w:szCs w:val="21"/>
        </w:rPr>
        <w:t>过户</w:t>
      </w:r>
    </w:p>
    <w:p w:rsidR="002A5439" w:rsidRDefault="001501ED">
      <w:pPr>
        <w:spacing w:line="360" w:lineRule="auto"/>
        <w:ind w:firstLineChars="200" w:firstLine="420"/>
        <w:rPr>
          <w:rFonts w:hAnsi="宋体"/>
          <w:szCs w:val="21"/>
        </w:rPr>
      </w:pPr>
      <w:r>
        <w:rPr>
          <w:rFonts w:hAnsi="宋体" w:hint="eastAsia"/>
          <w:szCs w:val="21"/>
        </w:rPr>
        <w:t>基金的</w:t>
      </w:r>
      <w:proofErr w:type="gramStart"/>
      <w:r>
        <w:rPr>
          <w:rFonts w:hAnsi="宋体" w:hint="eastAsia"/>
          <w:szCs w:val="21"/>
        </w:rPr>
        <w:t>非交易</w:t>
      </w:r>
      <w:proofErr w:type="gramEnd"/>
      <w:r>
        <w:rPr>
          <w:rFonts w:hAnsi="宋体" w:hint="eastAsia"/>
          <w:szCs w:val="21"/>
        </w:rPr>
        <w:t>过户是指基金登记机构受理继承、捐赠和司法强制执行等情形而产生的</w:t>
      </w:r>
      <w:proofErr w:type="gramStart"/>
      <w:r>
        <w:rPr>
          <w:rFonts w:hAnsi="宋体" w:hint="eastAsia"/>
          <w:szCs w:val="21"/>
        </w:rPr>
        <w:t>非交易</w:t>
      </w:r>
      <w:proofErr w:type="gramEnd"/>
      <w:r>
        <w:rPr>
          <w:rFonts w:hAnsi="宋体" w:hint="eastAsia"/>
          <w:szCs w:val="21"/>
        </w:rPr>
        <w:t>过户以及登记机构认可、符合法律法规的其它</w:t>
      </w:r>
      <w:proofErr w:type="gramStart"/>
      <w:r>
        <w:rPr>
          <w:rFonts w:hAnsi="宋体" w:hint="eastAsia"/>
          <w:szCs w:val="21"/>
        </w:rPr>
        <w:t>非交易</w:t>
      </w:r>
      <w:proofErr w:type="gramEnd"/>
      <w:r>
        <w:rPr>
          <w:rFonts w:hAnsi="宋体" w:hint="eastAsia"/>
          <w:szCs w:val="21"/>
        </w:rPr>
        <w:t>过户。无论在上述何种情况下，接受划转的主体必须是依法可以持有本</w:t>
      </w:r>
      <w:proofErr w:type="gramStart"/>
      <w:r>
        <w:rPr>
          <w:rFonts w:hAnsi="宋体" w:hint="eastAsia"/>
          <w:szCs w:val="21"/>
        </w:rPr>
        <w:t>基金基金</w:t>
      </w:r>
      <w:proofErr w:type="gramEnd"/>
      <w:r>
        <w:rPr>
          <w:rFonts w:hAnsi="宋体" w:hint="eastAsia"/>
          <w:szCs w:val="21"/>
        </w:rPr>
        <w:t>份额的投资人。</w:t>
      </w:r>
    </w:p>
    <w:p w:rsidR="002A5439" w:rsidRDefault="001501ED">
      <w:pPr>
        <w:spacing w:line="360" w:lineRule="auto"/>
        <w:ind w:firstLineChars="200" w:firstLine="420"/>
        <w:rPr>
          <w:szCs w:val="21"/>
        </w:rPr>
      </w:pPr>
      <w:r>
        <w:rPr>
          <w:rFonts w:hAnsi="宋体" w:hint="eastAsia"/>
          <w:szCs w:val="21"/>
        </w:rPr>
        <w:t>继承是指基金份额持有人死亡，其持有的基金份额由其合法的继承人继承；</w:t>
      </w:r>
      <w:proofErr w:type="gramStart"/>
      <w:r>
        <w:rPr>
          <w:rFonts w:hAnsi="宋体" w:hint="eastAsia"/>
          <w:szCs w:val="21"/>
        </w:rPr>
        <w:t>捐赠指</w:t>
      </w:r>
      <w:proofErr w:type="gramEnd"/>
      <w:r>
        <w:rPr>
          <w:rFonts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Ansi="宋体" w:hint="eastAsia"/>
          <w:szCs w:val="21"/>
        </w:rPr>
        <w:t>非交易</w:t>
      </w:r>
      <w:proofErr w:type="gramEnd"/>
      <w:r>
        <w:rPr>
          <w:rFonts w:hAnsi="宋体" w:hint="eastAsia"/>
          <w:szCs w:val="21"/>
        </w:rPr>
        <w:t>过户必须提供基金登记机构要求提供的相关资料，对于符合条件的</w:t>
      </w:r>
      <w:proofErr w:type="gramStart"/>
      <w:r>
        <w:rPr>
          <w:rFonts w:hAnsi="宋体" w:hint="eastAsia"/>
          <w:szCs w:val="21"/>
        </w:rPr>
        <w:t>非交易过户申请按</w:t>
      </w:r>
      <w:proofErr w:type="gramEnd"/>
      <w:r>
        <w:rPr>
          <w:rFonts w:hAnsi="宋体" w:hint="eastAsia"/>
          <w:szCs w:val="21"/>
        </w:rPr>
        <w:t>基金登记机构的规定办理，并按基金登记机构规定的标准收费。</w:t>
      </w:r>
    </w:p>
    <w:p w:rsidR="002A5439" w:rsidRDefault="001501ED">
      <w:pPr>
        <w:spacing w:line="360" w:lineRule="auto"/>
        <w:ind w:firstLineChars="200" w:firstLine="420"/>
        <w:rPr>
          <w:szCs w:val="21"/>
        </w:rPr>
      </w:pPr>
      <w:r>
        <w:rPr>
          <w:rFonts w:hAnsi="宋体" w:hint="eastAsia"/>
          <w:szCs w:val="21"/>
        </w:rPr>
        <w:t>（十五）</w:t>
      </w:r>
      <w:r>
        <w:rPr>
          <w:rFonts w:hAnsi="宋体"/>
          <w:szCs w:val="21"/>
        </w:rPr>
        <w:t>基金的转托管</w:t>
      </w:r>
    </w:p>
    <w:p w:rsidR="002A5439" w:rsidRDefault="001501ED">
      <w:pPr>
        <w:spacing w:line="360" w:lineRule="auto"/>
        <w:ind w:firstLineChars="200" w:firstLine="420"/>
        <w:rPr>
          <w:rFonts w:hAnsi="宋体"/>
          <w:szCs w:val="21"/>
        </w:rPr>
      </w:pPr>
      <w:r>
        <w:rPr>
          <w:rFonts w:hAnsi="宋体" w:hint="eastAsia"/>
          <w:szCs w:val="21"/>
        </w:rPr>
        <w:t>基金份额持有人可办理已持有基金份额在不同销售机构之间的转托管，基金销售机构可以按照规定的标准收取转托管费。</w:t>
      </w:r>
    </w:p>
    <w:p w:rsidR="002A5439" w:rsidRDefault="001501ED">
      <w:pPr>
        <w:spacing w:line="360" w:lineRule="auto"/>
        <w:ind w:firstLineChars="200" w:firstLine="420"/>
        <w:rPr>
          <w:rFonts w:hAnsi="宋体"/>
          <w:szCs w:val="21"/>
        </w:rPr>
      </w:pPr>
      <w:r>
        <w:rPr>
          <w:rFonts w:hAnsi="宋体" w:hint="eastAsia"/>
          <w:szCs w:val="21"/>
        </w:rPr>
        <w:t>（十六）定期定额投资计划</w:t>
      </w:r>
    </w:p>
    <w:p w:rsidR="002A5439" w:rsidRDefault="001501ED">
      <w:pPr>
        <w:spacing w:line="360" w:lineRule="auto"/>
        <w:ind w:firstLineChars="200" w:firstLine="420"/>
        <w:rPr>
          <w:rFonts w:hAnsi="宋体"/>
          <w:szCs w:val="21"/>
        </w:rPr>
      </w:pPr>
      <w:r>
        <w:rPr>
          <w:rFonts w:hAnsi="宋体" w:hint="eastAsia"/>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2A5439" w:rsidRDefault="001501ED">
      <w:pPr>
        <w:spacing w:line="360" w:lineRule="auto"/>
        <w:ind w:firstLineChars="200" w:firstLine="420"/>
        <w:rPr>
          <w:rFonts w:ascii="宋体" w:hAnsi="宋体"/>
          <w:szCs w:val="21"/>
        </w:rPr>
      </w:pPr>
      <w:r>
        <w:rPr>
          <w:rFonts w:hAnsi="宋体" w:hint="eastAsia"/>
          <w:szCs w:val="21"/>
        </w:rPr>
        <w:t>（十七）</w:t>
      </w:r>
      <w:r>
        <w:rPr>
          <w:rFonts w:ascii="宋体" w:hAnsi="宋体" w:hint="eastAsia"/>
          <w:szCs w:val="21"/>
        </w:rPr>
        <w:t>基金份额的冻结和解冻</w:t>
      </w:r>
    </w:p>
    <w:p w:rsidR="002A5439" w:rsidRDefault="001501ED">
      <w:pPr>
        <w:spacing w:line="360" w:lineRule="auto"/>
        <w:ind w:firstLineChars="200" w:firstLine="420"/>
        <w:rPr>
          <w:rFonts w:hAnsi="宋体"/>
          <w:szCs w:val="21"/>
        </w:rPr>
      </w:pPr>
      <w:r>
        <w:rPr>
          <w:rFonts w:ascii="宋体" w:hAnsi="宋体" w:hint="eastAsia"/>
          <w:szCs w:val="21"/>
        </w:rPr>
        <w:t>基金登记机构只受理国家有权机关依法要求的基金份额的冻结与解冻，以及登记机构认可、符合法律法规的其他情况下的冻结与解冻。</w:t>
      </w:r>
    </w:p>
    <w:p w:rsidR="002A5439" w:rsidRDefault="001501ED">
      <w:pPr>
        <w:spacing w:line="360" w:lineRule="auto"/>
        <w:ind w:firstLineChars="200" w:firstLine="420"/>
        <w:rPr>
          <w:szCs w:val="21"/>
        </w:rPr>
      </w:pPr>
      <w:r>
        <w:rPr>
          <w:rFonts w:hint="eastAsia"/>
          <w:szCs w:val="21"/>
        </w:rPr>
        <w:t>（十八）基金份额的转让</w:t>
      </w:r>
    </w:p>
    <w:p w:rsidR="002A5439" w:rsidRDefault="001501ED">
      <w:pPr>
        <w:spacing w:line="360" w:lineRule="auto"/>
        <w:ind w:firstLineChars="200" w:firstLine="420"/>
        <w:rPr>
          <w:szCs w:val="21"/>
        </w:rPr>
      </w:pPr>
      <w:r>
        <w:rPr>
          <w:rFonts w:hint="eastAsia"/>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A5439" w:rsidRDefault="001501ED">
      <w:pPr>
        <w:spacing w:line="360" w:lineRule="auto"/>
        <w:ind w:firstLineChars="200" w:firstLine="420"/>
        <w:rPr>
          <w:szCs w:val="21"/>
        </w:rPr>
      </w:pPr>
      <w:r>
        <w:rPr>
          <w:rFonts w:hint="eastAsia"/>
          <w:szCs w:val="21"/>
        </w:rPr>
        <w:t>（十九）基金份额的质押或其他业务</w:t>
      </w:r>
    </w:p>
    <w:p w:rsidR="002A5439" w:rsidRDefault="001501ED">
      <w:pPr>
        <w:spacing w:line="360" w:lineRule="auto"/>
        <w:ind w:firstLineChars="200" w:firstLine="420"/>
        <w:rPr>
          <w:szCs w:val="21"/>
        </w:rPr>
      </w:pPr>
      <w:r>
        <w:rPr>
          <w:rFonts w:hint="eastAsia"/>
          <w:szCs w:val="21"/>
        </w:rPr>
        <w:t>如相关法律法规允许登记机构办理基金份额的质押业务或其他基金业务，登记机构有权制定和实施相应的业务规则。</w:t>
      </w:r>
    </w:p>
    <w:p w:rsidR="002A5439" w:rsidRDefault="001501ED">
      <w:pPr>
        <w:spacing w:line="360" w:lineRule="auto"/>
        <w:ind w:firstLineChars="200" w:firstLine="420"/>
        <w:rPr>
          <w:szCs w:val="21"/>
        </w:rPr>
      </w:pPr>
      <w:r>
        <w:rPr>
          <w:rFonts w:hint="eastAsia"/>
          <w:szCs w:val="21"/>
        </w:rPr>
        <w:t>（二十）实施</w:t>
      </w:r>
      <w:proofErr w:type="gramStart"/>
      <w:r>
        <w:rPr>
          <w:rFonts w:hint="eastAsia"/>
          <w:szCs w:val="21"/>
        </w:rPr>
        <w:t>侧袋机制</w:t>
      </w:r>
      <w:proofErr w:type="gramEnd"/>
      <w:r>
        <w:rPr>
          <w:rFonts w:hint="eastAsia"/>
          <w:szCs w:val="21"/>
        </w:rPr>
        <w:t>期间本基金的申购与赎回</w:t>
      </w:r>
    </w:p>
    <w:p w:rsidR="002A5439" w:rsidRDefault="001501ED">
      <w:pPr>
        <w:spacing w:line="360" w:lineRule="auto"/>
        <w:ind w:firstLineChars="200" w:firstLine="420"/>
        <w:rPr>
          <w:szCs w:val="21"/>
        </w:rPr>
      </w:pPr>
      <w:r>
        <w:rPr>
          <w:rFonts w:hint="eastAsia"/>
          <w:szCs w:val="21"/>
        </w:rPr>
        <w:lastRenderedPageBreak/>
        <w:t>本基金实施</w:t>
      </w:r>
      <w:proofErr w:type="gramStart"/>
      <w:r>
        <w:rPr>
          <w:rFonts w:hint="eastAsia"/>
          <w:szCs w:val="21"/>
        </w:rPr>
        <w:t>侧袋机制</w:t>
      </w:r>
      <w:proofErr w:type="gramEnd"/>
      <w:r>
        <w:rPr>
          <w:rFonts w:hint="eastAsia"/>
          <w:szCs w:val="21"/>
        </w:rPr>
        <w:t>的，本基金的申购和赎回安排详见招募说明书“侧袋机制”部分的规定。</w:t>
      </w:r>
    </w:p>
    <w:bookmarkEnd w:id="140"/>
    <w:p w:rsidR="002A5439" w:rsidRDefault="001501ED">
      <w:pPr>
        <w:pStyle w:val="1"/>
        <w:spacing w:before="240" w:after="240" w:line="360" w:lineRule="auto"/>
        <w:jc w:val="center"/>
        <w:rPr>
          <w:rFonts w:ascii="宋体" w:hAnsi="宋体"/>
          <w:sz w:val="28"/>
          <w:szCs w:val="28"/>
        </w:rPr>
      </w:pPr>
      <w:r>
        <w:rPr>
          <w:rFonts w:ascii="宋体" w:hAnsi="宋体"/>
          <w:sz w:val="28"/>
          <w:szCs w:val="28"/>
        </w:rPr>
        <w:br w:type="page"/>
      </w:r>
      <w:bookmarkStart w:id="141" w:name="_Toc53146437"/>
      <w:r>
        <w:rPr>
          <w:rFonts w:ascii="宋体" w:hAnsi="宋体" w:hint="eastAsia"/>
          <w:sz w:val="28"/>
          <w:szCs w:val="28"/>
        </w:rPr>
        <w:lastRenderedPageBreak/>
        <w:t>九</w:t>
      </w:r>
      <w:r>
        <w:rPr>
          <w:rFonts w:ascii="宋体" w:hAnsi="宋体"/>
          <w:sz w:val="28"/>
          <w:szCs w:val="28"/>
        </w:rPr>
        <w:t>、基金的投资</w:t>
      </w:r>
      <w:bookmarkEnd w:id="127"/>
      <w:bookmarkEnd w:id="128"/>
      <w:bookmarkEnd w:id="129"/>
      <w:bookmarkEnd w:id="130"/>
      <w:bookmarkEnd w:id="141"/>
    </w:p>
    <w:p w:rsidR="002A5439" w:rsidRDefault="001501ED">
      <w:pPr>
        <w:spacing w:line="360" w:lineRule="auto"/>
        <w:ind w:firstLineChars="200" w:firstLine="420"/>
        <w:rPr>
          <w:rFonts w:hAnsi="宋体"/>
          <w:szCs w:val="21"/>
        </w:rPr>
      </w:pPr>
      <w:bookmarkStart w:id="142" w:name="_Toc76196249"/>
      <w:bookmarkStart w:id="143" w:name="_Toc133991659"/>
      <w:bookmarkStart w:id="144" w:name="_Toc220305990"/>
      <w:bookmarkStart w:id="145" w:name="_Toc87416687"/>
      <w:bookmarkStart w:id="146" w:name="_Toc133991687"/>
      <w:r>
        <w:rPr>
          <w:rFonts w:hAnsi="宋体" w:hint="eastAsia"/>
          <w:szCs w:val="21"/>
        </w:rPr>
        <w:t>（一）投资目标</w:t>
      </w:r>
    </w:p>
    <w:p w:rsidR="002A5439" w:rsidRDefault="001501ED">
      <w:pPr>
        <w:spacing w:line="360" w:lineRule="auto"/>
        <w:ind w:firstLineChars="200" w:firstLine="420"/>
        <w:rPr>
          <w:rFonts w:hAnsi="宋体"/>
          <w:szCs w:val="21"/>
        </w:rPr>
      </w:pPr>
      <w:r>
        <w:rPr>
          <w:rFonts w:hAnsi="宋体" w:hint="eastAsia"/>
          <w:szCs w:val="21"/>
        </w:rPr>
        <w:t>本基金将以合理价格买入并持有具备核心竞争力、能够持续创造价值的优质企业股票，通过资产配置和个股甄选，在控制风险的前提下，力争为基金份额持有人创造长期稳健的投资回报。</w:t>
      </w:r>
    </w:p>
    <w:p w:rsidR="002A5439" w:rsidRDefault="001501ED">
      <w:pPr>
        <w:spacing w:line="360" w:lineRule="auto"/>
        <w:ind w:firstLineChars="200" w:firstLine="420"/>
        <w:rPr>
          <w:rFonts w:hAnsi="宋体"/>
          <w:szCs w:val="21"/>
        </w:rPr>
      </w:pPr>
      <w:r>
        <w:rPr>
          <w:rFonts w:hAnsi="宋体" w:hint="eastAsia"/>
          <w:szCs w:val="21"/>
        </w:rPr>
        <w:t>（二）投资范围</w:t>
      </w:r>
    </w:p>
    <w:p w:rsidR="002A5439" w:rsidRDefault="001501ED">
      <w:pPr>
        <w:spacing w:line="360" w:lineRule="auto"/>
        <w:ind w:firstLineChars="200" w:firstLine="420"/>
        <w:rPr>
          <w:rFonts w:hAnsi="宋体"/>
          <w:szCs w:val="21"/>
        </w:rPr>
      </w:pPr>
      <w:r>
        <w:rPr>
          <w:rFonts w:hAnsi="宋体" w:hint="eastAsia"/>
          <w:szCs w:val="21"/>
        </w:rPr>
        <w:t>本基金的投资范围主要为具有良好流动性的金融工具，包括国内依法发行上市的股票（包括主板、中小板、创业板及其他中国证监会允许基金投资的股票）、内地与香港股票市场交易互联互通机制下允许投资的规定范围内的香港联合交易所上市的股票（简称“港股通标的股票”）、债券（包括国债、央行票据、金融债券、企业债券、公司债券、中期票据、短期融资</w:t>
      </w:r>
      <w:proofErr w:type="gramStart"/>
      <w:r>
        <w:rPr>
          <w:rFonts w:hAnsi="宋体" w:hint="eastAsia"/>
          <w:szCs w:val="21"/>
        </w:rPr>
        <w:t>券</w:t>
      </w:r>
      <w:proofErr w:type="gramEnd"/>
      <w:r>
        <w:rPr>
          <w:rFonts w:hAnsi="宋体" w:hint="eastAsia"/>
          <w:szCs w:val="21"/>
        </w:rPr>
        <w:t>、超短期融资</w:t>
      </w:r>
      <w:proofErr w:type="gramStart"/>
      <w:r>
        <w:rPr>
          <w:rFonts w:hAnsi="宋体" w:hint="eastAsia"/>
          <w:szCs w:val="21"/>
        </w:rPr>
        <w:t>券</w:t>
      </w:r>
      <w:proofErr w:type="gramEnd"/>
      <w:r>
        <w:rPr>
          <w:rFonts w:hAnsi="宋体" w:hint="eastAsia"/>
          <w:szCs w:val="21"/>
        </w:rPr>
        <w:t>、公开发行的次级债券、政府支持机构债、政府支持债券、地方政府债、可转换债券及其他中国证监会允许投资的债券）、资产支持证券、债券回购、同业存单、银行存款</w:t>
      </w:r>
      <w:r>
        <w:rPr>
          <w:rFonts w:hAnsi="宋体" w:hint="eastAsia"/>
          <w:szCs w:val="21"/>
        </w:rPr>
        <w:t>(</w:t>
      </w:r>
      <w:r>
        <w:rPr>
          <w:rFonts w:hAnsi="宋体" w:hint="eastAsia"/>
          <w:szCs w:val="21"/>
        </w:rPr>
        <w:t>包括协议存款、定期存款等</w:t>
      </w:r>
      <w:r>
        <w:rPr>
          <w:rFonts w:hAnsi="宋体" w:hint="eastAsia"/>
          <w:szCs w:val="21"/>
        </w:rPr>
        <w:t>)</w:t>
      </w:r>
      <w:r>
        <w:rPr>
          <w:rFonts w:hAnsi="宋体" w:hint="eastAsia"/>
          <w:szCs w:val="21"/>
        </w:rPr>
        <w:t>、货币市场工具、股指期货、国债期货，以及法律法规或中国证监会允许基金投资的其他金融工具，但须符合中国证监会的相关规定。</w:t>
      </w:r>
    </w:p>
    <w:p w:rsidR="002A5439" w:rsidRDefault="001501ED">
      <w:pPr>
        <w:spacing w:line="360" w:lineRule="auto"/>
        <w:ind w:firstLineChars="200" w:firstLine="420"/>
        <w:rPr>
          <w:rFonts w:hAnsi="宋体"/>
          <w:szCs w:val="21"/>
        </w:rPr>
      </w:pPr>
      <w:r>
        <w:rPr>
          <w:rFonts w:hAnsi="宋体" w:hint="eastAsia"/>
          <w:szCs w:val="21"/>
        </w:rPr>
        <w:t>如法律法规或监管机构以后允许基金投资其他品种，基金管理人在履行适当程序后，可以将其纳入投资范围。</w:t>
      </w:r>
    </w:p>
    <w:p w:rsidR="002A5439" w:rsidRDefault="001501ED">
      <w:pPr>
        <w:spacing w:line="360" w:lineRule="auto"/>
        <w:ind w:firstLineChars="200" w:firstLine="420"/>
        <w:rPr>
          <w:rFonts w:hAnsi="宋体"/>
          <w:szCs w:val="21"/>
        </w:rPr>
      </w:pPr>
      <w:r>
        <w:rPr>
          <w:rFonts w:hAnsi="宋体" w:hint="eastAsia"/>
          <w:szCs w:val="21"/>
        </w:rPr>
        <w:t>基金的投资组合比例为：本基金投资于股票的比例为基金资产的</w:t>
      </w:r>
      <w:r>
        <w:rPr>
          <w:rFonts w:hAnsi="宋体" w:hint="eastAsia"/>
          <w:szCs w:val="21"/>
        </w:rPr>
        <w:t>60%-95%</w:t>
      </w:r>
      <w:r>
        <w:rPr>
          <w:rFonts w:hAnsi="宋体" w:hint="eastAsia"/>
          <w:szCs w:val="21"/>
        </w:rPr>
        <w:t>（港股通标的股票投资比例不超过本基金股票资产的</w:t>
      </w:r>
      <w:r>
        <w:rPr>
          <w:rFonts w:hAnsi="宋体" w:hint="eastAsia"/>
          <w:szCs w:val="21"/>
        </w:rPr>
        <w:t>50%</w:t>
      </w:r>
      <w:r>
        <w:rPr>
          <w:rFonts w:hAnsi="宋体" w:hint="eastAsia"/>
          <w:szCs w:val="21"/>
        </w:rPr>
        <w:t>）；本基金每个交易日日终在扣除股指期货合约和国债期货合约需缴纳的交易保证金后，应当保持不低于基金资产净值</w:t>
      </w:r>
      <w:r>
        <w:rPr>
          <w:rFonts w:hAnsi="宋体" w:hint="eastAsia"/>
          <w:szCs w:val="21"/>
        </w:rPr>
        <w:t>5%</w:t>
      </w:r>
      <w:r>
        <w:rPr>
          <w:rFonts w:hAnsi="宋体" w:hint="eastAsia"/>
          <w:szCs w:val="21"/>
        </w:rPr>
        <w:t>的现金或到期日在一年以内的政府债券，其中，现金不包括结算备付金、存出保证金、应收申购款等。</w:t>
      </w:r>
    </w:p>
    <w:p w:rsidR="002A5439" w:rsidRDefault="001501ED">
      <w:pPr>
        <w:spacing w:line="360" w:lineRule="auto"/>
        <w:ind w:firstLineChars="200" w:firstLine="420"/>
        <w:rPr>
          <w:rFonts w:hAnsi="宋体"/>
          <w:szCs w:val="21"/>
        </w:rPr>
      </w:pPr>
      <w:r>
        <w:rPr>
          <w:rFonts w:hAnsi="宋体" w:hint="eastAsia"/>
          <w:szCs w:val="21"/>
        </w:rPr>
        <w:t>如法律法规或监管机构变更投资品种的投资比例限制，基金管理人在履行适当程序后，可以调整上述投资品种的投资比例。</w:t>
      </w:r>
    </w:p>
    <w:p w:rsidR="002A5439" w:rsidRDefault="001501ED">
      <w:pPr>
        <w:spacing w:line="360" w:lineRule="auto"/>
        <w:ind w:firstLineChars="200" w:firstLine="420"/>
        <w:rPr>
          <w:rFonts w:hAnsi="宋体"/>
          <w:szCs w:val="21"/>
        </w:rPr>
      </w:pPr>
      <w:r>
        <w:rPr>
          <w:rFonts w:hAnsi="宋体" w:hint="eastAsia"/>
          <w:szCs w:val="21"/>
        </w:rPr>
        <w:t>（三）投资策略</w:t>
      </w:r>
    </w:p>
    <w:p w:rsidR="002A5439" w:rsidRDefault="001501ED">
      <w:pPr>
        <w:spacing w:line="360" w:lineRule="auto"/>
        <w:ind w:firstLineChars="200" w:firstLine="420"/>
        <w:rPr>
          <w:rFonts w:hAnsi="宋体"/>
          <w:szCs w:val="21"/>
        </w:rPr>
      </w:pPr>
      <w:r>
        <w:rPr>
          <w:rFonts w:hAnsi="宋体" w:hint="eastAsia"/>
          <w:szCs w:val="21"/>
        </w:rPr>
        <w:t>本基金的投资策略分为两方面：一方面体现在采取“自上而下”的方式对权益类、固定收益类等不同类别资产进行大类配置；另一方面体现在对单个投资品种的精选上。</w:t>
      </w:r>
    </w:p>
    <w:p w:rsidR="002A5439" w:rsidRDefault="001501ED">
      <w:pPr>
        <w:spacing w:line="360" w:lineRule="auto"/>
        <w:ind w:firstLineChars="200" w:firstLine="420"/>
        <w:rPr>
          <w:rFonts w:hAnsi="宋体"/>
          <w:szCs w:val="21"/>
        </w:rPr>
      </w:pPr>
      <w:r>
        <w:rPr>
          <w:rFonts w:hAnsi="宋体" w:hint="eastAsia"/>
          <w:szCs w:val="21"/>
        </w:rPr>
        <w:t>一）大类资产配置策略</w:t>
      </w:r>
    </w:p>
    <w:p w:rsidR="002A5439" w:rsidRDefault="001501ED">
      <w:pPr>
        <w:spacing w:line="360" w:lineRule="auto"/>
        <w:ind w:firstLineChars="200" w:firstLine="420"/>
        <w:rPr>
          <w:rFonts w:hAnsi="宋体"/>
          <w:szCs w:val="21"/>
        </w:rPr>
      </w:pPr>
      <w:r>
        <w:rPr>
          <w:rFonts w:hAnsi="宋体" w:hint="eastAsia"/>
          <w:szCs w:val="21"/>
        </w:rPr>
        <w:t>本基金将根据基金管理人对宏观经济、市场面、政策面等因素的分析，结合各类资产的市场发展趋势和预期收益风险的比较判别，对股票、债券及现金等大类资产的配置比例进行</w:t>
      </w:r>
      <w:r>
        <w:rPr>
          <w:rFonts w:hAnsi="宋体" w:hint="eastAsia"/>
          <w:szCs w:val="21"/>
        </w:rPr>
        <w:lastRenderedPageBreak/>
        <w:t>动态调整，以期在投资中达到风险和收益的优化平衡。</w:t>
      </w:r>
    </w:p>
    <w:p w:rsidR="002A5439" w:rsidRDefault="001501ED">
      <w:pPr>
        <w:spacing w:line="360" w:lineRule="auto"/>
        <w:ind w:firstLineChars="200" w:firstLine="420"/>
        <w:rPr>
          <w:rFonts w:hAnsi="宋体"/>
          <w:szCs w:val="21"/>
        </w:rPr>
      </w:pPr>
      <w:r>
        <w:rPr>
          <w:rFonts w:hAnsi="宋体" w:hint="eastAsia"/>
          <w:szCs w:val="21"/>
        </w:rPr>
        <w:t>二）股票投资策略</w:t>
      </w:r>
    </w:p>
    <w:p w:rsidR="002A5439" w:rsidRDefault="001501ED">
      <w:pPr>
        <w:spacing w:line="360" w:lineRule="auto"/>
        <w:ind w:firstLineChars="200" w:firstLine="420"/>
        <w:rPr>
          <w:rFonts w:hAnsi="宋体"/>
          <w:szCs w:val="21"/>
        </w:rPr>
      </w:pPr>
      <w:r>
        <w:rPr>
          <w:rFonts w:hAnsi="宋体" w:hint="eastAsia"/>
          <w:szCs w:val="21"/>
        </w:rPr>
        <w:t>1</w:t>
      </w:r>
      <w:r>
        <w:rPr>
          <w:rFonts w:hAnsi="宋体" w:hint="eastAsia"/>
          <w:szCs w:val="21"/>
        </w:rPr>
        <w:t>、</w:t>
      </w:r>
      <w:r>
        <w:rPr>
          <w:rFonts w:hAnsi="宋体" w:hint="eastAsia"/>
          <w:szCs w:val="21"/>
        </w:rPr>
        <w:t xml:space="preserve">A </w:t>
      </w:r>
      <w:r>
        <w:rPr>
          <w:rFonts w:hAnsi="宋体" w:hint="eastAsia"/>
          <w:szCs w:val="21"/>
        </w:rPr>
        <w:t>股投资策略</w:t>
      </w:r>
    </w:p>
    <w:p w:rsidR="002A5439" w:rsidRDefault="001501ED">
      <w:pPr>
        <w:spacing w:line="360" w:lineRule="auto"/>
        <w:ind w:firstLineChars="200" w:firstLine="420"/>
        <w:rPr>
          <w:rFonts w:hAnsi="宋体"/>
          <w:szCs w:val="21"/>
        </w:rPr>
      </w:pPr>
      <w:r>
        <w:rPr>
          <w:rFonts w:hAnsi="宋体" w:hint="eastAsia"/>
          <w:szCs w:val="21"/>
        </w:rPr>
        <w:t>本基金的股票投资采取自下而上的方法，从定量和定性两个方面，通过深入</w:t>
      </w:r>
      <w:r>
        <w:rPr>
          <w:rFonts w:hAnsi="宋体" w:hint="eastAsia"/>
          <w:szCs w:val="21"/>
        </w:rPr>
        <w:t xml:space="preserve"> </w:t>
      </w:r>
      <w:r>
        <w:rPr>
          <w:rFonts w:hAnsi="宋体" w:hint="eastAsia"/>
          <w:szCs w:val="21"/>
        </w:rPr>
        <w:t>的基本面研究分析，优选经营稳健、基本面良好、具有较好发展前景且价值被低</w:t>
      </w:r>
      <w:r>
        <w:rPr>
          <w:rFonts w:hAnsi="宋体" w:hint="eastAsia"/>
          <w:szCs w:val="21"/>
        </w:rPr>
        <w:t xml:space="preserve"> </w:t>
      </w:r>
      <w:r>
        <w:rPr>
          <w:rFonts w:hAnsi="宋体" w:hint="eastAsia"/>
          <w:szCs w:val="21"/>
        </w:rPr>
        <w:t>估的优质上市公司进行积极投资，构建投资组合。</w:t>
      </w:r>
    </w:p>
    <w:p w:rsidR="002A5439" w:rsidRDefault="001501ED">
      <w:pPr>
        <w:spacing w:line="360" w:lineRule="auto"/>
        <w:ind w:firstLineChars="200" w:firstLine="420"/>
        <w:rPr>
          <w:rFonts w:hAnsi="宋体"/>
          <w:szCs w:val="21"/>
        </w:rPr>
      </w:pPr>
      <w:r>
        <w:rPr>
          <w:rFonts w:hAnsi="宋体" w:hint="eastAsia"/>
          <w:szCs w:val="21"/>
        </w:rPr>
        <w:t>本基金认为，具有“核心价值”的公司是指公司在经营与管理、产品和技术与生产等内在增长动力上具备其中一方面或多个方面的突出优势，并难以被竞争对手所模仿、替代或超越。“核心价值”是公司在中国经济转型、政策变化或行业不同周期中取得可持续的竞争优势的保证。本基金主要通过公司基本面和股票估值两个方面对上市公司的基本情况进行分析：</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）公司基本面分析</w:t>
      </w:r>
    </w:p>
    <w:p w:rsidR="002A5439" w:rsidRDefault="001501ED">
      <w:pPr>
        <w:spacing w:line="360" w:lineRule="auto"/>
        <w:ind w:firstLineChars="200" w:firstLine="420"/>
        <w:rPr>
          <w:rFonts w:hAnsi="宋体"/>
          <w:szCs w:val="21"/>
        </w:rPr>
      </w:pPr>
      <w:r>
        <w:rPr>
          <w:rFonts w:hAnsi="宋体" w:hint="eastAsia"/>
          <w:szCs w:val="21"/>
        </w:rPr>
        <w:t>本基金将通过分析上市公司的经营模式、产品研发能力、公司治理等多方面的运营管理能力，判断公司的核心优势与成长能力，选择具有良好经营状况良好的上市公司股票。</w:t>
      </w:r>
    </w:p>
    <w:p w:rsidR="002A5439" w:rsidRDefault="001501ED">
      <w:pPr>
        <w:spacing w:line="360" w:lineRule="auto"/>
        <w:ind w:firstLineChars="200" w:firstLine="420"/>
        <w:rPr>
          <w:rFonts w:hAnsi="宋体"/>
          <w:szCs w:val="21"/>
        </w:rPr>
      </w:pPr>
      <w:r>
        <w:rPr>
          <w:rFonts w:hAnsi="宋体" w:hint="eastAsia"/>
          <w:szCs w:val="21"/>
        </w:rPr>
        <w:t>经营模式方面，选择主营业务鲜明、行业地位突出、产品与服务符合行业发展趋势的上市公司股票；产品研发能力方面，选择具有较强的自主创新和市场拓展能力的上市公司股票；公司治理方面，选择公司治理结构规范，管理水平较高的上市公司股票。</w:t>
      </w:r>
    </w:p>
    <w:p w:rsidR="002A5439" w:rsidRDefault="001501ED">
      <w:pPr>
        <w:spacing w:line="360" w:lineRule="auto"/>
        <w:ind w:firstLineChars="200" w:firstLine="420"/>
        <w:rPr>
          <w:rFonts w:hAnsi="宋体"/>
          <w:szCs w:val="21"/>
        </w:rPr>
      </w:pPr>
      <w:r>
        <w:rPr>
          <w:rFonts w:hAnsi="宋体" w:hint="eastAsia"/>
          <w:szCs w:val="21"/>
        </w:rPr>
        <w:t>本基金将重点关注上市公司的盈利能力、成长和股本扩张能力以及现金流管理水平，选择在财务状况上具有竞争优势的上市公司股票。盈利能力方面，主要考察销售毛利率、净资产收益率（</w:t>
      </w:r>
      <w:r>
        <w:rPr>
          <w:rFonts w:hAnsi="宋体" w:hint="eastAsia"/>
          <w:szCs w:val="21"/>
        </w:rPr>
        <w:t>ROE</w:t>
      </w:r>
      <w:r>
        <w:rPr>
          <w:rFonts w:hAnsi="宋体" w:hint="eastAsia"/>
          <w:szCs w:val="21"/>
        </w:rPr>
        <w:t>）等指标；成长和股本扩张能力方面，主要考察主营业务收入增速、净资产增速、净利润增速、每股收益（</w:t>
      </w:r>
      <w:r>
        <w:rPr>
          <w:rFonts w:hAnsi="宋体" w:hint="eastAsia"/>
          <w:szCs w:val="21"/>
        </w:rPr>
        <w:t>EPS</w:t>
      </w:r>
      <w:r>
        <w:rPr>
          <w:rFonts w:hAnsi="宋体" w:hint="eastAsia"/>
          <w:szCs w:val="21"/>
        </w:rPr>
        <w:t>）增速、每股现金流净额增速等指标；现金流管理能力方面，主要考察每股现金流净额等指标。</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）股票估值分析</w:t>
      </w:r>
    </w:p>
    <w:p w:rsidR="002A5439" w:rsidRDefault="001501ED">
      <w:pPr>
        <w:spacing w:line="360" w:lineRule="auto"/>
        <w:ind w:firstLineChars="200" w:firstLine="420"/>
        <w:rPr>
          <w:rFonts w:hAnsi="宋体"/>
          <w:szCs w:val="21"/>
        </w:rPr>
      </w:pPr>
      <w:r>
        <w:rPr>
          <w:rFonts w:hAnsi="宋体" w:hint="eastAsia"/>
          <w:szCs w:val="21"/>
        </w:rPr>
        <w:t>本基金通过对上市公司内在价值、相对价值、收购价值等方面的研究，考察市盈率（</w:t>
      </w:r>
      <w:r>
        <w:rPr>
          <w:rFonts w:hAnsi="宋体" w:hint="eastAsia"/>
          <w:szCs w:val="21"/>
        </w:rPr>
        <w:t>P/E</w:t>
      </w:r>
      <w:r>
        <w:rPr>
          <w:rFonts w:hAnsi="宋体" w:hint="eastAsia"/>
          <w:szCs w:val="21"/>
        </w:rPr>
        <w:t>）、</w:t>
      </w:r>
      <w:proofErr w:type="gramStart"/>
      <w:r>
        <w:rPr>
          <w:rFonts w:hAnsi="宋体" w:hint="eastAsia"/>
          <w:szCs w:val="21"/>
        </w:rPr>
        <w:t>市净率</w:t>
      </w:r>
      <w:proofErr w:type="gramEnd"/>
      <w:r>
        <w:rPr>
          <w:rFonts w:hAnsi="宋体" w:hint="eastAsia"/>
          <w:szCs w:val="21"/>
        </w:rPr>
        <w:t>（</w:t>
      </w:r>
      <w:r>
        <w:rPr>
          <w:rFonts w:hAnsi="宋体" w:hint="eastAsia"/>
          <w:szCs w:val="21"/>
        </w:rPr>
        <w:t>P/B</w:t>
      </w:r>
      <w:r>
        <w:rPr>
          <w:rFonts w:hAnsi="宋体" w:hint="eastAsia"/>
          <w:szCs w:val="21"/>
        </w:rPr>
        <w:t>）、企业价值</w:t>
      </w:r>
      <w:r>
        <w:rPr>
          <w:rFonts w:hAnsi="宋体" w:hint="eastAsia"/>
          <w:szCs w:val="21"/>
        </w:rPr>
        <w:t>/</w:t>
      </w:r>
      <w:r>
        <w:rPr>
          <w:rFonts w:hAnsi="宋体" w:hint="eastAsia"/>
          <w:szCs w:val="21"/>
        </w:rPr>
        <w:t>息税前利润（</w:t>
      </w:r>
      <w:r>
        <w:rPr>
          <w:rFonts w:hAnsi="宋体" w:hint="eastAsia"/>
          <w:szCs w:val="21"/>
        </w:rPr>
        <w:t>EV/EBIT</w:t>
      </w:r>
      <w:r>
        <w:rPr>
          <w:rFonts w:hAnsi="宋体" w:hint="eastAsia"/>
          <w:szCs w:val="21"/>
        </w:rPr>
        <w:t>）、自由现金流贴现（</w:t>
      </w:r>
      <w:r>
        <w:rPr>
          <w:rFonts w:hAnsi="宋体" w:hint="eastAsia"/>
          <w:szCs w:val="21"/>
        </w:rPr>
        <w:t>DCF</w:t>
      </w:r>
      <w:r>
        <w:rPr>
          <w:rFonts w:hAnsi="宋体" w:hint="eastAsia"/>
          <w:szCs w:val="21"/>
        </w:rPr>
        <w:t>）等一系列估值指标，给出股票综合评级，从中选择估值水平具有竞争优势的公司。</w:t>
      </w:r>
    </w:p>
    <w:p w:rsidR="002A5439" w:rsidRDefault="001501ED">
      <w:pPr>
        <w:spacing w:line="360" w:lineRule="auto"/>
        <w:ind w:firstLineChars="200" w:firstLine="420"/>
        <w:rPr>
          <w:rFonts w:hAnsi="宋体"/>
          <w:szCs w:val="21"/>
        </w:rPr>
      </w:pPr>
      <w:r>
        <w:rPr>
          <w:rFonts w:hAnsi="宋体" w:hint="eastAsia"/>
          <w:szCs w:val="21"/>
        </w:rPr>
        <w:t>本基金将结合公司基本面以及股票估值分析的基本结论，选择具有核心价值且估值具有吸引力的股票。基金经理将按照公司的投资决策程序，审慎精选，权衡风险收益特征后，根据市场波动情况构建股票组合并进行动态调整。</w:t>
      </w:r>
    </w:p>
    <w:p w:rsidR="002A5439" w:rsidRDefault="001501ED">
      <w:pPr>
        <w:spacing w:line="360" w:lineRule="auto"/>
        <w:ind w:firstLineChars="200" w:firstLine="420"/>
        <w:rPr>
          <w:rFonts w:hAnsi="宋体"/>
          <w:szCs w:val="21"/>
        </w:rPr>
      </w:pPr>
      <w:r>
        <w:rPr>
          <w:rFonts w:hAnsi="宋体" w:hint="eastAsia"/>
          <w:szCs w:val="21"/>
        </w:rPr>
        <w:t>2</w:t>
      </w:r>
      <w:r>
        <w:rPr>
          <w:rFonts w:hAnsi="宋体" w:hint="eastAsia"/>
          <w:szCs w:val="21"/>
        </w:rPr>
        <w:t>、港股投资策略</w:t>
      </w:r>
    </w:p>
    <w:p w:rsidR="002A5439" w:rsidRDefault="001501ED">
      <w:pPr>
        <w:spacing w:line="360" w:lineRule="auto"/>
        <w:ind w:firstLineChars="200" w:firstLine="420"/>
        <w:rPr>
          <w:rFonts w:hAnsi="宋体"/>
          <w:szCs w:val="21"/>
        </w:rPr>
      </w:pPr>
      <w:r>
        <w:rPr>
          <w:rFonts w:hAnsi="宋体" w:hint="eastAsia"/>
          <w:szCs w:val="21"/>
        </w:rPr>
        <w:t>本基金所投资香港市场股票标的除适用上述股票投资策略外，还需关注：</w:t>
      </w:r>
    </w:p>
    <w:p w:rsidR="002A5439" w:rsidRDefault="001501ED">
      <w:pPr>
        <w:spacing w:line="360" w:lineRule="auto"/>
        <w:ind w:firstLineChars="200" w:firstLine="420"/>
        <w:rPr>
          <w:rFonts w:hAnsi="宋体"/>
          <w:szCs w:val="21"/>
        </w:rPr>
      </w:pPr>
      <w:r>
        <w:rPr>
          <w:rFonts w:hAnsi="宋体" w:hint="eastAsia"/>
          <w:szCs w:val="21"/>
        </w:rPr>
        <w:lastRenderedPageBreak/>
        <w:t>（</w:t>
      </w:r>
      <w:r>
        <w:rPr>
          <w:rFonts w:hAnsi="宋体" w:hint="eastAsia"/>
          <w:szCs w:val="21"/>
        </w:rPr>
        <w:t>1</w:t>
      </w:r>
      <w:r>
        <w:rPr>
          <w:rFonts w:hAnsi="宋体" w:hint="eastAsia"/>
          <w:szCs w:val="21"/>
        </w:rPr>
        <w:t>）香港股票市场制度与大陆股票市场存在的差异对股票投资价值的影响，比如行业分布、交易制度、市场流动性、投资者结构、市场波动性、涨跌停限制、估值与盈利回报等方面；</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）人民币与港币之间的汇兑比率变化情况。</w:t>
      </w:r>
    </w:p>
    <w:p w:rsidR="002A5439" w:rsidRDefault="001501ED">
      <w:pPr>
        <w:spacing w:line="360" w:lineRule="auto"/>
        <w:ind w:firstLineChars="200" w:firstLine="420"/>
        <w:rPr>
          <w:rFonts w:hAnsi="宋体"/>
          <w:szCs w:val="21"/>
        </w:rPr>
      </w:pPr>
      <w:r>
        <w:rPr>
          <w:rFonts w:hAnsi="宋体" w:hint="eastAsia"/>
          <w:szCs w:val="21"/>
        </w:rPr>
        <w:t>三）债券投资策略</w:t>
      </w:r>
    </w:p>
    <w:p w:rsidR="002A5439" w:rsidRDefault="001501ED">
      <w:pPr>
        <w:spacing w:line="360" w:lineRule="auto"/>
        <w:ind w:firstLineChars="200" w:firstLine="420"/>
        <w:rPr>
          <w:rFonts w:hAnsi="宋体"/>
          <w:szCs w:val="21"/>
        </w:rPr>
      </w:pPr>
      <w:r>
        <w:rPr>
          <w:rFonts w:hAnsi="宋体" w:hint="eastAsia"/>
          <w:szCs w:val="21"/>
        </w:rPr>
        <w:t>本基金的债券投资采取稳健的投资管理方式，获得与风险相匹配的投资收益，以实现在一定程度上规避股票市场的系统性风险和保证基金资产的流动性。本基金通过分析未来市场利率趋势及市场信用环境变化方向，综合考虑不同券种收益率水平、信用风险、流动性等因素，构造债券投资组合。在实际的投资运作中，本基金将</w:t>
      </w:r>
      <w:proofErr w:type="gramStart"/>
      <w:r>
        <w:rPr>
          <w:rFonts w:hAnsi="宋体" w:hint="eastAsia"/>
          <w:szCs w:val="21"/>
        </w:rPr>
        <w:t>运用久期控制</w:t>
      </w:r>
      <w:proofErr w:type="gramEnd"/>
      <w:r>
        <w:rPr>
          <w:rFonts w:hAnsi="宋体" w:hint="eastAsia"/>
          <w:szCs w:val="21"/>
        </w:rPr>
        <w:t>策略、收益率曲线策略、类别选择策略、</w:t>
      </w:r>
      <w:proofErr w:type="gramStart"/>
      <w:r>
        <w:rPr>
          <w:rFonts w:hAnsi="宋体" w:hint="eastAsia"/>
          <w:szCs w:val="21"/>
        </w:rPr>
        <w:t>个券</w:t>
      </w:r>
      <w:proofErr w:type="gramEnd"/>
      <w:r>
        <w:rPr>
          <w:rFonts w:hAnsi="宋体" w:hint="eastAsia"/>
          <w:szCs w:val="21"/>
        </w:rPr>
        <w:t>选择策略等多种策略，获取债券市场的长期稳定收益。</w:t>
      </w:r>
    </w:p>
    <w:p w:rsidR="002A5439" w:rsidRDefault="001501ED">
      <w:pPr>
        <w:spacing w:line="360" w:lineRule="auto"/>
        <w:ind w:firstLineChars="200" w:firstLine="420"/>
        <w:rPr>
          <w:rFonts w:hAnsi="宋体"/>
          <w:szCs w:val="21"/>
        </w:rPr>
      </w:pPr>
      <w:r>
        <w:rPr>
          <w:rFonts w:hAnsi="宋体" w:hint="eastAsia"/>
          <w:szCs w:val="21"/>
        </w:rPr>
        <w:t>四）资产支持证券投资策略</w:t>
      </w:r>
    </w:p>
    <w:p w:rsidR="002A5439" w:rsidRDefault="001501ED">
      <w:pPr>
        <w:spacing w:line="360" w:lineRule="auto"/>
        <w:ind w:firstLineChars="200" w:firstLine="420"/>
        <w:rPr>
          <w:rFonts w:hAnsi="宋体"/>
          <w:szCs w:val="21"/>
        </w:rPr>
      </w:pPr>
      <w:r>
        <w:rPr>
          <w:rFonts w:hAnsi="宋体" w:hint="eastAsia"/>
          <w:szCs w:val="21"/>
        </w:rPr>
        <w:t>本基金将通过对宏观经济、提前偿还率、资产</w:t>
      </w:r>
      <w:proofErr w:type="gramStart"/>
      <w:r>
        <w:rPr>
          <w:rFonts w:hAnsi="宋体" w:hint="eastAsia"/>
          <w:szCs w:val="21"/>
        </w:rPr>
        <w:t>池结构</w:t>
      </w:r>
      <w:proofErr w:type="gramEnd"/>
      <w:r>
        <w:rPr>
          <w:rFonts w:hAnsi="宋体" w:hint="eastAsia"/>
          <w:szCs w:val="21"/>
        </w:rPr>
        <w:t>以及资产</w:t>
      </w:r>
      <w:proofErr w:type="gramStart"/>
      <w:r>
        <w:rPr>
          <w:rFonts w:hAnsi="宋体" w:hint="eastAsia"/>
          <w:szCs w:val="21"/>
        </w:rPr>
        <w:t>池资产</w:t>
      </w:r>
      <w:proofErr w:type="gramEnd"/>
      <w:r>
        <w:rPr>
          <w:rFonts w:hAnsi="宋体" w:hint="eastAsia"/>
          <w:szCs w:val="21"/>
        </w:rPr>
        <w:t>所在行业景气变化等因素的研究，预测资产</w:t>
      </w:r>
      <w:proofErr w:type="gramStart"/>
      <w:r>
        <w:rPr>
          <w:rFonts w:hAnsi="宋体" w:hint="eastAsia"/>
          <w:szCs w:val="21"/>
        </w:rPr>
        <w:t>池未来</w:t>
      </w:r>
      <w:proofErr w:type="gramEnd"/>
      <w:r>
        <w:rPr>
          <w:rFonts w:hAnsi="宋体" w:hint="eastAsia"/>
          <w:szCs w:val="21"/>
        </w:rPr>
        <w:t>现金流变化，并通过研究标的证券发行条款，预测提前偿还率变化对标的证券</w:t>
      </w:r>
      <w:proofErr w:type="gramStart"/>
      <w:r>
        <w:rPr>
          <w:rFonts w:hAnsi="宋体" w:hint="eastAsia"/>
          <w:szCs w:val="21"/>
        </w:rPr>
        <w:t>的久期与</w:t>
      </w:r>
      <w:proofErr w:type="gramEnd"/>
      <w:r>
        <w:rPr>
          <w:rFonts w:hAnsi="宋体" w:hint="eastAsia"/>
          <w:szCs w:val="21"/>
        </w:rPr>
        <w:t>收益率的影响。在严格控制风险的情况下，结合信用研究和流动性管理，选择风险调整后收益高的品种进行投资，以期获得长期稳定收益。</w:t>
      </w:r>
    </w:p>
    <w:p w:rsidR="002A5439" w:rsidRDefault="001501ED">
      <w:pPr>
        <w:spacing w:line="360" w:lineRule="auto"/>
        <w:ind w:firstLineChars="200" w:firstLine="420"/>
        <w:rPr>
          <w:rFonts w:hAnsi="宋体"/>
          <w:szCs w:val="21"/>
        </w:rPr>
      </w:pPr>
      <w:r>
        <w:rPr>
          <w:rFonts w:hAnsi="宋体" w:hint="eastAsia"/>
          <w:szCs w:val="21"/>
        </w:rPr>
        <w:t>五）股指期货投资策略</w:t>
      </w:r>
    </w:p>
    <w:p w:rsidR="002A5439" w:rsidRDefault="001501ED">
      <w:pPr>
        <w:spacing w:line="360" w:lineRule="auto"/>
        <w:ind w:firstLineChars="200" w:firstLine="420"/>
        <w:rPr>
          <w:rFonts w:hAnsi="宋体"/>
          <w:szCs w:val="21"/>
        </w:rPr>
      </w:pPr>
      <w:r>
        <w:rPr>
          <w:rFonts w:hAnsi="宋体" w:hint="eastAsia"/>
          <w:szCs w:val="21"/>
        </w:rPr>
        <w:t>本基金投资股指期货将以套期保值、投资组合避险和有效管理为目的，通过套期保值策略，对冲系统性风险，应对组合构建与调整中的流动性风险，力求风险收益的优化。</w:t>
      </w:r>
    </w:p>
    <w:p w:rsidR="002A5439" w:rsidRDefault="001501ED">
      <w:pPr>
        <w:spacing w:line="360" w:lineRule="auto"/>
        <w:ind w:firstLineChars="200" w:firstLine="420"/>
        <w:rPr>
          <w:rFonts w:hAnsi="宋体"/>
          <w:szCs w:val="21"/>
        </w:rPr>
      </w:pPr>
      <w:r>
        <w:rPr>
          <w:rFonts w:hAnsi="宋体" w:hint="eastAsia"/>
          <w:szCs w:val="21"/>
        </w:rPr>
        <w:t>在构建套期保值组合过程中，基金管理人通过对股票组合的结构分析，分离组合的系统性风险（</w:t>
      </w:r>
      <w:r>
        <w:rPr>
          <w:rFonts w:hAnsi="宋体" w:hint="eastAsia"/>
          <w:szCs w:val="21"/>
        </w:rPr>
        <w:t>beta</w:t>
      </w:r>
      <w:r>
        <w:rPr>
          <w:rFonts w:hAnsi="宋体" w:hint="eastAsia"/>
          <w:szCs w:val="21"/>
        </w:rPr>
        <w:t>）及非系统性风险。基金管理人将关注股票组合</w:t>
      </w:r>
      <w:r>
        <w:rPr>
          <w:rFonts w:hAnsi="宋体" w:hint="eastAsia"/>
          <w:szCs w:val="21"/>
        </w:rPr>
        <w:t>beta</w:t>
      </w:r>
      <w:r>
        <w:rPr>
          <w:rFonts w:hAnsi="宋体" w:hint="eastAsia"/>
          <w:szCs w:val="21"/>
        </w:rPr>
        <w:t>值的易变性以及股指期货与指数</w:t>
      </w:r>
      <w:proofErr w:type="gramStart"/>
      <w:r>
        <w:rPr>
          <w:rFonts w:hAnsi="宋体" w:hint="eastAsia"/>
          <w:szCs w:val="21"/>
        </w:rPr>
        <w:t>之间基差</w:t>
      </w:r>
      <w:proofErr w:type="gramEnd"/>
      <w:r>
        <w:rPr>
          <w:rFonts w:hAnsi="宋体" w:hint="eastAsia"/>
          <w:szCs w:val="21"/>
        </w:rPr>
        <w:t>波动对套期保值策略的干扰，通过大量数据分析与量化建模，确立最优套保比率。</w:t>
      </w:r>
    </w:p>
    <w:p w:rsidR="002A5439" w:rsidRDefault="001501ED">
      <w:pPr>
        <w:spacing w:line="360" w:lineRule="auto"/>
        <w:ind w:firstLineChars="200" w:firstLine="420"/>
        <w:rPr>
          <w:rFonts w:hAnsi="宋体"/>
          <w:szCs w:val="21"/>
        </w:rPr>
      </w:pPr>
      <w:r>
        <w:rPr>
          <w:rFonts w:hAnsi="宋体" w:hint="eastAsia"/>
          <w:szCs w:val="21"/>
        </w:rPr>
        <w:t>在套期保值过程中，基金管理人将不断精细和不断修正套保策略，动态管理套期保值组合。主要工作包括：基于合理的保证金管理策略严格进行保证金管理；对投资组合</w:t>
      </w:r>
      <w:r>
        <w:rPr>
          <w:rFonts w:hAnsi="宋体" w:hint="eastAsia"/>
          <w:szCs w:val="21"/>
        </w:rPr>
        <w:t>beta</w:t>
      </w:r>
      <w:r>
        <w:rPr>
          <w:rFonts w:hAnsi="宋体" w:hint="eastAsia"/>
          <w:szCs w:val="21"/>
        </w:rPr>
        <w:t>系数进行实时监控，全程评估套期保值的效果和</w:t>
      </w:r>
      <w:proofErr w:type="gramStart"/>
      <w:r>
        <w:rPr>
          <w:rFonts w:hAnsi="宋体" w:hint="eastAsia"/>
          <w:szCs w:val="21"/>
        </w:rPr>
        <w:t>基差</w:t>
      </w:r>
      <w:proofErr w:type="gramEnd"/>
      <w:r>
        <w:rPr>
          <w:rFonts w:hAnsi="宋体" w:hint="eastAsia"/>
          <w:szCs w:val="21"/>
        </w:rPr>
        <w:t>风险，当组合</w:t>
      </w:r>
      <w:r>
        <w:rPr>
          <w:rFonts w:hAnsi="宋体" w:hint="eastAsia"/>
          <w:szCs w:val="21"/>
        </w:rPr>
        <w:t>beta</w:t>
      </w:r>
      <w:r>
        <w:rPr>
          <w:rFonts w:hAnsi="宋体" w:hint="eastAsia"/>
          <w:szCs w:val="21"/>
        </w:rPr>
        <w:t>值超过事先设定的</w:t>
      </w:r>
      <w:r>
        <w:rPr>
          <w:rFonts w:hAnsi="宋体" w:hint="eastAsia"/>
          <w:szCs w:val="21"/>
        </w:rPr>
        <w:t>beta</w:t>
      </w:r>
      <w:r>
        <w:rPr>
          <w:rFonts w:hAnsi="宋体" w:hint="eastAsia"/>
          <w:szCs w:val="21"/>
        </w:rPr>
        <w:t>容忍度时，需要对套期保值组合进行及时调整；进行股指期货合约的提前平仓或展期决策管理。</w:t>
      </w:r>
    </w:p>
    <w:p w:rsidR="002A5439" w:rsidRDefault="001501ED">
      <w:pPr>
        <w:spacing w:line="360" w:lineRule="auto"/>
        <w:ind w:firstLineChars="200" w:firstLine="420"/>
        <w:rPr>
          <w:rFonts w:hAnsi="宋体"/>
          <w:szCs w:val="21"/>
        </w:rPr>
      </w:pPr>
      <w:r>
        <w:rPr>
          <w:rFonts w:hAnsi="宋体" w:hint="eastAsia"/>
          <w:szCs w:val="21"/>
        </w:rPr>
        <w:t>六）国债期货投资策略</w:t>
      </w:r>
    </w:p>
    <w:p w:rsidR="002A5439" w:rsidRDefault="001501ED">
      <w:pPr>
        <w:spacing w:line="360" w:lineRule="auto"/>
        <w:ind w:firstLineChars="200" w:firstLine="420"/>
        <w:rPr>
          <w:rFonts w:hAnsi="宋体"/>
          <w:szCs w:val="21"/>
        </w:rPr>
      </w:pPr>
      <w:r>
        <w:rPr>
          <w:rFonts w:hAnsi="宋体" w:hint="eastAsia"/>
          <w:szCs w:val="21"/>
        </w:rPr>
        <w:t>国债期货作为利率衍生品的一种，有助于管理债券组合的久期、流动性和风险水平。基金管理人将按照相关法律法规的规定，结合对宏观经济形势和政策趋势的判断、对债券市场</w:t>
      </w:r>
      <w:r>
        <w:rPr>
          <w:rFonts w:hAnsi="宋体" w:hint="eastAsia"/>
          <w:szCs w:val="21"/>
        </w:rPr>
        <w:lastRenderedPageBreak/>
        <w:t>进行定性和定量分析。构建量化分析体系，对国债期货和现货基差、国债期货的流动性、波动水平、套期保值的有效性等指标进行跟踪监控，在最大限度保证基金资产安全的基础上，以套期保值为目的投资国债期货，力求实现基金资产的长期稳定增值。</w:t>
      </w:r>
    </w:p>
    <w:p w:rsidR="002A5439" w:rsidRDefault="001501ED">
      <w:pPr>
        <w:spacing w:line="360" w:lineRule="auto"/>
        <w:ind w:firstLineChars="200" w:firstLine="420"/>
        <w:rPr>
          <w:rFonts w:hAnsi="宋体"/>
          <w:szCs w:val="21"/>
        </w:rPr>
      </w:pPr>
      <w:r>
        <w:rPr>
          <w:rFonts w:hAnsi="宋体" w:hint="eastAsia"/>
          <w:szCs w:val="21"/>
        </w:rPr>
        <w:t>（四）投资限制</w:t>
      </w:r>
    </w:p>
    <w:p w:rsidR="002A5439" w:rsidRDefault="001501ED">
      <w:pPr>
        <w:spacing w:line="360" w:lineRule="auto"/>
        <w:ind w:firstLineChars="200" w:firstLine="420"/>
        <w:rPr>
          <w:rFonts w:hAnsi="宋体"/>
          <w:szCs w:val="21"/>
        </w:rPr>
      </w:pPr>
      <w:r>
        <w:rPr>
          <w:rFonts w:hAnsi="宋体" w:hint="eastAsia"/>
          <w:szCs w:val="21"/>
        </w:rPr>
        <w:t>1</w:t>
      </w:r>
      <w:r>
        <w:rPr>
          <w:rFonts w:hAnsi="宋体" w:hint="eastAsia"/>
          <w:szCs w:val="21"/>
        </w:rPr>
        <w:t>、组合限制</w:t>
      </w:r>
    </w:p>
    <w:p w:rsidR="002A5439" w:rsidRDefault="001501ED">
      <w:pPr>
        <w:spacing w:line="360" w:lineRule="auto"/>
        <w:ind w:firstLineChars="200" w:firstLine="420"/>
        <w:rPr>
          <w:rFonts w:hAnsi="宋体"/>
          <w:szCs w:val="21"/>
        </w:rPr>
      </w:pPr>
      <w:r>
        <w:rPr>
          <w:rFonts w:hAnsi="宋体" w:hint="eastAsia"/>
          <w:szCs w:val="21"/>
        </w:rPr>
        <w:t>基金的投资组合应遵循以下限制：</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）本基金投资于股票的比例为基金资产的</w:t>
      </w:r>
      <w:r>
        <w:rPr>
          <w:rFonts w:hAnsi="宋体" w:hint="eastAsia"/>
          <w:szCs w:val="21"/>
        </w:rPr>
        <w:t>60%-95%</w:t>
      </w:r>
      <w:r>
        <w:rPr>
          <w:rFonts w:hAnsi="宋体" w:hint="eastAsia"/>
          <w:szCs w:val="21"/>
        </w:rPr>
        <w:t>（港股通标的股票投资比例不超过本基金股票资产的</w:t>
      </w:r>
      <w:r>
        <w:rPr>
          <w:rFonts w:hAnsi="宋体" w:hint="eastAsia"/>
          <w:szCs w:val="21"/>
        </w:rPr>
        <w:t>50%</w:t>
      </w:r>
      <w:r>
        <w:rPr>
          <w:rFonts w:hAnsi="宋体" w:hint="eastAsia"/>
          <w:szCs w:val="21"/>
        </w:rPr>
        <w:t>）；</w:t>
      </w:r>
      <w:r>
        <w:rPr>
          <w:rFonts w:hAnsi="宋体" w:hint="eastAsia"/>
          <w:szCs w:val="21"/>
        </w:rPr>
        <w:t xml:space="preserve"> </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）本基金每个交易日日终在扣除股指期货合约和国债期货合约需缴纳的交易保证金后，应当保持不低于基金资产净值</w:t>
      </w:r>
      <w:r>
        <w:rPr>
          <w:rFonts w:hAnsi="宋体" w:hint="eastAsia"/>
          <w:szCs w:val="21"/>
        </w:rPr>
        <w:t>5%</w:t>
      </w:r>
      <w:r>
        <w:rPr>
          <w:rFonts w:hAnsi="宋体" w:hint="eastAsia"/>
          <w:szCs w:val="21"/>
        </w:rPr>
        <w:t>的现金或到期日在一年以内的政府债券，其中，现金不包括结算备付金、存出保证金、应收申购款等；</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）本基金持有一家公司发行的证券（同一家公司在内地和香港同时上市的</w:t>
      </w:r>
      <w:r>
        <w:rPr>
          <w:rFonts w:hAnsi="宋体" w:hint="eastAsia"/>
          <w:szCs w:val="21"/>
        </w:rPr>
        <w:t xml:space="preserve"> A+H </w:t>
      </w:r>
      <w:r>
        <w:rPr>
          <w:rFonts w:hAnsi="宋体" w:hint="eastAsia"/>
          <w:szCs w:val="21"/>
        </w:rPr>
        <w:t>股合计计算），其市值不超过基金资产净值的</w:t>
      </w:r>
      <w:r>
        <w:rPr>
          <w:rFonts w:hAnsi="宋体" w:hint="eastAsia"/>
          <w:szCs w:val="21"/>
        </w:rPr>
        <w:t>10%</w:t>
      </w:r>
      <w:r>
        <w:rPr>
          <w:rFonts w:hAnsi="宋体" w:hint="eastAsia"/>
          <w:szCs w:val="21"/>
        </w:rPr>
        <w:t>；</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）本基金管理人管理的全部基金持有一家公司发行的证券（同一家公司在内地和香港同时上市的</w:t>
      </w:r>
      <w:r>
        <w:rPr>
          <w:rFonts w:hAnsi="宋体" w:hint="eastAsia"/>
          <w:szCs w:val="21"/>
        </w:rPr>
        <w:t xml:space="preserve"> A+H </w:t>
      </w:r>
      <w:r>
        <w:rPr>
          <w:rFonts w:hAnsi="宋体" w:hint="eastAsia"/>
          <w:szCs w:val="21"/>
        </w:rPr>
        <w:t>股合计计算），不超过该证券的</w:t>
      </w:r>
      <w:r>
        <w:rPr>
          <w:rFonts w:hAnsi="宋体" w:hint="eastAsia"/>
          <w:szCs w:val="21"/>
        </w:rPr>
        <w:t>10%</w:t>
      </w:r>
      <w:r>
        <w:rPr>
          <w:rFonts w:hAnsi="宋体" w:hint="eastAsia"/>
          <w:szCs w:val="21"/>
        </w:rPr>
        <w:t>；</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）本基金管理人管理的全部开放式基金</w:t>
      </w:r>
      <w:r>
        <w:rPr>
          <w:rFonts w:hAnsi="宋体" w:hint="eastAsia"/>
          <w:szCs w:val="21"/>
        </w:rPr>
        <w:t>(</w:t>
      </w:r>
      <w:r>
        <w:rPr>
          <w:rFonts w:hAnsi="宋体" w:hint="eastAsia"/>
          <w:szCs w:val="21"/>
        </w:rPr>
        <w:t>包括开放式基金以及处于开放期的定期开放基金</w:t>
      </w:r>
      <w:r>
        <w:rPr>
          <w:rFonts w:hAnsi="宋体" w:hint="eastAsia"/>
          <w:szCs w:val="21"/>
        </w:rPr>
        <w:t>)</w:t>
      </w:r>
      <w:r>
        <w:rPr>
          <w:rFonts w:hAnsi="宋体" w:hint="eastAsia"/>
          <w:szCs w:val="21"/>
        </w:rPr>
        <w:t>持有一家上市公司发行的可流通股票，不得超过该上市公司可流通股票的</w:t>
      </w:r>
      <w:r>
        <w:rPr>
          <w:rFonts w:hAnsi="宋体" w:hint="eastAsia"/>
          <w:szCs w:val="21"/>
        </w:rPr>
        <w:t>15%</w:t>
      </w:r>
      <w:r>
        <w:rPr>
          <w:rFonts w:hAnsi="宋体" w:hint="eastAsia"/>
          <w:szCs w:val="21"/>
        </w:rPr>
        <w:t>；本基金管理人管理的全部投资组合持有一家上市公司发行的可流通股票，不得超过该上市公司可流通股票的</w:t>
      </w:r>
      <w:r>
        <w:rPr>
          <w:rFonts w:hAnsi="宋体" w:hint="eastAsia"/>
          <w:szCs w:val="21"/>
        </w:rPr>
        <w:t>30%</w:t>
      </w:r>
      <w:r>
        <w:rPr>
          <w:rFonts w:hAnsi="宋体" w:hint="eastAsia"/>
          <w:szCs w:val="21"/>
        </w:rPr>
        <w:t>；</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）本基金主动投资于流动性受限资产的市值合计不得超过基金资产净值的</w:t>
      </w:r>
      <w:r>
        <w:rPr>
          <w:rFonts w:hAnsi="宋体" w:hint="eastAsia"/>
          <w:szCs w:val="21"/>
        </w:rPr>
        <w:t>15%</w:t>
      </w:r>
      <w:r>
        <w:rPr>
          <w:rFonts w:hAnsi="宋体" w:hint="eastAsia"/>
          <w:szCs w:val="21"/>
        </w:rPr>
        <w:t>；因证券市场波动、上市公司股票停牌、基金规模变动等基金管理人之外的因素致使基金不符合该比例限制的，基金管理人不得主动新增流动性受限资产的投资；</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7</w:t>
      </w:r>
      <w:r>
        <w:rPr>
          <w:rFonts w:hAnsi="宋体" w:hint="eastAsia"/>
          <w:szCs w:val="21"/>
        </w:rPr>
        <w:t>）本基金投资于同一原始权益人的各类资产支持证券的比例，不得超过基金资产净值的</w:t>
      </w:r>
      <w:r>
        <w:rPr>
          <w:rFonts w:hAnsi="宋体" w:hint="eastAsia"/>
          <w:szCs w:val="21"/>
        </w:rPr>
        <w:t>10%</w:t>
      </w:r>
      <w:r>
        <w:rPr>
          <w:rFonts w:hAnsi="宋体" w:hint="eastAsia"/>
          <w:szCs w:val="21"/>
        </w:rPr>
        <w:t>；</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8</w:t>
      </w:r>
      <w:r>
        <w:rPr>
          <w:rFonts w:hAnsi="宋体" w:hint="eastAsia"/>
          <w:szCs w:val="21"/>
        </w:rPr>
        <w:t>）本基金持有的全部资产支持证券，其市值不得超过基金资产净值的</w:t>
      </w:r>
      <w:r>
        <w:rPr>
          <w:rFonts w:hAnsi="宋体" w:hint="eastAsia"/>
          <w:szCs w:val="21"/>
        </w:rPr>
        <w:t>20%</w:t>
      </w:r>
      <w:r>
        <w:rPr>
          <w:rFonts w:hAnsi="宋体" w:hint="eastAsia"/>
          <w:szCs w:val="21"/>
        </w:rPr>
        <w:t>；</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9</w:t>
      </w:r>
      <w:r>
        <w:rPr>
          <w:rFonts w:hAnsi="宋体" w:hint="eastAsia"/>
          <w:szCs w:val="21"/>
        </w:rPr>
        <w:t>）本基金持有的同一</w:t>
      </w:r>
      <w:r>
        <w:rPr>
          <w:rFonts w:hAnsi="宋体" w:hint="eastAsia"/>
          <w:szCs w:val="21"/>
        </w:rPr>
        <w:t>(</w:t>
      </w:r>
      <w:r>
        <w:rPr>
          <w:rFonts w:hAnsi="宋体" w:hint="eastAsia"/>
          <w:szCs w:val="21"/>
        </w:rPr>
        <w:t>指同一信用级别</w:t>
      </w:r>
      <w:r>
        <w:rPr>
          <w:rFonts w:hAnsi="宋体" w:hint="eastAsia"/>
          <w:szCs w:val="21"/>
        </w:rPr>
        <w:t>)</w:t>
      </w:r>
      <w:r>
        <w:rPr>
          <w:rFonts w:hAnsi="宋体" w:hint="eastAsia"/>
          <w:szCs w:val="21"/>
        </w:rPr>
        <w:t>资产支持证券的比例，不得超过该资产支持证券规模的</w:t>
      </w:r>
      <w:r>
        <w:rPr>
          <w:rFonts w:hAnsi="宋体" w:hint="eastAsia"/>
          <w:szCs w:val="21"/>
        </w:rPr>
        <w:t>10%</w:t>
      </w:r>
      <w:r>
        <w:rPr>
          <w:rFonts w:hAnsi="宋体" w:hint="eastAsia"/>
          <w:szCs w:val="21"/>
        </w:rPr>
        <w:t>；</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10</w:t>
      </w:r>
      <w:r>
        <w:rPr>
          <w:rFonts w:hAnsi="宋体" w:hint="eastAsia"/>
          <w:szCs w:val="21"/>
        </w:rPr>
        <w:t>）本基金管理人管理的全部基金投资于同一原始权益人的各类资产支持证券，不得超过其各类资产支持证券合计规模的</w:t>
      </w:r>
      <w:r>
        <w:rPr>
          <w:rFonts w:hAnsi="宋体" w:hint="eastAsia"/>
          <w:szCs w:val="21"/>
        </w:rPr>
        <w:t>10%</w:t>
      </w:r>
      <w:r>
        <w:rPr>
          <w:rFonts w:hAnsi="宋体" w:hint="eastAsia"/>
          <w:szCs w:val="21"/>
        </w:rPr>
        <w:t>；</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11</w:t>
      </w:r>
      <w:r>
        <w:rPr>
          <w:rFonts w:hAnsi="宋体" w:hint="eastAsia"/>
          <w:szCs w:val="21"/>
        </w:rPr>
        <w:t>）本基金应投资于信用级别评级为</w:t>
      </w:r>
      <w:r>
        <w:rPr>
          <w:rFonts w:hAnsi="宋体" w:hint="eastAsia"/>
          <w:szCs w:val="21"/>
        </w:rPr>
        <w:t>BBB</w:t>
      </w:r>
      <w:r>
        <w:rPr>
          <w:rFonts w:hAnsi="宋体" w:hint="eastAsia"/>
          <w:szCs w:val="21"/>
        </w:rPr>
        <w:t>以上</w:t>
      </w:r>
      <w:r>
        <w:rPr>
          <w:rFonts w:hAnsi="宋体" w:hint="eastAsia"/>
          <w:szCs w:val="21"/>
        </w:rPr>
        <w:t>(</w:t>
      </w:r>
      <w:r>
        <w:rPr>
          <w:rFonts w:hAnsi="宋体" w:hint="eastAsia"/>
          <w:szCs w:val="21"/>
        </w:rPr>
        <w:t>含</w:t>
      </w:r>
      <w:r>
        <w:rPr>
          <w:rFonts w:hAnsi="宋体" w:hint="eastAsia"/>
          <w:szCs w:val="21"/>
        </w:rPr>
        <w:t>BBB)</w:t>
      </w:r>
      <w:r>
        <w:rPr>
          <w:rFonts w:hAnsi="宋体" w:hint="eastAsia"/>
          <w:szCs w:val="21"/>
        </w:rPr>
        <w:t>的资产支持证券。基金持有</w:t>
      </w:r>
      <w:r>
        <w:rPr>
          <w:rFonts w:hAnsi="宋体" w:hint="eastAsia"/>
          <w:szCs w:val="21"/>
        </w:rPr>
        <w:lastRenderedPageBreak/>
        <w:t>资产支持证券期间，如果其信用等级下降、不再符合投资标准，应在评级报告发布之日起</w:t>
      </w:r>
      <w:r>
        <w:rPr>
          <w:rFonts w:hAnsi="宋体" w:hint="eastAsia"/>
          <w:szCs w:val="21"/>
        </w:rPr>
        <w:t>3</w:t>
      </w:r>
      <w:r>
        <w:rPr>
          <w:rFonts w:hAnsi="宋体" w:hint="eastAsia"/>
          <w:szCs w:val="21"/>
        </w:rPr>
        <w:t>个月内予以全部卖出；</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12</w:t>
      </w:r>
      <w:r>
        <w:rPr>
          <w:rFonts w:hAnsi="宋体" w:hint="eastAsia"/>
          <w:szCs w:val="21"/>
        </w:rPr>
        <w:t>）基金财产参与股票发行申购，本基金所申报的金额不超过本基金的总资产，本基金所申报的股票数量不超过拟发行股票公司本次发行股票的总量；</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13</w:t>
      </w:r>
      <w:r>
        <w:rPr>
          <w:rFonts w:hAnsi="宋体" w:hint="eastAsia"/>
          <w:szCs w:val="21"/>
        </w:rPr>
        <w:t>）本基金进入全国银行间同业市场进行债券回购的资金余额不得超过基金资产净值的</w:t>
      </w:r>
      <w:r>
        <w:rPr>
          <w:rFonts w:hAnsi="宋体" w:hint="eastAsia"/>
          <w:szCs w:val="21"/>
        </w:rPr>
        <w:t>40%</w:t>
      </w:r>
      <w:r>
        <w:rPr>
          <w:rFonts w:hAnsi="宋体" w:hint="eastAsia"/>
          <w:szCs w:val="21"/>
        </w:rPr>
        <w:t>，进入全国银行间同业市场进行债券回购的最长期限为</w:t>
      </w:r>
      <w:r>
        <w:rPr>
          <w:rFonts w:hAnsi="宋体" w:hint="eastAsia"/>
          <w:szCs w:val="21"/>
        </w:rPr>
        <w:t>1</w:t>
      </w:r>
      <w:r>
        <w:rPr>
          <w:rFonts w:hAnsi="宋体" w:hint="eastAsia"/>
          <w:szCs w:val="21"/>
        </w:rPr>
        <w:t>年，债券回购到期后不得展期；</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14</w:t>
      </w:r>
      <w:r>
        <w:rPr>
          <w:rFonts w:hAnsi="宋体" w:hint="eastAsia"/>
          <w:szCs w:val="21"/>
        </w:rPr>
        <w:t>）本基金与私募类</w:t>
      </w:r>
      <w:proofErr w:type="gramStart"/>
      <w:r>
        <w:rPr>
          <w:rFonts w:hAnsi="宋体" w:hint="eastAsia"/>
          <w:szCs w:val="21"/>
        </w:rPr>
        <w:t>证券资管产品</w:t>
      </w:r>
      <w:proofErr w:type="gramEnd"/>
      <w:r>
        <w:rPr>
          <w:rFonts w:hAnsi="宋体" w:hint="eastAsia"/>
          <w:szCs w:val="21"/>
        </w:rPr>
        <w:t>及中国证监会认定的其他主体为交易对手开展逆回购交易的，可接受质押品的资质要求应当与基金合同约定的投资范围保持一致；</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15</w:t>
      </w:r>
      <w:r>
        <w:rPr>
          <w:rFonts w:hAnsi="宋体" w:hint="eastAsia"/>
          <w:szCs w:val="21"/>
        </w:rPr>
        <w:t>）本基金参与股指期货交易，需遵循下列投资比例限制：在任何交易日日终，持有的买入股指期货合约价值，不得超过基金资产净值的</w:t>
      </w:r>
      <w:r>
        <w:rPr>
          <w:rFonts w:hAnsi="宋体" w:hint="eastAsia"/>
          <w:szCs w:val="21"/>
        </w:rPr>
        <w:t>10%</w:t>
      </w:r>
      <w:r>
        <w:rPr>
          <w:rFonts w:hAnsi="宋体" w:hint="eastAsia"/>
          <w:szCs w:val="21"/>
        </w:rPr>
        <w:t>；在任何交易日日终，持有的买入国债期货和股指期货合约价值与有价证券市值之和，不得超过基金资产净值的</w:t>
      </w:r>
      <w:r>
        <w:rPr>
          <w:rFonts w:hAnsi="宋体" w:hint="eastAsia"/>
          <w:szCs w:val="21"/>
        </w:rPr>
        <w:t>95%</w:t>
      </w:r>
      <w:r>
        <w:rPr>
          <w:rFonts w:hAnsi="宋体" w:hint="eastAsia"/>
          <w:szCs w:val="21"/>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Ansi="宋体" w:hint="eastAsia"/>
          <w:szCs w:val="21"/>
        </w:rPr>
        <w:t>20%</w:t>
      </w:r>
      <w:r>
        <w:rPr>
          <w:rFonts w:hAnsi="宋体" w:hint="eastAsia"/>
          <w:szCs w:val="21"/>
        </w:rPr>
        <w:t>；在任何交易日内交易（不包括平仓）的股指期货合约的成交金额不得超过上一个交易日基金资产净值的</w:t>
      </w:r>
      <w:r>
        <w:rPr>
          <w:rFonts w:hAnsi="宋体" w:hint="eastAsia"/>
          <w:szCs w:val="21"/>
        </w:rPr>
        <w:t>20%</w:t>
      </w:r>
      <w:r>
        <w:rPr>
          <w:rFonts w:hAnsi="宋体" w:hint="eastAsia"/>
          <w:szCs w:val="21"/>
        </w:rPr>
        <w:t>；基金所持有的股票市值和买入、卖出股指期货合约价值，合计（轧差计算）应当符合基金合同关于股票投资比例的有关规定；</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16</w:t>
      </w:r>
      <w:r>
        <w:rPr>
          <w:rFonts w:hAnsi="宋体" w:hint="eastAsia"/>
          <w:szCs w:val="21"/>
        </w:rPr>
        <w:t>）本基金参与国债期货交易，需遵循下列投资比例限制：本基金在任何交易日日终，持有的买入国债期货合约价值，不得超过基金资产净值的</w:t>
      </w:r>
      <w:r>
        <w:rPr>
          <w:rFonts w:hAnsi="宋体" w:hint="eastAsia"/>
          <w:szCs w:val="21"/>
        </w:rPr>
        <w:t>15%</w:t>
      </w:r>
      <w:r>
        <w:rPr>
          <w:rFonts w:hAnsi="宋体" w:hint="eastAsia"/>
          <w:szCs w:val="21"/>
        </w:rPr>
        <w:t>；在任何交易日日终，持有的卖出国债期货合约价值不得超过基金持有的债券总市值的</w:t>
      </w:r>
      <w:r>
        <w:rPr>
          <w:rFonts w:hAnsi="宋体" w:hint="eastAsia"/>
          <w:szCs w:val="21"/>
        </w:rPr>
        <w:t>30%</w:t>
      </w:r>
      <w:r>
        <w:rPr>
          <w:rFonts w:hAnsi="宋体" w:hint="eastAsia"/>
          <w:szCs w:val="21"/>
        </w:rPr>
        <w:t>；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w:t>
      </w:r>
      <w:r>
        <w:rPr>
          <w:rFonts w:hAnsi="宋体" w:hint="eastAsia"/>
          <w:szCs w:val="21"/>
        </w:rPr>
        <w:t>95%</w:t>
      </w:r>
      <w:r>
        <w:rPr>
          <w:rFonts w:hAnsi="宋体" w:hint="eastAsia"/>
          <w:szCs w:val="21"/>
        </w:rPr>
        <w:t>，其中，有价证券指股票、债券（不含到期日在一年以内的政府债券）、资产支持证券、买入返售金融资产（不含质押式回购）等；本基金在任何交易日内交易（不包括平仓）的国债期货合约的成交金额不得超过上一交易日基金资产净值的</w:t>
      </w:r>
      <w:r>
        <w:rPr>
          <w:rFonts w:hAnsi="宋体" w:hint="eastAsia"/>
          <w:szCs w:val="21"/>
        </w:rPr>
        <w:t>30%</w:t>
      </w:r>
      <w:r>
        <w:rPr>
          <w:rFonts w:hAnsi="宋体" w:hint="eastAsia"/>
          <w:szCs w:val="21"/>
        </w:rPr>
        <w:t>；</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17</w:t>
      </w:r>
      <w:r>
        <w:rPr>
          <w:rFonts w:hAnsi="宋体" w:hint="eastAsia"/>
          <w:szCs w:val="21"/>
        </w:rPr>
        <w:t>）基金总资产不得超过基金净资产的</w:t>
      </w:r>
      <w:r>
        <w:rPr>
          <w:rFonts w:hAnsi="宋体" w:hint="eastAsia"/>
          <w:szCs w:val="21"/>
        </w:rPr>
        <w:t>140%</w:t>
      </w:r>
      <w:r>
        <w:rPr>
          <w:rFonts w:hAnsi="宋体" w:hint="eastAsia"/>
          <w:szCs w:val="21"/>
        </w:rPr>
        <w:t>；</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18</w:t>
      </w:r>
      <w:r>
        <w:rPr>
          <w:rFonts w:hAnsi="宋体" w:hint="eastAsia"/>
          <w:szCs w:val="21"/>
        </w:rPr>
        <w:t>）法律法规及中国证监会规定的和《基金合同》约定的其他投资限制。</w:t>
      </w:r>
    </w:p>
    <w:p w:rsidR="002A5439" w:rsidRDefault="001501ED">
      <w:pPr>
        <w:spacing w:line="360" w:lineRule="auto"/>
        <w:ind w:firstLineChars="200" w:firstLine="420"/>
        <w:rPr>
          <w:rFonts w:hAnsi="宋体"/>
          <w:szCs w:val="21"/>
        </w:rPr>
      </w:pPr>
      <w:r>
        <w:rPr>
          <w:rFonts w:hAnsi="宋体" w:hint="eastAsia"/>
          <w:szCs w:val="21"/>
        </w:rPr>
        <w:t>除上述第（</w:t>
      </w:r>
      <w:r>
        <w:rPr>
          <w:rFonts w:hAnsi="宋体" w:hint="eastAsia"/>
          <w:szCs w:val="21"/>
        </w:rPr>
        <w:t>2</w:t>
      </w:r>
      <w:r>
        <w:rPr>
          <w:rFonts w:hAnsi="宋体" w:hint="eastAsia"/>
          <w:szCs w:val="21"/>
        </w:rPr>
        <w:t>）、（</w:t>
      </w:r>
      <w:r>
        <w:rPr>
          <w:rFonts w:hAnsi="宋体" w:hint="eastAsia"/>
          <w:szCs w:val="21"/>
        </w:rPr>
        <w:t>6</w:t>
      </w:r>
      <w:r>
        <w:rPr>
          <w:rFonts w:hAnsi="宋体" w:hint="eastAsia"/>
          <w:szCs w:val="21"/>
        </w:rPr>
        <w:t>）、（</w:t>
      </w:r>
      <w:r>
        <w:rPr>
          <w:rFonts w:hAnsi="宋体" w:hint="eastAsia"/>
          <w:szCs w:val="21"/>
        </w:rPr>
        <w:t>11</w:t>
      </w:r>
      <w:r>
        <w:rPr>
          <w:rFonts w:hAnsi="宋体" w:hint="eastAsia"/>
          <w:szCs w:val="21"/>
        </w:rPr>
        <w:t>）、（</w:t>
      </w:r>
      <w:r>
        <w:rPr>
          <w:rFonts w:hAnsi="宋体" w:hint="eastAsia"/>
          <w:szCs w:val="21"/>
        </w:rPr>
        <w:t>12</w:t>
      </w:r>
      <w:r>
        <w:rPr>
          <w:rFonts w:hAnsi="宋体" w:hint="eastAsia"/>
          <w:szCs w:val="21"/>
        </w:rPr>
        <w:t>）、（</w:t>
      </w:r>
      <w:r>
        <w:rPr>
          <w:rFonts w:hAnsi="宋体" w:hint="eastAsia"/>
          <w:szCs w:val="21"/>
        </w:rPr>
        <w:t>14</w:t>
      </w:r>
      <w:r>
        <w:rPr>
          <w:rFonts w:hAnsi="宋体" w:hint="eastAsia"/>
          <w:szCs w:val="21"/>
        </w:rPr>
        <w:t>）项外，因证券</w:t>
      </w:r>
      <w:r>
        <w:rPr>
          <w:rFonts w:hAnsi="宋体" w:hint="eastAsia"/>
          <w:szCs w:val="21"/>
        </w:rPr>
        <w:t>/</w:t>
      </w:r>
      <w:r>
        <w:rPr>
          <w:rFonts w:hAnsi="宋体" w:hint="eastAsia"/>
          <w:szCs w:val="21"/>
        </w:rPr>
        <w:t>期货市场波动、证券发行人合并、基金规模变动等基金管理人之外的因素致使基金投资比例不符合上述规定投资比例的，</w:t>
      </w:r>
      <w:r>
        <w:rPr>
          <w:rFonts w:hAnsi="宋体" w:hint="eastAsia"/>
          <w:szCs w:val="21"/>
        </w:rPr>
        <w:lastRenderedPageBreak/>
        <w:t>基金管理人应当在</w:t>
      </w:r>
      <w:r>
        <w:rPr>
          <w:rFonts w:hAnsi="宋体" w:hint="eastAsia"/>
          <w:szCs w:val="21"/>
        </w:rPr>
        <w:t>10</w:t>
      </w:r>
      <w:r>
        <w:rPr>
          <w:rFonts w:hAnsi="宋体" w:hint="eastAsia"/>
          <w:szCs w:val="21"/>
        </w:rPr>
        <w:t>个交易日内进行调整，但中国证监会规定的特殊情形除外。</w:t>
      </w:r>
    </w:p>
    <w:p w:rsidR="002A5439" w:rsidRDefault="001501ED">
      <w:pPr>
        <w:spacing w:line="360" w:lineRule="auto"/>
        <w:ind w:firstLineChars="200" w:firstLine="420"/>
        <w:rPr>
          <w:rFonts w:hAnsi="宋体"/>
          <w:szCs w:val="21"/>
        </w:rPr>
      </w:pPr>
      <w:r>
        <w:rPr>
          <w:rFonts w:hAnsi="宋体" w:hint="eastAsia"/>
          <w:szCs w:val="21"/>
        </w:rPr>
        <w:t>基金管理人应当自基金合同生效之日起</w:t>
      </w:r>
      <w:r>
        <w:rPr>
          <w:rFonts w:hAnsi="宋体" w:hint="eastAsia"/>
          <w:szCs w:val="21"/>
        </w:rPr>
        <w:t>6</w:t>
      </w:r>
      <w:r>
        <w:rPr>
          <w:rFonts w:hAnsi="宋体" w:hint="eastAsia"/>
          <w:szCs w:val="21"/>
        </w:rPr>
        <w:t>个月内使基金的投资组合比例符合基金合同的有关约定。在上述期间内，基金的投资范围、投资策略应当符合基金合同的约定。基金托管人对基金的投资的监督与检查自基金合同生效之日起开始。</w:t>
      </w:r>
    </w:p>
    <w:p w:rsidR="002A5439" w:rsidRDefault="001501ED">
      <w:pPr>
        <w:spacing w:line="360" w:lineRule="auto"/>
        <w:ind w:firstLineChars="200" w:firstLine="420"/>
        <w:rPr>
          <w:rFonts w:hAnsi="宋体"/>
          <w:szCs w:val="21"/>
        </w:rPr>
      </w:pPr>
      <w:r>
        <w:rPr>
          <w:rFonts w:hAnsi="宋体" w:hint="eastAsia"/>
          <w:szCs w:val="21"/>
        </w:rPr>
        <w:t>法律法规或监管部门取消或调整上述限制，如适用于本基金，基金管理人在履行适当程序后，则本基金投资不再受相关限制或按调整后的规定执行。</w:t>
      </w:r>
    </w:p>
    <w:p w:rsidR="002A5439" w:rsidRDefault="001501ED">
      <w:pPr>
        <w:spacing w:line="360" w:lineRule="auto"/>
        <w:ind w:firstLineChars="200" w:firstLine="420"/>
        <w:rPr>
          <w:rFonts w:hAnsi="宋体"/>
          <w:szCs w:val="21"/>
        </w:rPr>
      </w:pPr>
      <w:r>
        <w:rPr>
          <w:rFonts w:hAnsi="宋体" w:hint="eastAsia"/>
          <w:szCs w:val="21"/>
        </w:rPr>
        <w:t>2</w:t>
      </w:r>
      <w:r>
        <w:rPr>
          <w:rFonts w:hAnsi="宋体" w:hint="eastAsia"/>
          <w:szCs w:val="21"/>
        </w:rPr>
        <w:t>、禁止行为</w:t>
      </w:r>
    </w:p>
    <w:p w:rsidR="002A5439" w:rsidRDefault="001501ED">
      <w:pPr>
        <w:spacing w:line="360" w:lineRule="auto"/>
        <w:ind w:firstLineChars="200" w:firstLine="420"/>
        <w:rPr>
          <w:rFonts w:hAnsi="宋体"/>
          <w:szCs w:val="21"/>
        </w:rPr>
      </w:pPr>
      <w:r>
        <w:rPr>
          <w:rFonts w:hAnsi="宋体" w:hint="eastAsia"/>
          <w:szCs w:val="21"/>
        </w:rPr>
        <w:t>为维护基金份额持有人的合法权益，基金财产不得用于下列投资或者活动：</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）承销证券；</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）违反规定向他人贷款或者提供担保；</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）从事承担无限责任的投资；</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）买卖其他基金份额，但是中国证监会另有规定的除外；</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）向其基金管理人、基金托管人出资；</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）从事内幕交易、操纵证券交易价格及其他不正当的证券交易活动；</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7</w:t>
      </w:r>
      <w:r>
        <w:rPr>
          <w:rFonts w:hAnsi="宋体" w:hint="eastAsia"/>
          <w:szCs w:val="21"/>
        </w:rPr>
        <w:t>）法律、行政法规和中国证监会规定禁止的其他活动。</w:t>
      </w:r>
    </w:p>
    <w:p w:rsidR="002A5439" w:rsidRDefault="001501ED">
      <w:pPr>
        <w:spacing w:line="360" w:lineRule="auto"/>
        <w:ind w:firstLineChars="200" w:firstLine="420"/>
        <w:rPr>
          <w:rFonts w:hAnsi="宋体"/>
          <w:szCs w:val="21"/>
        </w:rPr>
      </w:pPr>
      <w:r>
        <w:rPr>
          <w:rFonts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A5439" w:rsidRDefault="001501ED">
      <w:pPr>
        <w:spacing w:line="360" w:lineRule="auto"/>
        <w:ind w:firstLineChars="200" w:firstLine="420"/>
        <w:rPr>
          <w:rFonts w:hAnsi="宋体"/>
          <w:szCs w:val="21"/>
        </w:rPr>
      </w:pPr>
      <w:r>
        <w:rPr>
          <w:rFonts w:hAnsi="宋体" w:hint="eastAsia"/>
          <w:szCs w:val="21"/>
        </w:rPr>
        <w:t>法律、行政法规或监管部门取消或调整上述禁止性规定的，如适用于本基金，则本基金投资不再受相关限制或按调整后的规定执行。</w:t>
      </w:r>
    </w:p>
    <w:p w:rsidR="002A5439" w:rsidRDefault="001501ED">
      <w:pPr>
        <w:spacing w:line="360" w:lineRule="auto"/>
        <w:ind w:firstLineChars="200" w:firstLine="420"/>
        <w:rPr>
          <w:rFonts w:hAnsi="宋体"/>
          <w:szCs w:val="21"/>
        </w:rPr>
      </w:pPr>
      <w:r>
        <w:rPr>
          <w:rFonts w:hAnsi="宋体" w:hint="eastAsia"/>
          <w:szCs w:val="21"/>
        </w:rPr>
        <w:t>（五）业绩比较基准</w:t>
      </w:r>
    </w:p>
    <w:p w:rsidR="002A5439" w:rsidRDefault="001501ED">
      <w:pPr>
        <w:spacing w:line="360" w:lineRule="auto"/>
        <w:ind w:firstLineChars="200" w:firstLine="420"/>
        <w:rPr>
          <w:rFonts w:hAnsi="宋体"/>
          <w:szCs w:val="21"/>
        </w:rPr>
      </w:pPr>
      <w:r>
        <w:rPr>
          <w:rFonts w:hAnsi="宋体" w:hint="eastAsia"/>
          <w:szCs w:val="21"/>
        </w:rPr>
        <w:t>沪深</w:t>
      </w:r>
      <w:r>
        <w:rPr>
          <w:rFonts w:hAnsi="宋体" w:hint="eastAsia"/>
          <w:szCs w:val="21"/>
        </w:rPr>
        <w:t>300</w:t>
      </w:r>
      <w:r>
        <w:rPr>
          <w:rFonts w:hAnsi="宋体" w:hint="eastAsia"/>
          <w:szCs w:val="21"/>
        </w:rPr>
        <w:t>指数收益率×</w:t>
      </w:r>
      <w:r>
        <w:rPr>
          <w:rFonts w:hAnsi="宋体" w:hint="eastAsia"/>
          <w:szCs w:val="21"/>
        </w:rPr>
        <w:t>60%+</w:t>
      </w:r>
      <w:r>
        <w:rPr>
          <w:rFonts w:hAnsi="宋体" w:hint="eastAsia"/>
          <w:szCs w:val="21"/>
        </w:rPr>
        <w:t>恒生指数收益率×</w:t>
      </w:r>
      <w:r>
        <w:rPr>
          <w:rFonts w:hAnsi="宋体" w:hint="eastAsia"/>
          <w:szCs w:val="21"/>
        </w:rPr>
        <w:t>20%+</w:t>
      </w:r>
      <w:r>
        <w:rPr>
          <w:rFonts w:hAnsi="宋体" w:hint="eastAsia"/>
          <w:szCs w:val="21"/>
        </w:rPr>
        <w:t>中</w:t>
      </w:r>
      <w:proofErr w:type="gramStart"/>
      <w:r>
        <w:rPr>
          <w:rFonts w:hAnsi="宋体" w:hint="eastAsia"/>
          <w:szCs w:val="21"/>
        </w:rPr>
        <w:t>债综合全价指数</w:t>
      </w:r>
      <w:proofErr w:type="gramEnd"/>
      <w:r>
        <w:rPr>
          <w:rFonts w:hAnsi="宋体" w:hint="eastAsia"/>
          <w:szCs w:val="21"/>
        </w:rPr>
        <w:t>收益率×</w:t>
      </w:r>
      <w:r>
        <w:rPr>
          <w:rFonts w:hAnsi="宋体" w:hint="eastAsia"/>
          <w:szCs w:val="21"/>
        </w:rPr>
        <w:t>20%</w:t>
      </w:r>
    </w:p>
    <w:p w:rsidR="002A5439" w:rsidRDefault="001501ED">
      <w:pPr>
        <w:spacing w:line="360" w:lineRule="auto"/>
        <w:ind w:firstLineChars="200" w:firstLine="420"/>
        <w:rPr>
          <w:rFonts w:hAnsi="宋体"/>
          <w:szCs w:val="21"/>
        </w:rPr>
      </w:pPr>
      <w:r>
        <w:rPr>
          <w:rFonts w:hAnsi="宋体" w:hint="eastAsia"/>
          <w:szCs w:val="21"/>
        </w:rPr>
        <w:t>沪深</w:t>
      </w:r>
      <w:r>
        <w:rPr>
          <w:rFonts w:hAnsi="宋体" w:hint="eastAsia"/>
          <w:szCs w:val="21"/>
        </w:rPr>
        <w:t>300</w:t>
      </w:r>
      <w:r>
        <w:rPr>
          <w:rFonts w:hAnsi="宋体" w:hint="eastAsia"/>
          <w:szCs w:val="21"/>
        </w:rPr>
        <w:t>指数由专业指数提供商中证指数有限公司编制和发布，由沪深</w:t>
      </w:r>
      <w:r>
        <w:rPr>
          <w:rFonts w:hAnsi="宋体" w:hint="eastAsia"/>
          <w:szCs w:val="21"/>
        </w:rPr>
        <w:t>A</w:t>
      </w:r>
      <w:r>
        <w:rPr>
          <w:rFonts w:hAnsi="宋体" w:hint="eastAsia"/>
          <w:szCs w:val="21"/>
        </w:rPr>
        <w:t>股中规模大、流动性好的最具代表性的</w:t>
      </w:r>
      <w:r>
        <w:rPr>
          <w:rFonts w:hAnsi="宋体" w:hint="eastAsia"/>
          <w:szCs w:val="21"/>
        </w:rPr>
        <w:t>300</w:t>
      </w:r>
      <w:r>
        <w:rPr>
          <w:rFonts w:hAnsi="宋体" w:hint="eastAsia"/>
          <w:szCs w:val="21"/>
        </w:rPr>
        <w:t>只股票组成，以综合反映沪深</w:t>
      </w:r>
      <w:r>
        <w:rPr>
          <w:rFonts w:hAnsi="宋体" w:hint="eastAsia"/>
          <w:szCs w:val="21"/>
        </w:rPr>
        <w:t>A</w:t>
      </w:r>
      <w:r>
        <w:rPr>
          <w:rFonts w:hAnsi="宋体" w:hint="eastAsia"/>
          <w:szCs w:val="21"/>
        </w:rPr>
        <w:t>股市场整体表现，具有良好的市场代表性和市场影响力。</w:t>
      </w:r>
    </w:p>
    <w:p w:rsidR="002A5439" w:rsidRDefault="001501ED">
      <w:pPr>
        <w:spacing w:line="360" w:lineRule="auto"/>
        <w:ind w:firstLineChars="200" w:firstLine="420"/>
        <w:rPr>
          <w:rFonts w:hAnsi="宋体"/>
          <w:szCs w:val="21"/>
        </w:rPr>
      </w:pPr>
      <w:r>
        <w:rPr>
          <w:rFonts w:hAnsi="宋体" w:hint="eastAsia"/>
          <w:szCs w:val="21"/>
        </w:rPr>
        <w:t>中</w:t>
      </w:r>
      <w:proofErr w:type="gramStart"/>
      <w:r>
        <w:rPr>
          <w:rFonts w:hAnsi="宋体" w:hint="eastAsia"/>
          <w:szCs w:val="21"/>
        </w:rPr>
        <w:t>债综合全价指数</w:t>
      </w:r>
      <w:proofErr w:type="gramEnd"/>
      <w:r>
        <w:rPr>
          <w:rFonts w:hAnsi="宋体" w:hint="eastAsia"/>
          <w:szCs w:val="21"/>
        </w:rPr>
        <w:t>是由中央国债登记结算有限责任公司编制，样本债券涵盖的范围全面，</w:t>
      </w:r>
      <w:r>
        <w:rPr>
          <w:rFonts w:hAnsi="宋体" w:hint="eastAsia"/>
          <w:szCs w:val="21"/>
        </w:rPr>
        <w:lastRenderedPageBreak/>
        <w:t>具有广泛的市场代表性，涵盖主要交易市场（银行间市场、交易所市场等）、</w:t>
      </w:r>
      <w:proofErr w:type="gramStart"/>
      <w:r>
        <w:rPr>
          <w:rFonts w:hAnsi="宋体" w:hint="eastAsia"/>
          <w:szCs w:val="21"/>
        </w:rPr>
        <w:t>不同发行</w:t>
      </w:r>
      <w:proofErr w:type="gramEnd"/>
      <w:r>
        <w:rPr>
          <w:rFonts w:hAnsi="宋体" w:hint="eastAsia"/>
          <w:szCs w:val="21"/>
        </w:rPr>
        <w:t>主体（政府、企业等）和期限（长期、中期、短期等），能够很好地反映中国债券市场总体价格水平和变动趋势。</w:t>
      </w:r>
    </w:p>
    <w:p w:rsidR="002A5439" w:rsidRDefault="001501ED">
      <w:pPr>
        <w:spacing w:line="360" w:lineRule="auto"/>
        <w:ind w:firstLineChars="200" w:firstLine="420"/>
        <w:rPr>
          <w:rFonts w:hAnsi="宋体"/>
          <w:szCs w:val="21"/>
        </w:rPr>
      </w:pPr>
      <w:r>
        <w:rPr>
          <w:rFonts w:hAnsi="宋体" w:hint="eastAsia"/>
          <w:szCs w:val="21"/>
        </w:rPr>
        <w:t>恒生指数采用流通市值加权法计算，并为每只成份股的比重上限设置为</w:t>
      </w:r>
      <w:r>
        <w:rPr>
          <w:rFonts w:hAnsi="宋体" w:hint="eastAsia"/>
          <w:szCs w:val="21"/>
        </w:rPr>
        <w:t>10%</w:t>
      </w:r>
      <w:r>
        <w:rPr>
          <w:rFonts w:hAnsi="宋体" w:hint="eastAsia"/>
          <w:szCs w:val="21"/>
        </w:rPr>
        <w:t>，是反映香港股市价格走势最有影响的一种股价指数。根据本基金的投资范围和投资比例，选用上述业绩比较基准能够客观、合理地反映本基金的风险收益特征。</w:t>
      </w:r>
    </w:p>
    <w:p w:rsidR="002A5439" w:rsidRDefault="001501ED">
      <w:pPr>
        <w:spacing w:line="360" w:lineRule="auto"/>
        <w:ind w:firstLineChars="200" w:firstLine="420"/>
        <w:rPr>
          <w:rFonts w:hAnsi="宋体"/>
          <w:szCs w:val="21"/>
        </w:rPr>
      </w:pPr>
      <w:r>
        <w:rPr>
          <w:rFonts w:hAnsi="宋体" w:hint="eastAsia"/>
          <w:szCs w:val="21"/>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本基金可按照监管部门要求履行适当程序后变更业绩比较基准并及时公告，无需召开基金份额持有人大会。</w:t>
      </w:r>
    </w:p>
    <w:p w:rsidR="002A5439" w:rsidRDefault="001501ED">
      <w:pPr>
        <w:spacing w:line="360" w:lineRule="auto"/>
        <w:ind w:firstLineChars="200" w:firstLine="420"/>
        <w:rPr>
          <w:rFonts w:hAnsi="宋体"/>
          <w:szCs w:val="21"/>
        </w:rPr>
      </w:pPr>
      <w:r>
        <w:rPr>
          <w:rFonts w:hAnsi="宋体" w:hint="eastAsia"/>
          <w:szCs w:val="21"/>
        </w:rPr>
        <w:t>（六）风险收益特征</w:t>
      </w:r>
    </w:p>
    <w:p w:rsidR="002A5439" w:rsidRDefault="001501ED">
      <w:pPr>
        <w:spacing w:line="360" w:lineRule="auto"/>
        <w:ind w:firstLineChars="200" w:firstLine="420"/>
        <w:rPr>
          <w:rFonts w:hAnsi="宋体"/>
          <w:szCs w:val="21"/>
        </w:rPr>
      </w:pPr>
      <w:r>
        <w:rPr>
          <w:rFonts w:hAnsi="宋体" w:hint="eastAsia"/>
          <w:szCs w:val="21"/>
        </w:rPr>
        <w:t>本基金是混合型证券投资基金，预期风险和预期收益高于债券型基金和货币市场基金、但低于股票型基金。本基金若投资港股通标的股票，则需承担港股</w:t>
      </w:r>
      <w:proofErr w:type="gramStart"/>
      <w:r>
        <w:rPr>
          <w:rFonts w:hAnsi="宋体" w:hint="eastAsia"/>
          <w:szCs w:val="21"/>
        </w:rPr>
        <w:t>通机制</w:t>
      </w:r>
      <w:proofErr w:type="gramEnd"/>
      <w:r>
        <w:rPr>
          <w:rFonts w:hAnsi="宋体" w:hint="eastAsia"/>
          <w:szCs w:val="21"/>
        </w:rPr>
        <w:t>下因投资环境、投资标的、市场制度以及交易规则等差异带来的特有风险。</w:t>
      </w:r>
    </w:p>
    <w:p w:rsidR="002A5439" w:rsidRDefault="001501ED">
      <w:pPr>
        <w:spacing w:line="360" w:lineRule="auto"/>
        <w:ind w:firstLineChars="200" w:firstLine="420"/>
        <w:rPr>
          <w:rFonts w:hAnsi="宋体"/>
          <w:szCs w:val="21"/>
        </w:rPr>
      </w:pPr>
      <w:r>
        <w:rPr>
          <w:rFonts w:hAnsi="宋体" w:hint="eastAsia"/>
          <w:szCs w:val="21"/>
        </w:rPr>
        <w:t>（七）基金管理人代表基金行使股东或债权人权利的处理原则及方法</w:t>
      </w:r>
    </w:p>
    <w:p w:rsidR="002A5439" w:rsidRDefault="001501ED">
      <w:pPr>
        <w:spacing w:line="360" w:lineRule="auto"/>
        <w:ind w:firstLineChars="200" w:firstLine="420"/>
        <w:rPr>
          <w:rFonts w:hAnsi="宋体"/>
          <w:szCs w:val="21"/>
        </w:rPr>
      </w:pPr>
      <w:r>
        <w:rPr>
          <w:rFonts w:hAnsi="宋体" w:hint="eastAsia"/>
          <w:szCs w:val="21"/>
        </w:rPr>
        <w:t>1</w:t>
      </w:r>
      <w:r>
        <w:rPr>
          <w:rFonts w:hAnsi="宋体" w:hint="eastAsia"/>
          <w:szCs w:val="21"/>
        </w:rPr>
        <w:t>、基金管理人按照国家有关规定代表基金独立行使股东或债权人权利，保护基金份额持有人的利益；</w:t>
      </w:r>
      <w:r>
        <w:rPr>
          <w:rFonts w:hAnsi="宋体" w:hint="eastAsia"/>
          <w:szCs w:val="21"/>
        </w:rPr>
        <w:t xml:space="preserve"> </w:t>
      </w:r>
    </w:p>
    <w:p w:rsidR="002A5439" w:rsidRDefault="001501ED">
      <w:pPr>
        <w:spacing w:line="360" w:lineRule="auto"/>
        <w:ind w:firstLineChars="200" w:firstLine="420"/>
        <w:rPr>
          <w:rFonts w:hAnsi="宋体"/>
          <w:szCs w:val="21"/>
        </w:rPr>
      </w:pPr>
      <w:r>
        <w:rPr>
          <w:rFonts w:hAnsi="宋体" w:hint="eastAsia"/>
          <w:szCs w:val="21"/>
        </w:rPr>
        <w:t>2</w:t>
      </w:r>
      <w:r>
        <w:rPr>
          <w:rFonts w:hAnsi="宋体" w:hint="eastAsia"/>
          <w:szCs w:val="21"/>
        </w:rPr>
        <w:t>、不谋求对上市公司的控股；</w:t>
      </w:r>
      <w:r>
        <w:rPr>
          <w:rFonts w:hAnsi="宋体" w:hint="eastAsia"/>
          <w:szCs w:val="21"/>
        </w:rPr>
        <w:t xml:space="preserve"> </w:t>
      </w:r>
    </w:p>
    <w:p w:rsidR="002A5439" w:rsidRDefault="001501ED">
      <w:pPr>
        <w:spacing w:line="360" w:lineRule="auto"/>
        <w:ind w:firstLineChars="200" w:firstLine="420"/>
        <w:rPr>
          <w:rFonts w:hAnsi="宋体"/>
          <w:szCs w:val="21"/>
        </w:rPr>
      </w:pPr>
      <w:r>
        <w:rPr>
          <w:rFonts w:hAnsi="宋体" w:hint="eastAsia"/>
          <w:szCs w:val="21"/>
        </w:rPr>
        <w:t>3</w:t>
      </w:r>
      <w:r>
        <w:rPr>
          <w:rFonts w:hAnsi="宋体" w:hint="eastAsia"/>
          <w:szCs w:val="21"/>
        </w:rPr>
        <w:t>、有利于基金财产的安全与增值；</w:t>
      </w:r>
      <w:r>
        <w:rPr>
          <w:rFonts w:hAnsi="宋体" w:hint="eastAsia"/>
          <w:szCs w:val="21"/>
        </w:rPr>
        <w:t xml:space="preserve"> </w:t>
      </w:r>
    </w:p>
    <w:p w:rsidR="002A5439" w:rsidRDefault="001501ED">
      <w:pPr>
        <w:spacing w:line="360" w:lineRule="auto"/>
        <w:ind w:firstLineChars="200" w:firstLine="420"/>
        <w:rPr>
          <w:rFonts w:hAnsi="宋体"/>
          <w:szCs w:val="21"/>
        </w:rPr>
      </w:pPr>
      <w:r>
        <w:rPr>
          <w:rFonts w:hAnsi="宋体" w:hint="eastAsia"/>
          <w:szCs w:val="21"/>
        </w:rPr>
        <w:t>4</w:t>
      </w:r>
      <w:r>
        <w:rPr>
          <w:rFonts w:hAnsi="宋体" w:hint="eastAsia"/>
          <w:szCs w:val="21"/>
        </w:rPr>
        <w:t>、不通过关联交易为自身、雇员、授权代理人或任何存在利害关系的第三人牟取任何不当利益。</w:t>
      </w:r>
    </w:p>
    <w:p w:rsidR="002A5439" w:rsidRDefault="001501ED">
      <w:pPr>
        <w:spacing w:line="360" w:lineRule="auto"/>
        <w:ind w:firstLineChars="200" w:firstLine="420"/>
        <w:rPr>
          <w:rFonts w:hAnsi="宋体"/>
          <w:szCs w:val="21"/>
        </w:rPr>
      </w:pPr>
      <w:r>
        <w:rPr>
          <w:rFonts w:hAnsi="宋体" w:hint="eastAsia"/>
          <w:szCs w:val="21"/>
        </w:rPr>
        <w:t>（八）</w:t>
      </w:r>
      <w:proofErr w:type="gramStart"/>
      <w:r>
        <w:rPr>
          <w:rFonts w:hAnsi="宋体" w:hint="eastAsia"/>
          <w:szCs w:val="21"/>
        </w:rPr>
        <w:t>侧袋机制</w:t>
      </w:r>
      <w:proofErr w:type="gramEnd"/>
      <w:r>
        <w:rPr>
          <w:rFonts w:hAnsi="宋体" w:hint="eastAsia"/>
          <w:szCs w:val="21"/>
        </w:rPr>
        <w:t>的实施和投资运作安排</w:t>
      </w:r>
    </w:p>
    <w:p w:rsidR="002A5439" w:rsidRDefault="001501ED">
      <w:pPr>
        <w:spacing w:line="360" w:lineRule="auto"/>
        <w:ind w:firstLineChars="200" w:firstLine="420"/>
        <w:rPr>
          <w:rFonts w:hAnsi="宋体"/>
          <w:szCs w:val="21"/>
        </w:rPr>
      </w:pPr>
      <w:r>
        <w:rPr>
          <w:rFonts w:hAnsi="宋体" w:hint="eastAsia"/>
          <w:szCs w:val="21"/>
        </w:rPr>
        <w:t>当基金持有特定资产且存在或潜在重大赎回申请时，根据最大限度保护基金份额持有人利益的原则，基金管理人经与基金托管人协商一致，并咨询会计师事务所意见后，可以依照法律法规及基金合同的约定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szCs w:val="21"/>
        </w:rPr>
        <w:t>启用侧袋机制</w:t>
      </w:r>
      <w:proofErr w:type="gramEnd"/>
      <w:r>
        <w:rPr>
          <w:rFonts w:hAnsi="宋体" w:hint="eastAsia"/>
          <w:szCs w:val="21"/>
        </w:rPr>
        <w:t>。</w:t>
      </w:r>
    </w:p>
    <w:p w:rsidR="002A5439" w:rsidRDefault="001501ED">
      <w:pPr>
        <w:spacing w:line="360" w:lineRule="auto"/>
        <w:ind w:firstLineChars="200" w:firstLine="420"/>
        <w:rPr>
          <w:rFonts w:hAnsi="宋体"/>
          <w:szCs w:val="21"/>
        </w:rPr>
      </w:pPr>
      <w:proofErr w:type="gramStart"/>
      <w:r>
        <w:rPr>
          <w:rFonts w:hAnsi="宋体" w:hint="eastAsia"/>
          <w:szCs w:val="21"/>
        </w:rPr>
        <w:t>侧袋机制</w:t>
      </w:r>
      <w:proofErr w:type="gramEnd"/>
      <w:r>
        <w:rPr>
          <w:rFonts w:hAnsi="宋体" w:hint="eastAsia"/>
          <w:szCs w:val="21"/>
        </w:rPr>
        <w:t>实施期间，本部分约定的投资组合比例、投资策略、组合限制、业绩比较基准、风险收益特征等约定仅</w:t>
      </w:r>
      <w:proofErr w:type="gramStart"/>
      <w:r>
        <w:rPr>
          <w:rFonts w:hAnsi="宋体" w:hint="eastAsia"/>
          <w:szCs w:val="21"/>
        </w:rPr>
        <w:t>适用于主袋账户</w:t>
      </w:r>
      <w:proofErr w:type="gramEnd"/>
      <w:r>
        <w:rPr>
          <w:rFonts w:hAnsi="宋体" w:hint="eastAsia"/>
          <w:szCs w:val="21"/>
        </w:rPr>
        <w:t>。</w:t>
      </w:r>
    </w:p>
    <w:p w:rsidR="002A5439" w:rsidRDefault="001501ED">
      <w:pPr>
        <w:spacing w:line="360" w:lineRule="auto"/>
        <w:ind w:firstLineChars="200" w:firstLine="420"/>
        <w:rPr>
          <w:rFonts w:hAnsi="宋体"/>
          <w:szCs w:val="21"/>
        </w:rPr>
      </w:pPr>
      <w:proofErr w:type="gramStart"/>
      <w:r>
        <w:rPr>
          <w:rFonts w:hAnsi="宋体" w:hint="eastAsia"/>
          <w:szCs w:val="21"/>
        </w:rPr>
        <w:t>侧袋账户</w:t>
      </w:r>
      <w:proofErr w:type="gramEnd"/>
      <w:r>
        <w:rPr>
          <w:rFonts w:hAnsi="宋体" w:hint="eastAsia"/>
          <w:szCs w:val="21"/>
        </w:rPr>
        <w:t>的实施条件、实施程序、运作安排、投资安排、特定资产的处置变现和支付等对投资者权益有重大影响的事项详见招募说明书“侧袋机制”部分的规定。</w:t>
      </w:r>
    </w:p>
    <w:p w:rsidR="002A5439" w:rsidRDefault="002A5439">
      <w:pPr>
        <w:spacing w:line="360" w:lineRule="auto"/>
        <w:ind w:firstLineChars="200" w:firstLine="420"/>
        <w:rPr>
          <w:rFonts w:hAnsi="宋体"/>
          <w:szCs w:val="21"/>
        </w:rPr>
      </w:pPr>
    </w:p>
    <w:p w:rsidR="002A5439" w:rsidRDefault="001501ED">
      <w:pPr>
        <w:spacing w:line="360" w:lineRule="auto"/>
        <w:ind w:firstLineChars="202" w:firstLine="424"/>
        <w:rPr>
          <w:rFonts w:ascii="宋体" w:hAnsi="宋体"/>
          <w:szCs w:val="21"/>
        </w:rPr>
      </w:pPr>
      <w:r>
        <w:rPr>
          <w:rFonts w:ascii="宋体" w:hAnsi="宋体" w:hint="eastAsia"/>
          <w:szCs w:val="21"/>
        </w:rPr>
        <w:lastRenderedPageBreak/>
        <w:t xml:space="preserve"> </w:t>
      </w:r>
    </w:p>
    <w:p w:rsidR="002A5439" w:rsidRDefault="001501ED">
      <w:pPr>
        <w:pStyle w:val="1"/>
        <w:spacing w:before="240" w:after="240" w:line="360" w:lineRule="auto"/>
        <w:jc w:val="center"/>
        <w:rPr>
          <w:rFonts w:ascii="宋体" w:hAnsi="宋体"/>
          <w:sz w:val="28"/>
          <w:szCs w:val="28"/>
        </w:rPr>
      </w:pPr>
      <w:bookmarkStart w:id="147" w:name="_Toc53146438"/>
      <w:r>
        <w:rPr>
          <w:rFonts w:ascii="宋体" w:hAnsi="宋体"/>
          <w:sz w:val="28"/>
          <w:szCs w:val="28"/>
        </w:rPr>
        <w:t>十、基金</w:t>
      </w:r>
      <w:bookmarkEnd w:id="142"/>
      <w:r>
        <w:rPr>
          <w:rFonts w:ascii="宋体" w:hAnsi="宋体"/>
          <w:sz w:val="28"/>
          <w:szCs w:val="28"/>
        </w:rPr>
        <w:t>的财产</w:t>
      </w:r>
      <w:bookmarkEnd w:id="143"/>
      <w:bookmarkEnd w:id="144"/>
      <w:bookmarkEnd w:id="145"/>
      <w:bookmarkEnd w:id="146"/>
      <w:bookmarkEnd w:id="147"/>
    </w:p>
    <w:p w:rsidR="002A5439" w:rsidRDefault="001501ED">
      <w:pPr>
        <w:spacing w:line="360" w:lineRule="auto"/>
        <w:ind w:firstLineChars="200" w:firstLine="420"/>
        <w:rPr>
          <w:bCs/>
          <w:szCs w:val="21"/>
        </w:rPr>
      </w:pPr>
      <w:bookmarkStart w:id="148" w:name="_Toc133991688"/>
      <w:bookmarkStart w:id="149" w:name="_Toc220305991"/>
      <w:bookmarkStart w:id="150" w:name="_Toc494468545"/>
      <w:bookmarkStart w:id="151" w:name="_Toc76196250"/>
      <w:bookmarkStart w:id="152" w:name="_Toc133991660"/>
      <w:bookmarkStart w:id="153" w:name="_Toc491762966"/>
      <w:bookmarkStart w:id="154" w:name="_Toc494375255"/>
      <w:bookmarkStart w:id="155" w:name="_Toc87416688"/>
      <w:bookmarkStart w:id="156" w:name="_Toc528045642"/>
      <w:bookmarkStart w:id="157" w:name="_Toc33440418"/>
      <w:bookmarkStart w:id="158" w:name="_Toc14613071"/>
      <w:r>
        <w:rPr>
          <w:rFonts w:hint="eastAsia"/>
          <w:bCs/>
          <w:szCs w:val="21"/>
        </w:rPr>
        <w:t>（一）基金资产总值</w:t>
      </w:r>
    </w:p>
    <w:p w:rsidR="002A5439" w:rsidRDefault="001501ED">
      <w:pPr>
        <w:spacing w:line="360" w:lineRule="auto"/>
        <w:ind w:firstLineChars="200" w:firstLine="420"/>
        <w:rPr>
          <w:bCs/>
          <w:szCs w:val="21"/>
        </w:rPr>
      </w:pPr>
      <w:r>
        <w:rPr>
          <w:rFonts w:hint="eastAsia"/>
          <w:bCs/>
          <w:szCs w:val="21"/>
        </w:rPr>
        <w:t>基金资产总值是指基金拥有的各类有价证券、银行存款本息、基金应收款项以及其他资产的价值总和。</w:t>
      </w:r>
    </w:p>
    <w:p w:rsidR="002A5439" w:rsidRDefault="001501ED">
      <w:pPr>
        <w:spacing w:line="360" w:lineRule="auto"/>
        <w:ind w:firstLineChars="200" w:firstLine="420"/>
        <w:rPr>
          <w:bCs/>
          <w:szCs w:val="21"/>
        </w:rPr>
      </w:pPr>
      <w:r>
        <w:rPr>
          <w:rFonts w:hint="eastAsia"/>
          <w:bCs/>
          <w:szCs w:val="21"/>
        </w:rPr>
        <w:t>（二）基金资产净值</w:t>
      </w:r>
    </w:p>
    <w:p w:rsidR="002A5439" w:rsidRDefault="001501ED">
      <w:pPr>
        <w:spacing w:line="360" w:lineRule="auto"/>
        <w:ind w:firstLineChars="200" w:firstLine="420"/>
        <w:rPr>
          <w:bCs/>
          <w:szCs w:val="21"/>
        </w:rPr>
      </w:pPr>
      <w:r>
        <w:rPr>
          <w:rFonts w:hint="eastAsia"/>
          <w:bCs/>
          <w:szCs w:val="21"/>
        </w:rPr>
        <w:t>基金资产净值是指基金资产总值减去基金负债后的价值。</w:t>
      </w:r>
    </w:p>
    <w:p w:rsidR="002A5439" w:rsidRDefault="001501ED">
      <w:pPr>
        <w:spacing w:line="360" w:lineRule="auto"/>
        <w:ind w:firstLineChars="200" w:firstLine="420"/>
        <w:rPr>
          <w:bCs/>
          <w:szCs w:val="21"/>
        </w:rPr>
      </w:pPr>
      <w:r>
        <w:rPr>
          <w:rFonts w:hint="eastAsia"/>
          <w:bCs/>
          <w:szCs w:val="21"/>
        </w:rPr>
        <w:t>（三）基金财产的账户</w:t>
      </w:r>
    </w:p>
    <w:p w:rsidR="002A5439" w:rsidRDefault="001501ED">
      <w:pPr>
        <w:spacing w:line="360" w:lineRule="auto"/>
        <w:ind w:firstLineChars="200" w:firstLine="420"/>
        <w:rPr>
          <w:bCs/>
          <w:szCs w:val="21"/>
        </w:rPr>
      </w:pPr>
      <w:r>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A5439" w:rsidRDefault="001501ED">
      <w:pPr>
        <w:spacing w:line="360" w:lineRule="auto"/>
        <w:ind w:firstLineChars="200" w:firstLine="420"/>
        <w:rPr>
          <w:bCs/>
          <w:szCs w:val="21"/>
        </w:rPr>
      </w:pPr>
      <w:r>
        <w:rPr>
          <w:rFonts w:hint="eastAsia"/>
          <w:bCs/>
          <w:szCs w:val="21"/>
        </w:rPr>
        <w:t>（四）基金财产的保管和处分</w:t>
      </w:r>
    </w:p>
    <w:p w:rsidR="002A5439" w:rsidRDefault="001501ED">
      <w:pPr>
        <w:spacing w:line="360" w:lineRule="auto"/>
        <w:ind w:firstLineChars="200" w:firstLine="420"/>
        <w:rPr>
          <w:bCs/>
          <w:szCs w:val="21"/>
        </w:rPr>
      </w:pPr>
      <w:r>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Cs w:val="21"/>
        </w:rPr>
        <w:t>律法规</w:t>
      </w:r>
      <w:proofErr w:type="gramEnd"/>
      <w:r>
        <w:rPr>
          <w:rFonts w:hint="eastAsia"/>
          <w:bCs/>
          <w:szCs w:val="21"/>
        </w:rPr>
        <w:t>和《基金合同》的规定处分外，基金财产不得被处分。</w:t>
      </w:r>
    </w:p>
    <w:p w:rsidR="002A5439" w:rsidRDefault="001501ED">
      <w:pPr>
        <w:spacing w:line="360" w:lineRule="auto"/>
        <w:ind w:firstLineChars="200" w:firstLine="420"/>
        <w:rPr>
          <w:bCs/>
          <w:szCs w:val="21"/>
        </w:rPr>
      </w:pPr>
      <w:r>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Cs w:val="21"/>
        </w:rPr>
        <w:t>抵销</w:t>
      </w:r>
      <w:proofErr w:type="gramEnd"/>
      <w:r>
        <w:rPr>
          <w:rFonts w:hint="eastAsia"/>
          <w:bCs/>
          <w:szCs w:val="21"/>
        </w:rPr>
        <w:t>；基金管理人管理运作不同基金的基金财产所产生的债权债务不得相互</w:t>
      </w:r>
      <w:proofErr w:type="gramStart"/>
      <w:r>
        <w:rPr>
          <w:rFonts w:hint="eastAsia"/>
          <w:bCs/>
          <w:szCs w:val="21"/>
        </w:rPr>
        <w:t>抵销</w:t>
      </w:r>
      <w:proofErr w:type="gramEnd"/>
      <w:r>
        <w:rPr>
          <w:rFonts w:hint="eastAsia"/>
          <w:bCs/>
          <w:szCs w:val="21"/>
        </w:rPr>
        <w:t>。非因基金财产本身承担的债务，不得对基金财产强制执行。</w:t>
      </w:r>
    </w:p>
    <w:p w:rsidR="002A5439" w:rsidRDefault="001501ED">
      <w:pPr>
        <w:pStyle w:val="1"/>
        <w:jc w:val="center"/>
        <w:rPr>
          <w:bCs/>
          <w:sz w:val="21"/>
          <w:szCs w:val="21"/>
        </w:rPr>
      </w:pPr>
      <w:r>
        <w:rPr>
          <w:bCs/>
        </w:rPr>
        <w:br w:type="page"/>
      </w:r>
      <w:bookmarkStart w:id="159" w:name="_Hlt88900062"/>
      <w:bookmarkStart w:id="160" w:name="_Hlt88841837"/>
      <w:bookmarkStart w:id="161" w:name="_Toc53146439"/>
      <w:bookmarkEnd w:id="159"/>
      <w:bookmarkEnd w:id="160"/>
      <w:r>
        <w:rPr>
          <w:rFonts w:ascii="宋体" w:hAnsi="宋体"/>
          <w:sz w:val="28"/>
          <w:szCs w:val="28"/>
        </w:rPr>
        <w:lastRenderedPageBreak/>
        <w:t>十</w:t>
      </w:r>
      <w:r>
        <w:rPr>
          <w:rFonts w:ascii="宋体" w:hAnsi="宋体" w:hint="eastAsia"/>
          <w:sz w:val="28"/>
          <w:szCs w:val="28"/>
        </w:rPr>
        <w:t>一</w:t>
      </w:r>
      <w:r>
        <w:rPr>
          <w:rFonts w:ascii="宋体" w:hAnsi="宋体"/>
          <w:sz w:val="28"/>
          <w:szCs w:val="28"/>
        </w:rPr>
        <w:t>、基金资产估值</w:t>
      </w:r>
      <w:bookmarkEnd w:id="148"/>
      <w:bookmarkEnd w:id="149"/>
      <w:bookmarkEnd w:id="150"/>
      <w:bookmarkEnd w:id="151"/>
      <w:bookmarkEnd w:id="152"/>
      <w:bookmarkEnd w:id="153"/>
      <w:bookmarkEnd w:id="154"/>
      <w:bookmarkEnd w:id="155"/>
      <w:bookmarkEnd w:id="156"/>
      <w:bookmarkEnd w:id="157"/>
      <w:bookmarkEnd w:id="158"/>
      <w:bookmarkEnd w:id="161"/>
    </w:p>
    <w:p w:rsidR="002A5439" w:rsidRDefault="001501ED">
      <w:pPr>
        <w:spacing w:line="360" w:lineRule="auto"/>
        <w:ind w:firstLineChars="200" w:firstLine="420"/>
        <w:rPr>
          <w:bCs/>
          <w:szCs w:val="21"/>
        </w:rPr>
      </w:pPr>
      <w:r>
        <w:rPr>
          <w:rFonts w:hint="eastAsia"/>
          <w:bCs/>
          <w:szCs w:val="21"/>
        </w:rPr>
        <w:t>（一）估值日</w:t>
      </w:r>
    </w:p>
    <w:p w:rsidR="002A5439" w:rsidRDefault="001501ED">
      <w:pPr>
        <w:spacing w:line="360" w:lineRule="auto"/>
        <w:ind w:firstLineChars="200" w:firstLine="420"/>
        <w:rPr>
          <w:bCs/>
          <w:szCs w:val="21"/>
        </w:rPr>
      </w:pPr>
      <w:r>
        <w:rPr>
          <w:rFonts w:hint="eastAsia"/>
          <w:bCs/>
          <w:szCs w:val="21"/>
        </w:rPr>
        <w:t>本基金的估值日为本基金相关的证券交易场所的交易日以及国家法律法规规定需要对外披露基金净值的</w:t>
      </w:r>
      <w:proofErr w:type="gramStart"/>
      <w:r>
        <w:rPr>
          <w:rFonts w:hint="eastAsia"/>
          <w:bCs/>
          <w:szCs w:val="21"/>
        </w:rPr>
        <w:t>非交易</w:t>
      </w:r>
      <w:proofErr w:type="gramEnd"/>
      <w:r>
        <w:rPr>
          <w:rFonts w:hint="eastAsia"/>
          <w:bCs/>
          <w:szCs w:val="21"/>
        </w:rPr>
        <w:t>日。</w:t>
      </w:r>
    </w:p>
    <w:p w:rsidR="002A5439" w:rsidRDefault="001501ED">
      <w:pPr>
        <w:spacing w:line="360" w:lineRule="auto"/>
        <w:ind w:firstLineChars="200" w:firstLine="420"/>
        <w:rPr>
          <w:bCs/>
          <w:szCs w:val="21"/>
        </w:rPr>
      </w:pPr>
      <w:r>
        <w:rPr>
          <w:rFonts w:hint="eastAsia"/>
          <w:bCs/>
          <w:szCs w:val="21"/>
        </w:rPr>
        <w:t>（二）估值对象</w:t>
      </w:r>
    </w:p>
    <w:p w:rsidR="002A5439" w:rsidRDefault="001501ED">
      <w:pPr>
        <w:spacing w:line="360" w:lineRule="auto"/>
        <w:ind w:firstLineChars="200" w:firstLine="420"/>
        <w:rPr>
          <w:bCs/>
          <w:szCs w:val="21"/>
        </w:rPr>
      </w:pPr>
      <w:r>
        <w:rPr>
          <w:rFonts w:hint="eastAsia"/>
          <w:bCs/>
          <w:szCs w:val="21"/>
        </w:rPr>
        <w:t>基金所拥有的股票、债券、银行存款本息、资产支持证券、股指期货合约、国债期货合约、应收款项、其它投资等资产及负债。</w:t>
      </w:r>
    </w:p>
    <w:p w:rsidR="002A5439" w:rsidRDefault="001501ED">
      <w:pPr>
        <w:spacing w:line="360" w:lineRule="auto"/>
        <w:ind w:firstLineChars="200" w:firstLine="420"/>
        <w:rPr>
          <w:bCs/>
          <w:szCs w:val="21"/>
        </w:rPr>
      </w:pPr>
      <w:r>
        <w:rPr>
          <w:rFonts w:hint="eastAsia"/>
          <w:bCs/>
          <w:szCs w:val="21"/>
        </w:rPr>
        <w:t>（三）估值原则</w:t>
      </w:r>
    </w:p>
    <w:p w:rsidR="002A5439" w:rsidRDefault="001501ED">
      <w:pPr>
        <w:spacing w:line="360" w:lineRule="auto"/>
        <w:ind w:firstLineChars="200" w:firstLine="420"/>
        <w:rPr>
          <w:bCs/>
          <w:szCs w:val="21"/>
        </w:rPr>
      </w:pPr>
      <w:r>
        <w:rPr>
          <w:rFonts w:hint="eastAsia"/>
          <w:bCs/>
          <w:szCs w:val="21"/>
        </w:rPr>
        <w:t>基金管理人在确定相关金融资产和金融负债的公允价值时，应符合《企业会计准则》、监管部门有关规定。</w:t>
      </w:r>
    </w:p>
    <w:p w:rsidR="002A5439" w:rsidRDefault="001501ED">
      <w:pPr>
        <w:spacing w:line="360" w:lineRule="auto"/>
        <w:ind w:firstLineChars="200" w:firstLine="420"/>
        <w:rPr>
          <w:bCs/>
          <w:szCs w:val="21"/>
        </w:rPr>
      </w:pPr>
      <w:r>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A5439" w:rsidRDefault="001501ED">
      <w:pPr>
        <w:spacing w:line="360" w:lineRule="auto"/>
        <w:ind w:firstLineChars="200" w:firstLine="420"/>
        <w:rPr>
          <w:bCs/>
          <w:szCs w:val="21"/>
        </w:rPr>
      </w:pPr>
      <w:r>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A5439" w:rsidRDefault="001501ED">
      <w:pPr>
        <w:spacing w:line="360" w:lineRule="auto"/>
        <w:ind w:firstLineChars="200" w:firstLine="420"/>
        <w:rPr>
          <w:bCs/>
          <w:szCs w:val="21"/>
        </w:rPr>
      </w:pPr>
      <w:r>
        <w:rPr>
          <w:rFont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A5439" w:rsidRDefault="001501ED">
      <w:pPr>
        <w:spacing w:line="360" w:lineRule="auto"/>
        <w:ind w:firstLineChars="200" w:firstLine="420"/>
        <w:rPr>
          <w:bCs/>
          <w:szCs w:val="21"/>
        </w:rPr>
      </w:pPr>
      <w:r>
        <w:rPr>
          <w:rFonts w:hint="eastAsia"/>
          <w:bCs/>
          <w:szCs w:val="21"/>
        </w:rPr>
        <w:t>（三）如经济环境发生重大变化或证券发行人发生影响证券价格的重大事件，使潜在估值调整对前一估值日的基金资产净值的影响在</w:t>
      </w:r>
      <w:r>
        <w:rPr>
          <w:rFonts w:hint="eastAsia"/>
          <w:bCs/>
          <w:szCs w:val="21"/>
        </w:rPr>
        <w:t>0.25%</w:t>
      </w:r>
      <w:r>
        <w:rPr>
          <w:rFonts w:hint="eastAsia"/>
          <w:bCs/>
          <w:szCs w:val="21"/>
        </w:rPr>
        <w:t>以上的，应对估值进行调整并确定公允价值。</w:t>
      </w:r>
    </w:p>
    <w:p w:rsidR="002A5439" w:rsidRDefault="001501ED">
      <w:pPr>
        <w:spacing w:line="360" w:lineRule="auto"/>
        <w:ind w:firstLineChars="200" w:firstLine="420"/>
        <w:rPr>
          <w:bCs/>
          <w:szCs w:val="21"/>
        </w:rPr>
      </w:pPr>
      <w:r>
        <w:rPr>
          <w:rFonts w:hint="eastAsia"/>
          <w:bCs/>
          <w:szCs w:val="21"/>
        </w:rPr>
        <w:t>（四）估值方法</w:t>
      </w:r>
    </w:p>
    <w:p w:rsidR="002A5439" w:rsidRDefault="001501ED">
      <w:pPr>
        <w:spacing w:line="360" w:lineRule="auto"/>
        <w:ind w:firstLineChars="200" w:firstLine="420"/>
        <w:rPr>
          <w:bCs/>
          <w:szCs w:val="21"/>
        </w:rPr>
      </w:pPr>
      <w:r>
        <w:rPr>
          <w:rFonts w:hint="eastAsia"/>
          <w:bCs/>
          <w:szCs w:val="21"/>
        </w:rPr>
        <w:t>1</w:t>
      </w:r>
      <w:r>
        <w:rPr>
          <w:rFonts w:hint="eastAsia"/>
          <w:bCs/>
          <w:szCs w:val="21"/>
        </w:rPr>
        <w:t>、证券交易所上市的有价证券的估值</w:t>
      </w:r>
    </w:p>
    <w:p w:rsidR="002A5439" w:rsidRDefault="001501ED">
      <w:pPr>
        <w:spacing w:line="360" w:lineRule="auto"/>
        <w:ind w:firstLineChars="200" w:firstLine="420"/>
        <w:rPr>
          <w:bCs/>
          <w:szCs w:val="21"/>
        </w:rPr>
      </w:pPr>
      <w:r>
        <w:rPr>
          <w:rFonts w:hint="eastAsia"/>
          <w:bCs/>
          <w:szCs w:val="21"/>
        </w:rPr>
        <w:lastRenderedPageBreak/>
        <w:t>（</w:t>
      </w:r>
      <w:r>
        <w:rPr>
          <w:rFonts w:hint="eastAsia"/>
          <w:bCs/>
          <w:szCs w:val="21"/>
        </w:rPr>
        <w:t>1</w:t>
      </w:r>
      <w:r>
        <w:rPr>
          <w:rFonts w:hint="eastAsia"/>
          <w:bCs/>
          <w:szCs w:val="21"/>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）交易所上市交易或挂牌转让的不含</w:t>
      </w:r>
      <w:proofErr w:type="gramStart"/>
      <w:r>
        <w:rPr>
          <w:rFonts w:hint="eastAsia"/>
          <w:bCs/>
          <w:szCs w:val="21"/>
        </w:rPr>
        <w:t>权固定</w:t>
      </w:r>
      <w:proofErr w:type="gramEnd"/>
      <w:r>
        <w:rPr>
          <w:rFonts w:hint="eastAsia"/>
          <w:bCs/>
          <w:szCs w:val="21"/>
        </w:rPr>
        <w:t>收益品种，选取估值日第三方估值机构提供的相应品种当日的估值净价进行估值；</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）交易所上市交易或挂牌转让的含</w:t>
      </w:r>
      <w:proofErr w:type="gramStart"/>
      <w:r>
        <w:rPr>
          <w:rFonts w:hint="eastAsia"/>
          <w:bCs/>
          <w:szCs w:val="21"/>
        </w:rPr>
        <w:t>权固定</w:t>
      </w:r>
      <w:proofErr w:type="gramEnd"/>
      <w:r>
        <w:rPr>
          <w:rFonts w:hint="eastAsia"/>
          <w:bCs/>
          <w:szCs w:val="21"/>
        </w:rPr>
        <w:t>收益品种，选取估值日第三方估值机构提供的相应品种当日的唯一估值净价或推荐估值净价进行估值；</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）交易所上市交易的可转换债券以每日收盘价作为估值全价；</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）交易所上市不存在活跃市场的有价证券，采用估值技术确定公允价值。交易所市场挂牌转让的资产支持证券，采用估值技术确定公允价值，在估值技术难以可靠计量公允价值的情况下，按成本估值；</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rsidR="002A5439" w:rsidRDefault="001501ED">
      <w:pPr>
        <w:spacing w:line="360" w:lineRule="auto"/>
        <w:ind w:firstLineChars="200" w:firstLine="420"/>
        <w:rPr>
          <w:bCs/>
          <w:szCs w:val="21"/>
        </w:rPr>
      </w:pPr>
      <w:r>
        <w:rPr>
          <w:rFonts w:hint="eastAsia"/>
          <w:bCs/>
          <w:szCs w:val="21"/>
        </w:rPr>
        <w:t>2</w:t>
      </w:r>
      <w:r>
        <w:rPr>
          <w:rFonts w:hint="eastAsia"/>
          <w:bCs/>
          <w:szCs w:val="21"/>
        </w:rPr>
        <w:t>、处于未上市期间的有价证券应区分如下情况处理：</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）送股、转增股、配股和公开增发的新股，按估值日在证券交易所挂牌的同一股票的估值方法估值；该日无交易的，以最近一日的市价（收盘价）估值；</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）首次公开发行未上市的股票、债券，采用估值技术确定公允价值，在估值技术难以可靠计量公允价值的情况下，按成本估值；</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Cs w:val="21"/>
        </w:rPr>
        <w:t>券</w:t>
      </w:r>
      <w:proofErr w:type="gramEnd"/>
      <w:r>
        <w:rPr>
          <w:rFonts w:hint="eastAsia"/>
          <w:bCs/>
          <w:szCs w:val="21"/>
        </w:rPr>
        <w:t>等流通受限股票，按监管机构或行业协会有关规定确定公允价值。</w:t>
      </w:r>
    </w:p>
    <w:p w:rsidR="002A5439" w:rsidRDefault="001501ED">
      <w:pPr>
        <w:spacing w:line="360" w:lineRule="auto"/>
        <w:ind w:firstLineChars="200" w:firstLine="420"/>
        <w:rPr>
          <w:bCs/>
          <w:szCs w:val="21"/>
        </w:rPr>
      </w:pPr>
      <w:r>
        <w:rPr>
          <w:rFonts w:hint="eastAsia"/>
          <w:bCs/>
          <w:szCs w:val="21"/>
        </w:rPr>
        <w:t>3</w:t>
      </w:r>
      <w:r>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w:t>
      </w:r>
      <w:r>
        <w:rPr>
          <w:rFonts w:hint="eastAsia"/>
          <w:bCs/>
          <w:szCs w:val="21"/>
        </w:rPr>
        <w:lastRenderedPageBreak/>
        <w:t>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A5439" w:rsidRDefault="001501ED">
      <w:pPr>
        <w:spacing w:line="360" w:lineRule="auto"/>
        <w:ind w:firstLineChars="200" w:firstLine="420"/>
        <w:rPr>
          <w:bCs/>
          <w:szCs w:val="21"/>
        </w:rPr>
      </w:pPr>
      <w:r>
        <w:rPr>
          <w:rFonts w:hint="eastAsia"/>
          <w:bCs/>
          <w:szCs w:val="21"/>
        </w:rPr>
        <w:t>4</w:t>
      </w:r>
      <w:r>
        <w:rPr>
          <w:rFonts w:hint="eastAsia"/>
          <w:bCs/>
          <w:szCs w:val="21"/>
        </w:rPr>
        <w:t>、同一证券同时在两个或两个以上市场交易的，按证券所处的市场分别估值。</w:t>
      </w:r>
    </w:p>
    <w:p w:rsidR="002A5439" w:rsidRDefault="001501ED">
      <w:pPr>
        <w:spacing w:line="360" w:lineRule="auto"/>
        <w:ind w:firstLineChars="200" w:firstLine="420"/>
        <w:rPr>
          <w:bCs/>
          <w:szCs w:val="21"/>
        </w:rPr>
      </w:pPr>
      <w:r>
        <w:rPr>
          <w:rFonts w:hint="eastAsia"/>
          <w:bCs/>
          <w:szCs w:val="21"/>
        </w:rPr>
        <w:t>5</w:t>
      </w:r>
      <w:r>
        <w:rPr>
          <w:rFonts w:hint="eastAsia"/>
          <w:bCs/>
          <w:szCs w:val="21"/>
        </w:rPr>
        <w:t>、本基金存入银行或其他金融机构的各种款项以本金列示，按协议或约定利率逐日确认利息收入。</w:t>
      </w:r>
    </w:p>
    <w:p w:rsidR="002A5439" w:rsidRDefault="001501ED">
      <w:pPr>
        <w:spacing w:line="360" w:lineRule="auto"/>
        <w:ind w:firstLineChars="200" w:firstLine="420"/>
        <w:rPr>
          <w:bCs/>
          <w:szCs w:val="21"/>
        </w:rPr>
      </w:pPr>
      <w:r>
        <w:rPr>
          <w:rFonts w:hint="eastAsia"/>
          <w:bCs/>
          <w:szCs w:val="21"/>
        </w:rPr>
        <w:t>6</w:t>
      </w:r>
      <w:r>
        <w:rPr>
          <w:rFonts w:hint="eastAsia"/>
          <w:bCs/>
          <w:szCs w:val="21"/>
        </w:rPr>
        <w:t>、本基金投资同业存单，采用估值日第三方估值机构提供的估值价格数据进行估值；选定的第三方估值机构未提供估值价格的，按成本估值。</w:t>
      </w:r>
    </w:p>
    <w:p w:rsidR="002A5439" w:rsidRDefault="001501ED">
      <w:pPr>
        <w:spacing w:line="360" w:lineRule="auto"/>
        <w:ind w:firstLineChars="200" w:firstLine="420"/>
        <w:rPr>
          <w:bCs/>
          <w:szCs w:val="21"/>
        </w:rPr>
      </w:pPr>
      <w:r>
        <w:rPr>
          <w:rFonts w:hint="eastAsia"/>
          <w:bCs/>
          <w:szCs w:val="21"/>
        </w:rPr>
        <w:t>7</w:t>
      </w:r>
      <w:r>
        <w:rPr>
          <w:rFonts w:hint="eastAsia"/>
          <w:bCs/>
          <w:szCs w:val="21"/>
        </w:rPr>
        <w:t>、股指期货合约及国债期货合约以估值日的结算价估值。估值当日无结算价的，且最近交易日后经济环境未发生重大变化的，采用最近交易日结算价估值。如法律法规今后另有规定的，从其规定。</w:t>
      </w:r>
    </w:p>
    <w:p w:rsidR="002A5439" w:rsidRDefault="001501ED">
      <w:pPr>
        <w:spacing w:line="360" w:lineRule="auto"/>
        <w:ind w:firstLineChars="200" w:firstLine="420"/>
        <w:rPr>
          <w:bCs/>
          <w:szCs w:val="21"/>
        </w:rPr>
      </w:pPr>
      <w:r>
        <w:rPr>
          <w:rFonts w:hint="eastAsia"/>
          <w:bCs/>
          <w:szCs w:val="21"/>
        </w:rPr>
        <w:t>8</w:t>
      </w:r>
      <w:r>
        <w:rPr>
          <w:rFonts w:hint="eastAsia"/>
          <w:bCs/>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Pr>
          <w:rFonts w:hint="eastAsia"/>
          <w:bCs/>
          <w:szCs w:val="21"/>
        </w:rPr>
        <w:t>率采用</w:t>
      </w:r>
      <w:proofErr w:type="gramEnd"/>
      <w:r>
        <w:rPr>
          <w:rFonts w:hint="eastAsia"/>
          <w:bCs/>
          <w:szCs w:val="21"/>
        </w:rPr>
        <w:t>套算的方法进行折算。</w:t>
      </w:r>
    </w:p>
    <w:p w:rsidR="002A5439" w:rsidRDefault="001501ED">
      <w:pPr>
        <w:spacing w:line="360" w:lineRule="auto"/>
        <w:ind w:firstLineChars="200" w:firstLine="420"/>
        <w:rPr>
          <w:bCs/>
          <w:szCs w:val="21"/>
        </w:rPr>
      </w:pPr>
      <w:r>
        <w:rPr>
          <w:rFonts w:hint="eastAsia"/>
          <w:bCs/>
          <w:szCs w:val="21"/>
        </w:rPr>
        <w:t>9</w:t>
      </w:r>
      <w:r>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A5439" w:rsidRDefault="001501ED">
      <w:pPr>
        <w:spacing w:line="360" w:lineRule="auto"/>
        <w:ind w:firstLineChars="200" w:firstLine="420"/>
        <w:rPr>
          <w:bCs/>
          <w:szCs w:val="21"/>
        </w:rPr>
      </w:pPr>
      <w:r>
        <w:rPr>
          <w:rFonts w:hint="eastAsia"/>
          <w:bCs/>
          <w:szCs w:val="21"/>
        </w:rPr>
        <w:t>10</w:t>
      </w:r>
      <w:r>
        <w:rPr>
          <w:rFonts w:hint="eastAsia"/>
          <w:bCs/>
          <w:szCs w:val="21"/>
        </w:rPr>
        <w:t>、如有确凿证据表明按上述方法进行估值不能客观反映其公允价值的，基金管理人可根据具体情况与基金托管人商定后，按最能反映公允价值的价格估值。</w:t>
      </w:r>
    </w:p>
    <w:p w:rsidR="002A5439" w:rsidRDefault="001501ED">
      <w:pPr>
        <w:spacing w:line="360" w:lineRule="auto"/>
        <w:ind w:firstLineChars="200" w:firstLine="420"/>
        <w:rPr>
          <w:bCs/>
          <w:szCs w:val="21"/>
        </w:rPr>
      </w:pPr>
      <w:r>
        <w:rPr>
          <w:rFonts w:hint="eastAsia"/>
          <w:bCs/>
          <w:szCs w:val="21"/>
        </w:rPr>
        <w:t>11</w:t>
      </w:r>
      <w:r>
        <w:rPr>
          <w:rFonts w:hint="eastAsia"/>
          <w:bCs/>
          <w:szCs w:val="21"/>
        </w:rPr>
        <w:t>、当发生大额申购或赎回情形时，基金管理人可以采用摆动定价机制，以确保基金估值的公平性。</w:t>
      </w:r>
    </w:p>
    <w:p w:rsidR="002A5439" w:rsidRDefault="001501ED">
      <w:pPr>
        <w:spacing w:line="360" w:lineRule="auto"/>
        <w:ind w:firstLineChars="200" w:firstLine="420"/>
        <w:rPr>
          <w:bCs/>
          <w:szCs w:val="21"/>
        </w:rPr>
      </w:pPr>
      <w:r>
        <w:rPr>
          <w:rFonts w:hint="eastAsia"/>
          <w:bCs/>
          <w:szCs w:val="21"/>
        </w:rPr>
        <w:t>12</w:t>
      </w:r>
      <w:r>
        <w:rPr>
          <w:rFonts w:hint="eastAsia"/>
          <w:bCs/>
          <w:szCs w:val="21"/>
        </w:rPr>
        <w:t>、相关法律法规以及监管部门有强制规定的，从其规定。如有新增事项，按国家最新规定估值。</w:t>
      </w:r>
    </w:p>
    <w:p w:rsidR="002A5439" w:rsidRDefault="001501ED">
      <w:pPr>
        <w:spacing w:line="360" w:lineRule="auto"/>
        <w:ind w:firstLineChars="200" w:firstLine="420"/>
        <w:rPr>
          <w:bCs/>
          <w:szCs w:val="21"/>
        </w:rPr>
      </w:pPr>
      <w:r>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2A5439" w:rsidRDefault="001501ED">
      <w:pPr>
        <w:spacing w:line="360" w:lineRule="auto"/>
        <w:ind w:firstLineChars="200" w:firstLine="420"/>
        <w:rPr>
          <w:bCs/>
          <w:szCs w:val="21"/>
        </w:rPr>
      </w:pPr>
      <w:r>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2A5439" w:rsidRDefault="001501ED">
      <w:pPr>
        <w:spacing w:line="360" w:lineRule="auto"/>
        <w:ind w:firstLineChars="200" w:firstLine="420"/>
        <w:rPr>
          <w:bCs/>
          <w:szCs w:val="21"/>
        </w:rPr>
      </w:pPr>
      <w:r>
        <w:rPr>
          <w:rFonts w:hint="eastAsia"/>
          <w:bCs/>
          <w:szCs w:val="21"/>
        </w:rPr>
        <w:lastRenderedPageBreak/>
        <w:t>（五）估值程序</w:t>
      </w:r>
    </w:p>
    <w:p w:rsidR="002A5439" w:rsidRDefault="001501ED">
      <w:pPr>
        <w:spacing w:line="360" w:lineRule="auto"/>
        <w:ind w:firstLineChars="200" w:firstLine="420"/>
        <w:rPr>
          <w:bCs/>
          <w:szCs w:val="21"/>
        </w:rPr>
      </w:pPr>
      <w:r>
        <w:rPr>
          <w:rFonts w:hint="eastAsia"/>
          <w:bCs/>
          <w:szCs w:val="21"/>
        </w:rPr>
        <w:t>1</w:t>
      </w:r>
      <w:r>
        <w:rPr>
          <w:rFonts w:hint="eastAsia"/>
          <w:bCs/>
          <w:szCs w:val="21"/>
        </w:rPr>
        <w:t>、各类基金份额净值是按照每个估值日闭市后，该类基金资产净值除以当日该类基金份额的余额数量计算，精确到</w:t>
      </w:r>
      <w:r>
        <w:rPr>
          <w:rFonts w:hint="eastAsia"/>
          <w:bCs/>
          <w:szCs w:val="21"/>
        </w:rPr>
        <w:t>0.0001</w:t>
      </w:r>
      <w:r>
        <w:rPr>
          <w:rFonts w:hint="eastAsia"/>
          <w:bCs/>
          <w:szCs w:val="21"/>
        </w:rPr>
        <w:t>元，小数点后第</w:t>
      </w:r>
      <w:r>
        <w:rPr>
          <w:rFonts w:hint="eastAsia"/>
          <w:bCs/>
          <w:szCs w:val="21"/>
        </w:rPr>
        <w:t>5</w:t>
      </w:r>
      <w:r>
        <w:rPr>
          <w:rFonts w:hint="eastAsia"/>
          <w:bCs/>
          <w:szCs w:val="21"/>
        </w:rPr>
        <w:t>位四舍五入。基金管理人可以设立大额赎回情形下的净值精度应急调整机制。国家法律法规另有规定的，从其规定。</w:t>
      </w:r>
    </w:p>
    <w:p w:rsidR="002A5439" w:rsidRDefault="001501ED">
      <w:pPr>
        <w:spacing w:line="360" w:lineRule="auto"/>
        <w:ind w:firstLineChars="200" w:firstLine="420"/>
        <w:rPr>
          <w:bCs/>
          <w:szCs w:val="21"/>
        </w:rPr>
      </w:pPr>
      <w:r>
        <w:rPr>
          <w:rFonts w:hint="eastAsia"/>
          <w:bCs/>
          <w:szCs w:val="21"/>
        </w:rPr>
        <w:t>基金管理人每个估值日计算基金资产净值及各类基金份额净值，并按规定公告。</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、基金管理人</w:t>
      </w:r>
      <w:proofErr w:type="gramStart"/>
      <w:r>
        <w:rPr>
          <w:rFonts w:hint="eastAsia"/>
          <w:bCs/>
          <w:szCs w:val="21"/>
        </w:rPr>
        <w:t>应每个</w:t>
      </w:r>
      <w:proofErr w:type="gramEnd"/>
      <w:r>
        <w:rPr>
          <w:rFonts w:hint="eastAsia"/>
          <w:bCs/>
          <w:szCs w:val="21"/>
        </w:rPr>
        <w:t>估值日对基金资产估值。但基金管理人根据法律法规或基金合同的规定暂停估值时除外。基金管理人每个估值日对基金资产估值后，将各类基金份额净值结果发送基金托管人，经基金托管人复核无误后，由基金管理人对外公布。</w:t>
      </w:r>
    </w:p>
    <w:p w:rsidR="002A5439" w:rsidRDefault="001501ED">
      <w:pPr>
        <w:spacing w:line="360" w:lineRule="auto"/>
        <w:ind w:firstLineChars="200" w:firstLine="420"/>
        <w:rPr>
          <w:bCs/>
          <w:szCs w:val="21"/>
        </w:rPr>
      </w:pPr>
      <w:r>
        <w:rPr>
          <w:rFonts w:hint="eastAsia"/>
          <w:bCs/>
          <w:szCs w:val="21"/>
        </w:rPr>
        <w:t>（六）估值错误的处理</w:t>
      </w:r>
    </w:p>
    <w:p w:rsidR="002A5439" w:rsidRDefault="001501ED">
      <w:pPr>
        <w:spacing w:line="360" w:lineRule="auto"/>
        <w:ind w:firstLineChars="200" w:firstLine="420"/>
        <w:rPr>
          <w:bCs/>
          <w:szCs w:val="21"/>
        </w:rPr>
      </w:pPr>
      <w:r>
        <w:rPr>
          <w:rFonts w:hint="eastAsia"/>
          <w:bCs/>
          <w:szCs w:val="21"/>
        </w:rPr>
        <w:t>基金管理人和基金托管人将采取必要、适当、合理的措施确保基金资产估值的准确性、及时性。当任一类基金份额净值小数点后</w:t>
      </w:r>
      <w:r>
        <w:rPr>
          <w:rFonts w:hint="eastAsia"/>
          <w:bCs/>
          <w:szCs w:val="21"/>
        </w:rPr>
        <w:t>4</w:t>
      </w:r>
      <w:r>
        <w:rPr>
          <w:rFonts w:hint="eastAsia"/>
          <w:bCs/>
          <w:szCs w:val="21"/>
        </w:rPr>
        <w:t>位以内</w:t>
      </w:r>
      <w:r>
        <w:rPr>
          <w:rFonts w:hint="eastAsia"/>
          <w:bCs/>
          <w:szCs w:val="21"/>
        </w:rPr>
        <w:t>(</w:t>
      </w:r>
      <w:r>
        <w:rPr>
          <w:rFonts w:hint="eastAsia"/>
          <w:bCs/>
          <w:szCs w:val="21"/>
        </w:rPr>
        <w:t>含第</w:t>
      </w:r>
      <w:r>
        <w:rPr>
          <w:rFonts w:hint="eastAsia"/>
          <w:bCs/>
          <w:szCs w:val="21"/>
        </w:rPr>
        <w:t>4</w:t>
      </w:r>
      <w:r>
        <w:rPr>
          <w:rFonts w:hint="eastAsia"/>
          <w:bCs/>
          <w:szCs w:val="21"/>
        </w:rPr>
        <w:t>位</w:t>
      </w:r>
      <w:r>
        <w:rPr>
          <w:rFonts w:hint="eastAsia"/>
          <w:bCs/>
          <w:szCs w:val="21"/>
        </w:rPr>
        <w:t>)</w:t>
      </w:r>
      <w:r>
        <w:rPr>
          <w:rFonts w:hint="eastAsia"/>
          <w:bCs/>
          <w:szCs w:val="21"/>
        </w:rPr>
        <w:t>发生估值错误时，视为该类基金份额净值错误。</w:t>
      </w:r>
    </w:p>
    <w:p w:rsidR="002A5439" w:rsidRDefault="001501ED">
      <w:pPr>
        <w:spacing w:line="360" w:lineRule="auto"/>
        <w:ind w:firstLineChars="200" w:firstLine="420"/>
        <w:rPr>
          <w:bCs/>
          <w:szCs w:val="21"/>
        </w:rPr>
      </w:pPr>
      <w:r>
        <w:rPr>
          <w:rFonts w:hint="eastAsia"/>
          <w:bCs/>
          <w:szCs w:val="21"/>
        </w:rPr>
        <w:t>基金合同的当事人应按照以下约定处理：</w:t>
      </w:r>
    </w:p>
    <w:p w:rsidR="002A5439" w:rsidRDefault="001501ED">
      <w:pPr>
        <w:spacing w:line="360" w:lineRule="auto"/>
        <w:ind w:firstLineChars="200" w:firstLine="420"/>
        <w:rPr>
          <w:bCs/>
          <w:szCs w:val="21"/>
        </w:rPr>
      </w:pPr>
      <w:r>
        <w:rPr>
          <w:rFonts w:hint="eastAsia"/>
          <w:bCs/>
          <w:szCs w:val="21"/>
        </w:rPr>
        <w:t>1</w:t>
      </w:r>
      <w:r>
        <w:rPr>
          <w:rFonts w:hint="eastAsia"/>
          <w:bCs/>
          <w:szCs w:val="21"/>
        </w:rPr>
        <w:t>、估值错误类型</w:t>
      </w:r>
    </w:p>
    <w:p w:rsidR="002A5439" w:rsidRDefault="001501ED">
      <w:pPr>
        <w:spacing w:line="360" w:lineRule="auto"/>
        <w:ind w:firstLineChars="200" w:firstLine="420"/>
        <w:rPr>
          <w:bCs/>
          <w:szCs w:val="21"/>
        </w:rPr>
      </w:pPr>
      <w:r>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Cs w:val="21"/>
        </w:rPr>
        <w:t>(</w:t>
      </w:r>
      <w:r>
        <w:rPr>
          <w:rFonts w:hint="eastAsia"/>
          <w:bCs/>
          <w:szCs w:val="21"/>
        </w:rPr>
        <w:t>“受损方”</w:t>
      </w:r>
      <w:r>
        <w:rPr>
          <w:rFonts w:hint="eastAsia"/>
          <w:bCs/>
          <w:szCs w:val="21"/>
        </w:rPr>
        <w:t>)</w:t>
      </w:r>
      <w:r>
        <w:rPr>
          <w:rFonts w:hint="eastAsia"/>
          <w:bCs/>
          <w:szCs w:val="21"/>
        </w:rPr>
        <w:t>的直接损失按下述“估值错误处理原则”给予赔偿，承担赔偿责任。</w:t>
      </w:r>
    </w:p>
    <w:p w:rsidR="002A5439" w:rsidRDefault="001501ED">
      <w:pPr>
        <w:spacing w:line="360" w:lineRule="auto"/>
        <w:ind w:firstLineChars="200" w:firstLine="420"/>
        <w:rPr>
          <w:bCs/>
          <w:szCs w:val="21"/>
        </w:rPr>
      </w:pPr>
      <w:r>
        <w:rPr>
          <w:rFonts w:hint="eastAsia"/>
          <w:bCs/>
          <w:szCs w:val="21"/>
        </w:rPr>
        <w:t>上述估值错误的主要类型包括但不限于：资料申报差错、数据传输差错、数据计算差错、系统故障差错、下达指令差错等。</w:t>
      </w:r>
    </w:p>
    <w:p w:rsidR="002A5439" w:rsidRDefault="001501ED">
      <w:pPr>
        <w:spacing w:line="360" w:lineRule="auto"/>
        <w:ind w:firstLineChars="200" w:firstLine="420"/>
        <w:rPr>
          <w:bCs/>
          <w:szCs w:val="21"/>
        </w:rPr>
      </w:pPr>
      <w:r>
        <w:rPr>
          <w:rFonts w:hint="eastAsia"/>
          <w:bCs/>
          <w:szCs w:val="21"/>
        </w:rPr>
        <w:t>2</w:t>
      </w:r>
      <w:r>
        <w:rPr>
          <w:rFonts w:hint="eastAsia"/>
          <w:bCs/>
          <w:szCs w:val="21"/>
        </w:rPr>
        <w:t>、估值错误处理原则</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）估值错误的责任方对有关当事人的直接损失负责，不对间接损失负责，并且仅对估值错误的有关直接当事人负责，不对第三方负责。</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）因估值错误而获得不当得利的当事人负有及时返还不当得利的义务。但估值错误</w:t>
      </w:r>
      <w:r>
        <w:rPr>
          <w:rFonts w:hint="eastAsia"/>
          <w:bCs/>
          <w:szCs w:val="21"/>
        </w:rPr>
        <w:lastRenderedPageBreak/>
        <w:t>责任方仍应对估值错误负责。如果由于获得不当得利的当事人</w:t>
      </w:r>
      <w:proofErr w:type="gramStart"/>
      <w:r>
        <w:rPr>
          <w:rFonts w:hint="eastAsia"/>
          <w:bCs/>
          <w:szCs w:val="21"/>
        </w:rPr>
        <w:t>不</w:t>
      </w:r>
      <w:proofErr w:type="gramEnd"/>
      <w:r>
        <w:rPr>
          <w:rFonts w:hint="eastAsia"/>
          <w:bCs/>
          <w:szCs w:val="21"/>
        </w:rPr>
        <w:t>返还或不全部返还不当得利造成其他当事人的利益损失</w:t>
      </w:r>
      <w:r>
        <w:rPr>
          <w:rFonts w:hint="eastAsia"/>
          <w:bCs/>
          <w:szCs w:val="21"/>
        </w:rPr>
        <w:t>(</w:t>
      </w:r>
      <w:r>
        <w:rPr>
          <w:rFonts w:hint="eastAsia"/>
          <w:bCs/>
          <w:szCs w:val="21"/>
        </w:rPr>
        <w:t>“受损方”</w:t>
      </w:r>
      <w:r>
        <w:rPr>
          <w:rFonts w:hint="eastAsia"/>
          <w:bCs/>
          <w:szCs w:val="21"/>
        </w:rPr>
        <w:t>)</w:t>
      </w:r>
      <w:r>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）估值错误调整采用尽量恢复至假设未发生估值错误的正确情形的方式。</w:t>
      </w:r>
    </w:p>
    <w:p w:rsidR="002A5439" w:rsidRDefault="001501ED">
      <w:pPr>
        <w:spacing w:line="360" w:lineRule="auto"/>
        <w:ind w:firstLineChars="200" w:firstLine="420"/>
        <w:rPr>
          <w:bCs/>
          <w:szCs w:val="21"/>
        </w:rPr>
      </w:pPr>
      <w:r>
        <w:rPr>
          <w:rFonts w:hint="eastAsia"/>
          <w:bCs/>
          <w:szCs w:val="21"/>
        </w:rPr>
        <w:t>3</w:t>
      </w:r>
      <w:r>
        <w:rPr>
          <w:rFonts w:hint="eastAsia"/>
          <w:bCs/>
          <w:szCs w:val="21"/>
        </w:rPr>
        <w:t>、估值错误处理程序</w:t>
      </w:r>
    </w:p>
    <w:p w:rsidR="002A5439" w:rsidRDefault="001501ED">
      <w:pPr>
        <w:spacing w:line="360" w:lineRule="auto"/>
        <w:ind w:firstLineChars="200" w:firstLine="420"/>
        <w:rPr>
          <w:bCs/>
          <w:szCs w:val="21"/>
        </w:rPr>
      </w:pPr>
      <w:r>
        <w:rPr>
          <w:rFonts w:hint="eastAsia"/>
          <w:bCs/>
          <w:szCs w:val="21"/>
        </w:rPr>
        <w:t>估值错误被发现后，有关的当事人应当及时进行处理，处理的程序如下：</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）查明估值错误发生的原因，列明所有的当事人，并根据估值错误发生的原因确定估值错误的责任方；</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）根据估值错误处理原则或当事人协商的方法对因估值错误造成的损失进行评估；</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）根据估值错误处理原则或当事人协商的方法由估值错误的责任方进行更正和赔偿损失；</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）根据估值错误处理的方法，需要修改基金登记机构交易数据的，由基金登记机构进行更正，并就估值错误的更正向有关当事人进行确认。</w:t>
      </w:r>
    </w:p>
    <w:p w:rsidR="002A5439" w:rsidRDefault="001501ED">
      <w:pPr>
        <w:spacing w:line="360" w:lineRule="auto"/>
        <w:ind w:firstLineChars="200" w:firstLine="420"/>
        <w:rPr>
          <w:bCs/>
          <w:szCs w:val="21"/>
        </w:rPr>
      </w:pPr>
      <w:r>
        <w:rPr>
          <w:rFonts w:hint="eastAsia"/>
          <w:bCs/>
          <w:szCs w:val="21"/>
        </w:rPr>
        <w:t>4</w:t>
      </w:r>
      <w:r>
        <w:rPr>
          <w:rFonts w:hint="eastAsia"/>
          <w:bCs/>
          <w:szCs w:val="21"/>
        </w:rPr>
        <w:t>、基金份额净值估值错误处理的方法如下：</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）基金份额净值计算出现错误时，基金管理人应当立即予以纠正，通报基金托管人，并采取合理的措施防止损失进一步扩大。</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）各类基金份额的基金份额净值计算错误偏差达到该类基金份额净值的</w:t>
      </w:r>
      <w:r>
        <w:rPr>
          <w:rFonts w:hint="eastAsia"/>
          <w:bCs/>
          <w:szCs w:val="21"/>
        </w:rPr>
        <w:t>0.25%</w:t>
      </w:r>
      <w:r>
        <w:rPr>
          <w:rFonts w:hint="eastAsia"/>
          <w:bCs/>
          <w:szCs w:val="21"/>
        </w:rPr>
        <w:t>时，基金管理人应当通报基金托管人并报中国证监会备案；错误偏差达到该类基金份额净值的</w:t>
      </w:r>
      <w:r>
        <w:rPr>
          <w:rFonts w:hint="eastAsia"/>
          <w:bCs/>
          <w:szCs w:val="21"/>
        </w:rPr>
        <w:t>0.5%</w:t>
      </w:r>
      <w:r>
        <w:rPr>
          <w:rFonts w:hint="eastAsia"/>
          <w:bCs/>
          <w:szCs w:val="21"/>
        </w:rPr>
        <w:t>时，基金管理人应当公告，并报中国证监会备案。</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）前述内容如法律法规或监管机关另有规定的，从其规定处理。</w:t>
      </w:r>
    </w:p>
    <w:p w:rsidR="002A5439" w:rsidRDefault="001501ED">
      <w:pPr>
        <w:spacing w:line="360" w:lineRule="auto"/>
        <w:ind w:firstLineChars="200" w:firstLine="420"/>
        <w:rPr>
          <w:bCs/>
          <w:szCs w:val="21"/>
        </w:rPr>
      </w:pPr>
      <w:r>
        <w:rPr>
          <w:rFonts w:hint="eastAsia"/>
          <w:bCs/>
          <w:szCs w:val="21"/>
        </w:rPr>
        <w:t>（七）暂停估值的情形</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、基金投资所涉及的证券</w:t>
      </w:r>
      <w:r>
        <w:rPr>
          <w:rFonts w:hint="eastAsia"/>
          <w:bCs/>
          <w:szCs w:val="21"/>
        </w:rPr>
        <w:t>/</w:t>
      </w:r>
      <w:r>
        <w:rPr>
          <w:rFonts w:hint="eastAsia"/>
          <w:bCs/>
          <w:szCs w:val="21"/>
        </w:rPr>
        <w:t>期货交易市场遇法定节假日或因其他原因暂停营业时；</w:t>
      </w:r>
    </w:p>
    <w:p w:rsidR="002A5439" w:rsidRDefault="001501ED">
      <w:pPr>
        <w:spacing w:line="360" w:lineRule="auto"/>
        <w:ind w:firstLineChars="200" w:firstLine="420"/>
        <w:rPr>
          <w:bCs/>
          <w:szCs w:val="21"/>
        </w:rPr>
      </w:pPr>
      <w:r>
        <w:rPr>
          <w:rFonts w:hint="eastAsia"/>
          <w:bCs/>
          <w:szCs w:val="21"/>
        </w:rPr>
        <w:t>2</w:t>
      </w:r>
      <w:r>
        <w:rPr>
          <w:rFonts w:hint="eastAsia"/>
          <w:bCs/>
          <w:szCs w:val="21"/>
        </w:rPr>
        <w:t>、因不可抗力致使基金管理人、基金托管人无法准确评估基金资产价值时；</w:t>
      </w:r>
    </w:p>
    <w:p w:rsidR="002A5439" w:rsidRDefault="001501ED">
      <w:pPr>
        <w:spacing w:line="360" w:lineRule="auto"/>
        <w:ind w:firstLineChars="200" w:firstLine="420"/>
        <w:rPr>
          <w:bCs/>
          <w:szCs w:val="21"/>
        </w:rPr>
      </w:pPr>
      <w:r>
        <w:rPr>
          <w:rFonts w:hint="eastAsia"/>
          <w:bCs/>
          <w:szCs w:val="21"/>
        </w:rPr>
        <w:t>3</w:t>
      </w:r>
      <w:r>
        <w:rPr>
          <w:rFonts w:hint="eastAsia"/>
          <w:bCs/>
          <w:szCs w:val="21"/>
        </w:rPr>
        <w:t>、当特定资产占前一估值日基金资产净值</w:t>
      </w:r>
      <w:r>
        <w:rPr>
          <w:rFonts w:hint="eastAsia"/>
          <w:bCs/>
          <w:szCs w:val="21"/>
        </w:rPr>
        <w:t>50%</w:t>
      </w:r>
      <w:r>
        <w:rPr>
          <w:rFonts w:hint="eastAsia"/>
          <w:bCs/>
          <w:szCs w:val="21"/>
        </w:rPr>
        <w:t>以上的，经与基金托管人协商确认后，基金管理人应当暂停估值；</w:t>
      </w:r>
    </w:p>
    <w:p w:rsidR="002A5439" w:rsidRDefault="001501ED">
      <w:pPr>
        <w:spacing w:line="360" w:lineRule="auto"/>
        <w:ind w:firstLineChars="200" w:firstLine="420"/>
        <w:rPr>
          <w:bCs/>
          <w:szCs w:val="21"/>
        </w:rPr>
      </w:pPr>
      <w:r>
        <w:rPr>
          <w:rFonts w:hint="eastAsia"/>
          <w:bCs/>
          <w:szCs w:val="21"/>
        </w:rPr>
        <w:t>4</w:t>
      </w:r>
      <w:r>
        <w:rPr>
          <w:rFonts w:hint="eastAsia"/>
          <w:bCs/>
          <w:szCs w:val="21"/>
        </w:rPr>
        <w:t>、法律法规、中国证监会规定和基金合同认定的其它情形。</w:t>
      </w:r>
    </w:p>
    <w:p w:rsidR="002A5439" w:rsidRDefault="001501ED">
      <w:pPr>
        <w:spacing w:line="360" w:lineRule="auto"/>
        <w:ind w:firstLineChars="200" w:firstLine="420"/>
        <w:rPr>
          <w:bCs/>
          <w:szCs w:val="21"/>
        </w:rPr>
      </w:pPr>
      <w:r>
        <w:rPr>
          <w:rFonts w:hint="eastAsia"/>
          <w:bCs/>
          <w:szCs w:val="21"/>
        </w:rPr>
        <w:t>（八）基金净值的确认</w:t>
      </w:r>
    </w:p>
    <w:p w:rsidR="002A5439" w:rsidRDefault="001501ED">
      <w:pPr>
        <w:spacing w:line="360" w:lineRule="auto"/>
        <w:ind w:firstLineChars="200" w:firstLine="420"/>
        <w:rPr>
          <w:bCs/>
          <w:szCs w:val="21"/>
        </w:rPr>
      </w:pPr>
      <w:r>
        <w:rPr>
          <w:rFonts w:hint="eastAsia"/>
          <w:bCs/>
          <w:szCs w:val="21"/>
        </w:rPr>
        <w:t>基金资产净值和各类基金份额净值由基金管理人负责计算，基金托管人负责进行复核。</w:t>
      </w:r>
      <w:r>
        <w:rPr>
          <w:rFonts w:hint="eastAsia"/>
          <w:bCs/>
          <w:szCs w:val="21"/>
        </w:rPr>
        <w:lastRenderedPageBreak/>
        <w:t>基金管理人应于每个开放日交易结束后按基金类别计算当日的基金资产净值和各类基金份额净值并发送给基金托管人。基金托管人对净值计算结果复核确认后发送给基金管理人，由基金管理人对基金净值予以公布。</w:t>
      </w:r>
    </w:p>
    <w:p w:rsidR="002A5439" w:rsidRDefault="001501ED">
      <w:pPr>
        <w:spacing w:line="360" w:lineRule="auto"/>
        <w:ind w:firstLineChars="200" w:firstLine="420"/>
        <w:rPr>
          <w:bCs/>
          <w:szCs w:val="21"/>
        </w:rPr>
      </w:pPr>
      <w:r>
        <w:rPr>
          <w:rFonts w:hint="eastAsia"/>
          <w:bCs/>
          <w:szCs w:val="21"/>
        </w:rPr>
        <w:t>（九）特殊情形的处理</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、基金管理人或基金托管人按估值方法第</w:t>
      </w:r>
      <w:r>
        <w:rPr>
          <w:rFonts w:hint="eastAsia"/>
          <w:bCs/>
          <w:szCs w:val="21"/>
        </w:rPr>
        <w:t>10</w:t>
      </w:r>
      <w:r>
        <w:rPr>
          <w:rFonts w:hint="eastAsia"/>
          <w:bCs/>
          <w:szCs w:val="21"/>
        </w:rPr>
        <w:t>项进行估值时，所造成的误差不作为基金资产估值错误处理；</w:t>
      </w:r>
    </w:p>
    <w:p w:rsidR="002A5439" w:rsidRDefault="001501ED">
      <w:pPr>
        <w:spacing w:line="360" w:lineRule="auto"/>
        <w:ind w:firstLineChars="200" w:firstLine="420"/>
        <w:rPr>
          <w:bCs/>
          <w:szCs w:val="21"/>
        </w:rPr>
      </w:pPr>
      <w:r>
        <w:rPr>
          <w:rFonts w:hint="eastAsia"/>
          <w:bCs/>
          <w:szCs w:val="21"/>
        </w:rPr>
        <w:t>2</w:t>
      </w:r>
      <w:r>
        <w:rPr>
          <w:rFonts w:hint="eastAsia"/>
          <w:bCs/>
          <w:szCs w:val="21"/>
        </w:rPr>
        <w:t>、由于证券</w:t>
      </w:r>
      <w:r>
        <w:rPr>
          <w:rFonts w:hint="eastAsia"/>
          <w:bCs/>
          <w:szCs w:val="21"/>
        </w:rPr>
        <w:t>/</w:t>
      </w:r>
      <w:r>
        <w:rPr>
          <w:rFonts w:hint="eastAsia"/>
          <w:bCs/>
          <w:szCs w:val="21"/>
        </w:rPr>
        <w:t>期货交易所及其登记结算公司等机构发送的数据错误或不可抗力等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rsidR="002A5439" w:rsidRDefault="001501ED">
      <w:pPr>
        <w:spacing w:line="360" w:lineRule="auto"/>
        <w:ind w:firstLineChars="200" w:firstLine="420"/>
        <w:rPr>
          <w:bCs/>
          <w:szCs w:val="21"/>
        </w:rPr>
      </w:pPr>
      <w:r>
        <w:rPr>
          <w:rFonts w:hint="eastAsia"/>
          <w:bCs/>
          <w:szCs w:val="21"/>
        </w:rPr>
        <w:t>（十）实施</w:t>
      </w:r>
      <w:proofErr w:type="gramStart"/>
      <w:r>
        <w:rPr>
          <w:rFonts w:hint="eastAsia"/>
          <w:bCs/>
          <w:szCs w:val="21"/>
        </w:rPr>
        <w:t>侧袋机制</w:t>
      </w:r>
      <w:proofErr w:type="gramEnd"/>
      <w:r>
        <w:rPr>
          <w:rFonts w:hint="eastAsia"/>
          <w:bCs/>
          <w:szCs w:val="21"/>
        </w:rPr>
        <w:t>期间的基金资产估值</w:t>
      </w:r>
    </w:p>
    <w:p w:rsidR="002A5439" w:rsidRDefault="001501ED">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的，应根据本部分的约定</w:t>
      </w:r>
      <w:proofErr w:type="gramStart"/>
      <w:r>
        <w:rPr>
          <w:rFonts w:hint="eastAsia"/>
          <w:bCs/>
          <w:szCs w:val="21"/>
        </w:rPr>
        <w:t>对主袋账户</w:t>
      </w:r>
      <w:proofErr w:type="gramEnd"/>
      <w:r>
        <w:rPr>
          <w:rFonts w:hint="eastAsia"/>
          <w:bCs/>
          <w:szCs w:val="21"/>
        </w:rPr>
        <w:t>资产进行估值并</w:t>
      </w:r>
      <w:proofErr w:type="gramStart"/>
      <w:r>
        <w:rPr>
          <w:rFonts w:hint="eastAsia"/>
          <w:bCs/>
          <w:szCs w:val="21"/>
        </w:rPr>
        <w:t>披露主袋账户</w:t>
      </w:r>
      <w:proofErr w:type="gramEnd"/>
      <w:r>
        <w:rPr>
          <w:rFonts w:hint="eastAsia"/>
          <w:bCs/>
          <w:szCs w:val="21"/>
        </w:rPr>
        <w:t>的基金净值信息，暂停</w:t>
      </w:r>
      <w:proofErr w:type="gramStart"/>
      <w:r>
        <w:rPr>
          <w:rFonts w:hint="eastAsia"/>
          <w:bCs/>
          <w:szCs w:val="21"/>
        </w:rPr>
        <w:t>披露侧袋账户</w:t>
      </w:r>
      <w:proofErr w:type="gramEnd"/>
      <w:r>
        <w:rPr>
          <w:rFonts w:hint="eastAsia"/>
          <w:bCs/>
          <w:szCs w:val="21"/>
        </w:rPr>
        <w:t>份额净值。</w:t>
      </w:r>
    </w:p>
    <w:p w:rsidR="002A5439" w:rsidRDefault="002A5439">
      <w:pPr>
        <w:spacing w:line="360" w:lineRule="auto"/>
        <w:ind w:firstLineChars="200" w:firstLine="420"/>
        <w:rPr>
          <w:bCs/>
          <w:szCs w:val="21"/>
        </w:rPr>
      </w:pPr>
    </w:p>
    <w:p w:rsidR="002A5439" w:rsidRDefault="001501ED">
      <w:pPr>
        <w:pStyle w:val="1"/>
        <w:jc w:val="center"/>
        <w:rPr>
          <w:kern w:val="0"/>
          <w:sz w:val="21"/>
          <w:szCs w:val="21"/>
        </w:rPr>
      </w:pPr>
      <w:bookmarkStart w:id="162" w:name="_Toc528045643"/>
      <w:bookmarkStart w:id="163" w:name="_Toc33440416"/>
      <w:bookmarkStart w:id="164" w:name="_Toc494468546"/>
      <w:bookmarkStart w:id="165" w:name="_Toc491762967"/>
      <w:bookmarkStart w:id="166" w:name="_Toc14613072"/>
      <w:bookmarkStart w:id="167" w:name="_Toc76196248"/>
      <w:bookmarkStart w:id="168" w:name="_Toc494375256"/>
      <w:bookmarkStart w:id="169" w:name="_Toc133991661"/>
      <w:bookmarkStart w:id="170" w:name="_Toc133991689"/>
      <w:bookmarkStart w:id="171" w:name="_Toc220305992"/>
      <w:bookmarkStart w:id="172" w:name="_Toc87416690"/>
      <w:bookmarkStart w:id="173" w:name="_Toc53146440"/>
      <w:r>
        <w:rPr>
          <w:rFonts w:ascii="宋体" w:hAnsi="宋体"/>
          <w:sz w:val="28"/>
          <w:szCs w:val="28"/>
        </w:rPr>
        <w:t>十</w:t>
      </w:r>
      <w:r>
        <w:rPr>
          <w:rFonts w:ascii="宋体" w:hAnsi="宋体" w:hint="eastAsia"/>
          <w:sz w:val="28"/>
          <w:szCs w:val="28"/>
        </w:rPr>
        <w:t>二</w:t>
      </w:r>
      <w:r>
        <w:rPr>
          <w:rFonts w:ascii="宋体" w:hAnsi="宋体"/>
          <w:sz w:val="28"/>
          <w:szCs w:val="28"/>
        </w:rPr>
        <w:t>、基金的费用</w:t>
      </w:r>
      <w:bookmarkEnd w:id="162"/>
      <w:bookmarkEnd w:id="163"/>
      <w:bookmarkEnd w:id="164"/>
      <w:bookmarkEnd w:id="165"/>
      <w:bookmarkEnd w:id="166"/>
      <w:bookmarkEnd w:id="167"/>
      <w:bookmarkEnd w:id="168"/>
      <w:r>
        <w:rPr>
          <w:rFonts w:ascii="宋体" w:hAnsi="宋体"/>
          <w:sz w:val="28"/>
          <w:szCs w:val="28"/>
        </w:rPr>
        <w:t>与税收</w:t>
      </w:r>
      <w:bookmarkEnd w:id="169"/>
      <w:bookmarkEnd w:id="170"/>
      <w:bookmarkEnd w:id="171"/>
      <w:bookmarkEnd w:id="172"/>
      <w:bookmarkEnd w:id="173"/>
    </w:p>
    <w:p w:rsidR="002A5439" w:rsidRDefault="001501ED">
      <w:pPr>
        <w:spacing w:line="360" w:lineRule="auto"/>
        <w:ind w:firstLineChars="200" w:firstLine="420"/>
        <w:rPr>
          <w:bCs/>
          <w:szCs w:val="21"/>
        </w:rPr>
      </w:pPr>
      <w:bookmarkStart w:id="174" w:name="_Toc33440419"/>
      <w:bookmarkStart w:id="175" w:name="_Toc76196251"/>
      <w:r>
        <w:rPr>
          <w:rFonts w:hint="eastAsia"/>
          <w:bCs/>
          <w:szCs w:val="21"/>
        </w:rPr>
        <w:t>（一）基金费用的种类</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、基金管理人的管理费；</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、基金托管人的托管费；</w:t>
      </w:r>
    </w:p>
    <w:p w:rsidR="002A5439" w:rsidRDefault="001501ED">
      <w:pPr>
        <w:spacing w:line="360" w:lineRule="auto"/>
        <w:ind w:firstLineChars="200" w:firstLine="420"/>
        <w:rPr>
          <w:bCs/>
          <w:szCs w:val="21"/>
        </w:rPr>
      </w:pPr>
      <w:r>
        <w:rPr>
          <w:rFonts w:hint="eastAsia"/>
          <w:bCs/>
          <w:szCs w:val="21"/>
        </w:rPr>
        <w:t>3</w:t>
      </w:r>
      <w:r>
        <w:rPr>
          <w:rFonts w:hint="eastAsia"/>
          <w:bCs/>
          <w:szCs w:val="21"/>
        </w:rPr>
        <w:t>、</w:t>
      </w:r>
      <w:r>
        <w:rPr>
          <w:rFonts w:hint="eastAsia"/>
          <w:bCs/>
          <w:szCs w:val="21"/>
        </w:rPr>
        <w:t xml:space="preserve">C </w:t>
      </w:r>
      <w:r>
        <w:rPr>
          <w:rFonts w:hint="eastAsia"/>
          <w:bCs/>
          <w:szCs w:val="21"/>
        </w:rPr>
        <w:t>类基金份额的销售服务费</w:t>
      </w:r>
    </w:p>
    <w:p w:rsidR="002A5439" w:rsidRDefault="001501ED">
      <w:pPr>
        <w:spacing w:line="360" w:lineRule="auto"/>
        <w:ind w:firstLineChars="200" w:firstLine="420"/>
        <w:rPr>
          <w:bCs/>
          <w:szCs w:val="21"/>
        </w:rPr>
      </w:pPr>
      <w:r>
        <w:rPr>
          <w:rFonts w:hint="eastAsia"/>
          <w:bCs/>
          <w:szCs w:val="21"/>
        </w:rPr>
        <w:t>4</w:t>
      </w:r>
      <w:r>
        <w:rPr>
          <w:rFonts w:hint="eastAsia"/>
          <w:bCs/>
          <w:szCs w:val="21"/>
        </w:rPr>
        <w:t>、《基金合同》生效后与基金相关的信息披露费用；</w:t>
      </w:r>
    </w:p>
    <w:p w:rsidR="002A5439" w:rsidRDefault="001501ED">
      <w:pPr>
        <w:spacing w:line="360" w:lineRule="auto"/>
        <w:ind w:firstLineChars="200" w:firstLine="420"/>
        <w:rPr>
          <w:bCs/>
          <w:szCs w:val="21"/>
        </w:rPr>
      </w:pPr>
      <w:r>
        <w:rPr>
          <w:rFonts w:hint="eastAsia"/>
          <w:bCs/>
          <w:szCs w:val="21"/>
        </w:rPr>
        <w:t>5</w:t>
      </w:r>
      <w:r>
        <w:rPr>
          <w:rFonts w:hint="eastAsia"/>
          <w:bCs/>
          <w:szCs w:val="21"/>
        </w:rPr>
        <w:t>、《基金合同》生效后与基金相关的会计师费、律师费、仲裁费和诉讼费；</w:t>
      </w:r>
    </w:p>
    <w:p w:rsidR="002A5439" w:rsidRDefault="001501ED">
      <w:pPr>
        <w:spacing w:line="360" w:lineRule="auto"/>
        <w:ind w:firstLineChars="200" w:firstLine="420"/>
        <w:rPr>
          <w:bCs/>
          <w:szCs w:val="21"/>
        </w:rPr>
      </w:pPr>
      <w:r>
        <w:rPr>
          <w:rFonts w:hint="eastAsia"/>
          <w:bCs/>
          <w:szCs w:val="21"/>
        </w:rPr>
        <w:t>6</w:t>
      </w:r>
      <w:r>
        <w:rPr>
          <w:rFonts w:hint="eastAsia"/>
          <w:bCs/>
          <w:szCs w:val="21"/>
        </w:rPr>
        <w:t>、基金份额持有人大会费用；</w:t>
      </w:r>
    </w:p>
    <w:p w:rsidR="002A5439" w:rsidRDefault="001501ED">
      <w:pPr>
        <w:spacing w:line="360" w:lineRule="auto"/>
        <w:ind w:firstLineChars="200" w:firstLine="420"/>
        <w:rPr>
          <w:bCs/>
          <w:szCs w:val="21"/>
        </w:rPr>
      </w:pPr>
      <w:r>
        <w:rPr>
          <w:rFonts w:hint="eastAsia"/>
          <w:bCs/>
          <w:szCs w:val="21"/>
        </w:rPr>
        <w:t>7</w:t>
      </w:r>
      <w:r>
        <w:rPr>
          <w:rFonts w:hint="eastAsia"/>
          <w:bCs/>
          <w:szCs w:val="21"/>
        </w:rPr>
        <w:t>、基金的证券、期货交易费用；</w:t>
      </w:r>
    </w:p>
    <w:p w:rsidR="002A5439" w:rsidRDefault="001501ED">
      <w:pPr>
        <w:spacing w:line="360" w:lineRule="auto"/>
        <w:ind w:firstLineChars="200" w:firstLine="420"/>
        <w:rPr>
          <w:bCs/>
          <w:szCs w:val="21"/>
        </w:rPr>
      </w:pPr>
      <w:r>
        <w:rPr>
          <w:rFonts w:hint="eastAsia"/>
          <w:bCs/>
          <w:szCs w:val="21"/>
        </w:rPr>
        <w:t>8</w:t>
      </w:r>
      <w:r>
        <w:rPr>
          <w:rFonts w:hint="eastAsia"/>
          <w:bCs/>
          <w:szCs w:val="21"/>
        </w:rPr>
        <w:t>、基金的银行汇划费用；</w:t>
      </w:r>
    </w:p>
    <w:p w:rsidR="002A5439" w:rsidRDefault="001501ED">
      <w:pPr>
        <w:spacing w:line="360" w:lineRule="auto"/>
        <w:ind w:firstLineChars="200" w:firstLine="420"/>
        <w:rPr>
          <w:bCs/>
          <w:szCs w:val="21"/>
        </w:rPr>
      </w:pPr>
      <w:r>
        <w:rPr>
          <w:rFonts w:hint="eastAsia"/>
          <w:bCs/>
          <w:szCs w:val="21"/>
        </w:rPr>
        <w:t>9</w:t>
      </w:r>
      <w:r>
        <w:rPr>
          <w:rFonts w:hint="eastAsia"/>
          <w:bCs/>
          <w:szCs w:val="21"/>
        </w:rPr>
        <w:t>、基金的开户费用、账户维护费用；</w:t>
      </w:r>
    </w:p>
    <w:p w:rsidR="002A5439" w:rsidRDefault="001501ED">
      <w:pPr>
        <w:spacing w:line="360" w:lineRule="auto"/>
        <w:ind w:firstLineChars="200" w:firstLine="420"/>
        <w:rPr>
          <w:bCs/>
          <w:szCs w:val="21"/>
        </w:rPr>
      </w:pPr>
      <w:r>
        <w:rPr>
          <w:rFonts w:hint="eastAsia"/>
          <w:bCs/>
          <w:szCs w:val="21"/>
        </w:rPr>
        <w:t>10</w:t>
      </w:r>
      <w:r>
        <w:rPr>
          <w:rFonts w:hint="eastAsia"/>
          <w:bCs/>
          <w:szCs w:val="21"/>
        </w:rPr>
        <w:t>、因投资港股通标的股票而产生的各项合理费用；</w:t>
      </w:r>
    </w:p>
    <w:p w:rsidR="002A5439" w:rsidRDefault="001501ED">
      <w:pPr>
        <w:spacing w:line="360" w:lineRule="auto"/>
        <w:ind w:firstLineChars="200" w:firstLine="420"/>
        <w:rPr>
          <w:bCs/>
          <w:szCs w:val="21"/>
        </w:rPr>
      </w:pPr>
      <w:r>
        <w:rPr>
          <w:rFonts w:hint="eastAsia"/>
          <w:bCs/>
          <w:szCs w:val="21"/>
        </w:rPr>
        <w:t>11</w:t>
      </w:r>
      <w:r>
        <w:rPr>
          <w:rFonts w:hint="eastAsia"/>
          <w:bCs/>
          <w:szCs w:val="21"/>
        </w:rPr>
        <w:t>、按照国家有关规定和《基金合同》约定，可以在基金财产中列支的其他费用。</w:t>
      </w:r>
    </w:p>
    <w:p w:rsidR="002A5439" w:rsidRDefault="001501ED">
      <w:pPr>
        <w:spacing w:line="360" w:lineRule="auto"/>
        <w:ind w:firstLineChars="200" w:firstLine="420"/>
        <w:rPr>
          <w:bCs/>
          <w:szCs w:val="21"/>
        </w:rPr>
      </w:pPr>
      <w:r>
        <w:rPr>
          <w:rFonts w:hint="eastAsia"/>
          <w:bCs/>
          <w:szCs w:val="21"/>
        </w:rPr>
        <w:t>（二）基金费用计提方法、计提标准和支付方式</w:t>
      </w:r>
    </w:p>
    <w:p w:rsidR="002A5439" w:rsidRDefault="001501ED">
      <w:pPr>
        <w:spacing w:line="360" w:lineRule="auto"/>
        <w:ind w:firstLineChars="200" w:firstLine="420"/>
        <w:rPr>
          <w:bCs/>
          <w:szCs w:val="21"/>
        </w:rPr>
      </w:pPr>
      <w:r>
        <w:rPr>
          <w:rFonts w:hint="eastAsia"/>
          <w:bCs/>
          <w:szCs w:val="21"/>
        </w:rPr>
        <w:lastRenderedPageBreak/>
        <w:t>1</w:t>
      </w:r>
      <w:r>
        <w:rPr>
          <w:rFonts w:hint="eastAsia"/>
          <w:bCs/>
          <w:szCs w:val="21"/>
        </w:rPr>
        <w:t>、基金管理人的管理费</w:t>
      </w:r>
      <w:r>
        <w:rPr>
          <w:rFonts w:hint="eastAsia"/>
          <w:bCs/>
          <w:szCs w:val="21"/>
        </w:rPr>
        <w:t xml:space="preserve"> </w:t>
      </w:r>
    </w:p>
    <w:p w:rsidR="002A5439" w:rsidRDefault="001501ED">
      <w:pPr>
        <w:spacing w:line="360" w:lineRule="auto"/>
        <w:ind w:firstLineChars="200" w:firstLine="420"/>
        <w:rPr>
          <w:bCs/>
          <w:szCs w:val="21"/>
        </w:rPr>
      </w:pPr>
      <w:r>
        <w:rPr>
          <w:rFonts w:hint="eastAsia"/>
          <w:bCs/>
          <w:szCs w:val="21"/>
        </w:rPr>
        <w:t>本基金的管理费按前一日基金资产净值的</w:t>
      </w:r>
      <w:r>
        <w:rPr>
          <w:rFonts w:hint="eastAsia"/>
          <w:bCs/>
          <w:szCs w:val="21"/>
        </w:rPr>
        <w:t>1.50%</w:t>
      </w:r>
      <w:r>
        <w:rPr>
          <w:rFonts w:hint="eastAsia"/>
          <w:bCs/>
          <w:szCs w:val="21"/>
        </w:rPr>
        <w:t>年费率计提。管理费的计算方法如下：</w:t>
      </w:r>
    </w:p>
    <w:p w:rsidR="002A5439" w:rsidRDefault="001501ED">
      <w:pPr>
        <w:spacing w:line="360" w:lineRule="auto"/>
        <w:ind w:firstLineChars="200" w:firstLine="420"/>
        <w:rPr>
          <w:bCs/>
          <w:szCs w:val="21"/>
        </w:rPr>
      </w:pPr>
      <w:r>
        <w:rPr>
          <w:rFonts w:hint="eastAsia"/>
          <w:bCs/>
          <w:szCs w:val="21"/>
        </w:rPr>
        <w:t>H</w:t>
      </w:r>
      <w:r>
        <w:rPr>
          <w:rFonts w:hint="eastAsia"/>
          <w:bCs/>
          <w:szCs w:val="21"/>
        </w:rPr>
        <w:t>＝</w:t>
      </w:r>
      <w:r>
        <w:rPr>
          <w:rFonts w:hint="eastAsia"/>
          <w:bCs/>
          <w:szCs w:val="21"/>
        </w:rPr>
        <w:t>E</w:t>
      </w:r>
      <w:r>
        <w:rPr>
          <w:rFonts w:hint="eastAsia"/>
          <w:bCs/>
          <w:szCs w:val="21"/>
        </w:rPr>
        <w:t>×</w:t>
      </w:r>
      <w:r>
        <w:rPr>
          <w:rFonts w:hint="eastAsia"/>
          <w:bCs/>
          <w:szCs w:val="21"/>
        </w:rPr>
        <w:t>1.50%</w:t>
      </w:r>
      <w:r>
        <w:rPr>
          <w:rFonts w:hint="eastAsia"/>
          <w:bCs/>
          <w:szCs w:val="21"/>
        </w:rPr>
        <w:t>÷当年天数</w:t>
      </w:r>
    </w:p>
    <w:p w:rsidR="002A5439" w:rsidRDefault="001501ED">
      <w:pPr>
        <w:spacing w:line="360" w:lineRule="auto"/>
        <w:ind w:firstLineChars="200" w:firstLine="420"/>
        <w:rPr>
          <w:bCs/>
          <w:szCs w:val="21"/>
        </w:rPr>
      </w:pPr>
      <w:r>
        <w:rPr>
          <w:rFonts w:hint="eastAsia"/>
          <w:bCs/>
          <w:szCs w:val="21"/>
        </w:rPr>
        <w:t>H</w:t>
      </w:r>
      <w:r>
        <w:rPr>
          <w:rFonts w:hint="eastAsia"/>
          <w:bCs/>
          <w:szCs w:val="21"/>
        </w:rPr>
        <w:t>为每日应计提的基金管理费</w:t>
      </w:r>
    </w:p>
    <w:p w:rsidR="002A5439" w:rsidRDefault="001501ED">
      <w:pPr>
        <w:spacing w:line="360" w:lineRule="auto"/>
        <w:ind w:firstLineChars="200" w:firstLine="420"/>
        <w:rPr>
          <w:bCs/>
          <w:szCs w:val="21"/>
        </w:rPr>
      </w:pPr>
      <w:r>
        <w:rPr>
          <w:rFonts w:hint="eastAsia"/>
          <w:bCs/>
          <w:szCs w:val="21"/>
        </w:rPr>
        <w:t>E</w:t>
      </w:r>
      <w:r>
        <w:rPr>
          <w:rFonts w:hint="eastAsia"/>
          <w:bCs/>
          <w:szCs w:val="21"/>
        </w:rPr>
        <w:t>为前一日的基金资产净值</w:t>
      </w:r>
    </w:p>
    <w:p w:rsidR="002A5439" w:rsidRDefault="001501ED">
      <w:pPr>
        <w:spacing w:line="360" w:lineRule="auto"/>
        <w:ind w:firstLineChars="200" w:firstLine="420"/>
        <w:rPr>
          <w:bCs/>
          <w:szCs w:val="21"/>
        </w:rPr>
      </w:pPr>
      <w:r>
        <w:rPr>
          <w:rFonts w:hint="eastAsia"/>
          <w:bCs/>
          <w:szCs w:val="21"/>
        </w:rPr>
        <w:t>基金管理费每日计提，按月支付。由基金管理人向基金托管人发送基金管理费划付指令，经基金托管人复核后于次月首日起</w:t>
      </w:r>
      <w:r>
        <w:rPr>
          <w:rFonts w:hint="eastAsia"/>
          <w:bCs/>
          <w:szCs w:val="21"/>
        </w:rPr>
        <w:t>3</w:t>
      </w:r>
      <w:r>
        <w:rPr>
          <w:rFonts w:hint="eastAsia"/>
          <w:bCs/>
          <w:szCs w:val="21"/>
        </w:rPr>
        <w:t>个工作日内从基金财产中一次性支付给基金管理人。若遇法定节假日、休息日或不可抗力致使无法按时支付的，顺延至最近可支付日支付。</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、基金托管人的托管费</w:t>
      </w:r>
    </w:p>
    <w:p w:rsidR="002A5439" w:rsidRDefault="001501ED">
      <w:pPr>
        <w:spacing w:line="360" w:lineRule="auto"/>
        <w:ind w:firstLineChars="200" w:firstLine="420"/>
        <w:rPr>
          <w:bCs/>
          <w:szCs w:val="21"/>
        </w:rPr>
      </w:pPr>
      <w:r>
        <w:rPr>
          <w:rFonts w:hint="eastAsia"/>
          <w:bCs/>
          <w:szCs w:val="21"/>
        </w:rPr>
        <w:t>本基金的托管费按前一日基金资产净值的</w:t>
      </w:r>
      <w:r>
        <w:rPr>
          <w:rFonts w:hint="eastAsia"/>
          <w:bCs/>
          <w:szCs w:val="21"/>
        </w:rPr>
        <w:t>0.25%</w:t>
      </w:r>
      <w:r>
        <w:rPr>
          <w:rFonts w:hint="eastAsia"/>
          <w:bCs/>
          <w:szCs w:val="21"/>
        </w:rPr>
        <w:t>的年费率计提。托管费的计算方法如下：</w:t>
      </w:r>
    </w:p>
    <w:p w:rsidR="002A5439" w:rsidRDefault="001501ED">
      <w:pPr>
        <w:spacing w:line="360" w:lineRule="auto"/>
        <w:ind w:firstLineChars="200" w:firstLine="420"/>
        <w:rPr>
          <w:bCs/>
          <w:szCs w:val="21"/>
        </w:rPr>
      </w:pPr>
      <w:r>
        <w:rPr>
          <w:rFonts w:hint="eastAsia"/>
          <w:bCs/>
          <w:szCs w:val="21"/>
        </w:rPr>
        <w:t>H</w:t>
      </w:r>
      <w:r>
        <w:rPr>
          <w:rFonts w:hint="eastAsia"/>
          <w:bCs/>
          <w:szCs w:val="21"/>
        </w:rPr>
        <w:t>＝</w:t>
      </w:r>
      <w:r>
        <w:rPr>
          <w:rFonts w:hint="eastAsia"/>
          <w:bCs/>
          <w:szCs w:val="21"/>
        </w:rPr>
        <w:t>E</w:t>
      </w:r>
      <w:r>
        <w:rPr>
          <w:rFonts w:hint="eastAsia"/>
          <w:bCs/>
          <w:szCs w:val="21"/>
        </w:rPr>
        <w:t>×</w:t>
      </w:r>
      <w:r>
        <w:rPr>
          <w:rFonts w:hint="eastAsia"/>
          <w:bCs/>
          <w:szCs w:val="21"/>
        </w:rPr>
        <w:t>0.25%</w:t>
      </w:r>
      <w:r>
        <w:rPr>
          <w:rFonts w:hint="eastAsia"/>
          <w:bCs/>
          <w:szCs w:val="21"/>
        </w:rPr>
        <w:t>÷当年天数</w:t>
      </w:r>
    </w:p>
    <w:p w:rsidR="002A5439" w:rsidRDefault="001501ED">
      <w:pPr>
        <w:spacing w:line="360" w:lineRule="auto"/>
        <w:ind w:firstLineChars="200" w:firstLine="420"/>
        <w:rPr>
          <w:bCs/>
          <w:szCs w:val="21"/>
        </w:rPr>
      </w:pPr>
      <w:r>
        <w:rPr>
          <w:rFonts w:hint="eastAsia"/>
          <w:bCs/>
          <w:szCs w:val="21"/>
        </w:rPr>
        <w:t>H</w:t>
      </w:r>
      <w:r>
        <w:rPr>
          <w:rFonts w:hint="eastAsia"/>
          <w:bCs/>
          <w:szCs w:val="21"/>
        </w:rPr>
        <w:t>为每日应计提的基金托管费</w:t>
      </w:r>
    </w:p>
    <w:p w:rsidR="002A5439" w:rsidRDefault="001501ED">
      <w:pPr>
        <w:spacing w:line="360" w:lineRule="auto"/>
        <w:ind w:firstLineChars="200" w:firstLine="420"/>
        <w:rPr>
          <w:bCs/>
          <w:szCs w:val="21"/>
        </w:rPr>
      </w:pPr>
      <w:r>
        <w:rPr>
          <w:rFonts w:hint="eastAsia"/>
          <w:bCs/>
          <w:szCs w:val="21"/>
        </w:rPr>
        <w:t>E</w:t>
      </w:r>
      <w:r>
        <w:rPr>
          <w:rFonts w:hint="eastAsia"/>
          <w:bCs/>
          <w:szCs w:val="21"/>
        </w:rPr>
        <w:t>为前一日的基金资产净值</w:t>
      </w:r>
    </w:p>
    <w:p w:rsidR="002A5439" w:rsidRDefault="001501ED">
      <w:pPr>
        <w:spacing w:line="360" w:lineRule="auto"/>
        <w:ind w:firstLineChars="200" w:firstLine="420"/>
        <w:rPr>
          <w:bCs/>
          <w:szCs w:val="21"/>
        </w:rPr>
      </w:pPr>
      <w:r>
        <w:rPr>
          <w:rFonts w:hint="eastAsia"/>
          <w:bCs/>
          <w:szCs w:val="21"/>
        </w:rPr>
        <w:t>基金托管费每日计提，按月支付。由基金管理人向基金托管人发送基金托管费划付指令，经基金托管人复核后于次月首日起</w:t>
      </w:r>
      <w:r>
        <w:rPr>
          <w:rFonts w:hint="eastAsia"/>
          <w:bCs/>
          <w:szCs w:val="21"/>
        </w:rPr>
        <w:t>3</w:t>
      </w:r>
      <w:r>
        <w:rPr>
          <w:rFonts w:hint="eastAsia"/>
          <w:bCs/>
          <w:szCs w:val="21"/>
        </w:rPr>
        <w:t>个工作日内从基金财产中一次性支取。若遇法定节假日、休息日或不可抗力致使无法按时支付的，顺延至最近可支付日支付。</w:t>
      </w:r>
    </w:p>
    <w:p w:rsidR="002A5439" w:rsidRDefault="001501ED">
      <w:pPr>
        <w:spacing w:line="360" w:lineRule="auto"/>
        <w:ind w:firstLineChars="200" w:firstLine="420"/>
        <w:rPr>
          <w:bCs/>
          <w:szCs w:val="21"/>
        </w:rPr>
      </w:pPr>
      <w:r>
        <w:rPr>
          <w:rFonts w:hint="eastAsia"/>
          <w:bCs/>
          <w:szCs w:val="21"/>
        </w:rPr>
        <w:t>3</w:t>
      </w:r>
      <w:r>
        <w:rPr>
          <w:rFonts w:hint="eastAsia"/>
          <w:bCs/>
          <w:szCs w:val="21"/>
        </w:rPr>
        <w:t>、</w:t>
      </w:r>
      <w:r>
        <w:rPr>
          <w:rFonts w:hint="eastAsia"/>
          <w:bCs/>
          <w:szCs w:val="21"/>
        </w:rPr>
        <w:t>C</w:t>
      </w:r>
      <w:r>
        <w:rPr>
          <w:rFonts w:hint="eastAsia"/>
          <w:bCs/>
          <w:szCs w:val="21"/>
        </w:rPr>
        <w:t>类基金份额的销售服务费</w:t>
      </w:r>
    </w:p>
    <w:p w:rsidR="002A5439" w:rsidRDefault="001501ED">
      <w:pPr>
        <w:spacing w:line="360" w:lineRule="auto"/>
        <w:ind w:firstLineChars="200" w:firstLine="420"/>
        <w:rPr>
          <w:bCs/>
          <w:szCs w:val="21"/>
        </w:rPr>
      </w:pPr>
      <w:r>
        <w:rPr>
          <w:rFonts w:hint="eastAsia"/>
          <w:bCs/>
          <w:szCs w:val="21"/>
        </w:rPr>
        <w:t>本基金</w:t>
      </w:r>
      <w:r>
        <w:rPr>
          <w:rFonts w:hint="eastAsia"/>
          <w:bCs/>
          <w:szCs w:val="21"/>
        </w:rPr>
        <w:t>A</w:t>
      </w:r>
      <w:r>
        <w:rPr>
          <w:rFonts w:hint="eastAsia"/>
          <w:bCs/>
          <w:szCs w:val="21"/>
        </w:rPr>
        <w:t>类基金份额不收取销售服务费，</w:t>
      </w:r>
      <w:r>
        <w:rPr>
          <w:rFonts w:hint="eastAsia"/>
          <w:bCs/>
          <w:szCs w:val="21"/>
        </w:rPr>
        <w:t>C</w:t>
      </w:r>
      <w:r>
        <w:rPr>
          <w:rFonts w:hint="eastAsia"/>
          <w:bCs/>
          <w:szCs w:val="21"/>
        </w:rPr>
        <w:t>类基金份额的销售服务费将专门用于本基金</w:t>
      </w:r>
      <w:r>
        <w:rPr>
          <w:rFonts w:hint="eastAsia"/>
          <w:bCs/>
          <w:szCs w:val="21"/>
        </w:rPr>
        <w:t>C</w:t>
      </w:r>
      <w:r>
        <w:rPr>
          <w:rFonts w:hint="eastAsia"/>
          <w:bCs/>
          <w:szCs w:val="21"/>
        </w:rPr>
        <w:t>类基金份额的销售与基金份额持有人服务。</w:t>
      </w:r>
    </w:p>
    <w:p w:rsidR="002A5439" w:rsidRDefault="001501ED">
      <w:pPr>
        <w:spacing w:line="360" w:lineRule="auto"/>
        <w:ind w:firstLineChars="200" w:firstLine="420"/>
        <w:rPr>
          <w:bCs/>
          <w:szCs w:val="21"/>
        </w:rPr>
      </w:pPr>
      <w:r>
        <w:rPr>
          <w:rFonts w:hint="eastAsia"/>
          <w:bCs/>
          <w:szCs w:val="21"/>
        </w:rPr>
        <w:t>C</w:t>
      </w:r>
      <w:r>
        <w:rPr>
          <w:rFonts w:hint="eastAsia"/>
          <w:bCs/>
          <w:szCs w:val="21"/>
        </w:rPr>
        <w:t>类基金份额的销售服务费按前一日</w:t>
      </w:r>
      <w:r>
        <w:rPr>
          <w:rFonts w:hint="eastAsia"/>
          <w:bCs/>
          <w:szCs w:val="21"/>
        </w:rPr>
        <w:t>C</w:t>
      </w:r>
      <w:r>
        <w:rPr>
          <w:rFonts w:hint="eastAsia"/>
          <w:bCs/>
          <w:szCs w:val="21"/>
        </w:rPr>
        <w:t>类基金份额基金资产净值的</w:t>
      </w:r>
      <w:r>
        <w:rPr>
          <w:rFonts w:hint="eastAsia"/>
          <w:bCs/>
          <w:szCs w:val="21"/>
        </w:rPr>
        <w:t>0.60%</w:t>
      </w:r>
      <w:r>
        <w:rPr>
          <w:rFonts w:hint="eastAsia"/>
          <w:bCs/>
          <w:szCs w:val="21"/>
        </w:rPr>
        <w:t>的年费率计提。计算方法如下：</w:t>
      </w:r>
    </w:p>
    <w:p w:rsidR="002A5439" w:rsidRDefault="001501ED">
      <w:pPr>
        <w:spacing w:line="360" w:lineRule="auto"/>
        <w:ind w:firstLineChars="200" w:firstLine="420"/>
        <w:rPr>
          <w:bCs/>
          <w:szCs w:val="21"/>
        </w:rPr>
      </w:pPr>
      <w:r>
        <w:rPr>
          <w:rFonts w:hint="eastAsia"/>
          <w:bCs/>
          <w:szCs w:val="21"/>
        </w:rPr>
        <w:t>H</w:t>
      </w:r>
      <w:r>
        <w:rPr>
          <w:rFonts w:hint="eastAsia"/>
          <w:bCs/>
          <w:szCs w:val="21"/>
        </w:rPr>
        <w:t>＝</w:t>
      </w:r>
      <w:r>
        <w:rPr>
          <w:rFonts w:hint="eastAsia"/>
          <w:bCs/>
          <w:szCs w:val="21"/>
        </w:rPr>
        <w:t>E</w:t>
      </w:r>
      <w:r>
        <w:rPr>
          <w:rFonts w:hint="eastAsia"/>
          <w:bCs/>
          <w:szCs w:val="21"/>
        </w:rPr>
        <w:t>×</w:t>
      </w:r>
      <w:r>
        <w:rPr>
          <w:rFonts w:hint="eastAsia"/>
          <w:bCs/>
          <w:szCs w:val="21"/>
        </w:rPr>
        <w:t>0.60%</w:t>
      </w:r>
      <w:r>
        <w:rPr>
          <w:rFonts w:hint="eastAsia"/>
          <w:bCs/>
          <w:szCs w:val="21"/>
        </w:rPr>
        <w:t>÷当年天数</w:t>
      </w:r>
    </w:p>
    <w:p w:rsidR="002A5439" w:rsidRDefault="001501ED">
      <w:pPr>
        <w:spacing w:line="360" w:lineRule="auto"/>
        <w:ind w:firstLineChars="200" w:firstLine="420"/>
        <w:rPr>
          <w:bCs/>
          <w:szCs w:val="21"/>
        </w:rPr>
      </w:pPr>
      <w:r>
        <w:rPr>
          <w:rFonts w:hint="eastAsia"/>
          <w:bCs/>
          <w:szCs w:val="21"/>
        </w:rPr>
        <w:t>H</w:t>
      </w:r>
      <w:r>
        <w:rPr>
          <w:rFonts w:hint="eastAsia"/>
          <w:bCs/>
          <w:szCs w:val="21"/>
        </w:rPr>
        <w:t>为</w:t>
      </w:r>
      <w:r>
        <w:rPr>
          <w:rFonts w:hint="eastAsia"/>
          <w:bCs/>
          <w:szCs w:val="21"/>
        </w:rPr>
        <w:t>C</w:t>
      </w:r>
      <w:r>
        <w:rPr>
          <w:rFonts w:hint="eastAsia"/>
          <w:bCs/>
          <w:szCs w:val="21"/>
        </w:rPr>
        <w:t>类基金份额每日应计提的销售服务费</w:t>
      </w:r>
    </w:p>
    <w:p w:rsidR="002A5439" w:rsidRDefault="001501ED">
      <w:pPr>
        <w:spacing w:line="360" w:lineRule="auto"/>
        <w:ind w:firstLineChars="200" w:firstLine="420"/>
        <w:rPr>
          <w:bCs/>
          <w:szCs w:val="21"/>
        </w:rPr>
      </w:pPr>
      <w:r>
        <w:rPr>
          <w:rFonts w:hint="eastAsia"/>
          <w:bCs/>
          <w:szCs w:val="21"/>
        </w:rPr>
        <w:t>E</w:t>
      </w:r>
      <w:r>
        <w:rPr>
          <w:rFonts w:hint="eastAsia"/>
          <w:bCs/>
          <w:szCs w:val="21"/>
        </w:rPr>
        <w:t>为前一日</w:t>
      </w:r>
      <w:r>
        <w:rPr>
          <w:rFonts w:hint="eastAsia"/>
          <w:bCs/>
          <w:szCs w:val="21"/>
        </w:rPr>
        <w:t>C</w:t>
      </w:r>
      <w:r>
        <w:rPr>
          <w:rFonts w:hint="eastAsia"/>
          <w:bCs/>
          <w:szCs w:val="21"/>
        </w:rPr>
        <w:t>类基金份额的基金资产净值</w:t>
      </w:r>
    </w:p>
    <w:p w:rsidR="002A5439" w:rsidRDefault="001501ED">
      <w:pPr>
        <w:spacing w:line="360" w:lineRule="auto"/>
        <w:ind w:firstLineChars="200" w:firstLine="420"/>
        <w:rPr>
          <w:bCs/>
          <w:szCs w:val="21"/>
        </w:rPr>
      </w:pPr>
      <w:r>
        <w:rPr>
          <w:rFonts w:hint="eastAsia"/>
          <w:bCs/>
          <w:szCs w:val="21"/>
        </w:rPr>
        <w:t>C</w:t>
      </w:r>
      <w:r>
        <w:rPr>
          <w:rFonts w:hint="eastAsia"/>
          <w:bCs/>
          <w:szCs w:val="21"/>
        </w:rPr>
        <w:t>类基金份额的销售服务费每日计提，按月支付。由基金管理人向基金托管人发送销售服务费划付指令，经基金托管人复核后于次月首日起</w:t>
      </w:r>
      <w:r>
        <w:rPr>
          <w:rFonts w:hint="eastAsia"/>
          <w:bCs/>
          <w:szCs w:val="21"/>
        </w:rPr>
        <w:t>3</w:t>
      </w:r>
      <w:r>
        <w:rPr>
          <w:rFonts w:hint="eastAsia"/>
          <w:bCs/>
          <w:szCs w:val="21"/>
        </w:rPr>
        <w:t>个工作日内从基金财产中一次性划出给基金管理人，由基金管理人划付给登记机构，登记机构收到后按相关合同规定支付给基金销售机构。若遇法定节假日、休息日或不可抗力致使无法按时支付的，顺延至最近可支付日支付。</w:t>
      </w:r>
    </w:p>
    <w:p w:rsidR="002A5439" w:rsidRDefault="001501ED">
      <w:pPr>
        <w:spacing w:line="360" w:lineRule="auto"/>
        <w:ind w:firstLineChars="200" w:firstLine="420"/>
        <w:rPr>
          <w:bCs/>
          <w:szCs w:val="21"/>
        </w:rPr>
      </w:pPr>
      <w:r>
        <w:rPr>
          <w:rFonts w:hint="eastAsia"/>
          <w:bCs/>
          <w:szCs w:val="21"/>
        </w:rPr>
        <w:t>上述“一、基金费用的种类”中第</w:t>
      </w:r>
      <w:r>
        <w:rPr>
          <w:rFonts w:hint="eastAsia"/>
          <w:bCs/>
          <w:szCs w:val="21"/>
        </w:rPr>
        <w:t>4</w:t>
      </w:r>
      <w:r>
        <w:rPr>
          <w:rFonts w:hint="eastAsia"/>
          <w:bCs/>
          <w:szCs w:val="21"/>
        </w:rPr>
        <w:t>－</w:t>
      </w:r>
      <w:r>
        <w:rPr>
          <w:rFonts w:hint="eastAsia"/>
          <w:bCs/>
          <w:szCs w:val="21"/>
        </w:rPr>
        <w:t>11</w:t>
      </w:r>
      <w:r>
        <w:rPr>
          <w:rFonts w:hint="eastAsia"/>
          <w:bCs/>
          <w:szCs w:val="21"/>
        </w:rPr>
        <w:t>项费用，根据有关法规及相应协议规定，按费</w:t>
      </w:r>
      <w:r>
        <w:rPr>
          <w:rFonts w:hint="eastAsia"/>
          <w:bCs/>
          <w:szCs w:val="21"/>
        </w:rPr>
        <w:lastRenderedPageBreak/>
        <w:t>用实际支出金额列入当期费用，由基金托管人从基金财产中支付。</w:t>
      </w:r>
    </w:p>
    <w:p w:rsidR="002A5439" w:rsidRDefault="001501ED">
      <w:pPr>
        <w:spacing w:line="360" w:lineRule="auto"/>
        <w:ind w:firstLineChars="200" w:firstLine="420"/>
        <w:rPr>
          <w:bCs/>
          <w:szCs w:val="21"/>
        </w:rPr>
      </w:pPr>
      <w:r>
        <w:rPr>
          <w:rFonts w:hint="eastAsia"/>
          <w:bCs/>
          <w:szCs w:val="21"/>
        </w:rPr>
        <w:t>（三）不列入基金费用的项目</w:t>
      </w:r>
    </w:p>
    <w:p w:rsidR="002A5439" w:rsidRDefault="001501ED">
      <w:pPr>
        <w:spacing w:line="360" w:lineRule="auto"/>
        <w:ind w:firstLineChars="200" w:firstLine="420"/>
        <w:rPr>
          <w:bCs/>
          <w:szCs w:val="21"/>
        </w:rPr>
      </w:pPr>
      <w:r>
        <w:rPr>
          <w:rFonts w:hint="eastAsia"/>
          <w:bCs/>
          <w:szCs w:val="21"/>
        </w:rPr>
        <w:t>下列费用不列入基金费用：</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、基金管理人和基金托管人因未履行或未完全履行义务导致的费用支出或基金财产的损失；</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、基金管理人和基金托管人处理与基金运作无关的事项发生的费用；</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、《基金合同》生效前的相关费用；</w:t>
      </w:r>
    </w:p>
    <w:p w:rsidR="002A5439" w:rsidRDefault="001501ED">
      <w:pPr>
        <w:spacing w:line="360" w:lineRule="auto"/>
        <w:ind w:firstLineChars="200" w:firstLine="420"/>
        <w:rPr>
          <w:bCs/>
          <w:szCs w:val="21"/>
        </w:rPr>
      </w:pPr>
      <w:r>
        <w:rPr>
          <w:rFonts w:hint="eastAsia"/>
          <w:bCs/>
          <w:szCs w:val="21"/>
        </w:rPr>
        <w:t>4</w:t>
      </w:r>
      <w:r>
        <w:rPr>
          <w:rFonts w:hint="eastAsia"/>
          <w:bCs/>
          <w:szCs w:val="21"/>
        </w:rPr>
        <w:t>、其他根据相关法律法规及中国证监会的有关规定不得列入基金费用的项目。</w:t>
      </w:r>
    </w:p>
    <w:p w:rsidR="002A5439" w:rsidRDefault="001501ED">
      <w:pPr>
        <w:spacing w:line="360" w:lineRule="auto"/>
        <w:ind w:firstLineChars="200" w:firstLine="420"/>
        <w:rPr>
          <w:bCs/>
          <w:szCs w:val="21"/>
        </w:rPr>
      </w:pPr>
      <w:r>
        <w:rPr>
          <w:rFonts w:hint="eastAsia"/>
          <w:bCs/>
          <w:szCs w:val="21"/>
        </w:rPr>
        <w:t>（四）实施</w:t>
      </w:r>
      <w:proofErr w:type="gramStart"/>
      <w:r>
        <w:rPr>
          <w:rFonts w:hint="eastAsia"/>
          <w:bCs/>
          <w:szCs w:val="21"/>
        </w:rPr>
        <w:t>侧袋机制</w:t>
      </w:r>
      <w:proofErr w:type="gramEnd"/>
      <w:r>
        <w:rPr>
          <w:rFonts w:hint="eastAsia"/>
          <w:bCs/>
          <w:szCs w:val="21"/>
        </w:rPr>
        <w:t>期间的基金费用</w:t>
      </w:r>
    </w:p>
    <w:p w:rsidR="002A5439" w:rsidRDefault="001501ED">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w:t>
      </w:r>
      <w:proofErr w:type="gramStart"/>
      <w:r>
        <w:rPr>
          <w:rFonts w:hint="eastAsia"/>
          <w:bCs/>
          <w:szCs w:val="21"/>
        </w:rPr>
        <w:t>与侧袋账户</w:t>
      </w:r>
      <w:proofErr w:type="gramEnd"/>
      <w:r>
        <w:rPr>
          <w:rFonts w:hint="eastAsia"/>
          <w:bCs/>
          <w:szCs w:val="21"/>
        </w:rPr>
        <w:t>有关的费用可以</w:t>
      </w:r>
      <w:proofErr w:type="gramStart"/>
      <w:r>
        <w:rPr>
          <w:rFonts w:hint="eastAsia"/>
          <w:bCs/>
          <w:szCs w:val="21"/>
        </w:rPr>
        <w:t>从侧袋账户</w:t>
      </w:r>
      <w:proofErr w:type="gramEnd"/>
      <w:r>
        <w:rPr>
          <w:rFonts w:hint="eastAsia"/>
          <w:bCs/>
          <w:szCs w:val="21"/>
        </w:rPr>
        <w:t>中列支，但应</w:t>
      </w:r>
      <w:proofErr w:type="gramStart"/>
      <w:r>
        <w:rPr>
          <w:rFonts w:hint="eastAsia"/>
          <w:bCs/>
          <w:szCs w:val="21"/>
        </w:rPr>
        <w:t>待侧袋</w:t>
      </w:r>
      <w:proofErr w:type="gramEnd"/>
      <w:r>
        <w:rPr>
          <w:rFonts w:hint="eastAsia"/>
          <w:bCs/>
          <w:szCs w:val="21"/>
        </w:rPr>
        <w:t>账户资产变现后方可列支，有关费用可酌情收取或减免，但不得收取管理费，详见招募说明书“侧袋机制”部分的规定。</w:t>
      </w:r>
    </w:p>
    <w:p w:rsidR="002A5439" w:rsidRDefault="001501ED">
      <w:pPr>
        <w:spacing w:line="360" w:lineRule="auto"/>
        <w:ind w:firstLineChars="200" w:firstLine="420"/>
        <w:rPr>
          <w:bCs/>
          <w:szCs w:val="21"/>
        </w:rPr>
      </w:pPr>
      <w:r>
        <w:rPr>
          <w:rFonts w:hint="eastAsia"/>
          <w:bCs/>
          <w:szCs w:val="21"/>
        </w:rPr>
        <w:t>（五）基金税收</w:t>
      </w:r>
    </w:p>
    <w:p w:rsidR="002A5439" w:rsidRDefault="001501ED">
      <w:pPr>
        <w:spacing w:line="360" w:lineRule="auto"/>
        <w:ind w:firstLineChars="200" w:firstLine="420"/>
        <w:rPr>
          <w:bCs/>
          <w:szCs w:val="21"/>
        </w:rPr>
      </w:pPr>
      <w:r>
        <w:rPr>
          <w:rFonts w:hint="eastAsia"/>
          <w:bCs/>
          <w:szCs w:val="21"/>
        </w:rPr>
        <w:t>本基金支付给基金管理人、基金托管人、基金销售机构的各项费用均为含税价格，具体税率适用中国税务主管机关的规定。</w:t>
      </w:r>
    </w:p>
    <w:p w:rsidR="002A5439" w:rsidRDefault="001501ED">
      <w:pPr>
        <w:spacing w:line="360" w:lineRule="auto"/>
        <w:ind w:firstLineChars="200" w:firstLine="420"/>
        <w:rPr>
          <w:bCs/>
          <w:szCs w:val="21"/>
        </w:rPr>
      </w:pPr>
      <w:r>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A5439" w:rsidRDefault="002A5439">
      <w:pPr>
        <w:spacing w:line="360" w:lineRule="auto"/>
        <w:ind w:firstLineChars="200" w:firstLine="420"/>
        <w:rPr>
          <w:bCs/>
          <w:szCs w:val="21"/>
        </w:rPr>
      </w:pPr>
      <w:bookmarkStart w:id="176" w:name="_Hlt88827255"/>
      <w:bookmarkEnd w:id="176"/>
    </w:p>
    <w:p w:rsidR="002A5439" w:rsidRDefault="001501ED">
      <w:pPr>
        <w:pStyle w:val="1"/>
        <w:jc w:val="center"/>
        <w:rPr>
          <w:rFonts w:ascii="宋体" w:hAnsi="宋体"/>
          <w:sz w:val="28"/>
          <w:szCs w:val="28"/>
        </w:rPr>
      </w:pPr>
      <w:bookmarkStart w:id="177" w:name="_Toc33440420"/>
      <w:bookmarkStart w:id="178" w:name="_Toc133991662"/>
      <w:bookmarkStart w:id="179" w:name="_Toc494375257"/>
      <w:bookmarkStart w:id="180" w:name="_Toc528045644"/>
      <w:bookmarkStart w:id="181" w:name="_Toc87416689"/>
      <w:bookmarkStart w:id="182" w:name="_Toc494468547"/>
      <w:bookmarkStart w:id="183" w:name="_Toc14613073"/>
      <w:bookmarkStart w:id="184" w:name="_Toc76196252"/>
      <w:bookmarkStart w:id="185" w:name="_Toc133991690"/>
      <w:bookmarkStart w:id="186" w:name="_Toc491762968"/>
      <w:bookmarkStart w:id="187" w:name="_Toc220305993"/>
      <w:bookmarkEnd w:id="174"/>
      <w:bookmarkEnd w:id="175"/>
      <w:r>
        <w:rPr>
          <w:bCs/>
          <w:szCs w:val="21"/>
        </w:rPr>
        <w:br w:type="page"/>
      </w:r>
      <w:bookmarkStart w:id="188" w:name="_Toc53146441"/>
      <w:r>
        <w:rPr>
          <w:rFonts w:ascii="宋体" w:hAnsi="宋体"/>
          <w:sz w:val="28"/>
          <w:szCs w:val="28"/>
        </w:rPr>
        <w:lastRenderedPageBreak/>
        <w:t>十</w:t>
      </w:r>
      <w:r>
        <w:rPr>
          <w:rFonts w:ascii="宋体" w:hAnsi="宋体" w:hint="eastAsia"/>
          <w:sz w:val="28"/>
          <w:szCs w:val="28"/>
        </w:rPr>
        <w:t>三</w:t>
      </w:r>
      <w:r>
        <w:rPr>
          <w:rFonts w:ascii="宋体" w:hAnsi="宋体"/>
          <w:sz w:val="28"/>
          <w:szCs w:val="28"/>
        </w:rPr>
        <w:t>、基金收益与分配</w:t>
      </w:r>
      <w:bookmarkEnd w:id="177"/>
      <w:bookmarkEnd w:id="178"/>
      <w:bookmarkEnd w:id="179"/>
      <w:bookmarkEnd w:id="180"/>
      <w:bookmarkEnd w:id="181"/>
      <w:bookmarkEnd w:id="182"/>
      <w:bookmarkEnd w:id="183"/>
      <w:bookmarkEnd w:id="184"/>
      <w:bookmarkEnd w:id="185"/>
      <w:bookmarkEnd w:id="186"/>
      <w:bookmarkEnd w:id="187"/>
      <w:bookmarkEnd w:id="188"/>
    </w:p>
    <w:p w:rsidR="002A5439" w:rsidRDefault="001501ED" w:rsidP="00DB23AF">
      <w:pPr>
        <w:spacing w:line="360" w:lineRule="auto"/>
        <w:ind w:firstLineChars="225" w:firstLine="473"/>
        <w:rPr>
          <w:bCs/>
          <w:szCs w:val="21"/>
        </w:rPr>
      </w:pPr>
      <w:bookmarkStart w:id="189" w:name="_Toc133991663"/>
      <w:bookmarkStart w:id="190" w:name="_Toc220305994"/>
      <w:bookmarkStart w:id="191" w:name="_Toc76196253"/>
      <w:bookmarkStart w:id="192" w:name="_Toc133991691"/>
      <w:bookmarkStart w:id="193" w:name="_Toc87416691"/>
      <w:bookmarkEnd w:id="131"/>
      <w:bookmarkEnd w:id="132"/>
      <w:r>
        <w:rPr>
          <w:rFonts w:hint="eastAsia"/>
          <w:bCs/>
          <w:szCs w:val="21"/>
        </w:rPr>
        <w:t>（一）基金利润的构成</w:t>
      </w:r>
    </w:p>
    <w:p w:rsidR="002A5439" w:rsidRDefault="001501ED" w:rsidP="00DB23AF">
      <w:pPr>
        <w:spacing w:line="360" w:lineRule="auto"/>
        <w:ind w:firstLineChars="225" w:firstLine="473"/>
        <w:rPr>
          <w:bCs/>
          <w:szCs w:val="21"/>
        </w:rPr>
      </w:pPr>
      <w:r>
        <w:rPr>
          <w:rFonts w:hint="eastAsia"/>
          <w:bCs/>
          <w:szCs w:val="21"/>
        </w:rPr>
        <w:t>基金利润指基金利息收入、投资收益、公允价值变动收益和其他收入扣除相关费用后的余额，基金已实现收益指基金利润减去公允价值变动损益后的余额。</w:t>
      </w:r>
    </w:p>
    <w:p w:rsidR="002A5439" w:rsidRDefault="001501ED" w:rsidP="00DB23AF">
      <w:pPr>
        <w:spacing w:line="360" w:lineRule="auto"/>
        <w:ind w:firstLineChars="225" w:firstLine="473"/>
        <w:rPr>
          <w:bCs/>
          <w:szCs w:val="21"/>
        </w:rPr>
      </w:pPr>
      <w:r>
        <w:rPr>
          <w:rFonts w:hint="eastAsia"/>
          <w:bCs/>
          <w:szCs w:val="21"/>
        </w:rPr>
        <w:t>（二）基金可供分配利润</w:t>
      </w:r>
    </w:p>
    <w:p w:rsidR="002A5439" w:rsidRDefault="001501ED" w:rsidP="00DB23AF">
      <w:pPr>
        <w:spacing w:line="360" w:lineRule="auto"/>
        <w:ind w:firstLineChars="225" w:firstLine="473"/>
        <w:rPr>
          <w:bCs/>
          <w:szCs w:val="21"/>
        </w:rPr>
      </w:pPr>
      <w:r>
        <w:rPr>
          <w:rFonts w:hint="eastAsia"/>
          <w:bCs/>
          <w:szCs w:val="21"/>
        </w:rPr>
        <w:t>基金可供分配利润指截至收益分配基准日基金未分配利润与未分配利润中已实现收益的孰低数。</w:t>
      </w:r>
    </w:p>
    <w:p w:rsidR="002A5439" w:rsidRDefault="001501ED" w:rsidP="00DB23AF">
      <w:pPr>
        <w:spacing w:line="360" w:lineRule="auto"/>
        <w:ind w:firstLineChars="225" w:firstLine="473"/>
        <w:rPr>
          <w:bCs/>
          <w:szCs w:val="21"/>
        </w:rPr>
      </w:pPr>
      <w:r>
        <w:rPr>
          <w:rFonts w:hint="eastAsia"/>
          <w:bCs/>
          <w:szCs w:val="21"/>
        </w:rPr>
        <w:t>（三）基金收益分配原则</w:t>
      </w:r>
    </w:p>
    <w:p w:rsidR="002A5439" w:rsidRDefault="001501ED" w:rsidP="00DB23AF">
      <w:pPr>
        <w:spacing w:line="360" w:lineRule="auto"/>
        <w:ind w:firstLineChars="225" w:firstLine="473"/>
        <w:rPr>
          <w:bCs/>
          <w:szCs w:val="21"/>
        </w:rPr>
      </w:pPr>
      <w:r>
        <w:rPr>
          <w:rFonts w:hint="eastAsia"/>
          <w:bCs/>
          <w:szCs w:val="21"/>
        </w:rPr>
        <w:t>1</w:t>
      </w:r>
      <w:r>
        <w:rPr>
          <w:rFonts w:hint="eastAsia"/>
          <w:bCs/>
          <w:szCs w:val="21"/>
        </w:rPr>
        <w:t>、在符合有关基金分红条件的前提下，基金管理人可以根据实际情况进行收益分配，具体分配方案以公告为准，若《基金合同》生效不满</w:t>
      </w:r>
      <w:r>
        <w:rPr>
          <w:rFonts w:hint="eastAsia"/>
          <w:bCs/>
          <w:szCs w:val="21"/>
        </w:rPr>
        <w:t>3</w:t>
      </w:r>
      <w:r>
        <w:rPr>
          <w:rFonts w:hint="eastAsia"/>
          <w:bCs/>
          <w:szCs w:val="21"/>
        </w:rPr>
        <w:t>个月可不进行收益分配；</w:t>
      </w:r>
    </w:p>
    <w:p w:rsidR="002A5439" w:rsidRDefault="001501ED" w:rsidP="00DB23AF">
      <w:pPr>
        <w:spacing w:line="360" w:lineRule="auto"/>
        <w:ind w:firstLineChars="225" w:firstLine="473"/>
        <w:rPr>
          <w:bCs/>
          <w:szCs w:val="21"/>
        </w:rPr>
      </w:pPr>
      <w:r>
        <w:rPr>
          <w:rFonts w:hint="eastAsia"/>
          <w:bCs/>
          <w:szCs w:val="21"/>
        </w:rPr>
        <w:t>2</w:t>
      </w:r>
      <w:r>
        <w:rPr>
          <w:rFonts w:hint="eastAsia"/>
          <w:bCs/>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2A5439" w:rsidRDefault="001501ED" w:rsidP="00DB23AF">
      <w:pPr>
        <w:spacing w:line="360" w:lineRule="auto"/>
        <w:ind w:firstLineChars="225" w:firstLine="473"/>
        <w:rPr>
          <w:bCs/>
          <w:szCs w:val="21"/>
        </w:rPr>
      </w:pPr>
      <w:r>
        <w:rPr>
          <w:rFonts w:hint="eastAsia"/>
          <w:bCs/>
          <w:szCs w:val="21"/>
        </w:rPr>
        <w:t>3</w:t>
      </w:r>
      <w:r>
        <w:rPr>
          <w:rFonts w:hint="eastAsia"/>
          <w:bCs/>
          <w:szCs w:val="21"/>
        </w:rPr>
        <w:t>、基金收益分配后各类基金份额净值不能低于面值，即基金收益分配基准日的任一类基金份额净值减去每单位该类基金份额收益分配金额后不能低于面值。</w:t>
      </w:r>
    </w:p>
    <w:p w:rsidR="002A5439" w:rsidRDefault="001501ED" w:rsidP="00DB23AF">
      <w:pPr>
        <w:spacing w:line="360" w:lineRule="auto"/>
        <w:ind w:firstLineChars="225" w:firstLine="473"/>
        <w:rPr>
          <w:bCs/>
          <w:szCs w:val="21"/>
        </w:rPr>
      </w:pPr>
      <w:r>
        <w:rPr>
          <w:rFonts w:hint="eastAsia"/>
          <w:bCs/>
          <w:szCs w:val="21"/>
        </w:rPr>
        <w:t>4</w:t>
      </w:r>
      <w:r>
        <w:rPr>
          <w:rFonts w:hint="eastAsia"/>
          <w:bCs/>
          <w:szCs w:val="21"/>
        </w:rPr>
        <w:t>、由于本基金</w:t>
      </w:r>
      <w:r>
        <w:rPr>
          <w:rFonts w:hint="eastAsia"/>
          <w:bCs/>
          <w:szCs w:val="21"/>
        </w:rPr>
        <w:t>A</w:t>
      </w:r>
      <w:r>
        <w:rPr>
          <w:rFonts w:hint="eastAsia"/>
          <w:bCs/>
          <w:szCs w:val="21"/>
        </w:rPr>
        <w:t>类基金份额不收取销售服务费，而</w:t>
      </w:r>
      <w:r>
        <w:rPr>
          <w:rFonts w:hint="eastAsia"/>
          <w:bCs/>
          <w:szCs w:val="21"/>
        </w:rPr>
        <w:t>C</w:t>
      </w:r>
      <w:r>
        <w:rPr>
          <w:rFonts w:hint="eastAsia"/>
          <w:bCs/>
          <w:szCs w:val="21"/>
        </w:rPr>
        <w:t>类基金份额收取销售服务费，各基金份额类别对应的可供分配利润将有所不同。本基金同一类别每一基金份额享有同等分配权；</w:t>
      </w:r>
    </w:p>
    <w:p w:rsidR="002A5439" w:rsidRDefault="001501ED" w:rsidP="00DB23AF">
      <w:pPr>
        <w:spacing w:line="360" w:lineRule="auto"/>
        <w:ind w:firstLineChars="225" w:firstLine="473"/>
        <w:rPr>
          <w:bCs/>
          <w:szCs w:val="21"/>
        </w:rPr>
      </w:pPr>
      <w:r>
        <w:rPr>
          <w:rFonts w:hint="eastAsia"/>
          <w:bCs/>
          <w:szCs w:val="21"/>
        </w:rPr>
        <w:t>5</w:t>
      </w:r>
      <w:r>
        <w:rPr>
          <w:rFonts w:hint="eastAsia"/>
          <w:bCs/>
          <w:szCs w:val="21"/>
        </w:rPr>
        <w:t>、法律法规或监管机关另有规定的，从其规定。</w:t>
      </w:r>
    </w:p>
    <w:p w:rsidR="002A5439" w:rsidRDefault="001501ED" w:rsidP="00DB23AF">
      <w:pPr>
        <w:spacing w:line="360" w:lineRule="auto"/>
        <w:ind w:firstLineChars="225" w:firstLine="473"/>
        <w:rPr>
          <w:bCs/>
          <w:szCs w:val="21"/>
        </w:rPr>
      </w:pPr>
      <w:r>
        <w:rPr>
          <w:rFonts w:hint="eastAsia"/>
          <w:bCs/>
          <w:szCs w:val="21"/>
        </w:rPr>
        <w:t>在不违反法律法规及基金合同约定，并对基金份额持有人利益无实质性不利影响的前提下，基金管理人可对基金收益分配原则和支付方式进行调整，不需召开基金份额持有人大会。</w:t>
      </w:r>
    </w:p>
    <w:p w:rsidR="002A5439" w:rsidRDefault="001501ED" w:rsidP="00DB23AF">
      <w:pPr>
        <w:spacing w:line="360" w:lineRule="auto"/>
        <w:ind w:firstLineChars="225" w:firstLine="473"/>
        <w:rPr>
          <w:bCs/>
          <w:szCs w:val="21"/>
        </w:rPr>
      </w:pPr>
      <w:r>
        <w:rPr>
          <w:rFonts w:hint="eastAsia"/>
          <w:bCs/>
          <w:szCs w:val="21"/>
        </w:rPr>
        <w:t>（四）收益分配方案</w:t>
      </w:r>
    </w:p>
    <w:p w:rsidR="002A5439" w:rsidRDefault="001501ED" w:rsidP="00DB23AF">
      <w:pPr>
        <w:spacing w:line="360" w:lineRule="auto"/>
        <w:ind w:firstLineChars="225" w:firstLine="473"/>
        <w:rPr>
          <w:bCs/>
          <w:szCs w:val="21"/>
        </w:rPr>
      </w:pPr>
      <w:r>
        <w:rPr>
          <w:rFonts w:hint="eastAsia"/>
          <w:bCs/>
          <w:szCs w:val="21"/>
        </w:rPr>
        <w:t>基金收益分配方案中应载明截止收益分配基准日的可供分配利润、基金收益分配对象、分配时间、分配数额及比例、分配方式等内容。</w:t>
      </w:r>
    </w:p>
    <w:p w:rsidR="002A5439" w:rsidRDefault="001501ED" w:rsidP="00DB23AF">
      <w:pPr>
        <w:spacing w:line="360" w:lineRule="auto"/>
        <w:ind w:firstLineChars="225" w:firstLine="473"/>
        <w:rPr>
          <w:bCs/>
          <w:szCs w:val="21"/>
        </w:rPr>
      </w:pPr>
      <w:r>
        <w:rPr>
          <w:rFonts w:hint="eastAsia"/>
          <w:bCs/>
          <w:szCs w:val="21"/>
        </w:rPr>
        <w:t>（五）收益分配方案的确定、公告与实施</w:t>
      </w:r>
    </w:p>
    <w:p w:rsidR="002A5439" w:rsidRDefault="001501ED" w:rsidP="00DB23AF">
      <w:pPr>
        <w:spacing w:line="360" w:lineRule="auto"/>
        <w:ind w:firstLineChars="225" w:firstLine="473"/>
        <w:rPr>
          <w:bCs/>
          <w:szCs w:val="21"/>
        </w:rPr>
      </w:pPr>
      <w:r>
        <w:rPr>
          <w:rFonts w:hint="eastAsia"/>
          <w:bCs/>
          <w:szCs w:val="21"/>
        </w:rPr>
        <w:t>本基金收益分配方案由基金管理人拟定，并由基金托管人复核，依照《信息披露办法》的有关规定在规定媒介公告。</w:t>
      </w:r>
    </w:p>
    <w:p w:rsidR="002A5439" w:rsidRDefault="001501ED" w:rsidP="00DB23AF">
      <w:pPr>
        <w:spacing w:line="360" w:lineRule="auto"/>
        <w:ind w:firstLineChars="225" w:firstLine="473"/>
        <w:rPr>
          <w:bCs/>
          <w:szCs w:val="21"/>
        </w:rPr>
      </w:pPr>
      <w:r>
        <w:rPr>
          <w:rFonts w:hint="eastAsia"/>
          <w:bCs/>
          <w:szCs w:val="21"/>
        </w:rPr>
        <w:lastRenderedPageBreak/>
        <w:t>（六）基金收益分配中发生的费用</w:t>
      </w:r>
    </w:p>
    <w:p w:rsidR="002A5439" w:rsidRDefault="001501ED" w:rsidP="00DB23AF">
      <w:pPr>
        <w:spacing w:line="360" w:lineRule="auto"/>
        <w:ind w:firstLineChars="225" w:firstLine="473"/>
        <w:rPr>
          <w:bCs/>
          <w:szCs w:val="21"/>
        </w:rPr>
      </w:pPr>
      <w:r>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2A5439" w:rsidRDefault="001501ED" w:rsidP="00DB23AF">
      <w:pPr>
        <w:spacing w:line="360" w:lineRule="auto"/>
        <w:ind w:firstLineChars="225" w:firstLine="473"/>
        <w:rPr>
          <w:bCs/>
          <w:szCs w:val="21"/>
        </w:rPr>
      </w:pPr>
      <w:r>
        <w:rPr>
          <w:rFonts w:hint="eastAsia"/>
          <w:bCs/>
          <w:szCs w:val="21"/>
        </w:rPr>
        <w:t>（七）实施</w:t>
      </w:r>
      <w:proofErr w:type="gramStart"/>
      <w:r>
        <w:rPr>
          <w:rFonts w:hint="eastAsia"/>
          <w:bCs/>
          <w:szCs w:val="21"/>
        </w:rPr>
        <w:t>侧袋机制</w:t>
      </w:r>
      <w:proofErr w:type="gramEnd"/>
      <w:r>
        <w:rPr>
          <w:rFonts w:hint="eastAsia"/>
          <w:bCs/>
          <w:szCs w:val="21"/>
        </w:rPr>
        <w:t>期间的收益分配</w:t>
      </w:r>
    </w:p>
    <w:p w:rsidR="002A5439" w:rsidRDefault="001501ED">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w:t>
      </w:r>
      <w:proofErr w:type="gramStart"/>
      <w:r>
        <w:rPr>
          <w:rFonts w:hint="eastAsia"/>
          <w:bCs/>
          <w:szCs w:val="21"/>
        </w:rPr>
        <w:t>侧袋账户</w:t>
      </w:r>
      <w:proofErr w:type="gramEnd"/>
      <w:r>
        <w:rPr>
          <w:rFonts w:hint="eastAsia"/>
          <w:bCs/>
          <w:szCs w:val="21"/>
        </w:rPr>
        <w:t>不进行收益分配。</w:t>
      </w:r>
    </w:p>
    <w:p w:rsidR="002A5439" w:rsidRDefault="002A5439">
      <w:pPr>
        <w:spacing w:line="360" w:lineRule="auto"/>
        <w:ind w:firstLineChars="200" w:firstLine="420"/>
        <w:rPr>
          <w:bCs/>
          <w:szCs w:val="21"/>
        </w:rPr>
      </w:pPr>
    </w:p>
    <w:p w:rsidR="002A5439" w:rsidRDefault="001501ED">
      <w:pPr>
        <w:pStyle w:val="1"/>
        <w:spacing w:before="240" w:after="240" w:line="360" w:lineRule="auto"/>
        <w:jc w:val="center"/>
        <w:rPr>
          <w:rFonts w:ascii="宋体" w:hAnsi="宋体"/>
          <w:sz w:val="28"/>
          <w:szCs w:val="28"/>
        </w:rPr>
      </w:pPr>
      <w:r>
        <w:rPr>
          <w:rFonts w:ascii="宋体" w:hAnsi="宋体"/>
          <w:sz w:val="28"/>
          <w:szCs w:val="28"/>
        </w:rPr>
        <w:br w:type="page"/>
      </w:r>
      <w:bookmarkStart w:id="194" w:name="_Toc53146442"/>
      <w:r>
        <w:rPr>
          <w:rFonts w:ascii="宋体" w:hAnsi="宋体"/>
          <w:sz w:val="28"/>
          <w:szCs w:val="28"/>
        </w:rPr>
        <w:lastRenderedPageBreak/>
        <w:t>十</w:t>
      </w:r>
      <w:r>
        <w:rPr>
          <w:rFonts w:ascii="宋体" w:hAnsi="宋体" w:hint="eastAsia"/>
          <w:sz w:val="28"/>
          <w:szCs w:val="28"/>
        </w:rPr>
        <w:t>四</w:t>
      </w:r>
      <w:r>
        <w:rPr>
          <w:rFonts w:ascii="宋体" w:hAnsi="宋体"/>
          <w:sz w:val="28"/>
          <w:szCs w:val="28"/>
        </w:rPr>
        <w:t>、基金的会计与审计</w:t>
      </w:r>
      <w:bookmarkEnd w:id="189"/>
      <w:bookmarkEnd w:id="190"/>
      <w:bookmarkEnd w:id="191"/>
      <w:bookmarkEnd w:id="192"/>
      <w:bookmarkEnd w:id="193"/>
      <w:bookmarkEnd w:id="194"/>
    </w:p>
    <w:p w:rsidR="002A5439" w:rsidRDefault="001501ED">
      <w:pPr>
        <w:spacing w:line="360" w:lineRule="auto"/>
        <w:ind w:firstLineChars="200" w:firstLine="420"/>
        <w:rPr>
          <w:bCs/>
          <w:szCs w:val="21"/>
        </w:rPr>
      </w:pPr>
      <w:bookmarkStart w:id="195" w:name="_Toc133991692"/>
      <w:bookmarkStart w:id="196" w:name="_Toc528045646"/>
      <w:bookmarkStart w:id="197" w:name="_Toc133991664"/>
      <w:bookmarkStart w:id="198" w:name="_Toc494468549"/>
      <w:bookmarkStart w:id="199" w:name="_Toc491762970"/>
      <w:bookmarkStart w:id="200" w:name="_Toc87416692"/>
      <w:bookmarkStart w:id="201" w:name="_Toc494375259"/>
      <w:bookmarkStart w:id="202" w:name="_Toc220305995"/>
      <w:bookmarkStart w:id="203" w:name="_Toc76196259"/>
      <w:bookmarkStart w:id="204" w:name="_Toc14613075"/>
      <w:bookmarkStart w:id="205" w:name="_Toc33440426"/>
      <w:r>
        <w:rPr>
          <w:rFonts w:hint="eastAsia"/>
          <w:bCs/>
          <w:szCs w:val="21"/>
        </w:rPr>
        <w:t>（一）基金会计政策</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、基金管理人为本基金的基金会计责任方；</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、基金的会计年度为公历年度的</w:t>
      </w:r>
      <w:r>
        <w:rPr>
          <w:rFonts w:hint="eastAsia"/>
          <w:bCs/>
          <w:szCs w:val="21"/>
        </w:rPr>
        <w:t>1</w:t>
      </w:r>
      <w:r>
        <w:rPr>
          <w:rFonts w:hint="eastAsia"/>
          <w:bCs/>
          <w:szCs w:val="21"/>
        </w:rPr>
        <w:t>月</w:t>
      </w:r>
      <w:r>
        <w:rPr>
          <w:rFonts w:hint="eastAsia"/>
          <w:bCs/>
          <w:szCs w:val="21"/>
        </w:rPr>
        <w:t>1</w:t>
      </w:r>
      <w:r>
        <w:rPr>
          <w:rFonts w:hint="eastAsia"/>
          <w:bCs/>
          <w:szCs w:val="21"/>
        </w:rPr>
        <w:t>日至</w:t>
      </w:r>
      <w:r>
        <w:rPr>
          <w:rFonts w:hint="eastAsia"/>
          <w:bCs/>
          <w:szCs w:val="21"/>
        </w:rPr>
        <w:t>12</w:t>
      </w:r>
      <w:r>
        <w:rPr>
          <w:rFonts w:hint="eastAsia"/>
          <w:bCs/>
          <w:szCs w:val="21"/>
        </w:rPr>
        <w:t>月</w:t>
      </w:r>
      <w:r>
        <w:rPr>
          <w:rFonts w:hint="eastAsia"/>
          <w:bCs/>
          <w:szCs w:val="21"/>
        </w:rPr>
        <w:t>31</w:t>
      </w:r>
      <w:r>
        <w:rPr>
          <w:rFonts w:hint="eastAsia"/>
          <w:bCs/>
          <w:szCs w:val="21"/>
        </w:rPr>
        <w:t>日；基金首次募集的会计年度按如下原则：如果《基金合同》生效少于</w:t>
      </w:r>
      <w:r>
        <w:rPr>
          <w:rFonts w:hint="eastAsia"/>
          <w:bCs/>
          <w:szCs w:val="21"/>
        </w:rPr>
        <w:t>2</w:t>
      </w:r>
      <w:r>
        <w:rPr>
          <w:rFonts w:hint="eastAsia"/>
          <w:bCs/>
          <w:szCs w:val="21"/>
        </w:rPr>
        <w:t>个月，可以并入下一个会计年度披露；</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、基金核算以人民币为记账本位币，以人民币元为记账单位；</w:t>
      </w:r>
    </w:p>
    <w:p w:rsidR="002A5439" w:rsidRDefault="001501ED">
      <w:pPr>
        <w:spacing w:line="360" w:lineRule="auto"/>
        <w:ind w:firstLineChars="200" w:firstLine="420"/>
        <w:rPr>
          <w:bCs/>
          <w:szCs w:val="21"/>
        </w:rPr>
      </w:pPr>
      <w:r>
        <w:rPr>
          <w:rFonts w:hint="eastAsia"/>
          <w:bCs/>
          <w:szCs w:val="21"/>
        </w:rPr>
        <w:t>4</w:t>
      </w:r>
      <w:r>
        <w:rPr>
          <w:rFonts w:hint="eastAsia"/>
          <w:bCs/>
          <w:szCs w:val="21"/>
        </w:rPr>
        <w:t>、会计制度执行国家有关会计制度；</w:t>
      </w:r>
    </w:p>
    <w:p w:rsidR="002A5439" w:rsidRDefault="001501ED">
      <w:pPr>
        <w:spacing w:line="360" w:lineRule="auto"/>
        <w:ind w:firstLineChars="200" w:firstLine="420"/>
        <w:rPr>
          <w:bCs/>
          <w:szCs w:val="21"/>
        </w:rPr>
      </w:pPr>
      <w:r>
        <w:rPr>
          <w:rFonts w:hint="eastAsia"/>
          <w:bCs/>
          <w:szCs w:val="21"/>
        </w:rPr>
        <w:t>5</w:t>
      </w:r>
      <w:r>
        <w:rPr>
          <w:rFonts w:hint="eastAsia"/>
          <w:bCs/>
          <w:szCs w:val="21"/>
        </w:rPr>
        <w:t>、本基金独立建账、独立核算；</w:t>
      </w:r>
    </w:p>
    <w:p w:rsidR="002A5439" w:rsidRDefault="001501ED">
      <w:pPr>
        <w:spacing w:line="360" w:lineRule="auto"/>
        <w:ind w:firstLineChars="200" w:firstLine="420"/>
        <w:rPr>
          <w:bCs/>
          <w:szCs w:val="21"/>
        </w:rPr>
      </w:pPr>
      <w:r>
        <w:rPr>
          <w:rFonts w:hint="eastAsia"/>
          <w:bCs/>
          <w:szCs w:val="21"/>
        </w:rPr>
        <w:t>6</w:t>
      </w:r>
      <w:r>
        <w:rPr>
          <w:rFonts w:hint="eastAsia"/>
          <w:bCs/>
          <w:szCs w:val="21"/>
        </w:rPr>
        <w:t>、基金管理人及基金托管人各自保留完整的会计账目、凭证并进行日常的会计核算，按照有关规定编制基金会计报表；</w:t>
      </w:r>
    </w:p>
    <w:p w:rsidR="002A5439" w:rsidRDefault="001501ED">
      <w:pPr>
        <w:spacing w:line="360" w:lineRule="auto"/>
        <w:ind w:firstLineChars="200" w:firstLine="420"/>
        <w:rPr>
          <w:bCs/>
          <w:szCs w:val="21"/>
        </w:rPr>
      </w:pPr>
      <w:r>
        <w:rPr>
          <w:rFonts w:hint="eastAsia"/>
          <w:bCs/>
          <w:szCs w:val="21"/>
        </w:rPr>
        <w:t>7</w:t>
      </w:r>
      <w:r>
        <w:rPr>
          <w:rFonts w:hint="eastAsia"/>
          <w:bCs/>
          <w:szCs w:val="21"/>
        </w:rPr>
        <w:t>、基金托管人每月与基金管理人就基金的会计核算、报表编制等进行核对并以书面方式确认。</w:t>
      </w:r>
    </w:p>
    <w:p w:rsidR="002A5439" w:rsidRDefault="001501ED">
      <w:pPr>
        <w:spacing w:line="360" w:lineRule="auto"/>
        <w:ind w:firstLineChars="200" w:firstLine="420"/>
        <w:rPr>
          <w:bCs/>
          <w:szCs w:val="21"/>
        </w:rPr>
      </w:pPr>
      <w:r>
        <w:rPr>
          <w:rFonts w:hint="eastAsia"/>
          <w:bCs/>
          <w:szCs w:val="21"/>
        </w:rPr>
        <w:t>（二）基金的年度审计</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、基金管理人聘请与基金管理人、基金托管人相互独立的符合《中华人民共和国证券法》规定的会计师事务所及其注册会计师对本基金的年度财务报表进行审计。</w:t>
      </w:r>
    </w:p>
    <w:p w:rsidR="002A5439" w:rsidRDefault="001501ED">
      <w:pPr>
        <w:spacing w:line="360" w:lineRule="auto"/>
        <w:ind w:firstLineChars="200" w:firstLine="420"/>
        <w:rPr>
          <w:bCs/>
          <w:szCs w:val="21"/>
        </w:rPr>
      </w:pPr>
      <w:r>
        <w:rPr>
          <w:rFonts w:hint="eastAsia"/>
          <w:bCs/>
          <w:szCs w:val="21"/>
        </w:rPr>
        <w:t>2</w:t>
      </w:r>
      <w:r>
        <w:rPr>
          <w:rFonts w:hint="eastAsia"/>
          <w:bCs/>
          <w:szCs w:val="21"/>
        </w:rPr>
        <w:t>、会计师事务所更换经办注册会计师，应事先征得基金管理人同意。</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、基金管理人认为有充足理由更换会计师事务所，须通报基金托管人。更换会计师事务所需按照《信息披露办法》的有关规定在规定媒介公告。</w:t>
      </w:r>
      <w:bookmarkStart w:id="206" w:name="_Hlt4221115"/>
      <w:bookmarkEnd w:id="206"/>
    </w:p>
    <w:p w:rsidR="002A5439" w:rsidRDefault="002A5439">
      <w:pPr>
        <w:spacing w:line="360" w:lineRule="auto"/>
        <w:ind w:firstLineChars="200" w:firstLine="420"/>
        <w:jc w:val="left"/>
        <w:rPr>
          <w:bCs/>
          <w:szCs w:val="21"/>
        </w:rPr>
      </w:pPr>
    </w:p>
    <w:p w:rsidR="002A5439" w:rsidRDefault="001501ED">
      <w:pPr>
        <w:pStyle w:val="1"/>
        <w:jc w:val="center"/>
      </w:pPr>
      <w:r>
        <w:rPr>
          <w:szCs w:val="21"/>
        </w:rPr>
        <w:br w:type="page"/>
      </w:r>
      <w:bookmarkStart w:id="207" w:name="_Toc53146443"/>
      <w:r>
        <w:rPr>
          <w:rFonts w:ascii="宋体" w:hAnsi="宋体"/>
          <w:sz w:val="28"/>
          <w:szCs w:val="28"/>
        </w:rPr>
        <w:lastRenderedPageBreak/>
        <w:t>十</w:t>
      </w:r>
      <w:r>
        <w:rPr>
          <w:rFonts w:ascii="宋体" w:hAnsi="宋体" w:hint="eastAsia"/>
          <w:sz w:val="28"/>
          <w:szCs w:val="28"/>
        </w:rPr>
        <w:t>五</w:t>
      </w:r>
      <w:r>
        <w:rPr>
          <w:rFonts w:ascii="宋体" w:hAnsi="宋体"/>
          <w:sz w:val="28"/>
          <w:szCs w:val="28"/>
        </w:rPr>
        <w:t>、基金的信息披露</w:t>
      </w:r>
      <w:bookmarkEnd w:id="195"/>
      <w:bookmarkEnd w:id="196"/>
      <w:bookmarkEnd w:id="197"/>
      <w:bookmarkEnd w:id="198"/>
      <w:bookmarkEnd w:id="199"/>
      <w:bookmarkEnd w:id="200"/>
      <w:bookmarkEnd w:id="201"/>
      <w:bookmarkEnd w:id="202"/>
      <w:bookmarkEnd w:id="203"/>
      <w:bookmarkEnd w:id="204"/>
      <w:bookmarkEnd w:id="205"/>
      <w:bookmarkEnd w:id="207"/>
    </w:p>
    <w:p w:rsidR="002A5439" w:rsidRDefault="001501ED">
      <w:pPr>
        <w:spacing w:line="360" w:lineRule="auto"/>
        <w:ind w:firstLineChars="200" w:firstLine="420"/>
        <w:rPr>
          <w:bCs/>
          <w:szCs w:val="21"/>
        </w:rPr>
      </w:pPr>
      <w:bookmarkStart w:id="208" w:name="_Toc133991665"/>
      <w:bookmarkStart w:id="209" w:name="_Toc76196247"/>
      <w:bookmarkStart w:id="210" w:name="_Toc87416693"/>
      <w:bookmarkStart w:id="211" w:name="_Toc220305996"/>
      <w:bookmarkStart w:id="212" w:name="_Toc133991693"/>
      <w:r>
        <w:rPr>
          <w:rFonts w:hint="eastAsia"/>
          <w:bCs/>
          <w:szCs w:val="21"/>
        </w:rPr>
        <w:t>（一）本基金的信息披露应符合《基金法》、《运作办法》、《信息披露办法》、《流动性风险管理规定》、《基金合同》及其他有关规定。相关法律法规对信息披露的规定发生变化时，本基金从其最新规定。</w:t>
      </w:r>
    </w:p>
    <w:p w:rsidR="002A5439" w:rsidRDefault="001501ED">
      <w:pPr>
        <w:spacing w:line="360" w:lineRule="auto"/>
        <w:ind w:firstLineChars="200" w:firstLine="420"/>
        <w:rPr>
          <w:bCs/>
          <w:szCs w:val="21"/>
        </w:rPr>
      </w:pPr>
      <w:r>
        <w:rPr>
          <w:rFonts w:hint="eastAsia"/>
          <w:bCs/>
          <w:szCs w:val="21"/>
        </w:rPr>
        <w:t>（二）信息披露义务人</w:t>
      </w:r>
    </w:p>
    <w:p w:rsidR="002A5439" w:rsidRDefault="001501ED">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本基金信息披露义务人包括基金管理人、基金托管人、召集基金份额持有人大会的基金份额持有人及其日常机构（如有）等法律、行政法规和中国证监会规定的自然人、法人和非法人组织。</w:t>
      </w:r>
    </w:p>
    <w:p w:rsidR="002A5439" w:rsidRDefault="001501ED">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rsidR="002A5439" w:rsidRDefault="001501ED">
      <w:pPr>
        <w:spacing w:line="360" w:lineRule="auto"/>
        <w:ind w:firstLineChars="200" w:firstLine="420"/>
        <w:rPr>
          <w:bCs/>
          <w:szCs w:val="21"/>
        </w:rPr>
      </w:pPr>
      <w:r>
        <w:rPr>
          <w:rFonts w:hint="eastAsia"/>
          <w:bCs/>
          <w:szCs w:val="21"/>
        </w:rPr>
        <w:t>本基金信息披露义务人应当在中国证监会规定时间内，将应予披露的基金信息通过符合中国证监会规定条件的用以进行信息披露的全国性报刊（以下简称“规定报刊”）及《信息披露办法》规定的互联网网站（以下简称“规定网站”）等媒介披露，并保证基金投资者能够按照《基金合同》约定的时间和方式查阅或者复制公开披露的信息资料。</w:t>
      </w:r>
    </w:p>
    <w:p w:rsidR="002A5439" w:rsidRDefault="001501ED">
      <w:pPr>
        <w:spacing w:line="360" w:lineRule="auto"/>
        <w:ind w:firstLineChars="200" w:firstLine="420"/>
        <w:rPr>
          <w:bCs/>
          <w:szCs w:val="21"/>
        </w:rPr>
      </w:pPr>
      <w:r>
        <w:rPr>
          <w:rFonts w:hint="eastAsia"/>
          <w:bCs/>
          <w:szCs w:val="21"/>
        </w:rPr>
        <w:t>（三）本基金信息披露义务人承诺公开披露的基金信息，不得有下列行为：</w:t>
      </w:r>
    </w:p>
    <w:p w:rsidR="002A5439" w:rsidRDefault="001501ED">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rsidR="002A5439" w:rsidRDefault="001501ED">
      <w:pPr>
        <w:spacing w:line="360" w:lineRule="auto"/>
        <w:ind w:firstLineChars="200" w:firstLine="420"/>
        <w:rPr>
          <w:bCs/>
          <w:szCs w:val="21"/>
        </w:rPr>
      </w:pPr>
      <w:r>
        <w:rPr>
          <w:rFonts w:hint="eastAsia"/>
          <w:bCs/>
          <w:szCs w:val="21"/>
        </w:rPr>
        <w:t>2</w:t>
      </w:r>
      <w:r>
        <w:rPr>
          <w:rFonts w:hint="eastAsia"/>
          <w:bCs/>
          <w:szCs w:val="21"/>
        </w:rPr>
        <w:t>、对证券投资业绩进行预测；</w:t>
      </w:r>
    </w:p>
    <w:p w:rsidR="002A5439" w:rsidRDefault="001501ED">
      <w:pPr>
        <w:spacing w:line="360" w:lineRule="auto"/>
        <w:ind w:firstLineChars="200" w:firstLine="420"/>
        <w:rPr>
          <w:bCs/>
          <w:szCs w:val="21"/>
        </w:rPr>
      </w:pPr>
      <w:r>
        <w:rPr>
          <w:rFonts w:hint="eastAsia"/>
          <w:bCs/>
          <w:szCs w:val="21"/>
        </w:rPr>
        <w:t>3</w:t>
      </w:r>
      <w:r>
        <w:rPr>
          <w:rFonts w:hint="eastAsia"/>
          <w:bCs/>
          <w:szCs w:val="21"/>
        </w:rPr>
        <w:t>、违规承诺收益或者承担损失；</w:t>
      </w:r>
    </w:p>
    <w:p w:rsidR="002A5439" w:rsidRDefault="001501ED">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rsidR="002A5439" w:rsidRDefault="001501ED">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、登载任何自然人、法人和非法人组织的祝贺性、恭维性或推荐性的文字；</w:t>
      </w:r>
    </w:p>
    <w:p w:rsidR="002A5439" w:rsidRDefault="001501ED">
      <w:pPr>
        <w:spacing w:line="360" w:lineRule="auto"/>
        <w:ind w:firstLineChars="200" w:firstLine="420"/>
        <w:rPr>
          <w:bCs/>
          <w:szCs w:val="21"/>
        </w:rPr>
      </w:pPr>
      <w:r>
        <w:rPr>
          <w:rFonts w:hint="eastAsia"/>
          <w:bCs/>
          <w:szCs w:val="21"/>
        </w:rPr>
        <w:t>6</w:t>
      </w:r>
      <w:r>
        <w:rPr>
          <w:rFonts w:hint="eastAsia"/>
          <w:bCs/>
          <w:szCs w:val="21"/>
        </w:rPr>
        <w:t>、中国证监会禁止的其他行为。</w:t>
      </w:r>
    </w:p>
    <w:p w:rsidR="002A5439" w:rsidRDefault="001501ED">
      <w:pPr>
        <w:spacing w:line="360" w:lineRule="auto"/>
        <w:ind w:firstLineChars="200" w:firstLine="420"/>
        <w:rPr>
          <w:bCs/>
          <w:szCs w:val="21"/>
        </w:rPr>
      </w:pPr>
      <w:r>
        <w:rPr>
          <w:rFonts w:hint="eastAsia"/>
          <w:bCs/>
          <w:szCs w:val="21"/>
        </w:rPr>
        <w:t>（四）本基金公开披露的信息应采用中文文本。如同时采用外文文本的，基金信息披露义务人应保证不同文本的内容一致。不同文本之间发生歧义的，以中文文本为准。</w:t>
      </w:r>
    </w:p>
    <w:p w:rsidR="002A5439" w:rsidRDefault="001501ED">
      <w:pPr>
        <w:spacing w:line="360" w:lineRule="auto"/>
        <w:ind w:firstLineChars="200" w:firstLine="420"/>
        <w:rPr>
          <w:bCs/>
          <w:szCs w:val="21"/>
        </w:rPr>
      </w:pPr>
      <w:r>
        <w:rPr>
          <w:rFonts w:hint="eastAsia"/>
          <w:bCs/>
          <w:szCs w:val="21"/>
        </w:rPr>
        <w:t>本基金公开披露的信息采用阿拉伯数字；除特别说明外，货币单位为人民币元。</w:t>
      </w:r>
    </w:p>
    <w:p w:rsidR="002A5439" w:rsidRDefault="001501ED">
      <w:pPr>
        <w:spacing w:line="360" w:lineRule="auto"/>
        <w:ind w:firstLineChars="200" w:firstLine="420"/>
        <w:rPr>
          <w:bCs/>
          <w:szCs w:val="21"/>
        </w:rPr>
      </w:pPr>
      <w:r>
        <w:rPr>
          <w:rFonts w:hint="eastAsia"/>
          <w:bCs/>
          <w:szCs w:val="21"/>
        </w:rPr>
        <w:t>（五）公开披露的基金信息</w:t>
      </w:r>
    </w:p>
    <w:p w:rsidR="002A5439" w:rsidRDefault="001501ED">
      <w:pPr>
        <w:spacing w:line="360" w:lineRule="auto"/>
        <w:ind w:firstLineChars="200" w:firstLine="420"/>
        <w:rPr>
          <w:bCs/>
          <w:szCs w:val="21"/>
        </w:rPr>
      </w:pPr>
      <w:r>
        <w:rPr>
          <w:rFonts w:hint="eastAsia"/>
          <w:bCs/>
          <w:szCs w:val="21"/>
        </w:rPr>
        <w:t>公开披露的基金信息包括：</w:t>
      </w:r>
    </w:p>
    <w:p w:rsidR="002A5439" w:rsidRDefault="001501ED">
      <w:pPr>
        <w:spacing w:line="360" w:lineRule="auto"/>
        <w:ind w:firstLineChars="200" w:firstLine="420"/>
        <w:rPr>
          <w:bCs/>
          <w:szCs w:val="21"/>
        </w:rPr>
      </w:pPr>
      <w:r>
        <w:rPr>
          <w:rFonts w:hint="eastAsia"/>
          <w:bCs/>
          <w:szCs w:val="21"/>
        </w:rPr>
        <w:t>一）基金招募说明书、《基金合同》、基金托管协议、基金产品资料概要</w:t>
      </w:r>
    </w:p>
    <w:p w:rsidR="002A5439" w:rsidRDefault="001501ED">
      <w:pPr>
        <w:spacing w:line="360" w:lineRule="auto"/>
        <w:ind w:firstLineChars="200" w:firstLine="420"/>
        <w:rPr>
          <w:bCs/>
          <w:szCs w:val="21"/>
        </w:rPr>
      </w:pPr>
      <w:r>
        <w:rPr>
          <w:rFonts w:hint="eastAsia"/>
          <w:bCs/>
          <w:szCs w:val="21"/>
        </w:rPr>
        <w:lastRenderedPageBreak/>
        <w:t>1</w:t>
      </w:r>
      <w:r>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信息披露办法》所述的重大变更的，基金管理人应在三个工作日内，更新基金招募说明书并登载在规定网站上；基金招募说明书其他信息发生变更的，基金管理人至少每年更新一次。基金终止运作的，基金管理人不再更新基金招募说明书。</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、基金托管协议是界定基金托管人和基金管理人在基金财产保管及基金运作监督等活动中的权利、义务关系的法律文件。</w:t>
      </w:r>
    </w:p>
    <w:p w:rsidR="002A5439" w:rsidRDefault="001501ED">
      <w:pPr>
        <w:spacing w:line="360" w:lineRule="auto"/>
        <w:ind w:firstLineChars="200" w:firstLine="420"/>
        <w:rPr>
          <w:bCs/>
          <w:szCs w:val="21"/>
        </w:rPr>
      </w:pPr>
      <w:r>
        <w:rPr>
          <w:rFonts w:hint="eastAsia"/>
          <w:bCs/>
          <w:szCs w:val="21"/>
        </w:rPr>
        <w:t>4</w:t>
      </w:r>
      <w:r>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2A5439" w:rsidRDefault="001501ED">
      <w:pPr>
        <w:spacing w:line="360" w:lineRule="auto"/>
        <w:ind w:firstLineChars="200" w:firstLine="420"/>
        <w:rPr>
          <w:bCs/>
          <w:szCs w:val="21"/>
        </w:rPr>
      </w:pPr>
      <w:r>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2A5439" w:rsidRDefault="001501ED">
      <w:pPr>
        <w:spacing w:line="360" w:lineRule="auto"/>
        <w:ind w:firstLineChars="200" w:firstLine="420"/>
        <w:rPr>
          <w:bCs/>
          <w:szCs w:val="21"/>
        </w:rPr>
      </w:pPr>
      <w:r>
        <w:rPr>
          <w:rFonts w:hint="eastAsia"/>
          <w:bCs/>
          <w:szCs w:val="21"/>
        </w:rPr>
        <w:t>二）基金份额发售公告</w:t>
      </w:r>
    </w:p>
    <w:p w:rsidR="002A5439" w:rsidRDefault="001501ED">
      <w:pPr>
        <w:spacing w:line="360" w:lineRule="auto"/>
        <w:ind w:firstLineChars="200" w:firstLine="420"/>
        <w:rPr>
          <w:bCs/>
          <w:szCs w:val="21"/>
        </w:rPr>
      </w:pPr>
      <w:r>
        <w:rPr>
          <w:rFonts w:hint="eastAsia"/>
          <w:bCs/>
          <w:szCs w:val="21"/>
        </w:rPr>
        <w:t>基金管理人应当就基金份额发售的具体事宜编制基金份额发售公告，并在基金份额发售的三日前，登载于规定媒介上。</w:t>
      </w:r>
    </w:p>
    <w:p w:rsidR="002A5439" w:rsidRDefault="001501ED">
      <w:pPr>
        <w:spacing w:line="360" w:lineRule="auto"/>
        <w:ind w:firstLineChars="200" w:firstLine="420"/>
        <w:rPr>
          <w:bCs/>
          <w:szCs w:val="21"/>
        </w:rPr>
      </w:pPr>
      <w:r>
        <w:rPr>
          <w:rFonts w:hint="eastAsia"/>
          <w:bCs/>
          <w:szCs w:val="21"/>
        </w:rPr>
        <w:t>三）《基金合同》生效公告</w:t>
      </w:r>
    </w:p>
    <w:p w:rsidR="002A5439" w:rsidRDefault="001501ED">
      <w:pPr>
        <w:spacing w:line="360" w:lineRule="auto"/>
        <w:ind w:firstLineChars="200" w:firstLine="420"/>
        <w:rPr>
          <w:bCs/>
          <w:szCs w:val="21"/>
        </w:rPr>
      </w:pPr>
      <w:r>
        <w:rPr>
          <w:rFonts w:hint="eastAsia"/>
          <w:bCs/>
          <w:szCs w:val="21"/>
        </w:rPr>
        <w:t>基金管理人应当在收到中国证监会确认文件的次日在规定媒介上登载《基金合同》生效公告。</w:t>
      </w:r>
    </w:p>
    <w:p w:rsidR="002A5439" w:rsidRDefault="001501ED">
      <w:pPr>
        <w:spacing w:line="360" w:lineRule="auto"/>
        <w:ind w:firstLineChars="200" w:firstLine="420"/>
        <w:rPr>
          <w:bCs/>
          <w:szCs w:val="21"/>
        </w:rPr>
      </w:pPr>
      <w:r>
        <w:rPr>
          <w:rFonts w:hint="eastAsia"/>
          <w:bCs/>
          <w:szCs w:val="21"/>
        </w:rPr>
        <w:t>四）基金净值信息</w:t>
      </w:r>
    </w:p>
    <w:p w:rsidR="002A5439" w:rsidRDefault="001501ED">
      <w:pPr>
        <w:spacing w:line="360" w:lineRule="auto"/>
        <w:ind w:firstLineChars="200" w:firstLine="420"/>
        <w:rPr>
          <w:bCs/>
          <w:szCs w:val="21"/>
        </w:rPr>
      </w:pPr>
      <w:r>
        <w:rPr>
          <w:rFonts w:hint="eastAsia"/>
          <w:bCs/>
          <w:szCs w:val="21"/>
        </w:rPr>
        <w:t>《基金合同》生效后，在开始办理基金份额申购或者赎回前，基金管理人应当至少每周在规定网站披露一次各类基金份额净值和基金份额累计净值。</w:t>
      </w:r>
    </w:p>
    <w:p w:rsidR="002A5439" w:rsidRDefault="001501ED">
      <w:pPr>
        <w:spacing w:line="360" w:lineRule="auto"/>
        <w:ind w:firstLineChars="200" w:firstLine="420"/>
        <w:rPr>
          <w:bCs/>
          <w:szCs w:val="21"/>
        </w:rPr>
      </w:pPr>
      <w:r>
        <w:rPr>
          <w:rFonts w:hint="eastAsia"/>
          <w:bCs/>
          <w:szCs w:val="21"/>
        </w:rPr>
        <w:lastRenderedPageBreak/>
        <w:t>在开始办理基金份额申购或者赎回后，基金管理人应当在不晚于每个开放日的次日，通过规定网站、基金销售机构网站或者营业网点披露开放日的各类基金份额净值和基金份额累计净值。</w:t>
      </w:r>
    </w:p>
    <w:p w:rsidR="002A5439" w:rsidRDefault="001501ED">
      <w:pPr>
        <w:spacing w:line="360" w:lineRule="auto"/>
        <w:ind w:firstLineChars="200" w:firstLine="420"/>
        <w:rPr>
          <w:bCs/>
          <w:szCs w:val="21"/>
        </w:rPr>
      </w:pPr>
      <w:r>
        <w:rPr>
          <w:rFonts w:hint="eastAsia"/>
          <w:bCs/>
          <w:szCs w:val="21"/>
        </w:rPr>
        <w:t>基金管理人应当在不晚于半年度和年度最后一日的次日，在规定网站披露半年度和年度最后一日的各类基金份额净值和基金份额累计净值。</w:t>
      </w:r>
    </w:p>
    <w:p w:rsidR="002A5439" w:rsidRDefault="001501ED">
      <w:pPr>
        <w:spacing w:line="360" w:lineRule="auto"/>
        <w:ind w:firstLineChars="200" w:firstLine="420"/>
        <w:rPr>
          <w:bCs/>
          <w:szCs w:val="21"/>
        </w:rPr>
      </w:pPr>
      <w:r>
        <w:rPr>
          <w:rFonts w:hint="eastAsia"/>
          <w:bCs/>
          <w:szCs w:val="21"/>
        </w:rPr>
        <w:t>五）基金份额申购、赎回价格</w:t>
      </w:r>
    </w:p>
    <w:p w:rsidR="002A5439" w:rsidRDefault="001501ED">
      <w:pPr>
        <w:spacing w:line="360" w:lineRule="auto"/>
        <w:ind w:firstLineChars="200" w:firstLine="420"/>
        <w:rPr>
          <w:bCs/>
          <w:szCs w:val="21"/>
        </w:rPr>
      </w:pPr>
      <w:r>
        <w:rPr>
          <w:rFonts w:hint="eastAsia"/>
          <w:bCs/>
          <w:szCs w:val="21"/>
        </w:rPr>
        <w:t>基金管理人应当在《基金合同》、招募说明书等信息披露文件上载</w:t>
      </w:r>
      <w:proofErr w:type="gramStart"/>
      <w:r>
        <w:rPr>
          <w:rFonts w:hint="eastAsia"/>
          <w:bCs/>
          <w:szCs w:val="21"/>
        </w:rPr>
        <w:t>明基金</w:t>
      </w:r>
      <w:proofErr w:type="gramEnd"/>
      <w:r>
        <w:rPr>
          <w:rFonts w:hint="eastAsia"/>
          <w:bCs/>
          <w:szCs w:val="21"/>
        </w:rPr>
        <w:t>份额申购、赎回价格的计算方式及有关申购、赎回费率，并保证投资者能够在基金销售机构网站或营业网点查阅或者复制前述信息资料。</w:t>
      </w:r>
    </w:p>
    <w:p w:rsidR="002A5439" w:rsidRDefault="001501ED">
      <w:pPr>
        <w:spacing w:line="360" w:lineRule="auto"/>
        <w:ind w:firstLineChars="200" w:firstLine="420"/>
        <w:rPr>
          <w:bCs/>
          <w:szCs w:val="21"/>
        </w:rPr>
      </w:pPr>
      <w:r>
        <w:rPr>
          <w:rFonts w:hint="eastAsia"/>
          <w:bCs/>
          <w:szCs w:val="21"/>
        </w:rPr>
        <w:t>六）基金定期报告，包括基金年度报告、基金中期报告和基金季度报告</w:t>
      </w:r>
    </w:p>
    <w:p w:rsidR="002A5439" w:rsidRDefault="001501ED">
      <w:pPr>
        <w:spacing w:line="360" w:lineRule="auto"/>
        <w:ind w:firstLineChars="200" w:firstLine="420"/>
        <w:rPr>
          <w:bCs/>
          <w:szCs w:val="21"/>
        </w:rPr>
      </w:pPr>
      <w:r>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2A5439" w:rsidRDefault="001501ED">
      <w:pPr>
        <w:spacing w:line="360" w:lineRule="auto"/>
        <w:ind w:firstLineChars="200" w:firstLine="420"/>
        <w:rPr>
          <w:bCs/>
          <w:szCs w:val="21"/>
        </w:rPr>
      </w:pPr>
      <w:r>
        <w:rPr>
          <w:rFonts w:hint="eastAsia"/>
          <w:bCs/>
          <w:szCs w:val="21"/>
        </w:rPr>
        <w:t>基金管理人应当在上半年结束之日起两个月内，编制完成基金中期报告，将中期报告登载在规定网站上，并将中期报告提示性公告登载在规定报刊上。</w:t>
      </w:r>
    </w:p>
    <w:p w:rsidR="002A5439" w:rsidRDefault="001501ED">
      <w:pPr>
        <w:spacing w:line="360" w:lineRule="auto"/>
        <w:ind w:firstLineChars="200" w:firstLine="420"/>
        <w:rPr>
          <w:bCs/>
          <w:szCs w:val="21"/>
        </w:rPr>
      </w:pPr>
      <w:r>
        <w:rPr>
          <w:rFonts w:hint="eastAsia"/>
          <w:bCs/>
          <w:szCs w:val="21"/>
        </w:rPr>
        <w:t>基金管理人应当在每个季度结束之日起</w:t>
      </w:r>
      <w:r>
        <w:rPr>
          <w:rFonts w:hint="eastAsia"/>
          <w:bCs/>
          <w:szCs w:val="21"/>
        </w:rPr>
        <w:t>15</w:t>
      </w:r>
      <w:r>
        <w:rPr>
          <w:rFonts w:hint="eastAsia"/>
          <w:bCs/>
          <w:szCs w:val="21"/>
        </w:rPr>
        <w:t>个工作日内，编制完成基金季度报告，将季度报告登载在规定网站上，并将季度报告提示性公告登载在规定报刊上。</w:t>
      </w:r>
    </w:p>
    <w:p w:rsidR="002A5439" w:rsidRDefault="001501ED">
      <w:pPr>
        <w:spacing w:line="360" w:lineRule="auto"/>
        <w:ind w:firstLineChars="200" w:firstLine="420"/>
        <w:rPr>
          <w:bCs/>
          <w:szCs w:val="21"/>
        </w:rPr>
      </w:pPr>
      <w:r>
        <w:rPr>
          <w:rFonts w:hint="eastAsia"/>
          <w:bCs/>
          <w:szCs w:val="21"/>
        </w:rPr>
        <w:t>《基金合同》生效不足</w:t>
      </w:r>
      <w:r>
        <w:rPr>
          <w:rFonts w:hint="eastAsia"/>
          <w:bCs/>
          <w:szCs w:val="21"/>
        </w:rPr>
        <w:t>2</w:t>
      </w:r>
      <w:r>
        <w:rPr>
          <w:rFonts w:hint="eastAsia"/>
          <w:bCs/>
          <w:szCs w:val="21"/>
        </w:rPr>
        <w:t>个月的，基金管理人可以不编制当期季度报告、中期报告或者年度报告。</w:t>
      </w:r>
    </w:p>
    <w:p w:rsidR="002A5439" w:rsidRDefault="001501ED">
      <w:pPr>
        <w:spacing w:line="360" w:lineRule="auto"/>
        <w:ind w:firstLineChars="200" w:firstLine="420"/>
        <w:rPr>
          <w:bCs/>
          <w:szCs w:val="21"/>
        </w:rPr>
      </w:pPr>
      <w:r>
        <w:rPr>
          <w:rFonts w:hint="eastAsia"/>
          <w:bCs/>
          <w:szCs w:val="21"/>
        </w:rPr>
        <w:t>如报告期内出现单一投资者持有基金份额达到或超过基金总份额</w:t>
      </w:r>
      <w:r>
        <w:rPr>
          <w:rFonts w:hint="eastAsia"/>
          <w:bCs/>
          <w:szCs w:val="21"/>
        </w:rPr>
        <w:t>20%</w:t>
      </w:r>
      <w:r>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2A5439" w:rsidRDefault="001501ED">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rsidR="002A5439" w:rsidRDefault="001501ED">
      <w:pPr>
        <w:spacing w:line="360" w:lineRule="auto"/>
        <w:ind w:firstLineChars="200" w:firstLine="420"/>
        <w:rPr>
          <w:bCs/>
          <w:szCs w:val="21"/>
        </w:rPr>
      </w:pPr>
      <w:r>
        <w:rPr>
          <w:rFonts w:hint="eastAsia"/>
          <w:bCs/>
          <w:szCs w:val="21"/>
        </w:rPr>
        <w:t>七）临时报告</w:t>
      </w:r>
    </w:p>
    <w:p w:rsidR="002A5439" w:rsidRDefault="001501ED">
      <w:pPr>
        <w:spacing w:line="360" w:lineRule="auto"/>
        <w:ind w:firstLineChars="200" w:firstLine="420"/>
        <w:rPr>
          <w:bCs/>
          <w:szCs w:val="21"/>
        </w:rPr>
      </w:pPr>
      <w:r>
        <w:rPr>
          <w:rFonts w:hint="eastAsia"/>
          <w:bCs/>
          <w:szCs w:val="21"/>
        </w:rPr>
        <w:t>本基金发生重大事件，有关信息披露义务人应当在</w:t>
      </w:r>
      <w:r>
        <w:rPr>
          <w:rFonts w:hint="eastAsia"/>
          <w:bCs/>
          <w:szCs w:val="21"/>
        </w:rPr>
        <w:t>2</w:t>
      </w:r>
      <w:r>
        <w:rPr>
          <w:rFonts w:hint="eastAsia"/>
          <w:bCs/>
          <w:szCs w:val="21"/>
        </w:rPr>
        <w:t>日内编制临时报告书，并登载在规定报刊和规定网站上。</w:t>
      </w:r>
    </w:p>
    <w:p w:rsidR="002A5439" w:rsidRDefault="001501ED">
      <w:pPr>
        <w:spacing w:line="360" w:lineRule="auto"/>
        <w:ind w:firstLineChars="200" w:firstLine="420"/>
        <w:rPr>
          <w:bCs/>
          <w:szCs w:val="21"/>
        </w:rPr>
      </w:pPr>
      <w:r>
        <w:rPr>
          <w:rFonts w:hint="eastAsia"/>
          <w:bCs/>
          <w:szCs w:val="21"/>
        </w:rPr>
        <w:t>前款所称重大事件，是指可能对基金份额持有人权益或者基金份额的价格产生重大影响的下列事件：</w:t>
      </w:r>
    </w:p>
    <w:p w:rsidR="002A5439" w:rsidRDefault="001501ED">
      <w:pPr>
        <w:spacing w:line="360" w:lineRule="auto"/>
        <w:ind w:firstLineChars="200" w:firstLine="420"/>
        <w:rPr>
          <w:bCs/>
          <w:szCs w:val="21"/>
        </w:rPr>
      </w:pPr>
      <w:r>
        <w:rPr>
          <w:rFonts w:hint="eastAsia"/>
          <w:bCs/>
          <w:szCs w:val="21"/>
        </w:rPr>
        <w:lastRenderedPageBreak/>
        <w:t>1</w:t>
      </w:r>
      <w:r>
        <w:rPr>
          <w:rFonts w:hint="eastAsia"/>
          <w:bCs/>
          <w:szCs w:val="21"/>
        </w:rPr>
        <w:t>、基金份额持有人大会的召开及决定的事项；</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、《基金合同》终止、基金清算；</w:t>
      </w:r>
    </w:p>
    <w:p w:rsidR="002A5439" w:rsidRDefault="001501ED">
      <w:pPr>
        <w:spacing w:line="360" w:lineRule="auto"/>
        <w:ind w:firstLineChars="200" w:firstLine="420"/>
        <w:rPr>
          <w:bCs/>
          <w:szCs w:val="21"/>
        </w:rPr>
      </w:pPr>
      <w:r>
        <w:rPr>
          <w:rFonts w:hint="eastAsia"/>
          <w:bCs/>
          <w:szCs w:val="21"/>
        </w:rPr>
        <w:t>3</w:t>
      </w:r>
      <w:r>
        <w:rPr>
          <w:rFonts w:hint="eastAsia"/>
          <w:bCs/>
          <w:szCs w:val="21"/>
        </w:rPr>
        <w:t>、转换基金运作方式、基金合并；</w:t>
      </w:r>
    </w:p>
    <w:p w:rsidR="002A5439" w:rsidRDefault="001501ED">
      <w:pPr>
        <w:spacing w:line="360" w:lineRule="auto"/>
        <w:ind w:firstLineChars="200" w:firstLine="420"/>
        <w:rPr>
          <w:bCs/>
          <w:szCs w:val="21"/>
        </w:rPr>
      </w:pPr>
      <w:r>
        <w:rPr>
          <w:rFonts w:hint="eastAsia"/>
          <w:bCs/>
          <w:szCs w:val="21"/>
        </w:rPr>
        <w:t>4</w:t>
      </w:r>
      <w:r>
        <w:rPr>
          <w:rFonts w:hint="eastAsia"/>
          <w:bCs/>
          <w:szCs w:val="21"/>
        </w:rPr>
        <w:t>、更换基金管理人、基金托管人、基金份额登记机构，基金改聘会计师事务所；</w:t>
      </w:r>
    </w:p>
    <w:p w:rsidR="002A5439" w:rsidRDefault="001501ED">
      <w:pPr>
        <w:spacing w:line="360" w:lineRule="auto"/>
        <w:ind w:firstLineChars="200" w:firstLine="420"/>
        <w:rPr>
          <w:bCs/>
          <w:szCs w:val="21"/>
        </w:rPr>
      </w:pPr>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rsidR="002A5439" w:rsidRDefault="001501ED">
      <w:pPr>
        <w:spacing w:line="360" w:lineRule="auto"/>
        <w:ind w:firstLineChars="200" w:firstLine="420"/>
        <w:rPr>
          <w:bCs/>
          <w:szCs w:val="21"/>
        </w:rPr>
      </w:pPr>
      <w:r>
        <w:rPr>
          <w:rFonts w:hint="eastAsia"/>
          <w:bCs/>
          <w:szCs w:val="21"/>
        </w:rPr>
        <w:t>6</w:t>
      </w:r>
      <w:r>
        <w:rPr>
          <w:rFonts w:hint="eastAsia"/>
          <w:bCs/>
          <w:szCs w:val="21"/>
        </w:rPr>
        <w:t>、基金管理人、基金托管人的法定名称、住所发生变更；</w:t>
      </w:r>
    </w:p>
    <w:p w:rsidR="002A5439" w:rsidRDefault="001501ED">
      <w:pPr>
        <w:spacing w:line="360" w:lineRule="auto"/>
        <w:ind w:firstLineChars="200" w:firstLine="420"/>
        <w:rPr>
          <w:bCs/>
          <w:szCs w:val="21"/>
        </w:rPr>
      </w:pPr>
      <w:r>
        <w:rPr>
          <w:rFonts w:hint="eastAsia"/>
          <w:bCs/>
          <w:szCs w:val="21"/>
        </w:rPr>
        <w:t>7</w:t>
      </w:r>
      <w:r>
        <w:rPr>
          <w:rFonts w:hint="eastAsia"/>
          <w:bCs/>
          <w:szCs w:val="21"/>
        </w:rPr>
        <w:t>、基金管理人变更持有百分之五以上股权的股东、基金管理人的实际控制人变更；</w:t>
      </w:r>
    </w:p>
    <w:p w:rsidR="002A5439" w:rsidRDefault="001501ED">
      <w:pPr>
        <w:spacing w:line="360" w:lineRule="auto"/>
        <w:ind w:firstLineChars="200" w:firstLine="420"/>
        <w:rPr>
          <w:bCs/>
          <w:szCs w:val="21"/>
        </w:rPr>
      </w:pPr>
      <w:r>
        <w:rPr>
          <w:rFonts w:hint="eastAsia"/>
          <w:bCs/>
          <w:szCs w:val="21"/>
        </w:rPr>
        <w:t>8</w:t>
      </w:r>
      <w:r>
        <w:rPr>
          <w:rFonts w:hint="eastAsia"/>
          <w:bCs/>
          <w:szCs w:val="21"/>
        </w:rPr>
        <w:t>、基金募集期延长或提前结束募集；</w:t>
      </w:r>
    </w:p>
    <w:p w:rsidR="002A5439" w:rsidRDefault="001501ED">
      <w:pPr>
        <w:spacing w:line="360" w:lineRule="auto"/>
        <w:ind w:firstLineChars="200" w:firstLine="420"/>
        <w:rPr>
          <w:bCs/>
          <w:szCs w:val="21"/>
        </w:rPr>
      </w:pPr>
      <w:r>
        <w:rPr>
          <w:rFonts w:hint="eastAsia"/>
          <w:bCs/>
          <w:szCs w:val="21"/>
        </w:rPr>
        <w:t>9</w:t>
      </w:r>
      <w:r>
        <w:rPr>
          <w:rFonts w:hint="eastAsia"/>
          <w:bCs/>
          <w:szCs w:val="21"/>
        </w:rPr>
        <w:t>、基金管理人的高级管理人员、基金经理和基金托管人专门基金托管部门负责人发生变动；</w:t>
      </w:r>
    </w:p>
    <w:p w:rsidR="002A5439" w:rsidRDefault="001501ED">
      <w:pPr>
        <w:spacing w:line="360" w:lineRule="auto"/>
        <w:ind w:firstLineChars="200" w:firstLine="420"/>
        <w:rPr>
          <w:bCs/>
          <w:szCs w:val="21"/>
        </w:rPr>
      </w:pPr>
      <w:r>
        <w:rPr>
          <w:rFonts w:hint="eastAsia"/>
          <w:bCs/>
          <w:szCs w:val="21"/>
        </w:rPr>
        <w:t>10</w:t>
      </w:r>
      <w:r>
        <w:rPr>
          <w:rFonts w:hint="eastAsia"/>
          <w:bCs/>
          <w:szCs w:val="21"/>
        </w:rPr>
        <w:t>、基金管理人的董事在最近</w:t>
      </w:r>
      <w:r>
        <w:rPr>
          <w:rFonts w:hint="eastAsia"/>
          <w:bCs/>
          <w:szCs w:val="21"/>
        </w:rPr>
        <w:t>12</w:t>
      </w:r>
      <w:r>
        <w:rPr>
          <w:rFonts w:hint="eastAsia"/>
          <w:bCs/>
          <w:szCs w:val="21"/>
        </w:rPr>
        <w:t>个月内变更超过百分之五十，基金管理人、基金托管人专门基金托管部门的主要业务人员在最近</w:t>
      </w:r>
      <w:r>
        <w:rPr>
          <w:rFonts w:hint="eastAsia"/>
          <w:bCs/>
          <w:szCs w:val="21"/>
        </w:rPr>
        <w:t>12</w:t>
      </w:r>
      <w:r>
        <w:rPr>
          <w:rFonts w:hint="eastAsia"/>
          <w:bCs/>
          <w:szCs w:val="21"/>
        </w:rPr>
        <w:t>个月内变动超过百分之三十；</w:t>
      </w:r>
    </w:p>
    <w:p w:rsidR="002A5439" w:rsidRDefault="001501ED">
      <w:pPr>
        <w:spacing w:line="360" w:lineRule="auto"/>
        <w:ind w:firstLineChars="200" w:firstLine="420"/>
        <w:rPr>
          <w:bCs/>
          <w:szCs w:val="21"/>
        </w:rPr>
      </w:pPr>
      <w:r>
        <w:rPr>
          <w:rFonts w:hint="eastAsia"/>
          <w:bCs/>
          <w:szCs w:val="21"/>
        </w:rPr>
        <w:t>11</w:t>
      </w:r>
      <w:r>
        <w:rPr>
          <w:rFonts w:hint="eastAsia"/>
          <w:bCs/>
          <w:szCs w:val="21"/>
        </w:rPr>
        <w:t>、涉及基金财产、基金管理业务、基金托管业务的诉讼或仲裁；</w:t>
      </w:r>
    </w:p>
    <w:p w:rsidR="002A5439" w:rsidRDefault="001501ED">
      <w:pPr>
        <w:spacing w:line="360" w:lineRule="auto"/>
        <w:ind w:firstLineChars="200" w:firstLine="420"/>
        <w:rPr>
          <w:bCs/>
          <w:szCs w:val="21"/>
        </w:rPr>
      </w:pPr>
      <w:r>
        <w:rPr>
          <w:rFonts w:hint="eastAsia"/>
          <w:bCs/>
          <w:szCs w:val="21"/>
        </w:rPr>
        <w:t>12</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2A5439" w:rsidRDefault="001501ED">
      <w:pPr>
        <w:spacing w:line="360" w:lineRule="auto"/>
        <w:ind w:firstLineChars="200" w:firstLine="420"/>
        <w:rPr>
          <w:bCs/>
          <w:szCs w:val="21"/>
        </w:rPr>
      </w:pPr>
      <w:r>
        <w:rPr>
          <w:rFonts w:hint="eastAsia"/>
          <w:bCs/>
          <w:szCs w:val="21"/>
        </w:rPr>
        <w:t>13</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A5439" w:rsidRDefault="001501ED">
      <w:pPr>
        <w:spacing w:line="360" w:lineRule="auto"/>
        <w:ind w:firstLineChars="200" w:firstLine="420"/>
        <w:rPr>
          <w:bCs/>
          <w:szCs w:val="21"/>
        </w:rPr>
      </w:pPr>
      <w:r>
        <w:rPr>
          <w:rFonts w:hint="eastAsia"/>
          <w:bCs/>
          <w:szCs w:val="21"/>
        </w:rPr>
        <w:t>14</w:t>
      </w:r>
      <w:r>
        <w:rPr>
          <w:rFonts w:hint="eastAsia"/>
          <w:bCs/>
          <w:szCs w:val="21"/>
        </w:rPr>
        <w:t>、基金收益分配事项；</w:t>
      </w:r>
    </w:p>
    <w:p w:rsidR="002A5439" w:rsidRDefault="001501ED">
      <w:pPr>
        <w:spacing w:line="360" w:lineRule="auto"/>
        <w:ind w:firstLineChars="200" w:firstLine="420"/>
        <w:rPr>
          <w:bCs/>
          <w:szCs w:val="21"/>
        </w:rPr>
      </w:pPr>
      <w:r>
        <w:rPr>
          <w:rFonts w:hint="eastAsia"/>
          <w:bCs/>
          <w:szCs w:val="21"/>
        </w:rPr>
        <w:t>15</w:t>
      </w:r>
      <w:r>
        <w:rPr>
          <w:rFonts w:hint="eastAsia"/>
          <w:bCs/>
          <w:szCs w:val="21"/>
        </w:rPr>
        <w:t>、管理费、托管费、销售服务费、申购费、赎回费等费用计提标准、计提方式和费率发生变更；</w:t>
      </w:r>
    </w:p>
    <w:p w:rsidR="002A5439" w:rsidRDefault="001501ED">
      <w:pPr>
        <w:spacing w:line="360" w:lineRule="auto"/>
        <w:ind w:firstLineChars="200" w:firstLine="420"/>
        <w:rPr>
          <w:bCs/>
          <w:szCs w:val="21"/>
        </w:rPr>
      </w:pPr>
      <w:r>
        <w:rPr>
          <w:rFonts w:hint="eastAsia"/>
          <w:bCs/>
          <w:szCs w:val="21"/>
        </w:rPr>
        <w:t>16</w:t>
      </w:r>
      <w:r>
        <w:rPr>
          <w:rFonts w:hint="eastAsia"/>
          <w:bCs/>
          <w:szCs w:val="21"/>
        </w:rPr>
        <w:t>、任一类基金份额净值计价错误达该类基金份额净值百分之零点五；</w:t>
      </w:r>
    </w:p>
    <w:p w:rsidR="002A5439" w:rsidRDefault="001501ED">
      <w:pPr>
        <w:spacing w:line="360" w:lineRule="auto"/>
        <w:ind w:firstLineChars="200" w:firstLine="420"/>
        <w:rPr>
          <w:bCs/>
          <w:szCs w:val="21"/>
        </w:rPr>
      </w:pPr>
      <w:r>
        <w:rPr>
          <w:rFonts w:hint="eastAsia"/>
          <w:bCs/>
          <w:szCs w:val="21"/>
        </w:rPr>
        <w:t>17</w:t>
      </w:r>
      <w:r>
        <w:rPr>
          <w:rFonts w:hint="eastAsia"/>
          <w:bCs/>
          <w:szCs w:val="21"/>
        </w:rPr>
        <w:t>、本基金开始办理申购、赎回；</w:t>
      </w:r>
    </w:p>
    <w:p w:rsidR="002A5439" w:rsidRDefault="001501ED">
      <w:pPr>
        <w:spacing w:line="360" w:lineRule="auto"/>
        <w:ind w:firstLineChars="200" w:firstLine="420"/>
        <w:rPr>
          <w:bCs/>
          <w:szCs w:val="21"/>
        </w:rPr>
      </w:pPr>
      <w:r>
        <w:rPr>
          <w:rFonts w:hint="eastAsia"/>
          <w:bCs/>
          <w:szCs w:val="21"/>
        </w:rPr>
        <w:t>18</w:t>
      </w:r>
      <w:r>
        <w:rPr>
          <w:rFonts w:hint="eastAsia"/>
          <w:bCs/>
          <w:szCs w:val="21"/>
        </w:rPr>
        <w:t>、本基金发生巨额赎回并延期办理；</w:t>
      </w:r>
    </w:p>
    <w:p w:rsidR="002A5439" w:rsidRDefault="001501ED">
      <w:pPr>
        <w:spacing w:line="360" w:lineRule="auto"/>
        <w:ind w:firstLineChars="200" w:firstLine="420"/>
        <w:rPr>
          <w:bCs/>
          <w:szCs w:val="21"/>
        </w:rPr>
      </w:pPr>
      <w:r>
        <w:rPr>
          <w:rFonts w:hint="eastAsia"/>
          <w:bCs/>
          <w:szCs w:val="21"/>
        </w:rPr>
        <w:t>19</w:t>
      </w:r>
      <w:r>
        <w:rPr>
          <w:rFonts w:hint="eastAsia"/>
          <w:bCs/>
          <w:szCs w:val="21"/>
        </w:rPr>
        <w:t>、本基金连续发生巨额赎回并暂停接受赎回申请或延缓支付赎回款项；</w:t>
      </w:r>
    </w:p>
    <w:p w:rsidR="002A5439" w:rsidRDefault="001501ED">
      <w:pPr>
        <w:spacing w:line="360" w:lineRule="auto"/>
        <w:ind w:firstLineChars="200" w:firstLine="420"/>
        <w:rPr>
          <w:bCs/>
          <w:szCs w:val="21"/>
        </w:rPr>
      </w:pPr>
      <w:r>
        <w:rPr>
          <w:rFonts w:hint="eastAsia"/>
          <w:bCs/>
          <w:szCs w:val="21"/>
        </w:rPr>
        <w:t>20</w:t>
      </w:r>
      <w:r>
        <w:rPr>
          <w:rFonts w:hint="eastAsia"/>
          <w:bCs/>
          <w:szCs w:val="21"/>
        </w:rPr>
        <w:t>、本基金暂停接受申购、赎回申请或重新接受申购、赎回申请；</w:t>
      </w:r>
    </w:p>
    <w:p w:rsidR="002A5439" w:rsidRDefault="001501ED">
      <w:pPr>
        <w:spacing w:line="360" w:lineRule="auto"/>
        <w:ind w:firstLineChars="200" w:firstLine="420"/>
        <w:rPr>
          <w:bCs/>
          <w:szCs w:val="21"/>
        </w:rPr>
      </w:pPr>
      <w:r>
        <w:rPr>
          <w:rFonts w:hint="eastAsia"/>
          <w:bCs/>
          <w:szCs w:val="21"/>
        </w:rPr>
        <w:t>21</w:t>
      </w:r>
      <w:r>
        <w:rPr>
          <w:rFonts w:hint="eastAsia"/>
          <w:bCs/>
          <w:szCs w:val="21"/>
        </w:rPr>
        <w:t>、发生涉及基金申购、赎回事项调整或潜在影响投资者赎回等重大事项时；</w:t>
      </w:r>
    </w:p>
    <w:p w:rsidR="002A5439" w:rsidRDefault="001501ED">
      <w:pPr>
        <w:spacing w:line="360" w:lineRule="auto"/>
        <w:ind w:firstLineChars="200" w:firstLine="420"/>
        <w:rPr>
          <w:bCs/>
          <w:szCs w:val="21"/>
        </w:rPr>
      </w:pPr>
      <w:r>
        <w:rPr>
          <w:rFonts w:hint="eastAsia"/>
          <w:bCs/>
          <w:szCs w:val="21"/>
        </w:rPr>
        <w:t>22</w:t>
      </w:r>
      <w:r>
        <w:rPr>
          <w:rFonts w:hint="eastAsia"/>
          <w:bCs/>
          <w:szCs w:val="21"/>
        </w:rPr>
        <w:t>、基金管理人采用摆动定价机制进行估值；</w:t>
      </w:r>
    </w:p>
    <w:p w:rsidR="002A5439" w:rsidRDefault="001501ED">
      <w:pPr>
        <w:spacing w:line="360" w:lineRule="auto"/>
        <w:ind w:firstLineChars="200" w:firstLine="420"/>
        <w:rPr>
          <w:bCs/>
          <w:szCs w:val="21"/>
        </w:rPr>
      </w:pPr>
      <w:r>
        <w:rPr>
          <w:rFonts w:hint="eastAsia"/>
          <w:bCs/>
          <w:szCs w:val="21"/>
        </w:rPr>
        <w:lastRenderedPageBreak/>
        <w:t>23</w:t>
      </w:r>
      <w:r>
        <w:rPr>
          <w:rFonts w:hint="eastAsia"/>
          <w:bCs/>
          <w:szCs w:val="21"/>
        </w:rPr>
        <w:t>、基金合同生效后，连续</w:t>
      </w:r>
      <w:r>
        <w:rPr>
          <w:rFonts w:hint="eastAsia"/>
          <w:bCs/>
          <w:szCs w:val="21"/>
        </w:rPr>
        <w:t>30</w:t>
      </w:r>
      <w:r>
        <w:rPr>
          <w:rFonts w:hint="eastAsia"/>
          <w:bCs/>
          <w:szCs w:val="21"/>
        </w:rPr>
        <w:t>、</w:t>
      </w:r>
      <w:r>
        <w:rPr>
          <w:rFonts w:hint="eastAsia"/>
          <w:bCs/>
          <w:szCs w:val="21"/>
        </w:rPr>
        <w:t>40</w:t>
      </w:r>
      <w:r>
        <w:rPr>
          <w:rFonts w:hint="eastAsia"/>
          <w:bCs/>
          <w:szCs w:val="21"/>
        </w:rPr>
        <w:t>、</w:t>
      </w:r>
      <w:r>
        <w:rPr>
          <w:rFonts w:hint="eastAsia"/>
          <w:bCs/>
          <w:szCs w:val="21"/>
        </w:rPr>
        <w:t>45</w:t>
      </w:r>
      <w:r>
        <w:rPr>
          <w:rFonts w:hint="eastAsia"/>
          <w:bCs/>
          <w:szCs w:val="21"/>
        </w:rPr>
        <w:t>个工作日出现基金份额持有人数量不满</w:t>
      </w:r>
      <w:r>
        <w:rPr>
          <w:rFonts w:hint="eastAsia"/>
          <w:bCs/>
          <w:szCs w:val="21"/>
        </w:rPr>
        <w:t xml:space="preserve"> 200</w:t>
      </w:r>
      <w:r>
        <w:rPr>
          <w:rFonts w:hint="eastAsia"/>
          <w:bCs/>
          <w:szCs w:val="21"/>
        </w:rPr>
        <w:t>人或者基金资产净值低于</w:t>
      </w:r>
      <w:r>
        <w:rPr>
          <w:rFonts w:hint="eastAsia"/>
          <w:bCs/>
          <w:szCs w:val="21"/>
        </w:rPr>
        <w:t>5000</w:t>
      </w:r>
      <w:r>
        <w:rPr>
          <w:rFonts w:hint="eastAsia"/>
          <w:bCs/>
          <w:szCs w:val="21"/>
        </w:rPr>
        <w:t>万元情形的；</w:t>
      </w:r>
    </w:p>
    <w:p w:rsidR="002A5439" w:rsidRDefault="001501ED">
      <w:pPr>
        <w:spacing w:line="360" w:lineRule="auto"/>
        <w:ind w:firstLineChars="200" w:firstLine="420"/>
        <w:rPr>
          <w:bCs/>
          <w:szCs w:val="21"/>
        </w:rPr>
      </w:pPr>
      <w:r>
        <w:rPr>
          <w:rFonts w:hint="eastAsia"/>
          <w:bCs/>
          <w:szCs w:val="21"/>
        </w:rPr>
        <w:t>24</w:t>
      </w:r>
      <w:r>
        <w:rPr>
          <w:rFonts w:hint="eastAsia"/>
          <w:bCs/>
          <w:szCs w:val="21"/>
        </w:rPr>
        <w:t>、调整基金份额类别设置；</w:t>
      </w:r>
    </w:p>
    <w:p w:rsidR="002A5439" w:rsidRDefault="001501ED">
      <w:pPr>
        <w:spacing w:line="360" w:lineRule="auto"/>
        <w:ind w:firstLineChars="200" w:firstLine="420"/>
        <w:rPr>
          <w:bCs/>
          <w:szCs w:val="21"/>
        </w:rPr>
      </w:pPr>
      <w:r>
        <w:rPr>
          <w:rFonts w:hint="eastAsia"/>
          <w:bCs/>
          <w:szCs w:val="21"/>
        </w:rPr>
        <w:t>25</w:t>
      </w:r>
      <w:r>
        <w:rPr>
          <w:rFonts w:hint="eastAsia"/>
          <w:bCs/>
          <w:szCs w:val="21"/>
        </w:rPr>
        <w:t>、基金信息披露义务人认为可能对基金份额持有人权益或者基金份额的价格产生重大影响的其他事项或中国证监会规定的其他事项。</w:t>
      </w:r>
    </w:p>
    <w:p w:rsidR="002A5439" w:rsidRDefault="001501ED">
      <w:pPr>
        <w:spacing w:line="360" w:lineRule="auto"/>
        <w:ind w:firstLineChars="200" w:firstLine="420"/>
        <w:rPr>
          <w:bCs/>
          <w:szCs w:val="21"/>
        </w:rPr>
      </w:pPr>
      <w:r>
        <w:rPr>
          <w:rFonts w:hint="eastAsia"/>
          <w:bCs/>
          <w:szCs w:val="21"/>
        </w:rPr>
        <w:t>八）基金投资资产支持证券的信息披露</w:t>
      </w:r>
    </w:p>
    <w:p w:rsidR="002A5439" w:rsidRDefault="001501ED">
      <w:pPr>
        <w:spacing w:line="360" w:lineRule="auto"/>
        <w:ind w:firstLineChars="200" w:firstLine="420"/>
        <w:rPr>
          <w:bCs/>
          <w:szCs w:val="21"/>
        </w:rPr>
      </w:pPr>
      <w:r>
        <w:rPr>
          <w:rFonts w:hint="eastAsia"/>
          <w:bCs/>
          <w:szCs w:val="21"/>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2A5439" w:rsidRDefault="001501ED">
      <w:pPr>
        <w:spacing w:line="360" w:lineRule="auto"/>
        <w:ind w:firstLineChars="200" w:firstLine="420"/>
        <w:rPr>
          <w:bCs/>
          <w:szCs w:val="21"/>
        </w:rPr>
      </w:pPr>
      <w:r>
        <w:rPr>
          <w:rFonts w:hint="eastAsia"/>
          <w:bCs/>
          <w:szCs w:val="21"/>
        </w:rPr>
        <w:t>九）基金投资股指期货的信息披露</w:t>
      </w:r>
    </w:p>
    <w:p w:rsidR="002A5439" w:rsidRDefault="001501ED">
      <w:pPr>
        <w:spacing w:line="360" w:lineRule="auto"/>
        <w:ind w:firstLineChars="200" w:firstLine="420"/>
        <w:rPr>
          <w:bCs/>
          <w:szCs w:val="21"/>
        </w:rPr>
      </w:pPr>
      <w:r>
        <w:rPr>
          <w:rFonts w:hint="eastAsia"/>
          <w:bCs/>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2A5439" w:rsidRDefault="001501ED">
      <w:pPr>
        <w:spacing w:line="360" w:lineRule="auto"/>
        <w:ind w:firstLineChars="200" w:firstLine="420"/>
        <w:rPr>
          <w:bCs/>
          <w:szCs w:val="21"/>
        </w:rPr>
      </w:pPr>
      <w:r>
        <w:rPr>
          <w:rFonts w:hint="eastAsia"/>
          <w:bCs/>
          <w:szCs w:val="21"/>
        </w:rPr>
        <w:t>十）基金投资国债期货的信息披露</w:t>
      </w:r>
    </w:p>
    <w:p w:rsidR="002A5439" w:rsidRDefault="001501ED">
      <w:pPr>
        <w:spacing w:line="360" w:lineRule="auto"/>
        <w:ind w:firstLineChars="200" w:firstLine="420"/>
        <w:rPr>
          <w:bCs/>
          <w:szCs w:val="21"/>
        </w:rPr>
      </w:pPr>
      <w:r>
        <w:rPr>
          <w:rFonts w:hint="eastAsia"/>
          <w:bCs/>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2A5439" w:rsidRDefault="001501ED">
      <w:pPr>
        <w:spacing w:line="360" w:lineRule="auto"/>
        <w:ind w:firstLineChars="200" w:firstLine="420"/>
        <w:rPr>
          <w:bCs/>
          <w:szCs w:val="21"/>
        </w:rPr>
      </w:pPr>
      <w:r>
        <w:rPr>
          <w:rFonts w:hint="eastAsia"/>
          <w:bCs/>
          <w:szCs w:val="21"/>
        </w:rPr>
        <w:t>十一）基金投资港股通标的股票的信息披露</w:t>
      </w:r>
    </w:p>
    <w:p w:rsidR="002A5439" w:rsidRDefault="001501ED">
      <w:pPr>
        <w:spacing w:line="360" w:lineRule="auto"/>
        <w:ind w:firstLineChars="200" w:firstLine="420"/>
        <w:rPr>
          <w:bCs/>
          <w:szCs w:val="21"/>
        </w:rPr>
      </w:pPr>
      <w:r>
        <w:rPr>
          <w:rFonts w:hint="eastAsia"/>
          <w:bCs/>
          <w:szCs w:val="21"/>
        </w:rPr>
        <w:t>基金管理人应在基金年度报告、基金中期报告和基金季度报告等定期报告和招募说明书（更新）等文件中披露本基金参与港股</w:t>
      </w:r>
      <w:proofErr w:type="gramStart"/>
      <w:r>
        <w:rPr>
          <w:rFonts w:hint="eastAsia"/>
          <w:bCs/>
          <w:szCs w:val="21"/>
        </w:rPr>
        <w:t>通交易</w:t>
      </w:r>
      <w:proofErr w:type="gramEnd"/>
      <w:r>
        <w:rPr>
          <w:rFonts w:hint="eastAsia"/>
          <w:bCs/>
          <w:szCs w:val="21"/>
        </w:rPr>
        <w:t>的相关情况。</w:t>
      </w:r>
    </w:p>
    <w:p w:rsidR="002A5439" w:rsidRDefault="001501ED">
      <w:pPr>
        <w:spacing w:line="360" w:lineRule="auto"/>
        <w:ind w:firstLineChars="200" w:firstLine="420"/>
        <w:rPr>
          <w:bCs/>
          <w:szCs w:val="21"/>
        </w:rPr>
      </w:pPr>
      <w:r>
        <w:rPr>
          <w:rFonts w:hint="eastAsia"/>
          <w:bCs/>
          <w:szCs w:val="21"/>
        </w:rPr>
        <w:t>十二）澄清公告</w:t>
      </w:r>
    </w:p>
    <w:p w:rsidR="002A5439" w:rsidRDefault="001501ED">
      <w:pPr>
        <w:spacing w:line="360" w:lineRule="auto"/>
        <w:ind w:firstLineChars="200" w:firstLine="420"/>
        <w:rPr>
          <w:bCs/>
          <w:szCs w:val="21"/>
        </w:rPr>
      </w:pPr>
      <w:r>
        <w:rPr>
          <w:rFonts w:hint="eastAsia"/>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A5439" w:rsidRDefault="001501ED">
      <w:pPr>
        <w:spacing w:line="360" w:lineRule="auto"/>
        <w:ind w:firstLineChars="200" w:firstLine="420"/>
        <w:rPr>
          <w:bCs/>
          <w:szCs w:val="21"/>
        </w:rPr>
      </w:pPr>
      <w:r>
        <w:rPr>
          <w:rFonts w:hint="eastAsia"/>
          <w:bCs/>
          <w:szCs w:val="21"/>
        </w:rPr>
        <w:t>十三）基金份额持有人大会决议</w:t>
      </w:r>
    </w:p>
    <w:p w:rsidR="002A5439" w:rsidRDefault="001501ED">
      <w:pPr>
        <w:spacing w:line="360" w:lineRule="auto"/>
        <w:ind w:firstLineChars="200" w:firstLine="420"/>
        <w:rPr>
          <w:bCs/>
          <w:szCs w:val="21"/>
        </w:rPr>
      </w:pPr>
      <w:r>
        <w:rPr>
          <w:rFonts w:hint="eastAsia"/>
          <w:bCs/>
          <w:szCs w:val="21"/>
        </w:rPr>
        <w:t>基金份额持有人大会决定的事项，应当依法报中国证监会备案，并予以公告。</w:t>
      </w:r>
    </w:p>
    <w:p w:rsidR="002A5439" w:rsidRDefault="001501ED">
      <w:pPr>
        <w:spacing w:line="360" w:lineRule="auto"/>
        <w:ind w:firstLineChars="200" w:firstLine="420"/>
        <w:rPr>
          <w:bCs/>
          <w:szCs w:val="21"/>
        </w:rPr>
      </w:pPr>
      <w:r>
        <w:rPr>
          <w:rFonts w:hint="eastAsia"/>
          <w:bCs/>
          <w:szCs w:val="21"/>
        </w:rPr>
        <w:t>十四）实施</w:t>
      </w:r>
      <w:proofErr w:type="gramStart"/>
      <w:r>
        <w:rPr>
          <w:rFonts w:hint="eastAsia"/>
          <w:bCs/>
          <w:szCs w:val="21"/>
        </w:rPr>
        <w:t>侧袋机制</w:t>
      </w:r>
      <w:proofErr w:type="gramEnd"/>
      <w:r>
        <w:rPr>
          <w:rFonts w:hint="eastAsia"/>
          <w:bCs/>
          <w:szCs w:val="21"/>
        </w:rPr>
        <w:t>期间的信息披露</w:t>
      </w:r>
    </w:p>
    <w:p w:rsidR="002A5439" w:rsidRDefault="001501ED">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的，相关信息披露义务人应当根据法律法规、基金合同和招募说明书的规定进行信息披露，详见招募说明书“侧袋机制”部分的规定。</w:t>
      </w:r>
    </w:p>
    <w:p w:rsidR="002A5439" w:rsidRDefault="001501ED">
      <w:pPr>
        <w:spacing w:line="360" w:lineRule="auto"/>
        <w:ind w:firstLineChars="200" w:firstLine="420"/>
        <w:rPr>
          <w:bCs/>
          <w:szCs w:val="21"/>
        </w:rPr>
      </w:pPr>
      <w:r>
        <w:rPr>
          <w:rFonts w:hint="eastAsia"/>
          <w:bCs/>
          <w:szCs w:val="21"/>
        </w:rPr>
        <w:lastRenderedPageBreak/>
        <w:t>十五）中国证监会规定的其他信息。</w:t>
      </w:r>
    </w:p>
    <w:p w:rsidR="002A5439" w:rsidRDefault="001501ED">
      <w:pPr>
        <w:spacing w:line="360" w:lineRule="auto"/>
        <w:ind w:firstLineChars="200" w:firstLine="420"/>
        <w:rPr>
          <w:bCs/>
          <w:szCs w:val="21"/>
        </w:rPr>
      </w:pPr>
      <w:r>
        <w:rPr>
          <w:rFonts w:hint="eastAsia"/>
          <w:bCs/>
          <w:szCs w:val="21"/>
        </w:rPr>
        <w:t>（六）信息披露事务管理</w:t>
      </w:r>
    </w:p>
    <w:p w:rsidR="002A5439" w:rsidRDefault="001501ED">
      <w:pPr>
        <w:spacing w:line="360" w:lineRule="auto"/>
        <w:ind w:firstLineChars="200" w:firstLine="420"/>
        <w:rPr>
          <w:bCs/>
          <w:szCs w:val="21"/>
        </w:rPr>
      </w:pPr>
      <w:r>
        <w:rPr>
          <w:rFonts w:hint="eastAsia"/>
          <w:bCs/>
          <w:szCs w:val="21"/>
        </w:rPr>
        <w:t>基金管理人、基金托管人应当建立健全信息披露管理制度，指定专门部门及高级管理人员负责管理信息披露事务。</w:t>
      </w:r>
    </w:p>
    <w:p w:rsidR="002A5439" w:rsidRDefault="001501ED">
      <w:pPr>
        <w:spacing w:line="360" w:lineRule="auto"/>
        <w:ind w:firstLineChars="200" w:firstLine="420"/>
        <w:rPr>
          <w:bCs/>
          <w:szCs w:val="21"/>
        </w:rPr>
      </w:pPr>
      <w:r>
        <w:rPr>
          <w:rFonts w:hint="eastAsia"/>
          <w:bCs/>
          <w:szCs w:val="21"/>
        </w:rPr>
        <w:t>基金信息披露义务人公开披露基金信息，应当符合中国证监会相关基金信息披露内容与格式准则等法律法规的规定。</w:t>
      </w:r>
    </w:p>
    <w:p w:rsidR="002A5439" w:rsidRDefault="001501ED">
      <w:pPr>
        <w:spacing w:line="360" w:lineRule="auto"/>
        <w:ind w:firstLineChars="200" w:firstLine="420"/>
        <w:rPr>
          <w:bCs/>
          <w:szCs w:val="21"/>
        </w:rPr>
      </w:pPr>
      <w:r>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2A5439" w:rsidRDefault="001501ED">
      <w:pPr>
        <w:spacing w:line="360" w:lineRule="auto"/>
        <w:ind w:firstLineChars="200" w:firstLine="420"/>
        <w:rPr>
          <w:bCs/>
          <w:szCs w:val="21"/>
        </w:rPr>
      </w:pPr>
      <w:r>
        <w:rPr>
          <w:rFonts w:hint="eastAsia"/>
          <w:bCs/>
          <w:szCs w:val="21"/>
        </w:rPr>
        <w:t>基金管理人、基金托管人应当在规定报刊中选择披露信息的报刊，单只基金只需选择一家报刊。</w:t>
      </w:r>
    </w:p>
    <w:p w:rsidR="002A5439" w:rsidRDefault="001501ED">
      <w:pPr>
        <w:spacing w:line="360" w:lineRule="auto"/>
        <w:ind w:firstLineChars="200" w:firstLine="420"/>
        <w:rPr>
          <w:bCs/>
          <w:szCs w:val="21"/>
        </w:rPr>
      </w:pPr>
      <w:r>
        <w:rPr>
          <w:rFonts w:hint="eastAsia"/>
          <w:bCs/>
          <w:szCs w:val="21"/>
        </w:rPr>
        <w:t>基金管理人、基金托管人应当向中国证监会基金电子披露网站报送拟披露的基金信息，并保证相关报送信息的真实、准确、完整、及时。</w:t>
      </w:r>
    </w:p>
    <w:p w:rsidR="002A5439" w:rsidRDefault="001501ED">
      <w:pPr>
        <w:spacing w:line="360" w:lineRule="auto"/>
        <w:ind w:firstLineChars="200" w:firstLine="420"/>
        <w:rPr>
          <w:bCs/>
          <w:szCs w:val="21"/>
        </w:rPr>
      </w:pPr>
      <w:r>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2A5439" w:rsidRDefault="001501ED">
      <w:pPr>
        <w:spacing w:line="360" w:lineRule="auto"/>
        <w:ind w:firstLineChars="200" w:firstLine="420"/>
        <w:rPr>
          <w:bCs/>
          <w:szCs w:val="21"/>
        </w:rPr>
      </w:pPr>
      <w:r>
        <w:rPr>
          <w:rFonts w:hint="eastAsia"/>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rFonts w:hint="eastAsia"/>
          <w:bCs/>
          <w:szCs w:val="21"/>
        </w:rPr>
        <w:t>年。</w:t>
      </w:r>
    </w:p>
    <w:p w:rsidR="002A5439" w:rsidRDefault="001501ED">
      <w:pPr>
        <w:spacing w:line="360" w:lineRule="auto"/>
        <w:ind w:firstLineChars="200" w:firstLine="420"/>
        <w:rPr>
          <w:bCs/>
          <w:szCs w:val="21"/>
        </w:rPr>
      </w:pPr>
      <w:r>
        <w:rPr>
          <w:rFonts w:hint="eastAsia"/>
          <w:bCs/>
          <w:szCs w:val="21"/>
        </w:rPr>
        <w:t>（七）信息披露文件的存放与查阅</w:t>
      </w:r>
    </w:p>
    <w:p w:rsidR="002A5439" w:rsidRDefault="001501ED">
      <w:pPr>
        <w:spacing w:line="360" w:lineRule="auto"/>
        <w:ind w:firstLineChars="200" w:firstLine="420"/>
        <w:rPr>
          <w:bCs/>
          <w:szCs w:val="21"/>
        </w:rPr>
      </w:pPr>
      <w:r>
        <w:rPr>
          <w:rFonts w:hint="eastAsia"/>
          <w:bCs/>
          <w:szCs w:val="21"/>
        </w:rPr>
        <w:t>依法必须披露的信息发布后，基金管理人、基金托管人应当按照相关法律法规规定将信息置备于各自住所，供社会公众查阅、复制。</w:t>
      </w:r>
    </w:p>
    <w:p w:rsidR="002A5439" w:rsidRDefault="001501ED">
      <w:pPr>
        <w:spacing w:line="360" w:lineRule="auto"/>
        <w:ind w:firstLineChars="200" w:firstLine="420"/>
        <w:rPr>
          <w:bCs/>
          <w:szCs w:val="21"/>
        </w:rPr>
      </w:pPr>
      <w:r>
        <w:rPr>
          <w:rFonts w:hint="eastAsia"/>
          <w:bCs/>
          <w:szCs w:val="21"/>
        </w:rPr>
        <w:t>（八）暂停或延迟信息披露的情形</w:t>
      </w:r>
    </w:p>
    <w:p w:rsidR="002A5439" w:rsidRDefault="001501ED">
      <w:pPr>
        <w:spacing w:line="360" w:lineRule="auto"/>
        <w:ind w:firstLineChars="200" w:firstLine="420"/>
        <w:rPr>
          <w:bCs/>
          <w:szCs w:val="21"/>
        </w:rPr>
      </w:pPr>
      <w:r>
        <w:rPr>
          <w:rFonts w:hint="eastAsia"/>
          <w:bCs/>
          <w:szCs w:val="21"/>
        </w:rPr>
        <w:t>(1)</w:t>
      </w:r>
      <w:r>
        <w:rPr>
          <w:rFonts w:hint="eastAsia"/>
          <w:bCs/>
          <w:szCs w:val="21"/>
        </w:rPr>
        <w:t>不可抗力；</w:t>
      </w:r>
    </w:p>
    <w:p w:rsidR="002A5439" w:rsidRDefault="001501ED">
      <w:pPr>
        <w:spacing w:line="360" w:lineRule="auto"/>
        <w:ind w:firstLineChars="200" w:firstLine="420"/>
        <w:rPr>
          <w:bCs/>
          <w:szCs w:val="21"/>
        </w:rPr>
      </w:pPr>
      <w:r>
        <w:rPr>
          <w:rFonts w:hint="eastAsia"/>
          <w:bCs/>
          <w:szCs w:val="21"/>
        </w:rPr>
        <w:t>(2)</w:t>
      </w:r>
      <w:r>
        <w:rPr>
          <w:rFonts w:hint="eastAsia"/>
          <w:bCs/>
          <w:szCs w:val="21"/>
        </w:rPr>
        <w:t>发生暂停估值的情形；</w:t>
      </w:r>
    </w:p>
    <w:p w:rsidR="002A5439" w:rsidRDefault="001501ED">
      <w:pPr>
        <w:spacing w:line="360" w:lineRule="auto"/>
        <w:ind w:firstLineChars="200" w:firstLine="420"/>
        <w:rPr>
          <w:rFonts w:hAnsi="宋体"/>
          <w:szCs w:val="21"/>
        </w:rPr>
      </w:pPr>
      <w:r>
        <w:rPr>
          <w:rFonts w:hint="eastAsia"/>
          <w:bCs/>
          <w:szCs w:val="21"/>
        </w:rPr>
        <w:t>(3)</w:t>
      </w:r>
      <w:r>
        <w:rPr>
          <w:rFonts w:hint="eastAsia"/>
          <w:bCs/>
          <w:szCs w:val="21"/>
        </w:rPr>
        <w:t>法律法规、基金合同或中国证监会规定的情况。</w:t>
      </w:r>
    </w:p>
    <w:p w:rsidR="002A5439" w:rsidRDefault="002A5439">
      <w:pPr>
        <w:spacing w:line="360" w:lineRule="auto"/>
        <w:ind w:firstLineChars="200" w:firstLine="420"/>
        <w:rPr>
          <w:rFonts w:hAnsi="宋体"/>
          <w:szCs w:val="21"/>
        </w:rPr>
      </w:pPr>
    </w:p>
    <w:p w:rsidR="002A5439" w:rsidRDefault="001501ED">
      <w:pPr>
        <w:pStyle w:val="1"/>
        <w:spacing w:before="240" w:after="240" w:line="360" w:lineRule="auto"/>
        <w:jc w:val="center"/>
        <w:rPr>
          <w:rFonts w:ascii="宋体" w:hAnsi="宋体"/>
          <w:sz w:val="28"/>
          <w:szCs w:val="28"/>
        </w:rPr>
      </w:pPr>
      <w:r>
        <w:rPr>
          <w:rFonts w:ascii="宋体" w:hAnsi="宋体"/>
          <w:sz w:val="28"/>
          <w:szCs w:val="28"/>
        </w:rPr>
        <w:br w:type="page"/>
      </w:r>
    </w:p>
    <w:p w:rsidR="002A5439" w:rsidRDefault="001501ED">
      <w:pPr>
        <w:pStyle w:val="1"/>
        <w:spacing w:before="240" w:after="240" w:line="360" w:lineRule="auto"/>
        <w:jc w:val="center"/>
        <w:rPr>
          <w:rFonts w:ascii="宋体" w:hAnsi="宋体"/>
          <w:sz w:val="28"/>
          <w:szCs w:val="28"/>
        </w:rPr>
      </w:pPr>
      <w:bookmarkStart w:id="213" w:name="_Toc53146444"/>
      <w:r>
        <w:rPr>
          <w:rFonts w:ascii="宋体" w:hAnsi="宋体"/>
          <w:sz w:val="28"/>
          <w:szCs w:val="28"/>
        </w:rPr>
        <w:lastRenderedPageBreak/>
        <w:t>十</w:t>
      </w:r>
      <w:r>
        <w:rPr>
          <w:rFonts w:ascii="宋体" w:hAnsi="宋体" w:hint="eastAsia"/>
          <w:sz w:val="28"/>
          <w:szCs w:val="28"/>
        </w:rPr>
        <w:t>六</w:t>
      </w:r>
      <w:r>
        <w:rPr>
          <w:rFonts w:ascii="宋体" w:hAnsi="宋体"/>
          <w:sz w:val="28"/>
          <w:szCs w:val="28"/>
        </w:rPr>
        <w:t>、</w:t>
      </w:r>
      <w:proofErr w:type="gramStart"/>
      <w:r>
        <w:rPr>
          <w:rFonts w:ascii="宋体" w:hAnsi="宋体" w:hint="eastAsia"/>
          <w:sz w:val="28"/>
          <w:szCs w:val="28"/>
        </w:rPr>
        <w:t>侧袋机制</w:t>
      </w:r>
      <w:bookmarkEnd w:id="213"/>
      <w:proofErr w:type="gramEnd"/>
    </w:p>
    <w:p w:rsidR="002A5439" w:rsidRDefault="001501ED">
      <w:pPr>
        <w:spacing w:line="360" w:lineRule="auto"/>
        <w:ind w:firstLineChars="200" w:firstLine="420"/>
        <w:rPr>
          <w:bCs/>
          <w:szCs w:val="21"/>
        </w:rPr>
      </w:pPr>
      <w:r>
        <w:rPr>
          <w:rFonts w:hint="eastAsia"/>
          <w:bCs/>
          <w:szCs w:val="21"/>
        </w:rPr>
        <w:t>（一）</w:t>
      </w:r>
      <w:proofErr w:type="gramStart"/>
      <w:r>
        <w:rPr>
          <w:rFonts w:hint="eastAsia"/>
          <w:bCs/>
          <w:szCs w:val="21"/>
        </w:rPr>
        <w:t>侧袋机制</w:t>
      </w:r>
      <w:proofErr w:type="gramEnd"/>
      <w:r>
        <w:rPr>
          <w:rFonts w:hint="eastAsia"/>
          <w:bCs/>
          <w:szCs w:val="21"/>
        </w:rPr>
        <w:t>的实施条件</w:t>
      </w:r>
    </w:p>
    <w:p w:rsidR="002A5439" w:rsidRDefault="001501ED">
      <w:pPr>
        <w:spacing w:line="360" w:lineRule="auto"/>
        <w:ind w:firstLineChars="200" w:firstLine="420"/>
        <w:rPr>
          <w:bCs/>
          <w:szCs w:val="21"/>
        </w:rPr>
      </w:pPr>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Cs w:val="21"/>
        </w:rPr>
        <w:t>启用侧袋机制</w:t>
      </w:r>
      <w:proofErr w:type="gramEnd"/>
      <w:r>
        <w:rPr>
          <w:rFonts w:hint="eastAsia"/>
          <w:bCs/>
          <w:szCs w:val="21"/>
        </w:rPr>
        <w:t>。</w:t>
      </w:r>
    </w:p>
    <w:p w:rsidR="002A5439" w:rsidRDefault="001501ED">
      <w:pPr>
        <w:spacing w:line="360" w:lineRule="auto"/>
        <w:ind w:firstLineChars="200" w:firstLine="420"/>
        <w:rPr>
          <w:bCs/>
          <w:szCs w:val="21"/>
        </w:rPr>
      </w:pPr>
      <w:r>
        <w:rPr>
          <w:rFonts w:hint="eastAsia"/>
          <w:bCs/>
          <w:szCs w:val="21"/>
        </w:rPr>
        <w:t>基金管理人应当在启用</w:t>
      </w:r>
      <w:proofErr w:type="gramStart"/>
      <w:r>
        <w:rPr>
          <w:rFonts w:hint="eastAsia"/>
          <w:bCs/>
          <w:szCs w:val="21"/>
        </w:rPr>
        <w:t>侧袋机制</w:t>
      </w:r>
      <w:proofErr w:type="gramEnd"/>
      <w:r>
        <w:rPr>
          <w:rFonts w:hint="eastAsia"/>
          <w:bCs/>
          <w:szCs w:val="21"/>
        </w:rPr>
        <w:t>后及时发布临时公告，并在五个工作日内聘请</w:t>
      </w:r>
      <w:proofErr w:type="gramStart"/>
      <w:r>
        <w:rPr>
          <w:rFonts w:hint="eastAsia"/>
          <w:bCs/>
          <w:szCs w:val="21"/>
        </w:rPr>
        <w:t>侧袋机制</w:t>
      </w:r>
      <w:proofErr w:type="gramEnd"/>
      <w:r>
        <w:rPr>
          <w:rFonts w:hint="eastAsia"/>
          <w:bCs/>
          <w:szCs w:val="21"/>
        </w:rPr>
        <w:t>启用日发表意见且符合《中华人民共和国证券法》规定的会计师事务所进行审计并披露专项审计意见。</w:t>
      </w:r>
    </w:p>
    <w:p w:rsidR="002A5439" w:rsidRDefault="001501ED">
      <w:pPr>
        <w:spacing w:line="360" w:lineRule="auto"/>
        <w:ind w:firstLineChars="200" w:firstLine="420"/>
        <w:rPr>
          <w:bCs/>
          <w:szCs w:val="21"/>
        </w:rPr>
      </w:pPr>
      <w:r>
        <w:rPr>
          <w:rFonts w:hint="eastAsia"/>
          <w:bCs/>
          <w:szCs w:val="21"/>
        </w:rPr>
        <w:t>（二）实施</w:t>
      </w:r>
      <w:proofErr w:type="gramStart"/>
      <w:r>
        <w:rPr>
          <w:rFonts w:hint="eastAsia"/>
          <w:bCs/>
          <w:szCs w:val="21"/>
        </w:rPr>
        <w:t>侧袋机制</w:t>
      </w:r>
      <w:proofErr w:type="gramEnd"/>
      <w:r>
        <w:rPr>
          <w:rFonts w:hint="eastAsia"/>
          <w:bCs/>
          <w:szCs w:val="21"/>
        </w:rPr>
        <w:t>期间基金份额的申购与赎回</w:t>
      </w:r>
    </w:p>
    <w:p w:rsidR="002A5439" w:rsidRDefault="001501ED">
      <w:pPr>
        <w:spacing w:line="360" w:lineRule="auto"/>
        <w:ind w:firstLineChars="200" w:firstLine="420"/>
        <w:rPr>
          <w:bCs/>
          <w:szCs w:val="21"/>
        </w:rPr>
      </w:pPr>
      <w:r>
        <w:rPr>
          <w:rFonts w:hint="eastAsia"/>
          <w:bCs/>
          <w:szCs w:val="21"/>
        </w:rPr>
        <w:t>1</w:t>
      </w:r>
      <w:r>
        <w:rPr>
          <w:rFonts w:hint="eastAsia"/>
          <w:bCs/>
          <w:szCs w:val="21"/>
        </w:rPr>
        <w:t>、启用</w:t>
      </w:r>
      <w:proofErr w:type="gramStart"/>
      <w:r>
        <w:rPr>
          <w:rFonts w:hint="eastAsia"/>
          <w:bCs/>
          <w:szCs w:val="21"/>
        </w:rPr>
        <w:t>侧袋机制</w:t>
      </w:r>
      <w:proofErr w:type="gramEnd"/>
      <w:r>
        <w:rPr>
          <w:rFonts w:hint="eastAsia"/>
          <w:bCs/>
          <w:szCs w:val="21"/>
        </w:rPr>
        <w:t>当日，基金登记机构以基金份额持有人的原有账户份额为基础，确认</w:t>
      </w:r>
      <w:proofErr w:type="gramStart"/>
      <w:r>
        <w:rPr>
          <w:rFonts w:hint="eastAsia"/>
          <w:bCs/>
          <w:szCs w:val="21"/>
        </w:rPr>
        <w:t>相应侧袋账户</w:t>
      </w:r>
      <w:proofErr w:type="gramEnd"/>
      <w:r>
        <w:rPr>
          <w:rFonts w:hint="eastAsia"/>
          <w:bCs/>
          <w:szCs w:val="21"/>
        </w:rPr>
        <w:t>基金份额持有人名册和份额；当日收到的申购申请，按照启用</w:t>
      </w:r>
      <w:proofErr w:type="gramStart"/>
      <w:r>
        <w:rPr>
          <w:rFonts w:hint="eastAsia"/>
          <w:bCs/>
          <w:szCs w:val="21"/>
        </w:rPr>
        <w:t>侧袋机制</w:t>
      </w:r>
      <w:proofErr w:type="gramEnd"/>
      <w:r>
        <w:rPr>
          <w:rFonts w:hint="eastAsia"/>
          <w:bCs/>
          <w:szCs w:val="21"/>
        </w:rPr>
        <w:t>后</w:t>
      </w:r>
      <w:proofErr w:type="gramStart"/>
      <w:r>
        <w:rPr>
          <w:rFonts w:hint="eastAsia"/>
          <w:bCs/>
          <w:szCs w:val="21"/>
        </w:rPr>
        <w:t>的主袋账户</w:t>
      </w:r>
      <w:proofErr w:type="gramEnd"/>
      <w:r>
        <w:rPr>
          <w:rFonts w:hint="eastAsia"/>
          <w:bCs/>
          <w:szCs w:val="21"/>
        </w:rPr>
        <w:t>份额办理；当日收到的赎回申请，仅</w:t>
      </w:r>
      <w:proofErr w:type="gramStart"/>
      <w:r>
        <w:rPr>
          <w:rFonts w:hint="eastAsia"/>
          <w:bCs/>
          <w:szCs w:val="21"/>
        </w:rPr>
        <w:t>办理主袋账户</w:t>
      </w:r>
      <w:proofErr w:type="gramEnd"/>
      <w:r>
        <w:rPr>
          <w:rFonts w:hint="eastAsia"/>
          <w:bCs/>
          <w:szCs w:val="21"/>
        </w:rPr>
        <w:t>的赎回申请并支付赎回款项。</w:t>
      </w:r>
    </w:p>
    <w:p w:rsidR="002A5439" w:rsidRDefault="001501ED">
      <w:pPr>
        <w:spacing w:line="360" w:lineRule="auto"/>
        <w:ind w:firstLineChars="200" w:firstLine="420"/>
        <w:rPr>
          <w:bCs/>
          <w:szCs w:val="21"/>
        </w:rPr>
      </w:pPr>
      <w:r>
        <w:rPr>
          <w:rFonts w:hint="eastAsia"/>
          <w:bCs/>
          <w:szCs w:val="21"/>
        </w:rPr>
        <w:t>2</w:t>
      </w:r>
      <w:r>
        <w:rPr>
          <w:rFonts w:hint="eastAsia"/>
          <w:bCs/>
          <w:szCs w:val="21"/>
        </w:rPr>
        <w:t>、实施</w:t>
      </w:r>
      <w:proofErr w:type="gramStart"/>
      <w:r>
        <w:rPr>
          <w:rFonts w:hint="eastAsia"/>
          <w:bCs/>
          <w:szCs w:val="21"/>
        </w:rPr>
        <w:t>侧袋机制</w:t>
      </w:r>
      <w:proofErr w:type="gramEnd"/>
      <w:r>
        <w:rPr>
          <w:rFonts w:hint="eastAsia"/>
          <w:bCs/>
          <w:szCs w:val="21"/>
        </w:rPr>
        <w:t>期间，基金管理人不</w:t>
      </w:r>
      <w:proofErr w:type="gramStart"/>
      <w:r>
        <w:rPr>
          <w:rFonts w:hint="eastAsia"/>
          <w:bCs/>
          <w:szCs w:val="21"/>
        </w:rPr>
        <w:t>办理侧袋账户</w:t>
      </w:r>
      <w:proofErr w:type="gramEnd"/>
      <w:r>
        <w:rPr>
          <w:rFonts w:hint="eastAsia"/>
          <w:bCs/>
          <w:szCs w:val="21"/>
        </w:rPr>
        <w:t>份额的申购、赎回和转换；同时，基金管理人按照基金合同和招募说明书的约定</w:t>
      </w:r>
      <w:proofErr w:type="gramStart"/>
      <w:r>
        <w:rPr>
          <w:rFonts w:hint="eastAsia"/>
          <w:bCs/>
          <w:szCs w:val="21"/>
        </w:rPr>
        <w:t>办理主袋账户</w:t>
      </w:r>
      <w:proofErr w:type="gramEnd"/>
      <w:r>
        <w:rPr>
          <w:rFonts w:hint="eastAsia"/>
          <w:bCs/>
          <w:szCs w:val="21"/>
        </w:rPr>
        <w:t>份额的赎回，并</w:t>
      </w:r>
      <w:proofErr w:type="gramStart"/>
      <w:r>
        <w:rPr>
          <w:rFonts w:hint="eastAsia"/>
          <w:bCs/>
          <w:szCs w:val="21"/>
        </w:rPr>
        <w:t>根据主袋账户</w:t>
      </w:r>
      <w:proofErr w:type="gramEnd"/>
      <w:r>
        <w:rPr>
          <w:rFonts w:hint="eastAsia"/>
          <w:bCs/>
          <w:szCs w:val="21"/>
        </w:rPr>
        <w:t>运作情况确定是否暂停申购。</w:t>
      </w:r>
    </w:p>
    <w:p w:rsidR="002A5439" w:rsidRDefault="001501ED">
      <w:pPr>
        <w:spacing w:line="360" w:lineRule="auto"/>
        <w:ind w:firstLineChars="200" w:firstLine="420"/>
        <w:rPr>
          <w:bCs/>
          <w:szCs w:val="21"/>
        </w:rPr>
      </w:pPr>
      <w:r>
        <w:rPr>
          <w:rFonts w:hint="eastAsia"/>
          <w:bCs/>
          <w:szCs w:val="21"/>
        </w:rPr>
        <w:t>3</w:t>
      </w:r>
      <w:r>
        <w:rPr>
          <w:rFonts w:hint="eastAsia"/>
          <w:bCs/>
          <w:szCs w:val="21"/>
        </w:rPr>
        <w:t>、除基金管理人应</w:t>
      </w:r>
      <w:proofErr w:type="gramStart"/>
      <w:r>
        <w:rPr>
          <w:rFonts w:hint="eastAsia"/>
          <w:bCs/>
          <w:szCs w:val="21"/>
        </w:rPr>
        <w:t>按照主袋账户</w:t>
      </w:r>
      <w:proofErr w:type="gramEnd"/>
      <w:r>
        <w:rPr>
          <w:rFonts w:hint="eastAsia"/>
          <w:bCs/>
          <w:szCs w:val="21"/>
        </w:rPr>
        <w:t>的份额净值</w:t>
      </w:r>
      <w:proofErr w:type="gramStart"/>
      <w:r>
        <w:rPr>
          <w:rFonts w:hint="eastAsia"/>
          <w:bCs/>
          <w:szCs w:val="21"/>
        </w:rPr>
        <w:t>办理主袋账户</w:t>
      </w:r>
      <w:proofErr w:type="gramEnd"/>
      <w:r>
        <w:rPr>
          <w:rFonts w:hint="eastAsia"/>
          <w:bCs/>
          <w:szCs w:val="21"/>
        </w:rPr>
        <w:t>份额的申购和赎回外，本招募说明书“基金份额的申购与赎回”部分的申购、赎回规定</w:t>
      </w:r>
      <w:proofErr w:type="gramStart"/>
      <w:r>
        <w:rPr>
          <w:rFonts w:hint="eastAsia"/>
          <w:bCs/>
          <w:szCs w:val="21"/>
        </w:rPr>
        <w:t>适用于主袋账户</w:t>
      </w:r>
      <w:proofErr w:type="gramEnd"/>
      <w:r>
        <w:rPr>
          <w:rFonts w:hint="eastAsia"/>
          <w:bCs/>
          <w:szCs w:val="21"/>
        </w:rPr>
        <w:t>份额。巨额赎回按照单个开放</w:t>
      </w:r>
      <w:proofErr w:type="gramStart"/>
      <w:r>
        <w:rPr>
          <w:rFonts w:hint="eastAsia"/>
          <w:bCs/>
          <w:szCs w:val="21"/>
        </w:rPr>
        <w:t>日内主袋账户</w:t>
      </w:r>
      <w:proofErr w:type="gramEnd"/>
      <w:r>
        <w:rPr>
          <w:rFonts w:hint="eastAsia"/>
          <w:bCs/>
          <w:szCs w:val="21"/>
        </w:rPr>
        <w:t>份额净赎回申请超过前一开放</w:t>
      </w:r>
      <w:proofErr w:type="gramStart"/>
      <w:r>
        <w:rPr>
          <w:rFonts w:hint="eastAsia"/>
          <w:bCs/>
          <w:szCs w:val="21"/>
        </w:rPr>
        <w:t>日主袋账户</w:t>
      </w:r>
      <w:proofErr w:type="gramEnd"/>
      <w:r>
        <w:rPr>
          <w:rFonts w:hint="eastAsia"/>
          <w:bCs/>
          <w:szCs w:val="21"/>
        </w:rPr>
        <w:t>总份额的</w:t>
      </w:r>
      <w:r>
        <w:rPr>
          <w:rFonts w:hint="eastAsia"/>
          <w:bCs/>
          <w:szCs w:val="21"/>
        </w:rPr>
        <w:t>10%</w:t>
      </w:r>
      <w:r>
        <w:rPr>
          <w:rFonts w:hint="eastAsia"/>
          <w:bCs/>
          <w:szCs w:val="21"/>
        </w:rPr>
        <w:t>认定。</w:t>
      </w:r>
    </w:p>
    <w:p w:rsidR="002A5439" w:rsidRDefault="001501ED">
      <w:pPr>
        <w:spacing w:line="360" w:lineRule="auto"/>
        <w:ind w:firstLineChars="200" w:firstLine="420"/>
        <w:rPr>
          <w:bCs/>
          <w:szCs w:val="21"/>
        </w:rPr>
      </w:pPr>
      <w:r>
        <w:rPr>
          <w:rFonts w:hint="eastAsia"/>
          <w:bCs/>
          <w:szCs w:val="21"/>
        </w:rPr>
        <w:t>（三）实施</w:t>
      </w:r>
      <w:proofErr w:type="gramStart"/>
      <w:r>
        <w:rPr>
          <w:rFonts w:hint="eastAsia"/>
          <w:bCs/>
          <w:szCs w:val="21"/>
        </w:rPr>
        <w:t>侧袋机制</w:t>
      </w:r>
      <w:proofErr w:type="gramEnd"/>
      <w:r>
        <w:rPr>
          <w:rFonts w:hint="eastAsia"/>
          <w:bCs/>
          <w:szCs w:val="21"/>
        </w:rPr>
        <w:t>期间的基金投资</w:t>
      </w:r>
    </w:p>
    <w:p w:rsidR="002A5439" w:rsidRDefault="001501ED">
      <w:pPr>
        <w:spacing w:line="360" w:lineRule="auto"/>
        <w:ind w:firstLineChars="200" w:firstLine="420"/>
        <w:rPr>
          <w:bCs/>
          <w:szCs w:val="21"/>
        </w:rPr>
      </w:pPr>
      <w:proofErr w:type="gramStart"/>
      <w:r>
        <w:rPr>
          <w:rFonts w:hint="eastAsia"/>
          <w:bCs/>
          <w:szCs w:val="21"/>
        </w:rPr>
        <w:t>侧袋机制</w:t>
      </w:r>
      <w:proofErr w:type="gramEnd"/>
      <w:r>
        <w:rPr>
          <w:rFonts w:hint="eastAsia"/>
          <w:bCs/>
          <w:szCs w:val="21"/>
        </w:rPr>
        <w:t>实施期间，招募说明书“基金的投资”部分约定的投资组合比例、投资策略、组合限制、业绩比较基准、风险收益特征等约定仅</w:t>
      </w:r>
      <w:proofErr w:type="gramStart"/>
      <w:r>
        <w:rPr>
          <w:rFonts w:hint="eastAsia"/>
          <w:bCs/>
          <w:szCs w:val="21"/>
        </w:rPr>
        <w:t>适用于主袋账户</w:t>
      </w:r>
      <w:proofErr w:type="gramEnd"/>
      <w:r>
        <w:rPr>
          <w:rFonts w:hint="eastAsia"/>
          <w:bCs/>
          <w:szCs w:val="21"/>
        </w:rPr>
        <w:t>。基金管理人计算各项投资运作指标和基金业绩指标时仅需</w:t>
      </w:r>
      <w:proofErr w:type="gramStart"/>
      <w:r>
        <w:rPr>
          <w:rFonts w:hint="eastAsia"/>
          <w:bCs/>
          <w:szCs w:val="21"/>
        </w:rPr>
        <w:t>考虑主袋账户</w:t>
      </w:r>
      <w:proofErr w:type="gramEnd"/>
      <w:r>
        <w:rPr>
          <w:rFonts w:hint="eastAsia"/>
          <w:bCs/>
          <w:szCs w:val="21"/>
        </w:rPr>
        <w:t>资产。</w:t>
      </w:r>
    </w:p>
    <w:p w:rsidR="002A5439" w:rsidRDefault="001501ED">
      <w:pPr>
        <w:spacing w:line="360" w:lineRule="auto"/>
        <w:ind w:firstLineChars="200" w:firstLine="420"/>
        <w:rPr>
          <w:bCs/>
          <w:szCs w:val="21"/>
        </w:rPr>
      </w:pPr>
      <w:r>
        <w:rPr>
          <w:rFonts w:hint="eastAsia"/>
          <w:bCs/>
          <w:szCs w:val="21"/>
        </w:rPr>
        <w:t>基金管理人原则上应当在</w:t>
      </w:r>
      <w:proofErr w:type="gramStart"/>
      <w:r>
        <w:rPr>
          <w:rFonts w:hint="eastAsia"/>
          <w:bCs/>
          <w:szCs w:val="21"/>
        </w:rPr>
        <w:t>侧袋机制</w:t>
      </w:r>
      <w:proofErr w:type="gramEnd"/>
      <w:r>
        <w:rPr>
          <w:rFonts w:hint="eastAsia"/>
          <w:bCs/>
          <w:szCs w:val="21"/>
        </w:rPr>
        <w:t>启用后</w:t>
      </w:r>
      <w:r>
        <w:rPr>
          <w:rFonts w:hint="eastAsia"/>
          <w:bCs/>
          <w:szCs w:val="21"/>
        </w:rPr>
        <w:t>20</w:t>
      </w:r>
      <w:r>
        <w:rPr>
          <w:rFonts w:hint="eastAsia"/>
          <w:bCs/>
          <w:szCs w:val="21"/>
        </w:rPr>
        <w:t>个交易日内完成</w:t>
      </w:r>
      <w:proofErr w:type="gramStart"/>
      <w:r>
        <w:rPr>
          <w:rFonts w:hint="eastAsia"/>
          <w:bCs/>
          <w:szCs w:val="21"/>
        </w:rPr>
        <w:t>对主袋账户</w:t>
      </w:r>
      <w:proofErr w:type="gramEnd"/>
      <w:r>
        <w:rPr>
          <w:rFonts w:hint="eastAsia"/>
          <w:bCs/>
          <w:szCs w:val="21"/>
        </w:rPr>
        <w:t>投资组合的调整，因资产流动性受限等中国证监会规定的情形除外。</w:t>
      </w:r>
    </w:p>
    <w:p w:rsidR="002A5439" w:rsidRDefault="001501ED">
      <w:pPr>
        <w:spacing w:line="360" w:lineRule="auto"/>
        <w:ind w:firstLineChars="200" w:firstLine="420"/>
        <w:rPr>
          <w:bCs/>
          <w:szCs w:val="21"/>
        </w:rPr>
      </w:pPr>
      <w:r>
        <w:rPr>
          <w:rFonts w:hint="eastAsia"/>
          <w:bCs/>
          <w:szCs w:val="21"/>
        </w:rPr>
        <w:t>基金管理人不得</w:t>
      </w:r>
      <w:proofErr w:type="gramStart"/>
      <w:r>
        <w:rPr>
          <w:rFonts w:hint="eastAsia"/>
          <w:bCs/>
          <w:szCs w:val="21"/>
        </w:rPr>
        <w:t>在侧袋账户</w:t>
      </w:r>
      <w:proofErr w:type="gramEnd"/>
      <w:r>
        <w:rPr>
          <w:rFonts w:hint="eastAsia"/>
          <w:bCs/>
          <w:szCs w:val="21"/>
        </w:rPr>
        <w:t>中进行除特定资产处置变现以外的其他投资操作。</w:t>
      </w:r>
    </w:p>
    <w:p w:rsidR="002A5439" w:rsidRDefault="001501ED">
      <w:pPr>
        <w:spacing w:line="360" w:lineRule="auto"/>
        <w:ind w:firstLineChars="200" w:firstLine="420"/>
        <w:rPr>
          <w:bCs/>
          <w:szCs w:val="21"/>
        </w:rPr>
      </w:pPr>
      <w:r>
        <w:rPr>
          <w:rFonts w:hint="eastAsia"/>
          <w:bCs/>
          <w:szCs w:val="21"/>
        </w:rPr>
        <w:t>（四）实施</w:t>
      </w:r>
      <w:proofErr w:type="gramStart"/>
      <w:r>
        <w:rPr>
          <w:rFonts w:hint="eastAsia"/>
          <w:bCs/>
          <w:szCs w:val="21"/>
        </w:rPr>
        <w:t>侧袋机制</w:t>
      </w:r>
      <w:proofErr w:type="gramEnd"/>
      <w:r>
        <w:rPr>
          <w:rFonts w:hint="eastAsia"/>
          <w:bCs/>
          <w:szCs w:val="21"/>
        </w:rPr>
        <w:t>期间的基金估值</w:t>
      </w:r>
    </w:p>
    <w:p w:rsidR="002A5439" w:rsidRDefault="001501ED">
      <w:pPr>
        <w:spacing w:line="360" w:lineRule="auto"/>
        <w:ind w:firstLineChars="200" w:firstLine="420"/>
        <w:rPr>
          <w:bCs/>
          <w:szCs w:val="21"/>
        </w:rPr>
      </w:pPr>
      <w:r>
        <w:rPr>
          <w:rFonts w:hint="eastAsia"/>
          <w:bCs/>
          <w:szCs w:val="21"/>
        </w:rPr>
        <w:t>本基金实施</w:t>
      </w:r>
      <w:proofErr w:type="gramStart"/>
      <w:r>
        <w:rPr>
          <w:rFonts w:hint="eastAsia"/>
          <w:bCs/>
          <w:szCs w:val="21"/>
        </w:rPr>
        <w:t>侧袋机制</w:t>
      </w:r>
      <w:proofErr w:type="gramEnd"/>
      <w:r>
        <w:rPr>
          <w:rFonts w:hint="eastAsia"/>
          <w:bCs/>
          <w:szCs w:val="21"/>
        </w:rPr>
        <w:t>的，基金管理人和基金托管人</w:t>
      </w:r>
      <w:proofErr w:type="gramStart"/>
      <w:r>
        <w:rPr>
          <w:rFonts w:hint="eastAsia"/>
          <w:bCs/>
          <w:szCs w:val="21"/>
        </w:rPr>
        <w:t>应对主袋账户</w:t>
      </w:r>
      <w:proofErr w:type="gramEnd"/>
      <w:r>
        <w:rPr>
          <w:rFonts w:hint="eastAsia"/>
          <w:bCs/>
          <w:szCs w:val="21"/>
        </w:rPr>
        <w:t>资产进行估值并</w:t>
      </w:r>
      <w:proofErr w:type="gramStart"/>
      <w:r>
        <w:rPr>
          <w:rFonts w:hint="eastAsia"/>
          <w:bCs/>
          <w:szCs w:val="21"/>
        </w:rPr>
        <w:t>披露主袋账户</w:t>
      </w:r>
      <w:proofErr w:type="gramEnd"/>
      <w:r>
        <w:rPr>
          <w:rFonts w:hint="eastAsia"/>
          <w:bCs/>
          <w:szCs w:val="21"/>
        </w:rPr>
        <w:t>的基金资产净值和份额净值，暂停</w:t>
      </w:r>
      <w:proofErr w:type="gramStart"/>
      <w:r>
        <w:rPr>
          <w:rFonts w:hint="eastAsia"/>
          <w:bCs/>
          <w:szCs w:val="21"/>
        </w:rPr>
        <w:t>披露侧袋账户</w:t>
      </w:r>
      <w:proofErr w:type="gramEnd"/>
      <w:r>
        <w:rPr>
          <w:rFonts w:hint="eastAsia"/>
          <w:bCs/>
          <w:szCs w:val="21"/>
        </w:rPr>
        <w:t>份额净值。</w:t>
      </w:r>
      <w:proofErr w:type="gramStart"/>
      <w:r>
        <w:rPr>
          <w:rFonts w:hint="eastAsia"/>
          <w:bCs/>
          <w:szCs w:val="21"/>
        </w:rPr>
        <w:t>侧袋账户</w:t>
      </w:r>
      <w:proofErr w:type="gramEnd"/>
      <w:r>
        <w:rPr>
          <w:rFonts w:hint="eastAsia"/>
          <w:bCs/>
          <w:szCs w:val="21"/>
        </w:rPr>
        <w:t>的会计核算应符合《企业会计准则》的相关要求。</w:t>
      </w:r>
    </w:p>
    <w:p w:rsidR="002A5439" w:rsidRDefault="001501ED">
      <w:pPr>
        <w:spacing w:line="360" w:lineRule="auto"/>
        <w:ind w:firstLineChars="200" w:firstLine="420"/>
        <w:rPr>
          <w:bCs/>
          <w:szCs w:val="21"/>
        </w:rPr>
      </w:pPr>
      <w:r>
        <w:rPr>
          <w:rFonts w:hint="eastAsia"/>
          <w:bCs/>
          <w:szCs w:val="21"/>
        </w:rPr>
        <w:lastRenderedPageBreak/>
        <w:t>（五）</w:t>
      </w:r>
      <w:proofErr w:type="gramStart"/>
      <w:r>
        <w:rPr>
          <w:rFonts w:hint="eastAsia"/>
          <w:bCs/>
          <w:szCs w:val="21"/>
        </w:rPr>
        <w:t>实施侧袋账户</w:t>
      </w:r>
      <w:proofErr w:type="gramEnd"/>
      <w:r>
        <w:rPr>
          <w:rFonts w:hint="eastAsia"/>
          <w:bCs/>
          <w:szCs w:val="21"/>
        </w:rPr>
        <w:t>期间的基金费用</w:t>
      </w:r>
    </w:p>
    <w:p w:rsidR="002A5439" w:rsidRDefault="001501ED">
      <w:pPr>
        <w:spacing w:line="360" w:lineRule="auto"/>
        <w:ind w:firstLineChars="200" w:firstLine="420"/>
        <w:rPr>
          <w:bCs/>
          <w:szCs w:val="21"/>
        </w:rPr>
      </w:pPr>
      <w:r>
        <w:rPr>
          <w:rFonts w:hint="eastAsia"/>
          <w:bCs/>
          <w:szCs w:val="21"/>
        </w:rPr>
        <w:t>1</w:t>
      </w:r>
      <w:r>
        <w:rPr>
          <w:rFonts w:hint="eastAsia"/>
          <w:bCs/>
          <w:szCs w:val="21"/>
        </w:rPr>
        <w:t>、本基金实施</w:t>
      </w:r>
      <w:proofErr w:type="gramStart"/>
      <w:r>
        <w:rPr>
          <w:rFonts w:hint="eastAsia"/>
          <w:bCs/>
          <w:szCs w:val="21"/>
        </w:rPr>
        <w:t>侧袋机制</w:t>
      </w:r>
      <w:proofErr w:type="gramEnd"/>
      <w:r>
        <w:rPr>
          <w:rFonts w:hint="eastAsia"/>
          <w:bCs/>
          <w:szCs w:val="21"/>
        </w:rPr>
        <w:t>的，管理费和托管费</w:t>
      </w:r>
      <w:proofErr w:type="gramStart"/>
      <w:r>
        <w:rPr>
          <w:rFonts w:hint="eastAsia"/>
          <w:bCs/>
          <w:szCs w:val="21"/>
        </w:rPr>
        <w:t>按主袋账户</w:t>
      </w:r>
      <w:proofErr w:type="gramEnd"/>
      <w:r>
        <w:rPr>
          <w:rFonts w:hint="eastAsia"/>
          <w:bCs/>
          <w:szCs w:val="21"/>
        </w:rPr>
        <w:t>基金资产净值作为基数计提。</w:t>
      </w:r>
    </w:p>
    <w:p w:rsidR="002A5439" w:rsidRDefault="001501ED">
      <w:pPr>
        <w:spacing w:line="360" w:lineRule="auto"/>
        <w:ind w:firstLineChars="200" w:firstLine="420"/>
        <w:rPr>
          <w:bCs/>
          <w:szCs w:val="21"/>
        </w:rPr>
      </w:pPr>
      <w:r>
        <w:rPr>
          <w:rFonts w:hint="eastAsia"/>
          <w:bCs/>
          <w:szCs w:val="21"/>
        </w:rPr>
        <w:t>2</w:t>
      </w:r>
      <w:r>
        <w:rPr>
          <w:rFonts w:hint="eastAsia"/>
          <w:bCs/>
          <w:szCs w:val="21"/>
        </w:rPr>
        <w:t>、与</w:t>
      </w:r>
      <w:proofErr w:type="gramStart"/>
      <w:r>
        <w:rPr>
          <w:rFonts w:hint="eastAsia"/>
          <w:bCs/>
          <w:szCs w:val="21"/>
        </w:rPr>
        <w:t>处置侧袋账户</w:t>
      </w:r>
      <w:proofErr w:type="gramEnd"/>
      <w:r>
        <w:rPr>
          <w:rFonts w:hint="eastAsia"/>
          <w:bCs/>
          <w:szCs w:val="21"/>
        </w:rPr>
        <w:t>资产相关的费用可</w:t>
      </w:r>
      <w:proofErr w:type="gramStart"/>
      <w:r>
        <w:rPr>
          <w:rFonts w:hint="eastAsia"/>
          <w:bCs/>
          <w:szCs w:val="21"/>
        </w:rPr>
        <w:t>从侧袋账户</w:t>
      </w:r>
      <w:proofErr w:type="gramEnd"/>
      <w:r>
        <w:rPr>
          <w:rFonts w:hint="eastAsia"/>
          <w:bCs/>
          <w:szCs w:val="21"/>
        </w:rPr>
        <w:t>中列支，但应</w:t>
      </w:r>
      <w:proofErr w:type="gramStart"/>
      <w:r>
        <w:rPr>
          <w:rFonts w:hint="eastAsia"/>
          <w:bCs/>
          <w:szCs w:val="21"/>
        </w:rPr>
        <w:t>待侧袋</w:t>
      </w:r>
      <w:proofErr w:type="gramEnd"/>
      <w:r>
        <w:rPr>
          <w:rFonts w:hint="eastAsia"/>
          <w:bCs/>
          <w:szCs w:val="21"/>
        </w:rPr>
        <w:t>账户资产变现后方可列支，且不得收取管理费。</w:t>
      </w:r>
    </w:p>
    <w:p w:rsidR="002A5439" w:rsidRDefault="001501ED">
      <w:pPr>
        <w:spacing w:line="360" w:lineRule="auto"/>
        <w:ind w:firstLineChars="200" w:firstLine="420"/>
        <w:rPr>
          <w:bCs/>
          <w:szCs w:val="21"/>
        </w:rPr>
      </w:pPr>
      <w:r>
        <w:rPr>
          <w:rFonts w:hint="eastAsia"/>
          <w:bCs/>
          <w:szCs w:val="21"/>
        </w:rPr>
        <w:t>（六）</w:t>
      </w:r>
      <w:proofErr w:type="gramStart"/>
      <w:r>
        <w:rPr>
          <w:rFonts w:hint="eastAsia"/>
          <w:bCs/>
          <w:szCs w:val="21"/>
        </w:rPr>
        <w:t>侧袋账户</w:t>
      </w:r>
      <w:proofErr w:type="gramEnd"/>
      <w:r>
        <w:rPr>
          <w:rFonts w:hint="eastAsia"/>
          <w:bCs/>
          <w:szCs w:val="21"/>
        </w:rPr>
        <w:t>中特定资产的处置变现和支付</w:t>
      </w:r>
    </w:p>
    <w:p w:rsidR="002A5439" w:rsidRDefault="001501ED">
      <w:pPr>
        <w:spacing w:line="360" w:lineRule="auto"/>
        <w:ind w:firstLineChars="200" w:firstLine="420"/>
        <w:rPr>
          <w:bCs/>
          <w:szCs w:val="21"/>
        </w:rPr>
      </w:pPr>
      <w:r>
        <w:rPr>
          <w:rFonts w:hint="eastAsia"/>
          <w:bCs/>
          <w:szCs w:val="21"/>
        </w:rPr>
        <w:t>特定资产以可出售、可转让、恢复交易等方式恢复流动性后，基金管理人应当按照基金份额持有人利益最大化原则，采取将特定资产予以处置变现等方式，及时</w:t>
      </w:r>
      <w:proofErr w:type="gramStart"/>
      <w:r>
        <w:rPr>
          <w:rFonts w:hint="eastAsia"/>
          <w:bCs/>
          <w:szCs w:val="21"/>
        </w:rPr>
        <w:t>向侧袋账户</w:t>
      </w:r>
      <w:proofErr w:type="gramEnd"/>
      <w:r>
        <w:rPr>
          <w:rFonts w:hint="eastAsia"/>
          <w:bCs/>
          <w:szCs w:val="21"/>
        </w:rPr>
        <w:t>份额持有人支付对应变现款项。</w:t>
      </w:r>
    </w:p>
    <w:p w:rsidR="002A5439" w:rsidRDefault="001501ED">
      <w:pPr>
        <w:spacing w:line="360" w:lineRule="auto"/>
        <w:ind w:firstLineChars="200" w:firstLine="420"/>
        <w:rPr>
          <w:bCs/>
          <w:szCs w:val="21"/>
        </w:rPr>
      </w:pPr>
      <w:proofErr w:type="gramStart"/>
      <w:r>
        <w:rPr>
          <w:rFonts w:hint="eastAsia"/>
          <w:bCs/>
          <w:szCs w:val="21"/>
        </w:rPr>
        <w:t>侧袋机制</w:t>
      </w:r>
      <w:proofErr w:type="gramEnd"/>
      <w:r>
        <w:rPr>
          <w:rFonts w:hint="eastAsia"/>
          <w:bCs/>
          <w:szCs w:val="21"/>
        </w:rPr>
        <w:t>实施期间，</w:t>
      </w:r>
      <w:proofErr w:type="gramStart"/>
      <w:r>
        <w:rPr>
          <w:rFonts w:hint="eastAsia"/>
          <w:bCs/>
          <w:szCs w:val="21"/>
        </w:rPr>
        <w:t>无论侧袋账户</w:t>
      </w:r>
      <w:proofErr w:type="gramEnd"/>
      <w:r>
        <w:rPr>
          <w:rFonts w:hint="eastAsia"/>
          <w:bCs/>
          <w:szCs w:val="21"/>
        </w:rPr>
        <w:t>资产是否全部完成变现，基金管理人都应当及时</w:t>
      </w:r>
      <w:proofErr w:type="gramStart"/>
      <w:r>
        <w:rPr>
          <w:rFonts w:hint="eastAsia"/>
          <w:bCs/>
          <w:szCs w:val="21"/>
        </w:rPr>
        <w:t>向侧袋账户</w:t>
      </w:r>
      <w:proofErr w:type="gramEnd"/>
      <w:r>
        <w:rPr>
          <w:rFonts w:hint="eastAsia"/>
          <w:bCs/>
          <w:szCs w:val="21"/>
        </w:rPr>
        <w:t>全部份额持有人支付已变现部分对应的款项。</w:t>
      </w:r>
      <w:proofErr w:type="gramStart"/>
      <w:r>
        <w:rPr>
          <w:rFonts w:hint="eastAsia"/>
          <w:bCs/>
          <w:szCs w:val="21"/>
        </w:rPr>
        <w:t>若侧袋</w:t>
      </w:r>
      <w:proofErr w:type="gramEnd"/>
      <w:r>
        <w:rPr>
          <w:rFonts w:hint="eastAsia"/>
          <w:bCs/>
          <w:szCs w:val="21"/>
        </w:rPr>
        <w:t>账户资产无法一次性完成处置变现，基金管理人在每次处置变现后均应按照相关法律法规要求及时发布临时公告。</w:t>
      </w:r>
    </w:p>
    <w:p w:rsidR="002A5439" w:rsidRDefault="001501ED">
      <w:pPr>
        <w:spacing w:line="360" w:lineRule="auto"/>
        <w:ind w:firstLineChars="200" w:firstLine="420"/>
        <w:rPr>
          <w:bCs/>
          <w:szCs w:val="21"/>
        </w:rPr>
      </w:pPr>
      <w:proofErr w:type="gramStart"/>
      <w:r>
        <w:rPr>
          <w:rFonts w:hint="eastAsia"/>
          <w:bCs/>
          <w:szCs w:val="21"/>
        </w:rPr>
        <w:t>侧袋账户</w:t>
      </w:r>
      <w:proofErr w:type="gramEnd"/>
      <w:r>
        <w:rPr>
          <w:rFonts w:hint="eastAsia"/>
          <w:bCs/>
          <w:szCs w:val="21"/>
        </w:rPr>
        <w:t>资产全部完成变现并终止</w:t>
      </w:r>
      <w:proofErr w:type="gramStart"/>
      <w:r>
        <w:rPr>
          <w:rFonts w:hint="eastAsia"/>
          <w:bCs/>
          <w:szCs w:val="21"/>
        </w:rPr>
        <w:t>侧袋机制</w:t>
      </w:r>
      <w:proofErr w:type="gramEnd"/>
      <w:r>
        <w:rPr>
          <w:rFonts w:hint="eastAsia"/>
          <w:bCs/>
          <w:szCs w:val="21"/>
        </w:rPr>
        <w:t>后，基金管理人应及时聘请符合《中华人民共和国证券法》规定的会计师事务所进行审计并披露专项审计意见。</w:t>
      </w:r>
    </w:p>
    <w:p w:rsidR="002A5439" w:rsidRDefault="001501ED">
      <w:pPr>
        <w:spacing w:line="360" w:lineRule="auto"/>
        <w:ind w:firstLineChars="200" w:firstLine="420"/>
        <w:rPr>
          <w:bCs/>
          <w:szCs w:val="21"/>
        </w:rPr>
      </w:pPr>
      <w:r>
        <w:rPr>
          <w:rFonts w:hint="eastAsia"/>
          <w:bCs/>
          <w:szCs w:val="21"/>
        </w:rPr>
        <w:t>（七）</w:t>
      </w:r>
      <w:proofErr w:type="gramStart"/>
      <w:r>
        <w:rPr>
          <w:rFonts w:hint="eastAsia"/>
          <w:bCs/>
          <w:szCs w:val="21"/>
        </w:rPr>
        <w:t>侧袋机制</w:t>
      </w:r>
      <w:proofErr w:type="gramEnd"/>
      <w:r>
        <w:rPr>
          <w:rFonts w:hint="eastAsia"/>
          <w:bCs/>
          <w:szCs w:val="21"/>
        </w:rPr>
        <w:t>的信息披露</w:t>
      </w:r>
    </w:p>
    <w:p w:rsidR="002A5439" w:rsidRDefault="001501ED">
      <w:pPr>
        <w:spacing w:line="360" w:lineRule="auto"/>
        <w:ind w:firstLineChars="200" w:firstLine="420"/>
        <w:rPr>
          <w:bCs/>
          <w:szCs w:val="21"/>
        </w:rPr>
      </w:pPr>
      <w:r>
        <w:rPr>
          <w:rFonts w:hint="eastAsia"/>
          <w:bCs/>
          <w:szCs w:val="21"/>
        </w:rPr>
        <w:t>1</w:t>
      </w:r>
      <w:r>
        <w:rPr>
          <w:rFonts w:hint="eastAsia"/>
          <w:bCs/>
          <w:szCs w:val="21"/>
        </w:rPr>
        <w:t>、临时公告</w:t>
      </w:r>
    </w:p>
    <w:p w:rsidR="002A5439" w:rsidRDefault="001501ED">
      <w:pPr>
        <w:spacing w:line="360" w:lineRule="auto"/>
        <w:ind w:firstLineChars="200" w:firstLine="420"/>
        <w:rPr>
          <w:bCs/>
          <w:szCs w:val="21"/>
        </w:rPr>
      </w:pPr>
      <w:r>
        <w:rPr>
          <w:rFonts w:hint="eastAsia"/>
          <w:bCs/>
          <w:szCs w:val="21"/>
        </w:rPr>
        <w:t>在</w:t>
      </w:r>
      <w:proofErr w:type="gramStart"/>
      <w:r>
        <w:rPr>
          <w:rFonts w:hint="eastAsia"/>
          <w:bCs/>
          <w:szCs w:val="21"/>
        </w:rPr>
        <w:t>启用侧袋机制</w:t>
      </w:r>
      <w:proofErr w:type="gramEnd"/>
      <w:r>
        <w:rPr>
          <w:rFonts w:hint="eastAsia"/>
          <w:bCs/>
          <w:szCs w:val="21"/>
        </w:rPr>
        <w:t>、处置特定资产、终止</w:t>
      </w:r>
      <w:proofErr w:type="gramStart"/>
      <w:r>
        <w:rPr>
          <w:rFonts w:hint="eastAsia"/>
          <w:bCs/>
          <w:szCs w:val="21"/>
        </w:rPr>
        <w:t>侧袋机制</w:t>
      </w:r>
      <w:proofErr w:type="gramEnd"/>
      <w:r>
        <w:rPr>
          <w:rFonts w:hint="eastAsia"/>
          <w:bCs/>
          <w:szCs w:val="21"/>
        </w:rPr>
        <w:t>以及发生其他可能对投资者利益产生重大影响的事项后基金管理人应及时发布临时公告。</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、基金净值信息</w:t>
      </w:r>
    </w:p>
    <w:p w:rsidR="002A5439" w:rsidRDefault="001501ED">
      <w:pPr>
        <w:spacing w:line="360" w:lineRule="auto"/>
        <w:ind w:firstLineChars="200" w:firstLine="420"/>
        <w:rPr>
          <w:bCs/>
          <w:szCs w:val="21"/>
        </w:rPr>
      </w:pPr>
      <w:r>
        <w:rPr>
          <w:rFonts w:hint="eastAsia"/>
          <w:bCs/>
          <w:szCs w:val="21"/>
        </w:rPr>
        <w:t>基金管理人应按照招募说明书“基金的信息披露”部分规定的基金净值信息披露方式和频率</w:t>
      </w:r>
      <w:proofErr w:type="gramStart"/>
      <w:r>
        <w:rPr>
          <w:rFonts w:hint="eastAsia"/>
          <w:bCs/>
          <w:szCs w:val="21"/>
        </w:rPr>
        <w:t>披露主袋账户</w:t>
      </w:r>
      <w:proofErr w:type="gramEnd"/>
      <w:r>
        <w:rPr>
          <w:rFonts w:hint="eastAsia"/>
          <w:bCs/>
          <w:szCs w:val="21"/>
        </w:rPr>
        <w:t>份额的基金份额净值和基金份额累计净值。实施</w:t>
      </w:r>
      <w:proofErr w:type="gramStart"/>
      <w:r>
        <w:rPr>
          <w:rFonts w:hint="eastAsia"/>
          <w:bCs/>
          <w:szCs w:val="21"/>
        </w:rPr>
        <w:t>侧袋机制</w:t>
      </w:r>
      <w:proofErr w:type="gramEnd"/>
      <w:r>
        <w:rPr>
          <w:rFonts w:hint="eastAsia"/>
          <w:bCs/>
          <w:szCs w:val="21"/>
        </w:rPr>
        <w:t>期间本基金暂停</w:t>
      </w:r>
      <w:proofErr w:type="gramStart"/>
      <w:r>
        <w:rPr>
          <w:rFonts w:hint="eastAsia"/>
          <w:bCs/>
          <w:szCs w:val="21"/>
        </w:rPr>
        <w:t>披露侧袋账户</w:t>
      </w:r>
      <w:proofErr w:type="gramEnd"/>
      <w:r>
        <w:rPr>
          <w:rFonts w:hint="eastAsia"/>
          <w:bCs/>
          <w:szCs w:val="21"/>
        </w:rPr>
        <w:t>份额净值和累计净值。</w:t>
      </w:r>
    </w:p>
    <w:p w:rsidR="002A5439" w:rsidRDefault="001501ED">
      <w:pPr>
        <w:spacing w:line="360" w:lineRule="auto"/>
        <w:ind w:firstLineChars="200" w:firstLine="420"/>
        <w:rPr>
          <w:bCs/>
          <w:szCs w:val="21"/>
        </w:rPr>
      </w:pPr>
      <w:r>
        <w:rPr>
          <w:rFonts w:hint="eastAsia"/>
          <w:bCs/>
          <w:szCs w:val="21"/>
        </w:rPr>
        <w:t>3</w:t>
      </w:r>
      <w:r>
        <w:rPr>
          <w:rFonts w:hint="eastAsia"/>
          <w:bCs/>
          <w:szCs w:val="21"/>
        </w:rPr>
        <w:t>、定期报告</w:t>
      </w:r>
    </w:p>
    <w:p w:rsidR="002A5439" w:rsidRDefault="001501ED">
      <w:pPr>
        <w:spacing w:line="360" w:lineRule="auto"/>
        <w:ind w:firstLineChars="200" w:firstLine="420"/>
        <w:rPr>
          <w:bCs/>
          <w:szCs w:val="21"/>
        </w:rPr>
      </w:pPr>
      <w:proofErr w:type="gramStart"/>
      <w:r>
        <w:rPr>
          <w:rFonts w:hint="eastAsia"/>
          <w:bCs/>
          <w:szCs w:val="21"/>
        </w:rPr>
        <w:t>侧袋机制</w:t>
      </w:r>
      <w:proofErr w:type="gramEnd"/>
      <w:r>
        <w:rPr>
          <w:rFonts w:hint="eastAsia"/>
          <w:bCs/>
          <w:szCs w:val="21"/>
        </w:rPr>
        <w:t>实施期间，基金管理人应当在基金定期报告中披露报告期</w:t>
      </w:r>
      <w:proofErr w:type="gramStart"/>
      <w:r>
        <w:rPr>
          <w:rFonts w:hint="eastAsia"/>
          <w:bCs/>
          <w:szCs w:val="21"/>
        </w:rPr>
        <w:t>内侧袋</w:t>
      </w:r>
      <w:proofErr w:type="gramEnd"/>
      <w:r>
        <w:rPr>
          <w:rFonts w:hint="eastAsia"/>
          <w:bCs/>
          <w:szCs w:val="21"/>
        </w:rPr>
        <w:t>账户相关信息，基金定期报告中的基金会计报表仅需</w:t>
      </w:r>
      <w:proofErr w:type="gramStart"/>
      <w:r>
        <w:rPr>
          <w:rFonts w:hint="eastAsia"/>
          <w:bCs/>
          <w:szCs w:val="21"/>
        </w:rPr>
        <w:t>针对主袋账户</w:t>
      </w:r>
      <w:proofErr w:type="gramEnd"/>
      <w:r>
        <w:rPr>
          <w:rFonts w:hint="eastAsia"/>
          <w:bCs/>
          <w:szCs w:val="21"/>
        </w:rPr>
        <w:t>进行编制。会计师事务所对基金年度报告进行审计时，应对报告期内基金</w:t>
      </w:r>
      <w:proofErr w:type="gramStart"/>
      <w:r>
        <w:rPr>
          <w:rFonts w:hint="eastAsia"/>
          <w:bCs/>
          <w:szCs w:val="21"/>
        </w:rPr>
        <w:t>侧袋机制</w:t>
      </w:r>
      <w:proofErr w:type="gramEnd"/>
      <w:r>
        <w:rPr>
          <w:rFonts w:hint="eastAsia"/>
          <w:bCs/>
          <w:szCs w:val="21"/>
        </w:rPr>
        <w:t>运行相关的会计核算和年度报告披露等发表审计意见。</w:t>
      </w:r>
    </w:p>
    <w:p w:rsidR="002A5439" w:rsidRDefault="002A5439">
      <w:pPr>
        <w:spacing w:line="360" w:lineRule="auto"/>
        <w:ind w:firstLineChars="200" w:firstLine="420"/>
        <w:rPr>
          <w:bCs/>
          <w:szCs w:val="21"/>
        </w:rPr>
      </w:pPr>
    </w:p>
    <w:p w:rsidR="002A5439" w:rsidRDefault="001501ED">
      <w:pPr>
        <w:widowControl/>
        <w:jc w:val="left"/>
        <w:rPr>
          <w:lang w:val="zh-CN"/>
        </w:rPr>
      </w:pPr>
      <w:r>
        <w:rPr>
          <w:lang w:val="zh-CN"/>
        </w:rPr>
        <w:br w:type="page"/>
      </w:r>
    </w:p>
    <w:p w:rsidR="002A5439" w:rsidRDefault="002A5439">
      <w:pPr>
        <w:spacing w:before="240" w:after="240" w:line="360" w:lineRule="auto"/>
        <w:jc w:val="center"/>
        <w:rPr>
          <w:rFonts w:ascii="宋体" w:hAnsi="宋体"/>
          <w:sz w:val="28"/>
          <w:szCs w:val="28"/>
        </w:rPr>
      </w:pPr>
    </w:p>
    <w:p w:rsidR="002A5439" w:rsidRDefault="001501ED">
      <w:pPr>
        <w:pStyle w:val="1"/>
        <w:spacing w:before="240" w:after="240" w:line="360" w:lineRule="auto"/>
        <w:jc w:val="center"/>
        <w:rPr>
          <w:rFonts w:ascii="宋体" w:hAnsi="宋体"/>
          <w:sz w:val="28"/>
          <w:szCs w:val="28"/>
        </w:rPr>
      </w:pPr>
      <w:bookmarkStart w:id="214" w:name="_Toc53146445"/>
      <w:r>
        <w:rPr>
          <w:rFonts w:ascii="宋体" w:hAnsi="宋体" w:hint="eastAsia"/>
          <w:sz w:val="28"/>
          <w:szCs w:val="28"/>
        </w:rPr>
        <w:t>十七</w:t>
      </w:r>
      <w:r>
        <w:rPr>
          <w:rFonts w:ascii="宋体" w:hAnsi="宋体"/>
          <w:sz w:val="28"/>
          <w:szCs w:val="28"/>
        </w:rPr>
        <w:t>、风险揭示</w:t>
      </w:r>
      <w:bookmarkEnd w:id="208"/>
      <w:bookmarkEnd w:id="209"/>
      <w:bookmarkEnd w:id="210"/>
      <w:bookmarkEnd w:id="211"/>
      <w:bookmarkEnd w:id="212"/>
      <w:bookmarkEnd w:id="214"/>
    </w:p>
    <w:p w:rsidR="002A5439" w:rsidRDefault="001501ED">
      <w:pPr>
        <w:spacing w:line="360" w:lineRule="auto"/>
        <w:ind w:firstLineChars="200" w:firstLine="420"/>
        <w:rPr>
          <w:rFonts w:ascii="宋体" w:hAnsi="宋体"/>
          <w:bCs/>
          <w:szCs w:val="21"/>
        </w:rPr>
      </w:pPr>
      <w:bookmarkStart w:id="215" w:name="_Toc220305997"/>
      <w:bookmarkStart w:id="216" w:name="_Toc494468550"/>
      <w:bookmarkStart w:id="217" w:name="_Toc133991666"/>
      <w:bookmarkStart w:id="218" w:name="_Toc76196260"/>
      <w:bookmarkStart w:id="219" w:name="_Toc133991694"/>
      <w:bookmarkStart w:id="220" w:name="_Toc494375260"/>
      <w:bookmarkStart w:id="221" w:name="_Toc491762971"/>
      <w:bookmarkStart w:id="222" w:name="_Toc87416694"/>
      <w:bookmarkStart w:id="223" w:name="_Toc33440427"/>
      <w:bookmarkStart w:id="224" w:name="_Toc14613080"/>
      <w:bookmarkStart w:id="225" w:name="_Toc528045647"/>
      <w:r>
        <w:rPr>
          <w:rFonts w:ascii="宋体" w:hAnsi="宋体" w:hint="eastAsia"/>
          <w:bCs/>
          <w:szCs w:val="21"/>
        </w:rPr>
        <w:t>投资于本基金主要面临以下风险：</w:t>
      </w:r>
    </w:p>
    <w:p w:rsidR="002A5439" w:rsidRDefault="001501ED">
      <w:pPr>
        <w:spacing w:line="360" w:lineRule="auto"/>
        <w:ind w:firstLineChars="200" w:firstLine="420"/>
        <w:rPr>
          <w:rFonts w:ascii="宋体" w:hAnsi="宋体"/>
          <w:bCs/>
          <w:szCs w:val="21"/>
        </w:rPr>
      </w:pPr>
      <w:r>
        <w:rPr>
          <w:rFonts w:ascii="宋体" w:hAnsi="宋体" w:hint="eastAsia"/>
          <w:bCs/>
          <w:szCs w:val="21"/>
        </w:rPr>
        <w:t>1．市场风险</w:t>
      </w:r>
    </w:p>
    <w:p w:rsidR="002A5439" w:rsidRDefault="001501ED">
      <w:pPr>
        <w:spacing w:line="360" w:lineRule="auto"/>
        <w:ind w:firstLineChars="200" w:firstLine="420"/>
        <w:rPr>
          <w:rFonts w:ascii="宋体" w:hAnsi="宋体"/>
          <w:bCs/>
          <w:szCs w:val="21"/>
        </w:rPr>
      </w:pPr>
      <w:r>
        <w:rPr>
          <w:rFonts w:ascii="宋体" w:hAnsi="宋体" w:hint="eastAsia"/>
          <w:bCs/>
          <w:szCs w:val="21"/>
        </w:rPr>
        <w:t>本基金主要投资于证券市场，而证券市场价格受政治、经济、投资心理和交易制度等各种因素的影响会产生波动，从而对本基金投资产生潜在风险，导致基金收益水平发生波动。</w:t>
      </w:r>
    </w:p>
    <w:p w:rsidR="002A5439" w:rsidRDefault="001501ED">
      <w:pPr>
        <w:spacing w:line="360" w:lineRule="auto"/>
        <w:ind w:firstLineChars="200" w:firstLine="420"/>
        <w:rPr>
          <w:rFonts w:ascii="宋体" w:hAnsi="宋体"/>
          <w:bCs/>
          <w:szCs w:val="21"/>
        </w:rPr>
      </w:pPr>
      <w:r>
        <w:rPr>
          <w:rFonts w:ascii="宋体" w:hAnsi="宋体" w:hint="eastAsia"/>
          <w:bCs/>
          <w:szCs w:val="21"/>
        </w:rPr>
        <w:t>（1）政策风险</w:t>
      </w:r>
    </w:p>
    <w:p w:rsidR="002A5439" w:rsidRDefault="001501ED">
      <w:pPr>
        <w:spacing w:line="360" w:lineRule="auto"/>
        <w:ind w:firstLineChars="200" w:firstLine="420"/>
        <w:rPr>
          <w:rFonts w:ascii="宋体" w:hAnsi="宋体"/>
          <w:bCs/>
          <w:szCs w:val="21"/>
        </w:rPr>
      </w:pPr>
      <w:r>
        <w:rPr>
          <w:rFonts w:ascii="宋体" w:hAnsi="宋体" w:hint="eastAsia"/>
          <w:bCs/>
          <w:szCs w:val="21"/>
        </w:rPr>
        <w:t>货币政策、财政政策、产业政策等国家宏观经济政策的变化对证券市场产生一定影响，从而导致投资对象价格波动，影响基金收益而产生的风险。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（2）经济周期风险</w:t>
      </w:r>
    </w:p>
    <w:p w:rsidR="002A5439" w:rsidRDefault="001501ED">
      <w:pPr>
        <w:spacing w:line="360" w:lineRule="auto"/>
        <w:ind w:firstLineChars="200" w:firstLine="420"/>
        <w:rPr>
          <w:rFonts w:ascii="宋体" w:hAnsi="宋体"/>
          <w:bCs/>
          <w:szCs w:val="21"/>
        </w:rPr>
      </w:pPr>
      <w:r>
        <w:rPr>
          <w:rFonts w:ascii="宋体" w:hAnsi="宋体" w:hint="eastAsia"/>
          <w:bCs/>
          <w:szCs w:val="21"/>
        </w:rPr>
        <w:t>证券市场是国民经济的晴雨表，而经济运行则具有周期性的特点。随宏观经济运行的周期性变化，基金所投资于证券的收益水平也会随之变化，从而产生风险。</w:t>
      </w:r>
    </w:p>
    <w:p w:rsidR="002A5439" w:rsidRDefault="001501ED">
      <w:pPr>
        <w:spacing w:line="360" w:lineRule="auto"/>
        <w:ind w:firstLineChars="200" w:firstLine="420"/>
        <w:rPr>
          <w:rFonts w:ascii="宋体" w:hAnsi="宋体"/>
          <w:bCs/>
          <w:szCs w:val="21"/>
        </w:rPr>
      </w:pPr>
      <w:r>
        <w:rPr>
          <w:rFonts w:ascii="宋体" w:hAnsi="宋体" w:hint="eastAsia"/>
          <w:bCs/>
          <w:szCs w:val="21"/>
        </w:rPr>
        <w:t>（3）利率风险</w:t>
      </w:r>
    </w:p>
    <w:p w:rsidR="002A5439" w:rsidRDefault="001501ED">
      <w:pPr>
        <w:spacing w:line="360" w:lineRule="auto"/>
        <w:ind w:firstLineChars="200" w:firstLine="420"/>
        <w:rPr>
          <w:rFonts w:ascii="宋体" w:hAnsi="宋体"/>
          <w:bCs/>
          <w:szCs w:val="21"/>
        </w:rPr>
      </w:pPr>
      <w:r>
        <w:rPr>
          <w:rFonts w:ascii="宋体" w:hAnsi="宋体" w:hint="eastAsia"/>
          <w:bCs/>
          <w:szCs w:val="21"/>
        </w:rPr>
        <w:t>金融市场利率的变化直接影响着债券的价格和收益率，也会影响企业的融资成本和利润，进而影响基金持仓证券的收益水平。</w:t>
      </w:r>
    </w:p>
    <w:p w:rsidR="002A5439" w:rsidRDefault="001501ED">
      <w:pPr>
        <w:spacing w:line="360" w:lineRule="auto"/>
        <w:ind w:firstLineChars="200" w:firstLine="420"/>
        <w:rPr>
          <w:rFonts w:ascii="宋体" w:hAnsi="宋体"/>
          <w:bCs/>
          <w:szCs w:val="21"/>
        </w:rPr>
      </w:pPr>
      <w:r>
        <w:rPr>
          <w:rFonts w:ascii="宋体" w:hAnsi="宋体" w:hint="eastAsia"/>
          <w:bCs/>
          <w:szCs w:val="21"/>
        </w:rPr>
        <w:t>（4）购买力风险</w:t>
      </w:r>
    </w:p>
    <w:p w:rsidR="002A5439" w:rsidRDefault="001501ED">
      <w:pPr>
        <w:spacing w:line="360" w:lineRule="auto"/>
        <w:ind w:firstLineChars="200" w:firstLine="420"/>
        <w:rPr>
          <w:rFonts w:ascii="宋体" w:hAnsi="宋体"/>
          <w:bCs/>
          <w:szCs w:val="21"/>
        </w:rPr>
      </w:pPr>
      <w:r>
        <w:rPr>
          <w:rFonts w:ascii="宋体" w:hAnsi="宋体" w:hint="eastAsia"/>
          <w:bCs/>
          <w:szCs w:val="21"/>
        </w:rPr>
        <w:t>基金收益的一部分将通过现金形式来分配，而现金可能因为通货膨胀的影响而使购买力下降，从而使基金的实际投资收益下降。</w:t>
      </w:r>
    </w:p>
    <w:p w:rsidR="002A5439" w:rsidRDefault="001501ED">
      <w:pPr>
        <w:spacing w:line="360" w:lineRule="auto"/>
        <w:ind w:firstLineChars="200" w:firstLine="420"/>
        <w:rPr>
          <w:rFonts w:ascii="宋体" w:hAnsi="宋体"/>
          <w:bCs/>
          <w:szCs w:val="21"/>
        </w:rPr>
      </w:pPr>
      <w:r>
        <w:rPr>
          <w:rFonts w:ascii="宋体" w:hAnsi="宋体" w:hint="eastAsia"/>
          <w:bCs/>
          <w:szCs w:val="21"/>
        </w:rPr>
        <w:t>（5）国际竞争风险</w:t>
      </w:r>
    </w:p>
    <w:p w:rsidR="002A5439" w:rsidRDefault="001501ED">
      <w:pPr>
        <w:spacing w:line="360" w:lineRule="auto"/>
        <w:ind w:firstLineChars="200" w:firstLine="420"/>
        <w:rPr>
          <w:rFonts w:ascii="宋体" w:hAnsi="宋体"/>
          <w:bCs/>
          <w:szCs w:val="21"/>
        </w:rPr>
      </w:pPr>
      <w:r>
        <w:rPr>
          <w:rFonts w:ascii="宋体" w:hAnsi="宋体" w:hint="eastAsia"/>
          <w:bCs/>
          <w:szCs w:val="21"/>
        </w:rPr>
        <w:t>随着中国市场开放程度的提高，上市公司的发展必然要受到国际市场同类技术或同类产品公司的强有力竞争，部分上市公司有可能不能适用新的行业形势而业绩下滑。尤其是中国加入WTO以后，中国境内公司将面临前所未有的市场竞争，上市公司在这些因素的影响下将存在更大不确定性。</w:t>
      </w:r>
    </w:p>
    <w:p w:rsidR="002A5439" w:rsidRDefault="001501ED">
      <w:pPr>
        <w:spacing w:line="360" w:lineRule="auto"/>
        <w:ind w:firstLineChars="200" w:firstLine="420"/>
        <w:rPr>
          <w:rFonts w:ascii="宋体" w:hAnsi="宋体"/>
          <w:bCs/>
          <w:szCs w:val="21"/>
        </w:rPr>
      </w:pPr>
      <w:r>
        <w:rPr>
          <w:rFonts w:ascii="宋体" w:hAnsi="宋体" w:hint="eastAsia"/>
          <w:bCs/>
          <w:szCs w:val="21"/>
        </w:rPr>
        <w:t>（6）上市公司经营风险</w:t>
      </w:r>
    </w:p>
    <w:p w:rsidR="002A5439" w:rsidRDefault="001501ED">
      <w:pPr>
        <w:spacing w:line="360" w:lineRule="auto"/>
        <w:ind w:firstLineChars="200" w:firstLine="420"/>
        <w:rPr>
          <w:rFonts w:ascii="宋体" w:hAnsi="宋体"/>
          <w:bCs/>
          <w:szCs w:val="21"/>
        </w:rPr>
      </w:pPr>
      <w:r>
        <w:rPr>
          <w:rFonts w:ascii="宋体" w:hAnsi="宋体" w:hint="eastAsia"/>
          <w:bCs/>
          <w:szCs w:val="21"/>
        </w:rPr>
        <w:t>上市公司的经营状况受多种因素的影响，如管理能力、行业竞争、市场前景、技术更新、财务状况、新产品研究开发等都会导致公司盈利发生变化。如果基金所投资的上市公司经营不善，其股票价格可能下跌，或者能够用于分配的利润减少，使基金投资收益下降。上市公司还可能出现难以预见的变化。虽然基金可以通过投资多样化来分散这种非系统风险，但不</w:t>
      </w:r>
      <w:r>
        <w:rPr>
          <w:rFonts w:ascii="宋体" w:hAnsi="宋体" w:hint="eastAsia"/>
          <w:bCs/>
          <w:szCs w:val="21"/>
        </w:rPr>
        <w:lastRenderedPageBreak/>
        <w:t>能完全避免。</w:t>
      </w:r>
    </w:p>
    <w:p w:rsidR="002A5439" w:rsidRDefault="001501ED">
      <w:pPr>
        <w:spacing w:line="360" w:lineRule="auto"/>
        <w:ind w:firstLineChars="200" w:firstLine="420"/>
        <w:rPr>
          <w:rFonts w:ascii="宋体" w:hAnsi="宋体"/>
          <w:bCs/>
          <w:szCs w:val="21"/>
        </w:rPr>
      </w:pPr>
      <w:r>
        <w:rPr>
          <w:rFonts w:ascii="宋体" w:hAnsi="宋体" w:hint="eastAsia"/>
          <w:bCs/>
          <w:szCs w:val="21"/>
        </w:rPr>
        <w:t>2．流动性风险</w:t>
      </w:r>
    </w:p>
    <w:p w:rsidR="002A5439" w:rsidRDefault="001501ED">
      <w:pPr>
        <w:spacing w:line="360" w:lineRule="auto"/>
        <w:ind w:firstLineChars="200" w:firstLine="420"/>
        <w:rPr>
          <w:rFonts w:ascii="宋体" w:hAnsi="宋体"/>
          <w:bCs/>
          <w:szCs w:val="21"/>
        </w:rPr>
      </w:pPr>
      <w:r>
        <w:rPr>
          <w:rFonts w:ascii="宋体" w:hAnsi="宋体" w:hint="eastAsia"/>
          <w:bCs/>
          <w:szCs w:val="21"/>
        </w:rPr>
        <w:t>流动性风险是指基金管理人未能以合理价格及时变</w:t>
      </w:r>
      <w:proofErr w:type="gramStart"/>
      <w:r>
        <w:rPr>
          <w:rFonts w:ascii="宋体" w:hAnsi="宋体" w:hint="eastAsia"/>
          <w:bCs/>
          <w:szCs w:val="21"/>
        </w:rPr>
        <w:t>现基金</w:t>
      </w:r>
      <w:proofErr w:type="gramEnd"/>
      <w:r>
        <w:rPr>
          <w:rFonts w:ascii="宋体" w:hAnsi="宋体" w:hint="eastAsia"/>
          <w:bCs/>
          <w:szCs w:val="21"/>
        </w:rPr>
        <w:t>资产以支付投资者赎回款项的风险。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1）拟投资市场、行业及资产的流动性风险评估</w:t>
      </w:r>
    </w:p>
    <w:p w:rsidR="002A5439" w:rsidRDefault="001501ED">
      <w:pPr>
        <w:spacing w:line="360" w:lineRule="auto"/>
        <w:ind w:firstLineChars="200" w:firstLine="420"/>
        <w:rPr>
          <w:rFonts w:ascii="宋体" w:hAnsi="宋体"/>
          <w:bCs/>
          <w:szCs w:val="21"/>
        </w:rPr>
      </w:pPr>
      <w:r>
        <w:rPr>
          <w:rFonts w:ascii="宋体" w:hAnsi="宋体" w:hint="eastAsia"/>
          <w:bCs/>
          <w:szCs w:val="21"/>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w:t>
      </w:r>
      <w:proofErr w:type="gramStart"/>
      <w:r>
        <w:rPr>
          <w:rFonts w:ascii="宋体" w:hAnsi="宋体" w:hint="eastAsia"/>
          <w:bCs/>
          <w:szCs w:val="21"/>
        </w:rPr>
        <w:t>券</w:t>
      </w:r>
      <w:proofErr w:type="gramEnd"/>
      <w:r>
        <w:rPr>
          <w:rFonts w:ascii="宋体" w:hAnsi="宋体" w:hint="eastAsia"/>
          <w:bCs/>
          <w:szCs w:val="21"/>
        </w:rPr>
        <w:t>方面未有高集中度的特征，综合评估在正常市场环境下本基金的流动性风险适中。</w:t>
      </w:r>
    </w:p>
    <w:p w:rsidR="002A5439" w:rsidRDefault="001501ED">
      <w:pPr>
        <w:spacing w:line="360" w:lineRule="auto"/>
        <w:ind w:firstLineChars="200" w:firstLine="420"/>
        <w:rPr>
          <w:rFonts w:ascii="宋体" w:hAnsi="宋体"/>
          <w:bCs/>
          <w:szCs w:val="21"/>
        </w:rPr>
      </w:pPr>
      <w:r>
        <w:rPr>
          <w:rFonts w:ascii="宋体" w:hAnsi="宋体" w:hint="eastAsia"/>
          <w:bCs/>
          <w:szCs w:val="21"/>
        </w:rPr>
        <w:t>2）巨额赎回情形下的流动性风险管理措施</w:t>
      </w:r>
    </w:p>
    <w:p w:rsidR="002A5439" w:rsidRDefault="001501ED">
      <w:pPr>
        <w:spacing w:line="360" w:lineRule="auto"/>
        <w:ind w:firstLineChars="200" w:firstLine="420"/>
        <w:rPr>
          <w:rFonts w:ascii="宋体" w:hAnsi="宋体"/>
          <w:bCs/>
          <w:szCs w:val="21"/>
        </w:rPr>
      </w:pPr>
      <w:r>
        <w:rPr>
          <w:rFonts w:ascii="宋体" w:hAnsi="宋体"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2A5439" w:rsidRDefault="001501ED">
      <w:pPr>
        <w:spacing w:line="360" w:lineRule="auto"/>
        <w:ind w:firstLineChars="200" w:firstLine="420"/>
        <w:rPr>
          <w:rFonts w:ascii="宋体" w:hAnsi="宋体"/>
          <w:bCs/>
          <w:szCs w:val="21"/>
        </w:rPr>
      </w:pPr>
      <w:r>
        <w:rPr>
          <w:rFonts w:ascii="宋体" w:hAnsi="宋体" w:hint="eastAsia"/>
          <w:bCs/>
          <w:szCs w:val="21"/>
        </w:rPr>
        <w:t>3）实施备用的流动性风险管理工具的情形、程序及对投资者的潜在影响</w:t>
      </w:r>
    </w:p>
    <w:p w:rsidR="002A5439" w:rsidRDefault="001501ED">
      <w:pPr>
        <w:spacing w:line="360" w:lineRule="auto"/>
        <w:ind w:firstLineChars="200" w:firstLine="420"/>
        <w:rPr>
          <w:rFonts w:ascii="宋体" w:hAnsi="宋体"/>
          <w:bCs/>
          <w:szCs w:val="21"/>
        </w:rPr>
      </w:pPr>
      <w:r>
        <w:rPr>
          <w:rFonts w:ascii="宋体" w:hAnsi="宋体" w:hint="eastAsia"/>
          <w:bCs/>
          <w:szCs w:val="21"/>
        </w:rPr>
        <w:t>在市场大幅波动、流动性枯竭等极端情况下发生无法应对投资者巨额赎回的情形时，基金管理人将以保障投资者合法权益为前提，按照法律法规及基金合同的规定，选取延期办理巨额赎回申请、暂停接受赎回申请、延缓支付赎回款项、收取短期赎回费、暂停估值、摆动定价等流动性风险管理工具作为辅助措施，投资者将面临其赎回申请被暂停或延期办理、收到赎回款项的时间晚于预期，赎回成本或申购成本较高等风险。对于各类流动性风险管理工具的使用，基金管理人将对风险进行监测和评估，使用前与基金托管人协商一致。在实际运用各类流动性风险管理工具时，投资者的赎回申请、赎回款项支付等可能受到相应影响，基金管理人将依照法律法规及基金合同的约定进行操作，保障投资者的合法权益。</w:t>
      </w:r>
    </w:p>
    <w:p w:rsidR="002A5439" w:rsidRDefault="001501ED">
      <w:pPr>
        <w:spacing w:line="360" w:lineRule="auto"/>
        <w:ind w:firstLineChars="200" w:firstLine="420"/>
        <w:rPr>
          <w:rFonts w:ascii="宋体" w:hAnsi="宋体"/>
          <w:bCs/>
          <w:szCs w:val="21"/>
        </w:rPr>
      </w:pPr>
      <w:r>
        <w:rPr>
          <w:rFonts w:ascii="宋体" w:hAnsi="宋体" w:hint="eastAsia"/>
          <w:bCs/>
          <w:szCs w:val="21"/>
        </w:rPr>
        <w:t>3．信用风险</w:t>
      </w:r>
    </w:p>
    <w:p w:rsidR="002A5439" w:rsidRDefault="001501ED">
      <w:pPr>
        <w:spacing w:line="360" w:lineRule="auto"/>
        <w:ind w:firstLineChars="200" w:firstLine="420"/>
        <w:rPr>
          <w:rFonts w:ascii="宋体" w:hAnsi="宋体"/>
          <w:bCs/>
          <w:szCs w:val="21"/>
        </w:rPr>
      </w:pPr>
      <w:r>
        <w:rPr>
          <w:rFonts w:ascii="宋体" w:hAnsi="宋体" w:hint="eastAsia"/>
          <w:bCs/>
          <w:szCs w:val="21"/>
        </w:rPr>
        <w:t>基金交易对手方发生交易违约或者基金持仓债券的发行人出现违约、拒绝支付债券本息，或者债券发行人信用质量下降导致债券价格下降，造成基金财产损失的风险。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4．本基金特有风险</w:t>
      </w:r>
    </w:p>
    <w:p w:rsidR="002A5439" w:rsidRDefault="001501ED">
      <w:pPr>
        <w:spacing w:line="360" w:lineRule="auto"/>
        <w:ind w:firstLineChars="200" w:firstLine="420"/>
        <w:rPr>
          <w:rFonts w:ascii="宋体" w:hAnsi="宋体"/>
          <w:bCs/>
          <w:szCs w:val="21"/>
        </w:rPr>
      </w:pPr>
      <w:r>
        <w:rPr>
          <w:rFonts w:ascii="宋体" w:hAnsi="宋体" w:hint="eastAsia"/>
          <w:bCs/>
          <w:szCs w:val="21"/>
        </w:rPr>
        <w:t>（1）期货投资风险</w:t>
      </w:r>
    </w:p>
    <w:p w:rsidR="002A5439" w:rsidRDefault="001501ED">
      <w:pPr>
        <w:spacing w:line="360" w:lineRule="auto"/>
        <w:ind w:firstLineChars="200" w:firstLine="420"/>
        <w:rPr>
          <w:rFonts w:ascii="宋体" w:hAnsi="宋体"/>
          <w:bCs/>
          <w:szCs w:val="21"/>
        </w:rPr>
      </w:pPr>
      <w:r>
        <w:rPr>
          <w:rFonts w:ascii="宋体" w:hAnsi="宋体" w:hint="eastAsia"/>
          <w:bCs/>
          <w:szCs w:val="21"/>
        </w:rPr>
        <w:t>本基金参与股指期货及国债期货交易。期货作为一种金融衍生品，具备自身特有的风险点。投资期货所面临的主要风险是市场风险、流动性风险、</w:t>
      </w:r>
      <w:proofErr w:type="gramStart"/>
      <w:r>
        <w:rPr>
          <w:rFonts w:ascii="宋体" w:hAnsi="宋体" w:hint="eastAsia"/>
          <w:bCs/>
          <w:szCs w:val="21"/>
        </w:rPr>
        <w:t>基差风险</w:t>
      </w:r>
      <w:proofErr w:type="gramEnd"/>
      <w:r>
        <w:rPr>
          <w:rFonts w:ascii="宋体" w:hAnsi="宋体" w:hint="eastAsia"/>
          <w:bCs/>
          <w:szCs w:val="21"/>
        </w:rPr>
        <w:t>、保证金风险、信用风</w:t>
      </w:r>
      <w:r>
        <w:rPr>
          <w:rFonts w:ascii="宋体" w:hAnsi="宋体" w:hint="eastAsia"/>
          <w:bCs/>
          <w:szCs w:val="21"/>
        </w:rPr>
        <w:lastRenderedPageBreak/>
        <w:t>险、和操作风险。具体为：</w:t>
      </w:r>
    </w:p>
    <w:p w:rsidR="002A5439" w:rsidRDefault="001501ED">
      <w:pPr>
        <w:spacing w:line="360" w:lineRule="auto"/>
        <w:ind w:firstLineChars="200" w:firstLine="420"/>
        <w:rPr>
          <w:rFonts w:ascii="宋体" w:hAnsi="宋体"/>
          <w:bCs/>
          <w:szCs w:val="21"/>
        </w:rPr>
      </w:pPr>
      <w:r>
        <w:rPr>
          <w:rFonts w:ascii="宋体" w:hAnsi="宋体" w:hint="eastAsia"/>
          <w:bCs/>
          <w:szCs w:val="21"/>
        </w:rPr>
        <w:t>1）市场风险是指由于期货价格变动而给投资人带来的风险。市场风险是期货投资中最主要的风险。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2）流动性风险是指由于期货合约无法及时变现所带来的风险。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3）</w:t>
      </w:r>
      <w:proofErr w:type="gramStart"/>
      <w:r>
        <w:rPr>
          <w:rFonts w:ascii="宋体" w:hAnsi="宋体" w:hint="eastAsia"/>
          <w:bCs/>
          <w:szCs w:val="21"/>
        </w:rPr>
        <w:t>基差风险</w:t>
      </w:r>
      <w:proofErr w:type="gramEnd"/>
      <w:r>
        <w:rPr>
          <w:rFonts w:ascii="宋体" w:hAnsi="宋体" w:hint="eastAsia"/>
          <w:bCs/>
          <w:szCs w:val="21"/>
        </w:rPr>
        <w:t>是指期货合约价格和标的指数价格之间价格差的波动所造成的风险，以及不同期货合约价格之间价格差的波动所造成的期限价差风险。</w:t>
      </w:r>
    </w:p>
    <w:p w:rsidR="002A5439" w:rsidRDefault="001501ED">
      <w:pPr>
        <w:spacing w:line="360" w:lineRule="auto"/>
        <w:ind w:firstLineChars="200" w:firstLine="420"/>
        <w:rPr>
          <w:rFonts w:ascii="宋体" w:hAnsi="宋体"/>
          <w:bCs/>
          <w:szCs w:val="21"/>
        </w:rPr>
      </w:pPr>
      <w:r>
        <w:rPr>
          <w:rFonts w:ascii="宋体" w:hAnsi="宋体" w:hint="eastAsia"/>
          <w:bCs/>
          <w:szCs w:val="21"/>
        </w:rPr>
        <w:t>4）保证金风险是指由于无法及时筹措资金满足建立或维持期货合约头寸所要求的保证金而带来的风险。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5）信用风险是指期货经纪公司违约而产生损失的风险。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6）操作风险是指由于内部流程的不完善，业务人员出现差错或者疏漏，或者系统出现故障等原因造成损失的风险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（2）基金合同终止的风险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《基金合同》生效后，连续50个工作日出现基金份额持有人数量不满200人或者基金资产净值低于人民币5000万元情形的，基金合同应当终止，无需召开基金份额持有人大会。</w:t>
      </w:r>
    </w:p>
    <w:p w:rsidR="002A5439" w:rsidRDefault="001501ED">
      <w:pPr>
        <w:spacing w:line="360" w:lineRule="auto"/>
        <w:ind w:firstLineChars="200" w:firstLine="420"/>
        <w:rPr>
          <w:rFonts w:ascii="宋体" w:hAnsi="宋体"/>
          <w:bCs/>
          <w:szCs w:val="21"/>
        </w:rPr>
      </w:pPr>
      <w:r>
        <w:rPr>
          <w:rFonts w:ascii="宋体" w:hAnsi="宋体" w:hint="eastAsia"/>
          <w:bCs/>
          <w:szCs w:val="21"/>
        </w:rPr>
        <w:t>（3）基金进入清算期的相关风险</w:t>
      </w:r>
    </w:p>
    <w:p w:rsidR="002A5439" w:rsidRDefault="001501ED">
      <w:pPr>
        <w:spacing w:line="360" w:lineRule="auto"/>
        <w:ind w:firstLineChars="200" w:firstLine="420"/>
        <w:rPr>
          <w:rFonts w:ascii="宋体" w:hAnsi="宋体"/>
          <w:bCs/>
          <w:szCs w:val="21"/>
        </w:rPr>
      </w:pPr>
      <w:r>
        <w:rPr>
          <w:rFonts w:ascii="宋体" w:hAnsi="宋体" w:hint="eastAsia"/>
          <w:bCs/>
          <w:szCs w:val="21"/>
        </w:rPr>
        <w:t>基金进入清算程序后，基金管理人将及时变现资产，但由于变现过程中的市场波动、流动受限证券无法及时变现而可能面临的进一步损失、清算费用等原因，基金份额持有人将可能面临最终收到的全部</w:t>
      </w:r>
      <w:proofErr w:type="gramStart"/>
      <w:r>
        <w:rPr>
          <w:rFonts w:ascii="宋体" w:hAnsi="宋体" w:hint="eastAsia"/>
          <w:bCs/>
          <w:szCs w:val="21"/>
        </w:rPr>
        <w:t>清算款</w:t>
      </w:r>
      <w:proofErr w:type="gramEnd"/>
      <w:r>
        <w:rPr>
          <w:rFonts w:ascii="宋体" w:hAnsi="宋体" w:hint="eastAsia"/>
          <w:bCs/>
          <w:szCs w:val="21"/>
        </w:rPr>
        <w:t>偏离该基金最后运作日公告的净值信息的风险。此外，基金进入清算程序后，如因持有流动受限证券暂时无法全部变现的，基金将先以已变现基金资产为限进行分配，待该类流动受限证券全部变现后进行再次分配，因此，若该类流动受限证券一直无法变现，基金份额持有人将面临剩余</w:t>
      </w:r>
      <w:proofErr w:type="gramStart"/>
      <w:r>
        <w:rPr>
          <w:rFonts w:ascii="宋体" w:hAnsi="宋体" w:hint="eastAsia"/>
          <w:bCs/>
          <w:szCs w:val="21"/>
        </w:rPr>
        <w:t>清算款</w:t>
      </w:r>
      <w:proofErr w:type="gramEnd"/>
      <w:r>
        <w:rPr>
          <w:rFonts w:ascii="宋体" w:hAnsi="宋体" w:hint="eastAsia"/>
          <w:bCs/>
          <w:szCs w:val="21"/>
        </w:rPr>
        <w:t>收取时间不确定的风险。</w:t>
      </w:r>
    </w:p>
    <w:p w:rsidR="002A5439" w:rsidRDefault="001501ED">
      <w:pPr>
        <w:spacing w:line="360" w:lineRule="auto"/>
        <w:ind w:firstLineChars="200" w:firstLine="420"/>
        <w:rPr>
          <w:rFonts w:ascii="宋体" w:hAnsi="宋体"/>
          <w:bCs/>
          <w:szCs w:val="21"/>
        </w:rPr>
      </w:pPr>
      <w:r>
        <w:rPr>
          <w:rFonts w:ascii="宋体" w:hAnsi="宋体" w:hint="eastAsia"/>
          <w:bCs/>
          <w:szCs w:val="21"/>
        </w:rPr>
        <w:t>（4）投资资产支持证券风险</w:t>
      </w:r>
    </w:p>
    <w:p w:rsidR="002A5439" w:rsidRDefault="001501ED">
      <w:pPr>
        <w:spacing w:line="360" w:lineRule="auto"/>
        <w:ind w:firstLineChars="200" w:firstLine="420"/>
        <w:rPr>
          <w:rFonts w:ascii="宋体" w:hAnsi="宋体"/>
          <w:bCs/>
          <w:szCs w:val="21"/>
        </w:rPr>
      </w:pPr>
      <w:r>
        <w:rPr>
          <w:rFonts w:ascii="宋体" w:hAnsi="宋体" w:hint="eastAsia"/>
          <w:bCs/>
          <w:szCs w:val="21"/>
        </w:rPr>
        <w:t>本基金投资资产支持证券，资产支持证券是一种债券性质的金融工具。资产支持证券具有一定的价格波动风险、流动性风险、信用风险等风险。本基金管理人将本着谨慎和控制风险的原则进行资产支持证券投资，</w:t>
      </w:r>
      <w:proofErr w:type="gramStart"/>
      <w:r>
        <w:rPr>
          <w:rFonts w:ascii="宋体" w:hAnsi="宋体" w:hint="eastAsia"/>
          <w:bCs/>
          <w:szCs w:val="21"/>
        </w:rPr>
        <w:t>请基金</w:t>
      </w:r>
      <w:proofErr w:type="gramEnd"/>
      <w:r>
        <w:rPr>
          <w:rFonts w:ascii="宋体" w:hAnsi="宋体" w:hint="eastAsia"/>
          <w:bCs/>
          <w:szCs w:val="21"/>
        </w:rPr>
        <w:t>份额持有人关注包括投资资产支持证券可能导致的基金净值波动、流动性风险和信用风险在内的各项风险。</w:t>
      </w:r>
    </w:p>
    <w:p w:rsidR="002A5439" w:rsidRDefault="001501ED">
      <w:pPr>
        <w:spacing w:line="360" w:lineRule="auto"/>
        <w:ind w:firstLineChars="200" w:firstLine="420"/>
        <w:rPr>
          <w:rFonts w:ascii="宋体" w:hAnsi="宋体"/>
          <w:bCs/>
          <w:szCs w:val="21"/>
        </w:rPr>
      </w:pPr>
      <w:r>
        <w:rPr>
          <w:rFonts w:ascii="宋体" w:hAnsi="宋体" w:hint="eastAsia"/>
          <w:bCs/>
          <w:szCs w:val="21"/>
        </w:rPr>
        <w:t>（5）投资股指期货风险</w:t>
      </w:r>
    </w:p>
    <w:p w:rsidR="002A5439" w:rsidRDefault="001501ED">
      <w:pPr>
        <w:spacing w:line="360" w:lineRule="auto"/>
        <w:ind w:firstLineChars="200" w:firstLine="420"/>
        <w:rPr>
          <w:rFonts w:ascii="宋体" w:hAnsi="宋体"/>
          <w:bCs/>
          <w:szCs w:val="21"/>
        </w:rPr>
      </w:pPr>
      <w:r>
        <w:rPr>
          <w:rFonts w:ascii="宋体" w:hAnsi="宋体" w:hint="eastAsia"/>
          <w:bCs/>
          <w:szCs w:val="21"/>
        </w:rPr>
        <w:t>本基金投资于股指期货。投资于股指期货需承受市场风险、信用风险、流动性风险、操作风险和法律风险等。由于股指期货通常具有杠杆效应，价格波动比标的工具更为剧烈，有时候比投资标的资产要承担更高的风险。并且由于股指期货定价复杂，不适当的估值有可能</w:t>
      </w:r>
      <w:r>
        <w:rPr>
          <w:rFonts w:ascii="宋体" w:hAnsi="宋体" w:hint="eastAsia"/>
          <w:bCs/>
          <w:szCs w:val="21"/>
        </w:rPr>
        <w:lastRenderedPageBreak/>
        <w:t>使基金资产面临损失风险。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损失。</w:t>
      </w:r>
    </w:p>
    <w:p w:rsidR="002A5439" w:rsidRDefault="001501ED">
      <w:pPr>
        <w:spacing w:line="360" w:lineRule="auto"/>
        <w:ind w:firstLineChars="200" w:firstLine="420"/>
        <w:rPr>
          <w:rFonts w:ascii="宋体" w:hAnsi="宋体"/>
          <w:bCs/>
          <w:szCs w:val="21"/>
        </w:rPr>
      </w:pPr>
      <w:r>
        <w:rPr>
          <w:rFonts w:ascii="宋体" w:hAnsi="宋体" w:hint="eastAsia"/>
          <w:bCs/>
          <w:szCs w:val="21"/>
        </w:rPr>
        <w:t>（6）投资国债期货风险</w:t>
      </w:r>
    </w:p>
    <w:p w:rsidR="002A5439" w:rsidRDefault="001501ED">
      <w:pPr>
        <w:spacing w:line="360" w:lineRule="auto"/>
        <w:ind w:firstLineChars="200" w:firstLine="420"/>
        <w:rPr>
          <w:rFonts w:ascii="宋体" w:hAnsi="宋体"/>
          <w:bCs/>
          <w:szCs w:val="21"/>
        </w:rPr>
      </w:pPr>
      <w:r>
        <w:rPr>
          <w:rFonts w:ascii="宋体" w:hAnsi="宋体" w:hint="eastAsia"/>
          <w:bCs/>
          <w:szCs w:val="21"/>
        </w:rPr>
        <w:t>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rsidR="002A5439" w:rsidRDefault="001501ED">
      <w:pPr>
        <w:spacing w:line="360" w:lineRule="auto"/>
        <w:ind w:firstLineChars="200" w:firstLine="420"/>
        <w:rPr>
          <w:rFonts w:ascii="宋体" w:hAnsi="宋体"/>
          <w:bCs/>
          <w:szCs w:val="21"/>
        </w:rPr>
      </w:pPr>
      <w:r>
        <w:rPr>
          <w:rFonts w:ascii="宋体" w:hAnsi="宋体" w:hint="eastAsia"/>
          <w:bCs/>
          <w:szCs w:val="21"/>
        </w:rPr>
        <w:t>5．操作或技术风险</w:t>
      </w:r>
    </w:p>
    <w:p w:rsidR="002A5439" w:rsidRDefault="001501ED">
      <w:pPr>
        <w:spacing w:line="360" w:lineRule="auto"/>
        <w:ind w:firstLineChars="200" w:firstLine="420"/>
        <w:rPr>
          <w:rFonts w:ascii="宋体" w:hAnsi="宋体"/>
          <w:bCs/>
          <w:szCs w:val="21"/>
        </w:rPr>
      </w:pPr>
      <w:r>
        <w:rPr>
          <w:rFonts w:ascii="宋体" w:hAnsi="宋体" w:hint="eastAsia"/>
          <w:bCs/>
          <w:szCs w:val="21"/>
        </w:rPr>
        <w:t>相关当事人在业务各环节操作过程中，因内部控制存在缺陷或者人为因素造成操作失误或违反操作规程等原因可能引致风险，例如，越权违规交易、会计部门欺诈、交易错误、IT系统故障等风险。</w:t>
      </w:r>
    </w:p>
    <w:p w:rsidR="002A5439" w:rsidRDefault="001501ED">
      <w:pPr>
        <w:spacing w:line="360" w:lineRule="auto"/>
        <w:ind w:firstLineChars="200" w:firstLine="420"/>
        <w:rPr>
          <w:rFonts w:ascii="宋体" w:hAnsi="宋体"/>
          <w:bCs/>
          <w:szCs w:val="21"/>
        </w:rPr>
      </w:pPr>
      <w:r>
        <w:rPr>
          <w:rFonts w:ascii="宋体" w:hAnsi="宋体" w:hint="eastAsia"/>
          <w:bCs/>
          <w:szCs w:val="21"/>
        </w:rPr>
        <w:t>在开放式基金的各种交易行为或者后台运作中，可能因为技术系统的故障或者差错而影响交易的正常进行或者导致投资者的利益受到影响。这种技术风险可能来自基金管理人、基金托管人、注册登记机构、销售机构、证券交易所、证券登记结算机构等。</w:t>
      </w:r>
    </w:p>
    <w:p w:rsidR="002A5439" w:rsidRDefault="001501ED">
      <w:pPr>
        <w:spacing w:line="360" w:lineRule="auto"/>
        <w:ind w:firstLineChars="200" w:firstLine="420"/>
        <w:rPr>
          <w:rFonts w:ascii="宋体" w:hAnsi="宋体"/>
          <w:bCs/>
          <w:szCs w:val="21"/>
        </w:rPr>
      </w:pPr>
      <w:r>
        <w:rPr>
          <w:rFonts w:ascii="宋体" w:hAnsi="宋体" w:hint="eastAsia"/>
          <w:bCs/>
          <w:szCs w:val="21"/>
        </w:rPr>
        <w:t>6．不可抗力风险</w:t>
      </w:r>
    </w:p>
    <w:p w:rsidR="002A5439" w:rsidRDefault="001501ED">
      <w:pPr>
        <w:spacing w:line="360" w:lineRule="auto"/>
        <w:ind w:firstLineChars="200" w:firstLine="420"/>
        <w:rPr>
          <w:rFonts w:ascii="宋体" w:hAnsi="宋体"/>
          <w:bCs/>
          <w:szCs w:val="21"/>
        </w:rPr>
      </w:pPr>
      <w:r>
        <w:rPr>
          <w:rFonts w:ascii="宋体" w:hAnsi="宋体" w:hint="eastAsia"/>
          <w:bCs/>
          <w:szCs w:val="21"/>
        </w:rPr>
        <w:t>战争、自然灾害等不可抗力因素的出现，将会严重影响证券市场的运行，可能导致基金资产遭受损失。基金管理人、基金托管人、证券交易所、注册登记机构和销售代理机构等可能因不可抗力无法正常工作，从而影响基金的各项业务按正常时限完成；金融市场危机、行业竞争、代理机构违约等超出基金管理人自身直接控制能力之外的风险，可能导致基金或者基金份额持有人利益受损。</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7</w:t>
      </w:r>
      <w:r>
        <w:rPr>
          <w:rFonts w:ascii="宋体" w:hAnsi="宋体" w:hint="eastAsia"/>
          <w:bCs/>
          <w:szCs w:val="21"/>
        </w:rPr>
        <w:t>．</w:t>
      </w:r>
      <w:r>
        <w:rPr>
          <w:rFonts w:hAnsi="宋体"/>
          <w:szCs w:val="21"/>
        </w:rPr>
        <w:t>本基金法律文件风险收益特征表述与销售机构基金风险评价可能不一致的风险</w:t>
      </w:r>
    </w:p>
    <w:p w:rsidR="002A5439" w:rsidRDefault="001501ED">
      <w:pPr>
        <w:autoSpaceDE w:val="0"/>
        <w:autoSpaceDN w:val="0"/>
        <w:adjustRightInd w:val="0"/>
        <w:spacing w:line="360" w:lineRule="auto"/>
        <w:ind w:firstLineChars="200" w:firstLine="420"/>
        <w:jc w:val="left"/>
        <w:rPr>
          <w:rFonts w:hAnsi="宋体"/>
          <w:szCs w:val="21"/>
        </w:rPr>
      </w:pPr>
      <w:r>
        <w:rPr>
          <w:rFonts w:hAnsi="宋体"/>
          <w:szCs w:val="21"/>
        </w:rPr>
        <w:t>本基金法律文件投资章节有关风险收益特征的表述是基于投资范围、投资比例、证券市场普遍规律等做出的概述性描述，代表了一般市场情况下本基金的长期风险收益特征。销售机构</w:t>
      </w:r>
      <w:r>
        <w:rPr>
          <w:rFonts w:hAnsi="宋体"/>
          <w:szCs w:val="21"/>
        </w:rPr>
        <w:t>(</w:t>
      </w:r>
      <w:r>
        <w:rPr>
          <w:rFonts w:hAnsi="宋体"/>
          <w:szCs w:val="21"/>
        </w:rPr>
        <w:t>包括基金管理人直销机构和其他销售机构</w:t>
      </w:r>
      <w:r>
        <w:rPr>
          <w:rFonts w:hAnsi="宋体"/>
          <w:szCs w:val="21"/>
        </w:rPr>
        <w:t>)</w:t>
      </w:r>
      <w:r>
        <w:rPr>
          <w:rFonts w:hAnsi="宋体"/>
          <w:szCs w:val="21"/>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8</w:t>
      </w:r>
      <w:r>
        <w:rPr>
          <w:rFonts w:hAnsi="宋体" w:hint="eastAsia"/>
          <w:szCs w:val="21"/>
        </w:rPr>
        <w:t>、港股通每日额度限制</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港股通业务实施每日额度限制。在联交所开市前时段，当日额度使用完毕的，新增的买</w:t>
      </w:r>
      <w:r>
        <w:rPr>
          <w:rFonts w:hAnsi="宋体" w:hint="eastAsia"/>
          <w:szCs w:val="21"/>
        </w:rPr>
        <w:lastRenderedPageBreak/>
        <w:t>单申报将面临失败的风险；在联交所持续交易时段或收市竞价交易时段，港股通当日额度使用完毕的，当日本基金将面临不能通过港股</w:t>
      </w:r>
      <w:proofErr w:type="gramStart"/>
      <w:r>
        <w:rPr>
          <w:rFonts w:hAnsi="宋体" w:hint="eastAsia"/>
          <w:szCs w:val="21"/>
        </w:rPr>
        <w:t>通进行</w:t>
      </w:r>
      <w:proofErr w:type="gramEnd"/>
      <w:r>
        <w:rPr>
          <w:rFonts w:hAnsi="宋体" w:hint="eastAsia"/>
          <w:szCs w:val="21"/>
        </w:rPr>
        <w:t>买入交易的风险。</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9</w:t>
      </w:r>
      <w:r>
        <w:rPr>
          <w:rFonts w:hAnsi="宋体" w:hint="eastAsia"/>
          <w:szCs w:val="21"/>
        </w:rPr>
        <w:t>、汇率风险</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本基金将投资港股通标的股票，在交易时间内提交订单依据的港币买入参考汇率和卖出参考汇率，并不等于最终结算汇率。港股</w:t>
      </w:r>
      <w:proofErr w:type="gramStart"/>
      <w:r>
        <w:rPr>
          <w:rFonts w:hAnsi="宋体" w:hint="eastAsia"/>
          <w:szCs w:val="21"/>
        </w:rPr>
        <w:t>通交易</w:t>
      </w:r>
      <w:proofErr w:type="gramEnd"/>
      <w:r>
        <w:rPr>
          <w:rFonts w:hAnsi="宋体" w:hint="eastAsia"/>
          <w:szCs w:val="21"/>
        </w:rPr>
        <w:t>日日终，中国证券登记结算有限责任公司进行净额换汇，将换汇成本按成交金额分摊至每笔交易，确定交易实际适用的结算汇率。故本基金投资面临汇率风险，汇率波动可能对基金的投资收益造成损失。</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10</w:t>
      </w:r>
      <w:r>
        <w:rPr>
          <w:rFonts w:hAnsi="宋体" w:hint="eastAsia"/>
          <w:szCs w:val="21"/>
        </w:rPr>
        <w:t>、境外投资风险</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1</w:t>
      </w:r>
      <w:r>
        <w:rPr>
          <w:rFonts w:hAnsi="宋体" w:hint="eastAsia"/>
          <w:szCs w:val="21"/>
        </w:rPr>
        <w:t>）本基金将通过港股通投资于香港市场，在市场进入、可投资对象、税务政策等方面都有一定的限制，而且此类限制可能会不断调整，这些限制因素的变化可能对本基金进入或退出当地市场造成障碍，从而对投资收益以及正常的申购赎回产生直接或间接的影响。</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2</w:t>
      </w:r>
      <w:r>
        <w:rPr>
          <w:rFonts w:hAnsi="宋体" w:hint="eastAsia"/>
          <w:szCs w:val="21"/>
        </w:rPr>
        <w:t>）香港市场交易规则有别于内地</w:t>
      </w:r>
      <w:r>
        <w:rPr>
          <w:rFonts w:hAnsi="宋体" w:hint="eastAsia"/>
          <w:szCs w:val="21"/>
        </w:rPr>
        <w:t xml:space="preserve"> A </w:t>
      </w:r>
      <w:r>
        <w:rPr>
          <w:rFonts w:hAnsi="宋体" w:hint="eastAsia"/>
          <w:szCs w:val="21"/>
        </w:rPr>
        <w:t>股市场规则，会面临港股</w:t>
      </w:r>
      <w:proofErr w:type="gramStart"/>
      <w:r>
        <w:rPr>
          <w:rFonts w:hAnsi="宋体" w:hint="eastAsia"/>
          <w:szCs w:val="21"/>
        </w:rPr>
        <w:t>通机制</w:t>
      </w:r>
      <w:proofErr w:type="gramEnd"/>
      <w:r>
        <w:rPr>
          <w:rFonts w:hAnsi="宋体" w:hint="eastAsia"/>
          <w:szCs w:val="21"/>
        </w:rPr>
        <w:t>下因投资环境、投资标的、市场制度以及交易规则等差异带来的特有风险。参与香港股票投资还将面临包括但不限于如下特殊风险：</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a.</w:t>
      </w:r>
      <w:r>
        <w:rPr>
          <w:rFonts w:hAnsi="宋体" w:hint="eastAsia"/>
          <w:szCs w:val="21"/>
        </w:rPr>
        <w:t>香港市场实行</w:t>
      </w:r>
      <w:r>
        <w:rPr>
          <w:rFonts w:hAnsi="宋体" w:hint="eastAsia"/>
          <w:szCs w:val="21"/>
        </w:rPr>
        <w:t xml:space="preserve"> T+0 </w:t>
      </w:r>
      <w:r>
        <w:rPr>
          <w:rFonts w:hAnsi="宋体" w:hint="eastAsia"/>
          <w:szCs w:val="21"/>
        </w:rPr>
        <w:t>回转交易，且证券交易价格并无涨跌幅上下限的规定，因此每日涨跌</w:t>
      </w:r>
      <w:proofErr w:type="gramStart"/>
      <w:r>
        <w:rPr>
          <w:rFonts w:hAnsi="宋体" w:hint="eastAsia"/>
          <w:szCs w:val="21"/>
        </w:rPr>
        <w:t>幅空间</w:t>
      </w:r>
      <w:proofErr w:type="gramEnd"/>
      <w:r>
        <w:rPr>
          <w:rFonts w:hAnsi="宋体" w:hint="eastAsia"/>
          <w:szCs w:val="21"/>
        </w:rPr>
        <w:t>相对较大，即港股股价可能表现出比</w:t>
      </w:r>
      <w:r>
        <w:rPr>
          <w:rFonts w:hAnsi="宋体" w:hint="eastAsia"/>
          <w:szCs w:val="21"/>
        </w:rPr>
        <w:t xml:space="preserve"> A </w:t>
      </w:r>
      <w:r>
        <w:rPr>
          <w:rFonts w:hAnsi="宋体" w:hint="eastAsia"/>
          <w:szCs w:val="21"/>
        </w:rPr>
        <w:t>股更为剧烈的股价波动。</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b.</w:t>
      </w:r>
      <w:r>
        <w:rPr>
          <w:rFonts w:hAnsi="宋体" w:hint="eastAsia"/>
          <w:szCs w:val="21"/>
        </w:rPr>
        <w:t>只有内地与香港两地均为</w:t>
      </w:r>
      <w:proofErr w:type="gramStart"/>
      <w:r>
        <w:rPr>
          <w:rFonts w:hAnsi="宋体" w:hint="eastAsia"/>
          <w:szCs w:val="21"/>
        </w:rPr>
        <w:t>交易日且能够</w:t>
      </w:r>
      <w:proofErr w:type="gramEnd"/>
      <w:r>
        <w:rPr>
          <w:rFonts w:hAnsi="宋体" w:hint="eastAsia"/>
          <w:szCs w:val="21"/>
        </w:rPr>
        <w:t>满足结算安排的交易日才为港股</w:t>
      </w:r>
      <w:proofErr w:type="gramStart"/>
      <w:r>
        <w:rPr>
          <w:rFonts w:hAnsi="宋体" w:hint="eastAsia"/>
          <w:szCs w:val="21"/>
        </w:rPr>
        <w:t>通交易</w:t>
      </w:r>
      <w:proofErr w:type="gramEnd"/>
      <w:r>
        <w:rPr>
          <w:rFonts w:hAnsi="宋体" w:hint="eastAsia"/>
          <w:szCs w:val="21"/>
        </w:rPr>
        <w:t>日。港股</w:t>
      </w:r>
      <w:proofErr w:type="gramStart"/>
      <w:r>
        <w:rPr>
          <w:rFonts w:hAnsi="宋体" w:hint="eastAsia"/>
          <w:szCs w:val="21"/>
        </w:rPr>
        <w:t>通机制</w:t>
      </w:r>
      <w:proofErr w:type="gramEnd"/>
      <w:r>
        <w:rPr>
          <w:rFonts w:hAnsi="宋体" w:hint="eastAsia"/>
          <w:szCs w:val="21"/>
        </w:rPr>
        <w:t>下交易日不连贯可能带来的风险，包括在内地开市香港休市的情形下，港股</w:t>
      </w:r>
      <w:proofErr w:type="gramStart"/>
      <w:r>
        <w:rPr>
          <w:rFonts w:hAnsi="宋体" w:hint="eastAsia"/>
          <w:szCs w:val="21"/>
        </w:rPr>
        <w:t>通不能</w:t>
      </w:r>
      <w:proofErr w:type="gramEnd"/>
      <w:r>
        <w:rPr>
          <w:rFonts w:hAnsi="宋体" w:hint="eastAsia"/>
          <w:szCs w:val="21"/>
        </w:rPr>
        <w:t>正常交易，港股不能及时卖出，可能带来一定的流动性风险。</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c.</w:t>
      </w:r>
      <w:r>
        <w:rPr>
          <w:rFonts w:hAnsi="宋体" w:hint="eastAsia"/>
          <w:szCs w:val="21"/>
        </w:rPr>
        <w:t>香港出现台风、黑色暴雨或者联交所规定的其他情形时，联交所将可能停市，投资者将面临在停市期间无法进行港股</w:t>
      </w:r>
      <w:proofErr w:type="gramStart"/>
      <w:r>
        <w:rPr>
          <w:rFonts w:hAnsi="宋体" w:hint="eastAsia"/>
          <w:szCs w:val="21"/>
        </w:rPr>
        <w:t>通交易</w:t>
      </w:r>
      <w:proofErr w:type="gramEnd"/>
      <w:r>
        <w:rPr>
          <w:rFonts w:hAnsi="宋体" w:hint="eastAsia"/>
          <w:szCs w:val="21"/>
        </w:rPr>
        <w:t>的风险；出现内地证券交易服务公司认定的交易异常情况时，内地证券交易服务公司将可能暂停提供部分或者全部港股通服务，本基金将面临在暂停服务期间无法进行港股</w:t>
      </w:r>
      <w:proofErr w:type="gramStart"/>
      <w:r>
        <w:rPr>
          <w:rFonts w:hAnsi="宋体" w:hint="eastAsia"/>
          <w:szCs w:val="21"/>
        </w:rPr>
        <w:t>通交易</w:t>
      </w:r>
      <w:proofErr w:type="gramEnd"/>
      <w:r>
        <w:rPr>
          <w:rFonts w:hAnsi="宋体" w:hint="eastAsia"/>
          <w:szCs w:val="21"/>
        </w:rPr>
        <w:t>的风险。</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d.</w:t>
      </w:r>
      <w:r>
        <w:rPr>
          <w:rFonts w:hAnsi="宋体" w:hint="eastAsia"/>
          <w:szCs w:val="21"/>
        </w:rPr>
        <w:t>本基金因港股</w:t>
      </w:r>
      <w:proofErr w:type="gramStart"/>
      <w:r>
        <w:rPr>
          <w:rFonts w:hAnsi="宋体" w:hint="eastAsia"/>
          <w:szCs w:val="21"/>
        </w:rPr>
        <w:t>通股票</w:t>
      </w:r>
      <w:proofErr w:type="gramEnd"/>
      <w:r>
        <w:rPr>
          <w:rFonts w:hAnsi="宋体" w:hint="eastAsia"/>
          <w:szCs w:val="21"/>
        </w:rPr>
        <w:t>权益分派、转换、上市公司被收购等情形或者异常情况，所取得的港股</w:t>
      </w:r>
      <w:proofErr w:type="gramStart"/>
      <w:r>
        <w:rPr>
          <w:rFonts w:hAnsi="宋体" w:hint="eastAsia"/>
          <w:szCs w:val="21"/>
        </w:rPr>
        <w:t>通股票</w:t>
      </w:r>
      <w:proofErr w:type="gramEnd"/>
      <w:r>
        <w:rPr>
          <w:rFonts w:hAnsi="宋体" w:hint="eastAsia"/>
          <w:szCs w:val="21"/>
        </w:rPr>
        <w:t>以外的联交所上市证券，只能通过港股通卖出，但不得买入，相关交易所另有规定的除外；因港股</w:t>
      </w:r>
      <w:proofErr w:type="gramStart"/>
      <w:r>
        <w:rPr>
          <w:rFonts w:hAnsi="宋体" w:hint="eastAsia"/>
          <w:szCs w:val="21"/>
        </w:rPr>
        <w:t>通股票</w:t>
      </w:r>
      <w:proofErr w:type="gramEnd"/>
      <w:r>
        <w:rPr>
          <w:rFonts w:hAnsi="宋体" w:hint="eastAsia"/>
          <w:szCs w:val="21"/>
        </w:rPr>
        <w:t>权益分派或者转换等情形取得的联交所上市股票的认购权利在联交所上市的，可以通过港股通卖出，但不得行权；因港股</w:t>
      </w:r>
      <w:proofErr w:type="gramStart"/>
      <w:r>
        <w:rPr>
          <w:rFonts w:hAnsi="宋体" w:hint="eastAsia"/>
          <w:szCs w:val="21"/>
        </w:rPr>
        <w:t>通股票</w:t>
      </w:r>
      <w:proofErr w:type="gramEnd"/>
      <w:r>
        <w:rPr>
          <w:rFonts w:hAnsi="宋体" w:hint="eastAsia"/>
          <w:szCs w:val="21"/>
        </w:rPr>
        <w:t>权益分派、转换或者上市公司被收购等所取得的非联交所上市证券，可以享有相关权益，但不得通过港股通买入或卖出。</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e.</w:t>
      </w:r>
      <w:r>
        <w:rPr>
          <w:rFonts w:hAnsi="宋体" w:hint="eastAsia"/>
          <w:szCs w:val="21"/>
        </w:rPr>
        <w:t>代理投票。由于中国结算是在汇总投资者意愿后再向香港结算提交投票意愿，中国结算对投资者设定的意愿征集期比香港结算的征集期稍早结束；投票没有权益登记日的，以投</w:t>
      </w:r>
      <w:r>
        <w:rPr>
          <w:rFonts w:hAnsi="宋体" w:hint="eastAsia"/>
          <w:szCs w:val="21"/>
        </w:rPr>
        <w:lastRenderedPageBreak/>
        <w:t>票截止日的持有作为计算基准；投票数量超出持有数量的，按照比例分配持有基数。</w:t>
      </w:r>
    </w:p>
    <w:p w:rsidR="002A5439" w:rsidRDefault="001501ED">
      <w:pPr>
        <w:autoSpaceDE w:val="0"/>
        <w:autoSpaceDN w:val="0"/>
        <w:adjustRightInd w:val="0"/>
        <w:spacing w:line="360" w:lineRule="auto"/>
        <w:ind w:firstLineChars="200" w:firstLine="420"/>
        <w:jc w:val="left"/>
        <w:rPr>
          <w:rFonts w:hAnsi="宋体"/>
          <w:szCs w:val="21"/>
        </w:rPr>
      </w:pPr>
      <w:r>
        <w:rPr>
          <w:rFonts w:hAnsi="宋体" w:hint="eastAsia"/>
          <w:szCs w:val="21"/>
        </w:rPr>
        <w:t>f.</w:t>
      </w:r>
      <w:r>
        <w:rPr>
          <w:rFonts w:hAnsi="宋体" w:hint="eastAsia"/>
          <w:szCs w:val="21"/>
        </w:rPr>
        <w:t>基金投资范围包含港股</w:t>
      </w:r>
      <w:proofErr w:type="gramStart"/>
      <w:r>
        <w:rPr>
          <w:rFonts w:hAnsi="宋体" w:hint="eastAsia"/>
          <w:szCs w:val="21"/>
        </w:rPr>
        <w:t>通股票</w:t>
      </w:r>
      <w:proofErr w:type="gramEnd"/>
      <w:r>
        <w:rPr>
          <w:rFonts w:hAnsi="宋体" w:hint="eastAsia"/>
          <w:szCs w:val="21"/>
        </w:rPr>
        <w:t>仅表明本基金可以通过港股</w:t>
      </w:r>
      <w:proofErr w:type="gramStart"/>
      <w:r>
        <w:rPr>
          <w:rFonts w:hAnsi="宋体" w:hint="eastAsia"/>
          <w:szCs w:val="21"/>
        </w:rPr>
        <w:t>通机制</w:t>
      </w:r>
      <w:proofErr w:type="gramEnd"/>
      <w:r>
        <w:rPr>
          <w:rFonts w:hAnsi="宋体" w:hint="eastAsia"/>
          <w:szCs w:val="21"/>
        </w:rPr>
        <w:t>投资港股，基金资产对港股标的投资比例会根据市场情况、投资策略等发生较大的调整，存在不对港股进行投资的可能。以上所述因素可能会给本基金投资带来特殊交易风险。</w:t>
      </w:r>
    </w:p>
    <w:p w:rsidR="002A5439" w:rsidRDefault="001501ED">
      <w:pPr>
        <w:spacing w:line="360" w:lineRule="auto"/>
        <w:ind w:firstLineChars="200" w:firstLine="420"/>
        <w:rPr>
          <w:rFonts w:hAnsi="宋体"/>
          <w:szCs w:val="21"/>
        </w:rPr>
      </w:pPr>
      <w:r>
        <w:rPr>
          <w:rFonts w:hAnsi="宋体" w:hint="eastAsia"/>
          <w:szCs w:val="21"/>
        </w:rPr>
        <w:t>11</w:t>
      </w:r>
      <w:r>
        <w:rPr>
          <w:rFonts w:ascii="宋体" w:hAnsi="宋体" w:hint="eastAsia"/>
          <w:bCs/>
          <w:szCs w:val="21"/>
        </w:rPr>
        <w:t>．</w:t>
      </w:r>
      <w:r>
        <w:rPr>
          <w:rFonts w:hAnsi="宋体" w:hint="eastAsia"/>
          <w:szCs w:val="21"/>
        </w:rPr>
        <w:t>其他风险</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）因技术因素而产生的风险，如电脑系统不可靠产生的风险；</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）因业务快速发展而在制度建设、人员配备、内控制度建立等不完善而产生的风险；</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）因人为因素而产生的风险、如内幕交易、欺诈行为等产生的风险；</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）对主要业务人员如基金经理的依赖而可能产生的风险；</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）因业务竞争压力可能产生的风险；</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）当前一估值日基金资产净值</w:t>
      </w:r>
      <w:r>
        <w:rPr>
          <w:rFonts w:hAnsi="宋体"/>
          <w:szCs w:val="21"/>
        </w:rPr>
        <w:t>50%</w:t>
      </w:r>
      <w:r>
        <w:rPr>
          <w:rFonts w:hAnsi="宋体" w:hint="eastAsia"/>
          <w:szCs w:val="21"/>
        </w:rPr>
        <w:t>以上的资产出现无可参考的活跃市场价格且采用估值技术</w:t>
      </w:r>
      <w:proofErr w:type="gramStart"/>
      <w:r>
        <w:rPr>
          <w:rFonts w:hAnsi="宋体" w:hint="eastAsia"/>
          <w:szCs w:val="21"/>
        </w:rPr>
        <w:t>仍导致</w:t>
      </w:r>
      <w:proofErr w:type="gramEnd"/>
      <w:r>
        <w:rPr>
          <w:rFonts w:hAnsi="宋体" w:hint="eastAsia"/>
          <w:szCs w:val="21"/>
        </w:rPr>
        <w:t>公允价值存在重大不确定性时，经与基金托管人协商确认后，基金管理人应当暂停基金估值，基金份额持有人将面临无法及时赎回所持有的基金份额的风险。</w:t>
      </w:r>
    </w:p>
    <w:p w:rsidR="002A5439" w:rsidRDefault="001501ED">
      <w:pPr>
        <w:spacing w:line="360" w:lineRule="auto"/>
        <w:ind w:firstLineChars="200" w:firstLine="420"/>
        <w:rPr>
          <w:rFonts w:hAnsi="宋体"/>
          <w:szCs w:val="21"/>
        </w:rPr>
      </w:pPr>
      <w:r>
        <w:rPr>
          <w:rFonts w:hAnsi="宋体" w:hint="eastAsia"/>
          <w:szCs w:val="21"/>
        </w:rPr>
        <w:t>（</w:t>
      </w:r>
      <w:r>
        <w:rPr>
          <w:rFonts w:hAnsi="宋体" w:hint="eastAsia"/>
          <w:szCs w:val="21"/>
        </w:rPr>
        <w:t>7</w:t>
      </w:r>
      <w:r>
        <w:rPr>
          <w:rFonts w:hAnsi="宋体" w:hint="eastAsia"/>
          <w:szCs w:val="21"/>
        </w:rPr>
        <w:t>）战争、自然灾害等不可抗力可能导致基金资产有遭受损失的风险，以及证券市场、基金管理人及基金销售代理人可能因不可抗力无法正常工作，从而有影响基金的申购和赎回按正常时限完成的风险。</w:t>
      </w:r>
    </w:p>
    <w:p w:rsidR="002A5439" w:rsidRDefault="001501ED">
      <w:pPr>
        <w:pStyle w:val="1"/>
        <w:spacing w:before="240" w:after="240" w:line="360" w:lineRule="auto"/>
        <w:jc w:val="center"/>
        <w:rPr>
          <w:rFonts w:ascii="宋体" w:hAnsi="宋体"/>
          <w:sz w:val="28"/>
          <w:szCs w:val="28"/>
        </w:rPr>
      </w:pPr>
      <w:r>
        <w:rPr>
          <w:rFonts w:ascii="宋体" w:hAnsi="宋体"/>
          <w:sz w:val="28"/>
          <w:szCs w:val="28"/>
        </w:rPr>
        <w:br w:type="page"/>
      </w:r>
      <w:bookmarkStart w:id="226" w:name="_Toc53146446"/>
      <w:r>
        <w:rPr>
          <w:rFonts w:ascii="宋体" w:hAnsi="宋体" w:hint="eastAsia"/>
          <w:sz w:val="28"/>
          <w:szCs w:val="28"/>
        </w:rPr>
        <w:lastRenderedPageBreak/>
        <w:t>十八</w:t>
      </w:r>
      <w:r>
        <w:rPr>
          <w:rFonts w:ascii="宋体" w:hAnsi="宋体"/>
          <w:sz w:val="28"/>
          <w:szCs w:val="28"/>
        </w:rPr>
        <w:t>、基金合同的变更、终止与基金财产</w:t>
      </w:r>
      <w:r>
        <w:rPr>
          <w:rFonts w:ascii="宋体" w:hAnsi="宋体" w:hint="eastAsia"/>
          <w:sz w:val="28"/>
          <w:szCs w:val="28"/>
        </w:rPr>
        <w:t>的</w:t>
      </w:r>
      <w:r>
        <w:rPr>
          <w:rFonts w:ascii="宋体" w:hAnsi="宋体"/>
          <w:sz w:val="28"/>
          <w:szCs w:val="28"/>
        </w:rPr>
        <w:t>清算</w:t>
      </w:r>
      <w:bookmarkEnd w:id="215"/>
      <w:bookmarkEnd w:id="216"/>
      <w:bookmarkEnd w:id="217"/>
      <w:bookmarkEnd w:id="218"/>
      <w:bookmarkEnd w:id="219"/>
      <w:bookmarkEnd w:id="220"/>
      <w:bookmarkEnd w:id="221"/>
      <w:bookmarkEnd w:id="222"/>
      <w:bookmarkEnd w:id="223"/>
      <w:bookmarkEnd w:id="224"/>
      <w:bookmarkEnd w:id="225"/>
      <w:bookmarkEnd w:id="226"/>
    </w:p>
    <w:p w:rsidR="002A5439" w:rsidRDefault="001501ED">
      <w:pPr>
        <w:spacing w:line="360" w:lineRule="auto"/>
        <w:ind w:firstLineChars="200" w:firstLine="420"/>
        <w:rPr>
          <w:bCs/>
          <w:szCs w:val="21"/>
        </w:rPr>
      </w:pPr>
      <w:bookmarkStart w:id="227" w:name="_Toc79392639"/>
      <w:bookmarkStart w:id="228" w:name="_Toc133991667"/>
      <w:bookmarkStart w:id="229" w:name="_Toc220305998"/>
      <w:bookmarkStart w:id="230" w:name="_Toc76196256"/>
      <w:bookmarkStart w:id="231" w:name="_Toc33440423"/>
      <w:bookmarkStart w:id="232" w:name="_Toc133991695"/>
      <w:bookmarkStart w:id="233" w:name="_Toc87416695"/>
      <w:bookmarkStart w:id="234" w:name="_Toc14613076"/>
      <w:r>
        <w:rPr>
          <w:rFonts w:hint="eastAsia"/>
          <w:bCs/>
          <w:szCs w:val="21"/>
        </w:rPr>
        <w:t>（一）《基金合同》的变更</w:t>
      </w:r>
    </w:p>
    <w:p w:rsidR="002A5439" w:rsidRDefault="001501ED">
      <w:pPr>
        <w:spacing w:line="360" w:lineRule="auto"/>
        <w:ind w:firstLineChars="200" w:firstLine="420"/>
        <w:rPr>
          <w:bCs/>
          <w:szCs w:val="21"/>
        </w:rPr>
      </w:pPr>
      <w:r>
        <w:rPr>
          <w:rFonts w:hint="eastAsia"/>
          <w:bCs/>
          <w:szCs w:val="21"/>
        </w:rPr>
        <w:t>1</w:t>
      </w:r>
      <w:r>
        <w:rPr>
          <w:rFonts w:hint="eastAsia"/>
          <w:bCs/>
          <w:szCs w:val="21"/>
        </w:rPr>
        <w:t>、变更基金合同涉及法律法规规定或基金合同约定应经基金份额持有人大会决议通过的事项的，应召</w:t>
      </w:r>
      <w:proofErr w:type="gramStart"/>
      <w:r>
        <w:rPr>
          <w:rFonts w:hint="eastAsia"/>
          <w:bCs/>
          <w:szCs w:val="21"/>
        </w:rPr>
        <w:t>开基金</w:t>
      </w:r>
      <w:proofErr w:type="gramEnd"/>
      <w:r>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rsidR="002A5439" w:rsidRDefault="001501ED">
      <w:pPr>
        <w:spacing w:line="360" w:lineRule="auto"/>
        <w:ind w:firstLineChars="200" w:firstLine="420"/>
        <w:rPr>
          <w:bCs/>
          <w:szCs w:val="21"/>
        </w:rPr>
      </w:pPr>
      <w:r>
        <w:rPr>
          <w:rFonts w:hint="eastAsia"/>
          <w:bCs/>
          <w:szCs w:val="21"/>
        </w:rPr>
        <w:t xml:space="preserve"> 2</w:t>
      </w:r>
      <w:r>
        <w:rPr>
          <w:rFonts w:hint="eastAsia"/>
          <w:bCs/>
          <w:szCs w:val="21"/>
        </w:rPr>
        <w:t>、关于《基金合同》变更的基金份额持有人大会决议自生效后方可执行，</w:t>
      </w:r>
      <w:proofErr w:type="gramStart"/>
      <w:r>
        <w:rPr>
          <w:rFonts w:hint="eastAsia"/>
          <w:bCs/>
          <w:szCs w:val="21"/>
        </w:rPr>
        <w:t>自决议</w:t>
      </w:r>
      <w:proofErr w:type="gramEnd"/>
      <w:r>
        <w:rPr>
          <w:rFonts w:hint="eastAsia"/>
          <w:bCs/>
          <w:szCs w:val="21"/>
        </w:rPr>
        <w:t>生效后两日内在规定媒介公告。</w:t>
      </w:r>
    </w:p>
    <w:p w:rsidR="002A5439" w:rsidRDefault="001501ED">
      <w:pPr>
        <w:spacing w:line="360" w:lineRule="auto"/>
        <w:ind w:firstLineChars="200" w:firstLine="420"/>
        <w:rPr>
          <w:bCs/>
          <w:szCs w:val="21"/>
        </w:rPr>
      </w:pPr>
      <w:r>
        <w:rPr>
          <w:rFonts w:hint="eastAsia"/>
          <w:bCs/>
          <w:szCs w:val="21"/>
        </w:rPr>
        <w:t>（二）《基金合同》的终止事由</w:t>
      </w:r>
    </w:p>
    <w:p w:rsidR="002A5439" w:rsidRDefault="001501ED">
      <w:pPr>
        <w:spacing w:line="360" w:lineRule="auto"/>
        <w:ind w:firstLineChars="200" w:firstLine="420"/>
        <w:rPr>
          <w:bCs/>
          <w:szCs w:val="21"/>
        </w:rPr>
      </w:pPr>
      <w:r>
        <w:rPr>
          <w:rFonts w:hint="eastAsia"/>
          <w:bCs/>
          <w:szCs w:val="21"/>
        </w:rPr>
        <w:t>有下列情形之一的，经履行相关程序后，《基金合同》应当终止：</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、基金份额持有人大会决定终止的；</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、基金管理人、基金托管人职责终止，在</w:t>
      </w:r>
      <w:r>
        <w:rPr>
          <w:rFonts w:hint="eastAsia"/>
          <w:bCs/>
          <w:szCs w:val="21"/>
        </w:rPr>
        <w:t>6</w:t>
      </w:r>
      <w:r>
        <w:rPr>
          <w:rFonts w:hint="eastAsia"/>
          <w:bCs/>
          <w:szCs w:val="21"/>
        </w:rPr>
        <w:t>个月内没有新基金管理人、新基金托管人承接的；</w:t>
      </w:r>
    </w:p>
    <w:p w:rsidR="002A5439" w:rsidRDefault="001501ED">
      <w:pPr>
        <w:spacing w:line="360" w:lineRule="auto"/>
        <w:ind w:firstLineChars="200" w:firstLine="420"/>
        <w:rPr>
          <w:bCs/>
          <w:szCs w:val="21"/>
        </w:rPr>
      </w:pPr>
      <w:r>
        <w:rPr>
          <w:rFonts w:hint="eastAsia"/>
          <w:bCs/>
          <w:szCs w:val="21"/>
        </w:rPr>
        <w:t>3</w:t>
      </w:r>
      <w:r>
        <w:rPr>
          <w:rFonts w:hint="eastAsia"/>
          <w:bCs/>
          <w:szCs w:val="21"/>
        </w:rPr>
        <w:t>、连续</w:t>
      </w:r>
      <w:r>
        <w:rPr>
          <w:rFonts w:hint="eastAsia"/>
          <w:bCs/>
          <w:szCs w:val="21"/>
        </w:rPr>
        <w:t>50</w:t>
      </w:r>
      <w:r>
        <w:rPr>
          <w:rFonts w:hint="eastAsia"/>
          <w:bCs/>
          <w:szCs w:val="21"/>
        </w:rPr>
        <w:t>个工作日出现基金份额持有人数量不满</w:t>
      </w:r>
      <w:r>
        <w:rPr>
          <w:rFonts w:hint="eastAsia"/>
          <w:bCs/>
          <w:szCs w:val="21"/>
        </w:rPr>
        <w:t>200</w:t>
      </w:r>
      <w:r>
        <w:rPr>
          <w:rFonts w:hint="eastAsia"/>
          <w:bCs/>
          <w:szCs w:val="21"/>
        </w:rPr>
        <w:t>人或者基金资产净值低于</w:t>
      </w:r>
      <w:r>
        <w:rPr>
          <w:rFonts w:hint="eastAsia"/>
          <w:bCs/>
          <w:szCs w:val="21"/>
        </w:rPr>
        <w:t>5000</w:t>
      </w:r>
      <w:r>
        <w:rPr>
          <w:rFonts w:hint="eastAsia"/>
          <w:bCs/>
          <w:szCs w:val="21"/>
        </w:rPr>
        <w:t>万元情形的，基金合同自动终止，无需召开基金份额持有人大会；</w:t>
      </w:r>
    </w:p>
    <w:p w:rsidR="002A5439" w:rsidRDefault="001501ED">
      <w:pPr>
        <w:spacing w:line="360" w:lineRule="auto"/>
        <w:ind w:firstLineChars="200" w:firstLine="420"/>
        <w:rPr>
          <w:bCs/>
          <w:szCs w:val="21"/>
        </w:rPr>
      </w:pPr>
      <w:r>
        <w:rPr>
          <w:rFonts w:hint="eastAsia"/>
          <w:bCs/>
          <w:szCs w:val="21"/>
        </w:rPr>
        <w:t>4</w:t>
      </w:r>
      <w:r>
        <w:rPr>
          <w:rFonts w:hint="eastAsia"/>
          <w:bCs/>
          <w:szCs w:val="21"/>
        </w:rPr>
        <w:t>、《基金合同》约定的其他情形；</w:t>
      </w:r>
    </w:p>
    <w:p w:rsidR="002A5439" w:rsidRDefault="001501ED">
      <w:pPr>
        <w:spacing w:line="360" w:lineRule="auto"/>
        <w:ind w:firstLineChars="200" w:firstLine="420"/>
        <w:rPr>
          <w:bCs/>
          <w:szCs w:val="21"/>
        </w:rPr>
      </w:pPr>
      <w:r>
        <w:rPr>
          <w:rFonts w:hint="eastAsia"/>
          <w:bCs/>
          <w:szCs w:val="21"/>
        </w:rPr>
        <w:t>5</w:t>
      </w:r>
      <w:r>
        <w:rPr>
          <w:rFonts w:hint="eastAsia"/>
          <w:bCs/>
          <w:szCs w:val="21"/>
        </w:rPr>
        <w:t>、相关法律法规和中国证监会规定的其他情况。</w:t>
      </w:r>
    </w:p>
    <w:p w:rsidR="002A5439" w:rsidRDefault="001501ED">
      <w:pPr>
        <w:spacing w:line="360" w:lineRule="auto"/>
        <w:ind w:firstLineChars="200" w:firstLine="420"/>
        <w:rPr>
          <w:bCs/>
          <w:szCs w:val="21"/>
        </w:rPr>
      </w:pPr>
      <w:r>
        <w:rPr>
          <w:rFonts w:hint="eastAsia"/>
          <w:bCs/>
          <w:szCs w:val="21"/>
        </w:rPr>
        <w:t>（三）基金财产的清算</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、基金财产清算小组：自出现《基金合同》终止事由之日起</w:t>
      </w:r>
      <w:r>
        <w:rPr>
          <w:rFonts w:hint="eastAsia"/>
          <w:bCs/>
          <w:szCs w:val="21"/>
        </w:rPr>
        <w:t>30</w:t>
      </w:r>
      <w:r>
        <w:rPr>
          <w:rFonts w:hint="eastAsia"/>
          <w:bCs/>
          <w:szCs w:val="21"/>
        </w:rPr>
        <w:t>个工作日内成立清算小组，基金管理人组织基金财产清算小组并在中国证监会的监督下进行基金清算。</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、基金财产清算小组职责：基金财产清算小组负责基金财产的保管、清理、估价、变现和分配。基金财产清算小组可以依法进行必要的民事活动。</w:t>
      </w:r>
    </w:p>
    <w:p w:rsidR="002A5439" w:rsidRDefault="001501ED">
      <w:pPr>
        <w:spacing w:line="360" w:lineRule="auto"/>
        <w:ind w:firstLineChars="200" w:firstLine="420"/>
        <w:rPr>
          <w:bCs/>
          <w:szCs w:val="21"/>
        </w:rPr>
      </w:pPr>
      <w:r>
        <w:rPr>
          <w:rFonts w:hint="eastAsia"/>
          <w:bCs/>
          <w:szCs w:val="21"/>
        </w:rPr>
        <w:t>4</w:t>
      </w:r>
      <w:r>
        <w:rPr>
          <w:rFonts w:hint="eastAsia"/>
          <w:bCs/>
          <w:szCs w:val="21"/>
        </w:rPr>
        <w:t>、基金财产清算程序：</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）《基金合同》终止情形出现时，由基金财产清算小组统一接管基金；</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）对基金财产和债权债务进行清理和确认；</w:t>
      </w:r>
    </w:p>
    <w:p w:rsidR="002A5439" w:rsidRDefault="001501ED">
      <w:pPr>
        <w:spacing w:line="360" w:lineRule="auto"/>
        <w:ind w:firstLineChars="200" w:firstLine="420"/>
        <w:rPr>
          <w:bCs/>
          <w:szCs w:val="21"/>
        </w:rPr>
      </w:pPr>
      <w:r>
        <w:rPr>
          <w:rFonts w:hint="eastAsia"/>
          <w:bCs/>
          <w:szCs w:val="21"/>
        </w:rPr>
        <w:lastRenderedPageBreak/>
        <w:t>（</w:t>
      </w:r>
      <w:r>
        <w:rPr>
          <w:rFonts w:hint="eastAsia"/>
          <w:bCs/>
          <w:szCs w:val="21"/>
        </w:rPr>
        <w:t>3</w:t>
      </w:r>
      <w:r>
        <w:rPr>
          <w:rFonts w:hint="eastAsia"/>
          <w:bCs/>
          <w:szCs w:val="21"/>
        </w:rPr>
        <w:t>）对基金财产进行估值和变现；</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）制作清算报告；</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）聘请会计师事务所对清算报告进行外部审计，聘请律师事务所对清算报告出具法律意见书；</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）将清算报告报中国证监会备案并公告；</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）对基金剩余财产进行分配。</w:t>
      </w:r>
    </w:p>
    <w:p w:rsidR="002A5439" w:rsidRDefault="001501ED">
      <w:pPr>
        <w:spacing w:line="360" w:lineRule="auto"/>
        <w:ind w:firstLineChars="200" w:firstLine="420"/>
        <w:rPr>
          <w:bCs/>
          <w:szCs w:val="21"/>
        </w:rPr>
      </w:pPr>
      <w:r>
        <w:rPr>
          <w:rFonts w:hint="eastAsia"/>
          <w:bCs/>
          <w:szCs w:val="21"/>
        </w:rPr>
        <w:t>5</w:t>
      </w:r>
      <w:r>
        <w:rPr>
          <w:rFonts w:hint="eastAsia"/>
          <w:bCs/>
          <w:szCs w:val="21"/>
        </w:rPr>
        <w:t>、基金财产清算的期限为</w:t>
      </w:r>
      <w:r>
        <w:rPr>
          <w:rFonts w:hint="eastAsia"/>
          <w:bCs/>
          <w:szCs w:val="21"/>
        </w:rPr>
        <w:t>6</w:t>
      </w:r>
      <w:r>
        <w:rPr>
          <w:rFonts w:hint="eastAsia"/>
          <w:bCs/>
          <w:szCs w:val="21"/>
        </w:rPr>
        <w:t>个月，但因本基金所持证券的流动性受到限制而不能及时变现的，清算期限相应顺延。</w:t>
      </w:r>
    </w:p>
    <w:p w:rsidR="002A5439" w:rsidRDefault="001501ED">
      <w:pPr>
        <w:spacing w:line="360" w:lineRule="auto"/>
        <w:ind w:firstLineChars="200" w:firstLine="420"/>
        <w:rPr>
          <w:bCs/>
          <w:szCs w:val="21"/>
        </w:rPr>
      </w:pPr>
      <w:r>
        <w:rPr>
          <w:rFonts w:hint="eastAsia"/>
          <w:bCs/>
          <w:szCs w:val="21"/>
        </w:rPr>
        <w:t>（四）清算费用</w:t>
      </w:r>
    </w:p>
    <w:p w:rsidR="002A5439" w:rsidRDefault="001501ED">
      <w:pPr>
        <w:spacing w:line="360" w:lineRule="auto"/>
        <w:ind w:firstLineChars="200" w:firstLine="420"/>
        <w:rPr>
          <w:bCs/>
          <w:szCs w:val="21"/>
        </w:rPr>
      </w:pPr>
      <w:r>
        <w:rPr>
          <w:rFonts w:hint="eastAsia"/>
          <w:bCs/>
          <w:szCs w:val="21"/>
        </w:rPr>
        <w:t>清算费用是指基金财产清算小组在进行基金清算过程中发生的所有合理费用，清算费用由基金财产清算小组优先从基金财产中支付。</w:t>
      </w:r>
    </w:p>
    <w:p w:rsidR="002A5439" w:rsidRDefault="001501ED">
      <w:pPr>
        <w:spacing w:line="360" w:lineRule="auto"/>
        <w:ind w:firstLineChars="200" w:firstLine="420"/>
        <w:rPr>
          <w:bCs/>
          <w:szCs w:val="21"/>
        </w:rPr>
      </w:pPr>
      <w:r>
        <w:rPr>
          <w:rFonts w:hint="eastAsia"/>
          <w:bCs/>
          <w:szCs w:val="21"/>
        </w:rPr>
        <w:t>（五）基金财产清算剩余资产的分配</w:t>
      </w:r>
    </w:p>
    <w:p w:rsidR="002A5439" w:rsidRDefault="001501ED">
      <w:pPr>
        <w:spacing w:line="360" w:lineRule="auto"/>
        <w:ind w:firstLineChars="200" w:firstLine="420"/>
        <w:rPr>
          <w:bCs/>
          <w:szCs w:val="21"/>
        </w:rPr>
      </w:pPr>
      <w:r>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2A5439" w:rsidRDefault="001501ED">
      <w:pPr>
        <w:spacing w:line="360" w:lineRule="auto"/>
        <w:ind w:firstLineChars="200" w:firstLine="420"/>
        <w:rPr>
          <w:bCs/>
          <w:szCs w:val="21"/>
        </w:rPr>
      </w:pPr>
      <w:r>
        <w:rPr>
          <w:rFonts w:hint="eastAsia"/>
          <w:bCs/>
          <w:szCs w:val="21"/>
        </w:rPr>
        <w:t>（六）基金财产清算的公告</w:t>
      </w:r>
    </w:p>
    <w:p w:rsidR="002A5439" w:rsidRDefault="001501ED">
      <w:pPr>
        <w:spacing w:line="360" w:lineRule="auto"/>
        <w:ind w:firstLineChars="200" w:firstLine="420"/>
        <w:rPr>
          <w:bCs/>
          <w:szCs w:val="21"/>
        </w:rPr>
      </w:pPr>
      <w:r>
        <w:rPr>
          <w:rFonts w:hint="eastAsia"/>
          <w:bCs/>
          <w:szCs w:val="21"/>
        </w:rPr>
        <w:t>清算过程中的有关重大事项须及时公告；基金财产清算报告</w:t>
      </w:r>
      <w:proofErr w:type="gramStart"/>
      <w:r>
        <w:rPr>
          <w:rFonts w:hint="eastAsia"/>
          <w:bCs/>
          <w:szCs w:val="21"/>
        </w:rPr>
        <w:t>经符合</w:t>
      </w:r>
      <w:proofErr w:type="gramEnd"/>
      <w:r>
        <w:rPr>
          <w:rFonts w:hint="eastAsia"/>
          <w:bCs/>
          <w:szCs w:val="21"/>
        </w:rPr>
        <w:t>《中华人民共和国证券法》规定的会计师事务所审计并由律师事务所出具法律意见书后报中国证监会备案并公告。基金财产清算公告于基金财产清算报告报中国证监会备案后</w:t>
      </w:r>
      <w:r>
        <w:rPr>
          <w:rFonts w:hint="eastAsia"/>
          <w:bCs/>
          <w:szCs w:val="21"/>
        </w:rPr>
        <w:t>5</w:t>
      </w:r>
      <w:r>
        <w:rPr>
          <w:rFonts w:hint="eastAsia"/>
          <w:bCs/>
          <w:szCs w:val="21"/>
        </w:rPr>
        <w:t>个工作日内由基金财产清算小组进行公告，基金财产清算小组应当将清算报告登载在规定网站上，并将清算报告提示性公告登载在规定报刊上。</w:t>
      </w:r>
    </w:p>
    <w:p w:rsidR="002A5439" w:rsidRDefault="001501ED">
      <w:pPr>
        <w:spacing w:line="360" w:lineRule="auto"/>
        <w:ind w:firstLineChars="200" w:firstLine="420"/>
        <w:rPr>
          <w:bCs/>
          <w:szCs w:val="21"/>
        </w:rPr>
      </w:pPr>
      <w:r>
        <w:rPr>
          <w:rFonts w:hint="eastAsia"/>
          <w:bCs/>
          <w:szCs w:val="21"/>
        </w:rPr>
        <w:t>（七）基金财产清算账册及文件的保存</w:t>
      </w:r>
    </w:p>
    <w:p w:rsidR="002A5439" w:rsidRDefault="001501ED">
      <w:pPr>
        <w:spacing w:line="360" w:lineRule="auto"/>
        <w:ind w:firstLineChars="200" w:firstLine="420"/>
        <w:rPr>
          <w:bCs/>
          <w:szCs w:val="21"/>
        </w:rPr>
      </w:pPr>
      <w:r>
        <w:rPr>
          <w:rFonts w:hint="eastAsia"/>
          <w:bCs/>
          <w:szCs w:val="21"/>
        </w:rPr>
        <w:t>基金财产清算账册及有关文件由基金托管人保存</w:t>
      </w:r>
      <w:r>
        <w:rPr>
          <w:rFonts w:hint="eastAsia"/>
          <w:bCs/>
          <w:szCs w:val="21"/>
        </w:rPr>
        <w:t>20</w:t>
      </w:r>
      <w:r>
        <w:rPr>
          <w:rFonts w:hint="eastAsia"/>
          <w:bCs/>
          <w:szCs w:val="21"/>
        </w:rPr>
        <w:t>年以上。</w:t>
      </w:r>
      <w:bookmarkEnd w:id="227"/>
    </w:p>
    <w:p w:rsidR="002A5439" w:rsidRDefault="001501ED">
      <w:pPr>
        <w:pStyle w:val="1"/>
        <w:spacing w:before="240" w:after="240" w:line="360" w:lineRule="auto"/>
        <w:jc w:val="center"/>
        <w:rPr>
          <w:rFonts w:ascii="宋体" w:hAnsi="宋体"/>
          <w:sz w:val="28"/>
          <w:szCs w:val="28"/>
        </w:rPr>
      </w:pPr>
      <w:bookmarkStart w:id="235" w:name="_Toc53146447"/>
      <w:r>
        <w:rPr>
          <w:rFonts w:ascii="宋体" w:hAnsi="宋体" w:hint="eastAsia"/>
          <w:sz w:val="28"/>
          <w:szCs w:val="28"/>
        </w:rPr>
        <w:t>十九、</w:t>
      </w:r>
      <w:r>
        <w:rPr>
          <w:rFonts w:ascii="宋体" w:hAnsi="宋体"/>
          <w:sz w:val="28"/>
          <w:szCs w:val="28"/>
        </w:rPr>
        <w:t>基金合同内容摘要</w:t>
      </w:r>
      <w:bookmarkEnd w:id="235"/>
    </w:p>
    <w:p w:rsidR="002A5439" w:rsidRDefault="001501ED">
      <w:pPr>
        <w:spacing w:line="360" w:lineRule="auto"/>
        <w:ind w:firstLineChars="200" w:firstLine="420"/>
        <w:rPr>
          <w:bCs/>
          <w:szCs w:val="21"/>
        </w:rPr>
      </w:pPr>
      <w:r>
        <w:rPr>
          <w:rFonts w:hint="eastAsia"/>
          <w:bCs/>
          <w:szCs w:val="21"/>
        </w:rPr>
        <w:t>（一）基金份额持有人、基金管理人和基金托管人的权利、义务</w:t>
      </w:r>
    </w:p>
    <w:p w:rsidR="002A5439" w:rsidRDefault="001501ED">
      <w:pPr>
        <w:spacing w:line="360" w:lineRule="auto"/>
        <w:ind w:firstLineChars="200" w:firstLine="420"/>
        <w:rPr>
          <w:bCs/>
          <w:szCs w:val="21"/>
        </w:rPr>
      </w:pPr>
      <w:r>
        <w:rPr>
          <w:rFonts w:hint="eastAsia"/>
          <w:bCs/>
          <w:szCs w:val="21"/>
        </w:rPr>
        <w:t>一）基金管理人的权利与义务</w:t>
      </w:r>
    </w:p>
    <w:p w:rsidR="002A5439" w:rsidRDefault="001501ED">
      <w:pPr>
        <w:spacing w:line="360" w:lineRule="auto"/>
        <w:ind w:firstLineChars="200" w:firstLine="420"/>
        <w:rPr>
          <w:bCs/>
          <w:szCs w:val="21"/>
        </w:rPr>
      </w:pPr>
      <w:r>
        <w:rPr>
          <w:rFonts w:hint="eastAsia"/>
          <w:bCs/>
          <w:szCs w:val="21"/>
        </w:rPr>
        <w:t>1</w:t>
      </w:r>
      <w:r>
        <w:rPr>
          <w:rFonts w:hint="eastAsia"/>
          <w:bCs/>
          <w:szCs w:val="21"/>
        </w:rPr>
        <w:t>、根据《基金法》、《运作办法》及其他有关规定，基金管理人的权利包括但不限于：</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）依法募集资金；</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）自《基金合同》生效之日起，根据法律法规和《基金合同》独立运用并管理基金</w:t>
      </w:r>
      <w:r>
        <w:rPr>
          <w:rFonts w:hint="eastAsia"/>
          <w:bCs/>
          <w:szCs w:val="21"/>
        </w:rPr>
        <w:lastRenderedPageBreak/>
        <w:t>财产；</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）依照《基金合同》收取基金管理费以及法律法规规定或中国证监会批准的其他费用；</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）销售基金份额；</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）按照规定召集基金份额持有人大会；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）在基金托管人更换时，提名新的基金托管人；</w:t>
      </w:r>
    </w:p>
    <w:p w:rsidR="002A5439" w:rsidRDefault="001501ED">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）选择、更换基金销售机构，对基金销售机构的相关行为进行监督和处理；</w:t>
      </w:r>
      <w:r>
        <w:rPr>
          <w:rFonts w:hint="eastAsia"/>
          <w:bCs/>
          <w:szCs w:val="21"/>
        </w:rPr>
        <w:t xml:space="preserve"> </w:t>
      </w:r>
    </w:p>
    <w:p w:rsidR="002A5439" w:rsidRDefault="001501ED">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）担任或委托其他符合条件的机构担任基金登记机构办理基金登记业务并获得《基金合同》规定的费用；</w:t>
      </w:r>
      <w:r>
        <w:rPr>
          <w:rFonts w:hint="eastAsia"/>
          <w:bCs/>
          <w:szCs w:val="21"/>
        </w:rPr>
        <w:t xml:space="preserve"> </w:t>
      </w:r>
    </w:p>
    <w:p w:rsidR="002A5439" w:rsidRDefault="001501ED">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）依据《基金合同》及有关法律规定决定基金收益的分配方案；</w:t>
      </w:r>
    </w:p>
    <w:p w:rsidR="002A5439" w:rsidRDefault="001501ED">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）在《基金合同》约定的范围内，拒绝或暂停受理申购、赎回与转换申请；</w:t>
      </w:r>
      <w:r>
        <w:rPr>
          <w:rFonts w:hint="eastAsia"/>
          <w:bCs/>
          <w:szCs w:val="21"/>
        </w:rPr>
        <w:t xml:space="preserve"> </w:t>
      </w:r>
    </w:p>
    <w:p w:rsidR="002A5439" w:rsidRDefault="001501ED">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）依照法律法规为基金的利益对被投资公司行使股东权利，为基金的利益行使因基金财产投资于证券所产生的权利；</w:t>
      </w:r>
      <w:r>
        <w:rPr>
          <w:rFonts w:hint="eastAsia"/>
          <w:bCs/>
          <w:szCs w:val="21"/>
        </w:rPr>
        <w:tab/>
      </w:r>
    </w:p>
    <w:p w:rsidR="002A5439" w:rsidRDefault="001501ED">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）在法律法规允许的前提下，为基金的利益依法为基金进行融资；</w:t>
      </w:r>
      <w:r>
        <w:rPr>
          <w:rFonts w:hint="eastAsia"/>
          <w:bCs/>
          <w:szCs w:val="21"/>
        </w:rPr>
        <w:t xml:space="preserve"> </w:t>
      </w:r>
    </w:p>
    <w:p w:rsidR="002A5439" w:rsidRDefault="001501ED">
      <w:pPr>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）以基金管理人的名义，代表基金份额持有人的利益行使诉讼权利或者实施其他法律行为；</w:t>
      </w:r>
      <w:r>
        <w:rPr>
          <w:rFonts w:hint="eastAsia"/>
          <w:bCs/>
          <w:szCs w:val="21"/>
        </w:rPr>
        <w:tab/>
      </w:r>
    </w:p>
    <w:p w:rsidR="002A5439" w:rsidRDefault="001501ED">
      <w:pPr>
        <w:spacing w:line="360" w:lineRule="auto"/>
        <w:ind w:firstLineChars="200" w:firstLine="420"/>
        <w:rPr>
          <w:bCs/>
          <w:szCs w:val="21"/>
        </w:rPr>
      </w:pPr>
      <w:r>
        <w:rPr>
          <w:rFonts w:hint="eastAsia"/>
          <w:bCs/>
          <w:szCs w:val="21"/>
        </w:rPr>
        <w:t>（</w:t>
      </w:r>
      <w:r>
        <w:rPr>
          <w:rFonts w:hint="eastAsia"/>
          <w:bCs/>
          <w:szCs w:val="21"/>
        </w:rPr>
        <w:t>15</w:t>
      </w:r>
      <w:r>
        <w:rPr>
          <w:rFonts w:hint="eastAsia"/>
          <w:bCs/>
          <w:szCs w:val="21"/>
        </w:rPr>
        <w:t>）选择、更换律师事务所、会计师事务所、证券</w:t>
      </w:r>
      <w:r>
        <w:rPr>
          <w:rFonts w:hint="eastAsia"/>
          <w:bCs/>
          <w:szCs w:val="21"/>
        </w:rPr>
        <w:t>/</w:t>
      </w:r>
      <w:r>
        <w:rPr>
          <w:rFonts w:hint="eastAsia"/>
          <w:bCs/>
          <w:szCs w:val="21"/>
        </w:rPr>
        <w:t>期货经纪商或其他为基金提供服务的外部机构；</w:t>
      </w:r>
      <w:r>
        <w:rPr>
          <w:rFonts w:hint="eastAsia"/>
          <w:bCs/>
          <w:szCs w:val="21"/>
        </w:rPr>
        <w:tab/>
      </w:r>
    </w:p>
    <w:p w:rsidR="002A5439" w:rsidRDefault="001501ED">
      <w:pPr>
        <w:spacing w:line="360" w:lineRule="auto"/>
        <w:ind w:firstLineChars="200" w:firstLine="420"/>
        <w:rPr>
          <w:bCs/>
          <w:szCs w:val="21"/>
        </w:rPr>
      </w:pPr>
      <w:r>
        <w:rPr>
          <w:rFonts w:hint="eastAsia"/>
          <w:bCs/>
          <w:szCs w:val="21"/>
        </w:rPr>
        <w:t>（</w:t>
      </w:r>
      <w:r>
        <w:rPr>
          <w:rFonts w:hint="eastAsia"/>
          <w:bCs/>
          <w:szCs w:val="21"/>
        </w:rPr>
        <w:t>16</w:t>
      </w:r>
      <w:r>
        <w:rPr>
          <w:rFonts w:hint="eastAsia"/>
          <w:bCs/>
          <w:szCs w:val="21"/>
        </w:rPr>
        <w:t>）在符合有关法律、法规的前提下，制订和调整有关基金认购、申购、赎回、转换和</w:t>
      </w:r>
      <w:proofErr w:type="gramStart"/>
      <w:r>
        <w:rPr>
          <w:rFonts w:hint="eastAsia"/>
          <w:bCs/>
          <w:szCs w:val="21"/>
        </w:rPr>
        <w:t>非交易</w:t>
      </w:r>
      <w:proofErr w:type="gramEnd"/>
      <w:r>
        <w:rPr>
          <w:rFonts w:hint="eastAsia"/>
          <w:bCs/>
          <w:szCs w:val="21"/>
        </w:rPr>
        <w:t>过户等业务规则；</w:t>
      </w:r>
    </w:p>
    <w:p w:rsidR="002A5439" w:rsidRDefault="001501ED">
      <w:pPr>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）法律法规及中国证监会规定的和《基金合同》约定的其他权利。</w:t>
      </w:r>
    </w:p>
    <w:p w:rsidR="002A5439" w:rsidRDefault="001501ED">
      <w:pPr>
        <w:spacing w:line="360" w:lineRule="auto"/>
        <w:ind w:firstLineChars="200" w:firstLine="420"/>
        <w:rPr>
          <w:bCs/>
          <w:szCs w:val="21"/>
        </w:rPr>
      </w:pPr>
      <w:r>
        <w:rPr>
          <w:rFonts w:hint="eastAsia"/>
          <w:bCs/>
          <w:szCs w:val="21"/>
        </w:rPr>
        <w:t>2</w:t>
      </w:r>
      <w:r>
        <w:rPr>
          <w:rFonts w:hint="eastAsia"/>
          <w:bCs/>
          <w:szCs w:val="21"/>
        </w:rPr>
        <w:t>、根据《基金法》、《运作办法》及其他有关规定，基金管理人的义务包括但不限于：</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）依法募集资金，办理或者委托经中国证监会认定的其他机构代为办理基金份额的发售、申购、赎回和登记事宜；</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）办理基金备案手续；</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）自《基金合同》生效之日起，以诚实信用、谨慎勤勉的原则管理和运用基金财产；</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）配备足够的具有专业资格的人员进行基金投资分析、决策，以专业化的经营方式</w:t>
      </w:r>
      <w:r>
        <w:rPr>
          <w:rFonts w:hint="eastAsia"/>
          <w:bCs/>
          <w:szCs w:val="21"/>
        </w:rPr>
        <w:lastRenderedPageBreak/>
        <w:t>管理和运作基金财产；</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）除依据《基金法》、《基金合同》及其他有关规定外，不得利用基金财产为自己及任何第三人谋取利益，不得委托第三人运作基金财产；</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）依法接受基金托管人的监督；</w:t>
      </w:r>
    </w:p>
    <w:p w:rsidR="002A5439" w:rsidRDefault="001501ED">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）采取适当合理的措施使计算基金份额认购、申购、赎回和注销价格的方法符合《基金合同》等法律文件的规定，按有关规定计算并公告基金净值信息，确定基金份额申购、赎回的价格；</w:t>
      </w:r>
    </w:p>
    <w:p w:rsidR="002A5439" w:rsidRDefault="001501ED">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）进行基金会计核算并编制基金财务会计报告；</w:t>
      </w:r>
    </w:p>
    <w:p w:rsidR="002A5439" w:rsidRDefault="001501ED">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）编制季度报告、中期报告和年度报告；</w:t>
      </w:r>
    </w:p>
    <w:p w:rsidR="002A5439" w:rsidRDefault="001501ED">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w:t>
      </w:r>
      <w:r>
        <w:rPr>
          <w:rFonts w:hint="eastAsia"/>
          <w:bCs/>
          <w:szCs w:val="21"/>
        </w:rPr>
        <w:tab/>
      </w:r>
      <w:r>
        <w:rPr>
          <w:rFonts w:hint="eastAsia"/>
          <w:bCs/>
          <w:szCs w:val="21"/>
        </w:rPr>
        <w:t>严格按照《基金法》、《基金合同》及其他有关规定，履行信息披露及报告义务；</w:t>
      </w:r>
    </w:p>
    <w:p w:rsidR="002A5439" w:rsidRDefault="001501ED">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rsidR="002A5439" w:rsidRDefault="001501ED">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）按《基金合同》的约定确定基金收益分配方案，及时向基金份额持有人分配基金收益；</w:t>
      </w:r>
    </w:p>
    <w:p w:rsidR="002A5439" w:rsidRDefault="001501ED">
      <w:pPr>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）按规定受理申购与赎回申请，及时、足额支付赎回款项；</w:t>
      </w:r>
    </w:p>
    <w:p w:rsidR="002A5439" w:rsidRDefault="001501ED">
      <w:pPr>
        <w:spacing w:line="360" w:lineRule="auto"/>
        <w:ind w:firstLineChars="200" w:firstLine="420"/>
        <w:rPr>
          <w:bCs/>
          <w:szCs w:val="21"/>
        </w:rPr>
      </w:pPr>
      <w:r>
        <w:rPr>
          <w:rFonts w:hint="eastAsia"/>
          <w:bCs/>
          <w:szCs w:val="21"/>
        </w:rPr>
        <w:t>（</w:t>
      </w:r>
      <w:r>
        <w:rPr>
          <w:rFonts w:hint="eastAsia"/>
          <w:bCs/>
          <w:szCs w:val="21"/>
        </w:rPr>
        <w:t>15</w:t>
      </w:r>
      <w:r>
        <w:rPr>
          <w:rFonts w:hint="eastAsia"/>
          <w:bCs/>
          <w:szCs w:val="21"/>
        </w:rPr>
        <w:t>）依据《基金法》、《基金合同》及其他有关规定召集基金份额持有人大会或配合基金托管人、基金份额持有人依法召集基金份额持有人大会；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16</w:t>
      </w:r>
      <w:r>
        <w:rPr>
          <w:rFonts w:hint="eastAsia"/>
          <w:bCs/>
          <w:szCs w:val="21"/>
        </w:rPr>
        <w:t>）按规定保存基金财产管理业务活动的会计账册、报表、记录和其他相关资料</w:t>
      </w:r>
      <w:r>
        <w:rPr>
          <w:rFonts w:hint="eastAsia"/>
          <w:bCs/>
          <w:szCs w:val="21"/>
        </w:rPr>
        <w:t>15</w:t>
      </w:r>
      <w:r>
        <w:rPr>
          <w:rFonts w:hint="eastAsia"/>
          <w:bCs/>
          <w:szCs w:val="21"/>
        </w:rPr>
        <w:t>年以上；</w:t>
      </w:r>
    </w:p>
    <w:p w:rsidR="002A5439" w:rsidRDefault="001501ED">
      <w:pPr>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A5439" w:rsidRDefault="001501ED">
      <w:pPr>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）组织并参加基金财产清算小组，参与基金财产的保管、清理、估价、变现和分配；</w:t>
      </w:r>
    </w:p>
    <w:p w:rsidR="002A5439" w:rsidRDefault="001501ED">
      <w:pPr>
        <w:spacing w:line="360" w:lineRule="auto"/>
        <w:ind w:firstLineChars="200" w:firstLine="420"/>
        <w:rPr>
          <w:bCs/>
          <w:szCs w:val="21"/>
        </w:rPr>
      </w:pPr>
      <w:r>
        <w:rPr>
          <w:rFonts w:hint="eastAsia"/>
          <w:bCs/>
          <w:szCs w:val="21"/>
        </w:rPr>
        <w:t>（</w:t>
      </w:r>
      <w:r>
        <w:rPr>
          <w:rFonts w:hint="eastAsia"/>
          <w:bCs/>
          <w:szCs w:val="21"/>
        </w:rPr>
        <w:t>19</w:t>
      </w:r>
      <w:r>
        <w:rPr>
          <w:rFonts w:hint="eastAsia"/>
          <w:bCs/>
          <w:szCs w:val="21"/>
        </w:rPr>
        <w:t>）面临解散、依法被撤销或者被依法宣告破产时，及时报告中国证监会并通知基金托管人；</w:t>
      </w:r>
    </w:p>
    <w:p w:rsidR="002A5439" w:rsidRDefault="001501ED">
      <w:pPr>
        <w:spacing w:line="360" w:lineRule="auto"/>
        <w:ind w:firstLineChars="200" w:firstLine="420"/>
        <w:rPr>
          <w:bCs/>
          <w:szCs w:val="21"/>
        </w:rPr>
      </w:pPr>
      <w:r>
        <w:rPr>
          <w:rFonts w:hint="eastAsia"/>
          <w:bCs/>
          <w:szCs w:val="21"/>
        </w:rPr>
        <w:t>（</w:t>
      </w:r>
      <w:r>
        <w:rPr>
          <w:rFonts w:hint="eastAsia"/>
          <w:bCs/>
          <w:szCs w:val="21"/>
        </w:rPr>
        <w:t>20</w:t>
      </w:r>
      <w:r>
        <w:rPr>
          <w:rFonts w:hint="eastAsia"/>
          <w:bCs/>
          <w:szCs w:val="21"/>
        </w:rPr>
        <w:t>）因违反《基金合同》导致基金财产的损失或损害基金份额持有人合法权益时，应</w:t>
      </w:r>
      <w:r>
        <w:rPr>
          <w:rFonts w:hint="eastAsia"/>
          <w:bCs/>
          <w:szCs w:val="21"/>
        </w:rPr>
        <w:lastRenderedPageBreak/>
        <w:t>当承担赔偿责任，其赔偿责任不因其退任而免除；</w:t>
      </w:r>
    </w:p>
    <w:p w:rsidR="002A5439" w:rsidRDefault="001501ED">
      <w:pPr>
        <w:spacing w:line="360" w:lineRule="auto"/>
        <w:ind w:firstLineChars="200" w:firstLine="420"/>
        <w:rPr>
          <w:bCs/>
          <w:szCs w:val="21"/>
        </w:rPr>
      </w:pPr>
      <w:r>
        <w:rPr>
          <w:rFonts w:hint="eastAsia"/>
          <w:bCs/>
          <w:szCs w:val="21"/>
        </w:rPr>
        <w:t>（</w:t>
      </w:r>
      <w:r>
        <w:rPr>
          <w:rFonts w:hint="eastAsia"/>
          <w:bCs/>
          <w:szCs w:val="21"/>
        </w:rPr>
        <w:t>21</w:t>
      </w:r>
      <w:r>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2A5439" w:rsidRDefault="001501ED">
      <w:pPr>
        <w:spacing w:line="360" w:lineRule="auto"/>
        <w:ind w:firstLineChars="200" w:firstLine="420"/>
        <w:rPr>
          <w:bCs/>
          <w:szCs w:val="21"/>
        </w:rPr>
      </w:pPr>
      <w:r>
        <w:rPr>
          <w:rFonts w:hint="eastAsia"/>
          <w:bCs/>
          <w:szCs w:val="21"/>
        </w:rPr>
        <w:t>（</w:t>
      </w:r>
      <w:r>
        <w:rPr>
          <w:rFonts w:hint="eastAsia"/>
          <w:bCs/>
          <w:szCs w:val="21"/>
        </w:rPr>
        <w:t>22</w:t>
      </w:r>
      <w:r>
        <w:rPr>
          <w:rFonts w:hint="eastAsia"/>
          <w:bCs/>
          <w:szCs w:val="21"/>
        </w:rPr>
        <w:t>）当基金管理人将其义务委托第三方处理时，应当对第三方处理有关基金事务的行为承担责任；</w:t>
      </w:r>
    </w:p>
    <w:p w:rsidR="002A5439" w:rsidRDefault="001501ED">
      <w:pPr>
        <w:spacing w:line="360" w:lineRule="auto"/>
        <w:ind w:firstLineChars="200" w:firstLine="420"/>
        <w:rPr>
          <w:bCs/>
          <w:szCs w:val="21"/>
        </w:rPr>
      </w:pPr>
      <w:r>
        <w:rPr>
          <w:rFonts w:hint="eastAsia"/>
          <w:bCs/>
          <w:szCs w:val="21"/>
        </w:rPr>
        <w:t>（</w:t>
      </w:r>
      <w:r>
        <w:rPr>
          <w:rFonts w:hint="eastAsia"/>
          <w:bCs/>
          <w:szCs w:val="21"/>
        </w:rPr>
        <w:t>23</w:t>
      </w:r>
      <w:r>
        <w:rPr>
          <w:rFonts w:hint="eastAsia"/>
          <w:bCs/>
          <w:szCs w:val="21"/>
        </w:rPr>
        <w:t>）以基金管理人名义，代表基金份额持有人利益行使诉讼权利或实施其他法律行为；</w:t>
      </w:r>
    </w:p>
    <w:p w:rsidR="002A5439" w:rsidRDefault="001501ED">
      <w:pPr>
        <w:spacing w:line="360" w:lineRule="auto"/>
        <w:ind w:firstLineChars="200" w:firstLine="420"/>
        <w:rPr>
          <w:bCs/>
          <w:szCs w:val="21"/>
        </w:rPr>
      </w:pPr>
      <w:r>
        <w:rPr>
          <w:rFonts w:hint="eastAsia"/>
          <w:bCs/>
          <w:szCs w:val="21"/>
        </w:rPr>
        <w:t>（</w:t>
      </w:r>
      <w:r>
        <w:rPr>
          <w:rFonts w:hint="eastAsia"/>
          <w:bCs/>
          <w:szCs w:val="21"/>
        </w:rPr>
        <w:t>24</w:t>
      </w:r>
      <w:r>
        <w:rPr>
          <w:rFonts w:hint="eastAsia"/>
          <w:bCs/>
          <w:szCs w:val="21"/>
        </w:rPr>
        <w:t>）基金在募集期间未能达到基金的备案条件，《基金合同》不能生效，基金管理人承担全部募集费用，将已募集资金并加计银行同期活期存款利息在基金募集期结束后</w:t>
      </w:r>
      <w:r>
        <w:rPr>
          <w:rFonts w:hint="eastAsia"/>
          <w:bCs/>
          <w:szCs w:val="21"/>
        </w:rPr>
        <w:t>30</w:t>
      </w:r>
      <w:r>
        <w:rPr>
          <w:rFonts w:hint="eastAsia"/>
          <w:bCs/>
          <w:szCs w:val="21"/>
        </w:rPr>
        <w:t>日内退还基金认购人；</w:t>
      </w:r>
    </w:p>
    <w:p w:rsidR="002A5439" w:rsidRDefault="001501ED">
      <w:pPr>
        <w:spacing w:line="360" w:lineRule="auto"/>
        <w:ind w:firstLineChars="200" w:firstLine="420"/>
        <w:rPr>
          <w:bCs/>
          <w:szCs w:val="21"/>
        </w:rPr>
      </w:pPr>
      <w:r>
        <w:rPr>
          <w:rFonts w:hint="eastAsia"/>
          <w:bCs/>
          <w:szCs w:val="21"/>
        </w:rPr>
        <w:t>（</w:t>
      </w:r>
      <w:r>
        <w:rPr>
          <w:rFonts w:hint="eastAsia"/>
          <w:bCs/>
          <w:szCs w:val="21"/>
        </w:rPr>
        <w:t>25</w:t>
      </w:r>
      <w:r>
        <w:rPr>
          <w:rFonts w:hint="eastAsia"/>
          <w:bCs/>
          <w:szCs w:val="21"/>
        </w:rPr>
        <w:t>）执行生效的基金份额持有人大会的决议；</w:t>
      </w:r>
    </w:p>
    <w:p w:rsidR="002A5439" w:rsidRDefault="001501ED">
      <w:pPr>
        <w:spacing w:line="360" w:lineRule="auto"/>
        <w:ind w:firstLineChars="200" w:firstLine="420"/>
        <w:rPr>
          <w:bCs/>
          <w:szCs w:val="21"/>
        </w:rPr>
      </w:pPr>
      <w:r>
        <w:rPr>
          <w:rFonts w:hint="eastAsia"/>
          <w:bCs/>
          <w:szCs w:val="21"/>
        </w:rPr>
        <w:t>（</w:t>
      </w:r>
      <w:r>
        <w:rPr>
          <w:rFonts w:hint="eastAsia"/>
          <w:bCs/>
          <w:szCs w:val="21"/>
        </w:rPr>
        <w:t>26</w:t>
      </w:r>
      <w:r>
        <w:rPr>
          <w:rFonts w:hint="eastAsia"/>
          <w:bCs/>
          <w:szCs w:val="21"/>
        </w:rPr>
        <w:t>）建立并保存基金份额持有人名册；</w:t>
      </w:r>
    </w:p>
    <w:p w:rsidR="002A5439" w:rsidRDefault="001501ED">
      <w:pPr>
        <w:spacing w:line="360" w:lineRule="auto"/>
        <w:ind w:firstLineChars="200" w:firstLine="420"/>
        <w:rPr>
          <w:bCs/>
          <w:szCs w:val="21"/>
        </w:rPr>
      </w:pPr>
      <w:r>
        <w:rPr>
          <w:rFonts w:hint="eastAsia"/>
          <w:bCs/>
          <w:szCs w:val="21"/>
        </w:rPr>
        <w:t>（</w:t>
      </w:r>
      <w:r>
        <w:rPr>
          <w:rFonts w:hint="eastAsia"/>
          <w:bCs/>
          <w:szCs w:val="21"/>
        </w:rPr>
        <w:t>27</w:t>
      </w:r>
      <w:r>
        <w:rPr>
          <w:rFonts w:hint="eastAsia"/>
          <w:bCs/>
          <w:szCs w:val="21"/>
        </w:rPr>
        <w:t>）法律法规及中国证监会规定的和《基金合同》约定的其他义务。</w:t>
      </w:r>
    </w:p>
    <w:p w:rsidR="002A5439" w:rsidRDefault="001501ED">
      <w:pPr>
        <w:spacing w:line="360" w:lineRule="auto"/>
        <w:ind w:firstLineChars="200" w:firstLine="420"/>
        <w:rPr>
          <w:bCs/>
          <w:szCs w:val="21"/>
        </w:rPr>
      </w:pPr>
      <w:r>
        <w:rPr>
          <w:rFonts w:hint="eastAsia"/>
          <w:bCs/>
          <w:szCs w:val="21"/>
        </w:rPr>
        <w:t>二）基金托管人的权利与义务</w:t>
      </w:r>
    </w:p>
    <w:p w:rsidR="002A5439" w:rsidRDefault="001501ED">
      <w:pPr>
        <w:spacing w:line="360" w:lineRule="auto"/>
        <w:ind w:firstLineChars="200" w:firstLine="420"/>
        <w:rPr>
          <w:bCs/>
          <w:szCs w:val="21"/>
        </w:rPr>
      </w:pPr>
      <w:r>
        <w:rPr>
          <w:rFonts w:hint="eastAsia"/>
          <w:bCs/>
          <w:szCs w:val="21"/>
        </w:rPr>
        <w:t>1</w:t>
      </w:r>
      <w:r>
        <w:rPr>
          <w:rFonts w:hint="eastAsia"/>
          <w:bCs/>
          <w:szCs w:val="21"/>
        </w:rPr>
        <w:t>、根据《基金法》、《运作办法》及其他有关规定，基金托管人的权利包括但不限于：</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）自《基金合同》生效之日起，依法</w:t>
      </w:r>
      <w:proofErr w:type="gramStart"/>
      <w:r>
        <w:rPr>
          <w:rFonts w:hint="eastAsia"/>
          <w:bCs/>
          <w:szCs w:val="21"/>
        </w:rPr>
        <w:t>律法规</w:t>
      </w:r>
      <w:proofErr w:type="gramEnd"/>
      <w:r>
        <w:rPr>
          <w:rFonts w:hint="eastAsia"/>
          <w:bCs/>
          <w:szCs w:val="21"/>
        </w:rPr>
        <w:t>和《基金合同》的规定安全保管基金财产；</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）依《基金合同》约定获得基金托管费以及法律法规规定或监管部门批准的其他费用；</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）根据相关市场规则，为基金开设资金账户、证券账户等投资所需账户、为基金办理证券</w:t>
      </w:r>
      <w:r>
        <w:rPr>
          <w:rFonts w:hint="eastAsia"/>
          <w:bCs/>
          <w:szCs w:val="21"/>
        </w:rPr>
        <w:t>/</w:t>
      </w:r>
      <w:r>
        <w:rPr>
          <w:rFonts w:hint="eastAsia"/>
          <w:bCs/>
          <w:szCs w:val="21"/>
        </w:rPr>
        <w:t>期货交易资金清算；</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）提议召开或召集基金份额持有人大会；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）在基金管理人更换时，提名新的基金管理人；</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）法律法规及中国证监会规定的和《基金合同》约定的其他权利。</w:t>
      </w:r>
    </w:p>
    <w:p w:rsidR="002A5439" w:rsidRDefault="001501ED">
      <w:pPr>
        <w:spacing w:line="360" w:lineRule="auto"/>
        <w:ind w:firstLineChars="200" w:firstLine="420"/>
        <w:rPr>
          <w:bCs/>
          <w:szCs w:val="21"/>
        </w:rPr>
      </w:pPr>
      <w:r>
        <w:rPr>
          <w:rFonts w:hint="eastAsia"/>
          <w:bCs/>
          <w:szCs w:val="21"/>
        </w:rPr>
        <w:t>2</w:t>
      </w:r>
      <w:r>
        <w:rPr>
          <w:rFonts w:hint="eastAsia"/>
          <w:bCs/>
          <w:szCs w:val="21"/>
        </w:rPr>
        <w:t>、根据《基金法》、《运作办法》及其他有关规定，基金托管人的义务包括但不限于：</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）以诚实信用、勤勉尽责的原则持有并安全保管基金财产；</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）设立专门的基金托管部门，具有符合要求的营业场所，配备足够的、合格的熟悉</w:t>
      </w:r>
      <w:r>
        <w:rPr>
          <w:rFonts w:hint="eastAsia"/>
          <w:bCs/>
          <w:szCs w:val="21"/>
        </w:rPr>
        <w:lastRenderedPageBreak/>
        <w:t>基金托管业务的专职人员，负责基金财产托管事宜；</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）除依据《基金法》、《基金合同》及其他有关规定外，不得利用基金财产为自己及任何第三人谋取利益，不得委托第三人托管基金财产；</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）保管由基金管理人代表基金签订的与基金有关的重大合同及有关凭证；</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）按规定开设基金财产的资金账户和证券账户等投资所需账户，按照《基金合同》的约定，根据基金管理人的投资指令，及时办理清算、交割事宜；</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保守基金商业秘密，除《基金法》、《基金合同》及其他有关规定另有规定外，在基金信息公开披露前予以保密，不得向他人泄露，但向监管机构、司法机关提供或因审计、法律等外部专业顾问提供服务而向其提供的情况除外；</w:t>
      </w:r>
    </w:p>
    <w:p w:rsidR="002A5439" w:rsidRDefault="001501ED">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）复核、审查基金管理人计算的基金资产净值、各类基金份额净值、基金份额申购、赎回价格；</w:t>
      </w:r>
    </w:p>
    <w:p w:rsidR="002A5439" w:rsidRDefault="001501ED">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）办理与基金托管业务活动有关的信息披露事项；</w:t>
      </w:r>
    </w:p>
    <w:p w:rsidR="002A5439" w:rsidRDefault="001501ED">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2A5439" w:rsidRDefault="001501ED">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）保存基金托管业务活动的记录、账册、报表和其他相关资料</w:t>
      </w:r>
      <w:r>
        <w:rPr>
          <w:rFonts w:hint="eastAsia"/>
          <w:bCs/>
          <w:szCs w:val="21"/>
        </w:rPr>
        <w:t>20</w:t>
      </w:r>
      <w:r>
        <w:rPr>
          <w:rFonts w:hint="eastAsia"/>
          <w:bCs/>
          <w:szCs w:val="21"/>
        </w:rPr>
        <w:t>年以上；</w:t>
      </w:r>
    </w:p>
    <w:p w:rsidR="002A5439" w:rsidRDefault="001501ED">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）从基金管理人或其委托的登记机构处接收基金份额持有人名册；</w:t>
      </w:r>
    </w:p>
    <w:p w:rsidR="002A5439" w:rsidRDefault="001501ED">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）按规定制作相关账册并与基金管理人核对；</w:t>
      </w:r>
    </w:p>
    <w:p w:rsidR="002A5439" w:rsidRDefault="001501ED">
      <w:pPr>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）依据基金管理人的指令或有关规定向基金份额持有人支付基金收益和赎回款项；</w:t>
      </w:r>
    </w:p>
    <w:p w:rsidR="002A5439" w:rsidRDefault="001501ED">
      <w:pPr>
        <w:spacing w:line="360" w:lineRule="auto"/>
        <w:ind w:firstLineChars="200" w:firstLine="420"/>
        <w:rPr>
          <w:bCs/>
          <w:szCs w:val="21"/>
        </w:rPr>
      </w:pPr>
      <w:r>
        <w:rPr>
          <w:rFonts w:hint="eastAsia"/>
          <w:bCs/>
          <w:szCs w:val="21"/>
        </w:rPr>
        <w:t>（</w:t>
      </w:r>
      <w:r>
        <w:rPr>
          <w:rFonts w:hint="eastAsia"/>
          <w:bCs/>
          <w:szCs w:val="21"/>
        </w:rPr>
        <w:t>15</w:t>
      </w:r>
      <w:r>
        <w:rPr>
          <w:rFonts w:hint="eastAsia"/>
          <w:bCs/>
          <w:szCs w:val="21"/>
        </w:rPr>
        <w:t>）依据《基金法》、《基金合同》及其他有关规定，召集基金份额持有人大会或配合基金管理人、基金份额持有人依法召集基金份额持有人大会；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16</w:t>
      </w:r>
      <w:r>
        <w:rPr>
          <w:rFonts w:hint="eastAsia"/>
          <w:bCs/>
          <w:szCs w:val="21"/>
        </w:rPr>
        <w:t>）按照法律法规和《基金合同》的规定监督基金管理人的投资运作；</w:t>
      </w:r>
    </w:p>
    <w:p w:rsidR="002A5439" w:rsidRDefault="001501ED">
      <w:pPr>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）参加基金财产清算小组，参与基金财产的保管、清理、估价、变现和分配；</w:t>
      </w:r>
    </w:p>
    <w:p w:rsidR="002A5439" w:rsidRDefault="001501ED">
      <w:pPr>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）面临解散、依法被撤销或者被依法宣告破产时，及时报告中国证监会和银行监管机构，并通知基金管理人；</w:t>
      </w:r>
    </w:p>
    <w:p w:rsidR="002A5439" w:rsidRDefault="001501ED">
      <w:pPr>
        <w:spacing w:line="360" w:lineRule="auto"/>
        <w:ind w:firstLineChars="200" w:firstLine="420"/>
        <w:rPr>
          <w:bCs/>
          <w:szCs w:val="21"/>
        </w:rPr>
      </w:pPr>
      <w:r>
        <w:rPr>
          <w:rFonts w:hint="eastAsia"/>
          <w:bCs/>
          <w:szCs w:val="21"/>
        </w:rPr>
        <w:t>（</w:t>
      </w:r>
      <w:r>
        <w:rPr>
          <w:rFonts w:hint="eastAsia"/>
          <w:bCs/>
          <w:szCs w:val="21"/>
        </w:rPr>
        <w:t>19</w:t>
      </w:r>
      <w:r>
        <w:rPr>
          <w:rFonts w:hint="eastAsia"/>
          <w:bCs/>
          <w:szCs w:val="21"/>
        </w:rPr>
        <w:t>）因违反《基金合同》导致基金财产损失时，应承担赔偿责任，其赔偿责任不因其</w:t>
      </w:r>
      <w:r>
        <w:rPr>
          <w:rFonts w:hint="eastAsia"/>
          <w:bCs/>
          <w:szCs w:val="21"/>
        </w:rPr>
        <w:lastRenderedPageBreak/>
        <w:t>退任而免除；</w:t>
      </w:r>
    </w:p>
    <w:p w:rsidR="002A5439" w:rsidRDefault="001501ED">
      <w:pPr>
        <w:spacing w:line="360" w:lineRule="auto"/>
        <w:ind w:firstLineChars="200" w:firstLine="420"/>
        <w:rPr>
          <w:bCs/>
          <w:szCs w:val="21"/>
        </w:rPr>
      </w:pPr>
      <w:r>
        <w:rPr>
          <w:rFonts w:hint="eastAsia"/>
          <w:bCs/>
          <w:szCs w:val="21"/>
        </w:rPr>
        <w:t>（</w:t>
      </w:r>
      <w:r>
        <w:rPr>
          <w:rFonts w:hint="eastAsia"/>
          <w:bCs/>
          <w:szCs w:val="21"/>
        </w:rPr>
        <w:t>20</w:t>
      </w:r>
      <w:r>
        <w:rPr>
          <w:rFonts w:hint="eastAsia"/>
          <w:bCs/>
          <w:szCs w:val="21"/>
        </w:rPr>
        <w:t>）按规定监督基金管理人按法律法规和《基金合同》规定履行自己的义务，基金管理人因违反《基金合同》造成基金财产损失时，应为基金份额持有人利益向基金管理人追偿；</w:t>
      </w:r>
    </w:p>
    <w:p w:rsidR="002A5439" w:rsidRDefault="001501ED">
      <w:pPr>
        <w:spacing w:line="360" w:lineRule="auto"/>
        <w:ind w:firstLineChars="200" w:firstLine="420"/>
        <w:rPr>
          <w:bCs/>
          <w:szCs w:val="21"/>
        </w:rPr>
      </w:pPr>
      <w:r>
        <w:rPr>
          <w:rFonts w:hint="eastAsia"/>
          <w:bCs/>
          <w:szCs w:val="21"/>
        </w:rPr>
        <w:t>（</w:t>
      </w:r>
      <w:r>
        <w:rPr>
          <w:rFonts w:hint="eastAsia"/>
          <w:bCs/>
          <w:szCs w:val="21"/>
        </w:rPr>
        <w:t>21</w:t>
      </w:r>
      <w:r>
        <w:rPr>
          <w:rFonts w:hint="eastAsia"/>
          <w:bCs/>
          <w:szCs w:val="21"/>
        </w:rPr>
        <w:t>）执行生效的基金份额持有人大会的决议；</w:t>
      </w:r>
    </w:p>
    <w:p w:rsidR="002A5439" w:rsidRDefault="001501ED">
      <w:pPr>
        <w:spacing w:line="360" w:lineRule="auto"/>
        <w:ind w:firstLineChars="200" w:firstLine="420"/>
        <w:rPr>
          <w:bCs/>
          <w:szCs w:val="21"/>
        </w:rPr>
      </w:pPr>
      <w:r>
        <w:rPr>
          <w:rFonts w:hint="eastAsia"/>
          <w:bCs/>
          <w:szCs w:val="21"/>
        </w:rPr>
        <w:t>（</w:t>
      </w:r>
      <w:r>
        <w:rPr>
          <w:rFonts w:hint="eastAsia"/>
          <w:bCs/>
          <w:szCs w:val="21"/>
        </w:rPr>
        <w:t>22</w:t>
      </w:r>
      <w:r>
        <w:rPr>
          <w:rFonts w:hint="eastAsia"/>
          <w:bCs/>
          <w:szCs w:val="21"/>
        </w:rPr>
        <w:t>）法律法规及中国证监会规定的和《基金合同》约定的其他义务。</w:t>
      </w:r>
    </w:p>
    <w:p w:rsidR="002A5439" w:rsidRDefault="001501ED">
      <w:pPr>
        <w:spacing w:line="360" w:lineRule="auto"/>
        <w:ind w:firstLineChars="200" w:firstLine="420"/>
        <w:rPr>
          <w:bCs/>
          <w:szCs w:val="21"/>
        </w:rPr>
      </w:pPr>
      <w:r>
        <w:rPr>
          <w:rFonts w:hint="eastAsia"/>
          <w:bCs/>
          <w:szCs w:val="21"/>
        </w:rPr>
        <w:t>三）基金份额持有人</w:t>
      </w:r>
    </w:p>
    <w:p w:rsidR="002A5439" w:rsidRDefault="001501ED">
      <w:pPr>
        <w:spacing w:line="360" w:lineRule="auto"/>
        <w:ind w:firstLineChars="200" w:firstLine="420"/>
        <w:rPr>
          <w:bCs/>
          <w:szCs w:val="21"/>
        </w:rPr>
      </w:pPr>
      <w:r>
        <w:rPr>
          <w:rFonts w:hint="eastAsia"/>
          <w:bCs/>
          <w:szCs w:val="21"/>
        </w:rPr>
        <w:t>基金投资者持有本</w:t>
      </w:r>
      <w:proofErr w:type="gramStart"/>
      <w:r>
        <w:rPr>
          <w:rFonts w:hint="eastAsia"/>
          <w:bCs/>
          <w:szCs w:val="21"/>
        </w:rPr>
        <w:t>基金基金</w:t>
      </w:r>
      <w:proofErr w:type="gramEnd"/>
      <w:r>
        <w:rPr>
          <w:rFonts w:hint="eastAsia"/>
          <w:bCs/>
          <w:szCs w:val="21"/>
        </w:rPr>
        <w:t>份额的行为即视为对《基金合同》的承认和接受，基金投资者</w:t>
      </w:r>
      <w:proofErr w:type="gramStart"/>
      <w:r>
        <w:rPr>
          <w:rFonts w:hint="eastAsia"/>
          <w:bCs/>
          <w:szCs w:val="21"/>
        </w:rPr>
        <w:t>自依据</w:t>
      </w:r>
      <w:proofErr w:type="gramEnd"/>
      <w:r>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2A5439" w:rsidRDefault="001501ED">
      <w:pPr>
        <w:spacing w:line="360" w:lineRule="auto"/>
        <w:ind w:firstLineChars="200" w:firstLine="420"/>
        <w:rPr>
          <w:bCs/>
          <w:szCs w:val="21"/>
        </w:rPr>
      </w:pPr>
      <w:r>
        <w:rPr>
          <w:rFonts w:hint="eastAsia"/>
          <w:bCs/>
          <w:szCs w:val="21"/>
        </w:rPr>
        <w:t>同一类别的每份基金份额具有同等的合法权益。</w:t>
      </w:r>
    </w:p>
    <w:p w:rsidR="002A5439" w:rsidRDefault="001501ED">
      <w:pPr>
        <w:spacing w:line="360" w:lineRule="auto"/>
        <w:ind w:firstLineChars="200" w:firstLine="420"/>
        <w:rPr>
          <w:bCs/>
          <w:szCs w:val="21"/>
        </w:rPr>
      </w:pPr>
      <w:r>
        <w:rPr>
          <w:rFonts w:hint="eastAsia"/>
          <w:bCs/>
          <w:szCs w:val="21"/>
        </w:rPr>
        <w:t>1</w:t>
      </w:r>
      <w:r>
        <w:rPr>
          <w:rFonts w:hint="eastAsia"/>
          <w:bCs/>
          <w:szCs w:val="21"/>
        </w:rPr>
        <w:t>、根据《基金法》、《运作办法》及其他有关规定，基金份额持有人的权利包括但不限于：</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）分享基金财产收益；</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）参与分配清算后的剩余基金财产；</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）依法转让或者申请赎回其持有的基金份额；</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）按照规定要求召开基金份额持有人大会或者召集基金份额持有人大会；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）出席或者委派代表出席基金份额持有人大会，对基金份额持有人大会审议事项行使表决权；</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）查阅或者复制公开披露的基金信息资料；</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）监督基金管理人的投资运作；</w:t>
      </w:r>
    </w:p>
    <w:p w:rsidR="002A5439" w:rsidRDefault="001501ED">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）对基金管理人、基金托管人、基金服务机构损害其合法权益的行为依法提起诉讼或仲裁；</w:t>
      </w:r>
    </w:p>
    <w:p w:rsidR="002A5439" w:rsidRDefault="001501ED">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）法律法规及中国证监会规定的和《基金合同》约定的其他权利。</w:t>
      </w:r>
    </w:p>
    <w:p w:rsidR="002A5439" w:rsidRDefault="001501ED">
      <w:pPr>
        <w:spacing w:line="360" w:lineRule="auto"/>
        <w:ind w:firstLineChars="200" w:firstLine="420"/>
        <w:rPr>
          <w:bCs/>
          <w:szCs w:val="21"/>
        </w:rPr>
      </w:pPr>
      <w:r>
        <w:rPr>
          <w:rFonts w:hint="eastAsia"/>
          <w:bCs/>
          <w:szCs w:val="21"/>
        </w:rPr>
        <w:t>2</w:t>
      </w:r>
      <w:r>
        <w:rPr>
          <w:rFonts w:hint="eastAsia"/>
          <w:bCs/>
          <w:szCs w:val="21"/>
        </w:rPr>
        <w:t>、根据《基金法》、《运作办法》及其他有关规定，基金份额持有人的义务包括但不限于：</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）认真阅读并遵守《基金合同》、招募说明书等信息披露文件；</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）了解所投资基金产品，了解自身风险承受能力，自主判断基金的投资价值，自主做出投资决策，自行承担投资风险；</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）关注基金信息披露，及时行使权利和履行义务；</w:t>
      </w:r>
    </w:p>
    <w:p w:rsidR="002A5439" w:rsidRDefault="001501ED">
      <w:pPr>
        <w:spacing w:line="360" w:lineRule="auto"/>
        <w:ind w:firstLineChars="200" w:firstLine="420"/>
        <w:rPr>
          <w:bCs/>
          <w:szCs w:val="21"/>
        </w:rPr>
      </w:pPr>
      <w:r>
        <w:rPr>
          <w:rFonts w:hint="eastAsia"/>
          <w:bCs/>
          <w:szCs w:val="21"/>
        </w:rPr>
        <w:lastRenderedPageBreak/>
        <w:t>（</w:t>
      </w:r>
      <w:r>
        <w:rPr>
          <w:rFonts w:hint="eastAsia"/>
          <w:bCs/>
          <w:szCs w:val="21"/>
        </w:rPr>
        <w:t>4</w:t>
      </w:r>
      <w:r>
        <w:rPr>
          <w:rFonts w:hint="eastAsia"/>
          <w:bCs/>
          <w:szCs w:val="21"/>
        </w:rPr>
        <w:t>）交纳基金认购、申购款项及法律法规和《基金合同》所规定的费用；</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）在其持有的基金份额范围内，承担基金亏损或者《基金合同》终止的有限责任；</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）不从事任何有损基金及其他《基金合同》当事人合法权益的活动；</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）执行生效的基金份额持有人大会的决议；</w:t>
      </w:r>
    </w:p>
    <w:p w:rsidR="002A5439" w:rsidRDefault="001501ED">
      <w:pPr>
        <w:spacing w:line="360" w:lineRule="auto"/>
        <w:ind w:firstLineChars="200" w:firstLine="420"/>
        <w:rPr>
          <w:bCs/>
          <w:szCs w:val="21"/>
        </w:rPr>
      </w:pPr>
      <w:r>
        <w:rPr>
          <w:rFonts w:hint="eastAsia"/>
          <w:bCs/>
          <w:szCs w:val="21"/>
        </w:rPr>
        <w:tab/>
      </w:r>
      <w:r>
        <w:rPr>
          <w:rFonts w:hint="eastAsia"/>
          <w:bCs/>
          <w:szCs w:val="21"/>
        </w:rPr>
        <w:t>（</w:t>
      </w:r>
      <w:r>
        <w:rPr>
          <w:rFonts w:hint="eastAsia"/>
          <w:bCs/>
          <w:szCs w:val="21"/>
        </w:rPr>
        <w:t>8</w:t>
      </w:r>
      <w:r>
        <w:rPr>
          <w:rFonts w:hint="eastAsia"/>
          <w:bCs/>
          <w:szCs w:val="21"/>
        </w:rPr>
        <w:t>）返还在基金交易过程中因任何原因获得的不当得利；</w:t>
      </w:r>
    </w:p>
    <w:p w:rsidR="002A5439" w:rsidRDefault="001501ED">
      <w:pPr>
        <w:spacing w:line="360" w:lineRule="auto"/>
        <w:ind w:firstLineChars="200" w:firstLine="420"/>
        <w:rPr>
          <w:bCs/>
          <w:szCs w:val="21"/>
        </w:rPr>
      </w:pPr>
      <w:r>
        <w:rPr>
          <w:rFonts w:hint="eastAsia"/>
          <w:bCs/>
          <w:szCs w:val="21"/>
        </w:rPr>
        <w:tab/>
      </w:r>
      <w:r>
        <w:rPr>
          <w:rFonts w:hint="eastAsia"/>
          <w:bCs/>
          <w:szCs w:val="21"/>
        </w:rPr>
        <w:t>（</w:t>
      </w:r>
      <w:r>
        <w:rPr>
          <w:rFonts w:hint="eastAsia"/>
          <w:bCs/>
          <w:szCs w:val="21"/>
        </w:rPr>
        <w:t>9</w:t>
      </w:r>
      <w:r>
        <w:rPr>
          <w:rFonts w:hint="eastAsia"/>
          <w:bCs/>
          <w:szCs w:val="21"/>
        </w:rPr>
        <w:t>）法律法规及中国证监会规定的和《基金合同》约定的其他义务。</w:t>
      </w:r>
    </w:p>
    <w:p w:rsidR="002A5439" w:rsidRDefault="001501ED">
      <w:pPr>
        <w:spacing w:line="360" w:lineRule="auto"/>
        <w:ind w:firstLineChars="200" w:firstLine="420"/>
        <w:rPr>
          <w:bCs/>
          <w:szCs w:val="21"/>
        </w:rPr>
      </w:pPr>
      <w:r>
        <w:rPr>
          <w:rFonts w:hint="eastAsia"/>
          <w:bCs/>
          <w:szCs w:val="21"/>
        </w:rPr>
        <w:t>（二）基金份额持有人大会召集、议事及表决的程序和规则</w:t>
      </w:r>
    </w:p>
    <w:p w:rsidR="002A5439" w:rsidRDefault="001501ED">
      <w:pPr>
        <w:spacing w:line="360" w:lineRule="auto"/>
        <w:ind w:firstLineChars="200" w:firstLine="420"/>
        <w:rPr>
          <w:bCs/>
          <w:szCs w:val="21"/>
        </w:rPr>
      </w:pPr>
      <w:r>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rsidR="002A5439" w:rsidRDefault="001501ED">
      <w:pPr>
        <w:spacing w:line="360" w:lineRule="auto"/>
        <w:ind w:firstLineChars="200" w:firstLine="420"/>
        <w:rPr>
          <w:bCs/>
          <w:szCs w:val="21"/>
        </w:rPr>
      </w:pPr>
      <w:r>
        <w:rPr>
          <w:rFonts w:hint="eastAsia"/>
          <w:bCs/>
          <w:szCs w:val="21"/>
        </w:rPr>
        <w:t>本基金份额持有人大会不设日常机构，若未来本基金份额持有人大会成立日常机构，则按照届时有效的法律法规的规定执行。</w:t>
      </w:r>
    </w:p>
    <w:p w:rsidR="002A5439" w:rsidRDefault="001501ED">
      <w:pPr>
        <w:spacing w:line="360" w:lineRule="auto"/>
        <w:ind w:firstLineChars="200" w:firstLine="420"/>
        <w:rPr>
          <w:bCs/>
          <w:szCs w:val="21"/>
        </w:rPr>
      </w:pPr>
      <w:r>
        <w:rPr>
          <w:rFonts w:hint="eastAsia"/>
          <w:bCs/>
          <w:szCs w:val="21"/>
        </w:rPr>
        <w:t>一）召开事由</w:t>
      </w:r>
    </w:p>
    <w:p w:rsidR="002A5439" w:rsidRDefault="001501ED">
      <w:pPr>
        <w:spacing w:line="360" w:lineRule="auto"/>
        <w:ind w:firstLineChars="200" w:firstLine="420"/>
        <w:rPr>
          <w:bCs/>
          <w:szCs w:val="21"/>
        </w:rPr>
      </w:pPr>
      <w:r>
        <w:rPr>
          <w:rFonts w:hint="eastAsia"/>
          <w:bCs/>
          <w:szCs w:val="21"/>
        </w:rPr>
        <w:t>1</w:t>
      </w:r>
      <w:r>
        <w:rPr>
          <w:rFonts w:hint="eastAsia"/>
          <w:bCs/>
          <w:szCs w:val="21"/>
        </w:rPr>
        <w:t>、除法律法规和中国证监会另有规定或《基金合同》另有约定外，当出现或需要决定下列事由之一的，应当召开基金份额持有人大会：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）终止《基金合同》；但如连续</w:t>
      </w:r>
      <w:r>
        <w:rPr>
          <w:rFonts w:hint="eastAsia"/>
          <w:bCs/>
          <w:szCs w:val="21"/>
        </w:rPr>
        <w:t>50</w:t>
      </w:r>
      <w:r>
        <w:rPr>
          <w:rFonts w:hint="eastAsia"/>
          <w:bCs/>
          <w:szCs w:val="21"/>
        </w:rPr>
        <w:t>个工作日出现基金份额持有人数量不满</w:t>
      </w:r>
      <w:r>
        <w:rPr>
          <w:rFonts w:hint="eastAsia"/>
          <w:bCs/>
          <w:szCs w:val="21"/>
        </w:rPr>
        <w:t>200</w:t>
      </w:r>
      <w:r>
        <w:rPr>
          <w:rFonts w:hint="eastAsia"/>
          <w:bCs/>
          <w:szCs w:val="21"/>
        </w:rPr>
        <w:t>人或者基金资产净值低于</w:t>
      </w:r>
      <w:r>
        <w:rPr>
          <w:rFonts w:hint="eastAsia"/>
          <w:bCs/>
          <w:szCs w:val="21"/>
        </w:rPr>
        <w:t>5000</w:t>
      </w:r>
      <w:r>
        <w:rPr>
          <w:rFonts w:hint="eastAsia"/>
          <w:bCs/>
          <w:szCs w:val="21"/>
        </w:rPr>
        <w:t>万元情形的，基金合同自动终止，无需召开基金份额持有人大会；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）更换基金管理人；</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）更换基金托管人；</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）转换基金运作方式；</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）调整基金管理人、基金托管人的报酬标准或提高销售服务费率，但根据法律法规的要求调整该等报酬标准或提高销售服务费率的除外；</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）变更基金类别；</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）本基金与其他基金的合并；</w:t>
      </w:r>
    </w:p>
    <w:p w:rsidR="002A5439" w:rsidRDefault="001501ED">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）变更基金投资目标、范围或策略；</w:t>
      </w:r>
    </w:p>
    <w:p w:rsidR="002A5439" w:rsidRDefault="001501ED">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）变更基金份额持有人大会程序；</w:t>
      </w:r>
    </w:p>
    <w:p w:rsidR="002A5439" w:rsidRDefault="001501ED">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）基金管理人或基金托管人要求召开基金份额持有人大会；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）单独或合计持有本基金总份额</w:t>
      </w:r>
      <w:r>
        <w:rPr>
          <w:rFonts w:hint="eastAsia"/>
          <w:bCs/>
          <w:szCs w:val="21"/>
        </w:rPr>
        <w:t>10%</w:t>
      </w:r>
      <w:r>
        <w:rPr>
          <w:rFonts w:hint="eastAsia"/>
          <w:bCs/>
          <w:szCs w:val="21"/>
        </w:rPr>
        <w:t>以上（含</w:t>
      </w:r>
      <w:r>
        <w:rPr>
          <w:rFonts w:hint="eastAsia"/>
          <w:bCs/>
          <w:szCs w:val="21"/>
        </w:rPr>
        <w:t>10%</w:t>
      </w:r>
      <w:r>
        <w:rPr>
          <w:rFonts w:hint="eastAsia"/>
          <w:bCs/>
          <w:szCs w:val="21"/>
        </w:rPr>
        <w:t>）基金份额的基金份额持有人（以基金管理人收到提议当日的基金份额计算，下同）就同一事项书面要求召开基金份额持有人大会；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）对基金合同当事人权利和义务产生重大影响的其他事项；</w:t>
      </w:r>
    </w:p>
    <w:p w:rsidR="002A5439" w:rsidRDefault="001501ED">
      <w:pPr>
        <w:spacing w:line="360" w:lineRule="auto"/>
        <w:ind w:firstLineChars="200" w:firstLine="420"/>
        <w:rPr>
          <w:bCs/>
          <w:szCs w:val="21"/>
        </w:rPr>
      </w:pPr>
      <w:r>
        <w:rPr>
          <w:rFonts w:hint="eastAsia"/>
          <w:bCs/>
          <w:szCs w:val="21"/>
        </w:rPr>
        <w:lastRenderedPageBreak/>
        <w:t>（</w:t>
      </w:r>
      <w:r>
        <w:rPr>
          <w:rFonts w:hint="eastAsia"/>
          <w:bCs/>
          <w:szCs w:val="21"/>
        </w:rPr>
        <w:t>13</w:t>
      </w:r>
      <w:r>
        <w:rPr>
          <w:rFonts w:hint="eastAsia"/>
          <w:bCs/>
          <w:szCs w:val="21"/>
        </w:rPr>
        <w:t>）法律法规、《基金合同》或中国证监会规定的其他应当召开基金份额持有人大会的事项。</w:t>
      </w:r>
    </w:p>
    <w:p w:rsidR="002A5439" w:rsidRDefault="001501ED">
      <w:pPr>
        <w:spacing w:line="360" w:lineRule="auto"/>
        <w:ind w:firstLineChars="200" w:firstLine="420"/>
        <w:rPr>
          <w:bCs/>
          <w:szCs w:val="21"/>
        </w:rPr>
      </w:pPr>
      <w:r>
        <w:rPr>
          <w:rFonts w:hint="eastAsia"/>
          <w:bCs/>
          <w:szCs w:val="21"/>
        </w:rPr>
        <w:t>2</w:t>
      </w:r>
      <w:r>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）法律法规要求增加的基金费用的收取；</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）调整本基金的申购费率、调低赎回费率及销售服务费率；</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）调整基金份额类别设置、对基金份额分类办法及规则进行调整；</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proofErr w:type="gramStart"/>
      <w:r>
        <w:rPr>
          <w:rFonts w:hint="eastAsia"/>
          <w:bCs/>
          <w:szCs w:val="21"/>
        </w:rPr>
        <w:t>因相应</w:t>
      </w:r>
      <w:proofErr w:type="gramEnd"/>
      <w:r>
        <w:rPr>
          <w:rFonts w:hint="eastAsia"/>
          <w:bCs/>
          <w:szCs w:val="21"/>
        </w:rPr>
        <w:t>的法律法规发生变动而应当对《基金合同》进行修改；</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）对《基金合同》的修改对基金份额持有人利益无实质性不利影响或修改不涉及《基金合同》当事人权利义务关系发生重大变化；</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）按照法律法规和《基金合同》规定不需召开基金份额持有人大会的其他情形。</w:t>
      </w:r>
    </w:p>
    <w:p w:rsidR="002A5439" w:rsidRDefault="001501ED">
      <w:pPr>
        <w:spacing w:line="360" w:lineRule="auto"/>
        <w:ind w:firstLineChars="200" w:firstLine="420"/>
        <w:rPr>
          <w:bCs/>
          <w:szCs w:val="21"/>
        </w:rPr>
      </w:pPr>
      <w:r>
        <w:rPr>
          <w:rFonts w:hint="eastAsia"/>
          <w:bCs/>
          <w:szCs w:val="21"/>
        </w:rPr>
        <w:t>二）会议召集人及召集方式</w:t>
      </w:r>
    </w:p>
    <w:p w:rsidR="002A5439" w:rsidRDefault="001501ED">
      <w:pPr>
        <w:spacing w:line="360" w:lineRule="auto"/>
        <w:ind w:firstLineChars="200" w:firstLine="420"/>
        <w:rPr>
          <w:bCs/>
          <w:szCs w:val="21"/>
        </w:rPr>
      </w:pPr>
      <w:r>
        <w:rPr>
          <w:rFonts w:hint="eastAsia"/>
          <w:bCs/>
          <w:szCs w:val="21"/>
        </w:rPr>
        <w:t>1</w:t>
      </w:r>
      <w:r>
        <w:rPr>
          <w:rFonts w:hint="eastAsia"/>
          <w:bCs/>
          <w:szCs w:val="21"/>
        </w:rPr>
        <w:t>、除法律法规规定或《基金合同》另有约定外，基金份额持有人大会由基金管理人召集。</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、基金管理人未按规定召集或不能召集时，由基金托管人召集。</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、基金托管人认为有必要召开基金份额持有人大会的，应当向基金管理人提出书面提议。基金管理人应当自收到书面提议之日起</w:t>
      </w:r>
      <w:r>
        <w:rPr>
          <w:rFonts w:hint="eastAsia"/>
          <w:bCs/>
          <w:szCs w:val="21"/>
        </w:rPr>
        <w:t>10</w:t>
      </w:r>
      <w:r>
        <w:rPr>
          <w:rFonts w:hint="eastAsia"/>
          <w:bCs/>
          <w:szCs w:val="21"/>
        </w:rPr>
        <w:t>日内决定是否召集，并书面告知基金托管人。基金管理人决定召集的，应当自出具书面决定之日起</w:t>
      </w:r>
      <w:r>
        <w:rPr>
          <w:rFonts w:hint="eastAsia"/>
          <w:bCs/>
          <w:szCs w:val="21"/>
        </w:rPr>
        <w:t xml:space="preserve"> 60</w:t>
      </w:r>
      <w:r>
        <w:rPr>
          <w:rFonts w:hint="eastAsia"/>
          <w:bCs/>
          <w:szCs w:val="21"/>
        </w:rPr>
        <w:t>日内召开；基金管理人决定不召集，基金托管人仍认为有必要召开的，应当由基金托管人自行召集，并自出具书面决定之日起</w:t>
      </w:r>
      <w:r>
        <w:rPr>
          <w:rFonts w:hint="eastAsia"/>
          <w:bCs/>
          <w:szCs w:val="21"/>
        </w:rPr>
        <w:t>60</w:t>
      </w:r>
      <w:r>
        <w:rPr>
          <w:rFonts w:hint="eastAsia"/>
          <w:bCs/>
          <w:szCs w:val="21"/>
        </w:rPr>
        <w:t>日内召开并告知基金管理人，基金管理人应当配合。</w:t>
      </w:r>
    </w:p>
    <w:p w:rsidR="002A5439" w:rsidRDefault="001501ED">
      <w:pPr>
        <w:spacing w:line="360" w:lineRule="auto"/>
        <w:ind w:firstLineChars="200" w:firstLine="420"/>
        <w:rPr>
          <w:bCs/>
          <w:szCs w:val="21"/>
        </w:rPr>
      </w:pPr>
      <w:r>
        <w:rPr>
          <w:rFonts w:hint="eastAsia"/>
          <w:bCs/>
          <w:szCs w:val="21"/>
        </w:rPr>
        <w:t>4</w:t>
      </w:r>
      <w:r>
        <w:rPr>
          <w:rFonts w:hint="eastAsia"/>
          <w:bCs/>
          <w:szCs w:val="21"/>
        </w:rPr>
        <w:t>、代表基金份额</w:t>
      </w:r>
      <w:r>
        <w:rPr>
          <w:rFonts w:hint="eastAsia"/>
          <w:bCs/>
          <w:szCs w:val="21"/>
        </w:rPr>
        <w:t>10%</w:t>
      </w:r>
      <w:r>
        <w:rPr>
          <w:rFonts w:hint="eastAsia"/>
          <w:bCs/>
          <w:szCs w:val="21"/>
        </w:rPr>
        <w:t>以上（含</w:t>
      </w:r>
      <w:r>
        <w:rPr>
          <w:rFonts w:hint="eastAsia"/>
          <w:bCs/>
          <w:szCs w:val="21"/>
        </w:rPr>
        <w:t>10%</w:t>
      </w:r>
      <w:r>
        <w:rPr>
          <w:rFonts w:hint="eastAsia"/>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rFonts w:hint="eastAsia"/>
          <w:bCs/>
          <w:szCs w:val="21"/>
        </w:rPr>
        <w:t>日内决定是否召集，并书面告知提出提议的基金份额持有人代表和基金托管人。基金管理人决定召集的，应当自出具书面决定之日起</w:t>
      </w:r>
    </w:p>
    <w:p w:rsidR="002A5439" w:rsidRDefault="001501ED">
      <w:pPr>
        <w:spacing w:line="360" w:lineRule="auto"/>
        <w:ind w:firstLineChars="200" w:firstLine="420"/>
        <w:rPr>
          <w:bCs/>
          <w:szCs w:val="21"/>
        </w:rPr>
      </w:pPr>
      <w:r>
        <w:rPr>
          <w:rFonts w:hint="eastAsia"/>
          <w:bCs/>
          <w:szCs w:val="21"/>
        </w:rPr>
        <w:t>60</w:t>
      </w:r>
      <w:r>
        <w:rPr>
          <w:rFonts w:hint="eastAsia"/>
          <w:bCs/>
          <w:szCs w:val="21"/>
        </w:rPr>
        <w:t>日内召开；基金管理人决定不召集，代表基金份额</w:t>
      </w:r>
      <w:r>
        <w:rPr>
          <w:rFonts w:hint="eastAsia"/>
          <w:bCs/>
          <w:szCs w:val="21"/>
        </w:rPr>
        <w:t>10%</w:t>
      </w:r>
      <w:r>
        <w:rPr>
          <w:rFonts w:hint="eastAsia"/>
          <w:bCs/>
          <w:szCs w:val="21"/>
        </w:rPr>
        <w:t>以上（含</w:t>
      </w:r>
      <w:r>
        <w:rPr>
          <w:rFonts w:hint="eastAsia"/>
          <w:bCs/>
          <w:szCs w:val="21"/>
        </w:rPr>
        <w:t>10%</w:t>
      </w:r>
      <w:r>
        <w:rPr>
          <w:rFonts w:hint="eastAsia"/>
          <w:bCs/>
          <w:szCs w:val="21"/>
        </w:rPr>
        <w:t>）的基金份额持有人仍认为有必要召开的，应当向基金托管人提出书面提议。基金托管人应当自收到书面提议之日起</w:t>
      </w:r>
      <w:r>
        <w:rPr>
          <w:rFonts w:hint="eastAsia"/>
          <w:bCs/>
          <w:szCs w:val="21"/>
        </w:rPr>
        <w:t>10</w:t>
      </w:r>
      <w:r>
        <w:rPr>
          <w:rFonts w:hint="eastAsia"/>
          <w:bCs/>
          <w:szCs w:val="21"/>
        </w:rPr>
        <w:t>日内决定是否召集，并书面告知提出提议的基金份额持有人代表和基金管理人；基金托管人决定召集的，应当自出具书面决定之日起</w:t>
      </w:r>
      <w:r>
        <w:rPr>
          <w:rFonts w:hint="eastAsia"/>
          <w:bCs/>
          <w:szCs w:val="21"/>
        </w:rPr>
        <w:t>60</w:t>
      </w:r>
      <w:r>
        <w:rPr>
          <w:rFonts w:hint="eastAsia"/>
          <w:bCs/>
          <w:szCs w:val="21"/>
        </w:rPr>
        <w:t>日内召开并告知基金管理人，基金管理人应当配合。</w:t>
      </w:r>
    </w:p>
    <w:p w:rsidR="002A5439" w:rsidRDefault="001501ED">
      <w:pPr>
        <w:spacing w:line="360" w:lineRule="auto"/>
        <w:ind w:firstLineChars="200" w:firstLine="420"/>
        <w:rPr>
          <w:bCs/>
          <w:szCs w:val="21"/>
        </w:rPr>
      </w:pPr>
      <w:r>
        <w:rPr>
          <w:rFonts w:hint="eastAsia"/>
          <w:bCs/>
          <w:szCs w:val="21"/>
        </w:rPr>
        <w:lastRenderedPageBreak/>
        <w:t>5</w:t>
      </w:r>
      <w:r>
        <w:rPr>
          <w:rFonts w:hint="eastAsia"/>
          <w:bCs/>
          <w:szCs w:val="21"/>
        </w:rPr>
        <w:t>、代表基金份额</w:t>
      </w:r>
      <w:r>
        <w:rPr>
          <w:rFonts w:hint="eastAsia"/>
          <w:bCs/>
          <w:szCs w:val="21"/>
        </w:rPr>
        <w:t>10%</w:t>
      </w:r>
      <w:r>
        <w:rPr>
          <w:rFonts w:hint="eastAsia"/>
          <w:bCs/>
          <w:szCs w:val="21"/>
        </w:rPr>
        <w:t>以上（含</w:t>
      </w:r>
      <w:r>
        <w:rPr>
          <w:rFonts w:hint="eastAsia"/>
          <w:bCs/>
          <w:szCs w:val="21"/>
        </w:rPr>
        <w:t>10%</w:t>
      </w:r>
      <w:r>
        <w:rPr>
          <w:rFonts w:hint="eastAsia"/>
          <w:bCs/>
          <w:szCs w:val="21"/>
        </w:rPr>
        <w:t>）的基金份额持有人就同一事项要求召开基金份额持有人大会，而基金管理人、基金托管人都不召集的，单独或合计代表基金份额</w:t>
      </w:r>
      <w:r>
        <w:rPr>
          <w:rFonts w:hint="eastAsia"/>
          <w:bCs/>
          <w:szCs w:val="21"/>
        </w:rPr>
        <w:t>10%</w:t>
      </w:r>
      <w:r>
        <w:rPr>
          <w:rFonts w:hint="eastAsia"/>
          <w:bCs/>
          <w:szCs w:val="21"/>
        </w:rPr>
        <w:t>以上（含</w:t>
      </w:r>
      <w:r>
        <w:rPr>
          <w:rFonts w:hint="eastAsia"/>
          <w:bCs/>
          <w:szCs w:val="21"/>
        </w:rPr>
        <w:t>10%</w:t>
      </w:r>
      <w:r>
        <w:rPr>
          <w:rFonts w:hint="eastAsia"/>
          <w:bCs/>
          <w:szCs w:val="21"/>
        </w:rPr>
        <w:t>）的基金份额持有人有权自行召集，并至少提前</w:t>
      </w:r>
      <w:r>
        <w:rPr>
          <w:rFonts w:hint="eastAsia"/>
          <w:bCs/>
          <w:szCs w:val="21"/>
        </w:rPr>
        <w:t>30</w:t>
      </w:r>
      <w:r>
        <w:rPr>
          <w:rFonts w:hint="eastAsia"/>
          <w:bCs/>
          <w:szCs w:val="21"/>
        </w:rPr>
        <w:t>日报中国证监会备案。基金份额持有人依法自行召集基金份额持有人大会的，基金管理人、基金托管人应当配合，不得阻碍、干扰。</w:t>
      </w:r>
    </w:p>
    <w:p w:rsidR="002A5439" w:rsidRDefault="001501ED">
      <w:pPr>
        <w:spacing w:line="360" w:lineRule="auto"/>
        <w:ind w:firstLineChars="200" w:firstLine="420"/>
        <w:rPr>
          <w:bCs/>
          <w:szCs w:val="21"/>
        </w:rPr>
      </w:pPr>
      <w:r>
        <w:rPr>
          <w:rFonts w:hint="eastAsia"/>
          <w:bCs/>
          <w:szCs w:val="21"/>
        </w:rPr>
        <w:t>6</w:t>
      </w:r>
      <w:r>
        <w:rPr>
          <w:rFonts w:hint="eastAsia"/>
          <w:bCs/>
          <w:szCs w:val="21"/>
        </w:rPr>
        <w:t>、基金份额持有人会议的召集人负责选择确定开会时间、地点、方式和权益登记日。</w:t>
      </w:r>
    </w:p>
    <w:p w:rsidR="002A5439" w:rsidRDefault="001501ED">
      <w:pPr>
        <w:spacing w:line="360" w:lineRule="auto"/>
        <w:ind w:firstLineChars="200" w:firstLine="420"/>
        <w:rPr>
          <w:bCs/>
          <w:szCs w:val="21"/>
        </w:rPr>
      </w:pPr>
      <w:r>
        <w:rPr>
          <w:rFonts w:hint="eastAsia"/>
          <w:bCs/>
          <w:szCs w:val="21"/>
        </w:rPr>
        <w:t>三）召开基金份额持有人大会的通知时间、通知内容、通知方式</w:t>
      </w:r>
    </w:p>
    <w:p w:rsidR="002A5439" w:rsidRDefault="001501ED">
      <w:pPr>
        <w:spacing w:line="360" w:lineRule="auto"/>
        <w:ind w:firstLineChars="200" w:firstLine="420"/>
        <w:rPr>
          <w:bCs/>
          <w:szCs w:val="21"/>
        </w:rPr>
      </w:pPr>
      <w:r>
        <w:rPr>
          <w:rFonts w:hint="eastAsia"/>
          <w:bCs/>
          <w:szCs w:val="21"/>
        </w:rPr>
        <w:t>1</w:t>
      </w:r>
      <w:r>
        <w:rPr>
          <w:rFonts w:hint="eastAsia"/>
          <w:bCs/>
          <w:szCs w:val="21"/>
        </w:rPr>
        <w:t>、召开基金份额持有人大会，召集人应于会议召开前</w:t>
      </w:r>
      <w:r>
        <w:rPr>
          <w:rFonts w:hint="eastAsia"/>
          <w:bCs/>
          <w:szCs w:val="21"/>
        </w:rPr>
        <w:t>30</w:t>
      </w:r>
      <w:r>
        <w:rPr>
          <w:rFonts w:hint="eastAsia"/>
          <w:bCs/>
          <w:szCs w:val="21"/>
        </w:rPr>
        <w:t>日，在规定媒介公告。基金份额持有人大会通知应至少载明以下内容：</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）会议召开的时间、地点和会议形式；</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）会议</w:t>
      </w:r>
      <w:proofErr w:type="gramStart"/>
      <w:r>
        <w:rPr>
          <w:rFonts w:hint="eastAsia"/>
          <w:bCs/>
          <w:szCs w:val="21"/>
        </w:rPr>
        <w:t>拟审议</w:t>
      </w:r>
      <w:proofErr w:type="gramEnd"/>
      <w:r>
        <w:rPr>
          <w:rFonts w:hint="eastAsia"/>
          <w:bCs/>
          <w:szCs w:val="21"/>
        </w:rPr>
        <w:t>的事项、议事程序和表决方式；</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）有权出席基金份额持有人大会的基金份额持有人的权益登记日；</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）授权委托证明的内容要求（包括但不限于代理人身份，代理权限和代理有效期限等）、送达时间和地点；</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）会务常设联系人姓名及联系电话；</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）出席会议者必须准备的文件和必须履行的手续；</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）召集人需要通知的其他事项。</w:t>
      </w:r>
    </w:p>
    <w:p w:rsidR="002A5439" w:rsidRDefault="001501ED">
      <w:pPr>
        <w:spacing w:line="360" w:lineRule="auto"/>
        <w:ind w:firstLineChars="200" w:firstLine="420"/>
        <w:rPr>
          <w:bCs/>
          <w:szCs w:val="21"/>
        </w:rPr>
      </w:pPr>
      <w:r>
        <w:rPr>
          <w:rFonts w:hint="eastAsia"/>
          <w:bCs/>
          <w:szCs w:val="21"/>
        </w:rPr>
        <w:t>2</w:t>
      </w:r>
      <w:r>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A5439" w:rsidRDefault="001501ED">
      <w:pPr>
        <w:spacing w:line="360" w:lineRule="auto"/>
        <w:ind w:firstLineChars="200" w:firstLine="420"/>
        <w:rPr>
          <w:bCs/>
          <w:szCs w:val="21"/>
        </w:rPr>
      </w:pPr>
      <w:r>
        <w:rPr>
          <w:rFonts w:hint="eastAsia"/>
          <w:bCs/>
          <w:szCs w:val="21"/>
        </w:rPr>
        <w:t>3</w:t>
      </w:r>
      <w:r>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Cs w:val="21"/>
        </w:rPr>
        <w:t>拒不派</w:t>
      </w:r>
      <w:proofErr w:type="gramEnd"/>
      <w:r>
        <w:rPr>
          <w:rFonts w:hint="eastAsia"/>
          <w:bCs/>
          <w:szCs w:val="21"/>
        </w:rPr>
        <w:t>代表对表决意见的计票进行监督的，不影响表决意见的计票效力。</w:t>
      </w:r>
    </w:p>
    <w:p w:rsidR="002A5439" w:rsidRDefault="001501ED">
      <w:pPr>
        <w:spacing w:line="360" w:lineRule="auto"/>
        <w:ind w:firstLineChars="200" w:firstLine="420"/>
        <w:rPr>
          <w:bCs/>
          <w:szCs w:val="21"/>
        </w:rPr>
      </w:pPr>
      <w:r>
        <w:rPr>
          <w:rFonts w:hint="eastAsia"/>
          <w:bCs/>
          <w:szCs w:val="21"/>
        </w:rPr>
        <w:t>四）基金份额持有人出席会议的方式</w:t>
      </w:r>
    </w:p>
    <w:p w:rsidR="002A5439" w:rsidRDefault="001501ED">
      <w:pPr>
        <w:spacing w:line="360" w:lineRule="auto"/>
        <w:ind w:firstLineChars="200" w:firstLine="420"/>
        <w:rPr>
          <w:bCs/>
          <w:szCs w:val="21"/>
        </w:rPr>
      </w:pPr>
      <w:r>
        <w:rPr>
          <w:rFonts w:hint="eastAsia"/>
          <w:bCs/>
          <w:szCs w:val="21"/>
        </w:rPr>
        <w:t>基金份额持有人大会可通过现场开会方式、通讯开会方式或法律法规、监管机构允许的其他方式召开，会议的召开方式由会议召集人确定。</w:t>
      </w:r>
    </w:p>
    <w:p w:rsidR="002A5439" w:rsidRDefault="001501ED">
      <w:pPr>
        <w:spacing w:line="360" w:lineRule="auto"/>
        <w:ind w:firstLineChars="200" w:firstLine="420"/>
        <w:rPr>
          <w:bCs/>
          <w:szCs w:val="21"/>
        </w:rPr>
      </w:pPr>
      <w:r>
        <w:rPr>
          <w:rFonts w:hint="eastAsia"/>
          <w:bCs/>
          <w:szCs w:val="21"/>
        </w:rPr>
        <w:t>1</w:t>
      </w:r>
      <w:r>
        <w:rPr>
          <w:rFonts w:hint="eastAsia"/>
          <w:bCs/>
          <w:szCs w:val="21"/>
        </w:rPr>
        <w:t>、现场开会。由基金份额持有人本人出席或以代理投票授权委托证明委派代表出席，现场开会时基金管理人和基金托管人的授权代表应当列席基金份额持有人大会，基金管理人</w:t>
      </w:r>
      <w:r>
        <w:rPr>
          <w:rFonts w:hint="eastAsia"/>
          <w:bCs/>
          <w:szCs w:val="21"/>
        </w:rPr>
        <w:lastRenderedPageBreak/>
        <w:t>或基金托管人不派代表列席的，不影响表决效力。现场开会同时符合以下条件时，可以进行基金份额持有人大会议程：</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A5439" w:rsidRDefault="001501ED">
      <w:pPr>
        <w:spacing w:line="360" w:lineRule="auto"/>
        <w:ind w:firstLineChars="200" w:firstLine="420"/>
        <w:rPr>
          <w:bCs/>
          <w:szCs w:val="21"/>
        </w:rPr>
      </w:pPr>
      <w:r>
        <w:rPr>
          <w:rFonts w:hint="eastAsia"/>
          <w:bCs/>
          <w:szCs w:val="21"/>
        </w:rPr>
        <w:t>2</w:t>
      </w:r>
      <w:r>
        <w:rPr>
          <w:rFonts w:hint="eastAsia"/>
          <w:bCs/>
          <w:szCs w:val="21"/>
        </w:rPr>
        <w:t>、通讯开会。通讯开会系指基金份额持有人将其对表决事项的投票以书面形式或基金合同约定的其他方式（包括但不限于网络、电话、短信或其他方式，具体方式由会议召集人确定并在会议通知中列明）在表决截止日以前送达至召集人指定的地址。通讯开会应以书面方式或基金合同约定的其他方式（包括但不限于网络、电话、短信或其他方式，具体方式由会议召集人确定并在会议通知中列明）进行表决。</w:t>
      </w:r>
      <w:proofErr w:type="gramStart"/>
      <w:r>
        <w:rPr>
          <w:rFonts w:hint="eastAsia"/>
          <w:bCs/>
          <w:szCs w:val="21"/>
        </w:rPr>
        <w:t>若基金</w:t>
      </w:r>
      <w:proofErr w:type="gramEnd"/>
      <w:r>
        <w:rPr>
          <w:rFonts w:hint="eastAsia"/>
          <w:bCs/>
          <w:szCs w:val="21"/>
        </w:rPr>
        <w:t>份额持有人采取非书面方式进行表决的，则召集人对于其投票的书面记录即视为该基金份额持有人的表决意见。</w:t>
      </w:r>
    </w:p>
    <w:p w:rsidR="002A5439" w:rsidRDefault="001501ED">
      <w:pPr>
        <w:spacing w:line="360" w:lineRule="auto"/>
        <w:ind w:firstLineChars="200" w:firstLine="420"/>
        <w:rPr>
          <w:bCs/>
          <w:szCs w:val="21"/>
        </w:rPr>
      </w:pPr>
      <w:r>
        <w:rPr>
          <w:rFonts w:hint="eastAsia"/>
          <w:bCs/>
          <w:szCs w:val="21"/>
        </w:rPr>
        <w:t>在同时符合以下条件时，通讯开会的方式视为有效：</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）会议召集人按《基金合同》约定公布会议通知后，在</w:t>
      </w:r>
      <w:r>
        <w:rPr>
          <w:rFonts w:hint="eastAsia"/>
          <w:bCs/>
          <w:szCs w:val="21"/>
        </w:rPr>
        <w:t>2</w:t>
      </w:r>
      <w:r>
        <w:rPr>
          <w:rFonts w:hint="eastAsia"/>
          <w:bCs/>
          <w:szCs w:val="21"/>
        </w:rPr>
        <w:t>个工作日内连续公布相关提示性公告；</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w:t>
      </w:r>
      <w:r>
        <w:rPr>
          <w:rFonts w:hint="eastAsia"/>
          <w:bCs/>
          <w:szCs w:val="21"/>
        </w:rPr>
        <w:lastRenderedPageBreak/>
        <w:t>代表出具表决意见；</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）上述第（</w:t>
      </w:r>
      <w:r>
        <w:rPr>
          <w:rFonts w:hint="eastAsia"/>
          <w:bCs/>
          <w:szCs w:val="21"/>
        </w:rPr>
        <w:t>3</w:t>
      </w:r>
      <w:r>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A5439" w:rsidRDefault="001501ED">
      <w:pPr>
        <w:spacing w:line="360" w:lineRule="auto"/>
        <w:ind w:firstLineChars="200" w:firstLine="420"/>
        <w:rPr>
          <w:bCs/>
          <w:szCs w:val="21"/>
        </w:rPr>
      </w:pPr>
      <w:r>
        <w:rPr>
          <w:rFonts w:hint="eastAsia"/>
          <w:bCs/>
          <w:szCs w:val="21"/>
        </w:rPr>
        <w:t>3</w:t>
      </w:r>
      <w:r>
        <w:rPr>
          <w:rFonts w:hint="eastAsia"/>
          <w:bCs/>
          <w:szCs w:val="21"/>
        </w:rPr>
        <w:t>、在不与法律法规冲突或监管机构允许的前提情况下，经会议通知载明，基金份额持有人可以选择书面、网络、电话、短信或其他方式进行表决，也可以采用书面、网络、电话、短信或其他方式授权他人代为出席会议并表决，为此，基金份额持有人需在会议通知载明的期限内，以会议通知载明的有效方式向会议召集人提交相应有效的表决票或授权委托书。</w:t>
      </w:r>
    </w:p>
    <w:p w:rsidR="002A5439" w:rsidRDefault="001501ED">
      <w:pPr>
        <w:spacing w:line="360" w:lineRule="auto"/>
        <w:ind w:firstLineChars="200" w:firstLine="420"/>
        <w:rPr>
          <w:bCs/>
          <w:szCs w:val="21"/>
        </w:rPr>
      </w:pPr>
      <w:r>
        <w:rPr>
          <w:rFonts w:hint="eastAsia"/>
          <w:bCs/>
          <w:szCs w:val="21"/>
        </w:rPr>
        <w:t>五）议事内容与程序</w:t>
      </w:r>
    </w:p>
    <w:p w:rsidR="002A5439" w:rsidRDefault="001501ED">
      <w:pPr>
        <w:spacing w:line="360" w:lineRule="auto"/>
        <w:ind w:firstLineChars="200" w:firstLine="420"/>
        <w:rPr>
          <w:bCs/>
          <w:szCs w:val="21"/>
        </w:rPr>
      </w:pPr>
      <w:r>
        <w:rPr>
          <w:rFonts w:hint="eastAsia"/>
          <w:bCs/>
          <w:szCs w:val="21"/>
        </w:rPr>
        <w:t>1</w:t>
      </w:r>
      <w:r>
        <w:rPr>
          <w:rFonts w:hint="eastAsia"/>
          <w:bCs/>
          <w:szCs w:val="21"/>
        </w:rPr>
        <w:t>、议事内容及提案权</w:t>
      </w:r>
    </w:p>
    <w:p w:rsidR="002A5439" w:rsidRDefault="001501ED">
      <w:pPr>
        <w:spacing w:line="360" w:lineRule="auto"/>
        <w:ind w:firstLineChars="200" w:firstLine="420"/>
        <w:rPr>
          <w:bCs/>
          <w:szCs w:val="21"/>
        </w:rPr>
      </w:pPr>
      <w:r>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A5439" w:rsidRDefault="001501ED">
      <w:pPr>
        <w:spacing w:line="360" w:lineRule="auto"/>
        <w:ind w:firstLineChars="200" w:firstLine="420"/>
        <w:rPr>
          <w:bCs/>
          <w:szCs w:val="21"/>
        </w:rPr>
      </w:pPr>
      <w:r>
        <w:rPr>
          <w:rFonts w:hint="eastAsia"/>
          <w:bCs/>
          <w:szCs w:val="21"/>
        </w:rPr>
        <w:t>基金份额持有人大会的召集人发出召集会议的通知后，对原有提案的修改应当在基金份额持有人大会召开前及时公告。</w:t>
      </w:r>
    </w:p>
    <w:p w:rsidR="002A5439" w:rsidRDefault="001501ED">
      <w:pPr>
        <w:spacing w:line="360" w:lineRule="auto"/>
        <w:ind w:firstLineChars="200" w:firstLine="420"/>
        <w:rPr>
          <w:bCs/>
          <w:szCs w:val="21"/>
        </w:rPr>
      </w:pPr>
      <w:r>
        <w:rPr>
          <w:rFonts w:hint="eastAsia"/>
          <w:bCs/>
          <w:szCs w:val="21"/>
        </w:rPr>
        <w:t>基金份额持有人大会不得对未事先公告的议事内容进行表决。</w:t>
      </w:r>
    </w:p>
    <w:p w:rsidR="002A5439" w:rsidRDefault="001501ED">
      <w:pPr>
        <w:spacing w:line="360" w:lineRule="auto"/>
        <w:ind w:firstLineChars="200" w:firstLine="420"/>
        <w:rPr>
          <w:bCs/>
          <w:szCs w:val="21"/>
        </w:rPr>
      </w:pPr>
      <w:r>
        <w:rPr>
          <w:rFonts w:hint="eastAsia"/>
          <w:bCs/>
          <w:szCs w:val="21"/>
        </w:rPr>
        <w:t>2</w:t>
      </w:r>
      <w:r>
        <w:rPr>
          <w:rFonts w:hint="eastAsia"/>
          <w:bCs/>
          <w:szCs w:val="21"/>
        </w:rPr>
        <w:t>、议事程序</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）现场开会</w:t>
      </w:r>
    </w:p>
    <w:p w:rsidR="002A5439" w:rsidRDefault="001501ED">
      <w:pPr>
        <w:spacing w:line="360" w:lineRule="auto"/>
        <w:ind w:firstLineChars="200" w:firstLine="420"/>
        <w:rPr>
          <w:bCs/>
          <w:szCs w:val="21"/>
        </w:rPr>
      </w:pPr>
      <w:r>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50%</w:t>
      </w:r>
      <w:r>
        <w:rPr>
          <w:rFonts w:hint="eastAsia"/>
          <w:bCs/>
          <w:szCs w:val="21"/>
        </w:rPr>
        <w:t>以上（含</w:t>
      </w:r>
      <w:r>
        <w:rPr>
          <w:rFonts w:hint="eastAsia"/>
          <w:bCs/>
          <w:szCs w:val="21"/>
        </w:rPr>
        <w:t>50%</w:t>
      </w:r>
      <w:r>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Cs w:val="21"/>
        </w:rPr>
        <w:t>作出</w:t>
      </w:r>
      <w:proofErr w:type="gramEnd"/>
      <w:r>
        <w:rPr>
          <w:rFonts w:hint="eastAsia"/>
          <w:bCs/>
          <w:szCs w:val="21"/>
        </w:rPr>
        <w:t>的决议的效力。</w:t>
      </w:r>
    </w:p>
    <w:p w:rsidR="002A5439" w:rsidRDefault="001501ED">
      <w:pPr>
        <w:spacing w:line="360" w:lineRule="auto"/>
        <w:ind w:firstLineChars="200" w:firstLine="420"/>
        <w:rPr>
          <w:bCs/>
          <w:szCs w:val="21"/>
        </w:rPr>
      </w:pPr>
      <w:r>
        <w:rPr>
          <w:rFonts w:hint="eastAsia"/>
          <w:bCs/>
          <w:szCs w:val="21"/>
        </w:rPr>
        <w:t>会议召集人应当制作出席会议人员的签名册。签名</w:t>
      </w:r>
      <w:proofErr w:type="gramStart"/>
      <w:r>
        <w:rPr>
          <w:rFonts w:hint="eastAsia"/>
          <w:bCs/>
          <w:szCs w:val="21"/>
        </w:rPr>
        <w:t>册</w:t>
      </w:r>
      <w:proofErr w:type="gramEnd"/>
      <w:r>
        <w:rPr>
          <w:rFonts w:hint="eastAsia"/>
          <w:bCs/>
          <w:szCs w:val="21"/>
        </w:rPr>
        <w:t>载明参加会议人员姓名（或单位名称）、身份证明文件号码、持有或代表有表决权的基金份额、委托人姓名（或单位名称）和联系方式等事项。</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）通讯开会</w:t>
      </w:r>
    </w:p>
    <w:p w:rsidR="002A5439" w:rsidRDefault="001501ED">
      <w:pPr>
        <w:spacing w:line="360" w:lineRule="auto"/>
        <w:ind w:firstLineChars="200" w:firstLine="420"/>
        <w:rPr>
          <w:bCs/>
          <w:szCs w:val="21"/>
        </w:rPr>
      </w:pPr>
      <w:r>
        <w:rPr>
          <w:rFonts w:hint="eastAsia"/>
          <w:bCs/>
          <w:szCs w:val="21"/>
        </w:rPr>
        <w:lastRenderedPageBreak/>
        <w:t>在通讯开会的情况下，首先由召集人提前</w:t>
      </w:r>
      <w:r>
        <w:rPr>
          <w:rFonts w:hint="eastAsia"/>
          <w:bCs/>
          <w:szCs w:val="21"/>
        </w:rPr>
        <w:t>30</w:t>
      </w:r>
      <w:r>
        <w:rPr>
          <w:rFonts w:hint="eastAsia"/>
          <w:bCs/>
          <w:szCs w:val="21"/>
        </w:rPr>
        <w:t>日公布提案，在所通知的表决截止日期后</w:t>
      </w:r>
      <w:r>
        <w:rPr>
          <w:rFonts w:hint="eastAsia"/>
          <w:bCs/>
          <w:szCs w:val="21"/>
        </w:rPr>
        <w:t>2</w:t>
      </w:r>
      <w:r>
        <w:rPr>
          <w:rFonts w:hint="eastAsia"/>
          <w:bCs/>
          <w:szCs w:val="21"/>
        </w:rPr>
        <w:t>个工作日内在公证机关监督下由召集人统计全部有效表决，在公证机关监督下形成决议。</w:t>
      </w:r>
    </w:p>
    <w:p w:rsidR="002A5439" w:rsidRDefault="001501ED">
      <w:pPr>
        <w:spacing w:line="360" w:lineRule="auto"/>
        <w:ind w:firstLineChars="200" w:firstLine="420"/>
        <w:rPr>
          <w:bCs/>
          <w:szCs w:val="21"/>
        </w:rPr>
      </w:pPr>
      <w:r>
        <w:rPr>
          <w:rFonts w:hint="eastAsia"/>
          <w:bCs/>
          <w:szCs w:val="21"/>
        </w:rPr>
        <w:t>六）表决</w:t>
      </w:r>
    </w:p>
    <w:p w:rsidR="002A5439" w:rsidRDefault="001501ED">
      <w:pPr>
        <w:spacing w:line="360" w:lineRule="auto"/>
        <w:ind w:firstLineChars="200" w:firstLine="420"/>
        <w:rPr>
          <w:bCs/>
          <w:szCs w:val="21"/>
        </w:rPr>
      </w:pPr>
      <w:r>
        <w:rPr>
          <w:rFonts w:hint="eastAsia"/>
          <w:bCs/>
          <w:szCs w:val="21"/>
        </w:rPr>
        <w:t>基金份额持有人所持每份基金份额有一票表决权。</w:t>
      </w:r>
    </w:p>
    <w:p w:rsidR="002A5439" w:rsidRDefault="001501ED">
      <w:pPr>
        <w:spacing w:line="360" w:lineRule="auto"/>
        <w:ind w:firstLineChars="200" w:firstLine="420"/>
        <w:rPr>
          <w:bCs/>
          <w:szCs w:val="21"/>
        </w:rPr>
      </w:pPr>
      <w:r>
        <w:rPr>
          <w:rFonts w:hint="eastAsia"/>
          <w:bCs/>
          <w:szCs w:val="21"/>
        </w:rPr>
        <w:t>基金份额持有人大会决议分为一般决议和特别决议：</w:t>
      </w:r>
    </w:p>
    <w:p w:rsidR="002A5439" w:rsidRDefault="001501ED">
      <w:pPr>
        <w:spacing w:line="360" w:lineRule="auto"/>
        <w:ind w:firstLineChars="200" w:firstLine="420"/>
        <w:rPr>
          <w:bCs/>
          <w:szCs w:val="21"/>
        </w:rPr>
      </w:pPr>
      <w:r>
        <w:rPr>
          <w:rFonts w:hint="eastAsia"/>
          <w:bCs/>
          <w:szCs w:val="21"/>
        </w:rPr>
        <w:t>1</w:t>
      </w:r>
      <w:r>
        <w:rPr>
          <w:rFonts w:hint="eastAsia"/>
          <w:bCs/>
          <w:szCs w:val="21"/>
        </w:rPr>
        <w:t>、一般决议，一般决议须经参加大会的基金份额持有人或其代理人所持表决权的二分之一以上（含二分之一）通过方为有效；除下列第</w:t>
      </w:r>
      <w:r>
        <w:rPr>
          <w:rFonts w:hint="eastAsia"/>
          <w:bCs/>
          <w:szCs w:val="21"/>
        </w:rPr>
        <w:t>2</w:t>
      </w:r>
      <w:r>
        <w:rPr>
          <w:rFonts w:hint="eastAsia"/>
          <w:bCs/>
          <w:szCs w:val="21"/>
        </w:rPr>
        <w:t>项所规定的须以特别决议通过事项以外的其他事项均以一般决议的方式通过。</w:t>
      </w:r>
    </w:p>
    <w:p w:rsidR="002A5439" w:rsidRDefault="001501ED">
      <w:pPr>
        <w:spacing w:line="360" w:lineRule="auto"/>
        <w:ind w:firstLineChars="200" w:firstLine="420"/>
        <w:rPr>
          <w:bCs/>
          <w:szCs w:val="21"/>
        </w:rPr>
      </w:pPr>
      <w:r>
        <w:rPr>
          <w:rFonts w:hint="eastAsia"/>
          <w:bCs/>
          <w:szCs w:val="21"/>
        </w:rPr>
        <w:t>2</w:t>
      </w:r>
      <w:r>
        <w:rPr>
          <w:rFonts w:hint="eastAsia"/>
          <w:bCs/>
          <w:szCs w:val="21"/>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rsidR="002A5439" w:rsidRDefault="001501ED">
      <w:pPr>
        <w:spacing w:line="360" w:lineRule="auto"/>
        <w:ind w:firstLineChars="200" w:firstLine="420"/>
        <w:rPr>
          <w:bCs/>
          <w:szCs w:val="21"/>
        </w:rPr>
      </w:pPr>
      <w:r>
        <w:rPr>
          <w:rFonts w:hint="eastAsia"/>
          <w:bCs/>
          <w:szCs w:val="21"/>
        </w:rPr>
        <w:t>基金份额持有人大会采取记名方式进行投票表决。</w:t>
      </w:r>
    </w:p>
    <w:p w:rsidR="002A5439" w:rsidRDefault="001501ED">
      <w:pPr>
        <w:spacing w:line="360" w:lineRule="auto"/>
        <w:ind w:firstLineChars="200" w:firstLine="420"/>
        <w:rPr>
          <w:bCs/>
          <w:szCs w:val="21"/>
        </w:rPr>
      </w:pPr>
      <w:r>
        <w:rPr>
          <w:rFonts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A5439" w:rsidRDefault="001501ED">
      <w:pPr>
        <w:spacing w:line="360" w:lineRule="auto"/>
        <w:ind w:firstLineChars="200" w:firstLine="420"/>
        <w:rPr>
          <w:bCs/>
          <w:szCs w:val="21"/>
        </w:rPr>
      </w:pPr>
      <w:r>
        <w:rPr>
          <w:rFonts w:hint="eastAsia"/>
          <w:bCs/>
          <w:szCs w:val="21"/>
        </w:rPr>
        <w:t>基金份额持有人大会的各项提案或同一项提案内并列的各项议题应当分开审议、逐项表决。</w:t>
      </w:r>
    </w:p>
    <w:p w:rsidR="002A5439" w:rsidRDefault="001501ED">
      <w:pPr>
        <w:spacing w:line="360" w:lineRule="auto"/>
        <w:ind w:firstLineChars="200" w:firstLine="420"/>
        <w:rPr>
          <w:bCs/>
          <w:szCs w:val="21"/>
        </w:rPr>
      </w:pPr>
      <w:r>
        <w:rPr>
          <w:rFonts w:hint="eastAsia"/>
          <w:bCs/>
          <w:szCs w:val="21"/>
        </w:rPr>
        <w:t>七）计票</w:t>
      </w:r>
    </w:p>
    <w:p w:rsidR="002A5439" w:rsidRDefault="001501ED">
      <w:pPr>
        <w:spacing w:line="360" w:lineRule="auto"/>
        <w:ind w:firstLineChars="200" w:firstLine="420"/>
        <w:rPr>
          <w:bCs/>
          <w:szCs w:val="21"/>
        </w:rPr>
      </w:pPr>
      <w:r>
        <w:rPr>
          <w:rFonts w:hint="eastAsia"/>
          <w:bCs/>
          <w:szCs w:val="21"/>
        </w:rPr>
        <w:t>1</w:t>
      </w:r>
      <w:r>
        <w:rPr>
          <w:rFonts w:hint="eastAsia"/>
          <w:bCs/>
          <w:szCs w:val="21"/>
        </w:rPr>
        <w:t>、现场开会</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Cs w:val="21"/>
        </w:rPr>
        <w:t>或大会</w:t>
      </w:r>
      <w:proofErr w:type="gramEnd"/>
      <w:r>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）监票人应当在基金份额持有人表决后立即进行清点并由大会主持人当场公布计票结果。</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）如果会议主持人或基金份额持有人或代理人对于提交的表决结果有异议，可以在</w:t>
      </w:r>
      <w:r>
        <w:rPr>
          <w:rFonts w:hint="eastAsia"/>
          <w:bCs/>
          <w:szCs w:val="21"/>
        </w:rPr>
        <w:lastRenderedPageBreak/>
        <w:t>宣布表决结果后立即对所投票</w:t>
      </w:r>
      <w:proofErr w:type="gramStart"/>
      <w:r>
        <w:rPr>
          <w:rFonts w:hint="eastAsia"/>
          <w:bCs/>
          <w:szCs w:val="21"/>
        </w:rPr>
        <w:t>数要求</w:t>
      </w:r>
      <w:proofErr w:type="gramEnd"/>
      <w:r>
        <w:rPr>
          <w:rFonts w:hint="eastAsia"/>
          <w:bCs/>
          <w:szCs w:val="21"/>
        </w:rPr>
        <w:t>进行重新清点。监票人应当进行重新清点，重新清点以一次为限。重新清点后，大会主持人应当当场公布重新清点结果。</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）计票过程应由公证机关予以公证，基金管理人或基金托管人拒不出席大会的，不影响计票的效力。</w:t>
      </w:r>
    </w:p>
    <w:p w:rsidR="002A5439" w:rsidRDefault="001501ED">
      <w:pPr>
        <w:spacing w:line="360" w:lineRule="auto"/>
        <w:ind w:firstLineChars="200" w:firstLine="420"/>
        <w:rPr>
          <w:bCs/>
          <w:szCs w:val="21"/>
        </w:rPr>
      </w:pPr>
      <w:r>
        <w:rPr>
          <w:rFonts w:hint="eastAsia"/>
          <w:bCs/>
          <w:szCs w:val="21"/>
        </w:rPr>
        <w:t>2</w:t>
      </w:r>
      <w:r>
        <w:rPr>
          <w:rFonts w:hint="eastAsia"/>
          <w:bCs/>
          <w:szCs w:val="21"/>
        </w:rPr>
        <w:t>、通讯开会</w:t>
      </w:r>
    </w:p>
    <w:p w:rsidR="002A5439" w:rsidRDefault="001501ED">
      <w:pPr>
        <w:spacing w:line="360" w:lineRule="auto"/>
        <w:ind w:firstLineChars="200" w:firstLine="420"/>
        <w:rPr>
          <w:bCs/>
          <w:szCs w:val="21"/>
        </w:rPr>
      </w:pPr>
      <w:r>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Cs w:val="21"/>
        </w:rPr>
        <w:t>人拒派</w:t>
      </w:r>
      <w:proofErr w:type="gramEnd"/>
      <w:r>
        <w:rPr>
          <w:rFonts w:hint="eastAsia"/>
          <w:bCs/>
          <w:szCs w:val="21"/>
        </w:rPr>
        <w:t>代表对表决意见的计票进行监督的，不影响计票和表决结果。</w:t>
      </w:r>
    </w:p>
    <w:p w:rsidR="002A5439" w:rsidRDefault="001501ED">
      <w:pPr>
        <w:spacing w:line="360" w:lineRule="auto"/>
        <w:ind w:firstLineChars="200" w:firstLine="420"/>
        <w:rPr>
          <w:bCs/>
          <w:szCs w:val="21"/>
        </w:rPr>
      </w:pPr>
      <w:r>
        <w:rPr>
          <w:rFonts w:hint="eastAsia"/>
          <w:bCs/>
          <w:szCs w:val="21"/>
        </w:rPr>
        <w:t>八）生效与公告</w:t>
      </w:r>
    </w:p>
    <w:p w:rsidR="002A5439" w:rsidRDefault="001501ED">
      <w:pPr>
        <w:spacing w:line="360" w:lineRule="auto"/>
        <w:ind w:firstLineChars="200" w:firstLine="420"/>
        <w:rPr>
          <w:bCs/>
          <w:szCs w:val="21"/>
        </w:rPr>
      </w:pPr>
      <w:r>
        <w:rPr>
          <w:rFonts w:hint="eastAsia"/>
          <w:bCs/>
          <w:szCs w:val="21"/>
        </w:rPr>
        <w:t>基金份额持有人大会的决议，召集人应当自通过之日起</w:t>
      </w:r>
      <w:r>
        <w:rPr>
          <w:rFonts w:hint="eastAsia"/>
          <w:bCs/>
          <w:szCs w:val="21"/>
        </w:rPr>
        <w:t>5</w:t>
      </w:r>
      <w:r>
        <w:rPr>
          <w:rFonts w:hint="eastAsia"/>
          <w:bCs/>
          <w:szCs w:val="21"/>
        </w:rPr>
        <w:t>日内报中国证监会备案。</w:t>
      </w:r>
    </w:p>
    <w:p w:rsidR="002A5439" w:rsidRDefault="001501ED">
      <w:pPr>
        <w:spacing w:line="360" w:lineRule="auto"/>
        <w:ind w:firstLineChars="200" w:firstLine="420"/>
        <w:rPr>
          <w:bCs/>
          <w:szCs w:val="21"/>
        </w:rPr>
      </w:pPr>
      <w:r>
        <w:rPr>
          <w:rFonts w:hint="eastAsia"/>
          <w:bCs/>
          <w:szCs w:val="21"/>
        </w:rPr>
        <w:t>基金份额持有人大会的决议自表决通过之日起生效。</w:t>
      </w:r>
    </w:p>
    <w:p w:rsidR="002A5439" w:rsidRDefault="001501ED">
      <w:pPr>
        <w:spacing w:line="360" w:lineRule="auto"/>
        <w:ind w:firstLineChars="200" w:firstLine="420"/>
        <w:rPr>
          <w:bCs/>
          <w:szCs w:val="21"/>
        </w:rPr>
      </w:pPr>
      <w:r>
        <w:rPr>
          <w:rFonts w:hint="eastAsia"/>
          <w:bCs/>
          <w:szCs w:val="21"/>
        </w:rPr>
        <w:t>基金份额持有人大会决议自生效之日起</w:t>
      </w:r>
      <w:r>
        <w:rPr>
          <w:rFonts w:hint="eastAsia"/>
          <w:bCs/>
          <w:szCs w:val="21"/>
        </w:rPr>
        <w:t>2</w:t>
      </w:r>
      <w:r>
        <w:rPr>
          <w:rFonts w:hint="eastAsia"/>
          <w:bCs/>
          <w:szCs w:val="21"/>
        </w:rPr>
        <w:t>日内在规定媒介上公告。如果采用通讯方式进行表决，在公告基金份额持有人大会决议时，必须将公证书全文、公证机构、公证员姓名等一同公告。</w:t>
      </w:r>
    </w:p>
    <w:p w:rsidR="002A5439" w:rsidRDefault="001501ED">
      <w:pPr>
        <w:spacing w:line="360" w:lineRule="auto"/>
        <w:ind w:firstLineChars="200" w:firstLine="420"/>
        <w:rPr>
          <w:bCs/>
          <w:szCs w:val="21"/>
        </w:rPr>
      </w:pPr>
      <w:r>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2A5439" w:rsidRDefault="001501ED">
      <w:pPr>
        <w:spacing w:line="360" w:lineRule="auto"/>
        <w:ind w:firstLineChars="200" w:firstLine="420"/>
        <w:rPr>
          <w:bCs/>
          <w:szCs w:val="21"/>
        </w:rPr>
      </w:pPr>
      <w:r>
        <w:rPr>
          <w:rFonts w:hint="eastAsia"/>
          <w:bCs/>
          <w:szCs w:val="21"/>
        </w:rPr>
        <w:t>九）实施</w:t>
      </w:r>
      <w:proofErr w:type="gramStart"/>
      <w:r>
        <w:rPr>
          <w:rFonts w:hint="eastAsia"/>
          <w:bCs/>
          <w:szCs w:val="21"/>
        </w:rPr>
        <w:t>侧袋机制</w:t>
      </w:r>
      <w:proofErr w:type="gramEnd"/>
      <w:r>
        <w:rPr>
          <w:rFonts w:hint="eastAsia"/>
          <w:bCs/>
          <w:szCs w:val="21"/>
        </w:rPr>
        <w:t>期间基金份额持有人大会的特殊约定</w:t>
      </w:r>
    </w:p>
    <w:p w:rsidR="002A5439" w:rsidRDefault="001501ED">
      <w:pPr>
        <w:spacing w:line="360" w:lineRule="auto"/>
        <w:ind w:firstLineChars="200" w:firstLine="420"/>
        <w:rPr>
          <w:bCs/>
          <w:szCs w:val="21"/>
        </w:rPr>
      </w:pPr>
      <w:r>
        <w:rPr>
          <w:rFonts w:hint="eastAsia"/>
          <w:bCs/>
          <w:szCs w:val="21"/>
        </w:rPr>
        <w:t>若本基金</w:t>
      </w:r>
      <w:proofErr w:type="gramStart"/>
      <w:r>
        <w:rPr>
          <w:rFonts w:hint="eastAsia"/>
          <w:bCs/>
          <w:szCs w:val="21"/>
        </w:rPr>
        <w:t>实施侧袋机制</w:t>
      </w:r>
      <w:proofErr w:type="gramEnd"/>
      <w:r>
        <w:rPr>
          <w:rFonts w:hint="eastAsia"/>
          <w:bCs/>
          <w:szCs w:val="21"/>
        </w:rPr>
        <w:t>，</w:t>
      </w:r>
      <w:proofErr w:type="gramStart"/>
      <w:r>
        <w:rPr>
          <w:rFonts w:hint="eastAsia"/>
          <w:bCs/>
          <w:szCs w:val="21"/>
        </w:rPr>
        <w:t>则相关</w:t>
      </w:r>
      <w:proofErr w:type="gramEnd"/>
      <w:r>
        <w:rPr>
          <w:rFonts w:hint="eastAsia"/>
          <w:bCs/>
          <w:szCs w:val="21"/>
        </w:rPr>
        <w:t>基金份额或表决权的比例</w:t>
      </w:r>
      <w:proofErr w:type="gramStart"/>
      <w:r>
        <w:rPr>
          <w:rFonts w:hint="eastAsia"/>
          <w:bCs/>
          <w:szCs w:val="21"/>
        </w:rPr>
        <w:t>指主袋份额</w:t>
      </w:r>
      <w:proofErr w:type="gramEnd"/>
      <w:r>
        <w:rPr>
          <w:rFonts w:hint="eastAsia"/>
          <w:bCs/>
          <w:szCs w:val="21"/>
        </w:rPr>
        <w:t>持有</w:t>
      </w:r>
      <w:proofErr w:type="gramStart"/>
      <w:r>
        <w:rPr>
          <w:rFonts w:hint="eastAsia"/>
          <w:bCs/>
          <w:szCs w:val="21"/>
        </w:rPr>
        <w:t>人和侧袋份额</w:t>
      </w:r>
      <w:proofErr w:type="gramEnd"/>
      <w:r>
        <w:rPr>
          <w:rFonts w:hint="eastAsia"/>
          <w:bCs/>
          <w:szCs w:val="21"/>
        </w:rPr>
        <w:t>持有人分别持有或代表的基金份额或表决权符合该等比例，但</w:t>
      </w:r>
      <w:proofErr w:type="gramStart"/>
      <w:r>
        <w:rPr>
          <w:rFonts w:hint="eastAsia"/>
          <w:bCs/>
          <w:szCs w:val="21"/>
        </w:rPr>
        <w:t>若相关</w:t>
      </w:r>
      <w:proofErr w:type="gramEnd"/>
      <w:r>
        <w:rPr>
          <w:rFonts w:hint="eastAsia"/>
          <w:bCs/>
          <w:szCs w:val="21"/>
        </w:rPr>
        <w:t>基金份额持有人大会召集和审议事项不</w:t>
      </w:r>
      <w:proofErr w:type="gramStart"/>
      <w:r>
        <w:rPr>
          <w:rFonts w:hint="eastAsia"/>
          <w:bCs/>
          <w:szCs w:val="21"/>
        </w:rPr>
        <w:t>涉及侧袋账户</w:t>
      </w:r>
      <w:proofErr w:type="gramEnd"/>
      <w:r>
        <w:rPr>
          <w:rFonts w:hint="eastAsia"/>
          <w:bCs/>
          <w:szCs w:val="21"/>
        </w:rPr>
        <w:t>的，则仅</w:t>
      </w:r>
      <w:proofErr w:type="gramStart"/>
      <w:r>
        <w:rPr>
          <w:rFonts w:hint="eastAsia"/>
          <w:bCs/>
          <w:szCs w:val="21"/>
        </w:rPr>
        <w:t>指主袋份额</w:t>
      </w:r>
      <w:proofErr w:type="gramEnd"/>
      <w:r>
        <w:rPr>
          <w:rFonts w:hint="eastAsia"/>
          <w:bCs/>
          <w:szCs w:val="21"/>
        </w:rPr>
        <w:t>持有人持有或代表的基金份额或表决权符合该等比例：</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、基金份额持有人行使提议权、召集权、提名权所需单独或合计代表相关基金份额</w:t>
      </w:r>
      <w:r>
        <w:rPr>
          <w:rFonts w:hint="eastAsia"/>
          <w:bCs/>
          <w:szCs w:val="21"/>
        </w:rPr>
        <w:t>10%</w:t>
      </w:r>
      <w:r>
        <w:rPr>
          <w:rFonts w:hint="eastAsia"/>
          <w:bCs/>
          <w:szCs w:val="21"/>
        </w:rPr>
        <w:t>以上（含</w:t>
      </w:r>
      <w:r>
        <w:rPr>
          <w:rFonts w:hint="eastAsia"/>
          <w:bCs/>
          <w:szCs w:val="21"/>
        </w:rPr>
        <w:t>10%</w:t>
      </w:r>
      <w:r>
        <w:rPr>
          <w:rFonts w:hint="eastAsia"/>
          <w:bCs/>
          <w:szCs w:val="21"/>
        </w:rPr>
        <w:t>）；</w:t>
      </w:r>
    </w:p>
    <w:p w:rsidR="002A5439" w:rsidRDefault="001501ED">
      <w:pPr>
        <w:spacing w:line="360" w:lineRule="auto"/>
        <w:ind w:firstLineChars="200" w:firstLine="420"/>
        <w:rPr>
          <w:bCs/>
          <w:szCs w:val="21"/>
        </w:rPr>
      </w:pPr>
      <w:r>
        <w:rPr>
          <w:rFonts w:hint="eastAsia"/>
          <w:bCs/>
          <w:szCs w:val="21"/>
        </w:rPr>
        <w:t>2</w:t>
      </w:r>
      <w:r>
        <w:rPr>
          <w:rFonts w:hint="eastAsia"/>
          <w:bCs/>
          <w:szCs w:val="21"/>
        </w:rPr>
        <w:t>、现场开会的到会者在权益登记日代表的基金份额不少于本基金在权益登记</w:t>
      </w:r>
      <w:proofErr w:type="gramStart"/>
      <w:r>
        <w:rPr>
          <w:rFonts w:hint="eastAsia"/>
          <w:bCs/>
          <w:szCs w:val="21"/>
        </w:rPr>
        <w:t>日相关</w:t>
      </w:r>
      <w:proofErr w:type="gramEnd"/>
      <w:r>
        <w:rPr>
          <w:rFonts w:hint="eastAsia"/>
          <w:bCs/>
          <w:szCs w:val="21"/>
        </w:rPr>
        <w:t>基金份额的二分之一（含二分之一）；</w:t>
      </w:r>
    </w:p>
    <w:p w:rsidR="002A5439" w:rsidRDefault="001501ED">
      <w:pPr>
        <w:spacing w:line="360" w:lineRule="auto"/>
        <w:ind w:firstLineChars="200" w:firstLine="420"/>
        <w:rPr>
          <w:bCs/>
          <w:szCs w:val="21"/>
        </w:rPr>
      </w:pPr>
      <w:r>
        <w:rPr>
          <w:rFonts w:hint="eastAsia"/>
          <w:bCs/>
          <w:szCs w:val="21"/>
        </w:rPr>
        <w:t>3</w:t>
      </w:r>
      <w:r>
        <w:rPr>
          <w:rFonts w:hint="eastAsia"/>
          <w:bCs/>
          <w:szCs w:val="21"/>
        </w:rPr>
        <w:t>、通讯开会的直接出具书面意见或授权他人代表出具书面意见的基金份额持有人所持有的基金份额不小于在权益登记</w:t>
      </w:r>
      <w:proofErr w:type="gramStart"/>
      <w:r>
        <w:rPr>
          <w:rFonts w:hint="eastAsia"/>
          <w:bCs/>
          <w:szCs w:val="21"/>
        </w:rPr>
        <w:t>日相关</w:t>
      </w:r>
      <w:proofErr w:type="gramEnd"/>
      <w:r>
        <w:rPr>
          <w:rFonts w:hint="eastAsia"/>
          <w:bCs/>
          <w:szCs w:val="21"/>
        </w:rPr>
        <w:t>基金份额的二分之一（含二分之一）；</w:t>
      </w:r>
    </w:p>
    <w:p w:rsidR="002A5439" w:rsidRDefault="001501ED">
      <w:pPr>
        <w:spacing w:line="360" w:lineRule="auto"/>
        <w:ind w:firstLineChars="200" w:firstLine="420"/>
        <w:rPr>
          <w:bCs/>
          <w:szCs w:val="21"/>
        </w:rPr>
      </w:pPr>
      <w:r>
        <w:rPr>
          <w:rFonts w:hint="eastAsia"/>
          <w:bCs/>
          <w:szCs w:val="21"/>
        </w:rPr>
        <w:t>4</w:t>
      </w:r>
      <w:r>
        <w:rPr>
          <w:rFonts w:hint="eastAsia"/>
          <w:bCs/>
          <w:szCs w:val="21"/>
        </w:rPr>
        <w:t>、在参与基金份额持有人大会投票的基金份额持有人所持有的基金份额小于在权益登</w:t>
      </w:r>
      <w:r>
        <w:rPr>
          <w:rFonts w:hint="eastAsia"/>
          <w:bCs/>
          <w:szCs w:val="21"/>
        </w:rPr>
        <w:lastRenderedPageBreak/>
        <w:t>记</w:t>
      </w:r>
      <w:proofErr w:type="gramStart"/>
      <w:r>
        <w:rPr>
          <w:rFonts w:hint="eastAsia"/>
          <w:bCs/>
          <w:szCs w:val="21"/>
        </w:rPr>
        <w:t>日相关</w:t>
      </w:r>
      <w:proofErr w:type="gramEnd"/>
      <w:r>
        <w:rPr>
          <w:rFonts w:hint="eastAsia"/>
          <w:bCs/>
          <w:szCs w:val="21"/>
        </w:rPr>
        <w:t>基金份额的二分之一、召集人在原公告的基金份额持有人大会召开时间的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个月以内就原定审议事项重新召集的基金份额持有人大会应当有代表三分之一以上（含三分之一）相关基金份额的持有人参与或授权他人参与基金份额持有人大会投票；</w:t>
      </w:r>
    </w:p>
    <w:p w:rsidR="002A5439" w:rsidRDefault="001501ED">
      <w:pPr>
        <w:spacing w:line="360" w:lineRule="auto"/>
        <w:ind w:firstLineChars="200" w:firstLine="420"/>
        <w:rPr>
          <w:bCs/>
          <w:szCs w:val="21"/>
        </w:rPr>
      </w:pPr>
      <w:r>
        <w:rPr>
          <w:rFonts w:hint="eastAsia"/>
          <w:bCs/>
          <w:szCs w:val="21"/>
        </w:rPr>
        <w:t>5</w:t>
      </w:r>
      <w:r>
        <w:rPr>
          <w:rFonts w:hint="eastAsia"/>
          <w:bCs/>
          <w:szCs w:val="21"/>
        </w:rPr>
        <w:t>、现场开会由出席大会的基金份额持有人和代理人所持表决权的</w:t>
      </w:r>
      <w:r>
        <w:rPr>
          <w:rFonts w:hint="eastAsia"/>
          <w:bCs/>
          <w:szCs w:val="21"/>
        </w:rPr>
        <w:t>50%</w:t>
      </w:r>
      <w:r>
        <w:rPr>
          <w:rFonts w:hint="eastAsia"/>
          <w:bCs/>
          <w:szCs w:val="21"/>
        </w:rPr>
        <w:t>以上（含</w:t>
      </w:r>
      <w:r>
        <w:rPr>
          <w:rFonts w:hint="eastAsia"/>
          <w:bCs/>
          <w:szCs w:val="21"/>
        </w:rPr>
        <w:t>50%</w:t>
      </w:r>
      <w:r>
        <w:rPr>
          <w:rFonts w:hint="eastAsia"/>
          <w:bCs/>
          <w:szCs w:val="21"/>
        </w:rPr>
        <w:t>）选举产生一名基金份额持有人作为该次基金份额持有人大会的主持人；</w:t>
      </w:r>
    </w:p>
    <w:p w:rsidR="002A5439" w:rsidRDefault="001501ED">
      <w:pPr>
        <w:spacing w:line="360" w:lineRule="auto"/>
        <w:ind w:firstLineChars="200" w:firstLine="420"/>
        <w:rPr>
          <w:bCs/>
          <w:szCs w:val="21"/>
        </w:rPr>
      </w:pPr>
      <w:r>
        <w:rPr>
          <w:rFonts w:hint="eastAsia"/>
          <w:bCs/>
          <w:szCs w:val="21"/>
        </w:rPr>
        <w:t>6</w:t>
      </w:r>
      <w:r>
        <w:rPr>
          <w:rFonts w:hint="eastAsia"/>
          <w:bCs/>
          <w:szCs w:val="21"/>
        </w:rPr>
        <w:t>、一般决议须经参加大会的基金份额持有人或其代理人所持表决权的二分之一以上（含二分之一）通过；</w:t>
      </w:r>
    </w:p>
    <w:p w:rsidR="002A5439" w:rsidRDefault="001501ED">
      <w:pPr>
        <w:spacing w:line="360" w:lineRule="auto"/>
        <w:ind w:firstLineChars="200" w:firstLine="420"/>
        <w:rPr>
          <w:bCs/>
          <w:szCs w:val="21"/>
        </w:rPr>
      </w:pPr>
      <w:r>
        <w:rPr>
          <w:rFonts w:hint="eastAsia"/>
          <w:bCs/>
          <w:szCs w:val="21"/>
        </w:rPr>
        <w:t>7</w:t>
      </w:r>
      <w:r>
        <w:rPr>
          <w:rFonts w:hint="eastAsia"/>
          <w:bCs/>
          <w:szCs w:val="21"/>
        </w:rPr>
        <w:t>、特别决议应当经参加大会的基金份额持有人或其代理人所持表决权的三分之二以上（含三分之二）通过。</w:t>
      </w:r>
    </w:p>
    <w:p w:rsidR="002A5439" w:rsidRDefault="001501ED">
      <w:pPr>
        <w:spacing w:line="360" w:lineRule="auto"/>
        <w:ind w:firstLineChars="200" w:firstLine="420"/>
        <w:rPr>
          <w:bCs/>
          <w:szCs w:val="21"/>
        </w:rPr>
      </w:pPr>
      <w:r>
        <w:rPr>
          <w:rFonts w:hint="eastAsia"/>
          <w:bCs/>
          <w:szCs w:val="21"/>
        </w:rPr>
        <w:tab/>
      </w:r>
      <w:r>
        <w:rPr>
          <w:rFonts w:hint="eastAsia"/>
          <w:bCs/>
          <w:szCs w:val="21"/>
        </w:rPr>
        <w:t>同</w:t>
      </w:r>
      <w:proofErr w:type="gramStart"/>
      <w:r>
        <w:rPr>
          <w:rFonts w:hint="eastAsia"/>
          <w:bCs/>
          <w:szCs w:val="21"/>
        </w:rPr>
        <w:t>一主侧袋账户</w:t>
      </w:r>
      <w:proofErr w:type="gramEnd"/>
      <w:r>
        <w:rPr>
          <w:rFonts w:hint="eastAsia"/>
          <w:bCs/>
          <w:szCs w:val="21"/>
        </w:rPr>
        <w:t>内的每份基金份额具有平等的表决权。</w:t>
      </w:r>
    </w:p>
    <w:p w:rsidR="002A5439" w:rsidRDefault="001501ED">
      <w:pPr>
        <w:spacing w:line="360" w:lineRule="auto"/>
        <w:ind w:firstLineChars="200" w:firstLine="420"/>
        <w:rPr>
          <w:bCs/>
          <w:szCs w:val="21"/>
        </w:rPr>
      </w:pPr>
      <w:r>
        <w:rPr>
          <w:rFonts w:hint="eastAsia"/>
          <w:bCs/>
          <w:szCs w:val="21"/>
        </w:rPr>
        <w:tab/>
      </w:r>
      <w:r>
        <w:rPr>
          <w:rFonts w:hint="eastAsia"/>
          <w:bCs/>
          <w:szCs w:val="21"/>
        </w:rPr>
        <w:t>十）本部</w:t>
      </w:r>
      <w:proofErr w:type="gramStart"/>
      <w:r>
        <w:rPr>
          <w:rFonts w:hint="eastAsia"/>
          <w:bCs/>
          <w:szCs w:val="21"/>
        </w:rPr>
        <w:t>分关于</w:t>
      </w:r>
      <w:proofErr w:type="gramEnd"/>
      <w:r>
        <w:rPr>
          <w:rFonts w:hint="eastAsia"/>
          <w:bCs/>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2A5439" w:rsidRDefault="001501ED">
      <w:pPr>
        <w:spacing w:line="360" w:lineRule="auto"/>
        <w:ind w:firstLineChars="200" w:firstLine="420"/>
        <w:rPr>
          <w:bCs/>
          <w:szCs w:val="21"/>
        </w:rPr>
      </w:pPr>
      <w:r>
        <w:rPr>
          <w:rFonts w:hint="eastAsia"/>
          <w:bCs/>
          <w:szCs w:val="21"/>
        </w:rPr>
        <w:t>（三）基金合同解除和终止的事由、程序</w:t>
      </w:r>
    </w:p>
    <w:p w:rsidR="002A5439" w:rsidRDefault="001501ED">
      <w:pPr>
        <w:spacing w:line="360" w:lineRule="auto"/>
        <w:ind w:firstLineChars="200" w:firstLine="420"/>
        <w:rPr>
          <w:bCs/>
          <w:szCs w:val="21"/>
        </w:rPr>
      </w:pPr>
      <w:r>
        <w:rPr>
          <w:rFonts w:hint="eastAsia"/>
          <w:bCs/>
          <w:szCs w:val="21"/>
        </w:rPr>
        <w:t>一）《基金合同》的变更</w:t>
      </w:r>
    </w:p>
    <w:p w:rsidR="002A5439" w:rsidRDefault="001501ED">
      <w:pPr>
        <w:spacing w:line="360" w:lineRule="auto"/>
        <w:ind w:firstLineChars="200" w:firstLine="420"/>
        <w:rPr>
          <w:bCs/>
          <w:szCs w:val="21"/>
        </w:rPr>
      </w:pPr>
      <w:r>
        <w:rPr>
          <w:rFonts w:hint="eastAsia"/>
          <w:bCs/>
          <w:szCs w:val="21"/>
        </w:rPr>
        <w:t>1</w:t>
      </w:r>
      <w:r>
        <w:rPr>
          <w:rFonts w:hint="eastAsia"/>
          <w:bCs/>
          <w:szCs w:val="21"/>
        </w:rPr>
        <w:t>、变更基金合同涉及法律法规规定或本基金合同约定应经基金份额持有人大会决议通过的事项的，应召</w:t>
      </w:r>
      <w:proofErr w:type="gramStart"/>
      <w:r>
        <w:rPr>
          <w:rFonts w:hint="eastAsia"/>
          <w:bCs/>
          <w:szCs w:val="21"/>
        </w:rPr>
        <w:t>开基金</w:t>
      </w:r>
      <w:proofErr w:type="gramEnd"/>
      <w:r>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rsidR="002A5439" w:rsidRDefault="001501ED">
      <w:pPr>
        <w:spacing w:line="360" w:lineRule="auto"/>
        <w:ind w:firstLineChars="200" w:firstLine="420"/>
        <w:rPr>
          <w:bCs/>
          <w:szCs w:val="21"/>
        </w:rPr>
      </w:pPr>
      <w:r>
        <w:rPr>
          <w:rFonts w:hint="eastAsia"/>
          <w:bCs/>
          <w:szCs w:val="21"/>
        </w:rPr>
        <w:t xml:space="preserve"> 2</w:t>
      </w:r>
      <w:r>
        <w:rPr>
          <w:rFonts w:hint="eastAsia"/>
          <w:bCs/>
          <w:szCs w:val="21"/>
        </w:rPr>
        <w:t>、关于《基金合同》变更的基金份额持有人大会决议自生效后方可执行，</w:t>
      </w:r>
      <w:proofErr w:type="gramStart"/>
      <w:r>
        <w:rPr>
          <w:rFonts w:hint="eastAsia"/>
          <w:bCs/>
          <w:szCs w:val="21"/>
        </w:rPr>
        <w:t>自决议</w:t>
      </w:r>
      <w:proofErr w:type="gramEnd"/>
      <w:r>
        <w:rPr>
          <w:rFonts w:hint="eastAsia"/>
          <w:bCs/>
          <w:szCs w:val="21"/>
        </w:rPr>
        <w:t>生效后两日内在规定媒介公告。</w:t>
      </w:r>
    </w:p>
    <w:p w:rsidR="002A5439" w:rsidRDefault="001501ED">
      <w:pPr>
        <w:spacing w:line="360" w:lineRule="auto"/>
        <w:ind w:firstLineChars="200" w:firstLine="420"/>
        <w:rPr>
          <w:bCs/>
          <w:szCs w:val="21"/>
        </w:rPr>
      </w:pPr>
      <w:r>
        <w:rPr>
          <w:rFonts w:hint="eastAsia"/>
          <w:bCs/>
          <w:szCs w:val="21"/>
        </w:rPr>
        <w:t>二）《基金合同》的终止事由</w:t>
      </w:r>
    </w:p>
    <w:p w:rsidR="002A5439" w:rsidRDefault="001501ED">
      <w:pPr>
        <w:spacing w:line="360" w:lineRule="auto"/>
        <w:ind w:firstLineChars="200" w:firstLine="420"/>
        <w:rPr>
          <w:bCs/>
          <w:szCs w:val="21"/>
        </w:rPr>
      </w:pPr>
      <w:r>
        <w:rPr>
          <w:rFonts w:hint="eastAsia"/>
          <w:bCs/>
          <w:szCs w:val="21"/>
        </w:rPr>
        <w:t>有下列情形之一的，经履行相关程序后，《基金合同》应当终止：</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、基金份额持有人大会决定终止的；</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、基金管理人、基金托管人职责终止，在</w:t>
      </w:r>
      <w:r>
        <w:rPr>
          <w:rFonts w:hint="eastAsia"/>
          <w:bCs/>
          <w:szCs w:val="21"/>
        </w:rPr>
        <w:t>6</w:t>
      </w:r>
      <w:r>
        <w:rPr>
          <w:rFonts w:hint="eastAsia"/>
          <w:bCs/>
          <w:szCs w:val="21"/>
        </w:rPr>
        <w:t>个月内没有新基金管理人、新基金托管人承接的；</w:t>
      </w:r>
    </w:p>
    <w:p w:rsidR="002A5439" w:rsidRDefault="001501ED">
      <w:pPr>
        <w:spacing w:line="360" w:lineRule="auto"/>
        <w:ind w:firstLineChars="200" w:firstLine="420"/>
        <w:rPr>
          <w:bCs/>
          <w:szCs w:val="21"/>
        </w:rPr>
      </w:pPr>
      <w:r>
        <w:rPr>
          <w:rFonts w:hint="eastAsia"/>
          <w:bCs/>
          <w:szCs w:val="21"/>
        </w:rPr>
        <w:t>3</w:t>
      </w:r>
      <w:r>
        <w:rPr>
          <w:rFonts w:hint="eastAsia"/>
          <w:bCs/>
          <w:szCs w:val="21"/>
        </w:rPr>
        <w:t>、连续</w:t>
      </w:r>
      <w:r>
        <w:rPr>
          <w:rFonts w:hint="eastAsia"/>
          <w:bCs/>
          <w:szCs w:val="21"/>
        </w:rPr>
        <w:t>50</w:t>
      </w:r>
      <w:r>
        <w:rPr>
          <w:rFonts w:hint="eastAsia"/>
          <w:bCs/>
          <w:szCs w:val="21"/>
        </w:rPr>
        <w:t>个工作日出现基金份额持有人数量不满</w:t>
      </w:r>
      <w:r>
        <w:rPr>
          <w:rFonts w:hint="eastAsia"/>
          <w:bCs/>
          <w:szCs w:val="21"/>
        </w:rPr>
        <w:t>200</w:t>
      </w:r>
      <w:r>
        <w:rPr>
          <w:rFonts w:hint="eastAsia"/>
          <w:bCs/>
          <w:szCs w:val="21"/>
        </w:rPr>
        <w:t>人或者基金资产净值低于</w:t>
      </w:r>
      <w:r>
        <w:rPr>
          <w:rFonts w:hint="eastAsia"/>
          <w:bCs/>
          <w:szCs w:val="21"/>
        </w:rPr>
        <w:t>5000</w:t>
      </w:r>
      <w:r>
        <w:rPr>
          <w:rFonts w:hint="eastAsia"/>
          <w:bCs/>
          <w:szCs w:val="21"/>
        </w:rPr>
        <w:t>万元情形的，基金合同自动终止，无需召开基金份额持有人大会；</w:t>
      </w:r>
    </w:p>
    <w:p w:rsidR="002A5439" w:rsidRDefault="001501ED">
      <w:pPr>
        <w:spacing w:line="360" w:lineRule="auto"/>
        <w:ind w:firstLineChars="200" w:firstLine="420"/>
        <w:rPr>
          <w:bCs/>
          <w:szCs w:val="21"/>
        </w:rPr>
      </w:pPr>
      <w:r>
        <w:rPr>
          <w:rFonts w:hint="eastAsia"/>
          <w:bCs/>
          <w:szCs w:val="21"/>
        </w:rPr>
        <w:t>4</w:t>
      </w:r>
      <w:r>
        <w:rPr>
          <w:rFonts w:hint="eastAsia"/>
          <w:bCs/>
          <w:szCs w:val="21"/>
        </w:rPr>
        <w:t>、《基金合同》约定的其他情形；</w:t>
      </w:r>
    </w:p>
    <w:p w:rsidR="002A5439" w:rsidRDefault="001501ED">
      <w:pPr>
        <w:spacing w:line="360" w:lineRule="auto"/>
        <w:ind w:firstLineChars="200" w:firstLine="420"/>
        <w:rPr>
          <w:bCs/>
          <w:szCs w:val="21"/>
        </w:rPr>
      </w:pPr>
      <w:r>
        <w:rPr>
          <w:rFonts w:hint="eastAsia"/>
          <w:bCs/>
          <w:szCs w:val="21"/>
        </w:rPr>
        <w:lastRenderedPageBreak/>
        <w:t>5</w:t>
      </w:r>
      <w:r>
        <w:rPr>
          <w:rFonts w:hint="eastAsia"/>
          <w:bCs/>
          <w:szCs w:val="21"/>
        </w:rPr>
        <w:t>、相关法律法规和中国证监会规定的其他情况。</w:t>
      </w:r>
    </w:p>
    <w:p w:rsidR="002A5439" w:rsidRDefault="001501ED">
      <w:pPr>
        <w:spacing w:line="360" w:lineRule="auto"/>
        <w:ind w:firstLineChars="200" w:firstLine="420"/>
        <w:rPr>
          <w:bCs/>
          <w:szCs w:val="21"/>
        </w:rPr>
      </w:pPr>
      <w:r>
        <w:rPr>
          <w:rFonts w:hint="eastAsia"/>
          <w:bCs/>
          <w:szCs w:val="21"/>
        </w:rPr>
        <w:t>三）基金财产的清算</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、基金财产清算小组：自出现《基金合同》终止事由之日起</w:t>
      </w:r>
      <w:r>
        <w:rPr>
          <w:rFonts w:hint="eastAsia"/>
          <w:bCs/>
          <w:szCs w:val="21"/>
        </w:rPr>
        <w:t>30</w:t>
      </w:r>
      <w:r>
        <w:rPr>
          <w:rFonts w:hint="eastAsia"/>
          <w:bCs/>
          <w:szCs w:val="21"/>
        </w:rPr>
        <w:t>个工作日内成立清算小组，基金管理人组织基金财产清算小组并在中国证监会的监督下进行基金清算。</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、基金财产清算小组职责：基金财产清算小组负责基金财产的保管、清理、估价、变现和分配。基金财产清算小组可以依法进行必要的民事活动。</w:t>
      </w:r>
    </w:p>
    <w:p w:rsidR="002A5439" w:rsidRDefault="001501ED">
      <w:pPr>
        <w:spacing w:line="360" w:lineRule="auto"/>
        <w:ind w:firstLineChars="200" w:firstLine="420"/>
        <w:rPr>
          <w:bCs/>
          <w:szCs w:val="21"/>
        </w:rPr>
      </w:pPr>
      <w:r>
        <w:rPr>
          <w:rFonts w:hint="eastAsia"/>
          <w:bCs/>
          <w:szCs w:val="21"/>
        </w:rPr>
        <w:t>4</w:t>
      </w:r>
      <w:r>
        <w:rPr>
          <w:rFonts w:hint="eastAsia"/>
          <w:bCs/>
          <w:szCs w:val="21"/>
        </w:rPr>
        <w:t>、基金财产清算程序：</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）《基金合同》终止情形出现时，由基金财产清算小组统一接管基金；</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）对基金财产和债权债务进行清理和确认；</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）对基金财产进行估值和变现；</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）制作清算报告；</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）聘请会计师事务所对清算报告进行外部审计，聘请律师事务所对清算报告出具法律意见书；</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）将清算报告报中国证监会备案并公告；</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）对基金剩余财产进行分配。</w:t>
      </w:r>
    </w:p>
    <w:p w:rsidR="002A5439" w:rsidRDefault="001501ED">
      <w:pPr>
        <w:spacing w:line="360" w:lineRule="auto"/>
        <w:ind w:firstLineChars="200" w:firstLine="420"/>
        <w:rPr>
          <w:bCs/>
          <w:szCs w:val="21"/>
        </w:rPr>
      </w:pPr>
      <w:r>
        <w:rPr>
          <w:rFonts w:hint="eastAsia"/>
          <w:bCs/>
          <w:szCs w:val="21"/>
        </w:rPr>
        <w:t>5</w:t>
      </w:r>
      <w:r>
        <w:rPr>
          <w:rFonts w:hint="eastAsia"/>
          <w:bCs/>
          <w:szCs w:val="21"/>
        </w:rPr>
        <w:t>、基金财产清算的期限为</w:t>
      </w:r>
      <w:r>
        <w:rPr>
          <w:rFonts w:hint="eastAsia"/>
          <w:bCs/>
          <w:szCs w:val="21"/>
        </w:rPr>
        <w:t>6</w:t>
      </w:r>
      <w:r>
        <w:rPr>
          <w:rFonts w:hint="eastAsia"/>
          <w:bCs/>
          <w:szCs w:val="21"/>
        </w:rPr>
        <w:t>个月，但因本基金所持证券的流动性受到限制而不能及时变现的，清算期限相应顺延。</w:t>
      </w:r>
    </w:p>
    <w:p w:rsidR="002A5439" w:rsidRDefault="001501ED">
      <w:pPr>
        <w:spacing w:line="360" w:lineRule="auto"/>
        <w:ind w:firstLineChars="200" w:firstLine="420"/>
        <w:rPr>
          <w:bCs/>
          <w:szCs w:val="21"/>
        </w:rPr>
      </w:pPr>
      <w:r>
        <w:rPr>
          <w:rFonts w:hint="eastAsia"/>
          <w:bCs/>
          <w:szCs w:val="21"/>
        </w:rPr>
        <w:t>四）清算费用</w:t>
      </w:r>
    </w:p>
    <w:p w:rsidR="002A5439" w:rsidRDefault="001501ED">
      <w:pPr>
        <w:spacing w:line="360" w:lineRule="auto"/>
        <w:ind w:firstLineChars="200" w:firstLine="420"/>
        <w:rPr>
          <w:bCs/>
          <w:szCs w:val="21"/>
        </w:rPr>
      </w:pPr>
      <w:r>
        <w:rPr>
          <w:rFonts w:hint="eastAsia"/>
          <w:bCs/>
          <w:szCs w:val="21"/>
        </w:rPr>
        <w:t>清算费用是指基金财产清算小组在进行基金清算过程中发生的所有合理费用，清算费用由基金财产清算小组优先从基金财产中支付。</w:t>
      </w:r>
    </w:p>
    <w:p w:rsidR="002A5439" w:rsidRDefault="001501ED">
      <w:pPr>
        <w:spacing w:line="360" w:lineRule="auto"/>
        <w:ind w:firstLineChars="200" w:firstLine="420"/>
        <w:rPr>
          <w:bCs/>
          <w:szCs w:val="21"/>
        </w:rPr>
      </w:pPr>
      <w:r>
        <w:rPr>
          <w:rFonts w:hint="eastAsia"/>
          <w:bCs/>
          <w:szCs w:val="21"/>
        </w:rPr>
        <w:t>五）基金财产清算剩余资产的分配</w:t>
      </w:r>
    </w:p>
    <w:p w:rsidR="002A5439" w:rsidRDefault="001501ED">
      <w:pPr>
        <w:spacing w:line="360" w:lineRule="auto"/>
        <w:ind w:firstLineChars="200" w:firstLine="420"/>
        <w:rPr>
          <w:bCs/>
          <w:szCs w:val="21"/>
        </w:rPr>
      </w:pPr>
      <w:r>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2A5439" w:rsidRDefault="001501ED">
      <w:pPr>
        <w:spacing w:line="360" w:lineRule="auto"/>
        <w:ind w:firstLineChars="200" w:firstLine="420"/>
        <w:rPr>
          <w:bCs/>
          <w:szCs w:val="21"/>
        </w:rPr>
      </w:pPr>
      <w:r>
        <w:rPr>
          <w:rFonts w:hint="eastAsia"/>
          <w:bCs/>
          <w:szCs w:val="21"/>
        </w:rPr>
        <w:t>六）基金财产清算的公告</w:t>
      </w:r>
    </w:p>
    <w:p w:rsidR="002A5439" w:rsidRDefault="001501ED">
      <w:pPr>
        <w:spacing w:line="360" w:lineRule="auto"/>
        <w:ind w:firstLineChars="200" w:firstLine="420"/>
        <w:rPr>
          <w:bCs/>
          <w:szCs w:val="21"/>
        </w:rPr>
      </w:pPr>
      <w:r>
        <w:rPr>
          <w:rFonts w:hint="eastAsia"/>
          <w:bCs/>
          <w:szCs w:val="21"/>
        </w:rPr>
        <w:t>清算过程中的有关重大事项须及时公告；基金财产清算报告</w:t>
      </w:r>
      <w:proofErr w:type="gramStart"/>
      <w:r>
        <w:rPr>
          <w:rFonts w:hint="eastAsia"/>
          <w:bCs/>
          <w:szCs w:val="21"/>
        </w:rPr>
        <w:t>经符合</w:t>
      </w:r>
      <w:proofErr w:type="gramEnd"/>
      <w:r>
        <w:rPr>
          <w:rFonts w:hint="eastAsia"/>
          <w:bCs/>
          <w:szCs w:val="21"/>
        </w:rPr>
        <w:t>《中华人民共和国证券法》规定的会计师事务所审计并由律师事务所出具法律意见书后报中国证监会备案并公告。基金财产清算公告于基金财产清算报告报中国证监会备案后</w:t>
      </w:r>
      <w:r>
        <w:rPr>
          <w:rFonts w:hint="eastAsia"/>
          <w:bCs/>
          <w:szCs w:val="21"/>
        </w:rPr>
        <w:t>5</w:t>
      </w:r>
      <w:r>
        <w:rPr>
          <w:rFonts w:hint="eastAsia"/>
          <w:bCs/>
          <w:szCs w:val="21"/>
        </w:rPr>
        <w:t>个工作日内由基金财产清算</w:t>
      </w:r>
      <w:r>
        <w:rPr>
          <w:rFonts w:hint="eastAsia"/>
          <w:bCs/>
          <w:szCs w:val="21"/>
        </w:rPr>
        <w:lastRenderedPageBreak/>
        <w:t>小组进行公告，基金财产清算小组应当将清算报告登载在规定网站上，并将清算报告提示性公告登载在规定报刊上。</w:t>
      </w:r>
    </w:p>
    <w:p w:rsidR="002A5439" w:rsidRDefault="001501ED">
      <w:pPr>
        <w:spacing w:line="360" w:lineRule="auto"/>
        <w:ind w:firstLineChars="200" w:firstLine="420"/>
        <w:rPr>
          <w:bCs/>
          <w:szCs w:val="21"/>
        </w:rPr>
      </w:pPr>
      <w:r>
        <w:rPr>
          <w:rFonts w:hint="eastAsia"/>
          <w:bCs/>
          <w:szCs w:val="21"/>
        </w:rPr>
        <w:t>七）基金财产清算账册及文件的保存</w:t>
      </w:r>
    </w:p>
    <w:p w:rsidR="002A5439" w:rsidRDefault="001501ED">
      <w:pPr>
        <w:spacing w:line="360" w:lineRule="auto"/>
        <w:ind w:firstLineChars="200" w:firstLine="420"/>
        <w:rPr>
          <w:bCs/>
          <w:szCs w:val="21"/>
        </w:rPr>
      </w:pPr>
      <w:r>
        <w:rPr>
          <w:rFonts w:hint="eastAsia"/>
          <w:bCs/>
          <w:szCs w:val="21"/>
        </w:rPr>
        <w:tab/>
      </w:r>
      <w:r>
        <w:rPr>
          <w:rFonts w:hint="eastAsia"/>
          <w:bCs/>
          <w:szCs w:val="21"/>
        </w:rPr>
        <w:t>基金财产清算账册及有关文件由基金托管人保存</w:t>
      </w:r>
      <w:r>
        <w:rPr>
          <w:rFonts w:hint="eastAsia"/>
          <w:bCs/>
          <w:szCs w:val="21"/>
        </w:rPr>
        <w:t>20</w:t>
      </w:r>
      <w:r>
        <w:rPr>
          <w:rFonts w:hint="eastAsia"/>
          <w:bCs/>
          <w:szCs w:val="21"/>
        </w:rPr>
        <w:t>年以上。</w:t>
      </w:r>
    </w:p>
    <w:p w:rsidR="002A5439" w:rsidRDefault="001501ED">
      <w:pPr>
        <w:spacing w:line="360" w:lineRule="auto"/>
        <w:ind w:firstLineChars="200" w:firstLine="420"/>
        <w:rPr>
          <w:bCs/>
          <w:szCs w:val="21"/>
        </w:rPr>
      </w:pPr>
      <w:r>
        <w:rPr>
          <w:rFonts w:hint="eastAsia"/>
          <w:bCs/>
          <w:szCs w:val="21"/>
        </w:rPr>
        <w:tab/>
      </w:r>
      <w:r>
        <w:rPr>
          <w:rFonts w:hint="eastAsia"/>
          <w:bCs/>
          <w:szCs w:val="21"/>
        </w:rPr>
        <w:t>（四）争议解决方式</w:t>
      </w:r>
    </w:p>
    <w:p w:rsidR="002A5439" w:rsidRDefault="001501ED">
      <w:pPr>
        <w:spacing w:line="360" w:lineRule="auto"/>
        <w:ind w:firstLineChars="200" w:firstLine="420"/>
        <w:rPr>
          <w:bCs/>
          <w:szCs w:val="21"/>
        </w:rPr>
      </w:pPr>
      <w:r>
        <w:rPr>
          <w:rFonts w:hint="eastAsia"/>
          <w:bCs/>
          <w:szCs w:val="21"/>
        </w:rPr>
        <w:t>各方当事人同意，因《基金合同》而产生的或与《基金合同》有关的一切争议，如经友好协商未能解决的，应提交中国国际经济贸易仲裁委员会根据该会届时有效的仲裁规则进行仲裁，仲裁地点为北京，仲裁裁决是终局性的并对各方当事人具有约束力，除非仲裁裁决另有规定，仲裁费由败诉方承担。</w:t>
      </w:r>
    </w:p>
    <w:p w:rsidR="002A5439" w:rsidRDefault="001501ED">
      <w:pPr>
        <w:spacing w:line="360" w:lineRule="auto"/>
        <w:ind w:firstLineChars="200" w:firstLine="420"/>
        <w:rPr>
          <w:bCs/>
          <w:szCs w:val="21"/>
        </w:rPr>
      </w:pPr>
      <w:r>
        <w:rPr>
          <w:rFonts w:hint="eastAsia"/>
          <w:bCs/>
          <w:szCs w:val="21"/>
        </w:rPr>
        <w:t>争议处理期间，基金管理人和基金托管人应恪守各自职责，各自继续忠实、勤勉、尽责地履行基金合同规定的义务，维护基金份额持有人的合法权益。</w:t>
      </w:r>
    </w:p>
    <w:p w:rsidR="002A5439" w:rsidRDefault="001501ED">
      <w:pPr>
        <w:spacing w:line="360" w:lineRule="auto"/>
        <w:ind w:firstLineChars="200" w:firstLine="420"/>
        <w:rPr>
          <w:bCs/>
          <w:szCs w:val="21"/>
        </w:rPr>
      </w:pPr>
      <w:r>
        <w:rPr>
          <w:rFonts w:hint="eastAsia"/>
          <w:bCs/>
          <w:szCs w:val="21"/>
        </w:rPr>
        <w:tab/>
      </w:r>
      <w:r>
        <w:rPr>
          <w:rFonts w:hint="eastAsia"/>
          <w:bCs/>
          <w:szCs w:val="21"/>
        </w:rPr>
        <w:t>《基金合同》受中国法律（为基金合同之目的，在此不包括香港、澳门特别行政区和台湾地区法律）管辖并从其解释。</w:t>
      </w:r>
    </w:p>
    <w:p w:rsidR="002A5439" w:rsidRDefault="001501ED">
      <w:pPr>
        <w:spacing w:line="360" w:lineRule="auto"/>
        <w:ind w:firstLineChars="200" w:firstLine="420"/>
        <w:rPr>
          <w:bCs/>
          <w:szCs w:val="21"/>
        </w:rPr>
      </w:pPr>
      <w:r>
        <w:rPr>
          <w:rFonts w:hint="eastAsia"/>
          <w:bCs/>
          <w:szCs w:val="21"/>
        </w:rPr>
        <w:tab/>
      </w:r>
      <w:r>
        <w:rPr>
          <w:rFonts w:hint="eastAsia"/>
          <w:bCs/>
          <w:szCs w:val="21"/>
        </w:rPr>
        <w:t>（五）基金合同存放地和投资者取得基金合同的方式</w:t>
      </w:r>
    </w:p>
    <w:p w:rsidR="002A5439" w:rsidRDefault="001501ED">
      <w:pPr>
        <w:spacing w:before="240" w:after="240" w:line="360" w:lineRule="auto"/>
        <w:ind w:firstLineChars="400" w:firstLine="840"/>
        <w:rPr>
          <w:rFonts w:ascii="宋体" w:hAnsi="宋体"/>
          <w:bCs/>
          <w:sz w:val="28"/>
          <w:szCs w:val="21"/>
        </w:rPr>
      </w:pPr>
      <w:r>
        <w:rPr>
          <w:rFonts w:hint="eastAsia"/>
          <w:bCs/>
          <w:szCs w:val="21"/>
        </w:rPr>
        <w:t>《基金合同》可印制成册，供投资者在基金管理人、基金托管人、销售机构的办公场所和营业场所查阅。</w:t>
      </w:r>
    </w:p>
    <w:p w:rsidR="002A5439" w:rsidRDefault="001501ED">
      <w:pPr>
        <w:pStyle w:val="1"/>
        <w:spacing w:before="240" w:after="240" w:line="360" w:lineRule="auto"/>
        <w:jc w:val="center"/>
        <w:rPr>
          <w:rFonts w:ascii="宋体" w:hAnsi="宋体"/>
          <w:sz w:val="28"/>
          <w:szCs w:val="28"/>
        </w:rPr>
      </w:pPr>
      <w:bookmarkStart w:id="236" w:name="_Toc53146448"/>
      <w:r>
        <w:rPr>
          <w:rFonts w:ascii="宋体" w:hAnsi="宋体" w:hint="eastAsia"/>
          <w:sz w:val="28"/>
          <w:szCs w:val="28"/>
        </w:rPr>
        <w:t>二十、</w:t>
      </w:r>
      <w:r>
        <w:rPr>
          <w:rFonts w:ascii="宋体" w:hAnsi="宋体"/>
          <w:sz w:val="28"/>
          <w:szCs w:val="28"/>
        </w:rPr>
        <w:t>基金托管协议内容摘</w:t>
      </w:r>
      <w:r>
        <w:rPr>
          <w:rFonts w:ascii="宋体" w:hAnsi="宋体" w:hint="eastAsia"/>
          <w:sz w:val="28"/>
          <w:szCs w:val="28"/>
        </w:rPr>
        <w:t>要</w:t>
      </w:r>
      <w:bookmarkEnd w:id="236"/>
    </w:p>
    <w:p w:rsidR="002A5439" w:rsidRDefault="001501ED">
      <w:pPr>
        <w:spacing w:line="360" w:lineRule="auto"/>
        <w:ind w:firstLineChars="200" w:firstLine="420"/>
        <w:rPr>
          <w:bCs/>
          <w:szCs w:val="21"/>
        </w:rPr>
      </w:pPr>
      <w:bookmarkStart w:id="237" w:name="_Hlt88897298"/>
      <w:bookmarkStart w:id="238" w:name="_Hlt88825574"/>
      <w:bookmarkStart w:id="239" w:name="_Toc133991669"/>
      <w:bookmarkStart w:id="240" w:name="_Toc87416697"/>
      <w:bookmarkStart w:id="241" w:name="_Toc76196257"/>
      <w:bookmarkStart w:id="242" w:name="_Toc133991697"/>
      <w:bookmarkStart w:id="243" w:name="_Toc220306000"/>
      <w:bookmarkStart w:id="244" w:name="_Toc14613077"/>
      <w:bookmarkStart w:id="245" w:name="_Toc33440424"/>
      <w:bookmarkEnd w:id="228"/>
      <w:bookmarkEnd w:id="229"/>
      <w:bookmarkEnd w:id="230"/>
      <w:bookmarkEnd w:id="231"/>
      <w:bookmarkEnd w:id="232"/>
      <w:bookmarkEnd w:id="233"/>
      <w:bookmarkEnd w:id="234"/>
      <w:bookmarkEnd w:id="237"/>
      <w:bookmarkEnd w:id="238"/>
      <w:r>
        <w:rPr>
          <w:rFonts w:hint="eastAsia"/>
          <w:bCs/>
          <w:szCs w:val="21"/>
        </w:rPr>
        <w:t>（一）托管协议当事人</w:t>
      </w:r>
    </w:p>
    <w:p w:rsidR="002A5439" w:rsidRDefault="001501ED">
      <w:pPr>
        <w:spacing w:line="360" w:lineRule="auto"/>
        <w:ind w:firstLineChars="200" w:firstLine="420"/>
        <w:rPr>
          <w:bCs/>
          <w:szCs w:val="21"/>
        </w:rPr>
      </w:pPr>
      <w:r>
        <w:rPr>
          <w:rFonts w:hint="eastAsia"/>
          <w:bCs/>
          <w:szCs w:val="21"/>
        </w:rPr>
        <w:t>一）基金管理人</w:t>
      </w:r>
    </w:p>
    <w:p w:rsidR="002A5439" w:rsidRDefault="001501ED">
      <w:pPr>
        <w:spacing w:line="360" w:lineRule="auto"/>
        <w:ind w:firstLineChars="200" w:firstLine="420"/>
        <w:rPr>
          <w:bCs/>
          <w:szCs w:val="21"/>
        </w:rPr>
      </w:pPr>
      <w:r>
        <w:rPr>
          <w:rFonts w:hint="eastAsia"/>
          <w:bCs/>
          <w:szCs w:val="21"/>
        </w:rPr>
        <w:t>名称：大成基金管理有限公司</w:t>
      </w:r>
    </w:p>
    <w:p w:rsidR="002A5439" w:rsidRDefault="001501ED">
      <w:pPr>
        <w:spacing w:line="360" w:lineRule="auto"/>
        <w:ind w:firstLineChars="200" w:firstLine="420"/>
        <w:rPr>
          <w:bCs/>
          <w:szCs w:val="21"/>
        </w:rPr>
      </w:pPr>
      <w:r>
        <w:rPr>
          <w:rFonts w:hint="eastAsia"/>
          <w:bCs/>
          <w:szCs w:val="21"/>
        </w:rPr>
        <w:t>住所：深圳市福田区深南大道</w:t>
      </w:r>
      <w:r>
        <w:rPr>
          <w:rFonts w:hint="eastAsia"/>
          <w:bCs/>
          <w:szCs w:val="21"/>
        </w:rPr>
        <w:t>7088</w:t>
      </w:r>
      <w:r>
        <w:rPr>
          <w:rFonts w:hint="eastAsia"/>
          <w:bCs/>
          <w:szCs w:val="21"/>
        </w:rPr>
        <w:t>号招商银行大厦</w:t>
      </w:r>
      <w:r>
        <w:rPr>
          <w:rFonts w:hint="eastAsia"/>
          <w:bCs/>
          <w:szCs w:val="21"/>
        </w:rPr>
        <w:t>32</w:t>
      </w:r>
      <w:r>
        <w:rPr>
          <w:rFonts w:hint="eastAsia"/>
          <w:bCs/>
          <w:szCs w:val="21"/>
        </w:rPr>
        <w:t>层</w:t>
      </w:r>
    </w:p>
    <w:p w:rsidR="002A5439" w:rsidRDefault="001501ED">
      <w:pPr>
        <w:spacing w:line="360" w:lineRule="auto"/>
        <w:ind w:firstLineChars="200" w:firstLine="420"/>
        <w:rPr>
          <w:bCs/>
          <w:szCs w:val="21"/>
        </w:rPr>
      </w:pPr>
      <w:r>
        <w:rPr>
          <w:rFonts w:hint="eastAsia"/>
          <w:bCs/>
          <w:szCs w:val="21"/>
        </w:rPr>
        <w:t>法定代表人：吴庆斌</w:t>
      </w:r>
    </w:p>
    <w:p w:rsidR="002A5439" w:rsidRDefault="001501ED">
      <w:pPr>
        <w:spacing w:line="360" w:lineRule="auto"/>
        <w:ind w:firstLineChars="200" w:firstLine="420"/>
        <w:rPr>
          <w:bCs/>
          <w:szCs w:val="21"/>
        </w:rPr>
      </w:pPr>
      <w:r>
        <w:rPr>
          <w:rFonts w:hint="eastAsia"/>
          <w:bCs/>
          <w:szCs w:val="21"/>
        </w:rPr>
        <w:t>成立时间：</w:t>
      </w:r>
      <w:r>
        <w:rPr>
          <w:rFonts w:hint="eastAsia"/>
          <w:bCs/>
          <w:szCs w:val="21"/>
        </w:rPr>
        <w:t>1999</w:t>
      </w:r>
      <w:r>
        <w:rPr>
          <w:rFonts w:hint="eastAsia"/>
          <w:bCs/>
          <w:szCs w:val="21"/>
        </w:rPr>
        <w:t>年</w:t>
      </w:r>
      <w:r>
        <w:rPr>
          <w:rFonts w:hint="eastAsia"/>
          <w:bCs/>
          <w:szCs w:val="21"/>
        </w:rPr>
        <w:t>4</w:t>
      </w:r>
      <w:r>
        <w:rPr>
          <w:rFonts w:hint="eastAsia"/>
          <w:bCs/>
          <w:szCs w:val="21"/>
        </w:rPr>
        <w:t>月</w:t>
      </w:r>
      <w:r>
        <w:rPr>
          <w:rFonts w:hint="eastAsia"/>
          <w:bCs/>
          <w:szCs w:val="21"/>
        </w:rPr>
        <w:t>12</w:t>
      </w:r>
      <w:r>
        <w:rPr>
          <w:rFonts w:hint="eastAsia"/>
          <w:bCs/>
          <w:szCs w:val="21"/>
        </w:rPr>
        <w:t>日</w:t>
      </w:r>
    </w:p>
    <w:p w:rsidR="002A5439" w:rsidRDefault="001501ED">
      <w:pPr>
        <w:spacing w:line="360" w:lineRule="auto"/>
        <w:ind w:firstLineChars="200" w:firstLine="420"/>
        <w:rPr>
          <w:bCs/>
          <w:szCs w:val="21"/>
        </w:rPr>
      </w:pPr>
      <w:r>
        <w:rPr>
          <w:rFonts w:hint="eastAsia"/>
          <w:bCs/>
          <w:szCs w:val="21"/>
        </w:rPr>
        <w:t>批准设立机关及批准设立文号：中国证券监督管理委员会，中国证监会证</w:t>
      </w:r>
      <w:proofErr w:type="gramStart"/>
      <w:r>
        <w:rPr>
          <w:rFonts w:hint="eastAsia"/>
          <w:bCs/>
          <w:szCs w:val="21"/>
        </w:rPr>
        <w:t>监基金字</w:t>
      </w:r>
      <w:proofErr w:type="gramEnd"/>
      <w:r>
        <w:rPr>
          <w:rFonts w:hint="eastAsia"/>
          <w:bCs/>
          <w:szCs w:val="21"/>
        </w:rPr>
        <w:t>〔</w:t>
      </w:r>
      <w:r>
        <w:rPr>
          <w:rFonts w:hint="eastAsia"/>
          <w:bCs/>
          <w:szCs w:val="21"/>
        </w:rPr>
        <w:t>1999</w:t>
      </w:r>
      <w:r>
        <w:rPr>
          <w:rFonts w:hint="eastAsia"/>
          <w:bCs/>
          <w:szCs w:val="21"/>
        </w:rPr>
        <w:t>〕</w:t>
      </w:r>
      <w:r>
        <w:rPr>
          <w:rFonts w:hint="eastAsia"/>
          <w:bCs/>
          <w:szCs w:val="21"/>
        </w:rPr>
        <w:t>10</w:t>
      </w:r>
      <w:r>
        <w:rPr>
          <w:rFonts w:hint="eastAsia"/>
          <w:bCs/>
          <w:szCs w:val="21"/>
        </w:rPr>
        <w:t>号</w:t>
      </w:r>
    </w:p>
    <w:p w:rsidR="002A5439" w:rsidRDefault="001501ED">
      <w:pPr>
        <w:spacing w:line="360" w:lineRule="auto"/>
        <w:ind w:firstLineChars="200" w:firstLine="420"/>
        <w:rPr>
          <w:bCs/>
          <w:szCs w:val="21"/>
        </w:rPr>
      </w:pPr>
      <w:r>
        <w:rPr>
          <w:rFonts w:hint="eastAsia"/>
          <w:bCs/>
          <w:szCs w:val="21"/>
        </w:rPr>
        <w:t>注册资本：贰亿元人民币</w:t>
      </w:r>
    </w:p>
    <w:p w:rsidR="002A5439" w:rsidRDefault="001501ED">
      <w:pPr>
        <w:spacing w:line="360" w:lineRule="auto"/>
        <w:ind w:firstLineChars="200" w:firstLine="420"/>
        <w:rPr>
          <w:bCs/>
          <w:szCs w:val="21"/>
        </w:rPr>
      </w:pPr>
      <w:r>
        <w:rPr>
          <w:rFonts w:hint="eastAsia"/>
          <w:bCs/>
          <w:szCs w:val="21"/>
        </w:rPr>
        <w:t>组织形式</w:t>
      </w:r>
      <w:r>
        <w:rPr>
          <w:rFonts w:hint="eastAsia"/>
          <w:bCs/>
          <w:szCs w:val="21"/>
        </w:rPr>
        <w:t xml:space="preserve">: </w:t>
      </w:r>
      <w:r>
        <w:rPr>
          <w:rFonts w:hint="eastAsia"/>
          <w:bCs/>
          <w:szCs w:val="21"/>
        </w:rPr>
        <w:t>有限责任公司</w:t>
      </w:r>
    </w:p>
    <w:p w:rsidR="002A5439" w:rsidRDefault="001501ED">
      <w:pPr>
        <w:spacing w:line="360" w:lineRule="auto"/>
        <w:ind w:firstLineChars="200" w:firstLine="420"/>
        <w:rPr>
          <w:bCs/>
          <w:szCs w:val="21"/>
        </w:rPr>
      </w:pPr>
      <w:r>
        <w:rPr>
          <w:rFonts w:hint="eastAsia"/>
          <w:bCs/>
          <w:szCs w:val="21"/>
        </w:rPr>
        <w:t>经营范围：基金管理业务、发起设立基金及中国证券监督管理委员会批准的其他业务</w:t>
      </w:r>
    </w:p>
    <w:p w:rsidR="002A5439" w:rsidRDefault="001501ED">
      <w:pPr>
        <w:spacing w:line="360" w:lineRule="auto"/>
        <w:ind w:firstLineChars="200" w:firstLine="420"/>
        <w:rPr>
          <w:bCs/>
          <w:szCs w:val="21"/>
        </w:rPr>
      </w:pPr>
      <w:r>
        <w:rPr>
          <w:rFonts w:hint="eastAsia"/>
          <w:bCs/>
          <w:szCs w:val="21"/>
        </w:rPr>
        <w:lastRenderedPageBreak/>
        <w:t>存续期间：持续经营</w:t>
      </w:r>
    </w:p>
    <w:p w:rsidR="002A5439" w:rsidRDefault="001501ED">
      <w:pPr>
        <w:spacing w:line="360" w:lineRule="auto"/>
        <w:ind w:firstLineChars="200" w:firstLine="420"/>
        <w:rPr>
          <w:bCs/>
          <w:szCs w:val="21"/>
        </w:rPr>
      </w:pPr>
      <w:r>
        <w:rPr>
          <w:rFonts w:hint="eastAsia"/>
          <w:bCs/>
          <w:szCs w:val="21"/>
        </w:rPr>
        <w:t>电话：</w:t>
      </w:r>
      <w:r>
        <w:rPr>
          <w:rFonts w:hint="eastAsia"/>
          <w:bCs/>
          <w:szCs w:val="21"/>
        </w:rPr>
        <w:t>0755-83183388</w:t>
      </w:r>
    </w:p>
    <w:p w:rsidR="002A5439" w:rsidRDefault="001501ED">
      <w:pPr>
        <w:spacing w:line="360" w:lineRule="auto"/>
        <w:ind w:firstLineChars="200" w:firstLine="420"/>
        <w:rPr>
          <w:bCs/>
          <w:szCs w:val="21"/>
        </w:rPr>
      </w:pPr>
      <w:r>
        <w:rPr>
          <w:rFonts w:hint="eastAsia"/>
          <w:bCs/>
          <w:szCs w:val="21"/>
        </w:rPr>
        <w:t>传真：</w:t>
      </w:r>
      <w:r>
        <w:rPr>
          <w:rFonts w:hint="eastAsia"/>
          <w:bCs/>
          <w:szCs w:val="21"/>
        </w:rPr>
        <w:t>0755-83199588</w:t>
      </w:r>
    </w:p>
    <w:p w:rsidR="002A5439" w:rsidRDefault="001501ED">
      <w:pPr>
        <w:spacing w:line="360" w:lineRule="auto"/>
        <w:ind w:firstLineChars="200" w:firstLine="420"/>
        <w:rPr>
          <w:bCs/>
          <w:szCs w:val="21"/>
        </w:rPr>
      </w:pPr>
      <w:r>
        <w:rPr>
          <w:rFonts w:hint="eastAsia"/>
          <w:bCs/>
          <w:szCs w:val="21"/>
        </w:rPr>
        <w:t>联系人：</w:t>
      </w:r>
      <w:r>
        <w:rPr>
          <w:rFonts w:hint="eastAsia"/>
          <w:bCs/>
          <w:szCs w:val="21"/>
        </w:rPr>
        <w:t xml:space="preserve"> </w:t>
      </w:r>
      <w:r>
        <w:rPr>
          <w:rFonts w:hint="eastAsia"/>
          <w:bCs/>
          <w:szCs w:val="21"/>
        </w:rPr>
        <w:t>肖剑</w:t>
      </w:r>
    </w:p>
    <w:p w:rsidR="002A5439" w:rsidRDefault="001501ED">
      <w:pPr>
        <w:spacing w:line="360" w:lineRule="auto"/>
        <w:ind w:firstLineChars="200" w:firstLine="420"/>
        <w:rPr>
          <w:bCs/>
          <w:szCs w:val="21"/>
        </w:rPr>
      </w:pPr>
      <w:r>
        <w:rPr>
          <w:rFonts w:hint="eastAsia"/>
          <w:bCs/>
          <w:szCs w:val="21"/>
        </w:rPr>
        <w:t>二）基金托管人</w:t>
      </w:r>
    </w:p>
    <w:p w:rsidR="002A5439" w:rsidRDefault="001501ED">
      <w:pPr>
        <w:spacing w:line="360" w:lineRule="auto"/>
        <w:ind w:firstLineChars="200" w:firstLine="420"/>
        <w:rPr>
          <w:bCs/>
          <w:szCs w:val="21"/>
        </w:rPr>
      </w:pPr>
      <w:r>
        <w:rPr>
          <w:rFonts w:hint="eastAsia"/>
          <w:bCs/>
          <w:szCs w:val="21"/>
        </w:rPr>
        <w:t>名称：中国工商银行股份有限公司</w:t>
      </w:r>
    </w:p>
    <w:p w:rsidR="002A5439" w:rsidRDefault="001501ED">
      <w:pPr>
        <w:spacing w:line="360" w:lineRule="auto"/>
        <w:ind w:firstLineChars="200" w:firstLine="420"/>
        <w:rPr>
          <w:bCs/>
          <w:szCs w:val="21"/>
        </w:rPr>
      </w:pPr>
      <w:r>
        <w:rPr>
          <w:rFonts w:hint="eastAsia"/>
          <w:bCs/>
          <w:szCs w:val="21"/>
        </w:rPr>
        <w:t>住所：北京市西城区复兴门内大街</w:t>
      </w:r>
      <w:r>
        <w:rPr>
          <w:rFonts w:hint="eastAsia"/>
          <w:bCs/>
          <w:szCs w:val="21"/>
        </w:rPr>
        <w:t>55</w:t>
      </w:r>
      <w:r>
        <w:rPr>
          <w:rFonts w:hint="eastAsia"/>
          <w:bCs/>
          <w:szCs w:val="21"/>
        </w:rPr>
        <w:t>号（</w:t>
      </w:r>
      <w:r>
        <w:rPr>
          <w:rFonts w:hint="eastAsia"/>
          <w:bCs/>
          <w:szCs w:val="21"/>
        </w:rPr>
        <w:t>100032</w:t>
      </w:r>
      <w:r>
        <w:rPr>
          <w:rFonts w:hint="eastAsia"/>
          <w:bCs/>
          <w:szCs w:val="21"/>
        </w:rPr>
        <w:t>）</w:t>
      </w:r>
    </w:p>
    <w:p w:rsidR="002A5439" w:rsidRDefault="001501ED">
      <w:pPr>
        <w:spacing w:line="360" w:lineRule="auto"/>
        <w:ind w:firstLineChars="200" w:firstLine="420"/>
        <w:rPr>
          <w:bCs/>
          <w:szCs w:val="21"/>
        </w:rPr>
      </w:pPr>
      <w:r>
        <w:rPr>
          <w:rFonts w:hint="eastAsia"/>
          <w:bCs/>
          <w:szCs w:val="21"/>
        </w:rPr>
        <w:t>法定代表人：陈四清</w:t>
      </w:r>
    </w:p>
    <w:p w:rsidR="002A5439" w:rsidRDefault="001501ED">
      <w:pPr>
        <w:spacing w:line="360" w:lineRule="auto"/>
        <w:ind w:firstLineChars="200" w:firstLine="420"/>
        <w:rPr>
          <w:bCs/>
          <w:szCs w:val="21"/>
        </w:rPr>
      </w:pPr>
      <w:r>
        <w:rPr>
          <w:rFonts w:hint="eastAsia"/>
          <w:bCs/>
          <w:szCs w:val="21"/>
        </w:rPr>
        <w:t>电话：（</w:t>
      </w:r>
      <w:r>
        <w:rPr>
          <w:rFonts w:hint="eastAsia"/>
          <w:bCs/>
          <w:szCs w:val="21"/>
        </w:rPr>
        <w:t>010</w:t>
      </w:r>
      <w:r>
        <w:rPr>
          <w:rFonts w:hint="eastAsia"/>
          <w:bCs/>
          <w:szCs w:val="21"/>
        </w:rPr>
        <w:t>）</w:t>
      </w:r>
      <w:r>
        <w:rPr>
          <w:rFonts w:hint="eastAsia"/>
          <w:bCs/>
          <w:szCs w:val="21"/>
        </w:rPr>
        <w:t>66105799</w:t>
      </w:r>
    </w:p>
    <w:p w:rsidR="002A5439" w:rsidRDefault="001501ED">
      <w:pPr>
        <w:spacing w:line="360" w:lineRule="auto"/>
        <w:ind w:firstLineChars="200" w:firstLine="420"/>
        <w:rPr>
          <w:bCs/>
          <w:szCs w:val="21"/>
        </w:rPr>
      </w:pPr>
      <w:r>
        <w:rPr>
          <w:rFonts w:hint="eastAsia"/>
          <w:bCs/>
          <w:szCs w:val="21"/>
        </w:rPr>
        <w:t>传真：（</w:t>
      </w:r>
      <w:r>
        <w:rPr>
          <w:rFonts w:hint="eastAsia"/>
          <w:bCs/>
          <w:szCs w:val="21"/>
        </w:rPr>
        <w:t>010</w:t>
      </w:r>
      <w:r>
        <w:rPr>
          <w:rFonts w:hint="eastAsia"/>
          <w:bCs/>
          <w:szCs w:val="21"/>
        </w:rPr>
        <w:t>）</w:t>
      </w:r>
      <w:r>
        <w:rPr>
          <w:rFonts w:hint="eastAsia"/>
          <w:bCs/>
          <w:szCs w:val="21"/>
        </w:rPr>
        <w:t>66105798</w:t>
      </w:r>
    </w:p>
    <w:p w:rsidR="002A5439" w:rsidRDefault="001501ED">
      <w:pPr>
        <w:spacing w:line="360" w:lineRule="auto"/>
        <w:ind w:firstLineChars="200" w:firstLine="420"/>
        <w:rPr>
          <w:bCs/>
          <w:szCs w:val="21"/>
        </w:rPr>
      </w:pPr>
      <w:r>
        <w:rPr>
          <w:rFonts w:hint="eastAsia"/>
          <w:bCs/>
          <w:szCs w:val="21"/>
        </w:rPr>
        <w:t>联系人：郭明</w:t>
      </w:r>
    </w:p>
    <w:p w:rsidR="002A5439" w:rsidRDefault="001501ED">
      <w:pPr>
        <w:spacing w:line="360" w:lineRule="auto"/>
        <w:ind w:firstLineChars="200" w:firstLine="420"/>
        <w:rPr>
          <w:bCs/>
          <w:szCs w:val="21"/>
        </w:rPr>
      </w:pPr>
      <w:r>
        <w:rPr>
          <w:rFonts w:hint="eastAsia"/>
          <w:bCs/>
          <w:szCs w:val="21"/>
        </w:rPr>
        <w:t>成立时间：</w:t>
      </w:r>
      <w:r>
        <w:rPr>
          <w:rFonts w:hint="eastAsia"/>
          <w:bCs/>
          <w:szCs w:val="21"/>
        </w:rPr>
        <w:t>1984</w:t>
      </w:r>
      <w:r>
        <w:rPr>
          <w:rFonts w:hint="eastAsia"/>
          <w:bCs/>
          <w:szCs w:val="21"/>
        </w:rPr>
        <w:t>年</w:t>
      </w:r>
      <w:r>
        <w:rPr>
          <w:rFonts w:hint="eastAsia"/>
          <w:bCs/>
          <w:szCs w:val="21"/>
        </w:rPr>
        <w:t>1</w:t>
      </w:r>
      <w:r>
        <w:rPr>
          <w:rFonts w:hint="eastAsia"/>
          <w:bCs/>
          <w:szCs w:val="21"/>
        </w:rPr>
        <w:t>月</w:t>
      </w:r>
      <w:r>
        <w:rPr>
          <w:rFonts w:hint="eastAsia"/>
          <w:bCs/>
          <w:szCs w:val="21"/>
        </w:rPr>
        <w:t>1</w:t>
      </w:r>
      <w:r>
        <w:rPr>
          <w:rFonts w:hint="eastAsia"/>
          <w:bCs/>
          <w:szCs w:val="21"/>
        </w:rPr>
        <w:t>日</w:t>
      </w:r>
    </w:p>
    <w:p w:rsidR="002A5439" w:rsidRDefault="001501ED">
      <w:pPr>
        <w:spacing w:line="360" w:lineRule="auto"/>
        <w:ind w:firstLineChars="200" w:firstLine="420"/>
        <w:rPr>
          <w:bCs/>
          <w:szCs w:val="21"/>
        </w:rPr>
      </w:pPr>
      <w:r>
        <w:rPr>
          <w:rFonts w:hint="eastAsia"/>
          <w:bCs/>
          <w:szCs w:val="21"/>
        </w:rPr>
        <w:t>组织形式：股份有限公司</w:t>
      </w:r>
    </w:p>
    <w:p w:rsidR="002A5439" w:rsidRDefault="001501ED">
      <w:pPr>
        <w:spacing w:line="360" w:lineRule="auto"/>
        <w:ind w:firstLineChars="200" w:firstLine="420"/>
        <w:rPr>
          <w:bCs/>
          <w:szCs w:val="21"/>
        </w:rPr>
      </w:pPr>
      <w:r>
        <w:rPr>
          <w:rFonts w:hint="eastAsia"/>
          <w:bCs/>
          <w:szCs w:val="21"/>
        </w:rPr>
        <w:t>注册资本：</w:t>
      </w:r>
      <w:r>
        <w:rPr>
          <w:rFonts w:hint="eastAsia"/>
          <w:bCs/>
          <w:szCs w:val="21"/>
        </w:rPr>
        <w:t>35,640,625.7089</w:t>
      </w:r>
      <w:r>
        <w:rPr>
          <w:rFonts w:hint="eastAsia"/>
          <w:bCs/>
          <w:szCs w:val="21"/>
        </w:rPr>
        <w:t>万元</w:t>
      </w:r>
    </w:p>
    <w:p w:rsidR="002A5439" w:rsidRDefault="001501ED">
      <w:pPr>
        <w:spacing w:line="360" w:lineRule="auto"/>
        <w:ind w:firstLineChars="200" w:firstLine="420"/>
        <w:rPr>
          <w:bCs/>
          <w:szCs w:val="21"/>
        </w:rPr>
      </w:pPr>
      <w:r>
        <w:rPr>
          <w:rFonts w:hint="eastAsia"/>
          <w:bCs/>
          <w:szCs w:val="21"/>
        </w:rPr>
        <w:t>批准设立机关和设立文号：国务院《关于中国人民银行专门行使中央银行职能的决定》（国发</w:t>
      </w:r>
      <w:r>
        <w:rPr>
          <w:rFonts w:hint="eastAsia"/>
          <w:bCs/>
          <w:szCs w:val="21"/>
        </w:rPr>
        <w:t>[1983]146</w:t>
      </w:r>
      <w:r>
        <w:rPr>
          <w:rFonts w:hint="eastAsia"/>
          <w:bCs/>
          <w:szCs w:val="21"/>
        </w:rPr>
        <w:t>号）</w:t>
      </w:r>
    </w:p>
    <w:p w:rsidR="002A5439" w:rsidRDefault="001501ED">
      <w:pPr>
        <w:spacing w:line="360" w:lineRule="auto"/>
        <w:ind w:firstLineChars="200" w:firstLine="420"/>
        <w:rPr>
          <w:bCs/>
          <w:szCs w:val="21"/>
        </w:rPr>
      </w:pPr>
      <w:r>
        <w:rPr>
          <w:rFonts w:hint="eastAsia"/>
          <w:bCs/>
          <w:szCs w:val="21"/>
        </w:rPr>
        <w:t>存续期间：持续经营</w:t>
      </w:r>
    </w:p>
    <w:p w:rsidR="002A5439" w:rsidRDefault="001501ED">
      <w:pPr>
        <w:spacing w:line="360" w:lineRule="auto"/>
        <w:ind w:firstLineChars="200" w:firstLine="420"/>
        <w:rPr>
          <w:bCs/>
          <w:szCs w:val="21"/>
        </w:rPr>
      </w:pPr>
      <w:r>
        <w:rPr>
          <w:rFonts w:hint="eastAsia"/>
          <w:bCs/>
          <w:szCs w:val="21"/>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Pr>
          <w:rFonts w:hint="eastAsia"/>
          <w:bCs/>
          <w:szCs w:val="21"/>
        </w:rPr>
        <w:t>付业务</w:t>
      </w:r>
      <w:proofErr w:type="gramEnd"/>
      <w:r>
        <w:rPr>
          <w:rFonts w:hint="eastAsia"/>
          <w:bCs/>
          <w:szCs w:val="21"/>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2A5439" w:rsidRDefault="001501ED">
      <w:pPr>
        <w:spacing w:line="360" w:lineRule="auto"/>
        <w:ind w:firstLineChars="200" w:firstLine="420"/>
        <w:rPr>
          <w:bCs/>
          <w:szCs w:val="21"/>
        </w:rPr>
      </w:pPr>
      <w:r>
        <w:rPr>
          <w:rFonts w:hint="eastAsia"/>
          <w:bCs/>
          <w:szCs w:val="21"/>
        </w:rPr>
        <w:t>（二）基金托管人对基金管理人的业务监督、核查</w:t>
      </w:r>
    </w:p>
    <w:p w:rsidR="002A5439" w:rsidRDefault="001501ED">
      <w:pPr>
        <w:spacing w:line="360" w:lineRule="auto"/>
        <w:ind w:firstLineChars="200" w:firstLine="420"/>
        <w:rPr>
          <w:bCs/>
          <w:szCs w:val="21"/>
        </w:rPr>
      </w:pPr>
      <w:r>
        <w:rPr>
          <w:rFonts w:hint="eastAsia"/>
          <w:bCs/>
          <w:szCs w:val="21"/>
        </w:rPr>
        <w:t>一）基金托管人对基金管理人的投资行为行使监督权</w:t>
      </w:r>
    </w:p>
    <w:p w:rsidR="002A5439" w:rsidRDefault="001501ED">
      <w:pPr>
        <w:spacing w:line="360" w:lineRule="auto"/>
        <w:ind w:firstLineChars="200" w:firstLine="420"/>
        <w:rPr>
          <w:bCs/>
          <w:szCs w:val="21"/>
        </w:rPr>
      </w:pPr>
      <w:r>
        <w:rPr>
          <w:rFonts w:hint="eastAsia"/>
          <w:bCs/>
          <w:szCs w:val="21"/>
        </w:rPr>
        <w:lastRenderedPageBreak/>
        <w:t>1</w:t>
      </w:r>
      <w:r>
        <w:rPr>
          <w:rFonts w:hint="eastAsia"/>
          <w:bCs/>
          <w:szCs w:val="21"/>
        </w:rPr>
        <w:t>、基金托管人根据有关法律法规的规定和《基金合同》的约定，对下述基金投资范围、投资对象进行监督。</w:t>
      </w:r>
    </w:p>
    <w:p w:rsidR="002A5439" w:rsidRDefault="001501ED">
      <w:pPr>
        <w:spacing w:line="360" w:lineRule="auto"/>
        <w:ind w:firstLineChars="200" w:firstLine="420"/>
        <w:rPr>
          <w:bCs/>
          <w:szCs w:val="21"/>
        </w:rPr>
      </w:pPr>
      <w:r>
        <w:rPr>
          <w:rFonts w:hint="eastAsia"/>
          <w:bCs/>
          <w:szCs w:val="21"/>
        </w:rPr>
        <w:t>本基金的投资范围主要为具有良好流动性的金融工具，包括国内依法发行上市的股票（包括主板、中小板、创业板及其他中国证监会允许基金投资的股票）、内地与香港股票市场交易互联互通机制下允许投资的规定范围内的香港联合交易所上市的股票（简称“港股通标的股票”）、债券（包括国债、央行票据、金融债券、企业债券、公司债券、中期票据、短期融资</w:t>
      </w:r>
      <w:proofErr w:type="gramStart"/>
      <w:r>
        <w:rPr>
          <w:rFonts w:hint="eastAsia"/>
          <w:bCs/>
          <w:szCs w:val="21"/>
        </w:rPr>
        <w:t>券</w:t>
      </w:r>
      <w:proofErr w:type="gramEnd"/>
      <w:r>
        <w:rPr>
          <w:rFonts w:hint="eastAsia"/>
          <w:bCs/>
          <w:szCs w:val="21"/>
        </w:rPr>
        <w:t>、超短期融资</w:t>
      </w:r>
      <w:proofErr w:type="gramStart"/>
      <w:r>
        <w:rPr>
          <w:rFonts w:hint="eastAsia"/>
          <w:bCs/>
          <w:szCs w:val="21"/>
        </w:rPr>
        <w:t>券</w:t>
      </w:r>
      <w:proofErr w:type="gramEnd"/>
      <w:r>
        <w:rPr>
          <w:rFonts w:hint="eastAsia"/>
          <w:bCs/>
          <w:szCs w:val="21"/>
        </w:rPr>
        <w:t>、公开发行的次级债券、政府支持机构债、政府支持债券、地方政府债、可转换债券及其他中国证监会允许投资的债券）、资产支持证券、债券回购、同业存单、银行存款</w:t>
      </w:r>
      <w:r>
        <w:rPr>
          <w:rFonts w:hint="eastAsia"/>
          <w:bCs/>
          <w:szCs w:val="21"/>
        </w:rPr>
        <w:t>(</w:t>
      </w:r>
      <w:r>
        <w:rPr>
          <w:rFonts w:hint="eastAsia"/>
          <w:bCs/>
          <w:szCs w:val="21"/>
        </w:rPr>
        <w:t>包括协议存款、定期存款等</w:t>
      </w:r>
      <w:r>
        <w:rPr>
          <w:rFonts w:hint="eastAsia"/>
          <w:bCs/>
          <w:szCs w:val="21"/>
        </w:rPr>
        <w:t>)</w:t>
      </w:r>
      <w:r>
        <w:rPr>
          <w:rFonts w:hint="eastAsia"/>
          <w:bCs/>
          <w:szCs w:val="21"/>
        </w:rPr>
        <w:t>、货币市场工具、股指期货、国债期货，以及法律法规或中国证监会允许基金投资的其他金融工具，但须符合中国证监会的相关规定。</w:t>
      </w:r>
    </w:p>
    <w:p w:rsidR="002A5439" w:rsidRDefault="001501ED">
      <w:pPr>
        <w:spacing w:line="360" w:lineRule="auto"/>
        <w:ind w:firstLineChars="200" w:firstLine="420"/>
        <w:rPr>
          <w:bCs/>
          <w:szCs w:val="21"/>
        </w:rPr>
      </w:pPr>
      <w:r>
        <w:rPr>
          <w:rFonts w:hint="eastAsia"/>
          <w:bCs/>
          <w:szCs w:val="21"/>
        </w:rPr>
        <w:t>如法律法规或监管机构以后允许基金投资其他品种，基金管理人在履行适当程序后，可以将其纳入投资范围。</w:t>
      </w:r>
    </w:p>
    <w:p w:rsidR="002A5439" w:rsidRDefault="001501ED">
      <w:pPr>
        <w:spacing w:line="360" w:lineRule="auto"/>
        <w:ind w:firstLineChars="200" w:firstLine="420"/>
        <w:rPr>
          <w:bCs/>
          <w:szCs w:val="21"/>
        </w:rPr>
      </w:pPr>
      <w:r>
        <w:rPr>
          <w:rFonts w:hint="eastAsia"/>
          <w:bCs/>
          <w:szCs w:val="21"/>
        </w:rPr>
        <w:t>基金的投资组合比例为：本基金投资于股票的比例为基金资产的</w:t>
      </w:r>
      <w:r>
        <w:rPr>
          <w:rFonts w:hint="eastAsia"/>
          <w:bCs/>
          <w:szCs w:val="21"/>
        </w:rPr>
        <w:t>60%-95%</w:t>
      </w:r>
      <w:r>
        <w:rPr>
          <w:rFonts w:hint="eastAsia"/>
          <w:bCs/>
          <w:szCs w:val="21"/>
        </w:rPr>
        <w:t>（港股通标的股票投资比例不超过本基金股票资产的</w:t>
      </w:r>
      <w:r>
        <w:rPr>
          <w:rFonts w:hint="eastAsia"/>
          <w:bCs/>
          <w:szCs w:val="21"/>
        </w:rPr>
        <w:t>50%</w:t>
      </w:r>
      <w:r>
        <w:rPr>
          <w:rFonts w:hint="eastAsia"/>
          <w:bCs/>
          <w:szCs w:val="21"/>
        </w:rPr>
        <w:t>）；本基金每个交易日日终在扣除股指期货合约和国债期货合约需缴纳的交易保证金后，应当保持不低于基金资产净值</w:t>
      </w:r>
      <w:r>
        <w:rPr>
          <w:rFonts w:hint="eastAsia"/>
          <w:bCs/>
          <w:szCs w:val="21"/>
        </w:rPr>
        <w:t>5%</w:t>
      </w:r>
      <w:r>
        <w:rPr>
          <w:rFonts w:hint="eastAsia"/>
          <w:bCs/>
          <w:szCs w:val="21"/>
        </w:rPr>
        <w:t>的现金或到期日在一年以内的政府债券，其中，现金不包括结算备付金、存出保证金、应收申购款等。</w:t>
      </w:r>
    </w:p>
    <w:p w:rsidR="002A5439" w:rsidRDefault="001501ED">
      <w:pPr>
        <w:spacing w:line="360" w:lineRule="auto"/>
        <w:ind w:firstLineChars="200" w:firstLine="420"/>
        <w:rPr>
          <w:bCs/>
          <w:szCs w:val="21"/>
        </w:rPr>
      </w:pPr>
      <w:r>
        <w:rPr>
          <w:rFonts w:hint="eastAsia"/>
          <w:bCs/>
          <w:szCs w:val="21"/>
        </w:rPr>
        <w:t>如法律法规或监管机构变更投资品种的投资比例限制，基金管理人在履行适当程序后，可以调整上述投资品种的投资比例。</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、基金托管人根据有关法律法规的规定及《基金合同》的约定对下述基金投融资比例进行监督：</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）本基金投资于股票的比例为基金资产的</w:t>
      </w:r>
      <w:r>
        <w:rPr>
          <w:rFonts w:hint="eastAsia"/>
          <w:bCs/>
          <w:szCs w:val="21"/>
        </w:rPr>
        <w:t>60%-95%</w:t>
      </w:r>
      <w:r>
        <w:rPr>
          <w:rFonts w:hint="eastAsia"/>
          <w:bCs/>
          <w:szCs w:val="21"/>
        </w:rPr>
        <w:t>（港股通标的股票投资比例不超过本基金股票资产的</w:t>
      </w:r>
      <w:r>
        <w:rPr>
          <w:rFonts w:hint="eastAsia"/>
          <w:bCs/>
          <w:szCs w:val="21"/>
        </w:rPr>
        <w:t>50%</w:t>
      </w:r>
      <w:r>
        <w:rPr>
          <w:rFonts w:hint="eastAsia"/>
          <w:bCs/>
          <w:szCs w:val="21"/>
        </w:rPr>
        <w:t>）；</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）本基金每个交易日日终在扣除股指期货合约和国债期货合约需缴纳的交易保证金后，应当保持不低于基金资产净值</w:t>
      </w:r>
      <w:r>
        <w:rPr>
          <w:rFonts w:hint="eastAsia"/>
          <w:bCs/>
          <w:szCs w:val="21"/>
        </w:rPr>
        <w:t>5%</w:t>
      </w:r>
      <w:r>
        <w:rPr>
          <w:rFonts w:hint="eastAsia"/>
          <w:bCs/>
          <w:szCs w:val="21"/>
        </w:rPr>
        <w:t>的现金或到期日在一年以内的政府债券，其中，现金不包括结算备付金、存出保证金、应收申购款等；</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）本基金持有一家公司发行的证券（同一家公司在内地和香港同时上市的</w:t>
      </w:r>
      <w:r>
        <w:rPr>
          <w:rFonts w:hint="eastAsia"/>
          <w:bCs/>
          <w:szCs w:val="21"/>
        </w:rPr>
        <w:t xml:space="preserve"> A+H </w:t>
      </w:r>
      <w:r>
        <w:rPr>
          <w:rFonts w:hint="eastAsia"/>
          <w:bCs/>
          <w:szCs w:val="21"/>
        </w:rPr>
        <w:t>股合计计算），其市值不超过基金资产净值的</w:t>
      </w:r>
      <w:r>
        <w:rPr>
          <w:rFonts w:hint="eastAsia"/>
          <w:bCs/>
          <w:szCs w:val="21"/>
        </w:rPr>
        <w:t>10</w:t>
      </w:r>
      <w:r>
        <w:rPr>
          <w:rFonts w:hint="eastAsia"/>
          <w:bCs/>
          <w:szCs w:val="21"/>
        </w:rPr>
        <w:t>％；</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）本基金管理人管理且本基金托管人托管的全部基金持有一家公司发行的证券（同一家公司在内地和香港同时上市的</w:t>
      </w:r>
      <w:r>
        <w:rPr>
          <w:rFonts w:hint="eastAsia"/>
          <w:bCs/>
          <w:szCs w:val="21"/>
        </w:rPr>
        <w:t>A+H</w:t>
      </w:r>
      <w:r>
        <w:rPr>
          <w:rFonts w:hint="eastAsia"/>
          <w:bCs/>
          <w:szCs w:val="21"/>
        </w:rPr>
        <w:t>股合计计算），不超过该证券的</w:t>
      </w:r>
      <w:r>
        <w:rPr>
          <w:rFonts w:hint="eastAsia"/>
          <w:bCs/>
          <w:szCs w:val="21"/>
        </w:rPr>
        <w:t>10</w:t>
      </w:r>
      <w:r>
        <w:rPr>
          <w:rFonts w:hint="eastAsia"/>
          <w:bCs/>
          <w:szCs w:val="21"/>
        </w:rPr>
        <w:t>％；</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）本基金管理人管理且本基金托管人托管的全部开放式基金</w:t>
      </w:r>
      <w:r>
        <w:rPr>
          <w:rFonts w:hint="eastAsia"/>
          <w:bCs/>
          <w:szCs w:val="21"/>
        </w:rPr>
        <w:t>(</w:t>
      </w:r>
      <w:r>
        <w:rPr>
          <w:rFonts w:hint="eastAsia"/>
          <w:bCs/>
          <w:szCs w:val="21"/>
        </w:rPr>
        <w:t>包括开放式基金以及处</w:t>
      </w:r>
      <w:r>
        <w:rPr>
          <w:rFonts w:hint="eastAsia"/>
          <w:bCs/>
          <w:szCs w:val="21"/>
        </w:rPr>
        <w:lastRenderedPageBreak/>
        <w:t>于开放期的定期开放基金</w:t>
      </w:r>
      <w:r>
        <w:rPr>
          <w:rFonts w:hint="eastAsia"/>
          <w:bCs/>
          <w:szCs w:val="21"/>
        </w:rPr>
        <w:t>)</w:t>
      </w:r>
      <w:r>
        <w:rPr>
          <w:rFonts w:hint="eastAsia"/>
          <w:bCs/>
          <w:szCs w:val="21"/>
        </w:rPr>
        <w:t>持有一家上市公司发行的可流通股票，不得超过该上市公司可流通股票的</w:t>
      </w:r>
      <w:r>
        <w:rPr>
          <w:rFonts w:hint="eastAsia"/>
          <w:bCs/>
          <w:szCs w:val="21"/>
        </w:rPr>
        <w:t>15%</w:t>
      </w:r>
      <w:r>
        <w:rPr>
          <w:rFonts w:hint="eastAsia"/>
          <w:bCs/>
          <w:szCs w:val="21"/>
        </w:rPr>
        <w:t>；本基金管理人管理且本基金托管人托管的全部投资组合持有一家上市公司发行的可流通股票，不得超过该上市公司可流通股票的</w:t>
      </w:r>
      <w:r>
        <w:rPr>
          <w:rFonts w:hint="eastAsia"/>
          <w:bCs/>
          <w:szCs w:val="21"/>
        </w:rPr>
        <w:t>30%</w:t>
      </w:r>
      <w:r>
        <w:rPr>
          <w:rFonts w:hint="eastAsia"/>
          <w:bCs/>
          <w:szCs w:val="21"/>
        </w:rPr>
        <w:t>；</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）本基金主动投资于流动性受限资产的市值合计不得超过基金资产净值的</w:t>
      </w:r>
      <w:r>
        <w:rPr>
          <w:rFonts w:hint="eastAsia"/>
          <w:bCs/>
          <w:szCs w:val="21"/>
        </w:rPr>
        <w:t>15%</w:t>
      </w:r>
      <w:r>
        <w:rPr>
          <w:rFonts w:hint="eastAsia"/>
          <w:bCs/>
          <w:szCs w:val="21"/>
        </w:rPr>
        <w:t>；因证券市场波动、上市公司股票停牌、基金规模变动等基金管理人之外的因素致使基金不符合该比例限制的，基金管理人不得主动新增流动性受限资产的投资；</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）本基金投资于同一原始权益人的各类资产支持证券的比例，不得超过基金资产净值的</w:t>
      </w:r>
      <w:r>
        <w:rPr>
          <w:rFonts w:hint="eastAsia"/>
          <w:bCs/>
          <w:szCs w:val="21"/>
        </w:rPr>
        <w:t>10</w:t>
      </w:r>
      <w:r>
        <w:rPr>
          <w:rFonts w:hint="eastAsia"/>
          <w:bCs/>
          <w:szCs w:val="21"/>
        </w:rPr>
        <w:t>％；</w:t>
      </w:r>
    </w:p>
    <w:p w:rsidR="002A5439" w:rsidRDefault="001501ED">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）本基金持有的全部资产支持证券，其市值不得超过基金资产净值的</w:t>
      </w:r>
      <w:r>
        <w:rPr>
          <w:rFonts w:hint="eastAsia"/>
          <w:bCs/>
          <w:szCs w:val="21"/>
        </w:rPr>
        <w:t>20</w:t>
      </w:r>
      <w:r>
        <w:rPr>
          <w:rFonts w:hint="eastAsia"/>
          <w:bCs/>
          <w:szCs w:val="21"/>
        </w:rPr>
        <w:t>％；</w:t>
      </w:r>
    </w:p>
    <w:p w:rsidR="002A5439" w:rsidRDefault="001501ED">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）本基金持有的同一</w:t>
      </w:r>
      <w:r>
        <w:rPr>
          <w:rFonts w:hint="eastAsia"/>
          <w:bCs/>
          <w:szCs w:val="21"/>
        </w:rPr>
        <w:t>(</w:t>
      </w:r>
      <w:r>
        <w:rPr>
          <w:rFonts w:hint="eastAsia"/>
          <w:bCs/>
          <w:szCs w:val="21"/>
        </w:rPr>
        <w:t>指同一信用级别</w:t>
      </w:r>
      <w:r>
        <w:rPr>
          <w:rFonts w:hint="eastAsia"/>
          <w:bCs/>
          <w:szCs w:val="21"/>
        </w:rPr>
        <w:t>)</w:t>
      </w:r>
      <w:r>
        <w:rPr>
          <w:rFonts w:hint="eastAsia"/>
          <w:bCs/>
          <w:szCs w:val="21"/>
        </w:rPr>
        <w:t>资产支持证券的比例，不得超过该资产支持证券规模的</w:t>
      </w:r>
      <w:r>
        <w:rPr>
          <w:rFonts w:hint="eastAsia"/>
          <w:bCs/>
          <w:szCs w:val="21"/>
        </w:rPr>
        <w:t>10</w:t>
      </w:r>
      <w:r>
        <w:rPr>
          <w:rFonts w:hint="eastAsia"/>
          <w:bCs/>
          <w:szCs w:val="21"/>
        </w:rPr>
        <w:t>％；</w:t>
      </w:r>
    </w:p>
    <w:p w:rsidR="002A5439" w:rsidRDefault="001501ED">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）本基金管理人管理且本基金托管人托管的全部基金投资于同一原始权益人的各类资产支持证券，不得超过其各类资产支持证券合计规模的</w:t>
      </w:r>
      <w:r>
        <w:rPr>
          <w:rFonts w:hint="eastAsia"/>
          <w:bCs/>
          <w:szCs w:val="21"/>
        </w:rPr>
        <w:t>10</w:t>
      </w:r>
      <w:r>
        <w:rPr>
          <w:rFonts w:hint="eastAsia"/>
          <w:bCs/>
          <w:szCs w:val="21"/>
        </w:rPr>
        <w:t>％；</w:t>
      </w:r>
    </w:p>
    <w:p w:rsidR="002A5439" w:rsidRDefault="001501ED">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）本基金应投资于信用级别评级为</w:t>
      </w:r>
      <w:r>
        <w:rPr>
          <w:rFonts w:hint="eastAsia"/>
          <w:bCs/>
          <w:szCs w:val="21"/>
        </w:rPr>
        <w:t>BBB</w:t>
      </w:r>
      <w:r>
        <w:rPr>
          <w:rFonts w:hint="eastAsia"/>
          <w:bCs/>
          <w:szCs w:val="21"/>
        </w:rPr>
        <w:t>以上</w:t>
      </w:r>
      <w:r>
        <w:rPr>
          <w:rFonts w:hint="eastAsia"/>
          <w:bCs/>
          <w:szCs w:val="21"/>
        </w:rPr>
        <w:t>(</w:t>
      </w:r>
      <w:r>
        <w:rPr>
          <w:rFonts w:hint="eastAsia"/>
          <w:bCs/>
          <w:szCs w:val="21"/>
        </w:rPr>
        <w:t>含</w:t>
      </w:r>
      <w:r>
        <w:rPr>
          <w:rFonts w:hint="eastAsia"/>
          <w:bCs/>
          <w:szCs w:val="21"/>
        </w:rPr>
        <w:t>BBB)</w:t>
      </w:r>
      <w:r>
        <w:rPr>
          <w:rFonts w:hint="eastAsia"/>
          <w:bCs/>
          <w:szCs w:val="21"/>
        </w:rPr>
        <w:t>的资产支持证券。基金持有资产支持证券期间，如果其信用等级下降、不再符合投资标准，应在评级报告发布之日起</w:t>
      </w:r>
      <w:r>
        <w:rPr>
          <w:rFonts w:hint="eastAsia"/>
          <w:bCs/>
          <w:szCs w:val="21"/>
        </w:rPr>
        <w:t>3</w:t>
      </w:r>
      <w:r>
        <w:rPr>
          <w:rFonts w:hint="eastAsia"/>
          <w:bCs/>
          <w:szCs w:val="21"/>
        </w:rPr>
        <w:t>个月内予以全部卖出；</w:t>
      </w:r>
    </w:p>
    <w:p w:rsidR="002A5439" w:rsidRDefault="001501ED">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）基金财产参与股票发行申购，本基金所申报的金额不超过本基金的总资产，本基金所申报的股票数量不超过拟发行股票公司本次发行股票的总量；</w:t>
      </w:r>
    </w:p>
    <w:p w:rsidR="002A5439" w:rsidRDefault="001501ED">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）本基金进入全国银行间同业市场进行债券回购的资金余额不得超过基金资产净值的</w:t>
      </w:r>
      <w:r>
        <w:rPr>
          <w:rFonts w:hint="eastAsia"/>
          <w:bCs/>
          <w:szCs w:val="21"/>
        </w:rPr>
        <w:t>40%</w:t>
      </w:r>
      <w:r>
        <w:rPr>
          <w:rFonts w:hint="eastAsia"/>
          <w:bCs/>
          <w:szCs w:val="21"/>
        </w:rPr>
        <w:t>，进入全国银行间同业市场进行债券回购的最长期限为</w:t>
      </w:r>
      <w:r>
        <w:rPr>
          <w:rFonts w:hint="eastAsia"/>
          <w:bCs/>
          <w:szCs w:val="21"/>
        </w:rPr>
        <w:t>1</w:t>
      </w:r>
      <w:r>
        <w:rPr>
          <w:rFonts w:hint="eastAsia"/>
          <w:bCs/>
          <w:szCs w:val="21"/>
        </w:rPr>
        <w:t>年，债券回购到期后不得展期；</w:t>
      </w:r>
    </w:p>
    <w:p w:rsidR="002A5439" w:rsidRDefault="001501ED">
      <w:pPr>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）本基金参与股指期货交易，需遵循下列投资比例限制：在任何交易日日终，持有的买入股指期货合约价值，不得超过基金资产净值的</w:t>
      </w:r>
      <w:r>
        <w:rPr>
          <w:rFonts w:hint="eastAsia"/>
          <w:bCs/>
          <w:szCs w:val="21"/>
        </w:rPr>
        <w:t>10%</w:t>
      </w:r>
      <w:r>
        <w:rPr>
          <w:rFonts w:hint="eastAsia"/>
          <w:bCs/>
          <w:szCs w:val="21"/>
        </w:rPr>
        <w:t>；在任何交易日日终，持有的卖出股指期货合约价值不得超过基金持有的股票总市值的</w:t>
      </w:r>
      <w:r>
        <w:rPr>
          <w:rFonts w:hint="eastAsia"/>
          <w:bCs/>
          <w:szCs w:val="21"/>
        </w:rPr>
        <w:t>20%</w:t>
      </w:r>
      <w:r>
        <w:rPr>
          <w:rFonts w:hint="eastAsia"/>
          <w:bCs/>
          <w:szCs w:val="21"/>
        </w:rPr>
        <w:t>；在任何交易日内交易（不包括平仓）的股指期货合约的成交金额不得超过上一个交易日基金资产净值的</w:t>
      </w:r>
      <w:r>
        <w:rPr>
          <w:rFonts w:hint="eastAsia"/>
          <w:bCs/>
          <w:szCs w:val="21"/>
        </w:rPr>
        <w:t>20%</w:t>
      </w:r>
      <w:r>
        <w:rPr>
          <w:rFonts w:hint="eastAsia"/>
          <w:bCs/>
          <w:szCs w:val="21"/>
        </w:rPr>
        <w:t>；基金所持有的股票市值和买入、卖出股指期货合约价值，合计（轧差计算）应当符合基金合同关于股票投资比例的有关规定；</w:t>
      </w:r>
    </w:p>
    <w:p w:rsidR="002A5439" w:rsidRDefault="001501ED">
      <w:pPr>
        <w:spacing w:line="360" w:lineRule="auto"/>
        <w:ind w:firstLineChars="200" w:firstLine="420"/>
        <w:rPr>
          <w:bCs/>
          <w:szCs w:val="21"/>
        </w:rPr>
      </w:pPr>
      <w:r>
        <w:rPr>
          <w:rFonts w:hint="eastAsia"/>
          <w:bCs/>
          <w:szCs w:val="21"/>
        </w:rPr>
        <w:t>（</w:t>
      </w:r>
      <w:r>
        <w:rPr>
          <w:rFonts w:hint="eastAsia"/>
          <w:bCs/>
          <w:szCs w:val="21"/>
        </w:rPr>
        <w:t>15</w:t>
      </w:r>
      <w:r>
        <w:rPr>
          <w:rFonts w:hint="eastAsia"/>
          <w:bCs/>
          <w:szCs w:val="21"/>
        </w:rPr>
        <w:t>）本基金参与国债期货交易，需遵循下列投资比例限制：本基金在任何交易日日终，持有的买入国债期货合约价值，不得超过基金资产净值的</w:t>
      </w:r>
      <w:r>
        <w:rPr>
          <w:rFonts w:hint="eastAsia"/>
          <w:bCs/>
          <w:szCs w:val="21"/>
        </w:rPr>
        <w:t>15%</w:t>
      </w:r>
      <w:r>
        <w:rPr>
          <w:rFonts w:hint="eastAsia"/>
          <w:bCs/>
          <w:szCs w:val="21"/>
        </w:rPr>
        <w:t>；在任何交易日日终，持有的卖出国债期货合约价值不得超过基金持有的债券总市值的</w:t>
      </w:r>
      <w:r>
        <w:rPr>
          <w:rFonts w:hint="eastAsia"/>
          <w:bCs/>
          <w:szCs w:val="21"/>
        </w:rPr>
        <w:t>30%</w:t>
      </w:r>
      <w:r>
        <w:rPr>
          <w:rFonts w:hint="eastAsia"/>
          <w:bCs/>
          <w:szCs w:val="21"/>
        </w:rPr>
        <w:t>；本基金所持有的债券（不含</w:t>
      </w:r>
      <w:r>
        <w:rPr>
          <w:rFonts w:hint="eastAsia"/>
          <w:bCs/>
          <w:szCs w:val="21"/>
        </w:rPr>
        <w:lastRenderedPageBreak/>
        <w:t>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Pr>
          <w:rFonts w:hint="eastAsia"/>
          <w:bCs/>
          <w:szCs w:val="21"/>
        </w:rPr>
        <w:t>30%</w:t>
      </w:r>
      <w:r>
        <w:rPr>
          <w:rFonts w:hint="eastAsia"/>
          <w:bCs/>
          <w:szCs w:val="21"/>
        </w:rPr>
        <w:t>；</w:t>
      </w:r>
    </w:p>
    <w:p w:rsidR="002A5439" w:rsidRDefault="001501ED">
      <w:pPr>
        <w:spacing w:line="360" w:lineRule="auto"/>
        <w:ind w:firstLineChars="200" w:firstLine="420"/>
        <w:rPr>
          <w:bCs/>
          <w:szCs w:val="21"/>
        </w:rPr>
      </w:pPr>
      <w:r>
        <w:rPr>
          <w:rFonts w:hint="eastAsia"/>
          <w:bCs/>
          <w:szCs w:val="21"/>
        </w:rPr>
        <w:t>（</w:t>
      </w:r>
      <w:r>
        <w:rPr>
          <w:rFonts w:hint="eastAsia"/>
          <w:bCs/>
          <w:szCs w:val="21"/>
        </w:rPr>
        <w:t>16</w:t>
      </w:r>
      <w:r>
        <w:rPr>
          <w:rFonts w:hint="eastAsia"/>
          <w:bCs/>
          <w:szCs w:val="21"/>
        </w:rPr>
        <w:t>）本基金参与股指期货或国债期货交易的，在每个交易日日终，持有的买入股指期货合约价值和买入国债期货合约价值与有价证券市值之和不得超过基金资产净值的</w:t>
      </w:r>
      <w:r>
        <w:rPr>
          <w:rFonts w:hint="eastAsia"/>
          <w:bCs/>
          <w:szCs w:val="21"/>
        </w:rPr>
        <w:t>95%</w:t>
      </w:r>
      <w:r>
        <w:rPr>
          <w:rFonts w:hint="eastAsia"/>
          <w:bCs/>
          <w:szCs w:val="21"/>
        </w:rPr>
        <w:t>，其中，有价证券指股票、债券（不含到期日在一年以内的政府债券）、资产支持证券、买入返售金融资产（不含质押式回购）等；</w:t>
      </w:r>
    </w:p>
    <w:p w:rsidR="002A5439" w:rsidRDefault="001501ED">
      <w:pPr>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）基金总资产不得超过基金净资产的</w:t>
      </w:r>
      <w:r>
        <w:rPr>
          <w:rFonts w:hint="eastAsia"/>
          <w:bCs/>
          <w:szCs w:val="21"/>
        </w:rPr>
        <w:t>140%</w:t>
      </w:r>
      <w:r>
        <w:rPr>
          <w:rFonts w:hint="eastAsia"/>
          <w:bCs/>
          <w:szCs w:val="21"/>
        </w:rPr>
        <w:t>；</w:t>
      </w:r>
    </w:p>
    <w:p w:rsidR="002A5439" w:rsidRDefault="001501ED">
      <w:pPr>
        <w:spacing w:line="360" w:lineRule="auto"/>
        <w:ind w:firstLineChars="200" w:firstLine="420"/>
        <w:rPr>
          <w:bCs/>
          <w:szCs w:val="21"/>
        </w:rPr>
      </w:pPr>
      <w:r>
        <w:rPr>
          <w:rFonts w:hint="eastAsia"/>
          <w:bCs/>
          <w:szCs w:val="21"/>
        </w:rPr>
        <w:t>除上述第（</w:t>
      </w:r>
      <w:r>
        <w:rPr>
          <w:rFonts w:hint="eastAsia"/>
          <w:bCs/>
          <w:szCs w:val="21"/>
        </w:rPr>
        <w:t>2</w:t>
      </w:r>
      <w:r>
        <w:rPr>
          <w:rFonts w:hint="eastAsia"/>
          <w:bCs/>
          <w:szCs w:val="21"/>
        </w:rPr>
        <w:t>）、（</w:t>
      </w:r>
      <w:r>
        <w:rPr>
          <w:rFonts w:hint="eastAsia"/>
          <w:bCs/>
          <w:szCs w:val="21"/>
        </w:rPr>
        <w:t>6</w:t>
      </w:r>
      <w:r>
        <w:rPr>
          <w:rFonts w:hint="eastAsia"/>
          <w:bCs/>
          <w:szCs w:val="21"/>
        </w:rPr>
        <w:t>）、（</w:t>
      </w:r>
      <w:r>
        <w:rPr>
          <w:rFonts w:hint="eastAsia"/>
          <w:bCs/>
          <w:szCs w:val="21"/>
        </w:rPr>
        <w:t>11</w:t>
      </w:r>
      <w:r>
        <w:rPr>
          <w:rFonts w:hint="eastAsia"/>
          <w:bCs/>
          <w:szCs w:val="21"/>
        </w:rPr>
        <w:t>）、（</w:t>
      </w:r>
      <w:r>
        <w:rPr>
          <w:rFonts w:hint="eastAsia"/>
          <w:bCs/>
          <w:szCs w:val="21"/>
        </w:rPr>
        <w:t>12</w:t>
      </w:r>
      <w:r>
        <w:rPr>
          <w:rFonts w:hint="eastAsia"/>
          <w:bCs/>
          <w:szCs w:val="21"/>
        </w:rPr>
        <w:t>）项外，因证券</w:t>
      </w:r>
      <w:r>
        <w:rPr>
          <w:rFonts w:hint="eastAsia"/>
          <w:bCs/>
          <w:szCs w:val="21"/>
        </w:rPr>
        <w:t>/</w:t>
      </w:r>
      <w:r>
        <w:rPr>
          <w:rFonts w:hint="eastAsia"/>
          <w:bCs/>
          <w:szCs w:val="21"/>
        </w:rPr>
        <w:t>期货市场波动、证券发行人合并、基金规模变动等基金管理人之外的因素致使基金投资比例不符合上述规定投资比例的，基金管理人应当在</w:t>
      </w:r>
      <w:r>
        <w:rPr>
          <w:rFonts w:hint="eastAsia"/>
          <w:bCs/>
          <w:szCs w:val="21"/>
        </w:rPr>
        <w:t>10</w:t>
      </w:r>
      <w:r>
        <w:rPr>
          <w:rFonts w:hint="eastAsia"/>
          <w:bCs/>
          <w:szCs w:val="21"/>
        </w:rPr>
        <w:t>个交易日内进行调整，但中国证监会规定的特殊情形除外。</w:t>
      </w:r>
    </w:p>
    <w:p w:rsidR="002A5439" w:rsidRDefault="001501ED">
      <w:pPr>
        <w:spacing w:line="360" w:lineRule="auto"/>
        <w:ind w:firstLineChars="200" w:firstLine="420"/>
        <w:rPr>
          <w:bCs/>
          <w:szCs w:val="21"/>
        </w:rPr>
      </w:pPr>
      <w:r>
        <w:rPr>
          <w:rFonts w:hint="eastAsia"/>
          <w:bCs/>
          <w:szCs w:val="21"/>
        </w:rPr>
        <w:t>基金管理人应当自基金合同生效之日起</w:t>
      </w:r>
      <w:r>
        <w:rPr>
          <w:rFonts w:hint="eastAsia"/>
          <w:bCs/>
          <w:szCs w:val="21"/>
        </w:rPr>
        <w:t>6</w:t>
      </w:r>
      <w:r>
        <w:rPr>
          <w:rFonts w:hint="eastAsia"/>
          <w:bCs/>
          <w:szCs w:val="21"/>
        </w:rPr>
        <w:t>个月内使基金的投资组合比例符合基金合同的有关约定。在上述期间内，基金的投资范围应当符合基金合同的约定。基金托管人对基金的投资的监督与检查自基金合同生效之日起开始。</w:t>
      </w:r>
    </w:p>
    <w:p w:rsidR="002A5439" w:rsidRDefault="001501ED">
      <w:pPr>
        <w:spacing w:line="360" w:lineRule="auto"/>
        <w:ind w:firstLineChars="200" w:firstLine="420"/>
        <w:rPr>
          <w:bCs/>
          <w:szCs w:val="21"/>
        </w:rPr>
      </w:pPr>
      <w:r>
        <w:rPr>
          <w:rFonts w:hint="eastAsia"/>
          <w:bCs/>
          <w:szCs w:val="21"/>
        </w:rPr>
        <w:t>基金管理人知晓基金托管人投资监督职责的履行受外部数据来源或系统开发等因素影响，基金管理人应为托管人系统调整预留所需的合理必要时间。</w:t>
      </w:r>
    </w:p>
    <w:p w:rsidR="002A5439" w:rsidRDefault="001501ED">
      <w:pPr>
        <w:spacing w:line="360" w:lineRule="auto"/>
        <w:ind w:firstLineChars="200" w:firstLine="420"/>
        <w:rPr>
          <w:bCs/>
          <w:szCs w:val="21"/>
        </w:rPr>
      </w:pPr>
      <w:r>
        <w:rPr>
          <w:rFonts w:hint="eastAsia"/>
          <w:bCs/>
          <w:szCs w:val="21"/>
        </w:rPr>
        <w:t>法律法规或监管部门取消或调整上述限制，如适用于本基金，基金管理人在履行适当程序后，则本基金投资不再受相关限制或按调整后的规定执行。</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、基金托管人根据有关法律法规的规定及《基金合同》的约定对下述基金投资禁止行为进行监督：</w:t>
      </w:r>
      <w:r>
        <w:rPr>
          <w:rFonts w:hint="eastAsia"/>
          <w:bCs/>
          <w:szCs w:val="21"/>
        </w:rPr>
        <w:t xml:space="preserve"> </w:t>
      </w:r>
    </w:p>
    <w:p w:rsidR="002A5439" w:rsidRDefault="001501ED">
      <w:pPr>
        <w:spacing w:line="360" w:lineRule="auto"/>
        <w:ind w:firstLineChars="200" w:firstLine="420"/>
        <w:rPr>
          <w:bCs/>
          <w:szCs w:val="21"/>
        </w:rPr>
      </w:pPr>
      <w:r>
        <w:rPr>
          <w:rFonts w:hint="eastAsia"/>
          <w:bCs/>
          <w:szCs w:val="21"/>
        </w:rPr>
        <w:t>根据法律法规的规定及《基金合同》的约定，本基金禁止从事下列行为：</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）承销证券；</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）违反规定向他人贷款或者提供担保；</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）从事承担无限责任的投资；</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）买卖其他基金份额，但是或中国证监会另有规定的除外；</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）向其基金管理人、基金托管人出资。</w:t>
      </w:r>
    </w:p>
    <w:p w:rsidR="002A5439" w:rsidRDefault="001501ED">
      <w:pPr>
        <w:spacing w:line="360" w:lineRule="auto"/>
        <w:ind w:firstLineChars="200" w:firstLine="420"/>
        <w:rPr>
          <w:bCs/>
          <w:szCs w:val="21"/>
        </w:rPr>
      </w:pPr>
      <w:r>
        <w:rPr>
          <w:rFonts w:hint="eastAsia"/>
          <w:bCs/>
          <w:szCs w:val="21"/>
        </w:rPr>
        <w:t>法律、行政法规或监管部门取消或调整上述禁止性规定的，如适用于本基金，则本基金投资不再受相关限制或按调整后的规定执行。</w:t>
      </w:r>
    </w:p>
    <w:p w:rsidR="002A5439" w:rsidRDefault="001501ED">
      <w:pPr>
        <w:spacing w:line="360" w:lineRule="auto"/>
        <w:ind w:firstLineChars="200" w:firstLine="420"/>
        <w:rPr>
          <w:bCs/>
          <w:szCs w:val="21"/>
        </w:rPr>
      </w:pP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w:t>
      </w:r>
      <w:r>
        <w:rPr>
          <w:rFonts w:hint="eastAsia"/>
          <w:bCs/>
          <w:szCs w:val="21"/>
        </w:rPr>
        <w:lastRenderedPageBreak/>
        <w:t>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A5439" w:rsidRDefault="001501ED">
      <w:pPr>
        <w:spacing w:line="360" w:lineRule="auto"/>
        <w:ind w:firstLineChars="200" w:firstLine="420"/>
        <w:rPr>
          <w:bCs/>
          <w:szCs w:val="21"/>
        </w:rPr>
      </w:pPr>
      <w:r>
        <w:rPr>
          <w:rFonts w:hint="eastAsia"/>
          <w:bCs/>
          <w:szCs w:val="21"/>
        </w:rPr>
        <w:t xml:space="preserve"> 4</w:t>
      </w:r>
      <w:r>
        <w:rPr>
          <w:rFonts w:hint="eastAsia"/>
          <w:bCs/>
          <w:szCs w:val="21"/>
        </w:rPr>
        <w:t>、基金托管人依据以下约定对基金管理人参与银行间债券市场投资进行监督。</w:t>
      </w:r>
    </w:p>
    <w:p w:rsidR="002A5439" w:rsidRDefault="001501ED">
      <w:pPr>
        <w:spacing w:line="360" w:lineRule="auto"/>
        <w:ind w:firstLineChars="200" w:firstLine="420"/>
        <w:rPr>
          <w:bCs/>
          <w:szCs w:val="21"/>
        </w:rPr>
      </w:pPr>
      <w:r>
        <w:rPr>
          <w:rFonts w:hint="eastAsia"/>
          <w:bCs/>
          <w:szCs w:val="21"/>
        </w:rPr>
        <w:t>基金管理人参与银行间市场交易</w:t>
      </w:r>
      <w:r>
        <w:rPr>
          <w:rFonts w:hint="eastAsia"/>
          <w:bCs/>
          <w:szCs w:val="21"/>
        </w:rPr>
        <w:t>,</w:t>
      </w:r>
      <w:r>
        <w:rPr>
          <w:rFonts w:hint="eastAsia"/>
          <w:bCs/>
          <w:szCs w:val="21"/>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2A5439" w:rsidRDefault="001501ED">
      <w:pPr>
        <w:spacing w:line="360" w:lineRule="auto"/>
        <w:ind w:firstLineChars="200" w:firstLine="420"/>
        <w:rPr>
          <w:bCs/>
          <w:szCs w:val="21"/>
        </w:rPr>
      </w:pPr>
      <w:r>
        <w:rPr>
          <w:rFonts w:hint="eastAsia"/>
          <w:bCs/>
          <w:szCs w:val="21"/>
        </w:rPr>
        <w:t>基金管理人在银行间市场进行现券买卖和回购交易时，以</w:t>
      </w:r>
      <w:r>
        <w:rPr>
          <w:rFonts w:hint="eastAsia"/>
          <w:bCs/>
          <w:szCs w:val="21"/>
        </w:rPr>
        <w:t>DVP(</w:t>
      </w:r>
      <w:r>
        <w:rPr>
          <w:rFonts w:hint="eastAsia"/>
          <w:bCs/>
          <w:szCs w:val="21"/>
        </w:rPr>
        <w:t>券款兑付</w:t>
      </w:r>
      <w:r>
        <w:rPr>
          <w:rFonts w:hint="eastAsia"/>
          <w:bCs/>
          <w:szCs w:val="21"/>
        </w:rPr>
        <w:t>)</w:t>
      </w:r>
      <w:r>
        <w:rPr>
          <w:rFonts w:hint="eastAsia"/>
          <w:bCs/>
          <w:szCs w:val="21"/>
        </w:rPr>
        <w:t>的交易结算方式进行交易。</w:t>
      </w:r>
    </w:p>
    <w:p w:rsidR="002A5439" w:rsidRDefault="001501ED">
      <w:pPr>
        <w:spacing w:line="360" w:lineRule="auto"/>
        <w:ind w:firstLineChars="200" w:firstLine="420"/>
        <w:rPr>
          <w:bCs/>
          <w:szCs w:val="21"/>
        </w:rPr>
      </w:pPr>
      <w:r>
        <w:rPr>
          <w:rFonts w:hint="eastAsia"/>
          <w:bCs/>
          <w:szCs w:val="21"/>
        </w:rPr>
        <w:t>5</w:t>
      </w:r>
      <w:r>
        <w:rPr>
          <w:rFonts w:hint="eastAsia"/>
          <w:bCs/>
          <w:szCs w:val="21"/>
        </w:rPr>
        <w:t>、关于银行存款投资</w:t>
      </w:r>
    </w:p>
    <w:p w:rsidR="002A5439" w:rsidRDefault="001501ED">
      <w:pPr>
        <w:spacing w:line="360" w:lineRule="auto"/>
        <w:ind w:firstLineChars="200" w:firstLine="420"/>
        <w:rPr>
          <w:bCs/>
          <w:szCs w:val="21"/>
        </w:rPr>
      </w:pPr>
      <w:r>
        <w:rPr>
          <w:rFonts w:hint="eastAsia"/>
          <w:bCs/>
          <w:szCs w:val="21"/>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rsidR="002A5439" w:rsidRDefault="001501ED">
      <w:pPr>
        <w:spacing w:line="360" w:lineRule="auto"/>
        <w:ind w:firstLineChars="200" w:firstLine="420"/>
        <w:rPr>
          <w:bCs/>
          <w:szCs w:val="21"/>
        </w:rPr>
      </w:pPr>
      <w:r>
        <w:rPr>
          <w:rFonts w:hint="eastAsia"/>
          <w:bCs/>
          <w:szCs w:val="21"/>
        </w:rPr>
        <w:t>6</w:t>
      </w:r>
      <w:r>
        <w:rPr>
          <w:rFonts w:hint="eastAsia"/>
          <w:bCs/>
          <w:szCs w:val="21"/>
        </w:rPr>
        <w:t>、基金托管人对基金投资流通受限证券的监督</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）基金投资流通受限证券，应遵守《关于基金投资非公开发行股票等流通受限证券有关问题的通知》等有关法律法规规定。</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）流通受限证券，包括由《上市公司证券发行管理办法》规范的非公开发行股票、公开发行股票网下配售部分等在发行时明确一定期限锁定期的可交易证券</w:t>
      </w:r>
      <w:r>
        <w:rPr>
          <w:rFonts w:hint="eastAsia"/>
          <w:bCs/>
          <w:szCs w:val="21"/>
        </w:rPr>
        <w:t>,</w:t>
      </w:r>
      <w:r>
        <w:rPr>
          <w:rFonts w:hint="eastAsia"/>
          <w:bCs/>
          <w:szCs w:val="21"/>
        </w:rPr>
        <w:t>不包括由于发布重大消息或其他原因而临时停牌的证券、已发行未上市证券、回购交易中的质押</w:t>
      </w:r>
      <w:proofErr w:type="gramStart"/>
      <w:r>
        <w:rPr>
          <w:rFonts w:hint="eastAsia"/>
          <w:bCs/>
          <w:szCs w:val="21"/>
        </w:rPr>
        <w:t>券</w:t>
      </w:r>
      <w:proofErr w:type="gramEnd"/>
      <w:r>
        <w:rPr>
          <w:rFonts w:hint="eastAsia"/>
          <w:bCs/>
          <w:szCs w:val="21"/>
        </w:rPr>
        <w:t>等流通受限证券。</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w:t>
      </w:r>
      <w:r>
        <w:rPr>
          <w:rFonts w:hint="eastAsia"/>
          <w:bCs/>
          <w:szCs w:val="21"/>
        </w:rPr>
        <w:lastRenderedPageBreak/>
        <w:t>包括但不限于基金投资流通受限证券的投资额度和投资比例控制情况。</w:t>
      </w:r>
    </w:p>
    <w:p w:rsidR="002A5439" w:rsidRDefault="001501ED">
      <w:pPr>
        <w:spacing w:line="360" w:lineRule="auto"/>
        <w:ind w:firstLineChars="200" w:firstLine="420"/>
        <w:rPr>
          <w:bCs/>
          <w:szCs w:val="21"/>
        </w:rPr>
      </w:pPr>
      <w:r>
        <w:rPr>
          <w:rFonts w:hint="eastAsia"/>
          <w:bCs/>
          <w:szCs w:val="21"/>
        </w:rPr>
        <w:t>基金管理人应至少</w:t>
      </w:r>
      <w:proofErr w:type="gramStart"/>
      <w:r>
        <w:rPr>
          <w:rFonts w:hint="eastAsia"/>
          <w:bCs/>
          <w:szCs w:val="21"/>
        </w:rPr>
        <w:t>于首次</w:t>
      </w:r>
      <w:proofErr w:type="gramEnd"/>
      <w:r>
        <w:rPr>
          <w:rFonts w:hint="eastAsia"/>
          <w:bCs/>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Pr>
          <w:rFonts w:hint="eastAsia"/>
          <w:bCs/>
          <w:szCs w:val="21"/>
        </w:rPr>
        <w:t>于拟执行</w:t>
      </w:r>
      <w:proofErr w:type="gramEnd"/>
      <w:r>
        <w:rPr>
          <w:rFonts w:hint="eastAsia"/>
          <w:bCs/>
          <w:szCs w:val="21"/>
        </w:rPr>
        <w:t>投资指令前两个工作日将上述信息书面发至基金托管人，保证基金托管人有足够的时间进行审核。</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2A5439" w:rsidRDefault="001501ED">
      <w:pPr>
        <w:spacing w:line="360" w:lineRule="auto"/>
        <w:ind w:firstLineChars="200" w:firstLine="420"/>
        <w:rPr>
          <w:bCs/>
          <w:szCs w:val="21"/>
        </w:rPr>
      </w:pPr>
      <w:r>
        <w:rPr>
          <w:rFonts w:hint="eastAsia"/>
          <w:bCs/>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2A5439" w:rsidRDefault="001501ED">
      <w:pPr>
        <w:spacing w:line="360" w:lineRule="auto"/>
        <w:ind w:firstLineChars="200" w:firstLine="420"/>
        <w:rPr>
          <w:bCs/>
          <w:szCs w:val="21"/>
        </w:rPr>
      </w:pPr>
      <w:r>
        <w:rPr>
          <w:rFonts w:hint="eastAsia"/>
          <w:bCs/>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2A5439" w:rsidRDefault="001501ED">
      <w:pPr>
        <w:spacing w:line="360" w:lineRule="auto"/>
        <w:ind w:firstLineChars="200" w:firstLine="420"/>
        <w:rPr>
          <w:bCs/>
          <w:szCs w:val="21"/>
        </w:rPr>
      </w:pPr>
      <w:r>
        <w:rPr>
          <w:rFonts w:hint="eastAsia"/>
          <w:bCs/>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2A5439" w:rsidRDefault="001501ED">
      <w:pPr>
        <w:spacing w:line="360" w:lineRule="auto"/>
        <w:ind w:firstLineChars="200" w:firstLine="420"/>
        <w:rPr>
          <w:bCs/>
          <w:szCs w:val="21"/>
        </w:rPr>
      </w:pPr>
      <w:r>
        <w:rPr>
          <w:rFonts w:hint="eastAsia"/>
          <w:bCs/>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2A5439" w:rsidRDefault="001501ED">
      <w:pPr>
        <w:spacing w:line="360" w:lineRule="auto"/>
        <w:ind w:firstLineChars="200" w:firstLine="420"/>
        <w:rPr>
          <w:bCs/>
          <w:szCs w:val="21"/>
        </w:rPr>
      </w:pPr>
      <w:r>
        <w:rPr>
          <w:rFonts w:hint="eastAsia"/>
          <w:bCs/>
          <w:szCs w:val="21"/>
        </w:rPr>
        <w:t>对于依据交易程序尚未成交的</w:t>
      </w:r>
      <w:proofErr w:type="gramStart"/>
      <w:r>
        <w:rPr>
          <w:rFonts w:hint="eastAsia"/>
          <w:bCs/>
          <w:szCs w:val="21"/>
        </w:rPr>
        <w:t>且基金</w:t>
      </w:r>
      <w:proofErr w:type="gramEnd"/>
      <w:r>
        <w:rPr>
          <w:rFonts w:hint="eastAsia"/>
          <w:bCs/>
          <w:szCs w:val="21"/>
        </w:rPr>
        <w:t>托管人在交易前能够监控的投资指令，基金托管人</w:t>
      </w:r>
      <w:r>
        <w:rPr>
          <w:rFonts w:hint="eastAsia"/>
          <w:bCs/>
          <w:szCs w:val="21"/>
        </w:rPr>
        <w:lastRenderedPageBreak/>
        <w:t>发现该投资指令违反</w:t>
      </w:r>
      <w:proofErr w:type="gramStart"/>
      <w:r>
        <w:rPr>
          <w:rFonts w:hint="eastAsia"/>
          <w:bCs/>
          <w:szCs w:val="21"/>
        </w:rPr>
        <w:t>关法律</w:t>
      </w:r>
      <w:proofErr w:type="gramEnd"/>
      <w:r>
        <w:rPr>
          <w:rFonts w:hint="eastAsia"/>
          <w:bCs/>
          <w:szCs w:val="21"/>
        </w:rPr>
        <w:t>法规规定或者违反《基金合同》约定的，应当拒绝执行，立即通知基金管理人，并向中国证监会报告。</w:t>
      </w:r>
    </w:p>
    <w:p w:rsidR="002A5439" w:rsidRDefault="001501ED">
      <w:pPr>
        <w:spacing w:line="360" w:lineRule="auto"/>
        <w:ind w:firstLineChars="200" w:firstLine="420"/>
        <w:rPr>
          <w:bCs/>
          <w:szCs w:val="21"/>
        </w:rPr>
      </w:pPr>
      <w:r>
        <w:rPr>
          <w:rFonts w:hint="eastAsia"/>
          <w:bCs/>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2A5439" w:rsidRDefault="001501ED">
      <w:pPr>
        <w:spacing w:line="360" w:lineRule="auto"/>
        <w:ind w:firstLineChars="200" w:firstLine="420"/>
        <w:rPr>
          <w:bCs/>
          <w:szCs w:val="21"/>
        </w:rPr>
      </w:pPr>
      <w:r>
        <w:rPr>
          <w:rFonts w:hint="eastAsia"/>
          <w:bCs/>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2A5439" w:rsidRDefault="001501ED">
      <w:pPr>
        <w:spacing w:line="360" w:lineRule="auto"/>
        <w:ind w:firstLineChars="200" w:firstLine="420"/>
        <w:rPr>
          <w:bCs/>
          <w:szCs w:val="21"/>
        </w:rPr>
      </w:pPr>
      <w:r>
        <w:rPr>
          <w:rFonts w:hint="eastAsia"/>
          <w:bCs/>
          <w:szCs w:val="21"/>
        </w:rPr>
        <w:t>基金托管人发现基金管理人有重大违规行为，应立即报告中国证监会，同时通知基金管理人限期纠正。</w:t>
      </w:r>
    </w:p>
    <w:p w:rsidR="002A5439" w:rsidRDefault="001501ED">
      <w:pPr>
        <w:spacing w:line="360" w:lineRule="auto"/>
        <w:ind w:firstLineChars="200" w:firstLine="420"/>
        <w:rPr>
          <w:bCs/>
          <w:szCs w:val="21"/>
        </w:rPr>
      </w:pPr>
      <w:r>
        <w:rPr>
          <w:rFonts w:hint="eastAsia"/>
          <w:bCs/>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A5439" w:rsidRDefault="001501ED">
      <w:pPr>
        <w:spacing w:line="360" w:lineRule="auto"/>
        <w:ind w:firstLineChars="200" w:firstLine="420"/>
        <w:rPr>
          <w:bCs/>
          <w:szCs w:val="21"/>
        </w:rPr>
      </w:pPr>
      <w:r>
        <w:rPr>
          <w:rFonts w:hint="eastAsia"/>
          <w:bCs/>
          <w:szCs w:val="21"/>
        </w:rPr>
        <w:t>（三）基金管理人对基金托管人的业务监督、核查</w:t>
      </w:r>
    </w:p>
    <w:p w:rsidR="002A5439" w:rsidRDefault="001501ED">
      <w:pPr>
        <w:spacing w:line="360" w:lineRule="auto"/>
        <w:ind w:firstLineChars="200" w:firstLine="420"/>
        <w:rPr>
          <w:bCs/>
          <w:szCs w:val="21"/>
        </w:rPr>
      </w:pPr>
      <w:r>
        <w:rPr>
          <w:rFonts w:hint="eastAsia"/>
          <w:bCs/>
          <w:szCs w:val="21"/>
        </w:rPr>
        <w:t>基金管理人对基金托管人履行托管职责情况进行核查，核查事项包括但不限于基金托管人安全保管基金财产、开设基金财产的资金账户和证券账户等投资所需账户、复核基金管理人计算的基金资产净值和各类基金份额净值、根据管理人指令办理清算交收、相关信息披露和监督基金投资运作等行为。</w:t>
      </w:r>
    </w:p>
    <w:p w:rsidR="002A5439" w:rsidRDefault="001501ED">
      <w:pPr>
        <w:spacing w:line="360" w:lineRule="auto"/>
        <w:ind w:firstLineChars="200" w:firstLine="420"/>
        <w:rPr>
          <w:bCs/>
          <w:szCs w:val="21"/>
        </w:rPr>
      </w:pPr>
      <w:r>
        <w:rPr>
          <w:rFonts w:hint="eastAsia"/>
          <w:bCs/>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2A5439" w:rsidRDefault="001501ED">
      <w:pPr>
        <w:spacing w:line="360" w:lineRule="auto"/>
        <w:ind w:firstLineChars="200" w:firstLine="420"/>
        <w:rPr>
          <w:bCs/>
          <w:szCs w:val="21"/>
        </w:rPr>
      </w:pPr>
      <w:r>
        <w:rPr>
          <w:rFonts w:hint="eastAsia"/>
          <w:bCs/>
          <w:szCs w:val="21"/>
        </w:rPr>
        <w:t>基金管理人发现基金托管人有重大违规行为，应立即报告中国证监会和银行业监督管理机构，同时通知基金托管人限期纠正。</w:t>
      </w:r>
    </w:p>
    <w:p w:rsidR="002A5439" w:rsidRDefault="001501ED">
      <w:pPr>
        <w:spacing w:line="360" w:lineRule="auto"/>
        <w:ind w:firstLineChars="200" w:firstLine="420"/>
        <w:rPr>
          <w:bCs/>
          <w:szCs w:val="21"/>
        </w:rPr>
      </w:pPr>
      <w:r>
        <w:rPr>
          <w:rFonts w:hint="eastAsia"/>
          <w:bCs/>
          <w:szCs w:val="21"/>
        </w:rPr>
        <w:t>基金托管人应积极配合基金管理人的核查行为，包括但不限于：提交相关资料以</w:t>
      </w:r>
      <w:proofErr w:type="gramStart"/>
      <w:r>
        <w:rPr>
          <w:rFonts w:hint="eastAsia"/>
          <w:bCs/>
          <w:szCs w:val="21"/>
        </w:rPr>
        <w:t>供基金</w:t>
      </w:r>
      <w:proofErr w:type="gramEnd"/>
      <w:r>
        <w:rPr>
          <w:rFonts w:hint="eastAsia"/>
          <w:bCs/>
          <w:szCs w:val="21"/>
        </w:rPr>
        <w:t>管理人核查托管财产的完整性和真实性，在规定时间内答复基金管理人并改正。</w:t>
      </w:r>
    </w:p>
    <w:p w:rsidR="002A5439" w:rsidRDefault="001501ED">
      <w:pPr>
        <w:spacing w:line="360" w:lineRule="auto"/>
        <w:ind w:firstLineChars="200" w:firstLine="420"/>
        <w:rPr>
          <w:bCs/>
          <w:szCs w:val="21"/>
        </w:rPr>
      </w:pPr>
      <w:r>
        <w:rPr>
          <w:rFonts w:hint="eastAsia"/>
          <w:bCs/>
          <w:szCs w:val="21"/>
        </w:rPr>
        <w:t>基金托管人无正当理由，拒绝、阻挠基金管理人根据本协议规定行使监督权，或采取拖</w:t>
      </w:r>
      <w:r>
        <w:rPr>
          <w:rFonts w:hint="eastAsia"/>
          <w:bCs/>
          <w:szCs w:val="21"/>
        </w:rPr>
        <w:lastRenderedPageBreak/>
        <w:t>延、欺诈等手段妨碍基金管理人进行有效监督，情节严重或经基金管理人提出警告仍不改正的，基金管理人应报告中国证监会。</w:t>
      </w:r>
    </w:p>
    <w:p w:rsidR="002A5439" w:rsidRDefault="001501ED">
      <w:pPr>
        <w:spacing w:line="360" w:lineRule="auto"/>
        <w:ind w:firstLineChars="200" w:firstLine="420"/>
        <w:rPr>
          <w:bCs/>
          <w:szCs w:val="21"/>
        </w:rPr>
      </w:pPr>
      <w:r>
        <w:rPr>
          <w:rFonts w:hint="eastAsia"/>
          <w:bCs/>
          <w:szCs w:val="21"/>
        </w:rPr>
        <w:t>（四）基金财产的保管</w:t>
      </w:r>
    </w:p>
    <w:p w:rsidR="002A5439" w:rsidRDefault="001501ED">
      <w:pPr>
        <w:spacing w:line="360" w:lineRule="auto"/>
        <w:ind w:firstLineChars="200" w:firstLine="420"/>
        <w:rPr>
          <w:bCs/>
          <w:szCs w:val="21"/>
        </w:rPr>
      </w:pPr>
      <w:r>
        <w:rPr>
          <w:rFonts w:hint="eastAsia"/>
          <w:bCs/>
          <w:szCs w:val="21"/>
        </w:rPr>
        <w:t>一）基金财产保管的原则</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、基金财产应独立于基金管理人、基金托管人的固有财产。</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、基金托管人应安全保管基金财产。未经基金管理人的正当指令，不得自行运用、处分、分配基金的任何财产。</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、基金托管人按照规定开设基金财产的资金账户和证券账户等投资所需账户。</w:t>
      </w:r>
    </w:p>
    <w:p w:rsidR="002A5439" w:rsidRDefault="001501ED">
      <w:pPr>
        <w:spacing w:line="360" w:lineRule="auto"/>
        <w:ind w:firstLineChars="200" w:firstLine="420"/>
        <w:rPr>
          <w:bCs/>
          <w:szCs w:val="21"/>
        </w:rPr>
      </w:pPr>
      <w:r>
        <w:rPr>
          <w:rFonts w:hint="eastAsia"/>
          <w:bCs/>
          <w:szCs w:val="21"/>
        </w:rPr>
        <w:t>4</w:t>
      </w:r>
      <w:r>
        <w:rPr>
          <w:rFonts w:hint="eastAsia"/>
          <w:bCs/>
          <w:szCs w:val="21"/>
        </w:rPr>
        <w:t>、基金托管人对所托管的不同基金财产分别设置账户，与基金托管人的其他业务和其他基金的托管业务实行严格的分账管理，确保基金财产的完整与独立。</w:t>
      </w:r>
    </w:p>
    <w:p w:rsidR="002A5439" w:rsidRDefault="001501ED">
      <w:pPr>
        <w:spacing w:line="360" w:lineRule="auto"/>
        <w:ind w:firstLineChars="200" w:firstLine="420"/>
        <w:rPr>
          <w:bCs/>
          <w:szCs w:val="21"/>
        </w:rPr>
      </w:pPr>
      <w:r>
        <w:rPr>
          <w:rFonts w:hint="eastAsia"/>
          <w:bCs/>
          <w:szCs w:val="21"/>
        </w:rPr>
        <w:t>5</w:t>
      </w:r>
      <w:r>
        <w:rPr>
          <w:rFonts w:hint="eastAsia"/>
          <w:bCs/>
          <w:szCs w:val="21"/>
        </w:rPr>
        <w:t>、</w:t>
      </w:r>
      <w:r>
        <w:rPr>
          <w:rFonts w:hint="eastAsia"/>
          <w:bCs/>
          <w:szCs w:val="21"/>
        </w:rPr>
        <w:tab/>
      </w:r>
      <w:r>
        <w:rPr>
          <w:rFonts w:hint="eastAsia"/>
          <w:bCs/>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2A5439" w:rsidRDefault="001501ED">
      <w:pPr>
        <w:spacing w:line="360" w:lineRule="auto"/>
        <w:ind w:firstLineChars="200" w:firstLine="420"/>
        <w:rPr>
          <w:bCs/>
          <w:szCs w:val="21"/>
        </w:rPr>
      </w:pPr>
      <w:r>
        <w:rPr>
          <w:rFonts w:hint="eastAsia"/>
          <w:bCs/>
          <w:szCs w:val="21"/>
        </w:rPr>
        <w:t>二）募集资金的验证</w:t>
      </w:r>
    </w:p>
    <w:p w:rsidR="002A5439" w:rsidRDefault="001501ED">
      <w:pPr>
        <w:spacing w:line="360" w:lineRule="auto"/>
        <w:ind w:firstLineChars="200" w:firstLine="420"/>
        <w:rPr>
          <w:bCs/>
          <w:szCs w:val="21"/>
        </w:rPr>
      </w:pPr>
      <w:r>
        <w:rPr>
          <w:rFonts w:hint="eastAsia"/>
          <w:bCs/>
          <w:szCs w:val="21"/>
        </w:rPr>
        <w:t>募集期内销售机构按销售服务协议的约定，将认购资金划入基金管理人在具有托管资格的商业银行开设的大成基金管理有限公司基金认购专户。该账户由基金管理人开立并管理。基金募集期满或者基金管理人决定停止基金发售，募集的基金份额总额、基金募集金额、基金份额持有人人数符合《基金法》、《运作办法》等有关规定后，由基金管理人聘请具有从事证券业务资格的会计师事务所进行验资，出具验资报告，出具的验资报告应由参加验资的</w:t>
      </w:r>
      <w:r>
        <w:rPr>
          <w:rFonts w:hint="eastAsia"/>
          <w:bCs/>
          <w:szCs w:val="21"/>
        </w:rPr>
        <w:t>2</w:t>
      </w:r>
      <w:r>
        <w:rPr>
          <w:rFonts w:hint="eastAsia"/>
          <w:bCs/>
          <w:szCs w:val="21"/>
        </w:rPr>
        <w:t>名以上（含</w:t>
      </w:r>
      <w:r>
        <w:rPr>
          <w:rFonts w:hint="eastAsia"/>
          <w:bCs/>
          <w:szCs w:val="21"/>
        </w:rPr>
        <w:t>2</w:t>
      </w:r>
      <w:r>
        <w:rPr>
          <w:rFonts w:hint="eastAsia"/>
          <w:bCs/>
          <w:szCs w:val="21"/>
        </w:rPr>
        <w:t>名）中国注册会计师签字有效。验资完成，基金管理人应将募集的属于本基金财产的全部资金划入基金托管人为基金开立的资产托管专户中，基金托管人在收到资金当日出具确认文件。</w:t>
      </w:r>
    </w:p>
    <w:p w:rsidR="002A5439" w:rsidRDefault="001501ED">
      <w:pPr>
        <w:spacing w:line="360" w:lineRule="auto"/>
        <w:ind w:firstLineChars="200" w:firstLine="420"/>
        <w:rPr>
          <w:bCs/>
          <w:szCs w:val="21"/>
        </w:rPr>
      </w:pPr>
      <w:proofErr w:type="gramStart"/>
      <w:r>
        <w:rPr>
          <w:rFonts w:hint="eastAsia"/>
          <w:bCs/>
          <w:szCs w:val="21"/>
        </w:rPr>
        <w:t>若基金</w:t>
      </w:r>
      <w:proofErr w:type="gramEnd"/>
      <w:r>
        <w:rPr>
          <w:rFonts w:hint="eastAsia"/>
          <w:bCs/>
          <w:szCs w:val="21"/>
        </w:rPr>
        <w:t>募集期限届满，未能达到《基金合同》备案的条件，由基金管理人按规定办理退款事宜。</w:t>
      </w:r>
    </w:p>
    <w:p w:rsidR="002A5439" w:rsidRDefault="001501ED">
      <w:pPr>
        <w:spacing w:line="360" w:lineRule="auto"/>
        <w:ind w:firstLineChars="200" w:firstLine="420"/>
        <w:rPr>
          <w:bCs/>
          <w:szCs w:val="21"/>
        </w:rPr>
      </w:pPr>
      <w:r>
        <w:rPr>
          <w:rFonts w:hint="eastAsia"/>
          <w:bCs/>
          <w:szCs w:val="21"/>
        </w:rPr>
        <w:t>三）基金的银行账户的开立和管理</w:t>
      </w:r>
    </w:p>
    <w:p w:rsidR="002A5439" w:rsidRDefault="001501ED">
      <w:pPr>
        <w:spacing w:line="360" w:lineRule="auto"/>
        <w:ind w:firstLineChars="200" w:firstLine="420"/>
        <w:rPr>
          <w:bCs/>
          <w:szCs w:val="21"/>
        </w:rPr>
      </w:pPr>
      <w:r>
        <w:rPr>
          <w:rFonts w:hint="eastAsia"/>
          <w:bCs/>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2A5439" w:rsidRDefault="001501ED">
      <w:pPr>
        <w:spacing w:line="360" w:lineRule="auto"/>
        <w:ind w:firstLineChars="200" w:firstLine="420"/>
        <w:rPr>
          <w:bCs/>
          <w:szCs w:val="21"/>
        </w:rPr>
      </w:pPr>
      <w:r>
        <w:rPr>
          <w:rFonts w:hint="eastAsia"/>
          <w:bCs/>
          <w:szCs w:val="21"/>
        </w:rPr>
        <w:t>资产托管专户的开立和使用，限于满足开展本基金业务的需要。基金托管人和基金管理</w:t>
      </w:r>
      <w:r>
        <w:rPr>
          <w:rFonts w:hint="eastAsia"/>
          <w:bCs/>
          <w:szCs w:val="21"/>
        </w:rPr>
        <w:lastRenderedPageBreak/>
        <w:t>人不得假借本基金的名义开立其他任何银行账户；亦不得使用基金的任何银行账户进行本基金业务以外的活动。</w:t>
      </w:r>
    </w:p>
    <w:p w:rsidR="002A5439" w:rsidRDefault="001501ED">
      <w:pPr>
        <w:spacing w:line="360" w:lineRule="auto"/>
        <w:ind w:firstLineChars="200" w:firstLine="420"/>
        <w:rPr>
          <w:bCs/>
          <w:szCs w:val="21"/>
        </w:rPr>
      </w:pPr>
      <w:r>
        <w:rPr>
          <w:rFonts w:hint="eastAsia"/>
          <w:bCs/>
          <w:szCs w:val="21"/>
        </w:rPr>
        <w:t>资产托管专户的管理应符合《人民币银行结算账户管理办法》、《现金管理暂行条例》、《人民币利率管理规定》、《利率管理暂行规定》、《支付结算办法》以及银行业监督管理机构的其他规定。</w:t>
      </w:r>
    </w:p>
    <w:p w:rsidR="002A5439" w:rsidRDefault="001501ED">
      <w:pPr>
        <w:spacing w:line="360" w:lineRule="auto"/>
        <w:ind w:firstLineChars="200" w:firstLine="420"/>
        <w:rPr>
          <w:bCs/>
          <w:szCs w:val="21"/>
        </w:rPr>
      </w:pPr>
      <w:r>
        <w:rPr>
          <w:rFonts w:hint="eastAsia"/>
          <w:bCs/>
          <w:szCs w:val="21"/>
        </w:rPr>
        <w:t>四）基金证券账户与证券交易资金账户的开设和管理</w:t>
      </w:r>
    </w:p>
    <w:p w:rsidR="002A5439" w:rsidRDefault="001501ED">
      <w:pPr>
        <w:spacing w:line="360" w:lineRule="auto"/>
        <w:ind w:firstLineChars="200" w:firstLine="420"/>
        <w:rPr>
          <w:bCs/>
          <w:szCs w:val="21"/>
        </w:rPr>
      </w:pPr>
      <w:r>
        <w:rPr>
          <w:rFonts w:hint="eastAsia"/>
          <w:bCs/>
          <w:szCs w:val="21"/>
        </w:rPr>
        <w:t>基金托管人以基金托管人和本基金联名的方式在中国证券登记结算有限公司上海分公司</w:t>
      </w:r>
      <w:r>
        <w:rPr>
          <w:rFonts w:hint="eastAsia"/>
          <w:bCs/>
          <w:szCs w:val="21"/>
        </w:rPr>
        <w:t>/</w:t>
      </w:r>
      <w:r>
        <w:rPr>
          <w:rFonts w:hint="eastAsia"/>
          <w:bCs/>
          <w:szCs w:val="21"/>
        </w:rPr>
        <w:t>深圳分公司开设证券账户。</w:t>
      </w:r>
    </w:p>
    <w:p w:rsidR="002A5439" w:rsidRDefault="001501ED">
      <w:pPr>
        <w:spacing w:line="360" w:lineRule="auto"/>
        <w:ind w:firstLineChars="200" w:firstLine="420"/>
        <w:rPr>
          <w:bCs/>
          <w:szCs w:val="21"/>
        </w:rPr>
      </w:pPr>
      <w:r>
        <w:rPr>
          <w:rFonts w:hint="eastAsia"/>
          <w:bCs/>
          <w:szCs w:val="21"/>
        </w:rPr>
        <w:t>基金托管人以基金托管人的名义在中国证券登记结算有限责任公司上海分公司</w:t>
      </w:r>
      <w:r>
        <w:rPr>
          <w:rFonts w:hint="eastAsia"/>
          <w:bCs/>
          <w:szCs w:val="21"/>
        </w:rPr>
        <w:t>/</w:t>
      </w:r>
      <w:r>
        <w:rPr>
          <w:rFonts w:hint="eastAsia"/>
          <w:bCs/>
          <w:szCs w:val="21"/>
        </w:rPr>
        <w:t>深圳分公司开立基金证券交易资金账户，用于证券清算。</w:t>
      </w:r>
    </w:p>
    <w:p w:rsidR="002A5439" w:rsidRDefault="001501ED">
      <w:pPr>
        <w:spacing w:line="360" w:lineRule="auto"/>
        <w:ind w:firstLineChars="200" w:firstLine="420"/>
        <w:rPr>
          <w:bCs/>
          <w:szCs w:val="21"/>
        </w:rPr>
      </w:pPr>
      <w:r>
        <w:rPr>
          <w:rFonts w:hint="eastAsia"/>
          <w:bCs/>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A5439" w:rsidRDefault="001501ED">
      <w:pPr>
        <w:spacing w:line="360" w:lineRule="auto"/>
        <w:ind w:firstLineChars="200" w:firstLine="420"/>
        <w:rPr>
          <w:bCs/>
          <w:szCs w:val="21"/>
        </w:rPr>
      </w:pPr>
      <w:r>
        <w:rPr>
          <w:rFonts w:hint="eastAsia"/>
          <w:bCs/>
          <w:szCs w:val="21"/>
        </w:rPr>
        <w:t>五）债券托管账户的开立和管理</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、基金管理人和基金托管人应一起负责为基金对外签订全国银行间债券市场回购主协议，正本由基金托管人保管，基金管理人保存副本。</w:t>
      </w:r>
    </w:p>
    <w:p w:rsidR="002A5439" w:rsidRDefault="001501ED">
      <w:pPr>
        <w:spacing w:line="360" w:lineRule="auto"/>
        <w:ind w:firstLineChars="200" w:firstLine="420"/>
        <w:rPr>
          <w:bCs/>
          <w:szCs w:val="21"/>
        </w:rPr>
      </w:pPr>
      <w:r>
        <w:rPr>
          <w:rFonts w:hint="eastAsia"/>
          <w:bCs/>
          <w:szCs w:val="21"/>
        </w:rPr>
        <w:t>六）其他账户的开设和管理</w:t>
      </w:r>
    </w:p>
    <w:p w:rsidR="002A5439" w:rsidRDefault="001501ED">
      <w:pPr>
        <w:spacing w:line="360" w:lineRule="auto"/>
        <w:ind w:firstLineChars="200" w:firstLine="420"/>
        <w:rPr>
          <w:bCs/>
          <w:szCs w:val="21"/>
        </w:rPr>
      </w:pPr>
      <w:r>
        <w:rPr>
          <w:rFonts w:hint="eastAsia"/>
          <w:bCs/>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A5439" w:rsidRDefault="001501ED">
      <w:pPr>
        <w:spacing w:line="360" w:lineRule="auto"/>
        <w:ind w:firstLineChars="200" w:firstLine="420"/>
        <w:rPr>
          <w:bCs/>
          <w:szCs w:val="21"/>
        </w:rPr>
      </w:pPr>
      <w:r>
        <w:rPr>
          <w:rFonts w:hint="eastAsia"/>
          <w:bCs/>
          <w:szCs w:val="21"/>
        </w:rPr>
        <w:t>七）基金财产投资银行存款证实书等实物证券的保管</w:t>
      </w:r>
    </w:p>
    <w:p w:rsidR="002A5439" w:rsidRDefault="001501ED">
      <w:pPr>
        <w:spacing w:line="360" w:lineRule="auto"/>
        <w:ind w:firstLineChars="200" w:firstLine="420"/>
        <w:rPr>
          <w:bCs/>
          <w:szCs w:val="21"/>
        </w:rPr>
      </w:pPr>
      <w:r>
        <w:rPr>
          <w:rFonts w:hint="eastAsia"/>
          <w:bCs/>
          <w:szCs w:val="21"/>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rsidR="002A5439" w:rsidRDefault="001501ED">
      <w:pPr>
        <w:spacing w:line="360" w:lineRule="auto"/>
        <w:ind w:firstLineChars="200" w:firstLine="420"/>
        <w:rPr>
          <w:bCs/>
          <w:szCs w:val="21"/>
        </w:rPr>
      </w:pPr>
      <w:r>
        <w:rPr>
          <w:rFonts w:hint="eastAsia"/>
          <w:bCs/>
          <w:szCs w:val="21"/>
        </w:rPr>
        <w:lastRenderedPageBreak/>
        <w:t>八）与基金财产有关的重大合同的保管</w:t>
      </w:r>
    </w:p>
    <w:p w:rsidR="002A5439" w:rsidRDefault="001501ED">
      <w:pPr>
        <w:spacing w:line="360" w:lineRule="auto"/>
        <w:ind w:firstLineChars="200" w:firstLine="420"/>
        <w:rPr>
          <w:bCs/>
          <w:szCs w:val="21"/>
        </w:rPr>
      </w:pPr>
      <w:r>
        <w:rPr>
          <w:rFonts w:hint="eastAsia"/>
          <w:bCs/>
          <w:szCs w:val="21"/>
        </w:rPr>
        <w:t>由基金管理人代表基金签署的与基金有关的重大合同的原件分别应由基金托管人、基金管理人保管。除本协议另有规定外，基金管理人在代表基金签署与基金有关的重大合同时应尽可能保证基金一方持有两份以上的正本，以便基金管理人和基金托管人至少各持有一份正本的原件。基金管理人在合同签署后</w:t>
      </w:r>
      <w:r>
        <w:rPr>
          <w:rFonts w:hint="eastAsia"/>
          <w:bCs/>
          <w:szCs w:val="21"/>
        </w:rPr>
        <w:t>5</w:t>
      </w:r>
      <w:r>
        <w:rPr>
          <w:rFonts w:hint="eastAsia"/>
          <w:bCs/>
          <w:szCs w:val="21"/>
        </w:rPr>
        <w:t>个工作日内通过专人送达、挂号邮寄等安全方式将合同原件送达基金托管人处。合同原件应存放于基金管理人和基金托管人各自文件保管部门</w:t>
      </w:r>
      <w:r>
        <w:rPr>
          <w:rFonts w:hint="eastAsia"/>
          <w:bCs/>
          <w:szCs w:val="21"/>
        </w:rPr>
        <w:t>20</w:t>
      </w:r>
      <w:r>
        <w:rPr>
          <w:rFonts w:hint="eastAsia"/>
          <w:bCs/>
          <w:szCs w:val="21"/>
        </w:rPr>
        <w:t>年以上。</w:t>
      </w:r>
    </w:p>
    <w:p w:rsidR="002A5439" w:rsidRDefault="001501ED">
      <w:pPr>
        <w:spacing w:line="360" w:lineRule="auto"/>
        <w:ind w:firstLineChars="200" w:firstLine="420"/>
        <w:rPr>
          <w:bCs/>
          <w:szCs w:val="21"/>
        </w:rPr>
      </w:pPr>
      <w:r>
        <w:rPr>
          <w:rFonts w:hint="eastAsia"/>
          <w:bCs/>
          <w:szCs w:val="21"/>
        </w:rPr>
        <w:t>（五）基金资产净值计算与复核</w:t>
      </w:r>
    </w:p>
    <w:p w:rsidR="002A5439" w:rsidRDefault="001501ED">
      <w:pPr>
        <w:spacing w:line="360" w:lineRule="auto"/>
        <w:ind w:firstLineChars="200" w:firstLine="420"/>
        <w:rPr>
          <w:bCs/>
          <w:szCs w:val="21"/>
        </w:rPr>
      </w:pPr>
      <w:r>
        <w:rPr>
          <w:rFonts w:hint="eastAsia"/>
          <w:bCs/>
          <w:szCs w:val="21"/>
        </w:rPr>
        <w:t>基金资产净值是指基金资产总值减去基金负债后的价值。各类基金份额净值按照每个估值日闭市后，该类基金资产净值除以当日该类基金份额的余额数量计算，精确到</w:t>
      </w:r>
      <w:r>
        <w:rPr>
          <w:rFonts w:hint="eastAsia"/>
          <w:bCs/>
          <w:szCs w:val="21"/>
        </w:rPr>
        <w:t>0.0001</w:t>
      </w:r>
      <w:r>
        <w:rPr>
          <w:rFonts w:hint="eastAsia"/>
          <w:bCs/>
          <w:szCs w:val="21"/>
        </w:rPr>
        <w:t>元，小数点后第</w:t>
      </w:r>
      <w:r>
        <w:rPr>
          <w:rFonts w:hint="eastAsia"/>
          <w:bCs/>
          <w:szCs w:val="21"/>
        </w:rPr>
        <w:t>5</w:t>
      </w:r>
      <w:r>
        <w:rPr>
          <w:rFonts w:hint="eastAsia"/>
          <w:bCs/>
          <w:szCs w:val="21"/>
        </w:rPr>
        <w:t>位四舍五入。基金管理人可以设立大额赎回情形下的净值精度应急调整机制。国家法律法规另有规定的，从其规定。基金管理人每个估值日计算基金资产净值及各类基金份额净值，并按规定公告。</w:t>
      </w:r>
    </w:p>
    <w:p w:rsidR="002A5439" w:rsidRDefault="001501ED">
      <w:pPr>
        <w:spacing w:line="360" w:lineRule="auto"/>
        <w:ind w:firstLineChars="200" w:firstLine="420"/>
        <w:rPr>
          <w:bCs/>
          <w:szCs w:val="21"/>
        </w:rPr>
      </w:pPr>
      <w:r>
        <w:rPr>
          <w:rFonts w:hint="eastAsia"/>
          <w:bCs/>
          <w:szCs w:val="21"/>
        </w:rPr>
        <w:t>基金管理人</w:t>
      </w:r>
      <w:proofErr w:type="gramStart"/>
      <w:r>
        <w:rPr>
          <w:rFonts w:hint="eastAsia"/>
          <w:bCs/>
          <w:szCs w:val="21"/>
        </w:rPr>
        <w:t>应每个</w:t>
      </w:r>
      <w:proofErr w:type="gramEnd"/>
      <w:r>
        <w:rPr>
          <w:rFonts w:hint="eastAsia"/>
          <w:bCs/>
          <w:szCs w:val="21"/>
        </w:rPr>
        <w:t>估值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负责进行复核。基金管理人应于每个开放日交易结束后按基金类别计算当日的各类基金份额净值并以双方认可的方式发送给基金托管人。基金托管人对净值计算结果复核后以双方认可的方式发送给基金管理人，由基金管理人对基金净值予以公布。</w:t>
      </w:r>
    </w:p>
    <w:p w:rsidR="002A5439" w:rsidRDefault="001501ED">
      <w:pPr>
        <w:spacing w:line="360" w:lineRule="auto"/>
        <w:ind w:firstLineChars="200" w:firstLine="420"/>
        <w:rPr>
          <w:bCs/>
          <w:szCs w:val="21"/>
        </w:rPr>
      </w:pPr>
      <w:r>
        <w:rPr>
          <w:rFonts w:hint="eastAsia"/>
          <w:bCs/>
          <w:szCs w:val="21"/>
        </w:rPr>
        <w:t>（六）基金份额持有人名册的登记与保管</w:t>
      </w:r>
    </w:p>
    <w:p w:rsidR="002A5439" w:rsidRDefault="001501ED">
      <w:pPr>
        <w:spacing w:line="360" w:lineRule="auto"/>
        <w:ind w:firstLineChars="200" w:firstLine="420"/>
        <w:rPr>
          <w:bCs/>
          <w:szCs w:val="21"/>
        </w:rPr>
      </w:pPr>
      <w:r>
        <w:rPr>
          <w:rFonts w:hint="eastAsia"/>
          <w:bCs/>
          <w:szCs w:val="21"/>
        </w:rPr>
        <w:t>基金管理人和基金托管人须分别妥善保管的基金份额持有人名册，包括《基金合同》生效日、《基金合同》终止日、基金份额持有人大会权益登记日、每年</w:t>
      </w:r>
      <w:r>
        <w:rPr>
          <w:rFonts w:hint="eastAsia"/>
          <w:bCs/>
          <w:szCs w:val="21"/>
        </w:rPr>
        <w:t>6</w:t>
      </w:r>
      <w:r>
        <w:rPr>
          <w:rFonts w:hint="eastAsia"/>
          <w:bCs/>
          <w:szCs w:val="21"/>
        </w:rPr>
        <w:t>月</w:t>
      </w:r>
      <w:r>
        <w:rPr>
          <w:rFonts w:hint="eastAsia"/>
          <w:bCs/>
          <w:szCs w:val="21"/>
        </w:rPr>
        <w:t>30</w:t>
      </w:r>
      <w:r>
        <w:rPr>
          <w:rFonts w:hint="eastAsia"/>
          <w:bCs/>
          <w:szCs w:val="21"/>
        </w:rPr>
        <w:t>日、</w:t>
      </w:r>
      <w:r>
        <w:rPr>
          <w:rFonts w:hint="eastAsia"/>
          <w:bCs/>
          <w:szCs w:val="21"/>
        </w:rPr>
        <w:t>12</w:t>
      </w:r>
      <w:r>
        <w:rPr>
          <w:rFonts w:hint="eastAsia"/>
          <w:bCs/>
          <w:szCs w:val="21"/>
        </w:rPr>
        <w:t>月</w:t>
      </w:r>
      <w:r>
        <w:rPr>
          <w:rFonts w:hint="eastAsia"/>
          <w:bCs/>
          <w:szCs w:val="21"/>
        </w:rPr>
        <w:t>31</w:t>
      </w:r>
      <w:r>
        <w:rPr>
          <w:rFonts w:hint="eastAsia"/>
          <w:bCs/>
          <w:szCs w:val="21"/>
        </w:rPr>
        <w:t>日的基金份额持有人名册。基金份额持有人名册的内容必须包括基金份额持有人的名称和持有的基金份额。</w:t>
      </w:r>
    </w:p>
    <w:p w:rsidR="002A5439" w:rsidRDefault="001501ED">
      <w:pPr>
        <w:spacing w:line="360" w:lineRule="auto"/>
        <w:ind w:firstLineChars="200" w:firstLine="420"/>
        <w:rPr>
          <w:bCs/>
          <w:szCs w:val="21"/>
        </w:rPr>
      </w:pPr>
      <w:r>
        <w:rPr>
          <w:rFonts w:hint="eastAsia"/>
          <w:bCs/>
          <w:szCs w:val="21"/>
        </w:rPr>
        <w:t>基金份额持有人名册由基金的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w:t>
      </w:r>
      <w:r>
        <w:rPr>
          <w:rFonts w:hint="eastAsia"/>
          <w:bCs/>
          <w:szCs w:val="21"/>
        </w:rPr>
        <w:t>20</w:t>
      </w:r>
      <w:r>
        <w:rPr>
          <w:rFonts w:hint="eastAsia"/>
          <w:bCs/>
          <w:szCs w:val="21"/>
        </w:rPr>
        <w:t>年。</w:t>
      </w:r>
    </w:p>
    <w:p w:rsidR="002A5439" w:rsidRDefault="001501ED">
      <w:pPr>
        <w:spacing w:line="360" w:lineRule="auto"/>
        <w:ind w:firstLineChars="200" w:firstLine="420"/>
        <w:rPr>
          <w:bCs/>
          <w:szCs w:val="21"/>
        </w:rPr>
      </w:pPr>
      <w:r>
        <w:rPr>
          <w:rFonts w:hint="eastAsia"/>
          <w:bCs/>
          <w:szCs w:val="21"/>
        </w:rPr>
        <w:t>基金管理人应当及时向基金托管人提交下列日期的基金份额持有人名册：《基金合同》生效日、《基金合同》终止日、基金份额持有人大会权益登记日、每年</w:t>
      </w:r>
      <w:r>
        <w:rPr>
          <w:rFonts w:hint="eastAsia"/>
          <w:bCs/>
          <w:szCs w:val="21"/>
        </w:rPr>
        <w:t>6</w:t>
      </w:r>
      <w:r>
        <w:rPr>
          <w:rFonts w:hint="eastAsia"/>
          <w:bCs/>
          <w:szCs w:val="21"/>
        </w:rPr>
        <w:t>月</w:t>
      </w:r>
      <w:r>
        <w:rPr>
          <w:rFonts w:hint="eastAsia"/>
          <w:bCs/>
          <w:szCs w:val="21"/>
        </w:rPr>
        <w:t>30</w:t>
      </w:r>
      <w:r>
        <w:rPr>
          <w:rFonts w:hint="eastAsia"/>
          <w:bCs/>
          <w:szCs w:val="21"/>
        </w:rPr>
        <w:t>日、每年</w:t>
      </w:r>
      <w:r>
        <w:rPr>
          <w:rFonts w:hint="eastAsia"/>
          <w:bCs/>
          <w:szCs w:val="21"/>
        </w:rPr>
        <w:t>12</w:t>
      </w:r>
      <w:r>
        <w:rPr>
          <w:rFonts w:hint="eastAsia"/>
          <w:bCs/>
          <w:szCs w:val="21"/>
        </w:rPr>
        <w:t>月</w:t>
      </w:r>
      <w:r>
        <w:rPr>
          <w:rFonts w:hint="eastAsia"/>
          <w:bCs/>
          <w:szCs w:val="21"/>
        </w:rPr>
        <w:t>31</w:t>
      </w:r>
      <w:r>
        <w:rPr>
          <w:rFonts w:hint="eastAsia"/>
          <w:bCs/>
          <w:szCs w:val="21"/>
        </w:rPr>
        <w:t>日的基金份额持有人名册。基金份额持有人名册的内容必须包括基金份额持有人的名</w:t>
      </w:r>
      <w:r>
        <w:rPr>
          <w:rFonts w:hint="eastAsia"/>
          <w:bCs/>
          <w:szCs w:val="21"/>
        </w:rPr>
        <w:lastRenderedPageBreak/>
        <w:t>称和持有的基金份额。其中每年</w:t>
      </w:r>
      <w:r>
        <w:rPr>
          <w:rFonts w:hint="eastAsia"/>
          <w:bCs/>
          <w:szCs w:val="21"/>
        </w:rPr>
        <w:t>12</w:t>
      </w:r>
      <w:r>
        <w:rPr>
          <w:rFonts w:hint="eastAsia"/>
          <w:bCs/>
          <w:szCs w:val="21"/>
        </w:rPr>
        <w:t>月</w:t>
      </w:r>
      <w:r>
        <w:rPr>
          <w:rFonts w:hint="eastAsia"/>
          <w:bCs/>
          <w:szCs w:val="21"/>
        </w:rPr>
        <w:t>31</w:t>
      </w:r>
      <w:r>
        <w:rPr>
          <w:rFonts w:hint="eastAsia"/>
          <w:bCs/>
          <w:szCs w:val="21"/>
        </w:rPr>
        <w:t>日的基金份额持有人名册应于下月前十个工作日内提交；《基金合同》生效日、《基金合同》终止日等涉及到基金重要事项日期的基金份额持有人名册应于发生日后十个工作日内提交。</w:t>
      </w:r>
    </w:p>
    <w:p w:rsidR="002A5439" w:rsidRDefault="001501ED">
      <w:pPr>
        <w:spacing w:line="360" w:lineRule="auto"/>
        <w:ind w:firstLineChars="200" w:firstLine="420"/>
        <w:rPr>
          <w:bCs/>
          <w:szCs w:val="21"/>
        </w:rPr>
      </w:pPr>
      <w:r>
        <w:rPr>
          <w:rFonts w:hint="eastAsia"/>
          <w:bCs/>
          <w:szCs w:val="21"/>
        </w:rPr>
        <w:t>基金托管人以电子版形式妥善保管基金份额持有人名册，并定期刻成光盘备份，保存期限为</w:t>
      </w:r>
      <w:r>
        <w:rPr>
          <w:rFonts w:hint="eastAsia"/>
          <w:bCs/>
          <w:szCs w:val="21"/>
        </w:rPr>
        <w:t>20</w:t>
      </w:r>
      <w:r>
        <w:rPr>
          <w:rFonts w:hint="eastAsia"/>
          <w:bCs/>
          <w:szCs w:val="21"/>
        </w:rPr>
        <w:t>年。基金托管人不得将所保管的基金份额持有人名册用于基金托管业务以外的其他用途，并应遵守保密义务。</w:t>
      </w:r>
    </w:p>
    <w:p w:rsidR="002A5439" w:rsidRDefault="001501ED">
      <w:pPr>
        <w:spacing w:line="360" w:lineRule="auto"/>
        <w:ind w:firstLineChars="200" w:firstLine="420"/>
        <w:rPr>
          <w:bCs/>
          <w:szCs w:val="21"/>
        </w:rPr>
      </w:pPr>
      <w:proofErr w:type="gramStart"/>
      <w:r>
        <w:rPr>
          <w:rFonts w:hint="eastAsia"/>
          <w:bCs/>
          <w:szCs w:val="21"/>
        </w:rPr>
        <w:t>若基金</w:t>
      </w:r>
      <w:proofErr w:type="gramEnd"/>
      <w:r>
        <w:rPr>
          <w:rFonts w:hint="eastAsia"/>
          <w:bCs/>
          <w:szCs w:val="21"/>
        </w:rPr>
        <w:t>管理人或基金托管人由于自身原因无法妥善保管基金份额持有人名册，应按有关法规规定各自承担相应的责任。</w:t>
      </w:r>
    </w:p>
    <w:p w:rsidR="002A5439" w:rsidRDefault="001501ED">
      <w:pPr>
        <w:spacing w:line="360" w:lineRule="auto"/>
        <w:ind w:firstLineChars="200" w:firstLine="420"/>
        <w:rPr>
          <w:bCs/>
          <w:szCs w:val="21"/>
        </w:rPr>
      </w:pPr>
      <w:r>
        <w:rPr>
          <w:rFonts w:hint="eastAsia"/>
          <w:bCs/>
          <w:szCs w:val="21"/>
        </w:rPr>
        <w:t>（七）争议解决方式</w:t>
      </w:r>
    </w:p>
    <w:p w:rsidR="002A5439" w:rsidRDefault="001501ED">
      <w:pPr>
        <w:spacing w:line="360" w:lineRule="auto"/>
        <w:ind w:firstLineChars="200" w:firstLine="420"/>
        <w:rPr>
          <w:bCs/>
          <w:szCs w:val="21"/>
        </w:rPr>
      </w:pPr>
      <w:r>
        <w:rPr>
          <w:rFonts w:hint="eastAsia"/>
          <w:bCs/>
          <w:szCs w:val="21"/>
        </w:rPr>
        <w:t>双方当事人同意，因本协议而产生的或与本协议有关的一切争议，除经友好协商可以解决的，应提交中国国际经济贸易仲裁委员会根据该会当时有效的仲裁规则进行仲裁，仲裁的地点在北京，仲裁裁决是终局性的并对双方均有约束力，仲裁费用由败诉方承担。</w:t>
      </w:r>
    </w:p>
    <w:p w:rsidR="002A5439" w:rsidRDefault="001501ED">
      <w:pPr>
        <w:spacing w:line="360" w:lineRule="auto"/>
        <w:ind w:firstLineChars="200" w:firstLine="420"/>
        <w:rPr>
          <w:bCs/>
          <w:szCs w:val="21"/>
        </w:rPr>
      </w:pPr>
      <w:r>
        <w:rPr>
          <w:rFonts w:hint="eastAsia"/>
          <w:bCs/>
          <w:szCs w:val="21"/>
        </w:rPr>
        <w:t>争议处理期间，基金管理人和基金托管人应恪守各自职责，继续忠实、勤勉、尽责地履行《基金合同》和托管协议规定的义务，维护基金份额持有人的合法权益。</w:t>
      </w:r>
    </w:p>
    <w:p w:rsidR="002A5439" w:rsidRDefault="001501ED">
      <w:pPr>
        <w:spacing w:line="360" w:lineRule="auto"/>
        <w:ind w:firstLineChars="200" w:firstLine="420"/>
        <w:rPr>
          <w:bCs/>
          <w:szCs w:val="21"/>
        </w:rPr>
      </w:pPr>
      <w:r>
        <w:rPr>
          <w:rFonts w:hint="eastAsia"/>
          <w:bCs/>
          <w:szCs w:val="21"/>
        </w:rPr>
        <w:t>本协议受中国法律管辖。</w:t>
      </w:r>
    </w:p>
    <w:p w:rsidR="002A5439" w:rsidRDefault="001501ED">
      <w:pPr>
        <w:spacing w:line="360" w:lineRule="auto"/>
        <w:ind w:firstLineChars="200" w:firstLine="420"/>
        <w:rPr>
          <w:bCs/>
          <w:szCs w:val="21"/>
        </w:rPr>
      </w:pPr>
      <w:r>
        <w:rPr>
          <w:rFonts w:hint="eastAsia"/>
          <w:bCs/>
          <w:szCs w:val="21"/>
        </w:rPr>
        <w:t>（八）托管协议的修改与终止</w:t>
      </w:r>
    </w:p>
    <w:p w:rsidR="002A5439" w:rsidRDefault="001501ED">
      <w:pPr>
        <w:spacing w:line="360" w:lineRule="auto"/>
        <w:ind w:firstLineChars="200" w:firstLine="420"/>
        <w:rPr>
          <w:bCs/>
          <w:szCs w:val="21"/>
        </w:rPr>
      </w:pPr>
      <w:r>
        <w:rPr>
          <w:rFonts w:hint="eastAsia"/>
          <w:bCs/>
          <w:szCs w:val="21"/>
        </w:rPr>
        <w:t>一）托管协议的变更与终止</w:t>
      </w:r>
    </w:p>
    <w:p w:rsidR="002A5439" w:rsidRDefault="001501ED">
      <w:pPr>
        <w:spacing w:line="360" w:lineRule="auto"/>
        <w:ind w:firstLineChars="200" w:firstLine="420"/>
        <w:rPr>
          <w:bCs/>
          <w:szCs w:val="21"/>
        </w:rPr>
      </w:pPr>
      <w:r>
        <w:rPr>
          <w:rFonts w:hint="eastAsia"/>
          <w:bCs/>
          <w:szCs w:val="21"/>
        </w:rPr>
        <w:t>1</w:t>
      </w:r>
      <w:r>
        <w:rPr>
          <w:rFonts w:hint="eastAsia"/>
          <w:bCs/>
          <w:szCs w:val="21"/>
        </w:rPr>
        <w:t>、托管协议的变更程序</w:t>
      </w:r>
    </w:p>
    <w:p w:rsidR="002A5439" w:rsidRDefault="001501ED">
      <w:pPr>
        <w:spacing w:line="360" w:lineRule="auto"/>
        <w:ind w:firstLineChars="200" w:firstLine="420"/>
        <w:rPr>
          <w:bCs/>
          <w:szCs w:val="21"/>
        </w:rPr>
      </w:pPr>
      <w:r>
        <w:rPr>
          <w:rFonts w:hint="eastAsia"/>
          <w:bCs/>
          <w:szCs w:val="21"/>
        </w:rPr>
        <w:t>本协议双方当事人经协商一致，可以对协议的内容进行变更。变更后的托管协议，其内容不得与《基金合同》的规定有任何冲突。基金托管协议的变更报中国证监会备案。</w:t>
      </w:r>
    </w:p>
    <w:p w:rsidR="002A5439" w:rsidRDefault="001501ED">
      <w:pPr>
        <w:spacing w:line="360" w:lineRule="auto"/>
        <w:ind w:firstLineChars="200" w:firstLine="420"/>
        <w:rPr>
          <w:bCs/>
          <w:szCs w:val="21"/>
        </w:rPr>
      </w:pPr>
      <w:r>
        <w:rPr>
          <w:rFonts w:hint="eastAsia"/>
          <w:bCs/>
          <w:szCs w:val="21"/>
        </w:rPr>
        <w:t>2</w:t>
      </w:r>
      <w:r>
        <w:rPr>
          <w:rFonts w:hint="eastAsia"/>
          <w:bCs/>
          <w:szCs w:val="21"/>
        </w:rPr>
        <w:t>、基金托管协议终止的情形</w:t>
      </w:r>
    </w:p>
    <w:p w:rsidR="002A5439" w:rsidRDefault="001501ED">
      <w:pPr>
        <w:spacing w:line="360" w:lineRule="auto"/>
        <w:ind w:firstLineChars="200" w:firstLine="420"/>
        <w:rPr>
          <w:bCs/>
          <w:szCs w:val="21"/>
        </w:rPr>
      </w:pPr>
      <w:r>
        <w:rPr>
          <w:rFonts w:hint="eastAsia"/>
          <w:bCs/>
          <w:szCs w:val="21"/>
        </w:rPr>
        <w:t>发生以下情况，本托管协议终止：</w:t>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）《基金合同》终止；</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）基金托管人解散、依法被撤销、破产或有其他基金托管人接管基金资产；</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）基金管理人解散、依法被撤销、破产或有其他基金管理人接管基金管理权；</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）发生法律法规或《基金合同》规定的终止事项。</w:t>
      </w:r>
    </w:p>
    <w:p w:rsidR="002A5439" w:rsidRDefault="001501ED">
      <w:pPr>
        <w:spacing w:line="360" w:lineRule="auto"/>
        <w:ind w:firstLineChars="200" w:firstLine="420"/>
        <w:rPr>
          <w:bCs/>
          <w:szCs w:val="21"/>
        </w:rPr>
      </w:pPr>
      <w:r>
        <w:rPr>
          <w:rFonts w:hint="eastAsia"/>
          <w:bCs/>
          <w:szCs w:val="21"/>
        </w:rPr>
        <w:t>二）基金财产的清算</w:t>
      </w:r>
    </w:p>
    <w:p w:rsidR="002A5439" w:rsidRDefault="001501ED">
      <w:pPr>
        <w:spacing w:line="360" w:lineRule="auto"/>
        <w:ind w:firstLineChars="200" w:firstLine="420"/>
        <w:rPr>
          <w:bCs/>
          <w:szCs w:val="21"/>
        </w:rPr>
      </w:pPr>
      <w:r>
        <w:rPr>
          <w:rFonts w:hint="eastAsia"/>
          <w:bCs/>
          <w:szCs w:val="21"/>
        </w:rPr>
        <w:t>1</w:t>
      </w:r>
      <w:r>
        <w:rPr>
          <w:rFonts w:hint="eastAsia"/>
          <w:bCs/>
          <w:szCs w:val="21"/>
        </w:rPr>
        <w:t>、基金财产清算小组：自出现《基金合同》终止事由之日起</w:t>
      </w:r>
      <w:r>
        <w:rPr>
          <w:rFonts w:hint="eastAsia"/>
          <w:bCs/>
          <w:szCs w:val="21"/>
        </w:rPr>
        <w:t>30</w:t>
      </w:r>
      <w:r>
        <w:rPr>
          <w:rFonts w:hint="eastAsia"/>
          <w:bCs/>
          <w:szCs w:val="21"/>
        </w:rPr>
        <w:t>个工作日内成立清算小组，基金管理人组织基金财产清算小组并在中国证监会的监督下进行基金清算。</w:t>
      </w:r>
    </w:p>
    <w:p w:rsidR="002A5439" w:rsidRDefault="001501ED">
      <w:pPr>
        <w:spacing w:line="360" w:lineRule="auto"/>
        <w:ind w:firstLineChars="200" w:firstLine="420"/>
        <w:rPr>
          <w:bCs/>
          <w:szCs w:val="21"/>
        </w:rPr>
      </w:pPr>
      <w:r>
        <w:rPr>
          <w:rFonts w:hint="eastAsia"/>
          <w:bCs/>
          <w:szCs w:val="21"/>
        </w:rPr>
        <w:t>2</w:t>
      </w:r>
      <w:r>
        <w:rPr>
          <w:rFonts w:hint="eastAsia"/>
          <w:bCs/>
          <w:szCs w:val="21"/>
        </w:rPr>
        <w:t>、在基金财产清算小组接管基金财产之前，基金管理人和基金托管人应按照《基金合</w:t>
      </w:r>
      <w:r>
        <w:rPr>
          <w:rFonts w:hint="eastAsia"/>
          <w:bCs/>
          <w:szCs w:val="21"/>
        </w:rPr>
        <w:lastRenderedPageBreak/>
        <w:t>同》和本托管协议的规定继续履行保护基金财产安全的职责。</w:t>
      </w:r>
    </w:p>
    <w:p w:rsidR="002A5439" w:rsidRDefault="001501ED">
      <w:pPr>
        <w:spacing w:line="360" w:lineRule="auto"/>
        <w:ind w:firstLineChars="200" w:firstLine="420"/>
        <w:rPr>
          <w:bCs/>
          <w:szCs w:val="21"/>
        </w:rPr>
      </w:pPr>
      <w:r>
        <w:rPr>
          <w:rFonts w:hint="eastAsia"/>
          <w:bCs/>
          <w:szCs w:val="21"/>
        </w:rPr>
        <w:t>3</w:t>
      </w:r>
      <w:r>
        <w:rPr>
          <w:rFonts w:hint="eastAsia"/>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2A5439" w:rsidRDefault="001501ED">
      <w:pPr>
        <w:spacing w:line="360" w:lineRule="auto"/>
        <w:ind w:firstLineChars="200" w:firstLine="420"/>
        <w:rPr>
          <w:bCs/>
          <w:szCs w:val="21"/>
        </w:rPr>
      </w:pPr>
      <w:r>
        <w:rPr>
          <w:rFonts w:hint="eastAsia"/>
          <w:bCs/>
          <w:szCs w:val="21"/>
        </w:rPr>
        <w:t>4</w:t>
      </w:r>
      <w:r>
        <w:rPr>
          <w:rFonts w:hint="eastAsia"/>
          <w:bCs/>
          <w:szCs w:val="21"/>
        </w:rPr>
        <w:t>、基金财产清算小组职责：基金财产清算小组负责基金财产的保管、清理、估价、变现和分配。基金财产清算小组可以依法进行必要的民事活动。</w:t>
      </w:r>
    </w:p>
    <w:p w:rsidR="002A5439" w:rsidRDefault="001501ED">
      <w:pPr>
        <w:spacing w:line="360" w:lineRule="auto"/>
        <w:ind w:firstLineChars="200" w:firstLine="420"/>
        <w:rPr>
          <w:bCs/>
          <w:szCs w:val="21"/>
        </w:rPr>
      </w:pPr>
      <w:r>
        <w:rPr>
          <w:rFonts w:hint="eastAsia"/>
          <w:bCs/>
          <w:szCs w:val="21"/>
        </w:rPr>
        <w:t>5</w:t>
      </w:r>
      <w:r>
        <w:rPr>
          <w:rFonts w:hint="eastAsia"/>
          <w:bCs/>
          <w:szCs w:val="21"/>
        </w:rPr>
        <w:t>、基金财产清算程序：</w:t>
      </w:r>
      <w:r>
        <w:rPr>
          <w:rFonts w:hint="eastAsia"/>
          <w:bCs/>
          <w:szCs w:val="21"/>
        </w:rPr>
        <w:tab/>
      </w:r>
    </w:p>
    <w:p w:rsidR="002A5439" w:rsidRDefault="001501E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）《基金合同》终止情形出现时，由基金财产清算小组统一接管基金；</w:t>
      </w:r>
    </w:p>
    <w:p w:rsidR="002A5439" w:rsidRDefault="001501E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）对基金财产和债权债务进行清理和确认；</w:t>
      </w:r>
    </w:p>
    <w:p w:rsidR="002A5439" w:rsidRDefault="001501E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）对基金财产进行估值和变现；</w:t>
      </w:r>
    </w:p>
    <w:p w:rsidR="002A5439" w:rsidRDefault="001501E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）制作清算报告；</w:t>
      </w:r>
    </w:p>
    <w:p w:rsidR="002A5439" w:rsidRDefault="001501E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）聘请会计师事务所对清算报告进行外部审计，聘请律师事务所对清算报告出具法律意见书；</w:t>
      </w:r>
    </w:p>
    <w:p w:rsidR="002A5439" w:rsidRDefault="001501E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）将清算报告报告中国证监会备案并公告；</w:t>
      </w:r>
    </w:p>
    <w:p w:rsidR="002A5439" w:rsidRDefault="001501E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）对基金剩余财产进行分配。</w:t>
      </w:r>
    </w:p>
    <w:p w:rsidR="002A5439" w:rsidRDefault="001501ED">
      <w:pPr>
        <w:spacing w:line="360" w:lineRule="auto"/>
        <w:ind w:firstLineChars="200" w:firstLine="420"/>
        <w:rPr>
          <w:bCs/>
          <w:szCs w:val="21"/>
        </w:rPr>
      </w:pPr>
      <w:r>
        <w:rPr>
          <w:rFonts w:hint="eastAsia"/>
          <w:bCs/>
          <w:szCs w:val="21"/>
        </w:rPr>
        <w:t>6</w:t>
      </w:r>
      <w:r>
        <w:rPr>
          <w:rFonts w:hint="eastAsia"/>
          <w:bCs/>
          <w:szCs w:val="21"/>
        </w:rPr>
        <w:t>、基金财产清算的期限为</w:t>
      </w:r>
      <w:r>
        <w:rPr>
          <w:rFonts w:hint="eastAsia"/>
          <w:bCs/>
          <w:szCs w:val="21"/>
        </w:rPr>
        <w:t>6</w:t>
      </w:r>
      <w:r>
        <w:rPr>
          <w:rFonts w:hint="eastAsia"/>
          <w:bCs/>
          <w:szCs w:val="21"/>
        </w:rPr>
        <w:t>个月，但因本基金所持证券的流动性受到限制而不能及时变现的，清算期限相应顺延。</w:t>
      </w:r>
    </w:p>
    <w:p w:rsidR="002A5439" w:rsidRDefault="001501ED">
      <w:pPr>
        <w:spacing w:line="360" w:lineRule="auto"/>
        <w:ind w:firstLineChars="200" w:firstLine="420"/>
        <w:rPr>
          <w:bCs/>
          <w:szCs w:val="21"/>
        </w:rPr>
      </w:pPr>
      <w:r>
        <w:rPr>
          <w:rFonts w:hint="eastAsia"/>
          <w:bCs/>
          <w:szCs w:val="21"/>
        </w:rPr>
        <w:t>7</w:t>
      </w:r>
      <w:r>
        <w:rPr>
          <w:rFonts w:hint="eastAsia"/>
          <w:bCs/>
          <w:szCs w:val="21"/>
        </w:rPr>
        <w:t>、清算费用</w:t>
      </w:r>
    </w:p>
    <w:p w:rsidR="002A5439" w:rsidRDefault="001501ED">
      <w:pPr>
        <w:spacing w:line="360" w:lineRule="auto"/>
        <w:ind w:firstLineChars="200" w:firstLine="420"/>
        <w:rPr>
          <w:bCs/>
          <w:szCs w:val="21"/>
        </w:rPr>
      </w:pPr>
      <w:r>
        <w:rPr>
          <w:rFonts w:hint="eastAsia"/>
          <w:bCs/>
          <w:szCs w:val="21"/>
        </w:rPr>
        <w:t>清算费用是指基金财产清算小组在进行基金清算过程中发生的所有合理费用，清算费用由基金财产清算小组优先从基金财产中支付。</w:t>
      </w:r>
    </w:p>
    <w:p w:rsidR="002A5439" w:rsidRDefault="001501ED">
      <w:pPr>
        <w:spacing w:line="360" w:lineRule="auto"/>
        <w:ind w:firstLineChars="200" w:firstLine="420"/>
        <w:rPr>
          <w:bCs/>
          <w:szCs w:val="21"/>
        </w:rPr>
      </w:pPr>
      <w:r>
        <w:rPr>
          <w:rFonts w:hint="eastAsia"/>
          <w:bCs/>
          <w:szCs w:val="21"/>
        </w:rPr>
        <w:t>8</w:t>
      </w:r>
      <w:r>
        <w:rPr>
          <w:rFonts w:hint="eastAsia"/>
          <w:bCs/>
          <w:szCs w:val="21"/>
        </w:rPr>
        <w:t>、基金财产按下列顺序清偿：</w:t>
      </w:r>
    </w:p>
    <w:p w:rsidR="002A5439" w:rsidRDefault="001501ED">
      <w:pPr>
        <w:spacing w:line="360" w:lineRule="auto"/>
        <w:ind w:firstLineChars="200" w:firstLine="420"/>
        <w:rPr>
          <w:bCs/>
          <w:szCs w:val="21"/>
        </w:rPr>
      </w:pPr>
      <w:r>
        <w:rPr>
          <w:rFonts w:hint="eastAsia"/>
          <w:bCs/>
          <w:szCs w:val="21"/>
        </w:rPr>
        <w:t>(1)</w:t>
      </w:r>
      <w:r>
        <w:rPr>
          <w:rFonts w:hint="eastAsia"/>
          <w:bCs/>
          <w:szCs w:val="21"/>
        </w:rPr>
        <w:t>支付清算费用；</w:t>
      </w:r>
    </w:p>
    <w:p w:rsidR="002A5439" w:rsidRDefault="001501ED">
      <w:pPr>
        <w:spacing w:line="360" w:lineRule="auto"/>
        <w:ind w:firstLineChars="200" w:firstLine="420"/>
        <w:rPr>
          <w:bCs/>
          <w:szCs w:val="21"/>
        </w:rPr>
      </w:pPr>
      <w:r>
        <w:rPr>
          <w:rFonts w:hint="eastAsia"/>
          <w:bCs/>
          <w:szCs w:val="21"/>
        </w:rPr>
        <w:t>(2)</w:t>
      </w:r>
      <w:r>
        <w:rPr>
          <w:rFonts w:hint="eastAsia"/>
          <w:bCs/>
          <w:szCs w:val="21"/>
        </w:rPr>
        <w:t>交纳所欠税款；</w:t>
      </w:r>
    </w:p>
    <w:p w:rsidR="002A5439" w:rsidRDefault="001501ED">
      <w:pPr>
        <w:spacing w:line="360" w:lineRule="auto"/>
        <w:ind w:firstLineChars="200" w:firstLine="420"/>
        <w:rPr>
          <w:bCs/>
          <w:szCs w:val="21"/>
        </w:rPr>
      </w:pPr>
      <w:r>
        <w:rPr>
          <w:rFonts w:hint="eastAsia"/>
          <w:bCs/>
          <w:szCs w:val="21"/>
        </w:rPr>
        <w:t>(3)</w:t>
      </w:r>
      <w:r>
        <w:rPr>
          <w:rFonts w:hint="eastAsia"/>
          <w:bCs/>
          <w:szCs w:val="21"/>
        </w:rPr>
        <w:t>清偿基金债务；</w:t>
      </w:r>
    </w:p>
    <w:p w:rsidR="002A5439" w:rsidRDefault="001501ED">
      <w:pPr>
        <w:spacing w:line="360" w:lineRule="auto"/>
        <w:ind w:firstLineChars="200" w:firstLine="420"/>
        <w:rPr>
          <w:bCs/>
          <w:szCs w:val="21"/>
        </w:rPr>
      </w:pPr>
      <w:r>
        <w:rPr>
          <w:rFonts w:hint="eastAsia"/>
          <w:bCs/>
          <w:szCs w:val="21"/>
        </w:rPr>
        <w:t>(4)</w:t>
      </w:r>
      <w:r>
        <w:rPr>
          <w:rFonts w:hint="eastAsia"/>
          <w:bCs/>
          <w:szCs w:val="21"/>
        </w:rPr>
        <w:t>按基金份额持有人持有的基金份额比例进行分配。</w:t>
      </w:r>
    </w:p>
    <w:p w:rsidR="002A5439" w:rsidRDefault="001501ED">
      <w:pPr>
        <w:spacing w:line="360" w:lineRule="auto"/>
        <w:ind w:firstLineChars="200" w:firstLine="420"/>
        <w:rPr>
          <w:bCs/>
          <w:szCs w:val="21"/>
        </w:rPr>
      </w:pPr>
      <w:r>
        <w:rPr>
          <w:rFonts w:hint="eastAsia"/>
          <w:bCs/>
          <w:szCs w:val="21"/>
        </w:rPr>
        <w:t>基金财产未按前款</w:t>
      </w:r>
      <w:r>
        <w:rPr>
          <w:bCs/>
          <w:szCs w:val="21"/>
        </w:rPr>
        <w:t>(1)</w:t>
      </w:r>
      <w:r>
        <w:rPr>
          <w:rFonts w:hint="eastAsia"/>
          <w:bCs/>
          <w:szCs w:val="21"/>
        </w:rPr>
        <w:t>－</w:t>
      </w:r>
      <w:r>
        <w:rPr>
          <w:bCs/>
          <w:szCs w:val="21"/>
        </w:rPr>
        <w:t>(3)</w:t>
      </w:r>
      <w:r>
        <w:rPr>
          <w:rFonts w:hint="eastAsia"/>
          <w:bCs/>
          <w:szCs w:val="21"/>
        </w:rPr>
        <w:t>项规定清偿前，不分配给基金份额持有人。</w:t>
      </w:r>
      <w:r>
        <w:rPr>
          <w:bCs/>
          <w:szCs w:val="21"/>
        </w:rPr>
        <w:t> </w:t>
      </w:r>
    </w:p>
    <w:p w:rsidR="002A5439" w:rsidRDefault="002A5439">
      <w:pPr>
        <w:rPr>
          <w:rFonts w:ascii="宋体" w:hAnsi="宋体"/>
          <w:sz w:val="28"/>
          <w:szCs w:val="28"/>
        </w:rPr>
      </w:pPr>
    </w:p>
    <w:p w:rsidR="002A5439" w:rsidRDefault="001501ED">
      <w:pPr>
        <w:rPr>
          <w:rFonts w:ascii="宋体" w:hAnsi="宋体"/>
          <w:sz w:val="28"/>
          <w:szCs w:val="28"/>
        </w:rPr>
      </w:pPr>
      <w:r>
        <w:rPr>
          <w:rFonts w:ascii="宋体" w:hAnsi="宋体"/>
          <w:sz w:val="28"/>
          <w:szCs w:val="28"/>
        </w:rPr>
        <w:br w:type="page"/>
      </w:r>
    </w:p>
    <w:p w:rsidR="002A5439" w:rsidRDefault="001501ED">
      <w:pPr>
        <w:pStyle w:val="1"/>
        <w:spacing w:before="240" w:after="240" w:line="360" w:lineRule="auto"/>
        <w:jc w:val="center"/>
        <w:rPr>
          <w:rFonts w:ascii="宋体" w:hAnsi="宋体"/>
          <w:sz w:val="28"/>
          <w:szCs w:val="28"/>
        </w:rPr>
      </w:pPr>
      <w:bookmarkStart w:id="246" w:name="_Toc53146449"/>
      <w:r>
        <w:rPr>
          <w:rFonts w:ascii="宋体" w:hAnsi="宋体"/>
          <w:sz w:val="28"/>
          <w:szCs w:val="28"/>
        </w:rPr>
        <w:lastRenderedPageBreak/>
        <w:t>二十</w:t>
      </w:r>
      <w:r>
        <w:rPr>
          <w:rFonts w:ascii="宋体" w:hAnsi="宋体" w:hint="eastAsia"/>
          <w:sz w:val="28"/>
          <w:szCs w:val="28"/>
        </w:rPr>
        <w:t>一</w:t>
      </w:r>
      <w:r>
        <w:rPr>
          <w:rFonts w:ascii="宋体" w:hAnsi="宋体"/>
          <w:sz w:val="28"/>
          <w:szCs w:val="28"/>
        </w:rPr>
        <w:t>、对基金份额持有人的服务</w:t>
      </w:r>
      <w:bookmarkEnd w:id="239"/>
      <w:bookmarkEnd w:id="240"/>
      <w:bookmarkEnd w:id="241"/>
      <w:bookmarkEnd w:id="242"/>
      <w:bookmarkEnd w:id="243"/>
      <w:bookmarkEnd w:id="244"/>
      <w:bookmarkEnd w:id="245"/>
      <w:bookmarkEnd w:id="246"/>
    </w:p>
    <w:p w:rsidR="002A5439" w:rsidRDefault="001501ED">
      <w:pPr>
        <w:spacing w:line="360" w:lineRule="auto"/>
        <w:ind w:firstLineChars="202" w:firstLine="424"/>
        <w:rPr>
          <w:szCs w:val="21"/>
        </w:rPr>
      </w:pPr>
      <w:bookmarkStart w:id="247" w:name="_Toc494467614"/>
      <w:bookmarkStart w:id="248" w:name="_Toc220306001"/>
      <w:bookmarkStart w:id="249" w:name="_Toc133991670"/>
      <w:bookmarkStart w:id="250" w:name="_Toc14613081"/>
      <w:bookmarkStart w:id="251" w:name="_Toc33440428"/>
      <w:bookmarkStart w:id="252" w:name="_Toc494365207"/>
      <w:bookmarkStart w:id="253" w:name="_Toc87416699"/>
      <w:bookmarkStart w:id="254" w:name="_Toc133991698"/>
      <w:bookmarkStart w:id="255" w:name="_Toc76196261"/>
      <w:bookmarkEnd w:id="116"/>
      <w:bookmarkEnd w:id="117"/>
      <w:r>
        <w:rPr>
          <w:rFonts w:hint="eastAsia"/>
          <w:szCs w:val="21"/>
        </w:rPr>
        <w:t>对于本基金份额持有人和潜在投资者，基金管理人将根据具体情况提供一系列的服务，并将根据基金份额持有人的需要和市场的变化，增加或变更服务项目。主要服务内容如下：</w:t>
      </w:r>
      <w:r>
        <w:rPr>
          <w:szCs w:val="21"/>
        </w:rPr>
        <w:t xml:space="preserve"> </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（一）客</w:t>
      </w:r>
      <w:proofErr w:type="gramStart"/>
      <w:r>
        <w:rPr>
          <w:rFonts w:ascii="Times New Roman" w:eastAsia="宋体" w:cs="Times New Roman" w:hint="eastAsia"/>
          <w:color w:val="auto"/>
          <w:kern w:val="2"/>
          <w:sz w:val="21"/>
          <w:szCs w:val="21"/>
        </w:rPr>
        <w:t>服中心</w:t>
      </w:r>
      <w:proofErr w:type="gramEnd"/>
      <w:r>
        <w:rPr>
          <w:rFonts w:ascii="Times New Roman" w:eastAsia="宋体" w:cs="Times New Roman" w:hint="eastAsia"/>
          <w:color w:val="auto"/>
          <w:kern w:val="2"/>
          <w:sz w:val="21"/>
          <w:szCs w:val="21"/>
        </w:rPr>
        <w:t>电话服务</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投资者拨打基金管理人客服热线</w:t>
      </w:r>
      <w:r>
        <w:rPr>
          <w:rFonts w:ascii="Times New Roman" w:eastAsia="宋体" w:cs="Times New Roman"/>
          <w:color w:val="auto"/>
          <w:kern w:val="2"/>
          <w:sz w:val="21"/>
          <w:szCs w:val="21"/>
        </w:rPr>
        <w:t>400-888-</w:t>
      </w:r>
      <w:r>
        <w:rPr>
          <w:rFonts w:ascii="Times New Roman" w:eastAsia="宋体" w:cs="Times New Roman" w:hint="eastAsia"/>
          <w:color w:val="auto"/>
          <w:kern w:val="2"/>
          <w:sz w:val="21"/>
          <w:szCs w:val="21"/>
        </w:rPr>
        <w:t>5558</w:t>
      </w:r>
      <w:r>
        <w:rPr>
          <w:rFonts w:ascii="Times New Roman" w:eastAsia="宋体" w:cs="Times New Roman" w:hint="eastAsia"/>
          <w:color w:val="auto"/>
          <w:kern w:val="2"/>
          <w:sz w:val="21"/>
          <w:szCs w:val="21"/>
        </w:rPr>
        <w:t>（国内免长途话费）可享有如下服务：</w:t>
      </w:r>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A</w:t>
      </w:r>
      <w:r>
        <w:rPr>
          <w:rFonts w:ascii="Times New Roman" w:eastAsia="宋体" w:cs="Times New Roman" w:hint="eastAsia"/>
          <w:color w:val="auto"/>
          <w:kern w:val="2"/>
          <w:sz w:val="21"/>
          <w:szCs w:val="21"/>
        </w:rPr>
        <w:t>、自助语音服务：提供</w:t>
      </w:r>
      <w:r>
        <w:rPr>
          <w:rFonts w:ascii="Times New Roman" w:eastAsia="宋体" w:cs="Times New Roman"/>
          <w:color w:val="auto"/>
          <w:kern w:val="2"/>
          <w:sz w:val="21"/>
          <w:szCs w:val="21"/>
        </w:rPr>
        <w:t>7</w:t>
      </w:r>
      <w:r>
        <w:rPr>
          <w:rFonts w:ascii="Times New Roman" w:eastAsia="宋体" w:cs="Times New Roman" w:hint="eastAsia"/>
          <w:color w:val="auto"/>
          <w:kern w:val="2"/>
          <w:sz w:val="21"/>
          <w:szCs w:val="21"/>
        </w:rPr>
        <w:t>×</w:t>
      </w:r>
      <w:r>
        <w:rPr>
          <w:rFonts w:ascii="Times New Roman" w:eastAsia="宋体" w:cs="Times New Roman"/>
          <w:color w:val="auto"/>
          <w:kern w:val="2"/>
          <w:sz w:val="21"/>
          <w:szCs w:val="21"/>
        </w:rPr>
        <w:t>24</w:t>
      </w:r>
      <w:r>
        <w:rPr>
          <w:rFonts w:ascii="Times New Roman" w:eastAsia="宋体" w:cs="Times New Roman" w:hint="eastAsia"/>
          <w:color w:val="auto"/>
          <w:kern w:val="2"/>
          <w:sz w:val="21"/>
          <w:szCs w:val="21"/>
        </w:rPr>
        <w:t>小时电话自助语音的服务，可进行账户查询、基金净值、基金产品等自助查询服务。</w:t>
      </w:r>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B</w:t>
      </w:r>
      <w:r>
        <w:rPr>
          <w:rFonts w:ascii="Times New Roman" w:eastAsia="宋体" w:cs="Times New Roman" w:hint="eastAsia"/>
          <w:color w:val="auto"/>
          <w:kern w:val="2"/>
          <w:sz w:val="21"/>
          <w:szCs w:val="21"/>
        </w:rPr>
        <w:t>、人工坐席服务：提供每周五天</w:t>
      </w:r>
      <w:r>
        <w:rPr>
          <w:rFonts w:ascii="Times New Roman" w:eastAsia="宋体" w:cs="Times New Roman"/>
          <w:color w:val="auto"/>
          <w:kern w:val="2"/>
          <w:sz w:val="21"/>
          <w:szCs w:val="21"/>
        </w:rPr>
        <w:t>,</w:t>
      </w:r>
      <w:r>
        <w:rPr>
          <w:rFonts w:ascii="Times New Roman" w:eastAsia="宋体" w:cs="Times New Roman" w:hint="eastAsia"/>
          <w:color w:val="auto"/>
          <w:kern w:val="2"/>
          <w:sz w:val="21"/>
          <w:szCs w:val="21"/>
        </w:rPr>
        <w:t>每天不少于</w:t>
      </w:r>
      <w:r>
        <w:rPr>
          <w:rFonts w:ascii="Times New Roman" w:eastAsia="宋体" w:cs="Times New Roman" w:hint="eastAsia"/>
          <w:color w:val="auto"/>
          <w:kern w:val="2"/>
          <w:sz w:val="21"/>
          <w:szCs w:val="21"/>
        </w:rPr>
        <w:t>8</w:t>
      </w:r>
      <w:r>
        <w:rPr>
          <w:rFonts w:ascii="Times New Roman" w:eastAsia="宋体" w:cs="Times New Roman" w:hint="eastAsia"/>
          <w:color w:val="auto"/>
          <w:kern w:val="2"/>
          <w:sz w:val="21"/>
          <w:szCs w:val="21"/>
        </w:rPr>
        <w:t>小时的人工坐席服务（法定节假日除外）。投资者可以通过该热线获得业务咨询、基金账户查询、交易情况查询、服务投诉及建议、信息定制、资料修改等专项服务。</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（二）综合对账单服务</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大成基金按季度和年度为基金份额持有人提供综合对账单服务，服务形式包括网站自助查询、电子邮件账单、手机短信账单、客服热线查询、纸质对账单邮寄等。其中，纸质对账单邮寄仅限</w:t>
      </w:r>
      <w:r>
        <w:rPr>
          <w:rFonts w:ascii="Times New Roman" w:eastAsia="宋体" w:cs="Times New Roman" w:hint="eastAsia"/>
          <w:color w:val="auto"/>
          <w:kern w:val="2"/>
          <w:sz w:val="21"/>
          <w:szCs w:val="21"/>
        </w:rPr>
        <w:t>70</w:t>
      </w:r>
      <w:r>
        <w:rPr>
          <w:rFonts w:ascii="Times New Roman" w:eastAsia="宋体" w:cs="Times New Roman" w:hint="eastAsia"/>
          <w:color w:val="auto"/>
          <w:kern w:val="2"/>
          <w:sz w:val="21"/>
          <w:szCs w:val="21"/>
        </w:rPr>
        <w:t>岁以上持有人、或确有需要并已订制纸质对</w:t>
      </w:r>
      <w:r>
        <w:rPr>
          <w:rFonts w:ascii="Times New Roman" w:eastAsia="宋体" w:cs="Times New Roman"/>
          <w:color w:val="auto"/>
          <w:kern w:val="2"/>
          <w:sz w:val="21"/>
          <w:szCs w:val="21"/>
        </w:rPr>
        <w:t>账单</w:t>
      </w:r>
      <w:r>
        <w:rPr>
          <w:rFonts w:ascii="Times New Roman" w:eastAsia="宋体" w:cs="Times New Roman" w:hint="eastAsia"/>
          <w:color w:val="auto"/>
          <w:kern w:val="2"/>
          <w:sz w:val="21"/>
          <w:szCs w:val="21"/>
        </w:rPr>
        <w:t>的持有人。</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（三）</w:t>
      </w:r>
      <w:r>
        <w:rPr>
          <w:rFonts w:ascii="Times New Roman" w:eastAsia="宋体" w:cs="Times New Roman"/>
          <w:color w:val="auto"/>
          <w:kern w:val="2"/>
          <w:sz w:val="21"/>
          <w:szCs w:val="21"/>
        </w:rPr>
        <w:t>财经汇</w:t>
      </w:r>
      <w:r>
        <w:rPr>
          <w:rFonts w:ascii="Times New Roman" w:eastAsia="宋体" w:cs="Times New Roman" w:hint="eastAsia"/>
          <w:color w:val="auto"/>
          <w:kern w:val="2"/>
          <w:sz w:val="21"/>
          <w:szCs w:val="21"/>
        </w:rPr>
        <w:t>资讯</w:t>
      </w:r>
      <w:r>
        <w:rPr>
          <w:rFonts w:ascii="Times New Roman" w:eastAsia="宋体" w:cs="Times New Roman"/>
          <w:color w:val="auto"/>
          <w:kern w:val="2"/>
          <w:sz w:val="21"/>
          <w:szCs w:val="21"/>
        </w:rPr>
        <w:t>服务</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color w:val="auto"/>
          <w:kern w:val="2"/>
          <w:sz w:val="21"/>
          <w:szCs w:val="21"/>
        </w:rPr>
        <w:t>大成财经汇</w:t>
      </w:r>
      <w:r>
        <w:rPr>
          <w:rFonts w:ascii="Times New Roman" w:eastAsia="宋体" w:cs="Times New Roman" w:hint="eastAsia"/>
          <w:color w:val="auto"/>
          <w:kern w:val="2"/>
          <w:sz w:val="21"/>
          <w:szCs w:val="21"/>
        </w:rPr>
        <w:t>是</w:t>
      </w:r>
      <w:r>
        <w:rPr>
          <w:rFonts w:ascii="Times New Roman" w:eastAsia="宋体" w:cs="Times New Roman"/>
          <w:color w:val="auto"/>
          <w:kern w:val="2"/>
          <w:sz w:val="21"/>
          <w:szCs w:val="21"/>
        </w:rPr>
        <w:t>专为大成旗下持有人</w:t>
      </w:r>
      <w:r>
        <w:rPr>
          <w:rFonts w:ascii="Times New Roman" w:eastAsia="宋体" w:cs="Times New Roman" w:hint="eastAsia"/>
          <w:color w:val="auto"/>
          <w:kern w:val="2"/>
          <w:sz w:val="21"/>
          <w:szCs w:val="21"/>
        </w:rPr>
        <w:t>提供的</w:t>
      </w:r>
      <w:r>
        <w:rPr>
          <w:rFonts w:ascii="Times New Roman" w:eastAsia="宋体" w:cs="Times New Roman"/>
          <w:color w:val="auto"/>
          <w:kern w:val="2"/>
          <w:sz w:val="21"/>
          <w:szCs w:val="21"/>
        </w:rPr>
        <w:t>资讯服务平台，</w:t>
      </w:r>
      <w:r>
        <w:rPr>
          <w:rFonts w:ascii="Times New Roman" w:eastAsia="宋体" w:cs="Times New Roman" w:hint="eastAsia"/>
          <w:color w:val="auto"/>
          <w:kern w:val="2"/>
          <w:sz w:val="21"/>
          <w:szCs w:val="21"/>
        </w:rPr>
        <w:t>财经</w:t>
      </w:r>
      <w:proofErr w:type="gramStart"/>
      <w:r>
        <w:rPr>
          <w:rFonts w:ascii="Times New Roman" w:eastAsia="宋体" w:cs="Times New Roman" w:hint="eastAsia"/>
          <w:color w:val="auto"/>
          <w:kern w:val="2"/>
          <w:sz w:val="21"/>
          <w:szCs w:val="21"/>
        </w:rPr>
        <w:t>汇</w:t>
      </w:r>
      <w:r>
        <w:rPr>
          <w:rFonts w:ascii="Times New Roman" w:eastAsia="宋体" w:cs="Times New Roman"/>
          <w:color w:val="auto"/>
          <w:kern w:val="2"/>
          <w:sz w:val="21"/>
          <w:szCs w:val="21"/>
        </w:rPr>
        <w:t>提供</w:t>
      </w:r>
      <w:proofErr w:type="gramEnd"/>
      <w:r>
        <w:rPr>
          <w:rFonts w:ascii="Times New Roman" w:eastAsia="宋体" w:cs="Times New Roman"/>
          <w:color w:val="auto"/>
          <w:kern w:val="2"/>
          <w:sz w:val="21"/>
          <w:szCs w:val="21"/>
        </w:rPr>
        <w:t>专业、独家、一手的理财资讯。</w:t>
      </w:r>
      <w:r>
        <w:rPr>
          <w:rFonts w:ascii="Times New Roman" w:eastAsia="宋体" w:cs="Times New Roman" w:hint="eastAsia"/>
          <w:color w:val="auto"/>
          <w:kern w:val="2"/>
          <w:sz w:val="21"/>
          <w:szCs w:val="21"/>
        </w:rPr>
        <w:t>投资者可登录基金管理人网站（</w:t>
      </w:r>
      <w:r>
        <w:rPr>
          <w:rFonts w:ascii="Times New Roman" w:eastAsia="宋体" w:cs="Times New Roman"/>
          <w:color w:val="auto"/>
          <w:kern w:val="2"/>
          <w:sz w:val="21"/>
          <w:szCs w:val="21"/>
        </w:rPr>
        <w:t>www.</w:t>
      </w:r>
      <w:r>
        <w:rPr>
          <w:rFonts w:ascii="Times New Roman" w:eastAsia="宋体" w:cs="Times New Roman" w:hint="eastAsia"/>
          <w:color w:val="auto"/>
          <w:kern w:val="2"/>
          <w:sz w:val="21"/>
          <w:szCs w:val="21"/>
        </w:rPr>
        <w:t>dcfund</w:t>
      </w:r>
      <w:r>
        <w:rPr>
          <w:rFonts w:ascii="Times New Roman" w:eastAsia="宋体" w:cs="Times New Roman"/>
          <w:color w:val="auto"/>
          <w:kern w:val="2"/>
          <w:sz w:val="21"/>
          <w:szCs w:val="21"/>
        </w:rPr>
        <w:t>.com</w:t>
      </w:r>
      <w:r>
        <w:rPr>
          <w:rFonts w:ascii="Times New Roman" w:eastAsia="宋体" w:cs="Times New Roman" w:hint="eastAsia"/>
          <w:color w:val="auto"/>
          <w:kern w:val="2"/>
          <w:sz w:val="21"/>
          <w:szCs w:val="21"/>
        </w:rPr>
        <w:t>.cn</w:t>
      </w:r>
      <w:r>
        <w:rPr>
          <w:rFonts w:ascii="Times New Roman" w:eastAsia="宋体" w:cs="Times New Roman" w:hint="eastAsia"/>
          <w:color w:val="auto"/>
          <w:kern w:val="2"/>
          <w:sz w:val="21"/>
          <w:szCs w:val="21"/>
        </w:rPr>
        <w:t>）财经汇平台免费使用。</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（四）网站自助服务</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基金管理人网站（</w:t>
      </w:r>
      <w:r>
        <w:rPr>
          <w:rFonts w:ascii="Times New Roman" w:eastAsia="宋体" w:cs="Times New Roman"/>
          <w:color w:val="auto"/>
          <w:kern w:val="2"/>
          <w:sz w:val="21"/>
          <w:szCs w:val="21"/>
        </w:rPr>
        <w:t>www.</w:t>
      </w:r>
      <w:r>
        <w:rPr>
          <w:rFonts w:ascii="Times New Roman" w:eastAsia="宋体" w:cs="Times New Roman" w:hint="eastAsia"/>
          <w:color w:val="auto"/>
          <w:kern w:val="2"/>
          <w:sz w:val="21"/>
          <w:szCs w:val="21"/>
        </w:rPr>
        <w:t>dcfund</w:t>
      </w:r>
      <w:r>
        <w:rPr>
          <w:rFonts w:ascii="Times New Roman" w:eastAsia="宋体" w:cs="Times New Roman"/>
          <w:color w:val="auto"/>
          <w:kern w:val="2"/>
          <w:sz w:val="21"/>
          <w:szCs w:val="21"/>
        </w:rPr>
        <w:t>.com</w:t>
      </w:r>
      <w:r>
        <w:rPr>
          <w:rFonts w:ascii="Times New Roman" w:eastAsia="宋体" w:cs="Times New Roman" w:hint="eastAsia"/>
          <w:color w:val="auto"/>
          <w:kern w:val="2"/>
          <w:sz w:val="21"/>
          <w:szCs w:val="21"/>
        </w:rPr>
        <w:t>.cn</w:t>
      </w:r>
      <w:r>
        <w:rPr>
          <w:rFonts w:ascii="Times New Roman" w:eastAsia="宋体" w:cs="Times New Roman" w:hint="eastAsia"/>
          <w:color w:val="auto"/>
          <w:kern w:val="2"/>
          <w:sz w:val="21"/>
          <w:szCs w:val="21"/>
        </w:rPr>
        <w:t>）为投资者提供基金账户及交易情况查询、个人资料修改、</w:t>
      </w:r>
      <w:r>
        <w:rPr>
          <w:rFonts w:ascii="Times New Roman" w:eastAsia="宋体" w:cs="Times New Roman"/>
          <w:color w:val="auto"/>
          <w:kern w:val="2"/>
          <w:sz w:val="21"/>
          <w:szCs w:val="21"/>
        </w:rPr>
        <w:t>手机短信</w:t>
      </w:r>
      <w:r>
        <w:rPr>
          <w:rFonts w:ascii="Times New Roman" w:eastAsia="宋体" w:cs="Times New Roman" w:hint="eastAsia"/>
          <w:color w:val="auto"/>
          <w:kern w:val="2"/>
          <w:sz w:val="21"/>
          <w:szCs w:val="21"/>
        </w:rPr>
        <w:t>和</w:t>
      </w:r>
      <w:r>
        <w:rPr>
          <w:rFonts w:ascii="Times New Roman" w:eastAsia="宋体" w:cs="Times New Roman"/>
          <w:color w:val="auto"/>
          <w:kern w:val="2"/>
          <w:sz w:val="21"/>
          <w:szCs w:val="21"/>
        </w:rPr>
        <w:t>电子邮件</w:t>
      </w:r>
      <w:r>
        <w:rPr>
          <w:rFonts w:ascii="Times New Roman" w:eastAsia="宋体" w:cs="Times New Roman" w:hint="eastAsia"/>
          <w:color w:val="auto"/>
          <w:kern w:val="2"/>
          <w:sz w:val="21"/>
          <w:szCs w:val="21"/>
        </w:rPr>
        <w:t>信息定制等自助服务，提供理财刊物查阅、公司公告、热点问答、市场点评等信息资讯服务。同时，网站还设有电子邮箱服务（客户服务邮箱：</w:t>
      </w:r>
      <w:r>
        <w:rPr>
          <w:rFonts w:ascii="Times New Roman" w:eastAsia="宋体" w:cs="Times New Roman" w:hint="eastAsia"/>
          <w:color w:val="auto"/>
          <w:kern w:val="2"/>
          <w:sz w:val="21"/>
          <w:szCs w:val="21"/>
        </w:rPr>
        <w:t>callcenter</w:t>
      </w:r>
      <w:r>
        <w:rPr>
          <w:rFonts w:ascii="Times New Roman" w:eastAsia="宋体" w:cs="Times New Roman"/>
          <w:color w:val="auto"/>
          <w:kern w:val="2"/>
          <w:sz w:val="21"/>
          <w:szCs w:val="21"/>
        </w:rPr>
        <w:t>@</w:t>
      </w:r>
      <w:r>
        <w:rPr>
          <w:rFonts w:ascii="Times New Roman" w:eastAsia="宋体" w:cs="Times New Roman" w:hint="eastAsia"/>
          <w:color w:val="auto"/>
          <w:kern w:val="2"/>
          <w:sz w:val="21"/>
          <w:szCs w:val="21"/>
        </w:rPr>
        <w:t>dc</w:t>
      </w:r>
      <w:r>
        <w:rPr>
          <w:rFonts w:ascii="Times New Roman" w:eastAsia="宋体" w:cs="Times New Roman"/>
          <w:color w:val="auto"/>
          <w:kern w:val="2"/>
          <w:sz w:val="21"/>
          <w:szCs w:val="21"/>
        </w:rPr>
        <w:t>fund.com</w:t>
      </w:r>
      <w:r>
        <w:rPr>
          <w:rFonts w:ascii="Times New Roman" w:eastAsia="宋体" w:cs="Times New Roman" w:hint="eastAsia"/>
          <w:color w:val="auto"/>
          <w:kern w:val="2"/>
          <w:sz w:val="21"/>
          <w:szCs w:val="21"/>
        </w:rPr>
        <w:t>.cn</w:t>
      </w:r>
      <w:r>
        <w:rPr>
          <w:rFonts w:ascii="Times New Roman" w:eastAsia="宋体" w:cs="Times New Roman" w:hint="eastAsia"/>
          <w:color w:val="auto"/>
          <w:kern w:val="2"/>
          <w:sz w:val="21"/>
          <w:szCs w:val="21"/>
        </w:rPr>
        <w:t>）和网上在线答疑服务。</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（五）网上交易服务</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本基金管理人已开通个人投资者网上交易业务。个人投资者通过基金管理人网站</w:t>
      </w:r>
      <w:r>
        <w:rPr>
          <w:rFonts w:ascii="Times New Roman" w:eastAsia="宋体" w:cs="Times New Roman"/>
          <w:color w:val="auto"/>
          <w:kern w:val="2"/>
          <w:sz w:val="21"/>
          <w:szCs w:val="21"/>
        </w:rPr>
        <w:t>www.</w:t>
      </w:r>
      <w:r>
        <w:rPr>
          <w:rFonts w:ascii="Times New Roman" w:eastAsia="宋体" w:cs="Times New Roman" w:hint="eastAsia"/>
          <w:color w:val="auto"/>
          <w:kern w:val="2"/>
          <w:sz w:val="21"/>
          <w:szCs w:val="21"/>
        </w:rPr>
        <w:t>dc</w:t>
      </w:r>
      <w:r>
        <w:rPr>
          <w:rFonts w:ascii="Times New Roman" w:eastAsia="宋体" w:cs="Times New Roman"/>
          <w:color w:val="auto"/>
          <w:kern w:val="2"/>
          <w:sz w:val="21"/>
          <w:szCs w:val="21"/>
        </w:rPr>
        <w:t>fund.com</w:t>
      </w:r>
      <w:r>
        <w:rPr>
          <w:rFonts w:ascii="Times New Roman" w:eastAsia="宋体" w:cs="Times New Roman" w:hint="eastAsia"/>
          <w:color w:val="auto"/>
          <w:kern w:val="2"/>
          <w:sz w:val="21"/>
          <w:szCs w:val="21"/>
        </w:rPr>
        <w:t>.cn</w:t>
      </w:r>
      <w:r>
        <w:rPr>
          <w:rFonts w:ascii="Times New Roman" w:eastAsia="宋体" w:cs="Times New Roman"/>
          <w:color w:val="auto"/>
          <w:kern w:val="2"/>
          <w:sz w:val="21"/>
          <w:szCs w:val="21"/>
        </w:rPr>
        <w:t xml:space="preserve"> </w:t>
      </w:r>
      <w:r>
        <w:rPr>
          <w:rFonts w:ascii="Times New Roman" w:eastAsia="宋体" w:cs="Times New Roman" w:hint="eastAsia"/>
          <w:color w:val="auto"/>
          <w:kern w:val="2"/>
          <w:sz w:val="21"/>
          <w:szCs w:val="21"/>
        </w:rPr>
        <w:t>可以办理基金认购、申购、赎回、转换、撤单、基金定投、分红方式修改、账户资料修改、交易密码修改、交易情况查询和账户信息查询等各类业务。其中，基金定投、转换等业务的开通时间，已另行公告为准。</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（六）</w:t>
      </w:r>
      <w:r>
        <w:rPr>
          <w:rFonts w:ascii="Times New Roman" w:eastAsia="宋体" w:cs="Times New Roman"/>
          <w:color w:val="auto"/>
          <w:kern w:val="2"/>
          <w:sz w:val="21"/>
          <w:szCs w:val="21"/>
        </w:rPr>
        <w:t>财富俱乐部</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color w:val="auto"/>
          <w:kern w:val="2"/>
          <w:sz w:val="21"/>
          <w:szCs w:val="21"/>
        </w:rPr>
        <w:t>财富俱乐部是为基金份额持有人中的高端</w:t>
      </w:r>
      <w:r>
        <w:rPr>
          <w:rFonts w:ascii="Times New Roman" w:eastAsia="宋体" w:cs="Times New Roman" w:hint="eastAsia"/>
          <w:color w:val="auto"/>
          <w:kern w:val="2"/>
          <w:sz w:val="21"/>
          <w:szCs w:val="21"/>
        </w:rPr>
        <w:t>（</w:t>
      </w:r>
      <w:r>
        <w:rPr>
          <w:rFonts w:ascii="Times New Roman" w:eastAsia="宋体" w:cs="Times New Roman" w:hint="eastAsia"/>
          <w:color w:val="auto"/>
          <w:kern w:val="2"/>
          <w:sz w:val="21"/>
          <w:szCs w:val="21"/>
        </w:rPr>
        <w:t>VIP</w:t>
      </w:r>
      <w:r>
        <w:rPr>
          <w:rFonts w:ascii="Times New Roman" w:eastAsia="宋体" w:cs="Times New Roman" w:hint="eastAsia"/>
          <w:color w:val="auto"/>
          <w:kern w:val="2"/>
          <w:sz w:val="21"/>
          <w:szCs w:val="21"/>
        </w:rPr>
        <w:t>）</w:t>
      </w:r>
      <w:r>
        <w:rPr>
          <w:rFonts w:ascii="Times New Roman" w:eastAsia="宋体" w:cs="Times New Roman"/>
          <w:color w:val="auto"/>
          <w:kern w:val="2"/>
          <w:sz w:val="21"/>
          <w:szCs w:val="21"/>
        </w:rPr>
        <w:t>客户专门设立的服务体系，将为高端</w:t>
      </w:r>
      <w:r>
        <w:rPr>
          <w:rFonts w:ascii="Times New Roman" w:eastAsia="宋体" w:cs="Times New Roman" w:hint="eastAsia"/>
          <w:color w:val="auto"/>
          <w:kern w:val="2"/>
          <w:sz w:val="21"/>
          <w:szCs w:val="21"/>
        </w:rPr>
        <w:t>（</w:t>
      </w:r>
      <w:r>
        <w:rPr>
          <w:rFonts w:ascii="Times New Roman" w:eastAsia="宋体" w:cs="Times New Roman" w:hint="eastAsia"/>
          <w:color w:val="auto"/>
          <w:kern w:val="2"/>
          <w:sz w:val="21"/>
          <w:szCs w:val="21"/>
        </w:rPr>
        <w:t>VIP</w:t>
      </w:r>
      <w:r>
        <w:rPr>
          <w:rFonts w:ascii="Times New Roman" w:eastAsia="宋体" w:cs="Times New Roman" w:hint="eastAsia"/>
          <w:color w:val="auto"/>
          <w:kern w:val="2"/>
          <w:sz w:val="21"/>
          <w:szCs w:val="21"/>
        </w:rPr>
        <w:t>）</w:t>
      </w:r>
      <w:r>
        <w:rPr>
          <w:rFonts w:ascii="Times New Roman" w:eastAsia="宋体" w:cs="Times New Roman"/>
          <w:color w:val="auto"/>
          <w:kern w:val="2"/>
          <w:sz w:val="21"/>
          <w:szCs w:val="21"/>
        </w:rPr>
        <w:t>客户提供专项的个性化服务。</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lastRenderedPageBreak/>
        <w:t>（七）</w:t>
      </w:r>
      <w:r>
        <w:rPr>
          <w:rFonts w:ascii="Times New Roman" w:eastAsia="宋体" w:cs="Times New Roman"/>
          <w:color w:val="auto"/>
          <w:kern w:val="2"/>
          <w:sz w:val="21"/>
          <w:szCs w:val="21"/>
        </w:rPr>
        <w:t>投资理财中心</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大成基金深圳投资理财中心</w:t>
      </w:r>
      <w:r>
        <w:rPr>
          <w:rFonts w:ascii="Times New Roman" w:eastAsia="宋体" w:cs="Times New Roman"/>
          <w:color w:val="auto"/>
          <w:kern w:val="2"/>
          <w:sz w:val="21"/>
          <w:szCs w:val="21"/>
        </w:rPr>
        <w:t>负责所辖区域高端</w:t>
      </w:r>
      <w:r>
        <w:rPr>
          <w:rFonts w:ascii="Times New Roman" w:eastAsia="宋体" w:cs="Times New Roman" w:hint="eastAsia"/>
          <w:color w:val="auto"/>
          <w:kern w:val="2"/>
          <w:sz w:val="21"/>
          <w:szCs w:val="21"/>
        </w:rPr>
        <w:t>（</w:t>
      </w:r>
      <w:r>
        <w:rPr>
          <w:rFonts w:ascii="Times New Roman" w:eastAsia="宋体" w:cs="Times New Roman" w:hint="eastAsia"/>
          <w:color w:val="auto"/>
          <w:kern w:val="2"/>
          <w:sz w:val="21"/>
          <w:szCs w:val="21"/>
        </w:rPr>
        <w:t>VIP</w:t>
      </w:r>
      <w:r>
        <w:rPr>
          <w:rFonts w:ascii="Times New Roman" w:eastAsia="宋体" w:cs="Times New Roman" w:hint="eastAsia"/>
          <w:color w:val="auto"/>
          <w:kern w:val="2"/>
          <w:sz w:val="21"/>
          <w:szCs w:val="21"/>
        </w:rPr>
        <w:t>）</w:t>
      </w:r>
      <w:r>
        <w:rPr>
          <w:rFonts w:ascii="Times New Roman" w:eastAsia="宋体" w:cs="Times New Roman"/>
          <w:color w:val="auto"/>
          <w:kern w:val="2"/>
          <w:sz w:val="21"/>
          <w:szCs w:val="21"/>
        </w:rPr>
        <w:t>客户的柜台式服务工作。</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（八）客户投诉建议受理服务</w:t>
      </w:r>
    </w:p>
    <w:p w:rsidR="002A5439" w:rsidRDefault="001501ED">
      <w:pPr>
        <w:pStyle w:val="Default"/>
        <w:spacing w:line="360" w:lineRule="auto"/>
        <w:ind w:firstLineChars="202" w:firstLine="424"/>
        <w:jc w:val="both"/>
        <w:rPr>
          <w:rFonts w:ascii="Times New Roman" w:eastAsia="宋体" w:cs="Times New Roman"/>
          <w:color w:val="auto"/>
          <w:kern w:val="2"/>
          <w:sz w:val="21"/>
          <w:szCs w:val="21"/>
        </w:rPr>
      </w:pPr>
      <w:r>
        <w:rPr>
          <w:rFonts w:ascii="Times New Roman" w:eastAsia="宋体" w:cs="Times New Roman" w:hint="eastAsia"/>
          <w:color w:val="auto"/>
          <w:kern w:val="2"/>
          <w:sz w:val="21"/>
          <w:szCs w:val="21"/>
        </w:rPr>
        <w:t>投资者可以通过基金管理人或销售机构的柜台、投资理财中心、客服热线、网站在线栏目、电子邮件及信函等渠道进行投诉或提出建议。对于受理的投诉或建议，基金管理人承诺</w:t>
      </w:r>
      <w:r>
        <w:rPr>
          <w:rFonts w:ascii="Times New Roman" w:eastAsia="宋体" w:cs="Times New Roman"/>
          <w:color w:val="auto"/>
          <w:kern w:val="2"/>
          <w:sz w:val="21"/>
          <w:szCs w:val="21"/>
        </w:rPr>
        <w:t>最迟</w:t>
      </w:r>
      <w:r>
        <w:rPr>
          <w:rFonts w:ascii="Times New Roman" w:eastAsia="宋体" w:cs="Times New Roman"/>
          <w:color w:val="auto"/>
          <w:kern w:val="2"/>
          <w:sz w:val="21"/>
          <w:szCs w:val="21"/>
        </w:rPr>
        <w:t>T+1</w:t>
      </w:r>
      <w:r>
        <w:rPr>
          <w:rFonts w:ascii="Times New Roman" w:eastAsia="宋体" w:cs="Times New Roman"/>
          <w:color w:val="auto"/>
          <w:kern w:val="2"/>
          <w:sz w:val="21"/>
          <w:szCs w:val="21"/>
        </w:rPr>
        <w:t>日</w:t>
      </w:r>
      <w:r>
        <w:rPr>
          <w:rFonts w:ascii="Times New Roman" w:eastAsia="宋体" w:cs="Times New Roman" w:hint="eastAsia"/>
          <w:color w:val="auto"/>
          <w:kern w:val="2"/>
          <w:sz w:val="21"/>
          <w:szCs w:val="21"/>
        </w:rPr>
        <w:t>内给予回复；不能及时回复的，</w:t>
      </w:r>
      <w:r>
        <w:rPr>
          <w:rFonts w:ascii="Times New Roman" w:eastAsia="宋体" w:cs="Times New Roman"/>
          <w:color w:val="auto"/>
          <w:kern w:val="2"/>
          <w:sz w:val="21"/>
          <w:szCs w:val="21"/>
        </w:rPr>
        <w:t>在约定的最晚主动联系客户时间内告知客户</w:t>
      </w:r>
      <w:r>
        <w:rPr>
          <w:rFonts w:ascii="Times New Roman" w:eastAsia="宋体" w:cs="Times New Roman" w:hint="eastAsia"/>
          <w:color w:val="auto"/>
          <w:kern w:val="2"/>
          <w:sz w:val="21"/>
          <w:szCs w:val="21"/>
        </w:rPr>
        <w:t>。</w:t>
      </w:r>
    </w:p>
    <w:p w:rsidR="002A5439" w:rsidRDefault="001501ED">
      <w:pPr>
        <w:pStyle w:val="1"/>
        <w:spacing w:before="240" w:after="240" w:line="360" w:lineRule="auto"/>
        <w:ind w:firstLineChars="202" w:firstLine="568"/>
        <w:jc w:val="center"/>
        <w:rPr>
          <w:rFonts w:ascii="宋体" w:hAnsi="宋体"/>
          <w:sz w:val="28"/>
          <w:szCs w:val="28"/>
        </w:rPr>
      </w:pPr>
      <w:r>
        <w:rPr>
          <w:rFonts w:ascii="宋体" w:hAnsi="宋体"/>
          <w:sz w:val="28"/>
          <w:szCs w:val="28"/>
        </w:rPr>
        <w:br w:type="page"/>
      </w:r>
      <w:bookmarkStart w:id="256" w:name="_Toc53146450"/>
      <w:r>
        <w:rPr>
          <w:rFonts w:ascii="宋体" w:hAnsi="宋体"/>
          <w:sz w:val="28"/>
          <w:szCs w:val="28"/>
        </w:rPr>
        <w:lastRenderedPageBreak/>
        <w:t>二十</w:t>
      </w:r>
      <w:r>
        <w:rPr>
          <w:rFonts w:ascii="宋体" w:hAnsi="宋体" w:hint="eastAsia"/>
          <w:sz w:val="28"/>
          <w:szCs w:val="28"/>
        </w:rPr>
        <w:t>二</w:t>
      </w:r>
      <w:r>
        <w:rPr>
          <w:rFonts w:ascii="宋体" w:hAnsi="宋体"/>
          <w:sz w:val="28"/>
          <w:szCs w:val="28"/>
        </w:rPr>
        <w:t>、招募说明书的存放及查阅方式</w:t>
      </w:r>
      <w:bookmarkEnd w:id="247"/>
      <w:bookmarkEnd w:id="248"/>
      <w:bookmarkEnd w:id="249"/>
      <w:bookmarkEnd w:id="250"/>
      <w:bookmarkEnd w:id="251"/>
      <w:bookmarkEnd w:id="252"/>
      <w:bookmarkEnd w:id="253"/>
      <w:bookmarkEnd w:id="254"/>
      <w:bookmarkEnd w:id="255"/>
      <w:bookmarkEnd w:id="256"/>
    </w:p>
    <w:p w:rsidR="002A5439" w:rsidRDefault="001501ED">
      <w:pPr>
        <w:spacing w:line="360" w:lineRule="auto"/>
        <w:ind w:firstLineChars="202" w:firstLine="424"/>
        <w:rPr>
          <w:szCs w:val="21"/>
        </w:rPr>
      </w:pPr>
      <w:r>
        <w:rPr>
          <w:szCs w:val="21"/>
        </w:rPr>
        <w:t>（一）招募说明书的存放地点</w:t>
      </w:r>
    </w:p>
    <w:p w:rsidR="002A5439" w:rsidRDefault="001501ED">
      <w:pPr>
        <w:spacing w:line="360" w:lineRule="auto"/>
        <w:ind w:firstLineChars="202" w:firstLine="424"/>
        <w:rPr>
          <w:szCs w:val="21"/>
        </w:rPr>
      </w:pPr>
      <w:r>
        <w:rPr>
          <w:szCs w:val="21"/>
        </w:rPr>
        <w:t>本招募说明书存放在基金管理人、基金托管人、代销机构和登记机构的办公场所，并刊登在基金管理人、基金托管人的网站上。</w:t>
      </w:r>
    </w:p>
    <w:p w:rsidR="002A5439" w:rsidRDefault="001501ED">
      <w:pPr>
        <w:spacing w:line="360" w:lineRule="auto"/>
        <w:ind w:firstLineChars="202" w:firstLine="424"/>
        <w:rPr>
          <w:szCs w:val="21"/>
        </w:rPr>
      </w:pPr>
      <w:r>
        <w:rPr>
          <w:szCs w:val="21"/>
        </w:rPr>
        <w:t>（二）招募说明书的查阅方式</w:t>
      </w:r>
    </w:p>
    <w:p w:rsidR="002A5439" w:rsidRDefault="001501ED">
      <w:pPr>
        <w:spacing w:line="360" w:lineRule="auto"/>
        <w:ind w:firstLineChars="202" w:firstLine="424"/>
        <w:rPr>
          <w:szCs w:val="21"/>
        </w:rPr>
      </w:pPr>
      <w:r>
        <w:rPr>
          <w:szCs w:val="21"/>
        </w:rPr>
        <w:t>投资者可在办公时间免费查阅本基金的招募说明书，也可按工本费购买本招募说明书的复印件，但应以本基金招募说明书的正本为准。</w:t>
      </w:r>
    </w:p>
    <w:p w:rsidR="002A5439" w:rsidRDefault="002A5439">
      <w:pPr>
        <w:spacing w:line="360" w:lineRule="auto"/>
        <w:ind w:firstLineChars="202" w:firstLine="424"/>
        <w:rPr>
          <w:szCs w:val="21"/>
        </w:rPr>
      </w:pPr>
    </w:p>
    <w:p w:rsidR="002A5439" w:rsidRDefault="001501ED">
      <w:pPr>
        <w:pStyle w:val="1"/>
        <w:spacing w:beforeLines="50" w:before="156" w:afterLines="50" w:after="156" w:line="360" w:lineRule="auto"/>
        <w:jc w:val="center"/>
        <w:rPr>
          <w:sz w:val="28"/>
          <w:szCs w:val="28"/>
        </w:rPr>
      </w:pPr>
      <w:bookmarkStart w:id="257" w:name="_Toc87416700"/>
      <w:bookmarkStart w:id="258" w:name="_Toc133991699"/>
      <w:bookmarkStart w:id="259" w:name="_Toc133991671"/>
      <w:bookmarkStart w:id="260" w:name="_Toc33440429"/>
      <w:bookmarkStart w:id="261" w:name="_Toc494467615"/>
      <w:bookmarkStart w:id="262" w:name="_Toc14613082"/>
      <w:bookmarkStart w:id="263" w:name="_Toc76196262"/>
      <w:bookmarkStart w:id="264" w:name="_Toc220306002"/>
      <w:bookmarkStart w:id="265" w:name="_Toc494365208"/>
      <w:r>
        <w:rPr>
          <w:rFonts w:ascii="宋体" w:hAnsi="宋体"/>
          <w:sz w:val="28"/>
          <w:szCs w:val="28"/>
        </w:rPr>
        <w:br w:type="page"/>
      </w:r>
      <w:bookmarkStart w:id="266" w:name="_Toc53146451"/>
      <w:bookmarkStart w:id="267" w:name="_Toc423003055"/>
      <w:bookmarkEnd w:id="257"/>
      <w:bookmarkEnd w:id="258"/>
      <w:bookmarkEnd w:id="259"/>
      <w:bookmarkEnd w:id="260"/>
      <w:bookmarkEnd w:id="261"/>
      <w:bookmarkEnd w:id="262"/>
      <w:bookmarkEnd w:id="263"/>
      <w:bookmarkEnd w:id="264"/>
      <w:bookmarkEnd w:id="265"/>
      <w:r>
        <w:rPr>
          <w:sz w:val="28"/>
          <w:szCs w:val="28"/>
        </w:rPr>
        <w:lastRenderedPageBreak/>
        <w:t>二十</w:t>
      </w:r>
      <w:r>
        <w:rPr>
          <w:rFonts w:hint="eastAsia"/>
          <w:sz w:val="28"/>
          <w:szCs w:val="28"/>
        </w:rPr>
        <w:t>三、</w:t>
      </w:r>
      <w:r>
        <w:rPr>
          <w:sz w:val="28"/>
          <w:szCs w:val="28"/>
        </w:rPr>
        <w:t>备查文件</w:t>
      </w:r>
      <w:bookmarkEnd w:id="266"/>
      <w:bookmarkEnd w:id="267"/>
    </w:p>
    <w:p w:rsidR="002A5439" w:rsidRDefault="001501ED">
      <w:pPr>
        <w:spacing w:line="360" w:lineRule="auto"/>
        <w:ind w:firstLineChars="200" w:firstLine="420"/>
        <w:rPr>
          <w:szCs w:val="21"/>
        </w:rPr>
      </w:pPr>
      <w:r>
        <w:rPr>
          <w:szCs w:val="21"/>
        </w:rPr>
        <w:t>备查文件等文本存放在基金管理人、基金托管人和销售机构的办公场所和营业场所，在办公时间内可供免费查阅。</w:t>
      </w:r>
    </w:p>
    <w:p w:rsidR="002A5439" w:rsidRDefault="001501ED">
      <w:pPr>
        <w:spacing w:line="360" w:lineRule="auto"/>
        <w:ind w:firstLineChars="200" w:firstLine="420"/>
        <w:rPr>
          <w:szCs w:val="21"/>
        </w:rPr>
      </w:pPr>
      <w:r>
        <w:rPr>
          <w:szCs w:val="21"/>
        </w:rPr>
        <w:t>（一）中国证监会</w:t>
      </w:r>
      <w:r>
        <w:rPr>
          <w:rFonts w:hint="eastAsia"/>
          <w:szCs w:val="21"/>
        </w:rPr>
        <w:t>关于大成核心价值甄选混合型</w:t>
      </w:r>
      <w:r>
        <w:rPr>
          <w:szCs w:val="21"/>
        </w:rPr>
        <w:t>证券投资基金</w:t>
      </w:r>
      <w:r>
        <w:rPr>
          <w:rFonts w:hint="eastAsia"/>
          <w:szCs w:val="21"/>
        </w:rPr>
        <w:t>予以注册</w:t>
      </w:r>
      <w:r>
        <w:rPr>
          <w:szCs w:val="21"/>
        </w:rPr>
        <w:t>的文件</w:t>
      </w:r>
    </w:p>
    <w:p w:rsidR="002A5439" w:rsidRDefault="001501ED">
      <w:pPr>
        <w:spacing w:line="360" w:lineRule="auto"/>
        <w:ind w:firstLineChars="200" w:firstLine="420"/>
        <w:rPr>
          <w:szCs w:val="21"/>
        </w:rPr>
      </w:pPr>
      <w:r>
        <w:rPr>
          <w:szCs w:val="21"/>
        </w:rPr>
        <w:t>（二）《</w:t>
      </w:r>
      <w:r>
        <w:rPr>
          <w:rFonts w:hint="eastAsia"/>
          <w:szCs w:val="21"/>
        </w:rPr>
        <w:t>大成核心价值甄选混合型</w:t>
      </w:r>
      <w:r>
        <w:rPr>
          <w:szCs w:val="21"/>
        </w:rPr>
        <w:t>证券投资基金基金合同》</w:t>
      </w:r>
    </w:p>
    <w:p w:rsidR="002A5439" w:rsidRDefault="001501ED">
      <w:pPr>
        <w:spacing w:line="360" w:lineRule="auto"/>
        <w:ind w:firstLineChars="200" w:firstLine="420"/>
        <w:rPr>
          <w:szCs w:val="21"/>
        </w:rPr>
      </w:pPr>
      <w:r>
        <w:rPr>
          <w:szCs w:val="21"/>
        </w:rPr>
        <w:t>（</w:t>
      </w:r>
      <w:r>
        <w:rPr>
          <w:rFonts w:hint="eastAsia"/>
          <w:szCs w:val="21"/>
        </w:rPr>
        <w:t>三</w:t>
      </w:r>
      <w:r>
        <w:rPr>
          <w:szCs w:val="21"/>
        </w:rPr>
        <w:t>）《</w:t>
      </w:r>
      <w:r>
        <w:rPr>
          <w:rFonts w:hint="eastAsia"/>
          <w:szCs w:val="21"/>
        </w:rPr>
        <w:t>大成核心价值甄选混合型</w:t>
      </w:r>
      <w:r>
        <w:rPr>
          <w:szCs w:val="21"/>
        </w:rPr>
        <w:t>证券投资基金托管协议》</w:t>
      </w:r>
    </w:p>
    <w:p w:rsidR="002A5439" w:rsidRDefault="001501ED">
      <w:pPr>
        <w:spacing w:line="360" w:lineRule="auto"/>
        <w:ind w:firstLineChars="200" w:firstLine="420"/>
        <w:rPr>
          <w:szCs w:val="21"/>
        </w:rPr>
      </w:pPr>
      <w:r>
        <w:rPr>
          <w:szCs w:val="21"/>
        </w:rPr>
        <w:t>（</w:t>
      </w:r>
      <w:r>
        <w:rPr>
          <w:rFonts w:hint="eastAsia"/>
          <w:szCs w:val="21"/>
        </w:rPr>
        <w:t>四</w:t>
      </w:r>
      <w:r>
        <w:rPr>
          <w:szCs w:val="21"/>
        </w:rPr>
        <w:t>）法律意见书</w:t>
      </w:r>
    </w:p>
    <w:p w:rsidR="002A5439" w:rsidRDefault="001501ED">
      <w:pPr>
        <w:spacing w:line="360" w:lineRule="auto"/>
        <w:ind w:firstLineChars="200" w:firstLine="420"/>
        <w:rPr>
          <w:szCs w:val="21"/>
        </w:rPr>
      </w:pPr>
      <w:r>
        <w:rPr>
          <w:szCs w:val="21"/>
        </w:rPr>
        <w:t>（</w:t>
      </w:r>
      <w:r>
        <w:rPr>
          <w:rFonts w:hint="eastAsia"/>
          <w:szCs w:val="21"/>
        </w:rPr>
        <w:t>五</w:t>
      </w:r>
      <w:r>
        <w:rPr>
          <w:szCs w:val="21"/>
        </w:rPr>
        <w:t>）基金管理人业务资格批件和营业执照</w:t>
      </w:r>
    </w:p>
    <w:p w:rsidR="002A5439" w:rsidRDefault="001501ED">
      <w:pPr>
        <w:spacing w:line="360" w:lineRule="auto"/>
        <w:ind w:firstLineChars="200" w:firstLine="420"/>
        <w:rPr>
          <w:szCs w:val="21"/>
        </w:rPr>
      </w:pPr>
      <w:r>
        <w:rPr>
          <w:szCs w:val="21"/>
        </w:rPr>
        <w:t>（</w:t>
      </w:r>
      <w:r>
        <w:rPr>
          <w:rFonts w:hint="eastAsia"/>
          <w:szCs w:val="21"/>
        </w:rPr>
        <w:t>六</w:t>
      </w:r>
      <w:r>
        <w:rPr>
          <w:szCs w:val="21"/>
        </w:rPr>
        <w:t>）基金托管人业务资格批件和营业执照</w:t>
      </w:r>
    </w:p>
    <w:p w:rsidR="002A5439" w:rsidRDefault="001501ED">
      <w:pPr>
        <w:spacing w:line="360" w:lineRule="auto"/>
        <w:ind w:firstLineChars="200" w:firstLine="420"/>
        <w:rPr>
          <w:szCs w:val="21"/>
        </w:rPr>
      </w:pPr>
      <w:r>
        <w:rPr>
          <w:szCs w:val="21"/>
        </w:rPr>
        <w:t>（</w:t>
      </w:r>
      <w:r>
        <w:rPr>
          <w:rFonts w:hint="eastAsia"/>
          <w:szCs w:val="21"/>
        </w:rPr>
        <w:t>七</w:t>
      </w:r>
      <w:r>
        <w:rPr>
          <w:szCs w:val="21"/>
        </w:rPr>
        <w:t>）中国证监会要求的其他文件</w:t>
      </w:r>
    </w:p>
    <w:p w:rsidR="002A5439" w:rsidRDefault="002A5439">
      <w:pPr>
        <w:pStyle w:val="a7"/>
        <w:adjustRightInd/>
        <w:spacing w:line="360" w:lineRule="auto"/>
        <w:ind w:firstLineChars="200" w:firstLine="420"/>
        <w:textAlignment w:val="auto"/>
        <w:rPr>
          <w:rFonts w:ascii="Times New Roman" w:hAnsi="Times New Roman"/>
          <w:kern w:val="2"/>
          <w:sz w:val="21"/>
          <w:szCs w:val="21"/>
        </w:rPr>
      </w:pPr>
    </w:p>
    <w:p w:rsidR="002A5439" w:rsidRDefault="002A5439">
      <w:pPr>
        <w:pStyle w:val="a7"/>
        <w:adjustRightInd/>
        <w:spacing w:line="360" w:lineRule="auto"/>
        <w:textAlignment w:val="auto"/>
        <w:rPr>
          <w:rFonts w:ascii="Times New Roman" w:hAnsi="Times New Roman"/>
          <w:kern w:val="2"/>
          <w:sz w:val="21"/>
          <w:szCs w:val="21"/>
        </w:rPr>
      </w:pPr>
    </w:p>
    <w:p w:rsidR="002A5439" w:rsidRDefault="002A5439">
      <w:pPr>
        <w:pStyle w:val="a7"/>
        <w:adjustRightInd/>
        <w:spacing w:line="360" w:lineRule="auto"/>
        <w:ind w:firstLine="357"/>
        <w:textAlignment w:val="auto"/>
        <w:rPr>
          <w:rFonts w:ascii="Times New Roman" w:hAnsi="Times New Roman"/>
          <w:kern w:val="2"/>
          <w:sz w:val="21"/>
          <w:szCs w:val="21"/>
        </w:rPr>
      </w:pPr>
    </w:p>
    <w:p w:rsidR="002A5439" w:rsidRDefault="002A5439">
      <w:pPr>
        <w:pStyle w:val="a7"/>
        <w:adjustRightInd/>
        <w:spacing w:line="360" w:lineRule="auto"/>
        <w:ind w:firstLine="357"/>
        <w:textAlignment w:val="auto"/>
        <w:rPr>
          <w:rFonts w:ascii="Times New Roman" w:hAnsi="Times New Roman"/>
          <w:kern w:val="2"/>
          <w:sz w:val="21"/>
          <w:szCs w:val="21"/>
        </w:rPr>
      </w:pPr>
    </w:p>
    <w:p w:rsidR="002A5439" w:rsidRDefault="002A5439">
      <w:pPr>
        <w:pStyle w:val="a7"/>
        <w:adjustRightInd/>
        <w:spacing w:line="360" w:lineRule="auto"/>
        <w:ind w:firstLine="357"/>
        <w:textAlignment w:val="auto"/>
        <w:rPr>
          <w:rFonts w:ascii="Times New Roman" w:hAnsi="Times New Roman"/>
          <w:kern w:val="2"/>
          <w:sz w:val="21"/>
          <w:szCs w:val="21"/>
        </w:rPr>
      </w:pPr>
    </w:p>
    <w:p w:rsidR="002A5439" w:rsidRDefault="002A5439">
      <w:pPr>
        <w:pStyle w:val="a7"/>
        <w:adjustRightInd/>
        <w:spacing w:line="360" w:lineRule="auto"/>
        <w:ind w:firstLine="357"/>
        <w:textAlignment w:val="auto"/>
        <w:rPr>
          <w:rFonts w:ascii="Times New Roman" w:hAnsi="Times New Roman"/>
          <w:kern w:val="2"/>
          <w:sz w:val="21"/>
          <w:szCs w:val="21"/>
        </w:rPr>
      </w:pPr>
    </w:p>
    <w:p w:rsidR="002A5439" w:rsidRDefault="002A5439">
      <w:pPr>
        <w:pStyle w:val="a7"/>
        <w:adjustRightInd/>
        <w:spacing w:line="360" w:lineRule="auto"/>
        <w:ind w:firstLine="357"/>
        <w:textAlignment w:val="auto"/>
        <w:rPr>
          <w:rFonts w:ascii="Times New Roman" w:hAnsi="Times New Roman"/>
          <w:kern w:val="2"/>
          <w:sz w:val="21"/>
          <w:szCs w:val="21"/>
        </w:rPr>
      </w:pPr>
    </w:p>
    <w:p w:rsidR="002A5439" w:rsidRDefault="002A5439">
      <w:pPr>
        <w:pStyle w:val="a7"/>
        <w:adjustRightInd/>
        <w:spacing w:line="360" w:lineRule="auto"/>
        <w:ind w:firstLine="357"/>
        <w:textAlignment w:val="auto"/>
        <w:rPr>
          <w:rFonts w:ascii="Times New Roman" w:hAnsi="Times New Roman"/>
          <w:kern w:val="2"/>
          <w:sz w:val="21"/>
          <w:szCs w:val="21"/>
        </w:rPr>
      </w:pPr>
    </w:p>
    <w:p w:rsidR="002A5439" w:rsidRDefault="001501ED">
      <w:pPr>
        <w:pStyle w:val="a7"/>
        <w:adjustRightInd/>
        <w:spacing w:line="360" w:lineRule="auto"/>
        <w:ind w:left="60" w:firstLine="420"/>
        <w:jc w:val="right"/>
        <w:textAlignment w:val="auto"/>
        <w:rPr>
          <w:rFonts w:ascii="Times New Roman" w:hAnsi="Times New Roman"/>
          <w:kern w:val="2"/>
          <w:sz w:val="21"/>
          <w:szCs w:val="21"/>
        </w:rPr>
      </w:pPr>
      <w:r>
        <w:rPr>
          <w:rFonts w:ascii="Times New Roman" w:hAnsi="Times New Roman"/>
          <w:kern w:val="2"/>
          <w:sz w:val="21"/>
          <w:szCs w:val="21"/>
        </w:rPr>
        <w:t>大成基金管理有限公司</w:t>
      </w:r>
    </w:p>
    <w:p w:rsidR="002A5439" w:rsidRDefault="00E764F3">
      <w:pPr>
        <w:pStyle w:val="a7"/>
        <w:wordWrap w:val="0"/>
        <w:adjustRightInd/>
        <w:spacing w:line="360" w:lineRule="auto"/>
        <w:ind w:left="60" w:firstLine="420"/>
        <w:jc w:val="right"/>
        <w:textAlignment w:val="auto"/>
        <w:rPr>
          <w:rFonts w:ascii="Times New Roman" w:hAnsi="Times New Roman"/>
          <w:kern w:val="2"/>
          <w:sz w:val="21"/>
          <w:szCs w:val="21"/>
        </w:rPr>
      </w:pPr>
      <w:r>
        <w:rPr>
          <w:rFonts w:ascii="Times New Roman" w:hAnsi="Times New Roman"/>
          <w:kern w:val="2"/>
          <w:sz w:val="21"/>
          <w:szCs w:val="21"/>
        </w:rPr>
        <w:t>二〇</w:t>
      </w:r>
      <w:r>
        <w:rPr>
          <w:rFonts w:ascii="Times New Roman" w:hAnsi="Times New Roman" w:hint="eastAsia"/>
          <w:kern w:val="2"/>
          <w:sz w:val="21"/>
          <w:szCs w:val="21"/>
        </w:rPr>
        <w:t>二一</w:t>
      </w:r>
      <w:r>
        <w:rPr>
          <w:rFonts w:ascii="Times New Roman" w:hAnsi="Times New Roman"/>
          <w:kern w:val="2"/>
          <w:sz w:val="21"/>
          <w:szCs w:val="21"/>
        </w:rPr>
        <w:t>年</w:t>
      </w:r>
      <w:r>
        <w:rPr>
          <w:rFonts w:ascii="Times New Roman" w:hAnsi="Times New Roman" w:hint="eastAsia"/>
          <w:kern w:val="2"/>
          <w:sz w:val="21"/>
          <w:szCs w:val="21"/>
        </w:rPr>
        <w:t>二</w:t>
      </w:r>
      <w:r w:rsidR="001501ED">
        <w:rPr>
          <w:rFonts w:ascii="Times New Roman" w:hAnsi="Times New Roman"/>
          <w:kern w:val="2"/>
          <w:sz w:val="21"/>
          <w:szCs w:val="21"/>
        </w:rPr>
        <w:t>月</w:t>
      </w:r>
      <w:r w:rsidR="000163D4">
        <w:rPr>
          <w:rFonts w:ascii="Times New Roman" w:hAnsi="Times New Roman" w:hint="eastAsia"/>
          <w:kern w:val="2"/>
          <w:sz w:val="21"/>
          <w:szCs w:val="21"/>
        </w:rPr>
        <w:t>二</w:t>
      </w:r>
      <w:r w:rsidR="001501ED">
        <w:rPr>
          <w:rFonts w:ascii="Times New Roman" w:hAnsi="Times New Roman"/>
          <w:kern w:val="2"/>
          <w:sz w:val="21"/>
          <w:szCs w:val="21"/>
        </w:rPr>
        <w:t>日</w:t>
      </w:r>
    </w:p>
    <w:p w:rsidR="002A5439" w:rsidRDefault="001501ED">
      <w:pPr>
        <w:pStyle w:val="1"/>
        <w:spacing w:before="240" w:after="240" w:line="360" w:lineRule="auto"/>
        <w:ind w:leftChars="-270" w:left="-567" w:firstLineChars="202" w:firstLine="892"/>
        <w:jc w:val="center"/>
        <w:rPr>
          <w:lang w:val="en-US"/>
        </w:rPr>
      </w:pPr>
      <w:r>
        <w:rPr>
          <w:lang w:val="en-US"/>
        </w:rPr>
        <w:t xml:space="preserve"> </w:t>
      </w:r>
      <w:bookmarkEnd w:id="14"/>
    </w:p>
    <w:sectPr w:rsidR="002A5439">
      <w:headerReference w:type="default" r:id="rId10"/>
      <w:footerReference w:type="even" r:id="rId11"/>
      <w:footerReference w:type="default" r:id="rId12"/>
      <w:pgSz w:w="11907" w:h="16840"/>
      <w:pgMar w:top="1440" w:right="1797" w:bottom="1440" w:left="1797" w:header="907" w:footer="964"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1E" w:rsidRDefault="006E5D1E">
      <w:r>
        <w:separator/>
      </w:r>
    </w:p>
  </w:endnote>
  <w:endnote w:type="continuationSeparator" w:id="0">
    <w:p w:rsidR="006E5D1E" w:rsidRDefault="006E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1C" w:rsidRDefault="00022C1C">
    <w:pPr>
      <w:pStyle w:val="13"/>
      <w:framePr w:wrap="around" w:vAnchor="text" w:hAnchor="margin" w:xAlign="center" w:y="1"/>
      <w:rPr>
        <w:rStyle w:val="18"/>
      </w:rPr>
    </w:pPr>
    <w:r>
      <w:fldChar w:fldCharType="begin"/>
    </w:r>
    <w:r>
      <w:rPr>
        <w:rStyle w:val="18"/>
      </w:rPr>
      <w:instrText xml:space="preserve">PAGE  </w:instrText>
    </w:r>
    <w:r>
      <w:fldChar w:fldCharType="end"/>
    </w:r>
  </w:p>
  <w:p w:rsidR="00022C1C" w:rsidRDefault="00022C1C">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1C" w:rsidRDefault="00022C1C">
    <w:pPr>
      <w:pStyle w:val="13"/>
      <w:framePr w:wrap="around" w:vAnchor="text" w:hAnchor="margin" w:xAlign="right" w:y="-38"/>
      <w:rPr>
        <w:rStyle w:val="18"/>
      </w:rPr>
    </w:pPr>
  </w:p>
  <w:p w:rsidR="00022C1C" w:rsidRDefault="00022C1C">
    <w:pPr>
      <w:pStyle w:val="13"/>
      <w:ind w:right="360"/>
      <w:jc w:val="both"/>
      <w:rPr>
        <w:rStyle w:val="18"/>
      </w:rPr>
    </w:pPr>
    <w:r>
      <w:rPr>
        <w:rStyle w:val="18"/>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1E" w:rsidRDefault="006E5D1E">
      <w:r>
        <w:separator/>
      </w:r>
    </w:p>
  </w:footnote>
  <w:footnote w:type="continuationSeparator" w:id="0">
    <w:p w:rsidR="006E5D1E" w:rsidRDefault="006E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1C" w:rsidRDefault="00022C1C">
    <w:pPr>
      <w:pStyle w:val="17"/>
      <w:pBdr>
        <w:bottom w:val="none" w:sz="0" w:space="0" w:color="auto"/>
      </w:pBdr>
      <w:tabs>
        <w:tab w:val="left" w:pos="1305"/>
      </w:tabs>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91"/>
    <w:rsid w:val="00002BCD"/>
    <w:rsid w:val="0000426D"/>
    <w:rsid w:val="000042E3"/>
    <w:rsid w:val="00007427"/>
    <w:rsid w:val="00014012"/>
    <w:rsid w:val="000163D4"/>
    <w:rsid w:val="00017186"/>
    <w:rsid w:val="00017F75"/>
    <w:rsid w:val="000216B1"/>
    <w:rsid w:val="00021C1E"/>
    <w:rsid w:val="00022C1C"/>
    <w:rsid w:val="0002395F"/>
    <w:rsid w:val="00023B20"/>
    <w:rsid w:val="0003117C"/>
    <w:rsid w:val="00035ECC"/>
    <w:rsid w:val="000367BC"/>
    <w:rsid w:val="00041EDE"/>
    <w:rsid w:val="00042298"/>
    <w:rsid w:val="00050235"/>
    <w:rsid w:val="00050559"/>
    <w:rsid w:val="0005475E"/>
    <w:rsid w:val="00056590"/>
    <w:rsid w:val="00061066"/>
    <w:rsid w:val="00062BA7"/>
    <w:rsid w:val="000706E3"/>
    <w:rsid w:val="000723FF"/>
    <w:rsid w:val="000827CA"/>
    <w:rsid w:val="00084A72"/>
    <w:rsid w:val="00087935"/>
    <w:rsid w:val="000910E6"/>
    <w:rsid w:val="000958D5"/>
    <w:rsid w:val="000A08F5"/>
    <w:rsid w:val="000A1FEA"/>
    <w:rsid w:val="000A36CD"/>
    <w:rsid w:val="000B0CE8"/>
    <w:rsid w:val="000B2139"/>
    <w:rsid w:val="000B4088"/>
    <w:rsid w:val="000B4DBF"/>
    <w:rsid w:val="000B5E17"/>
    <w:rsid w:val="000B6239"/>
    <w:rsid w:val="000B652E"/>
    <w:rsid w:val="000B699F"/>
    <w:rsid w:val="000B7816"/>
    <w:rsid w:val="000B78A6"/>
    <w:rsid w:val="000C05BD"/>
    <w:rsid w:val="000C193A"/>
    <w:rsid w:val="000C4ACD"/>
    <w:rsid w:val="000C5481"/>
    <w:rsid w:val="000C5F30"/>
    <w:rsid w:val="000C7D26"/>
    <w:rsid w:val="000D136D"/>
    <w:rsid w:val="000D588C"/>
    <w:rsid w:val="000D7330"/>
    <w:rsid w:val="000E4533"/>
    <w:rsid w:val="000E4EE6"/>
    <w:rsid w:val="000F2C24"/>
    <w:rsid w:val="000F35BA"/>
    <w:rsid w:val="00100A6D"/>
    <w:rsid w:val="00105511"/>
    <w:rsid w:val="00107B47"/>
    <w:rsid w:val="00111C4E"/>
    <w:rsid w:val="00111EBD"/>
    <w:rsid w:val="00112C99"/>
    <w:rsid w:val="00113751"/>
    <w:rsid w:val="0012292A"/>
    <w:rsid w:val="0012358E"/>
    <w:rsid w:val="00123845"/>
    <w:rsid w:val="00125D12"/>
    <w:rsid w:val="00131768"/>
    <w:rsid w:val="001325D9"/>
    <w:rsid w:val="001331AB"/>
    <w:rsid w:val="00133639"/>
    <w:rsid w:val="0013371E"/>
    <w:rsid w:val="0013537E"/>
    <w:rsid w:val="0013604D"/>
    <w:rsid w:val="0013622C"/>
    <w:rsid w:val="00137ADE"/>
    <w:rsid w:val="00137E8A"/>
    <w:rsid w:val="001400CD"/>
    <w:rsid w:val="001402E2"/>
    <w:rsid w:val="00140872"/>
    <w:rsid w:val="001413A0"/>
    <w:rsid w:val="0014244A"/>
    <w:rsid w:val="001438E9"/>
    <w:rsid w:val="001449AE"/>
    <w:rsid w:val="001501ED"/>
    <w:rsid w:val="00151C11"/>
    <w:rsid w:val="00154A33"/>
    <w:rsid w:val="00154F35"/>
    <w:rsid w:val="00155361"/>
    <w:rsid w:val="0015553F"/>
    <w:rsid w:val="0015589E"/>
    <w:rsid w:val="0015594B"/>
    <w:rsid w:val="00156484"/>
    <w:rsid w:val="00156B0F"/>
    <w:rsid w:val="0016004B"/>
    <w:rsid w:val="001607A2"/>
    <w:rsid w:val="00161CD5"/>
    <w:rsid w:val="00163A83"/>
    <w:rsid w:val="00167574"/>
    <w:rsid w:val="00172A27"/>
    <w:rsid w:val="00172CD8"/>
    <w:rsid w:val="001748A0"/>
    <w:rsid w:val="00174D35"/>
    <w:rsid w:val="0017570E"/>
    <w:rsid w:val="00180F13"/>
    <w:rsid w:val="0018380C"/>
    <w:rsid w:val="00184F89"/>
    <w:rsid w:val="001868B5"/>
    <w:rsid w:val="0019453F"/>
    <w:rsid w:val="001A4847"/>
    <w:rsid w:val="001A54B5"/>
    <w:rsid w:val="001B2323"/>
    <w:rsid w:val="001B4512"/>
    <w:rsid w:val="001B4695"/>
    <w:rsid w:val="001B5709"/>
    <w:rsid w:val="001B7FDA"/>
    <w:rsid w:val="001C0EB8"/>
    <w:rsid w:val="001C18D7"/>
    <w:rsid w:val="001C1B99"/>
    <w:rsid w:val="001C24F8"/>
    <w:rsid w:val="001C2A68"/>
    <w:rsid w:val="001C2F80"/>
    <w:rsid w:val="001C36AA"/>
    <w:rsid w:val="001C43BE"/>
    <w:rsid w:val="001C4B56"/>
    <w:rsid w:val="001C5A7E"/>
    <w:rsid w:val="001C6A54"/>
    <w:rsid w:val="001D060C"/>
    <w:rsid w:val="001D0A9F"/>
    <w:rsid w:val="001D1C56"/>
    <w:rsid w:val="001D2542"/>
    <w:rsid w:val="001D3C3A"/>
    <w:rsid w:val="001D48AE"/>
    <w:rsid w:val="001D5765"/>
    <w:rsid w:val="001E0761"/>
    <w:rsid w:val="001E1937"/>
    <w:rsid w:val="001E1AA4"/>
    <w:rsid w:val="001E47C3"/>
    <w:rsid w:val="001E60FF"/>
    <w:rsid w:val="001E64A2"/>
    <w:rsid w:val="001F03FD"/>
    <w:rsid w:val="002001C4"/>
    <w:rsid w:val="002044B2"/>
    <w:rsid w:val="0020632C"/>
    <w:rsid w:val="00206492"/>
    <w:rsid w:val="00206841"/>
    <w:rsid w:val="00206B65"/>
    <w:rsid w:val="00213AAE"/>
    <w:rsid w:val="002149B3"/>
    <w:rsid w:val="00216E0B"/>
    <w:rsid w:val="00217411"/>
    <w:rsid w:val="00223579"/>
    <w:rsid w:val="00225EB0"/>
    <w:rsid w:val="00232248"/>
    <w:rsid w:val="00235215"/>
    <w:rsid w:val="00236010"/>
    <w:rsid w:val="0023719D"/>
    <w:rsid w:val="00240333"/>
    <w:rsid w:val="002410AE"/>
    <w:rsid w:val="00241CCB"/>
    <w:rsid w:val="00241DE1"/>
    <w:rsid w:val="0024255B"/>
    <w:rsid w:val="00246A8A"/>
    <w:rsid w:val="00246DC7"/>
    <w:rsid w:val="0024748C"/>
    <w:rsid w:val="00250B8C"/>
    <w:rsid w:val="00251268"/>
    <w:rsid w:val="002513A2"/>
    <w:rsid w:val="0025266F"/>
    <w:rsid w:val="002542DF"/>
    <w:rsid w:val="0025618C"/>
    <w:rsid w:val="002616E7"/>
    <w:rsid w:val="002624BF"/>
    <w:rsid w:val="0026375B"/>
    <w:rsid w:val="00272863"/>
    <w:rsid w:val="002742AF"/>
    <w:rsid w:val="00274F55"/>
    <w:rsid w:val="00280F4C"/>
    <w:rsid w:val="002823C6"/>
    <w:rsid w:val="00282668"/>
    <w:rsid w:val="00282AFA"/>
    <w:rsid w:val="00283266"/>
    <w:rsid w:val="00287A56"/>
    <w:rsid w:val="00287CF8"/>
    <w:rsid w:val="002929D2"/>
    <w:rsid w:val="00296F7A"/>
    <w:rsid w:val="002A1128"/>
    <w:rsid w:val="002A184E"/>
    <w:rsid w:val="002A2597"/>
    <w:rsid w:val="002A2980"/>
    <w:rsid w:val="002A489B"/>
    <w:rsid w:val="002A5439"/>
    <w:rsid w:val="002B1491"/>
    <w:rsid w:val="002B3917"/>
    <w:rsid w:val="002B3A68"/>
    <w:rsid w:val="002B4E21"/>
    <w:rsid w:val="002C1ED4"/>
    <w:rsid w:val="002C2A99"/>
    <w:rsid w:val="002C7049"/>
    <w:rsid w:val="002C7B08"/>
    <w:rsid w:val="002C7C82"/>
    <w:rsid w:val="002C7FCD"/>
    <w:rsid w:val="002D0907"/>
    <w:rsid w:val="002D2490"/>
    <w:rsid w:val="002D3863"/>
    <w:rsid w:val="002D4BAB"/>
    <w:rsid w:val="002D5174"/>
    <w:rsid w:val="002D52B9"/>
    <w:rsid w:val="002D5FB7"/>
    <w:rsid w:val="002D6C92"/>
    <w:rsid w:val="002D6C9C"/>
    <w:rsid w:val="002E0450"/>
    <w:rsid w:val="002E1AFB"/>
    <w:rsid w:val="002E37B7"/>
    <w:rsid w:val="002E5CBA"/>
    <w:rsid w:val="002E75BE"/>
    <w:rsid w:val="002F4569"/>
    <w:rsid w:val="002F68B2"/>
    <w:rsid w:val="00302145"/>
    <w:rsid w:val="00303B78"/>
    <w:rsid w:val="0030460D"/>
    <w:rsid w:val="00313FD7"/>
    <w:rsid w:val="00315FBC"/>
    <w:rsid w:val="00315FD5"/>
    <w:rsid w:val="003170FB"/>
    <w:rsid w:val="00321565"/>
    <w:rsid w:val="00321E7B"/>
    <w:rsid w:val="00322C6D"/>
    <w:rsid w:val="00326B59"/>
    <w:rsid w:val="00327499"/>
    <w:rsid w:val="00327F0B"/>
    <w:rsid w:val="0033325E"/>
    <w:rsid w:val="00335551"/>
    <w:rsid w:val="003359A4"/>
    <w:rsid w:val="0034127D"/>
    <w:rsid w:val="00344E2E"/>
    <w:rsid w:val="0035025A"/>
    <w:rsid w:val="00351482"/>
    <w:rsid w:val="003538B4"/>
    <w:rsid w:val="0035440F"/>
    <w:rsid w:val="00355FDA"/>
    <w:rsid w:val="00356C68"/>
    <w:rsid w:val="00357644"/>
    <w:rsid w:val="00361B1A"/>
    <w:rsid w:val="00361E80"/>
    <w:rsid w:val="0036432E"/>
    <w:rsid w:val="00364DFD"/>
    <w:rsid w:val="00365AF8"/>
    <w:rsid w:val="00367880"/>
    <w:rsid w:val="00371537"/>
    <w:rsid w:val="0037532D"/>
    <w:rsid w:val="00377EB9"/>
    <w:rsid w:val="0038241B"/>
    <w:rsid w:val="00382B05"/>
    <w:rsid w:val="00383F87"/>
    <w:rsid w:val="00384431"/>
    <w:rsid w:val="00384C90"/>
    <w:rsid w:val="00385C13"/>
    <w:rsid w:val="00387E3D"/>
    <w:rsid w:val="00390435"/>
    <w:rsid w:val="00390503"/>
    <w:rsid w:val="00391091"/>
    <w:rsid w:val="003911DA"/>
    <w:rsid w:val="0039231C"/>
    <w:rsid w:val="00394801"/>
    <w:rsid w:val="00394FCA"/>
    <w:rsid w:val="00396ACD"/>
    <w:rsid w:val="003A3724"/>
    <w:rsid w:val="003A71B2"/>
    <w:rsid w:val="003B03E8"/>
    <w:rsid w:val="003B0C38"/>
    <w:rsid w:val="003B124B"/>
    <w:rsid w:val="003B20D4"/>
    <w:rsid w:val="003B4CEC"/>
    <w:rsid w:val="003C08EA"/>
    <w:rsid w:val="003C34F7"/>
    <w:rsid w:val="003C44A9"/>
    <w:rsid w:val="003C49A4"/>
    <w:rsid w:val="003C5658"/>
    <w:rsid w:val="003C711D"/>
    <w:rsid w:val="003D0891"/>
    <w:rsid w:val="003D0FFC"/>
    <w:rsid w:val="003D1E18"/>
    <w:rsid w:val="003D3150"/>
    <w:rsid w:val="003D375C"/>
    <w:rsid w:val="003D44CC"/>
    <w:rsid w:val="003D4721"/>
    <w:rsid w:val="003E13D3"/>
    <w:rsid w:val="003E226B"/>
    <w:rsid w:val="003E5465"/>
    <w:rsid w:val="003E60A4"/>
    <w:rsid w:val="003F24AE"/>
    <w:rsid w:val="003F4438"/>
    <w:rsid w:val="003F6666"/>
    <w:rsid w:val="004037F6"/>
    <w:rsid w:val="004042D5"/>
    <w:rsid w:val="00404D5C"/>
    <w:rsid w:val="0040548D"/>
    <w:rsid w:val="0041161B"/>
    <w:rsid w:val="00411BC1"/>
    <w:rsid w:val="00411F07"/>
    <w:rsid w:val="004133A6"/>
    <w:rsid w:val="00415B6A"/>
    <w:rsid w:val="00416D18"/>
    <w:rsid w:val="004216A8"/>
    <w:rsid w:val="00424E9A"/>
    <w:rsid w:val="00425A58"/>
    <w:rsid w:val="004260DF"/>
    <w:rsid w:val="004262BB"/>
    <w:rsid w:val="00426D15"/>
    <w:rsid w:val="004323EC"/>
    <w:rsid w:val="00432ABF"/>
    <w:rsid w:val="00432F4D"/>
    <w:rsid w:val="004339C6"/>
    <w:rsid w:val="0043475B"/>
    <w:rsid w:val="00435EA6"/>
    <w:rsid w:val="00436634"/>
    <w:rsid w:val="00445346"/>
    <w:rsid w:val="0044625F"/>
    <w:rsid w:val="00454DF1"/>
    <w:rsid w:val="004570C2"/>
    <w:rsid w:val="00460582"/>
    <w:rsid w:val="00460CB3"/>
    <w:rsid w:val="0046103E"/>
    <w:rsid w:val="004613B7"/>
    <w:rsid w:val="00461E0B"/>
    <w:rsid w:val="004625C9"/>
    <w:rsid w:val="00467838"/>
    <w:rsid w:val="00474FFB"/>
    <w:rsid w:val="00475183"/>
    <w:rsid w:val="00476661"/>
    <w:rsid w:val="00482DAA"/>
    <w:rsid w:val="00483326"/>
    <w:rsid w:val="00484225"/>
    <w:rsid w:val="00485A5C"/>
    <w:rsid w:val="00485FC7"/>
    <w:rsid w:val="00487C3A"/>
    <w:rsid w:val="00490498"/>
    <w:rsid w:val="00492D8C"/>
    <w:rsid w:val="004A09C6"/>
    <w:rsid w:val="004A2B6D"/>
    <w:rsid w:val="004A60E6"/>
    <w:rsid w:val="004B215E"/>
    <w:rsid w:val="004B4BB9"/>
    <w:rsid w:val="004B526A"/>
    <w:rsid w:val="004B5281"/>
    <w:rsid w:val="004B74C6"/>
    <w:rsid w:val="004C0558"/>
    <w:rsid w:val="004C1EEC"/>
    <w:rsid w:val="004C3FF3"/>
    <w:rsid w:val="004C5E79"/>
    <w:rsid w:val="004C65B3"/>
    <w:rsid w:val="004D0704"/>
    <w:rsid w:val="004D203D"/>
    <w:rsid w:val="004D7806"/>
    <w:rsid w:val="004E2232"/>
    <w:rsid w:val="004E2943"/>
    <w:rsid w:val="004E3ABB"/>
    <w:rsid w:val="004E3DEB"/>
    <w:rsid w:val="004E54FA"/>
    <w:rsid w:val="004E6108"/>
    <w:rsid w:val="004F0241"/>
    <w:rsid w:val="004F230D"/>
    <w:rsid w:val="004F2942"/>
    <w:rsid w:val="004F4CDE"/>
    <w:rsid w:val="004F79B3"/>
    <w:rsid w:val="00503CD6"/>
    <w:rsid w:val="00506AFF"/>
    <w:rsid w:val="00507062"/>
    <w:rsid w:val="005119C1"/>
    <w:rsid w:val="00513BAD"/>
    <w:rsid w:val="00516638"/>
    <w:rsid w:val="00533337"/>
    <w:rsid w:val="00535073"/>
    <w:rsid w:val="005357C2"/>
    <w:rsid w:val="00535CBB"/>
    <w:rsid w:val="00535DF9"/>
    <w:rsid w:val="00541CDA"/>
    <w:rsid w:val="00546505"/>
    <w:rsid w:val="0055326E"/>
    <w:rsid w:val="00553BBC"/>
    <w:rsid w:val="00555E1A"/>
    <w:rsid w:val="00556A80"/>
    <w:rsid w:val="00556AD1"/>
    <w:rsid w:val="00561272"/>
    <w:rsid w:val="00563DC0"/>
    <w:rsid w:val="00566ACF"/>
    <w:rsid w:val="00570E57"/>
    <w:rsid w:val="00571F8F"/>
    <w:rsid w:val="00573DD1"/>
    <w:rsid w:val="0057733C"/>
    <w:rsid w:val="00577C6F"/>
    <w:rsid w:val="0058544F"/>
    <w:rsid w:val="0058633C"/>
    <w:rsid w:val="005868F2"/>
    <w:rsid w:val="00587554"/>
    <w:rsid w:val="00587AA5"/>
    <w:rsid w:val="0059241E"/>
    <w:rsid w:val="00592F1D"/>
    <w:rsid w:val="00593074"/>
    <w:rsid w:val="00595765"/>
    <w:rsid w:val="0059621C"/>
    <w:rsid w:val="00596678"/>
    <w:rsid w:val="005A0546"/>
    <w:rsid w:val="005A2C08"/>
    <w:rsid w:val="005A3988"/>
    <w:rsid w:val="005A70B4"/>
    <w:rsid w:val="005A7A70"/>
    <w:rsid w:val="005B2B7C"/>
    <w:rsid w:val="005B3725"/>
    <w:rsid w:val="005B74FE"/>
    <w:rsid w:val="005C06EB"/>
    <w:rsid w:val="005C09FE"/>
    <w:rsid w:val="005C0CFB"/>
    <w:rsid w:val="005C562F"/>
    <w:rsid w:val="005C7CD5"/>
    <w:rsid w:val="005D0341"/>
    <w:rsid w:val="005D0DBC"/>
    <w:rsid w:val="005D178A"/>
    <w:rsid w:val="005D364C"/>
    <w:rsid w:val="005D779D"/>
    <w:rsid w:val="005E00D1"/>
    <w:rsid w:val="005E1BC3"/>
    <w:rsid w:val="005E3D53"/>
    <w:rsid w:val="005E3DF9"/>
    <w:rsid w:val="005E45D2"/>
    <w:rsid w:val="005E63A1"/>
    <w:rsid w:val="005F70D7"/>
    <w:rsid w:val="00600DB7"/>
    <w:rsid w:val="006018F3"/>
    <w:rsid w:val="00604A0D"/>
    <w:rsid w:val="00605876"/>
    <w:rsid w:val="00605C93"/>
    <w:rsid w:val="00610137"/>
    <w:rsid w:val="0061027C"/>
    <w:rsid w:val="006167FB"/>
    <w:rsid w:val="00617DDD"/>
    <w:rsid w:val="0062196C"/>
    <w:rsid w:val="006336C4"/>
    <w:rsid w:val="006340DE"/>
    <w:rsid w:val="00634674"/>
    <w:rsid w:val="00635FCD"/>
    <w:rsid w:val="00637011"/>
    <w:rsid w:val="00637366"/>
    <w:rsid w:val="00640115"/>
    <w:rsid w:val="00640EFA"/>
    <w:rsid w:val="0064198A"/>
    <w:rsid w:val="00641C0A"/>
    <w:rsid w:val="0064537E"/>
    <w:rsid w:val="0064704F"/>
    <w:rsid w:val="00647CEC"/>
    <w:rsid w:val="006508A8"/>
    <w:rsid w:val="006522E3"/>
    <w:rsid w:val="00652F1F"/>
    <w:rsid w:val="00652F51"/>
    <w:rsid w:val="00653937"/>
    <w:rsid w:val="006552B3"/>
    <w:rsid w:val="0065726F"/>
    <w:rsid w:val="0065775D"/>
    <w:rsid w:val="00660751"/>
    <w:rsid w:val="00660755"/>
    <w:rsid w:val="00662071"/>
    <w:rsid w:val="006644E5"/>
    <w:rsid w:val="00667EEA"/>
    <w:rsid w:val="00673BDE"/>
    <w:rsid w:val="0067544A"/>
    <w:rsid w:val="00676FF5"/>
    <w:rsid w:val="006805D0"/>
    <w:rsid w:val="0068112B"/>
    <w:rsid w:val="00683E49"/>
    <w:rsid w:val="006871D4"/>
    <w:rsid w:val="006900BB"/>
    <w:rsid w:val="0069149C"/>
    <w:rsid w:val="00691F89"/>
    <w:rsid w:val="006968F6"/>
    <w:rsid w:val="006A13A3"/>
    <w:rsid w:val="006A197D"/>
    <w:rsid w:val="006A1C4A"/>
    <w:rsid w:val="006A493B"/>
    <w:rsid w:val="006A4FA0"/>
    <w:rsid w:val="006A5E10"/>
    <w:rsid w:val="006B00DB"/>
    <w:rsid w:val="006B02E0"/>
    <w:rsid w:val="006B090F"/>
    <w:rsid w:val="006B158F"/>
    <w:rsid w:val="006B4E11"/>
    <w:rsid w:val="006B60FF"/>
    <w:rsid w:val="006B6618"/>
    <w:rsid w:val="006B70A7"/>
    <w:rsid w:val="006B7C20"/>
    <w:rsid w:val="006C0698"/>
    <w:rsid w:val="006C1668"/>
    <w:rsid w:val="006C22B8"/>
    <w:rsid w:val="006C27BF"/>
    <w:rsid w:val="006C31C3"/>
    <w:rsid w:val="006C44D6"/>
    <w:rsid w:val="006C5495"/>
    <w:rsid w:val="006C6B14"/>
    <w:rsid w:val="006C751D"/>
    <w:rsid w:val="006D0825"/>
    <w:rsid w:val="006D41E9"/>
    <w:rsid w:val="006D5D33"/>
    <w:rsid w:val="006D6BCC"/>
    <w:rsid w:val="006D72CC"/>
    <w:rsid w:val="006D7CE5"/>
    <w:rsid w:val="006E49B8"/>
    <w:rsid w:val="006E4C41"/>
    <w:rsid w:val="006E4FE4"/>
    <w:rsid w:val="006E5D1E"/>
    <w:rsid w:val="006E6A88"/>
    <w:rsid w:val="006E762C"/>
    <w:rsid w:val="006F0354"/>
    <w:rsid w:val="006F057B"/>
    <w:rsid w:val="006F1CB1"/>
    <w:rsid w:val="006F3937"/>
    <w:rsid w:val="006F3C57"/>
    <w:rsid w:val="006F5BB3"/>
    <w:rsid w:val="006F6BEB"/>
    <w:rsid w:val="00702940"/>
    <w:rsid w:val="007031B8"/>
    <w:rsid w:val="00704CBD"/>
    <w:rsid w:val="007053F5"/>
    <w:rsid w:val="00705A92"/>
    <w:rsid w:val="007063EC"/>
    <w:rsid w:val="007068BD"/>
    <w:rsid w:val="007110C1"/>
    <w:rsid w:val="007112CD"/>
    <w:rsid w:val="0072098D"/>
    <w:rsid w:val="0072346B"/>
    <w:rsid w:val="0072417D"/>
    <w:rsid w:val="007256C3"/>
    <w:rsid w:val="00725EE3"/>
    <w:rsid w:val="00726BA4"/>
    <w:rsid w:val="00727EB1"/>
    <w:rsid w:val="00735998"/>
    <w:rsid w:val="00736505"/>
    <w:rsid w:val="007368B6"/>
    <w:rsid w:val="007371D0"/>
    <w:rsid w:val="00742185"/>
    <w:rsid w:val="007444E9"/>
    <w:rsid w:val="007471A9"/>
    <w:rsid w:val="00747460"/>
    <w:rsid w:val="00747EF5"/>
    <w:rsid w:val="00750097"/>
    <w:rsid w:val="00751B98"/>
    <w:rsid w:val="00751FDB"/>
    <w:rsid w:val="00754314"/>
    <w:rsid w:val="00754A7A"/>
    <w:rsid w:val="00755227"/>
    <w:rsid w:val="007618F4"/>
    <w:rsid w:val="00770E0B"/>
    <w:rsid w:val="00772865"/>
    <w:rsid w:val="00773E88"/>
    <w:rsid w:val="00774005"/>
    <w:rsid w:val="00774F93"/>
    <w:rsid w:val="00776FCE"/>
    <w:rsid w:val="007803EE"/>
    <w:rsid w:val="00782017"/>
    <w:rsid w:val="007826B3"/>
    <w:rsid w:val="00785701"/>
    <w:rsid w:val="00786336"/>
    <w:rsid w:val="0078649E"/>
    <w:rsid w:val="00787E86"/>
    <w:rsid w:val="00791AC5"/>
    <w:rsid w:val="007930A5"/>
    <w:rsid w:val="007A0076"/>
    <w:rsid w:val="007A0CA4"/>
    <w:rsid w:val="007A20CD"/>
    <w:rsid w:val="007A2FE3"/>
    <w:rsid w:val="007A6A1A"/>
    <w:rsid w:val="007A7697"/>
    <w:rsid w:val="007B0399"/>
    <w:rsid w:val="007B0B0D"/>
    <w:rsid w:val="007B0FC3"/>
    <w:rsid w:val="007B2472"/>
    <w:rsid w:val="007B2F1B"/>
    <w:rsid w:val="007B390A"/>
    <w:rsid w:val="007B3A60"/>
    <w:rsid w:val="007B5F00"/>
    <w:rsid w:val="007B6586"/>
    <w:rsid w:val="007B65C1"/>
    <w:rsid w:val="007C031A"/>
    <w:rsid w:val="007C0DA9"/>
    <w:rsid w:val="007D0496"/>
    <w:rsid w:val="007D22D7"/>
    <w:rsid w:val="007D628D"/>
    <w:rsid w:val="007D6DA7"/>
    <w:rsid w:val="007D71C8"/>
    <w:rsid w:val="007E0582"/>
    <w:rsid w:val="007E173F"/>
    <w:rsid w:val="007E17F1"/>
    <w:rsid w:val="007E4889"/>
    <w:rsid w:val="007E4CC6"/>
    <w:rsid w:val="007E5C9A"/>
    <w:rsid w:val="007E6C22"/>
    <w:rsid w:val="007F074B"/>
    <w:rsid w:val="007F42D9"/>
    <w:rsid w:val="007F4756"/>
    <w:rsid w:val="007F4CC7"/>
    <w:rsid w:val="007F5D3B"/>
    <w:rsid w:val="007F7A3B"/>
    <w:rsid w:val="0080014A"/>
    <w:rsid w:val="008017F7"/>
    <w:rsid w:val="00801F28"/>
    <w:rsid w:val="00802038"/>
    <w:rsid w:val="00802491"/>
    <w:rsid w:val="008078E3"/>
    <w:rsid w:val="008121EB"/>
    <w:rsid w:val="00823648"/>
    <w:rsid w:val="008278B1"/>
    <w:rsid w:val="008306C9"/>
    <w:rsid w:val="00832E64"/>
    <w:rsid w:val="008334C1"/>
    <w:rsid w:val="008338C9"/>
    <w:rsid w:val="00833C14"/>
    <w:rsid w:val="00833C7B"/>
    <w:rsid w:val="00833D41"/>
    <w:rsid w:val="0083709A"/>
    <w:rsid w:val="00837E38"/>
    <w:rsid w:val="008406BC"/>
    <w:rsid w:val="008427A7"/>
    <w:rsid w:val="00843365"/>
    <w:rsid w:val="00844C3D"/>
    <w:rsid w:val="00846B01"/>
    <w:rsid w:val="00850DE9"/>
    <w:rsid w:val="008533FC"/>
    <w:rsid w:val="00853746"/>
    <w:rsid w:val="00853884"/>
    <w:rsid w:val="00854521"/>
    <w:rsid w:val="00855D4C"/>
    <w:rsid w:val="00857ACF"/>
    <w:rsid w:val="00857FA2"/>
    <w:rsid w:val="00857FFD"/>
    <w:rsid w:val="0086418D"/>
    <w:rsid w:val="00871100"/>
    <w:rsid w:val="0087169A"/>
    <w:rsid w:val="0087427F"/>
    <w:rsid w:val="008747ED"/>
    <w:rsid w:val="00876FE6"/>
    <w:rsid w:val="0088083B"/>
    <w:rsid w:val="00881898"/>
    <w:rsid w:val="00882BEA"/>
    <w:rsid w:val="00883EDC"/>
    <w:rsid w:val="008870E8"/>
    <w:rsid w:val="00891427"/>
    <w:rsid w:val="00891695"/>
    <w:rsid w:val="0089214E"/>
    <w:rsid w:val="008930D0"/>
    <w:rsid w:val="00893614"/>
    <w:rsid w:val="00894250"/>
    <w:rsid w:val="00894AC8"/>
    <w:rsid w:val="008A291B"/>
    <w:rsid w:val="008A4D27"/>
    <w:rsid w:val="008A7A30"/>
    <w:rsid w:val="008A7AF5"/>
    <w:rsid w:val="008B0C2D"/>
    <w:rsid w:val="008B3FD0"/>
    <w:rsid w:val="008B6F97"/>
    <w:rsid w:val="008C1D8C"/>
    <w:rsid w:val="008D0863"/>
    <w:rsid w:val="008D21B2"/>
    <w:rsid w:val="008D340A"/>
    <w:rsid w:val="008D4245"/>
    <w:rsid w:val="008D60F1"/>
    <w:rsid w:val="008D67E0"/>
    <w:rsid w:val="008D6B26"/>
    <w:rsid w:val="008E0823"/>
    <w:rsid w:val="008E2BA0"/>
    <w:rsid w:val="008E39A1"/>
    <w:rsid w:val="008E52BF"/>
    <w:rsid w:val="008E6922"/>
    <w:rsid w:val="008E6A55"/>
    <w:rsid w:val="008F07CE"/>
    <w:rsid w:val="008F1438"/>
    <w:rsid w:val="008F5BF0"/>
    <w:rsid w:val="008F6118"/>
    <w:rsid w:val="008F6205"/>
    <w:rsid w:val="008F76F0"/>
    <w:rsid w:val="00900935"/>
    <w:rsid w:val="00901BA0"/>
    <w:rsid w:val="00902F91"/>
    <w:rsid w:val="009057F6"/>
    <w:rsid w:val="00907E36"/>
    <w:rsid w:val="00912A32"/>
    <w:rsid w:val="00912DCE"/>
    <w:rsid w:val="00913888"/>
    <w:rsid w:val="00920F26"/>
    <w:rsid w:val="009234E6"/>
    <w:rsid w:val="00925843"/>
    <w:rsid w:val="009311F4"/>
    <w:rsid w:val="00932D03"/>
    <w:rsid w:val="00933402"/>
    <w:rsid w:val="0094002A"/>
    <w:rsid w:val="00941888"/>
    <w:rsid w:val="00944C92"/>
    <w:rsid w:val="00947BA5"/>
    <w:rsid w:val="00954076"/>
    <w:rsid w:val="00954409"/>
    <w:rsid w:val="00963353"/>
    <w:rsid w:val="009679B6"/>
    <w:rsid w:val="0097126E"/>
    <w:rsid w:val="0097136D"/>
    <w:rsid w:val="00973AB9"/>
    <w:rsid w:val="00973D40"/>
    <w:rsid w:val="00975387"/>
    <w:rsid w:val="0098078F"/>
    <w:rsid w:val="009816DF"/>
    <w:rsid w:val="00981D24"/>
    <w:rsid w:val="00982702"/>
    <w:rsid w:val="009829D6"/>
    <w:rsid w:val="00983A6F"/>
    <w:rsid w:val="00983E73"/>
    <w:rsid w:val="00984459"/>
    <w:rsid w:val="00985BFD"/>
    <w:rsid w:val="00993BFA"/>
    <w:rsid w:val="009A2E65"/>
    <w:rsid w:val="009B2E07"/>
    <w:rsid w:val="009B3B7E"/>
    <w:rsid w:val="009B4FEB"/>
    <w:rsid w:val="009C08E7"/>
    <w:rsid w:val="009C250A"/>
    <w:rsid w:val="009C4514"/>
    <w:rsid w:val="009C470C"/>
    <w:rsid w:val="009C4B70"/>
    <w:rsid w:val="009C790D"/>
    <w:rsid w:val="009C7ED6"/>
    <w:rsid w:val="009D12E1"/>
    <w:rsid w:val="009D1A58"/>
    <w:rsid w:val="009D359D"/>
    <w:rsid w:val="009D580A"/>
    <w:rsid w:val="009D5918"/>
    <w:rsid w:val="009D7E9A"/>
    <w:rsid w:val="009E6272"/>
    <w:rsid w:val="009E7B1B"/>
    <w:rsid w:val="009F0921"/>
    <w:rsid w:val="009F0E8C"/>
    <w:rsid w:val="009F46A8"/>
    <w:rsid w:val="009F5CF8"/>
    <w:rsid w:val="00A01D63"/>
    <w:rsid w:val="00A05D1E"/>
    <w:rsid w:val="00A1079D"/>
    <w:rsid w:val="00A10D77"/>
    <w:rsid w:val="00A112D0"/>
    <w:rsid w:val="00A1362E"/>
    <w:rsid w:val="00A13BDD"/>
    <w:rsid w:val="00A1428F"/>
    <w:rsid w:val="00A1615F"/>
    <w:rsid w:val="00A1736E"/>
    <w:rsid w:val="00A223A6"/>
    <w:rsid w:val="00A239F5"/>
    <w:rsid w:val="00A24F0D"/>
    <w:rsid w:val="00A2582C"/>
    <w:rsid w:val="00A269FD"/>
    <w:rsid w:val="00A27204"/>
    <w:rsid w:val="00A27399"/>
    <w:rsid w:val="00A31553"/>
    <w:rsid w:val="00A31E04"/>
    <w:rsid w:val="00A36D94"/>
    <w:rsid w:val="00A4210E"/>
    <w:rsid w:val="00A42673"/>
    <w:rsid w:val="00A44534"/>
    <w:rsid w:val="00A44A65"/>
    <w:rsid w:val="00A4637B"/>
    <w:rsid w:val="00A52354"/>
    <w:rsid w:val="00A52981"/>
    <w:rsid w:val="00A54243"/>
    <w:rsid w:val="00A562F4"/>
    <w:rsid w:val="00A56671"/>
    <w:rsid w:val="00A573CC"/>
    <w:rsid w:val="00A576BC"/>
    <w:rsid w:val="00A57D94"/>
    <w:rsid w:val="00A60589"/>
    <w:rsid w:val="00A66307"/>
    <w:rsid w:val="00A70118"/>
    <w:rsid w:val="00A70483"/>
    <w:rsid w:val="00A70C24"/>
    <w:rsid w:val="00A7130A"/>
    <w:rsid w:val="00A72EA8"/>
    <w:rsid w:val="00A731B0"/>
    <w:rsid w:val="00A7630D"/>
    <w:rsid w:val="00A7661D"/>
    <w:rsid w:val="00A76B0E"/>
    <w:rsid w:val="00A82CA6"/>
    <w:rsid w:val="00A830D3"/>
    <w:rsid w:val="00A832B3"/>
    <w:rsid w:val="00A84932"/>
    <w:rsid w:val="00A84CC8"/>
    <w:rsid w:val="00A91496"/>
    <w:rsid w:val="00A925BA"/>
    <w:rsid w:val="00A939B6"/>
    <w:rsid w:val="00A946E8"/>
    <w:rsid w:val="00A94882"/>
    <w:rsid w:val="00AA12E9"/>
    <w:rsid w:val="00AA39A4"/>
    <w:rsid w:val="00AA7C13"/>
    <w:rsid w:val="00AB2002"/>
    <w:rsid w:val="00AB228D"/>
    <w:rsid w:val="00AB3DD1"/>
    <w:rsid w:val="00AB5CC1"/>
    <w:rsid w:val="00AB6398"/>
    <w:rsid w:val="00AB75BE"/>
    <w:rsid w:val="00AC3499"/>
    <w:rsid w:val="00AC7BA4"/>
    <w:rsid w:val="00AD0598"/>
    <w:rsid w:val="00AD1F95"/>
    <w:rsid w:val="00AD66E5"/>
    <w:rsid w:val="00AE1A25"/>
    <w:rsid w:val="00AE35F2"/>
    <w:rsid w:val="00AE619B"/>
    <w:rsid w:val="00AE6219"/>
    <w:rsid w:val="00AE6D25"/>
    <w:rsid w:val="00AE7569"/>
    <w:rsid w:val="00AE7B89"/>
    <w:rsid w:val="00AF178F"/>
    <w:rsid w:val="00AF46C4"/>
    <w:rsid w:val="00AF6E00"/>
    <w:rsid w:val="00B03A44"/>
    <w:rsid w:val="00B05E49"/>
    <w:rsid w:val="00B0710A"/>
    <w:rsid w:val="00B0768B"/>
    <w:rsid w:val="00B156EA"/>
    <w:rsid w:val="00B15882"/>
    <w:rsid w:val="00B16659"/>
    <w:rsid w:val="00B16C32"/>
    <w:rsid w:val="00B172B6"/>
    <w:rsid w:val="00B17C56"/>
    <w:rsid w:val="00B17C74"/>
    <w:rsid w:val="00B17E7F"/>
    <w:rsid w:val="00B20603"/>
    <w:rsid w:val="00B22D86"/>
    <w:rsid w:val="00B23F8B"/>
    <w:rsid w:val="00B277E1"/>
    <w:rsid w:val="00B3078F"/>
    <w:rsid w:val="00B31E38"/>
    <w:rsid w:val="00B326BA"/>
    <w:rsid w:val="00B329AA"/>
    <w:rsid w:val="00B34F46"/>
    <w:rsid w:val="00B35F3A"/>
    <w:rsid w:val="00B447E3"/>
    <w:rsid w:val="00B44C99"/>
    <w:rsid w:val="00B45A2B"/>
    <w:rsid w:val="00B45FCC"/>
    <w:rsid w:val="00B46942"/>
    <w:rsid w:val="00B6317F"/>
    <w:rsid w:val="00B67810"/>
    <w:rsid w:val="00B70D38"/>
    <w:rsid w:val="00B72A77"/>
    <w:rsid w:val="00B777F0"/>
    <w:rsid w:val="00B90FDB"/>
    <w:rsid w:val="00B925E1"/>
    <w:rsid w:val="00B9276B"/>
    <w:rsid w:val="00B954FB"/>
    <w:rsid w:val="00B96133"/>
    <w:rsid w:val="00B96584"/>
    <w:rsid w:val="00B965E0"/>
    <w:rsid w:val="00B97F80"/>
    <w:rsid w:val="00BA178A"/>
    <w:rsid w:val="00BA2F0C"/>
    <w:rsid w:val="00BA5863"/>
    <w:rsid w:val="00BB1355"/>
    <w:rsid w:val="00BB5FCC"/>
    <w:rsid w:val="00BB7DEE"/>
    <w:rsid w:val="00BC07C5"/>
    <w:rsid w:val="00BC2845"/>
    <w:rsid w:val="00BC6D2B"/>
    <w:rsid w:val="00BC765E"/>
    <w:rsid w:val="00BD0037"/>
    <w:rsid w:val="00BD2496"/>
    <w:rsid w:val="00BD43EB"/>
    <w:rsid w:val="00BE0240"/>
    <w:rsid w:val="00BE1DCD"/>
    <w:rsid w:val="00BE3FDF"/>
    <w:rsid w:val="00BE44A5"/>
    <w:rsid w:val="00BF0E54"/>
    <w:rsid w:val="00BF2518"/>
    <w:rsid w:val="00BF2E1B"/>
    <w:rsid w:val="00BF2F8B"/>
    <w:rsid w:val="00BF3F39"/>
    <w:rsid w:val="00BF4833"/>
    <w:rsid w:val="00BF536F"/>
    <w:rsid w:val="00BF5BDE"/>
    <w:rsid w:val="00C0296F"/>
    <w:rsid w:val="00C05E24"/>
    <w:rsid w:val="00C1286F"/>
    <w:rsid w:val="00C13476"/>
    <w:rsid w:val="00C1496B"/>
    <w:rsid w:val="00C17FD4"/>
    <w:rsid w:val="00C23E45"/>
    <w:rsid w:val="00C2520D"/>
    <w:rsid w:val="00C263D6"/>
    <w:rsid w:val="00C26D31"/>
    <w:rsid w:val="00C27042"/>
    <w:rsid w:val="00C27677"/>
    <w:rsid w:val="00C30CE9"/>
    <w:rsid w:val="00C326AA"/>
    <w:rsid w:val="00C34BFF"/>
    <w:rsid w:val="00C359AC"/>
    <w:rsid w:val="00C36520"/>
    <w:rsid w:val="00C36D33"/>
    <w:rsid w:val="00C37FC1"/>
    <w:rsid w:val="00C402C0"/>
    <w:rsid w:val="00C4077A"/>
    <w:rsid w:val="00C427C8"/>
    <w:rsid w:val="00C428BF"/>
    <w:rsid w:val="00C4457D"/>
    <w:rsid w:val="00C4672A"/>
    <w:rsid w:val="00C500F1"/>
    <w:rsid w:val="00C51E94"/>
    <w:rsid w:val="00C5360B"/>
    <w:rsid w:val="00C53ED6"/>
    <w:rsid w:val="00C54686"/>
    <w:rsid w:val="00C54762"/>
    <w:rsid w:val="00C565B2"/>
    <w:rsid w:val="00C5734A"/>
    <w:rsid w:val="00C60403"/>
    <w:rsid w:val="00C61218"/>
    <w:rsid w:val="00C6697B"/>
    <w:rsid w:val="00C70C01"/>
    <w:rsid w:val="00C735D9"/>
    <w:rsid w:val="00C74312"/>
    <w:rsid w:val="00C74414"/>
    <w:rsid w:val="00C77A3A"/>
    <w:rsid w:val="00C77BF5"/>
    <w:rsid w:val="00C842AD"/>
    <w:rsid w:val="00C848AC"/>
    <w:rsid w:val="00C8639E"/>
    <w:rsid w:val="00C86923"/>
    <w:rsid w:val="00C87392"/>
    <w:rsid w:val="00C87EAF"/>
    <w:rsid w:val="00C910E4"/>
    <w:rsid w:val="00C919BA"/>
    <w:rsid w:val="00CA0AD7"/>
    <w:rsid w:val="00CA1201"/>
    <w:rsid w:val="00CA759F"/>
    <w:rsid w:val="00CB0DF5"/>
    <w:rsid w:val="00CB13C8"/>
    <w:rsid w:val="00CB2D18"/>
    <w:rsid w:val="00CB3596"/>
    <w:rsid w:val="00CB3890"/>
    <w:rsid w:val="00CB399B"/>
    <w:rsid w:val="00CB5596"/>
    <w:rsid w:val="00CB6065"/>
    <w:rsid w:val="00CB6B01"/>
    <w:rsid w:val="00CC0CC0"/>
    <w:rsid w:val="00CC297E"/>
    <w:rsid w:val="00CC34D3"/>
    <w:rsid w:val="00CC59F1"/>
    <w:rsid w:val="00CC606A"/>
    <w:rsid w:val="00CC730F"/>
    <w:rsid w:val="00CD0D31"/>
    <w:rsid w:val="00CD27F1"/>
    <w:rsid w:val="00CD2EB1"/>
    <w:rsid w:val="00CD3893"/>
    <w:rsid w:val="00CD49EE"/>
    <w:rsid w:val="00CD5097"/>
    <w:rsid w:val="00CD5610"/>
    <w:rsid w:val="00CD60BA"/>
    <w:rsid w:val="00CE4967"/>
    <w:rsid w:val="00CE4FD8"/>
    <w:rsid w:val="00CE56FD"/>
    <w:rsid w:val="00CE5722"/>
    <w:rsid w:val="00CE7076"/>
    <w:rsid w:val="00CE7A39"/>
    <w:rsid w:val="00CF3CE6"/>
    <w:rsid w:val="00CF68C8"/>
    <w:rsid w:val="00CF6F27"/>
    <w:rsid w:val="00D01593"/>
    <w:rsid w:val="00D01AC2"/>
    <w:rsid w:val="00D0725E"/>
    <w:rsid w:val="00D10D91"/>
    <w:rsid w:val="00D11485"/>
    <w:rsid w:val="00D11DA9"/>
    <w:rsid w:val="00D13118"/>
    <w:rsid w:val="00D147F7"/>
    <w:rsid w:val="00D154E7"/>
    <w:rsid w:val="00D15918"/>
    <w:rsid w:val="00D17888"/>
    <w:rsid w:val="00D208D7"/>
    <w:rsid w:val="00D21397"/>
    <w:rsid w:val="00D236EA"/>
    <w:rsid w:val="00D274D3"/>
    <w:rsid w:val="00D32808"/>
    <w:rsid w:val="00D32F7A"/>
    <w:rsid w:val="00D3580B"/>
    <w:rsid w:val="00D370C7"/>
    <w:rsid w:val="00D377CC"/>
    <w:rsid w:val="00D404A6"/>
    <w:rsid w:val="00D40A89"/>
    <w:rsid w:val="00D41ACE"/>
    <w:rsid w:val="00D41DD3"/>
    <w:rsid w:val="00D44F53"/>
    <w:rsid w:val="00D457E0"/>
    <w:rsid w:val="00D46535"/>
    <w:rsid w:val="00D47372"/>
    <w:rsid w:val="00D510AC"/>
    <w:rsid w:val="00D514DE"/>
    <w:rsid w:val="00D51CD1"/>
    <w:rsid w:val="00D52618"/>
    <w:rsid w:val="00D54B22"/>
    <w:rsid w:val="00D60048"/>
    <w:rsid w:val="00D60C9F"/>
    <w:rsid w:val="00D60D3A"/>
    <w:rsid w:val="00D65AFC"/>
    <w:rsid w:val="00D670AC"/>
    <w:rsid w:val="00D7326F"/>
    <w:rsid w:val="00D8426D"/>
    <w:rsid w:val="00D856FE"/>
    <w:rsid w:val="00D87B30"/>
    <w:rsid w:val="00D90536"/>
    <w:rsid w:val="00D93732"/>
    <w:rsid w:val="00D954CD"/>
    <w:rsid w:val="00D95FF7"/>
    <w:rsid w:val="00D97298"/>
    <w:rsid w:val="00DA0BFA"/>
    <w:rsid w:val="00DA0C4D"/>
    <w:rsid w:val="00DA5317"/>
    <w:rsid w:val="00DA5B30"/>
    <w:rsid w:val="00DB1229"/>
    <w:rsid w:val="00DB23AF"/>
    <w:rsid w:val="00DB36D9"/>
    <w:rsid w:val="00DB60FA"/>
    <w:rsid w:val="00DB7CA8"/>
    <w:rsid w:val="00DC1EE4"/>
    <w:rsid w:val="00DC2101"/>
    <w:rsid w:val="00DC215C"/>
    <w:rsid w:val="00DC3106"/>
    <w:rsid w:val="00DC4DBB"/>
    <w:rsid w:val="00DC6D33"/>
    <w:rsid w:val="00DD001C"/>
    <w:rsid w:val="00DD0ED0"/>
    <w:rsid w:val="00DD39D3"/>
    <w:rsid w:val="00DD5B2A"/>
    <w:rsid w:val="00DD66AD"/>
    <w:rsid w:val="00DE1D95"/>
    <w:rsid w:val="00DE3C93"/>
    <w:rsid w:val="00DE46D6"/>
    <w:rsid w:val="00DE5C7D"/>
    <w:rsid w:val="00DE5D86"/>
    <w:rsid w:val="00DE61AC"/>
    <w:rsid w:val="00DE786F"/>
    <w:rsid w:val="00DF1C94"/>
    <w:rsid w:val="00DF2154"/>
    <w:rsid w:val="00DF28AA"/>
    <w:rsid w:val="00DF358C"/>
    <w:rsid w:val="00DF5092"/>
    <w:rsid w:val="00DF6FB9"/>
    <w:rsid w:val="00E0063B"/>
    <w:rsid w:val="00E02D3B"/>
    <w:rsid w:val="00E03C18"/>
    <w:rsid w:val="00E0538F"/>
    <w:rsid w:val="00E05D26"/>
    <w:rsid w:val="00E12EB1"/>
    <w:rsid w:val="00E13EF9"/>
    <w:rsid w:val="00E14F89"/>
    <w:rsid w:val="00E223D4"/>
    <w:rsid w:val="00E2511B"/>
    <w:rsid w:val="00E273C8"/>
    <w:rsid w:val="00E2786D"/>
    <w:rsid w:val="00E27A56"/>
    <w:rsid w:val="00E311F4"/>
    <w:rsid w:val="00E32034"/>
    <w:rsid w:val="00E32D25"/>
    <w:rsid w:val="00E33361"/>
    <w:rsid w:val="00E33415"/>
    <w:rsid w:val="00E336EF"/>
    <w:rsid w:val="00E346DC"/>
    <w:rsid w:val="00E35DA4"/>
    <w:rsid w:val="00E41605"/>
    <w:rsid w:val="00E4428B"/>
    <w:rsid w:val="00E478C2"/>
    <w:rsid w:val="00E55F72"/>
    <w:rsid w:val="00E56CDE"/>
    <w:rsid w:val="00E63FF4"/>
    <w:rsid w:val="00E72EEA"/>
    <w:rsid w:val="00E73ECA"/>
    <w:rsid w:val="00E764F3"/>
    <w:rsid w:val="00E806E0"/>
    <w:rsid w:val="00E815DE"/>
    <w:rsid w:val="00E87E96"/>
    <w:rsid w:val="00E91B9B"/>
    <w:rsid w:val="00E9517D"/>
    <w:rsid w:val="00E9732E"/>
    <w:rsid w:val="00EA14CB"/>
    <w:rsid w:val="00EB0CB3"/>
    <w:rsid w:val="00EB280D"/>
    <w:rsid w:val="00EB589D"/>
    <w:rsid w:val="00EC1D2D"/>
    <w:rsid w:val="00EC2457"/>
    <w:rsid w:val="00EC3000"/>
    <w:rsid w:val="00EC3E72"/>
    <w:rsid w:val="00EC66CE"/>
    <w:rsid w:val="00EC7C72"/>
    <w:rsid w:val="00ED3D33"/>
    <w:rsid w:val="00ED45C7"/>
    <w:rsid w:val="00ED54B3"/>
    <w:rsid w:val="00EE295C"/>
    <w:rsid w:val="00EE4375"/>
    <w:rsid w:val="00EE631C"/>
    <w:rsid w:val="00EE66C8"/>
    <w:rsid w:val="00EF03BF"/>
    <w:rsid w:val="00EF04A7"/>
    <w:rsid w:val="00EF1674"/>
    <w:rsid w:val="00EF17A7"/>
    <w:rsid w:val="00EF3081"/>
    <w:rsid w:val="00EF30A5"/>
    <w:rsid w:val="00EF36CC"/>
    <w:rsid w:val="00EF5FCE"/>
    <w:rsid w:val="00F01335"/>
    <w:rsid w:val="00F02800"/>
    <w:rsid w:val="00F02811"/>
    <w:rsid w:val="00F02F6E"/>
    <w:rsid w:val="00F05547"/>
    <w:rsid w:val="00F07C92"/>
    <w:rsid w:val="00F11CBB"/>
    <w:rsid w:val="00F11DE9"/>
    <w:rsid w:val="00F12A44"/>
    <w:rsid w:val="00F13659"/>
    <w:rsid w:val="00F138DE"/>
    <w:rsid w:val="00F14C4E"/>
    <w:rsid w:val="00F17067"/>
    <w:rsid w:val="00F207B6"/>
    <w:rsid w:val="00F2313D"/>
    <w:rsid w:val="00F234E8"/>
    <w:rsid w:val="00F24236"/>
    <w:rsid w:val="00F259A0"/>
    <w:rsid w:val="00F312CA"/>
    <w:rsid w:val="00F314FE"/>
    <w:rsid w:val="00F334D7"/>
    <w:rsid w:val="00F342A2"/>
    <w:rsid w:val="00F36A36"/>
    <w:rsid w:val="00F36B95"/>
    <w:rsid w:val="00F40D11"/>
    <w:rsid w:val="00F40DC2"/>
    <w:rsid w:val="00F43CD5"/>
    <w:rsid w:val="00F46858"/>
    <w:rsid w:val="00F50FF5"/>
    <w:rsid w:val="00F52487"/>
    <w:rsid w:val="00F53947"/>
    <w:rsid w:val="00F57094"/>
    <w:rsid w:val="00F62505"/>
    <w:rsid w:val="00F62A7A"/>
    <w:rsid w:val="00F65D27"/>
    <w:rsid w:val="00F757A5"/>
    <w:rsid w:val="00F75FF7"/>
    <w:rsid w:val="00F7634F"/>
    <w:rsid w:val="00F76EB9"/>
    <w:rsid w:val="00F77758"/>
    <w:rsid w:val="00F77F12"/>
    <w:rsid w:val="00F77F98"/>
    <w:rsid w:val="00F809E0"/>
    <w:rsid w:val="00F8137E"/>
    <w:rsid w:val="00F92CDA"/>
    <w:rsid w:val="00F93120"/>
    <w:rsid w:val="00F9559D"/>
    <w:rsid w:val="00F96C9D"/>
    <w:rsid w:val="00F975AF"/>
    <w:rsid w:val="00FA13F3"/>
    <w:rsid w:val="00FA3221"/>
    <w:rsid w:val="00FA3239"/>
    <w:rsid w:val="00FA36AA"/>
    <w:rsid w:val="00FA741A"/>
    <w:rsid w:val="00FA7BCE"/>
    <w:rsid w:val="00FB033B"/>
    <w:rsid w:val="00FB04B5"/>
    <w:rsid w:val="00FB3AD2"/>
    <w:rsid w:val="00FB4C37"/>
    <w:rsid w:val="00FC128C"/>
    <w:rsid w:val="00FC1ADC"/>
    <w:rsid w:val="00FC29F9"/>
    <w:rsid w:val="00FC413E"/>
    <w:rsid w:val="00FC7ACF"/>
    <w:rsid w:val="00FD28F4"/>
    <w:rsid w:val="00FD4B2D"/>
    <w:rsid w:val="00FD59E8"/>
    <w:rsid w:val="00FD6F53"/>
    <w:rsid w:val="00FE27B5"/>
    <w:rsid w:val="00FE555C"/>
    <w:rsid w:val="00FE6159"/>
    <w:rsid w:val="00FE79DA"/>
    <w:rsid w:val="00FF4135"/>
    <w:rsid w:val="00FF47BC"/>
    <w:rsid w:val="00FF6676"/>
    <w:rsid w:val="00FF6B16"/>
    <w:rsid w:val="00FF7609"/>
    <w:rsid w:val="0B245B91"/>
    <w:rsid w:val="0C4C18EF"/>
    <w:rsid w:val="19222B7F"/>
    <w:rsid w:val="33F64653"/>
    <w:rsid w:val="52715C36"/>
    <w:rsid w:val="64EB0663"/>
    <w:rsid w:val="767C2DA3"/>
    <w:rsid w:val="7C98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3"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szCs w:val="20"/>
      <w:lang w:val="zh-CN"/>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kern w:val="0"/>
      <w:sz w:val="32"/>
      <w:szCs w:val="32"/>
      <w:lang w:val="zh-CN"/>
    </w:rPr>
  </w:style>
  <w:style w:type="paragraph" w:styleId="3">
    <w:name w:val="heading 3"/>
    <w:basedOn w:val="a"/>
    <w:next w:val="a"/>
    <w:link w:val="3Char"/>
    <w:qFormat/>
    <w:pPr>
      <w:spacing w:before="260" w:after="260" w:line="415" w:lineRule="auto"/>
      <w:outlineLvl w:val="2"/>
    </w:pPr>
    <w:rPr>
      <w:rFonts w:ascii="仿宋_GB2312" w:eastAsia="仿宋_GB2312"/>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Normal Indent"/>
    <w:basedOn w:val="a"/>
    <w:qFormat/>
    <w:pPr>
      <w:ind w:firstLine="420"/>
    </w:pPr>
    <w:rPr>
      <w:szCs w:val="20"/>
    </w:rPr>
  </w:style>
  <w:style w:type="paragraph" w:styleId="a4">
    <w:name w:val="Document Map"/>
    <w:basedOn w:val="a"/>
    <w:link w:val="Char1"/>
    <w:uiPriority w:val="99"/>
    <w:semiHidden/>
    <w:unhideWhenUsed/>
    <w:qFormat/>
    <w:rPr>
      <w:rFonts w:ascii="宋体"/>
      <w:sz w:val="18"/>
      <w:szCs w:val="18"/>
    </w:rPr>
  </w:style>
  <w:style w:type="paragraph" w:styleId="a5">
    <w:name w:val="annotation text"/>
    <w:basedOn w:val="a"/>
    <w:link w:val="Char10"/>
    <w:unhideWhenUsed/>
    <w:qFormat/>
    <w:pPr>
      <w:jc w:val="left"/>
    </w:pPr>
    <w:rPr>
      <w:lang w:val="zh-CN"/>
    </w:rPr>
  </w:style>
  <w:style w:type="paragraph" w:styleId="a6">
    <w:name w:val="Body Text Indent"/>
    <w:basedOn w:val="a"/>
    <w:qFormat/>
    <w:pPr>
      <w:spacing w:line="360" w:lineRule="auto"/>
      <w:ind w:firstLine="493"/>
    </w:pPr>
    <w:rPr>
      <w:rFonts w:ascii="仿宋_GB2312" w:eastAsia="仿宋_GB2312"/>
      <w:sz w:val="24"/>
      <w:szCs w:val="20"/>
    </w:rPr>
  </w:style>
  <w:style w:type="paragraph" w:styleId="5">
    <w:name w:val="toc 5"/>
    <w:basedOn w:val="a"/>
    <w:next w:val="a"/>
    <w:qFormat/>
    <w:pPr>
      <w:ind w:left="840"/>
      <w:jc w:val="left"/>
    </w:pPr>
    <w:rPr>
      <w:sz w:val="18"/>
      <w:szCs w:val="18"/>
    </w:rPr>
  </w:style>
  <w:style w:type="paragraph" w:styleId="30">
    <w:name w:val="toc 3"/>
    <w:basedOn w:val="a"/>
    <w:next w:val="a"/>
    <w:uiPriority w:val="39"/>
    <w:qFormat/>
    <w:pPr>
      <w:ind w:left="420"/>
      <w:jc w:val="left"/>
    </w:pPr>
    <w:rPr>
      <w:i/>
      <w:iCs/>
      <w:sz w:val="20"/>
      <w:szCs w:val="20"/>
    </w:rPr>
  </w:style>
  <w:style w:type="paragraph" w:styleId="a7">
    <w:name w:val="Plain Text"/>
    <w:basedOn w:val="a"/>
    <w:qFormat/>
    <w:pPr>
      <w:adjustRightInd w:val="0"/>
      <w:spacing w:line="312" w:lineRule="atLeast"/>
      <w:textAlignment w:val="baseline"/>
    </w:pPr>
    <w:rPr>
      <w:rFonts w:ascii="宋体" w:hAnsi="Courier New"/>
      <w:kern w:val="0"/>
      <w:sz w:val="24"/>
      <w:szCs w:val="20"/>
    </w:rPr>
  </w:style>
  <w:style w:type="paragraph" w:styleId="8">
    <w:name w:val="toc 8"/>
    <w:basedOn w:val="a"/>
    <w:next w:val="a"/>
    <w:qFormat/>
    <w:pPr>
      <w:ind w:left="1470"/>
      <w:jc w:val="left"/>
    </w:pPr>
    <w:rPr>
      <w:sz w:val="18"/>
      <w:szCs w:val="18"/>
    </w:rPr>
  </w:style>
  <w:style w:type="paragraph" w:styleId="a8">
    <w:name w:val="Balloon Text"/>
    <w:basedOn w:val="a"/>
    <w:link w:val="Char11"/>
    <w:uiPriority w:val="99"/>
    <w:semiHidden/>
    <w:unhideWhenUsed/>
    <w:qFormat/>
    <w:rPr>
      <w:sz w:val="18"/>
      <w:szCs w:val="18"/>
      <w:lang w:val="zh-CN"/>
    </w:rPr>
  </w:style>
  <w:style w:type="paragraph" w:styleId="a9">
    <w:name w:val="footer"/>
    <w:basedOn w:val="a"/>
    <w:link w:val="Char12"/>
    <w:uiPriority w:val="99"/>
    <w:unhideWhenUsed/>
    <w:qFormat/>
    <w:pPr>
      <w:tabs>
        <w:tab w:val="center" w:pos="4153"/>
        <w:tab w:val="right" w:pos="8306"/>
      </w:tabs>
      <w:snapToGrid w:val="0"/>
      <w:jc w:val="left"/>
    </w:pPr>
    <w:rPr>
      <w:sz w:val="18"/>
      <w:szCs w:val="18"/>
      <w:lang w:val="zh-CN"/>
    </w:rPr>
  </w:style>
  <w:style w:type="paragraph" w:styleId="aa">
    <w:name w:val="header"/>
    <w:basedOn w:val="a"/>
    <w:link w:val="Char13"/>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pPr>
      <w:spacing w:before="120" w:after="120"/>
      <w:jc w:val="left"/>
    </w:pPr>
    <w:rPr>
      <w:b/>
      <w:bCs/>
      <w:caps/>
      <w:sz w:val="20"/>
      <w:szCs w:val="20"/>
    </w:rPr>
  </w:style>
  <w:style w:type="paragraph" w:styleId="4">
    <w:name w:val="toc 4"/>
    <w:basedOn w:val="a"/>
    <w:next w:val="a"/>
    <w:qFormat/>
    <w:pPr>
      <w:ind w:left="630"/>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link w:val="3Char1"/>
    <w:uiPriority w:val="99"/>
    <w:semiHidden/>
    <w:unhideWhenUsed/>
    <w:qFormat/>
    <w:pPr>
      <w:spacing w:after="120"/>
      <w:ind w:leftChars="200" w:left="420"/>
    </w:pPr>
    <w:rPr>
      <w:sz w:val="16"/>
      <w:szCs w:val="16"/>
    </w:rPr>
  </w:style>
  <w:style w:type="paragraph" w:styleId="20">
    <w:name w:val="toc 2"/>
    <w:basedOn w:val="a"/>
    <w:next w:val="a"/>
    <w:uiPriority w:val="39"/>
    <w:qFormat/>
    <w:pPr>
      <w:ind w:left="210"/>
      <w:jc w:val="left"/>
    </w:pPr>
    <w:rPr>
      <w:smallCaps/>
      <w:sz w:val="20"/>
      <w:szCs w:val="20"/>
    </w:rPr>
  </w:style>
  <w:style w:type="paragraph" w:styleId="9">
    <w:name w:val="toc 9"/>
    <w:basedOn w:val="a"/>
    <w:next w:val="a"/>
    <w:qFormat/>
    <w:pPr>
      <w:ind w:left="1680"/>
      <w:jc w:val="left"/>
    </w:pPr>
    <w:rPr>
      <w:sz w:val="18"/>
      <w:szCs w:val="18"/>
    </w:rPr>
  </w:style>
  <w:style w:type="paragraph" w:styleId="ab">
    <w:name w:val="annotation subject"/>
    <w:basedOn w:val="a5"/>
    <w:next w:val="a5"/>
    <w:link w:val="Char14"/>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Hyperlink"/>
    <w:uiPriority w:val="99"/>
    <w:qFormat/>
    <w:rPr>
      <w:color w:val="0000FF"/>
      <w:u w:val="single"/>
    </w:rPr>
  </w:style>
  <w:style w:type="character" w:styleId="af">
    <w:name w:val="annotation reference"/>
    <w:uiPriority w:val="99"/>
    <w:semiHidden/>
    <w:unhideWhenUsed/>
    <w:qFormat/>
    <w:rPr>
      <w:sz w:val="21"/>
      <w:szCs w:val="21"/>
    </w:rPr>
  </w:style>
  <w:style w:type="character" w:customStyle="1" w:styleId="Char">
    <w:name w:val="批注文字 Char"/>
    <w:link w:val="11"/>
    <w:qFormat/>
    <w:rPr>
      <w:rFonts w:ascii="Times New Roman" w:eastAsia="宋体" w:hAnsi="Times New Roman" w:cs="Times New Roman"/>
      <w:szCs w:val="24"/>
    </w:rPr>
  </w:style>
  <w:style w:type="paragraph" w:customStyle="1" w:styleId="11">
    <w:name w:val="批注文字1"/>
    <w:basedOn w:val="a"/>
    <w:link w:val="Char"/>
    <w:qFormat/>
    <w:pPr>
      <w:jc w:val="left"/>
    </w:pPr>
    <w:rPr>
      <w:kern w:val="0"/>
      <w:sz w:val="20"/>
      <w:lang w:val="zh-CN"/>
    </w:rPr>
  </w:style>
  <w:style w:type="character" w:customStyle="1" w:styleId="Char0">
    <w:name w:val="正文文本缩进 Char"/>
    <w:link w:val="12"/>
    <w:qFormat/>
    <w:rPr>
      <w:rFonts w:ascii="仿宋_GB2312" w:eastAsia="仿宋_GB2312" w:hAnsi="Times New Roman" w:cs="Times New Roman"/>
      <w:sz w:val="24"/>
      <w:szCs w:val="20"/>
    </w:rPr>
  </w:style>
  <w:style w:type="paragraph" w:customStyle="1" w:styleId="12">
    <w:name w:val="正文文本缩进1"/>
    <w:basedOn w:val="a"/>
    <w:link w:val="Char0"/>
    <w:qFormat/>
    <w:pPr>
      <w:spacing w:line="360" w:lineRule="auto"/>
      <w:ind w:firstLine="493"/>
    </w:pPr>
    <w:rPr>
      <w:rFonts w:ascii="仿宋_GB2312" w:eastAsia="仿宋_GB2312"/>
      <w:kern w:val="0"/>
      <w:sz w:val="24"/>
      <w:szCs w:val="20"/>
      <w:lang w:val="zh-CN"/>
    </w:rPr>
  </w:style>
  <w:style w:type="character" w:customStyle="1" w:styleId="1Char">
    <w:name w:val="标题 1 Char"/>
    <w:link w:val="1"/>
    <w:qFormat/>
    <w:rPr>
      <w:rFonts w:ascii="Times New Roman" w:eastAsia="宋体" w:hAnsi="Times New Roman" w:cs="Times New Roman"/>
      <w:b/>
      <w:kern w:val="44"/>
      <w:sz w:val="44"/>
      <w:szCs w:val="20"/>
    </w:rPr>
  </w:style>
  <w:style w:type="character" w:customStyle="1" w:styleId="Char2">
    <w:name w:val="页脚 Char"/>
    <w:link w:val="13"/>
    <w:qFormat/>
    <w:rPr>
      <w:rFonts w:ascii="Times New Roman" w:eastAsia="宋体" w:hAnsi="Times New Roman" w:cs="Times New Roman"/>
      <w:sz w:val="18"/>
      <w:szCs w:val="20"/>
    </w:rPr>
  </w:style>
  <w:style w:type="paragraph" w:customStyle="1" w:styleId="13">
    <w:name w:val="页脚1"/>
    <w:basedOn w:val="a"/>
    <w:link w:val="Char2"/>
    <w:qFormat/>
    <w:pPr>
      <w:tabs>
        <w:tab w:val="center" w:pos="4153"/>
        <w:tab w:val="right" w:pos="8306"/>
      </w:tabs>
      <w:snapToGrid w:val="0"/>
      <w:jc w:val="left"/>
    </w:pPr>
    <w:rPr>
      <w:kern w:val="0"/>
      <w:sz w:val="18"/>
      <w:szCs w:val="20"/>
      <w:lang w:val="zh-CN"/>
    </w:rPr>
  </w:style>
  <w:style w:type="character" w:customStyle="1" w:styleId="14">
    <w:name w:val="访问过的超链接1"/>
    <w:qFormat/>
    <w:rPr>
      <w:color w:val="800080"/>
      <w:u w:val="single"/>
    </w:rPr>
  </w:style>
  <w:style w:type="character" w:customStyle="1" w:styleId="Char3">
    <w:name w:val="文档结构图 Char"/>
    <w:link w:val="15"/>
    <w:qFormat/>
    <w:rPr>
      <w:rFonts w:ascii="Times New Roman" w:eastAsia="宋体" w:hAnsi="Times New Roman" w:cs="Times New Roman"/>
      <w:szCs w:val="24"/>
      <w:shd w:val="clear" w:color="auto" w:fill="000080"/>
    </w:rPr>
  </w:style>
  <w:style w:type="paragraph" w:customStyle="1" w:styleId="15">
    <w:name w:val="文档结构图1"/>
    <w:basedOn w:val="a"/>
    <w:link w:val="Char3"/>
    <w:qFormat/>
    <w:pPr>
      <w:shd w:val="clear" w:color="auto" w:fill="000080"/>
    </w:pPr>
    <w:rPr>
      <w:kern w:val="0"/>
      <w:sz w:val="20"/>
      <w:shd w:val="clear" w:color="auto" w:fill="000080"/>
      <w:lang w:val="zh-CN"/>
    </w:rPr>
  </w:style>
  <w:style w:type="character" w:customStyle="1" w:styleId="read">
    <w:name w:val="read"/>
    <w:basedOn w:val="a0"/>
    <w:qFormat/>
  </w:style>
  <w:style w:type="character" w:customStyle="1" w:styleId="big1">
    <w:name w:val="big1"/>
    <w:qFormat/>
    <w:rPr>
      <w:spacing w:val="360"/>
      <w:sz w:val="22"/>
      <w:szCs w:val="22"/>
    </w:rPr>
  </w:style>
  <w:style w:type="character" w:customStyle="1" w:styleId="Char4">
    <w:name w:val="批注主题 Char"/>
    <w:link w:val="16"/>
    <w:qFormat/>
    <w:rPr>
      <w:rFonts w:ascii="Times New Roman" w:eastAsia="宋体" w:hAnsi="Times New Roman" w:cs="Times New Roman"/>
      <w:b/>
      <w:bCs/>
      <w:szCs w:val="24"/>
    </w:rPr>
  </w:style>
  <w:style w:type="paragraph" w:customStyle="1" w:styleId="16">
    <w:name w:val="批注主题1"/>
    <w:basedOn w:val="11"/>
    <w:next w:val="11"/>
    <w:link w:val="Char4"/>
    <w:qFormat/>
    <w:rPr>
      <w:b/>
      <w:bCs/>
    </w:rPr>
  </w:style>
  <w:style w:type="character" w:customStyle="1" w:styleId="3Char0">
    <w:name w:val="正文文本缩进 3 Char"/>
    <w:link w:val="310"/>
    <w:qFormat/>
    <w:rPr>
      <w:rFonts w:ascii="宋体" w:eastAsia="宋体" w:hAnsi="Times New Roman" w:cs="Times New Roman"/>
      <w:szCs w:val="20"/>
    </w:rPr>
  </w:style>
  <w:style w:type="paragraph" w:customStyle="1" w:styleId="310">
    <w:name w:val="正文文本缩进 31"/>
    <w:basedOn w:val="a"/>
    <w:link w:val="3Char0"/>
    <w:qFormat/>
    <w:pPr>
      <w:snapToGrid w:val="0"/>
      <w:spacing w:line="360" w:lineRule="auto"/>
      <w:ind w:firstLine="360"/>
    </w:pPr>
    <w:rPr>
      <w:rFonts w:ascii="宋体"/>
      <w:kern w:val="0"/>
      <w:sz w:val="20"/>
      <w:szCs w:val="20"/>
      <w:lang w:val="zh-CN"/>
    </w:rPr>
  </w:style>
  <w:style w:type="character" w:customStyle="1" w:styleId="Char5">
    <w:name w:val="页眉 Char"/>
    <w:link w:val="17"/>
    <w:qFormat/>
    <w:rPr>
      <w:rFonts w:ascii="Times New Roman" w:eastAsia="宋体" w:hAnsi="Times New Roman" w:cs="Times New Roman"/>
      <w:sz w:val="18"/>
      <w:szCs w:val="18"/>
    </w:rPr>
  </w:style>
  <w:style w:type="paragraph" w:customStyle="1" w:styleId="17">
    <w:name w:val="页眉1"/>
    <w:basedOn w:val="a"/>
    <w:link w:val="Char5"/>
    <w:qFormat/>
    <w:pPr>
      <w:pBdr>
        <w:bottom w:val="single" w:sz="6" w:space="1" w:color="auto"/>
      </w:pBdr>
      <w:tabs>
        <w:tab w:val="center" w:pos="4153"/>
        <w:tab w:val="right" w:pos="8306"/>
      </w:tabs>
      <w:snapToGrid w:val="0"/>
      <w:jc w:val="center"/>
    </w:pPr>
    <w:rPr>
      <w:kern w:val="0"/>
      <w:sz w:val="18"/>
      <w:szCs w:val="18"/>
      <w:lang w:val="zh-CN"/>
    </w:rPr>
  </w:style>
  <w:style w:type="character" w:customStyle="1" w:styleId="18">
    <w:name w:val="页码1"/>
    <w:basedOn w:val="a0"/>
    <w:qFormat/>
  </w:style>
  <w:style w:type="character" w:customStyle="1" w:styleId="2Char0">
    <w:name w:val="正文文本缩进 2 Char"/>
    <w:link w:val="21"/>
    <w:qFormat/>
    <w:rPr>
      <w:rFonts w:ascii="仿宋_GB2312" w:eastAsia="仿宋_GB2312" w:hAnsi="Times New Roman" w:cs="Times New Roman"/>
      <w:sz w:val="24"/>
      <w:szCs w:val="20"/>
    </w:rPr>
  </w:style>
  <w:style w:type="paragraph" w:customStyle="1" w:styleId="21">
    <w:name w:val="正文文本缩进 21"/>
    <w:basedOn w:val="a"/>
    <w:link w:val="2Char0"/>
    <w:qFormat/>
    <w:pPr>
      <w:spacing w:line="360" w:lineRule="auto"/>
      <w:ind w:firstLine="510"/>
    </w:pPr>
    <w:rPr>
      <w:rFonts w:ascii="仿宋_GB2312" w:eastAsia="仿宋_GB2312"/>
      <w:kern w:val="0"/>
      <w:sz w:val="24"/>
      <w:szCs w:val="20"/>
      <w:lang w:val="zh-CN"/>
    </w:rPr>
  </w:style>
  <w:style w:type="character" w:customStyle="1" w:styleId="Char6">
    <w:name w:val="日期 Char"/>
    <w:link w:val="19"/>
    <w:qFormat/>
    <w:rPr>
      <w:rFonts w:ascii="黑体" w:eastAsia="黑体" w:hAnsi="Times New Roman" w:cs="Times New Roman"/>
      <w:sz w:val="28"/>
      <w:szCs w:val="24"/>
    </w:rPr>
  </w:style>
  <w:style w:type="paragraph" w:customStyle="1" w:styleId="19">
    <w:name w:val="日期1"/>
    <w:basedOn w:val="a"/>
    <w:next w:val="a"/>
    <w:link w:val="Char6"/>
    <w:qFormat/>
    <w:pPr>
      <w:ind w:leftChars="2500" w:left="100"/>
    </w:pPr>
    <w:rPr>
      <w:rFonts w:ascii="黑体" w:eastAsia="黑体"/>
      <w:kern w:val="0"/>
      <w:sz w:val="28"/>
      <w:lang w:val="zh-CN"/>
    </w:rPr>
  </w:style>
  <w:style w:type="character" w:customStyle="1" w:styleId="1a">
    <w:name w:val="批注引用1"/>
    <w:qFormat/>
    <w:rPr>
      <w:sz w:val="21"/>
      <w:szCs w:val="21"/>
    </w:rPr>
  </w:style>
  <w:style w:type="character" w:customStyle="1" w:styleId="Char7">
    <w:name w:val="纯文本 Char"/>
    <w:link w:val="1b"/>
    <w:uiPriority w:val="99"/>
    <w:qFormat/>
    <w:rPr>
      <w:rFonts w:ascii="宋体" w:eastAsia="宋体" w:hAnsi="Courier New" w:cs="Times New Roman"/>
      <w:kern w:val="0"/>
      <w:sz w:val="24"/>
      <w:szCs w:val="20"/>
    </w:rPr>
  </w:style>
  <w:style w:type="paragraph" w:customStyle="1" w:styleId="1b">
    <w:name w:val="纯文本1"/>
    <w:basedOn w:val="a"/>
    <w:link w:val="Char7"/>
    <w:qFormat/>
    <w:pPr>
      <w:adjustRightInd w:val="0"/>
      <w:spacing w:line="312" w:lineRule="atLeast"/>
      <w:textAlignment w:val="baseline"/>
    </w:pPr>
    <w:rPr>
      <w:rFonts w:ascii="宋体" w:hAnsi="Courier New"/>
      <w:kern w:val="0"/>
      <w:sz w:val="24"/>
      <w:szCs w:val="20"/>
      <w:lang w:val="zh-CN"/>
    </w:rPr>
  </w:style>
  <w:style w:type="character" w:customStyle="1" w:styleId="afont1">
    <w:name w:val="afont1"/>
    <w:qFormat/>
    <w:rPr>
      <w:rFonts w:ascii="Arial Narrow" w:hAnsi="Arial Narrow"/>
      <w:sz w:val="25"/>
      <w:szCs w:val="25"/>
    </w:rPr>
  </w:style>
  <w:style w:type="character" w:customStyle="1" w:styleId="3Char">
    <w:name w:val="标题 3 Char"/>
    <w:link w:val="3"/>
    <w:qFormat/>
    <w:rPr>
      <w:rFonts w:ascii="仿宋_GB2312" w:eastAsia="仿宋_GB2312" w:hAnsi="Times New Roman" w:cs="Times New Roman"/>
      <w:sz w:val="24"/>
      <w:szCs w:val="20"/>
    </w:rPr>
  </w:style>
  <w:style w:type="character" w:customStyle="1" w:styleId="2Char1">
    <w:name w:val="正文文本 2 Char"/>
    <w:link w:val="210"/>
    <w:qFormat/>
    <w:rPr>
      <w:rFonts w:ascii="宋体" w:eastAsia="宋体" w:hAnsi="MS Sans Serif" w:cs="Times New Roman"/>
      <w:color w:val="000000"/>
      <w:kern w:val="0"/>
      <w:szCs w:val="20"/>
    </w:rPr>
  </w:style>
  <w:style w:type="paragraph" w:customStyle="1" w:styleId="210">
    <w:name w:val="正文文本 21"/>
    <w:basedOn w:val="a"/>
    <w:link w:val="2Char1"/>
    <w:qFormat/>
    <w:pPr>
      <w:autoSpaceDE w:val="0"/>
      <w:autoSpaceDN w:val="0"/>
      <w:adjustRightInd w:val="0"/>
      <w:spacing w:line="480" w:lineRule="exact"/>
      <w:jc w:val="left"/>
    </w:pPr>
    <w:rPr>
      <w:rFonts w:ascii="宋体" w:hAnsi="MS Sans Serif"/>
      <w:color w:val="000000"/>
      <w:kern w:val="0"/>
      <w:sz w:val="20"/>
      <w:szCs w:val="20"/>
      <w:lang w:val="zh-CN"/>
    </w:rPr>
  </w:style>
  <w:style w:type="character" w:customStyle="1" w:styleId="Char8">
    <w:name w:val="批注框文本 Char"/>
    <w:link w:val="1c"/>
    <w:qFormat/>
    <w:rPr>
      <w:rFonts w:ascii="Times New Roman" w:eastAsia="宋体" w:hAnsi="Times New Roman" w:cs="Times New Roman"/>
      <w:sz w:val="18"/>
      <w:szCs w:val="18"/>
    </w:rPr>
  </w:style>
  <w:style w:type="paragraph" w:customStyle="1" w:styleId="1c">
    <w:name w:val="批注框文本1"/>
    <w:basedOn w:val="a"/>
    <w:link w:val="Char8"/>
    <w:qFormat/>
    <w:rPr>
      <w:kern w:val="0"/>
      <w:sz w:val="18"/>
      <w:szCs w:val="18"/>
      <w:lang w:val="zh-CN"/>
    </w:rPr>
  </w:style>
  <w:style w:type="character" w:customStyle="1" w:styleId="Char9">
    <w:name w:val="正文文本 Char"/>
    <w:link w:val="1d"/>
    <w:qFormat/>
    <w:rPr>
      <w:rFonts w:ascii="楷体_GB2312" w:eastAsia="楷体_GB2312" w:hAnsi="MS Sans Serif" w:cs="Times New Roman"/>
      <w:color w:val="000000"/>
      <w:kern w:val="0"/>
      <w:sz w:val="24"/>
      <w:szCs w:val="20"/>
    </w:rPr>
  </w:style>
  <w:style w:type="paragraph" w:customStyle="1" w:styleId="1d">
    <w:name w:val="正文文本1"/>
    <w:basedOn w:val="a"/>
    <w:link w:val="Char9"/>
    <w:qFormat/>
    <w:pPr>
      <w:autoSpaceDE w:val="0"/>
      <w:autoSpaceDN w:val="0"/>
      <w:adjustRightInd w:val="0"/>
      <w:jc w:val="left"/>
    </w:pPr>
    <w:rPr>
      <w:rFonts w:ascii="楷体_GB2312" w:eastAsia="楷体_GB2312" w:hAnsi="MS Sans Serif"/>
      <w:color w:val="000000"/>
      <w:kern w:val="0"/>
      <w:sz w:val="24"/>
      <w:szCs w:val="20"/>
      <w:lang w:val="zh-CN"/>
    </w:rPr>
  </w:style>
  <w:style w:type="character" w:customStyle="1" w:styleId="Chara">
    <w:name w:val="标题 Char"/>
    <w:link w:val="1e"/>
    <w:qFormat/>
    <w:rPr>
      <w:rFonts w:ascii="Arial" w:eastAsia="宋体" w:hAnsi="Arial" w:cs="Arial"/>
      <w:b/>
      <w:bCs/>
      <w:sz w:val="32"/>
      <w:szCs w:val="32"/>
    </w:rPr>
  </w:style>
  <w:style w:type="paragraph" w:customStyle="1" w:styleId="1e">
    <w:name w:val="标题1"/>
    <w:basedOn w:val="a"/>
    <w:link w:val="Chara"/>
    <w:qFormat/>
    <w:pPr>
      <w:spacing w:before="240" w:after="60"/>
      <w:jc w:val="center"/>
      <w:outlineLvl w:val="0"/>
    </w:pPr>
    <w:rPr>
      <w:rFonts w:ascii="Arial" w:hAnsi="Arial"/>
      <w:b/>
      <w:bCs/>
      <w:kern w:val="0"/>
      <w:sz w:val="32"/>
      <w:szCs w:val="32"/>
      <w:lang w:val="zh-CN"/>
    </w:rPr>
  </w:style>
  <w:style w:type="character" w:customStyle="1" w:styleId="heigh1801">
    <w:name w:val="heigh1801"/>
    <w:basedOn w:val="a0"/>
    <w:qFormat/>
  </w:style>
  <w:style w:type="character" w:customStyle="1" w:styleId="3Char2">
    <w:name w:val="正文文本 3 Char"/>
    <w:link w:val="311"/>
    <w:qFormat/>
    <w:rPr>
      <w:rFonts w:ascii="宋体" w:eastAsia="宋体" w:hAnsi="MS Sans Serif" w:cs="Times New Roman"/>
      <w:color w:val="000000"/>
      <w:kern w:val="0"/>
      <w:sz w:val="28"/>
      <w:szCs w:val="20"/>
    </w:rPr>
  </w:style>
  <w:style w:type="paragraph" w:customStyle="1" w:styleId="311">
    <w:name w:val="正文文本 31"/>
    <w:basedOn w:val="a"/>
    <w:link w:val="3Char2"/>
    <w:qFormat/>
    <w:pPr>
      <w:autoSpaceDE w:val="0"/>
      <w:autoSpaceDN w:val="0"/>
      <w:adjustRightInd w:val="0"/>
      <w:spacing w:line="480" w:lineRule="exact"/>
      <w:jc w:val="left"/>
    </w:pPr>
    <w:rPr>
      <w:rFonts w:ascii="宋体" w:hAnsi="MS Sans Serif"/>
      <w:color w:val="000000"/>
      <w:kern w:val="0"/>
      <w:sz w:val="28"/>
      <w:szCs w:val="20"/>
      <w:lang w:val="zh-CN"/>
    </w:rPr>
  </w:style>
  <w:style w:type="character" w:customStyle="1" w:styleId="2Char">
    <w:name w:val="标题 2 Char"/>
    <w:link w:val="2"/>
    <w:qFormat/>
    <w:rPr>
      <w:rFonts w:ascii="Arial" w:eastAsia="黑体" w:hAnsi="Arial" w:cs="Times New Roman"/>
      <w:b/>
      <w:bCs/>
      <w:sz w:val="32"/>
      <w:szCs w:val="32"/>
    </w:rPr>
  </w:style>
  <w:style w:type="paragraph" w:customStyle="1" w:styleId="af0">
    <w:name w:val="正文所"/>
    <w:basedOn w:val="a"/>
    <w:qFormat/>
    <w:pPr>
      <w:spacing w:line="360" w:lineRule="auto"/>
      <w:ind w:firstLineChars="200" w:firstLine="420"/>
    </w:pPr>
  </w:style>
  <w:style w:type="paragraph" w:customStyle="1" w:styleId="111">
    <w:name w:val="样式 标题 1 + 段前: 1 行 段后: 1 行"/>
    <w:basedOn w:val="1"/>
    <w:qFormat/>
    <w:pPr>
      <w:keepLines w:val="0"/>
      <w:pageBreakBefore/>
      <w:spacing w:beforeLines="100" w:before="312" w:afterLines="100" w:after="312" w:line="240" w:lineRule="auto"/>
      <w:ind w:firstLineChars="200" w:firstLine="200"/>
      <w:jc w:val="center"/>
    </w:pPr>
    <w:rPr>
      <w:rFonts w:ascii="黑体" w:eastAsia="黑体"/>
      <w:b w:val="0"/>
      <w:kern w:val="2"/>
      <w:sz w:val="32"/>
    </w:rPr>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1f">
    <w:name w:val="1"/>
    <w:basedOn w:val="a"/>
    <w:next w:val="310"/>
    <w:qFormat/>
    <w:pPr>
      <w:adjustRightInd w:val="0"/>
      <w:snapToGrid w:val="0"/>
      <w:ind w:firstLineChars="200" w:firstLine="480"/>
    </w:pPr>
    <w:rPr>
      <w:rFonts w:ascii="仿宋_GB2312" w:eastAsia="仿宋_GB2312" w:hAnsi="宋体" w:cs="Arial"/>
      <w:color w:val="000000"/>
      <w:sz w:val="24"/>
    </w:rPr>
  </w:style>
  <w:style w:type="paragraph" w:customStyle="1" w:styleId="Charb">
    <w:name w:val="Char"/>
    <w:basedOn w:val="a"/>
    <w:qFormat/>
    <w:pPr>
      <w:tabs>
        <w:tab w:val="left" w:pos="840"/>
      </w:tabs>
      <w:ind w:left="840" w:hanging="360"/>
    </w:pPr>
    <w:rPr>
      <w:sz w:val="24"/>
    </w:rPr>
  </w:style>
  <w:style w:type="paragraph" w:customStyle="1" w:styleId="1f0">
    <w:name w:val="正文缩进1"/>
    <w:basedOn w:val="a"/>
    <w:qFormat/>
    <w:pPr>
      <w:ind w:firstLine="420"/>
    </w:pPr>
    <w:rPr>
      <w:szCs w:val="21"/>
    </w:rPr>
  </w:style>
  <w:style w:type="paragraph" w:customStyle="1" w:styleId="CharCharChar1">
    <w:name w:val="Char Char Char1"/>
    <w:basedOn w:val="a"/>
    <w:qFormat/>
    <w:rPr>
      <w:szCs w:val="2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11">
    <w:name w:val="样式 内容 + 首行缩进:  2 字符1"/>
    <w:basedOn w:val="a"/>
    <w:qFormat/>
    <w:pPr>
      <w:spacing w:afterLines="50" w:after="156" w:line="360" w:lineRule="auto"/>
      <w:ind w:left="1247"/>
    </w:pPr>
    <w:rPr>
      <w:szCs w:val="20"/>
    </w:rPr>
  </w:style>
  <w:style w:type="paragraph" w:customStyle="1" w:styleId="1f1">
    <w:name w:val="普通(网站)1"/>
    <w:basedOn w:val="a"/>
    <w:qFormat/>
    <w:pPr>
      <w:widowControl/>
      <w:spacing w:before="100" w:beforeAutospacing="1" w:after="100" w:afterAutospacing="1"/>
      <w:jc w:val="left"/>
    </w:pPr>
    <w:rPr>
      <w:rFonts w:ascii="宋体" w:hAnsi="宋体"/>
      <w:kern w:val="0"/>
      <w:sz w:val="24"/>
    </w:rPr>
  </w:style>
  <w:style w:type="paragraph" w:customStyle="1" w:styleId="CharCharCharCharCharCharChar">
    <w:name w:val="Char Char Char Char Char Char Char"/>
    <w:basedOn w:val="a"/>
    <w:qFormat/>
  </w:style>
  <w:style w:type="paragraph" w:customStyle="1" w:styleId="1f2">
    <w:name w:val="列表1"/>
    <w:basedOn w:val="a"/>
    <w:qFormat/>
    <w:pPr>
      <w:ind w:left="420" w:hanging="420"/>
    </w:pPr>
    <w:rPr>
      <w:szCs w:val="20"/>
    </w:rPr>
  </w:style>
  <w:style w:type="paragraph" w:customStyle="1" w:styleId="Style3">
    <w:name w:val="_Style 3"/>
    <w:basedOn w:val="a"/>
    <w:rPr>
      <w:szCs w:val="20"/>
    </w:rPr>
  </w:style>
  <w:style w:type="character" w:customStyle="1" w:styleId="Char13">
    <w:name w:val="页眉 Char1"/>
    <w:link w:val="aa"/>
    <w:uiPriority w:val="99"/>
    <w:rPr>
      <w:kern w:val="2"/>
      <w:sz w:val="18"/>
      <w:szCs w:val="18"/>
    </w:rPr>
  </w:style>
  <w:style w:type="character" w:customStyle="1" w:styleId="Char12">
    <w:name w:val="页脚 Char1"/>
    <w:link w:val="a9"/>
    <w:uiPriority w:val="99"/>
    <w:rPr>
      <w:kern w:val="2"/>
      <w:sz w:val="18"/>
      <w:szCs w:val="18"/>
    </w:rPr>
  </w:style>
  <w:style w:type="character" w:customStyle="1" w:styleId="Char11">
    <w:name w:val="批注框文本 Char1"/>
    <w:link w:val="a8"/>
    <w:uiPriority w:val="99"/>
    <w:semiHidden/>
    <w:rPr>
      <w:kern w:val="2"/>
      <w:sz w:val="18"/>
      <w:szCs w:val="18"/>
    </w:rPr>
  </w:style>
  <w:style w:type="character" w:customStyle="1" w:styleId="Char10">
    <w:name w:val="批注文字 Char1"/>
    <w:link w:val="a5"/>
    <w:uiPriority w:val="99"/>
    <w:rPr>
      <w:kern w:val="2"/>
      <w:sz w:val="21"/>
      <w:szCs w:val="24"/>
    </w:rPr>
  </w:style>
  <w:style w:type="character" w:customStyle="1" w:styleId="Char14">
    <w:name w:val="批注主题 Char1"/>
    <w:link w:val="ab"/>
    <w:uiPriority w:val="99"/>
    <w:semiHidden/>
    <w:rPr>
      <w:b/>
      <w:bCs/>
      <w:kern w:val="2"/>
      <w:sz w:val="21"/>
      <w:szCs w:val="24"/>
    </w:rPr>
  </w:style>
  <w:style w:type="paragraph" w:customStyle="1" w:styleId="1f3">
    <w:name w:val="修订1"/>
    <w:hidden/>
    <w:uiPriority w:val="99"/>
    <w:semiHidden/>
    <w:rPr>
      <w:kern w:val="2"/>
      <w:sz w:val="21"/>
      <w:szCs w:val="24"/>
    </w:rPr>
  </w:style>
  <w:style w:type="character" w:customStyle="1" w:styleId="Char15">
    <w:name w:val="纯文本 Char1"/>
    <w:uiPriority w:val="99"/>
    <w:semiHidden/>
    <w:rPr>
      <w:rFonts w:ascii="宋体" w:hAnsi="Courier New" w:cs="Courier New"/>
      <w:kern w:val="2"/>
      <w:sz w:val="21"/>
      <w:szCs w:val="21"/>
    </w:rPr>
  </w:style>
  <w:style w:type="character" w:customStyle="1" w:styleId="Char16">
    <w:name w:val="正文文本缩进 Char1"/>
    <w:uiPriority w:val="99"/>
    <w:semiHidden/>
    <w:rPr>
      <w:kern w:val="2"/>
      <w:sz w:val="21"/>
      <w:szCs w:val="24"/>
    </w:rPr>
  </w:style>
  <w:style w:type="character" w:customStyle="1" w:styleId="MTDisplayEquationChar">
    <w:name w:val="MTDisplayEquation Char"/>
    <w:link w:val="MTDisplayEquation"/>
    <w:rPr>
      <w:rFonts w:ascii="宋体" w:hAnsi="宋体"/>
      <w:color w:val="0000FF"/>
      <w:kern w:val="2"/>
      <w:sz w:val="24"/>
    </w:rPr>
  </w:style>
  <w:style w:type="paragraph" w:customStyle="1" w:styleId="MTDisplayEquation">
    <w:name w:val="MTDisplayEquation"/>
    <w:basedOn w:val="a"/>
    <w:next w:val="a"/>
    <w:link w:val="MTDisplayEquationChar"/>
    <w:pPr>
      <w:tabs>
        <w:tab w:val="center" w:pos="4160"/>
        <w:tab w:val="right" w:pos="8300"/>
      </w:tabs>
      <w:spacing w:line="360" w:lineRule="auto"/>
      <w:ind w:firstLineChars="150" w:firstLine="360"/>
    </w:pPr>
    <w:rPr>
      <w:rFonts w:ascii="宋体" w:hAnsi="宋体"/>
      <w:color w:val="0000FF"/>
      <w:sz w:val="24"/>
      <w:szCs w:val="20"/>
      <w:lang w:val="zh-CN"/>
    </w:rPr>
  </w:style>
  <w:style w:type="paragraph" w:styleId="af1">
    <w:name w:val="List Paragraph"/>
    <w:basedOn w:val="a"/>
    <w:uiPriority w:val="34"/>
    <w:qFormat/>
    <w:pPr>
      <w:ind w:firstLineChars="200" w:firstLine="420"/>
    </w:pPr>
    <w:rPr>
      <w:rFonts w:ascii="Calibri" w:hAnsi="Calibri"/>
      <w:szCs w:val="22"/>
    </w:rPr>
  </w:style>
  <w:style w:type="paragraph" w:customStyle="1" w:styleId="CharCharChar11">
    <w:name w:val="Char Char Char11"/>
    <w:basedOn w:val="a"/>
    <w:rPr>
      <w:szCs w:val="20"/>
    </w:rPr>
  </w:style>
  <w:style w:type="paragraph" w:customStyle="1" w:styleId="Style21">
    <w:name w:val="_Style 21"/>
    <w:basedOn w:val="a"/>
    <w:rPr>
      <w:szCs w:val="20"/>
    </w:rPr>
  </w:style>
  <w:style w:type="character" w:customStyle="1" w:styleId="Char1">
    <w:name w:val="文档结构图 Char1"/>
    <w:link w:val="a4"/>
    <w:uiPriority w:val="99"/>
    <w:semiHidden/>
    <w:rPr>
      <w:rFonts w:ascii="宋体"/>
      <w:kern w:val="2"/>
      <w:sz w:val="18"/>
      <w:szCs w:val="18"/>
    </w:rPr>
  </w:style>
  <w:style w:type="character" w:customStyle="1" w:styleId="3Char1">
    <w:name w:val="正文文本缩进 3 Char1"/>
    <w:basedOn w:val="a0"/>
    <w:link w:val="31"/>
    <w:uiPriority w:val="99"/>
    <w:semiHidden/>
    <w:qFormat/>
    <w:rPr>
      <w:kern w:val="2"/>
      <w:sz w:val="16"/>
      <w:szCs w:val="16"/>
    </w:rPr>
  </w:style>
  <w:style w:type="paragraph" w:customStyle="1" w:styleId="22">
    <w:name w:val="修订2"/>
    <w:hidden/>
    <w:uiPriority w:val="99"/>
    <w:semiHidden/>
    <w:rPr>
      <w:kern w:val="2"/>
      <w:sz w:val="21"/>
      <w:szCs w:val="24"/>
    </w:rPr>
  </w:style>
  <w:style w:type="paragraph" w:styleId="af2">
    <w:name w:val="Revision"/>
    <w:hidden/>
    <w:uiPriority w:val="99"/>
    <w:unhideWhenUsed/>
    <w:rsid w:val="00F5394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3"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szCs w:val="20"/>
      <w:lang w:val="zh-CN"/>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kern w:val="0"/>
      <w:sz w:val="32"/>
      <w:szCs w:val="32"/>
      <w:lang w:val="zh-CN"/>
    </w:rPr>
  </w:style>
  <w:style w:type="paragraph" w:styleId="3">
    <w:name w:val="heading 3"/>
    <w:basedOn w:val="a"/>
    <w:next w:val="a"/>
    <w:link w:val="3Char"/>
    <w:qFormat/>
    <w:pPr>
      <w:spacing w:before="260" w:after="260" w:line="415" w:lineRule="auto"/>
      <w:outlineLvl w:val="2"/>
    </w:pPr>
    <w:rPr>
      <w:rFonts w:ascii="仿宋_GB2312" w:eastAsia="仿宋_GB2312"/>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Normal Indent"/>
    <w:basedOn w:val="a"/>
    <w:qFormat/>
    <w:pPr>
      <w:ind w:firstLine="420"/>
    </w:pPr>
    <w:rPr>
      <w:szCs w:val="20"/>
    </w:rPr>
  </w:style>
  <w:style w:type="paragraph" w:styleId="a4">
    <w:name w:val="Document Map"/>
    <w:basedOn w:val="a"/>
    <w:link w:val="Char1"/>
    <w:uiPriority w:val="99"/>
    <w:semiHidden/>
    <w:unhideWhenUsed/>
    <w:qFormat/>
    <w:rPr>
      <w:rFonts w:ascii="宋体"/>
      <w:sz w:val="18"/>
      <w:szCs w:val="18"/>
    </w:rPr>
  </w:style>
  <w:style w:type="paragraph" w:styleId="a5">
    <w:name w:val="annotation text"/>
    <w:basedOn w:val="a"/>
    <w:link w:val="Char10"/>
    <w:unhideWhenUsed/>
    <w:qFormat/>
    <w:pPr>
      <w:jc w:val="left"/>
    </w:pPr>
    <w:rPr>
      <w:lang w:val="zh-CN"/>
    </w:rPr>
  </w:style>
  <w:style w:type="paragraph" w:styleId="a6">
    <w:name w:val="Body Text Indent"/>
    <w:basedOn w:val="a"/>
    <w:qFormat/>
    <w:pPr>
      <w:spacing w:line="360" w:lineRule="auto"/>
      <w:ind w:firstLine="493"/>
    </w:pPr>
    <w:rPr>
      <w:rFonts w:ascii="仿宋_GB2312" w:eastAsia="仿宋_GB2312"/>
      <w:sz w:val="24"/>
      <w:szCs w:val="20"/>
    </w:rPr>
  </w:style>
  <w:style w:type="paragraph" w:styleId="5">
    <w:name w:val="toc 5"/>
    <w:basedOn w:val="a"/>
    <w:next w:val="a"/>
    <w:qFormat/>
    <w:pPr>
      <w:ind w:left="840"/>
      <w:jc w:val="left"/>
    </w:pPr>
    <w:rPr>
      <w:sz w:val="18"/>
      <w:szCs w:val="18"/>
    </w:rPr>
  </w:style>
  <w:style w:type="paragraph" w:styleId="30">
    <w:name w:val="toc 3"/>
    <w:basedOn w:val="a"/>
    <w:next w:val="a"/>
    <w:uiPriority w:val="39"/>
    <w:qFormat/>
    <w:pPr>
      <w:ind w:left="420"/>
      <w:jc w:val="left"/>
    </w:pPr>
    <w:rPr>
      <w:i/>
      <w:iCs/>
      <w:sz w:val="20"/>
      <w:szCs w:val="20"/>
    </w:rPr>
  </w:style>
  <w:style w:type="paragraph" w:styleId="a7">
    <w:name w:val="Plain Text"/>
    <w:basedOn w:val="a"/>
    <w:qFormat/>
    <w:pPr>
      <w:adjustRightInd w:val="0"/>
      <w:spacing w:line="312" w:lineRule="atLeast"/>
      <w:textAlignment w:val="baseline"/>
    </w:pPr>
    <w:rPr>
      <w:rFonts w:ascii="宋体" w:hAnsi="Courier New"/>
      <w:kern w:val="0"/>
      <w:sz w:val="24"/>
      <w:szCs w:val="20"/>
    </w:rPr>
  </w:style>
  <w:style w:type="paragraph" w:styleId="8">
    <w:name w:val="toc 8"/>
    <w:basedOn w:val="a"/>
    <w:next w:val="a"/>
    <w:qFormat/>
    <w:pPr>
      <w:ind w:left="1470"/>
      <w:jc w:val="left"/>
    </w:pPr>
    <w:rPr>
      <w:sz w:val="18"/>
      <w:szCs w:val="18"/>
    </w:rPr>
  </w:style>
  <w:style w:type="paragraph" w:styleId="a8">
    <w:name w:val="Balloon Text"/>
    <w:basedOn w:val="a"/>
    <w:link w:val="Char11"/>
    <w:uiPriority w:val="99"/>
    <w:semiHidden/>
    <w:unhideWhenUsed/>
    <w:qFormat/>
    <w:rPr>
      <w:sz w:val="18"/>
      <w:szCs w:val="18"/>
      <w:lang w:val="zh-CN"/>
    </w:rPr>
  </w:style>
  <w:style w:type="paragraph" w:styleId="a9">
    <w:name w:val="footer"/>
    <w:basedOn w:val="a"/>
    <w:link w:val="Char12"/>
    <w:uiPriority w:val="99"/>
    <w:unhideWhenUsed/>
    <w:qFormat/>
    <w:pPr>
      <w:tabs>
        <w:tab w:val="center" w:pos="4153"/>
        <w:tab w:val="right" w:pos="8306"/>
      </w:tabs>
      <w:snapToGrid w:val="0"/>
      <w:jc w:val="left"/>
    </w:pPr>
    <w:rPr>
      <w:sz w:val="18"/>
      <w:szCs w:val="18"/>
      <w:lang w:val="zh-CN"/>
    </w:rPr>
  </w:style>
  <w:style w:type="paragraph" w:styleId="aa">
    <w:name w:val="header"/>
    <w:basedOn w:val="a"/>
    <w:link w:val="Char13"/>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pPr>
      <w:spacing w:before="120" w:after="120"/>
      <w:jc w:val="left"/>
    </w:pPr>
    <w:rPr>
      <w:b/>
      <w:bCs/>
      <w:caps/>
      <w:sz w:val="20"/>
      <w:szCs w:val="20"/>
    </w:rPr>
  </w:style>
  <w:style w:type="paragraph" w:styleId="4">
    <w:name w:val="toc 4"/>
    <w:basedOn w:val="a"/>
    <w:next w:val="a"/>
    <w:qFormat/>
    <w:pPr>
      <w:ind w:left="630"/>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link w:val="3Char1"/>
    <w:uiPriority w:val="99"/>
    <w:semiHidden/>
    <w:unhideWhenUsed/>
    <w:qFormat/>
    <w:pPr>
      <w:spacing w:after="120"/>
      <w:ind w:leftChars="200" w:left="420"/>
    </w:pPr>
    <w:rPr>
      <w:sz w:val="16"/>
      <w:szCs w:val="16"/>
    </w:rPr>
  </w:style>
  <w:style w:type="paragraph" w:styleId="20">
    <w:name w:val="toc 2"/>
    <w:basedOn w:val="a"/>
    <w:next w:val="a"/>
    <w:uiPriority w:val="39"/>
    <w:qFormat/>
    <w:pPr>
      <w:ind w:left="210"/>
      <w:jc w:val="left"/>
    </w:pPr>
    <w:rPr>
      <w:smallCaps/>
      <w:sz w:val="20"/>
      <w:szCs w:val="20"/>
    </w:rPr>
  </w:style>
  <w:style w:type="paragraph" w:styleId="9">
    <w:name w:val="toc 9"/>
    <w:basedOn w:val="a"/>
    <w:next w:val="a"/>
    <w:qFormat/>
    <w:pPr>
      <w:ind w:left="1680"/>
      <w:jc w:val="left"/>
    </w:pPr>
    <w:rPr>
      <w:sz w:val="18"/>
      <w:szCs w:val="18"/>
    </w:rPr>
  </w:style>
  <w:style w:type="paragraph" w:styleId="ab">
    <w:name w:val="annotation subject"/>
    <w:basedOn w:val="a5"/>
    <w:next w:val="a5"/>
    <w:link w:val="Char14"/>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Hyperlink"/>
    <w:uiPriority w:val="99"/>
    <w:qFormat/>
    <w:rPr>
      <w:color w:val="0000FF"/>
      <w:u w:val="single"/>
    </w:rPr>
  </w:style>
  <w:style w:type="character" w:styleId="af">
    <w:name w:val="annotation reference"/>
    <w:uiPriority w:val="99"/>
    <w:semiHidden/>
    <w:unhideWhenUsed/>
    <w:qFormat/>
    <w:rPr>
      <w:sz w:val="21"/>
      <w:szCs w:val="21"/>
    </w:rPr>
  </w:style>
  <w:style w:type="character" w:customStyle="1" w:styleId="Char">
    <w:name w:val="批注文字 Char"/>
    <w:link w:val="11"/>
    <w:qFormat/>
    <w:rPr>
      <w:rFonts w:ascii="Times New Roman" w:eastAsia="宋体" w:hAnsi="Times New Roman" w:cs="Times New Roman"/>
      <w:szCs w:val="24"/>
    </w:rPr>
  </w:style>
  <w:style w:type="paragraph" w:customStyle="1" w:styleId="11">
    <w:name w:val="批注文字1"/>
    <w:basedOn w:val="a"/>
    <w:link w:val="Char"/>
    <w:qFormat/>
    <w:pPr>
      <w:jc w:val="left"/>
    </w:pPr>
    <w:rPr>
      <w:kern w:val="0"/>
      <w:sz w:val="20"/>
      <w:lang w:val="zh-CN"/>
    </w:rPr>
  </w:style>
  <w:style w:type="character" w:customStyle="1" w:styleId="Char0">
    <w:name w:val="正文文本缩进 Char"/>
    <w:link w:val="12"/>
    <w:qFormat/>
    <w:rPr>
      <w:rFonts w:ascii="仿宋_GB2312" w:eastAsia="仿宋_GB2312" w:hAnsi="Times New Roman" w:cs="Times New Roman"/>
      <w:sz w:val="24"/>
      <w:szCs w:val="20"/>
    </w:rPr>
  </w:style>
  <w:style w:type="paragraph" w:customStyle="1" w:styleId="12">
    <w:name w:val="正文文本缩进1"/>
    <w:basedOn w:val="a"/>
    <w:link w:val="Char0"/>
    <w:qFormat/>
    <w:pPr>
      <w:spacing w:line="360" w:lineRule="auto"/>
      <w:ind w:firstLine="493"/>
    </w:pPr>
    <w:rPr>
      <w:rFonts w:ascii="仿宋_GB2312" w:eastAsia="仿宋_GB2312"/>
      <w:kern w:val="0"/>
      <w:sz w:val="24"/>
      <w:szCs w:val="20"/>
      <w:lang w:val="zh-CN"/>
    </w:rPr>
  </w:style>
  <w:style w:type="character" w:customStyle="1" w:styleId="1Char">
    <w:name w:val="标题 1 Char"/>
    <w:link w:val="1"/>
    <w:qFormat/>
    <w:rPr>
      <w:rFonts w:ascii="Times New Roman" w:eastAsia="宋体" w:hAnsi="Times New Roman" w:cs="Times New Roman"/>
      <w:b/>
      <w:kern w:val="44"/>
      <w:sz w:val="44"/>
      <w:szCs w:val="20"/>
    </w:rPr>
  </w:style>
  <w:style w:type="character" w:customStyle="1" w:styleId="Char2">
    <w:name w:val="页脚 Char"/>
    <w:link w:val="13"/>
    <w:qFormat/>
    <w:rPr>
      <w:rFonts w:ascii="Times New Roman" w:eastAsia="宋体" w:hAnsi="Times New Roman" w:cs="Times New Roman"/>
      <w:sz w:val="18"/>
      <w:szCs w:val="20"/>
    </w:rPr>
  </w:style>
  <w:style w:type="paragraph" w:customStyle="1" w:styleId="13">
    <w:name w:val="页脚1"/>
    <w:basedOn w:val="a"/>
    <w:link w:val="Char2"/>
    <w:qFormat/>
    <w:pPr>
      <w:tabs>
        <w:tab w:val="center" w:pos="4153"/>
        <w:tab w:val="right" w:pos="8306"/>
      </w:tabs>
      <w:snapToGrid w:val="0"/>
      <w:jc w:val="left"/>
    </w:pPr>
    <w:rPr>
      <w:kern w:val="0"/>
      <w:sz w:val="18"/>
      <w:szCs w:val="20"/>
      <w:lang w:val="zh-CN"/>
    </w:rPr>
  </w:style>
  <w:style w:type="character" w:customStyle="1" w:styleId="14">
    <w:name w:val="访问过的超链接1"/>
    <w:qFormat/>
    <w:rPr>
      <w:color w:val="800080"/>
      <w:u w:val="single"/>
    </w:rPr>
  </w:style>
  <w:style w:type="character" w:customStyle="1" w:styleId="Char3">
    <w:name w:val="文档结构图 Char"/>
    <w:link w:val="15"/>
    <w:qFormat/>
    <w:rPr>
      <w:rFonts w:ascii="Times New Roman" w:eastAsia="宋体" w:hAnsi="Times New Roman" w:cs="Times New Roman"/>
      <w:szCs w:val="24"/>
      <w:shd w:val="clear" w:color="auto" w:fill="000080"/>
    </w:rPr>
  </w:style>
  <w:style w:type="paragraph" w:customStyle="1" w:styleId="15">
    <w:name w:val="文档结构图1"/>
    <w:basedOn w:val="a"/>
    <w:link w:val="Char3"/>
    <w:qFormat/>
    <w:pPr>
      <w:shd w:val="clear" w:color="auto" w:fill="000080"/>
    </w:pPr>
    <w:rPr>
      <w:kern w:val="0"/>
      <w:sz w:val="20"/>
      <w:shd w:val="clear" w:color="auto" w:fill="000080"/>
      <w:lang w:val="zh-CN"/>
    </w:rPr>
  </w:style>
  <w:style w:type="character" w:customStyle="1" w:styleId="read">
    <w:name w:val="read"/>
    <w:basedOn w:val="a0"/>
    <w:qFormat/>
  </w:style>
  <w:style w:type="character" w:customStyle="1" w:styleId="big1">
    <w:name w:val="big1"/>
    <w:qFormat/>
    <w:rPr>
      <w:spacing w:val="360"/>
      <w:sz w:val="22"/>
      <w:szCs w:val="22"/>
    </w:rPr>
  </w:style>
  <w:style w:type="character" w:customStyle="1" w:styleId="Char4">
    <w:name w:val="批注主题 Char"/>
    <w:link w:val="16"/>
    <w:qFormat/>
    <w:rPr>
      <w:rFonts w:ascii="Times New Roman" w:eastAsia="宋体" w:hAnsi="Times New Roman" w:cs="Times New Roman"/>
      <w:b/>
      <w:bCs/>
      <w:szCs w:val="24"/>
    </w:rPr>
  </w:style>
  <w:style w:type="paragraph" w:customStyle="1" w:styleId="16">
    <w:name w:val="批注主题1"/>
    <w:basedOn w:val="11"/>
    <w:next w:val="11"/>
    <w:link w:val="Char4"/>
    <w:qFormat/>
    <w:rPr>
      <w:b/>
      <w:bCs/>
    </w:rPr>
  </w:style>
  <w:style w:type="character" w:customStyle="1" w:styleId="3Char0">
    <w:name w:val="正文文本缩进 3 Char"/>
    <w:link w:val="310"/>
    <w:qFormat/>
    <w:rPr>
      <w:rFonts w:ascii="宋体" w:eastAsia="宋体" w:hAnsi="Times New Roman" w:cs="Times New Roman"/>
      <w:szCs w:val="20"/>
    </w:rPr>
  </w:style>
  <w:style w:type="paragraph" w:customStyle="1" w:styleId="310">
    <w:name w:val="正文文本缩进 31"/>
    <w:basedOn w:val="a"/>
    <w:link w:val="3Char0"/>
    <w:qFormat/>
    <w:pPr>
      <w:snapToGrid w:val="0"/>
      <w:spacing w:line="360" w:lineRule="auto"/>
      <w:ind w:firstLine="360"/>
    </w:pPr>
    <w:rPr>
      <w:rFonts w:ascii="宋体"/>
      <w:kern w:val="0"/>
      <w:sz w:val="20"/>
      <w:szCs w:val="20"/>
      <w:lang w:val="zh-CN"/>
    </w:rPr>
  </w:style>
  <w:style w:type="character" w:customStyle="1" w:styleId="Char5">
    <w:name w:val="页眉 Char"/>
    <w:link w:val="17"/>
    <w:qFormat/>
    <w:rPr>
      <w:rFonts w:ascii="Times New Roman" w:eastAsia="宋体" w:hAnsi="Times New Roman" w:cs="Times New Roman"/>
      <w:sz w:val="18"/>
      <w:szCs w:val="18"/>
    </w:rPr>
  </w:style>
  <w:style w:type="paragraph" w:customStyle="1" w:styleId="17">
    <w:name w:val="页眉1"/>
    <w:basedOn w:val="a"/>
    <w:link w:val="Char5"/>
    <w:qFormat/>
    <w:pPr>
      <w:pBdr>
        <w:bottom w:val="single" w:sz="6" w:space="1" w:color="auto"/>
      </w:pBdr>
      <w:tabs>
        <w:tab w:val="center" w:pos="4153"/>
        <w:tab w:val="right" w:pos="8306"/>
      </w:tabs>
      <w:snapToGrid w:val="0"/>
      <w:jc w:val="center"/>
    </w:pPr>
    <w:rPr>
      <w:kern w:val="0"/>
      <w:sz w:val="18"/>
      <w:szCs w:val="18"/>
      <w:lang w:val="zh-CN"/>
    </w:rPr>
  </w:style>
  <w:style w:type="character" w:customStyle="1" w:styleId="18">
    <w:name w:val="页码1"/>
    <w:basedOn w:val="a0"/>
    <w:qFormat/>
  </w:style>
  <w:style w:type="character" w:customStyle="1" w:styleId="2Char0">
    <w:name w:val="正文文本缩进 2 Char"/>
    <w:link w:val="21"/>
    <w:qFormat/>
    <w:rPr>
      <w:rFonts w:ascii="仿宋_GB2312" w:eastAsia="仿宋_GB2312" w:hAnsi="Times New Roman" w:cs="Times New Roman"/>
      <w:sz w:val="24"/>
      <w:szCs w:val="20"/>
    </w:rPr>
  </w:style>
  <w:style w:type="paragraph" w:customStyle="1" w:styleId="21">
    <w:name w:val="正文文本缩进 21"/>
    <w:basedOn w:val="a"/>
    <w:link w:val="2Char0"/>
    <w:qFormat/>
    <w:pPr>
      <w:spacing w:line="360" w:lineRule="auto"/>
      <w:ind w:firstLine="510"/>
    </w:pPr>
    <w:rPr>
      <w:rFonts w:ascii="仿宋_GB2312" w:eastAsia="仿宋_GB2312"/>
      <w:kern w:val="0"/>
      <w:sz w:val="24"/>
      <w:szCs w:val="20"/>
      <w:lang w:val="zh-CN"/>
    </w:rPr>
  </w:style>
  <w:style w:type="character" w:customStyle="1" w:styleId="Char6">
    <w:name w:val="日期 Char"/>
    <w:link w:val="19"/>
    <w:qFormat/>
    <w:rPr>
      <w:rFonts w:ascii="黑体" w:eastAsia="黑体" w:hAnsi="Times New Roman" w:cs="Times New Roman"/>
      <w:sz w:val="28"/>
      <w:szCs w:val="24"/>
    </w:rPr>
  </w:style>
  <w:style w:type="paragraph" w:customStyle="1" w:styleId="19">
    <w:name w:val="日期1"/>
    <w:basedOn w:val="a"/>
    <w:next w:val="a"/>
    <w:link w:val="Char6"/>
    <w:qFormat/>
    <w:pPr>
      <w:ind w:leftChars="2500" w:left="100"/>
    </w:pPr>
    <w:rPr>
      <w:rFonts w:ascii="黑体" w:eastAsia="黑体"/>
      <w:kern w:val="0"/>
      <w:sz w:val="28"/>
      <w:lang w:val="zh-CN"/>
    </w:rPr>
  </w:style>
  <w:style w:type="character" w:customStyle="1" w:styleId="1a">
    <w:name w:val="批注引用1"/>
    <w:qFormat/>
    <w:rPr>
      <w:sz w:val="21"/>
      <w:szCs w:val="21"/>
    </w:rPr>
  </w:style>
  <w:style w:type="character" w:customStyle="1" w:styleId="Char7">
    <w:name w:val="纯文本 Char"/>
    <w:link w:val="1b"/>
    <w:uiPriority w:val="99"/>
    <w:qFormat/>
    <w:rPr>
      <w:rFonts w:ascii="宋体" w:eastAsia="宋体" w:hAnsi="Courier New" w:cs="Times New Roman"/>
      <w:kern w:val="0"/>
      <w:sz w:val="24"/>
      <w:szCs w:val="20"/>
    </w:rPr>
  </w:style>
  <w:style w:type="paragraph" w:customStyle="1" w:styleId="1b">
    <w:name w:val="纯文本1"/>
    <w:basedOn w:val="a"/>
    <w:link w:val="Char7"/>
    <w:qFormat/>
    <w:pPr>
      <w:adjustRightInd w:val="0"/>
      <w:spacing w:line="312" w:lineRule="atLeast"/>
      <w:textAlignment w:val="baseline"/>
    </w:pPr>
    <w:rPr>
      <w:rFonts w:ascii="宋体" w:hAnsi="Courier New"/>
      <w:kern w:val="0"/>
      <w:sz w:val="24"/>
      <w:szCs w:val="20"/>
      <w:lang w:val="zh-CN"/>
    </w:rPr>
  </w:style>
  <w:style w:type="character" w:customStyle="1" w:styleId="afont1">
    <w:name w:val="afont1"/>
    <w:qFormat/>
    <w:rPr>
      <w:rFonts w:ascii="Arial Narrow" w:hAnsi="Arial Narrow"/>
      <w:sz w:val="25"/>
      <w:szCs w:val="25"/>
    </w:rPr>
  </w:style>
  <w:style w:type="character" w:customStyle="1" w:styleId="3Char">
    <w:name w:val="标题 3 Char"/>
    <w:link w:val="3"/>
    <w:qFormat/>
    <w:rPr>
      <w:rFonts w:ascii="仿宋_GB2312" w:eastAsia="仿宋_GB2312" w:hAnsi="Times New Roman" w:cs="Times New Roman"/>
      <w:sz w:val="24"/>
      <w:szCs w:val="20"/>
    </w:rPr>
  </w:style>
  <w:style w:type="character" w:customStyle="1" w:styleId="2Char1">
    <w:name w:val="正文文本 2 Char"/>
    <w:link w:val="210"/>
    <w:qFormat/>
    <w:rPr>
      <w:rFonts w:ascii="宋体" w:eastAsia="宋体" w:hAnsi="MS Sans Serif" w:cs="Times New Roman"/>
      <w:color w:val="000000"/>
      <w:kern w:val="0"/>
      <w:szCs w:val="20"/>
    </w:rPr>
  </w:style>
  <w:style w:type="paragraph" w:customStyle="1" w:styleId="210">
    <w:name w:val="正文文本 21"/>
    <w:basedOn w:val="a"/>
    <w:link w:val="2Char1"/>
    <w:qFormat/>
    <w:pPr>
      <w:autoSpaceDE w:val="0"/>
      <w:autoSpaceDN w:val="0"/>
      <w:adjustRightInd w:val="0"/>
      <w:spacing w:line="480" w:lineRule="exact"/>
      <w:jc w:val="left"/>
    </w:pPr>
    <w:rPr>
      <w:rFonts w:ascii="宋体" w:hAnsi="MS Sans Serif"/>
      <w:color w:val="000000"/>
      <w:kern w:val="0"/>
      <w:sz w:val="20"/>
      <w:szCs w:val="20"/>
      <w:lang w:val="zh-CN"/>
    </w:rPr>
  </w:style>
  <w:style w:type="character" w:customStyle="1" w:styleId="Char8">
    <w:name w:val="批注框文本 Char"/>
    <w:link w:val="1c"/>
    <w:qFormat/>
    <w:rPr>
      <w:rFonts w:ascii="Times New Roman" w:eastAsia="宋体" w:hAnsi="Times New Roman" w:cs="Times New Roman"/>
      <w:sz w:val="18"/>
      <w:szCs w:val="18"/>
    </w:rPr>
  </w:style>
  <w:style w:type="paragraph" w:customStyle="1" w:styleId="1c">
    <w:name w:val="批注框文本1"/>
    <w:basedOn w:val="a"/>
    <w:link w:val="Char8"/>
    <w:qFormat/>
    <w:rPr>
      <w:kern w:val="0"/>
      <w:sz w:val="18"/>
      <w:szCs w:val="18"/>
      <w:lang w:val="zh-CN"/>
    </w:rPr>
  </w:style>
  <w:style w:type="character" w:customStyle="1" w:styleId="Char9">
    <w:name w:val="正文文本 Char"/>
    <w:link w:val="1d"/>
    <w:qFormat/>
    <w:rPr>
      <w:rFonts w:ascii="楷体_GB2312" w:eastAsia="楷体_GB2312" w:hAnsi="MS Sans Serif" w:cs="Times New Roman"/>
      <w:color w:val="000000"/>
      <w:kern w:val="0"/>
      <w:sz w:val="24"/>
      <w:szCs w:val="20"/>
    </w:rPr>
  </w:style>
  <w:style w:type="paragraph" w:customStyle="1" w:styleId="1d">
    <w:name w:val="正文文本1"/>
    <w:basedOn w:val="a"/>
    <w:link w:val="Char9"/>
    <w:qFormat/>
    <w:pPr>
      <w:autoSpaceDE w:val="0"/>
      <w:autoSpaceDN w:val="0"/>
      <w:adjustRightInd w:val="0"/>
      <w:jc w:val="left"/>
    </w:pPr>
    <w:rPr>
      <w:rFonts w:ascii="楷体_GB2312" w:eastAsia="楷体_GB2312" w:hAnsi="MS Sans Serif"/>
      <w:color w:val="000000"/>
      <w:kern w:val="0"/>
      <w:sz w:val="24"/>
      <w:szCs w:val="20"/>
      <w:lang w:val="zh-CN"/>
    </w:rPr>
  </w:style>
  <w:style w:type="character" w:customStyle="1" w:styleId="Chara">
    <w:name w:val="标题 Char"/>
    <w:link w:val="1e"/>
    <w:qFormat/>
    <w:rPr>
      <w:rFonts w:ascii="Arial" w:eastAsia="宋体" w:hAnsi="Arial" w:cs="Arial"/>
      <w:b/>
      <w:bCs/>
      <w:sz w:val="32"/>
      <w:szCs w:val="32"/>
    </w:rPr>
  </w:style>
  <w:style w:type="paragraph" w:customStyle="1" w:styleId="1e">
    <w:name w:val="标题1"/>
    <w:basedOn w:val="a"/>
    <w:link w:val="Chara"/>
    <w:qFormat/>
    <w:pPr>
      <w:spacing w:before="240" w:after="60"/>
      <w:jc w:val="center"/>
      <w:outlineLvl w:val="0"/>
    </w:pPr>
    <w:rPr>
      <w:rFonts w:ascii="Arial" w:hAnsi="Arial"/>
      <w:b/>
      <w:bCs/>
      <w:kern w:val="0"/>
      <w:sz w:val="32"/>
      <w:szCs w:val="32"/>
      <w:lang w:val="zh-CN"/>
    </w:rPr>
  </w:style>
  <w:style w:type="character" w:customStyle="1" w:styleId="heigh1801">
    <w:name w:val="heigh1801"/>
    <w:basedOn w:val="a0"/>
    <w:qFormat/>
  </w:style>
  <w:style w:type="character" w:customStyle="1" w:styleId="3Char2">
    <w:name w:val="正文文本 3 Char"/>
    <w:link w:val="311"/>
    <w:qFormat/>
    <w:rPr>
      <w:rFonts w:ascii="宋体" w:eastAsia="宋体" w:hAnsi="MS Sans Serif" w:cs="Times New Roman"/>
      <w:color w:val="000000"/>
      <w:kern w:val="0"/>
      <w:sz w:val="28"/>
      <w:szCs w:val="20"/>
    </w:rPr>
  </w:style>
  <w:style w:type="paragraph" w:customStyle="1" w:styleId="311">
    <w:name w:val="正文文本 31"/>
    <w:basedOn w:val="a"/>
    <w:link w:val="3Char2"/>
    <w:qFormat/>
    <w:pPr>
      <w:autoSpaceDE w:val="0"/>
      <w:autoSpaceDN w:val="0"/>
      <w:adjustRightInd w:val="0"/>
      <w:spacing w:line="480" w:lineRule="exact"/>
      <w:jc w:val="left"/>
    </w:pPr>
    <w:rPr>
      <w:rFonts w:ascii="宋体" w:hAnsi="MS Sans Serif"/>
      <w:color w:val="000000"/>
      <w:kern w:val="0"/>
      <w:sz w:val="28"/>
      <w:szCs w:val="20"/>
      <w:lang w:val="zh-CN"/>
    </w:rPr>
  </w:style>
  <w:style w:type="character" w:customStyle="1" w:styleId="2Char">
    <w:name w:val="标题 2 Char"/>
    <w:link w:val="2"/>
    <w:qFormat/>
    <w:rPr>
      <w:rFonts w:ascii="Arial" w:eastAsia="黑体" w:hAnsi="Arial" w:cs="Times New Roman"/>
      <w:b/>
      <w:bCs/>
      <w:sz w:val="32"/>
      <w:szCs w:val="32"/>
    </w:rPr>
  </w:style>
  <w:style w:type="paragraph" w:customStyle="1" w:styleId="af0">
    <w:name w:val="正文所"/>
    <w:basedOn w:val="a"/>
    <w:qFormat/>
    <w:pPr>
      <w:spacing w:line="360" w:lineRule="auto"/>
      <w:ind w:firstLineChars="200" w:firstLine="420"/>
    </w:pPr>
  </w:style>
  <w:style w:type="paragraph" w:customStyle="1" w:styleId="111">
    <w:name w:val="样式 标题 1 + 段前: 1 行 段后: 1 行"/>
    <w:basedOn w:val="1"/>
    <w:qFormat/>
    <w:pPr>
      <w:keepLines w:val="0"/>
      <w:pageBreakBefore/>
      <w:spacing w:beforeLines="100" w:before="312" w:afterLines="100" w:after="312" w:line="240" w:lineRule="auto"/>
      <w:ind w:firstLineChars="200" w:firstLine="200"/>
      <w:jc w:val="center"/>
    </w:pPr>
    <w:rPr>
      <w:rFonts w:ascii="黑体" w:eastAsia="黑体"/>
      <w:b w:val="0"/>
      <w:kern w:val="2"/>
      <w:sz w:val="32"/>
    </w:rPr>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1f">
    <w:name w:val="1"/>
    <w:basedOn w:val="a"/>
    <w:next w:val="310"/>
    <w:qFormat/>
    <w:pPr>
      <w:adjustRightInd w:val="0"/>
      <w:snapToGrid w:val="0"/>
      <w:ind w:firstLineChars="200" w:firstLine="480"/>
    </w:pPr>
    <w:rPr>
      <w:rFonts w:ascii="仿宋_GB2312" w:eastAsia="仿宋_GB2312" w:hAnsi="宋体" w:cs="Arial"/>
      <w:color w:val="000000"/>
      <w:sz w:val="24"/>
    </w:rPr>
  </w:style>
  <w:style w:type="paragraph" w:customStyle="1" w:styleId="Charb">
    <w:name w:val="Char"/>
    <w:basedOn w:val="a"/>
    <w:qFormat/>
    <w:pPr>
      <w:tabs>
        <w:tab w:val="left" w:pos="840"/>
      </w:tabs>
      <w:ind w:left="840" w:hanging="360"/>
    </w:pPr>
    <w:rPr>
      <w:sz w:val="24"/>
    </w:rPr>
  </w:style>
  <w:style w:type="paragraph" w:customStyle="1" w:styleId="1f0">
    <w:name w:val="正文缩进1"/>
    <w:basedOn w:val="a"/>
    <w:qFormat/>
    <w:pPr>
      <w:ind w:firstLine="420"/>
    </w:pPr>
    <w:rPr>
      <w:szCs w:val="21"/>
    </w:rPr>
  </w:style>
  <w:style w:type="paragraph" w:customStyle="1" w:styleId="CharCharChar1">
    <w:name w:val="Char Char Char1"/>
    <w:basedOn w:val="a"/>
    <w:qFormat/>
    <w:rPr>
      <w:szCs w:val="2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11">
    <w:name w:val="样式 内容 + 首行缩进:  2 字符1"/>
    <w:basedOn w:val="a"/>
    <w:qFormat/>
    <w:pPr>
      <w:spacing w:afterLines="50" w:after="156" w:line="360" w:lineRule="auto"/>
      <w:ind w:left="1247"/>
    </w:pPr>
    <w:rPr>
      <w:szCs w:val="20"/>
    </w:rPr>
  </w:style>
  <w:style w:type="paragraph" w:customStyle="1" w:styleId="1f1">
    <w:name w:val="普通(网站)1"/>
    <w:basedOn w:val="a"/>
    <w:qFormat/>
    <w:pPr>
      <w:widowControl/>
      <w:spacing w:before="100" w:beforeAutospacing="1" w:after="100" w:afterAutospacing="1"/>
      <w:jc w:val="left"/>
    </w:pPr>
    <w:rPr>
      <w:rFonts w:ascii="宋体" w:hAnsi="宋体"/>
      <w:kern w:val="0"/>
      <w:sz w:val="24"/>
    </w:rPr>
  </w:style>
  <w:style w:type="paragraph" w:customStyle="1" w:styleId="CharCharCharCharCharCharChar">
    <w:name w:val="Char Char Char Char Char Char Char"/>
    <w:basedOn w:val="a"/>
    <w:qFormat/>
  </w:style>
  <w:style w:type="paragraph" w:customStyle="1" w:styleId="1f2">
    <w:name w:val="列表1"/>
    <w:basedOn w:val="a"/>
    <w:qFormat/>
    <w:pPr>
      <w:ind w:left="420" w:hanging="420"/>
    </w:pPr>
    <w:rPr>
      <w:szCs w:val="20"/>
    </w:rPr>
  </w:style>
  <w:style w:type="paragraph" w:customStyle="1" w:styleId="Style3">
    <w:name w:val="_Style 3"/>
    <w:basedOn w:val="a"/>
    <w:rPr>
      <w:szCs w:val="20"/>
    </w:rPr>
  </w:style>
  <w:style w:type="character" w:customStyle="1" w:styleId="Char13">
    <w:name w:val="页眉 Char1"/>
    <w:link w:val="aa"/>
    <w:uiPriority w:val="99"/>
    <w:rPr>
      <w:kern w:val="2"/>
      <w:sz w:val="18"/>
      <w:szCs w:val="18"/>
    </w:rPr>
  </w:style>
  <w:style w:type="character" w:customStyle="1" w:styleId="Char12">
    <w:name w:val="页脚 Char1"/>
    <w:link w:val="a9"/>
    <w:uiPriority w:val="99"/>
    <w:rPr>
      <w:kern w:val="2"/>
      <w:sz w:val="18"/>
      <w:szCs w:val="18"/>
    </w:rPr>
  </w:style>
  <w:style w:type="character" w:customStyle="1" w:styleId="Char11">
    <w:name w:val="批注框文本 Char1"/>
    <w:link w:val="a8"/>
    <w:uiPriority w:val="99"/>
    <w:semiHidden/>
    <w:rPr>
      <w:kern w:val="2"/>
      <w:sz w:val="18"/>
      <w:szCs w:val="18"/>
    </w:rPr>
  </w:style>
  <w:style w:type="character" w:customStyle="1" w:styleId="Char10">
    <w:name w:val="批注文字 Char1"/>
    <w:link w:val="a5"/>
    <w:uiPriority w:val="99"/>
    <w:rPr>
      <w:kern w:val="2"/>
      <w:sz w:val="21"/>
      <w:szCs w:val="24"/>
    </w:rPr>
  </w:style>
  <w:style w:type="character" w:customStyle="1" w:styleId="Char14">
    <w:name w:val="批注主题 Char1"/>
    <w:link w:val="ab"/>
    <w:uiPriority w:val="99"/>
    <w:semiHidden/>
    <w:rPr>
      <w:b/>
      <w:bCs/>
      <w:kern w:val="2"/>
      <w:sz w:val="21"/>
      <w:szCs w:val="24"/>
    </w:rPr>
  </w:style>
  <w:style w:type="paragraph" w:customStyle="1" w:styleId="1f3">
    <w:name w:val="修订1"/>
    <w:hidden/>
    <w:uiPriority w:val="99"/>
    <w:semiHidden/>
    <w:rPr>
      <w:kern w:val="2"/>
      <w:sz w:val="21"/>
      <w:szCs w:val="24"/>
    </w:rPr>
  </w:style>
  <w:style w:type="character" w:customStyle="1" w:styleId="Char15">
    <w:name w:val="纯文本 Char1"/>
    <w:uiPriority w:val="99"/>
    <w:semiHidden/>
    <w:rPr>
      <w:rFonts w:ascii="宋体" w:hAnsi="Courier New" w:cs="Courier New"/>
      <w:kern w:val="2"/>
      <w:sz w:val="21"/>
      <w:szCs w:val="21"/>
    </w:rPr>
  </w:style>
  <w:style w:type="character" w:customStyle="1" w:styleId="Char16">
    <w:name w:val="正文文本缩进 Char1"/>
    <w:uiPriority w:val="99"/>
    <w:semiHidden/>
    <w:rPr>
      <w:kern w:val="2"/>
      <w:sz w:val="21"/>
      <w:szCs w:val="24"/>
    </w:rPr>
  </w:style>
  <w:style w:type="character" w:customStyle="1" w:styleId="MTDisplayEquationChar">
    <w:name w:val="MTDisplayEquation Char"/>
    <w:link w:val="MTDisplayEquation"/>
    <w:rPr>
      <w:rFonts w:ascii="宋体" w:hAnsi="宋体"/>
      <w:color w:val="0000FF"/>
      <w:kern w:val="2"/>
      <w:sz w:val="24"/>
    </w:rPr>
  </w:style>
  <w:style w:type="paragraph" w:customStyle="1" w:styleId="MTDisplayEquation">
    <w:name w:val="MTDisplayEquation"/>
    <w:basedOn w:val="a"/>
    <w:next w:val="a"/>
    <w:link w:val="MTDisplayEquationChar"/>
    <w:pPr>
      <w:tabs>
        <w:tab w:val="center" w:pos="4160"/>
        <w:tab w:val="right" w:pos="8300"/>
      </w:tabs>
      <w:spacing w:line="360" w:lineRule="auto"/>
      <w:ind w:firstLineChars="150" w:firstLine="360"/>
    </w:pPr>
    <w:rPr>
      <w:rFonts w:ascii="宋体" w:hAnsi="宋体"/>
      <w:color w:val="0000FF"/>
      <w:sz w:val="24"/>
      <w:szCs w:val="20"/>
      <w:lang w:val="zh-CN"/>
    </w:rPr>
  </w:style>
  <w:style w:type="paragraph" w:styleId="af1">
    <w:name w:val="List Paragraph"/>
    <w:basedOn w:val="a"/>
    <w:uiPriority w:val="34"/>
    <w:qFormat/>
    <w:pPr>
      <w:ind w:firstLineChars="200" w:firstLine="420"/>
    </w:pPr>
    <w:rPr>
      <w:rFonts w:ascii="Calibri" w:hAnsi="Calibri"/>
      <w:szCs w:val="22"/>
    </w:rPr>
  </w:style>
  <w:style w:type="paragraph" w:customStyle="1" w:styleId="CharCharChar11">
    <w:name w:val="Char Char Char11"/>
    <w:basedOn w:val="a"/>
    <w:rPr>
      <w:szCs w:val="20"/>
    </w:rPr>
  </w:style>
  <w:style w:type="paragraph" w:customStyle="1" w:styleId="Style21">
    <w:name w:val="_Style 21"/>
    <w:basedOn w:val="a"/>
    <w:rPr>
      <w:szCs w:val="20"/>
    </w:rPr>
  </w:style>
  <w:style w:type="character" w:customStyle="1" w:styleId="Char1">
    <w:name w:val="文档结构图 Char1"/>
    <w:link w:val="a4"/>
    <w:uiPriority w:val="99"/>
    <w:semiHidden/>
    <w:rPr>
      <w:rFonts w:ascii="宋体"/>
      <w:kern w:val="2"/>
      <w:sz w:val="18"/>
      <w:szCs w:val="18"/>
    </w:rPr>
  </w:style>
  <w:style w:type="character" w:customStyle="1" w:styleId="3Char1">
    <w:name w:val="正文文本缩进 3 Char1"/>
    <w:basedOn w:val="a0"/>
    <w:link w:val="31"/>
    <w:uiPriority w:val="99"/>
    <w:semiHidden/>
    <w:qFormat/>
    <w:rPr>
      <w:kern w:val="2"/>
      <w:sz w:val="16"/>
      <w:szCs w:val="16"/>
    </w:rPr>
  </w:style>
  <w:style w:type="paragraph" w:customStyle="1" w:styleId="22">
    <w:name w:val="修订2"/>
    <w:hidden/>
    <w:uiPriority w:val="99"/>
    <w:semiHidden/>
    <w:rPr>
      <w:kern w:val="2"/>
      <w:sz w:val="21"/>
      <w:szCs w:val="24"/>
    </w:rPr>
  </w:style>
  <w:style w:type="paragraph" w:styleId="af2">
    <w:name w:val="Revision"/>
    <w:hidden/>
    <w:uiPriority w:val="99"/>
    <w:unhideWhenUsed/>
    <w:rsid w:val="00F539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4ECFE-3166-41FD-B8B4-41DD594F0B18}">
  <ds:schemaRefs>
    <ds:schemaRef ds:uri="http://schemas.openxmlformats.org/officeDocument/2006/bibliography"/>
  </ds:schemaRefs>
</ds:datastoreItem>
</file>

<file path=customXml/itemProps3.xml><?xml version="1.0" encoding="utf-8"?>
<ds:datastoreItem xmlns:ds="http://schemas.openxmlformats.org/officeDocument/2006/customXml" ds:itemID="{73BFFB71-341B-416B-97D8-E420C791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114</Pages>
  <Words>13743</Words>
  <Characters>78338</Characters>
  <Application>Microsoft Office Word</Application>
  <DocSecurity>0</DocSecurity>
  <Lines>652</Lines>
  <Paragraphs>183</Paragraphs>
  <ScaleCrop>false</ScaleCrop>
  <Company/>
  <LinksUpToDate>false</LinksUpToDate>
  <CharactersWithSpaces>91898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大成新锐产业股票型证券投资</dc:title>
  <dc:creator>dcfund</dc:creator>
  <cp:lastModifiedBy>韩东旭</cp:lastModifiedBy>
  <cp:revision>13</cp:revision>
  <cp:lastPrinted>2021-02-01T09:10:00Z</cp:lastPrinted>
  <dcterms:created xsi:type="dcterms:W3CDTF">2021-01-25T05:35:00Z</dcterms:created>
  <dcterms:modified xsi:type="dcterms:W3CDTF">2021-02-01T09:45:00Z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