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484F" w14:textId="77777777" w:rsidR="002E3EC6" w:rsidRPr="004F5BE4" w:rsidRDefault="002E3EC6" w:rsidP="00F05D2A">
      <w:pPr>
        <w:spacing w:line="360" w:lineRule="auto"/>
        <w:jc w:val="center"/>
        <w:rPr>
          <w:rFonts w:eastAsia="黑体"/>
          <w:sz w:val="44"/>
        </w:rPr>
      </w:pPr>
    </w:p>
    <w:p w14:paraId="003309D8" w14:textId="77777777" w:rsidR="002E3EC6" w:rsidRPr="004F5BE4" w:rsidRDefault="002E3EC6" w:rsidP="00F05D2A">
      <w:pPr>
        <w:spacing w:line="360" w:lineRule="auto"/>
        <w:jc w:val="center"/>
        <w:rPr>
          <w:rFonts w:eastAsia="黑体"/>
          <w:sz w:val="44"/>
        </w:rPr>
      </w:pPr>
    </w:p>
    <w:p w14:paraId="410D62C9" w14:textId="77777777" w:rsidR="002E3EC6" w:rsidRPr="004F5BE4" w:rsidRDefault="002E3EC6" w:rsidP="00F05D2A">
      <w:pPr>
        <w:spacing w:line="360" w:lineRule="auto"/>
        <w:jc w:val="center"/>
        <w:rPr>
          <w:rFonts w:eastAsia="黑体"/>
          <w:sz w:val="44"/>
        </w:rPr>
      </w:pPr>
    </w:p>
    <w:p w14:paraId="39937F28" w14:textId="77777777" w:rsidR="002E3EC6" w:rsidRPr="004F5BE4" w:rsidRDefault="002E3EC6" w:rsidP="00F05D2A">
      <w:pPr>
        <w:spacing w:line="360" w:lineRule="auto"/>
        <w:jc w:val="center"/>
        <w:rPr>
          <w:rFonts w:eastAsia="黑体"/>
          <w:sz w:val="44"/>
        </w:rPr>
      </w:pPr>
    </w:p>
    <w:p w14:paraId="6A81E3FE" w14:textId="1C8B02AE" w:rsidR="006B348B" w:rsidRDefault="00163725" w:rsidP="00F05D2A">
      <w:pPr>
        <w:spacing w:line="360" w:lineRule="auto"/>
        <w:jc w:val="center"/>
        <w:rPr>
          <w:rFonts w:eastAsia="黑体"/>
          <w:sz w:val="44"/>
        </w:rPr>
      </w:pPr>
      <w:bookmarkStart w:id="0" w:name="_Toc411503261"/>
      <w:r>
        <w:rPr>
          <w:rFonts w:eastAsia="黑体" w:hint="eastAsia"/>
          <w:sz w:val="44"/>
        </w:rPr>
        <w:t>南方</w:t>
      </w:r>
      <w:r w:rsidR="007F0DD1">
        <w:rPr>
          <w:rFonts w:eastAsia="黑体" w:hint="eastAsia"/>
          <w:sz w:val="44"/>
        </w:rPr>
        <w:t>产业升级</w:t>
      </w:r>
      <w:r>
        <w:rPr>
          <w:rFonts w:eastAsia="黑体" w:hint="eastAsia"/>
          <w:sz w:val="44"/>
        </w:rPr>
        <w:t>混合型证券投资基金</w:t>
      </w:r>
    </w:p>
    <w:p w14:paraId="14146589" w14:textId="7D8E3309"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6D87FF93" w14:textId="77777777" w:rsidR="002E3EC6" w:rsidRPr="007F0DD1" w:rsidRDefault="002E3EC6" w:rsidP="00F05D2A">
      <w:pPr>
        <w:snapToGrid w:val="0"/>
        <w:spacing w:line="360" w:lineRule="auto"/>
      </w:pPr>
    </w:p>
    <w:p w14:paraId="15649D32" w14:textId="77777777" w:rsidR="002E3EC6" w:rsidRPr="004F5BE4" w:rsidRDefault="002E3EC6" w:rsidP="00F05D2A">
      <w:pPr>
        <w:snapToGrid w:val="0"/>
        <w:spacing w:line="360" w:lineRule="auto"/>
      </w:pPr>
    </w:p>
    <w:p w14:paraId="4FEF4521" w14:textId="77777777" w:rsidR="002E3EC6" w:rsidRPr="004F5BE4" w:rsidRDefault="002E3EC6" w:rsidP="00F05D2A">
      <w:pPr>
        <w:snapToGrid w:val="0"/>
        <w:spacing w:line="360" w:lineRule="auto"/>
      </w:pPr>
    </w:p>
    <w:p w14:paraId="293BE525" w14:textId="77777777" w:rsidR="002E3EC6" w:rsidRPr="004F5BE4" w:rsidRDefault="002E3EC6" w:rsidP="00F05D2A">
      <w:pPr>
        <w:snapToGrid w:val="0"/>
        <w:spacing w:line="360" w:lineRule="auto"/>
      </w:pPr>
    </w:p>
    <w:p w14:paraId="79D29454" w14:textId="77777777" w:rsidR="002E3EC6" w:rsidRPr="004F5BE4" w:rsidRDefault="002E3EC6" w:rsidP="00F05D2A">
      <w:pPr>
        <w:snapToGrid w:val="0"/>
        <w:spacing w:line="360" w:lineRule="auto"/>
      </w:pPr>
    </w:p>
    <w:p w14:paraId="1E915D31" w14:textId="77777777" w:rsidR="002E3EC6" w:rsidRPr="004F5BE4" w:rsidRDefault="002E3EC6" w:rsidP="00F05D2A">
      <w:pPr>
        <w:snapToGrid w:val="0"/>
        <w:spacing w:line="360" w:lineRule="auto"/>
      </w:pPr>
    </w:p>
    <w:p w14:paraId="49B0F23F" w14:textId="77777777" w:rsidR="002E3EC6" w:rsidRPr="004F5BE4" w:rsidRDefault="002E3EC6" w:rsidP="00F05D2A">
      <w:pPr>
        <w:snapToGrid w:val="0"/>
        <w:spacing w:line="360" w:lineRule="auto"/>
      </w:pPr>
    </w:p>
    <w:p w14:paraId="244A45BD"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06217E2"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3B2A18"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163725">
        <w:rPr>
          <w:rFonts w:ascii="宋体" w:hAnsi="宋体" w:cs="Arial" w:hint="eastAsia"/>
          <w:sz w:val="30"/>
          <w:szCs w:val="30"/>
        </w:rPr>
        <w:t>交通银行股份有限公司</w:t>
      </w:r>
    </w:p>
    <w:p w14:paraId="1ECAB143" w14:textId="77777777" w:rsidR="002E3EC6" w:rsidRPr="004F5BE4" w:rsidRDefault="002E3EC6" w:rsidP="00F05D2A">
      <w:pPr>
        <w:pStyle w:val="34"/>
        <w:snapToGrid w:val="0"/>
        <w:spacing w:line="360" w:lineRule="auto"/>
        <w:ind w:firstLine="0"/>
        <w:rPr>
          <w:rFonts w:ascii="Times New Roman" w:hint="default"/>
          <w:sz w:val="21"/>
        </w:rPr>
      </w:pPr>
    </w:p>
    <w:p w14:paraId="60FF294F"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7E0B0F6"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590CAF76" w14:textId="65A880ED" w:rsidR="002A3923" w:rsidRDefault="00957BEB" w:rsidP="000B741F">
          <w:pPr>
            <w:pStyle w:val="23"/>
            <w:tabs>
              <w:tab w:val="clear" w:pos="1680"/>
            </w:tabs>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47384188" w:history="1">
            <w:r w:rsidR="002A3923" w:rsidRPr="00425E2F">
              <w:rPr>
                <w:rStyle w:val="a5"/>
                <w:rFonts w:hint="eastAsia"/>
                <w:noProof/>
              </w:rPr>
              <w:t>第一部分</w:t>
            </w:r>
            <w:r w:rsidR="002A3923">
              <w:rPr>
                <w:rFonts w:asciiTheme="minorHAnsi" w:eastAsiaTheme="minorEastAsia" w:hAnsiTheme="minorHAnsi" w:cstheme="minorBidi"/>
                <w:noProof/>
                <w:szCs w:val="22"/>
              </w:rPr>
              <w:tab/>
            </w:r>
            <w:r w:rsidR="002A3923" w:rsidRPr="00425E2F">
              <w:rPr>
                <w:rStyle w:val="a5"/>
                <w:rFonts w:hint="eastAsia"/>
                <w:noProof/>
              </w:rPr>
              <w:t>绪言</w:t>
            </w:r>
            <w:r w:rsidR="000B741F" w:rsidRPr="000B741F">
              <w:rPr>
                <w:rStyle w:val="a5"/>
                <w:noProof/>
              </w:rPr>
              <w:tab/>
            </w:r>
            <w:r w:rsidR="002A3923">
              <w:rPr>
                <w:noProof/>
                <w:webHidden/>
              </w:rPr>
              <w:fldChar w:fldCharType="begin"/>
            </w:r>
            <w:r w:rsidR="002A3923">
              <w:rPr>
                <w:noProof/>
                <w:webHidden/>
              </w:rPr>
              <w:instrText xml:space="preserve"> PAGEREF _Toc47384188 \h </w:instrText>
            </w:r>
            <w:r w:rsidR="002A3923">
              <w:rPr>
                <w:noProof/>
                <w:webHidden/>
              </w:rPr>
            </w:r>
            <w:r w:rsidR="002A3923">
              <w:rPr>
                <w:noProof/>
                <w:webHidden/>
              </w:rPr>
              <w:fldChar w:fldCharType="separate"/>
            </w:r>
            <w:r w:rsidR="00E93859">
              <w:rPr>
                <w:noProof/>
                <w:webHidden/>
              </w:rPr>
              <w:t>4</w:t>
            </w:r>
            <w:r w:rsidR="002A3923">
              <w:rPr>
                <w:noProof/>
                <w:webHidden/>
              </w:rPr>
              <w:fldChar w:fldCharType="end"/>
            </w:r>
          </w:hyperlink>
        </w:p>
        <w:p w14:paraId="56B43721" w14:textId="660BD2EE" w:rsidR="002A3923" w:rsidRDefault="00C2531A" w:rsidP="000B741F">
          <w:pPr>
            <w:pStyle w:val="23"/>
            <w:tabs>
              <w:tab w:val="clear" w:pos="1680"/>
            </w:tabs>
            <w:rPr>
              <w:rFonts w:asciiTheme="minorHAnsi" w:eastAsiaTheme="minorEastAsia" w:hAnsiTheme="minorHAnsi" w:cstheme="minorBidi"/>
              <w:noProof/>
              <w:szCs w:val="22"/>
            </w:rPr>
          </w:pPr>
          <w:hyperlink w:anchor="_Toc47384189" w:history="1">
            <w:r w:rsidR="002A3923" w:rsidRPr="00425E2F">
              <w:rPr>
                <w:rStyle w:val="a5"/>
                <w:rFonts w:hint="eastAsia"/>
                <w:noProof/>
              </w:rPr>
              <w:t>第二部分</w:t>
            </w:r>
            <w:r w:rsidR="002A3923">
              <w:rPr>
                <w:rFonts w:asciiTheme="minorHAnsi" w:eastAsiaTheme="minorEastAsia" w:hAnsiTheme="minorHAnsi" w:cstheme="minorBidi"/>
                <w:noProof/>
                <w:szCs w:val="22"/>
              </w:rPr>
              <w:tab/>
            </w:r>
            <w:r w:rsidR="002A3923" w:rsidRPr="00425E2F">
              <w:rPr>
                <w:rStyle w:val="a5"/>
                <w:rFonts w:hint="eastAsia"/>
                <w:noProof/>
              </w:rPr>
              <w:t>释义</w:t>
            </w:r>
            <w:r w:rsidR="000B741F" w:rsidRPr="000B741F">
              <w:rPr>
                <w:rStyle w:val="a5"/>
                <w:noProof/>
              </w:rPr>
              <w:tab/>
            </w:r>
            <w:r w:rsidR="002A3923">
              <w:rPr>
                <w:noProof/>
                <w:webHidden/>
              </w:rPr>
              <w:fldChar w:fldCharType="begin"/>
            </w:r>
            <w:r w:rsidR="002A3923">
              <w:rPr>
                <w:noProof/>
                <w:webHidden/>
              </w:rPr>
              <w:instrText xml:space="preserve"> PAGEREF _Toc47384189 \h </w:instrText>
            </w:r>
            <w:r w:rsidR="002A3923">
              <w:rPr>
                <w:noProof/>
                <w:webHidden/>
              </w:rPr>
            </w:r>
            <w:r w:rsidR="002A3923">
              <w:rPr>
                <w:noProof/>
                <w:webHidden/>
              </w:rPr>
              <w:fldChar w:fldCharType="separate"/>
            </w:r>
            <w:r w:rsidR="00E93859">
              <w:rPr>
                <w:noProof/>
                <w:webHidden/>
              </w:rPr>
              <w:t>5</w:t>
            </w:r>
            <w:r w:rsidR="002A3923">
              <w:rPr>
                <w:noProof/>
                <w:webHidden/>
              </w:rPr>
              <w:fldChar w:fldCharType="end"/>
            </w:r>
          </w:hyperlink>
        </w:p>
        <w:p w14:paraId="5AB3D117" w14:textId="3C22B246" w:rsidR="002A3923" w:rsidRDefault="00C2531A">
          <w:pPr>
            <w:pStyle w:val="23"/>
            <w:rPr>
              <w:rFonts w:asciiTheme="minorHAnsi" w:eastAsiaTheme="minorEastAsia" w:hAnsiTheme="minorHAnsi" w:cstheme="minorBidi"/>
              <w:noProof/>
              <w:szCs w:val="22"/>
            </w:rPr>
          </w:pPr>
          <w:hyperlink w:anchor="_Toc47384190" w:history="1">
            <w:r w:rsidR="002A3923" w:rsidRPr="00425E2F">
              <w:rPr>
                <w:rStyle w:val="a5"/>
                <w:rFonts w:hint="eastAsia"/>
                <w:noProof/>
              </w:rPr>
              <w:t>第三部分</w:t>
            </w:r>
            <w:r w:rsidR="002A3923">
              <w:rPr>
                <w:rFonts w:asciiTheme="minorHAnsi" w:eastAsiaTheme="minorEastAsia" w:hAnsiTheme="minorHAnsi" w:cstheme="minorBidi"/>
                <w:noProof/>
                <w:szCs w:val="22"/>
              </w:rPr>
              <w:tab/>
            </w:r>
            <w:r w:rsidR="002A3923" w:rsidRPr="00425E2F">
              <w:rPr>
                <w:rStyle w:val="a5"/>
                <w:rFonts w:hint="eastAsia"/>
                <w:noProof/>
              </w:rPr>
              <w:t>基金管理人</w:t>
            </w:r>
            <w:r w:rsidR="002A3923">
              <w:rPr>
                <w:noProof/>
                <w:webHidden/>
              </w:rPr>
              <w:tab/>
            </w:r>
            <w:r w:rsidR="002A3923">
              <w:rPr>
                <w:noProof/>
                <w:webHidden/>
              </w:rPr>
              <w:fldChar w:fldCharType="begin"/>
            </w:r>
            <w:r w:rsidR="002A3923">
              <w:rPr>
                <w:noProof/>
                <w:webHidden/>
              </w:rPr>
              <w:instrText xml:space="preserve"> PAGEREF _Toc47384190 \h </w:instrText>
            </w:r>
            <w:r w:rsidR="002A3923">
              <w:rPr>
                <w:noProof/>
                <w:webHidden/>
              </w:rPr>
            </w:r>
            <w:r w:rsidR="002A3923">
              <w:rPr>
                <w:noProof/>
                <w:webHidden/>
              </w:rPr>
              <w:fldChar w:fldCharType="separate"/>
            </w:r>
            <w:r w:rsidR="00E93859">
              <w:rPr>
                <w:noProof/>
                <w:webHidden/>
              </w:rPr>
              <w:t>10</w:t>
            </w:r>
            <w:r w:rsidR="002A3923">
              <w:rPr>
                <w:noProof/>
                <w:webHidden/>
              </w:rPr>
              <w:fldChar w:fldCharType="end"/>
            </w:r>
          </w:hyperlink>
        </w:p>
        <w:p w14:paraId="3F6952F8" w14:textId="0E28EE77" w:rsidR="002A3923" w:rsidRDefault="00C2531A">
          <w:pPr>
            <w:pStyle w:val="23"/>
            <w:rPr>
              <w:rFonts w:asciiTheme="minorHAnsi" w:eastAsiaTheme="minorEastAsia" w:hAnsiTheme="minorHAnsi" w:cstheme="minorBidi"/>
              <w:noProof/>
              <w:szCs w:val="22"/>
            </w:rPr>
          </w:pPr>
          <w:hyperlink w:anchor="_Toc47384191" w:history="1">
            <w:r w:rsidR="002A3923" w:rsidRPr="00425E2F">
              <w:rPr>
                <w:rStyle w:val="a5"/>
                <w:rFonts w:hint="eastAsia"/>
                <w:noProof/>
              </w:rPr>
              <w:t>第四部分</w:t>
            </w:r>
            <w:r w:rsidR="002A3923">
              <w:rPr>
                <w:rFonts w:asciiTheme="minorHAnsi" w:eastAsiaTheme="minorEastAsia" w:hAnsiTheme="minorHAnsi" w:cstheme="minorBidi"/>
                <w:noProof/>
                <w:szCs w:val="22"/>
              </w:rPr>
              <w:tab/>
            </w:r>
            <w:r w:rsidR="002A3923" w:rsidRPr="00425E2F">
              <w:rPr>
                <w:rStyle w:val="a5"/>
                <w:rFonts w:hint="eastAsia"/>
                <w:noProof/>
              </w:rPr>
              <w:t>基金托管人</w:t>
            </w:r>
            <w:r w:rsidR="002A3923">
              <w:rPr>
                <w:noProof/>
                <w:webHidden/>
              </w:rPr>
              <w:tab/>
            </w:r>
            <w:r w:rsidR="002A3923">
              <w:rPr>
                <w:noProof/>
                <w:webHidden/>
              </w:rPr>
              <w:fldChar w:fldCharType="begin"/>
            </w:r>
            <w:r w:rsidR="002A3923">
              <w:rPr>
                <w:noProof/>
                <w:webHidden/>
              </w:rPr>
              <w:instrText xml:space="preserve"> PAGEREF _Toc47384191 \h </w:instrText>
            </w:r>
            <w:r w:rsidR="002A3923">
              <w:rPr>
                <w:noProof/>
                <w:webHidden/>
              </w:rPr>
            </w:r>
            <w:r w:rsidR="002A3923">
              <w:rPr>
                <w:noProof/>
                <w:webHidden/>
              </w:rPr>
              <w:fldChar w:fldCharType="separate"/>
            </w:r>
            <w:r w:rsidR="00E93859">
              <w:rPr>
                <w:noProof/>
                <w:webHidden/>
              </w:rPr>
              <w:t>18</w:t>
            </w:r>
            <w:r w:rsidR="002A3923">
              <w:rPr>
                <w:noProof/>
                <w:webHidden/>
              </w:rPr>
              <w:fldChar w:fldCharType="end"/>
            </w:r>
          </w:hyperlink>
        </w:p>
        <w:p w14:paraId="46A0D859" w14:textId="63488E72" w:rsidR="002A3923" w:rsidRDefault="00C2531A">
          <w:pPr>
            <w:pStyle w:val="23"/>
            <w:rPr>
              <w:rFonts w:asciiTheme="minorHAnsi" w:eastAsiaTheme="minorEastAsia" w:hAnsiTheme="minorHAnsi" w:cstheme="minorBidi"/>
              <w:noProof/>
              <w:szCs w:val="22"/>
            </w:rPr>
          </w:pPr>
          <w:hyperlink w:anchor="_Toc47384192" w:history="1">
            <w:r w:rsidR="002A3923" w:rsidRPr="00425E2F">
              <w:rPr>
                <w:rStyle w:val="a5"/>
                <w:rFonts w:hint="eastAsia"/>
                <w:noProof/>
              </w:rPr>
              <w:t>第五部分</w:t>
            </w:r>
            <w:r w:rsidR="002A3923">
              <w:rPr>
                <w:rFonts w:asciiTheme="minorHAnsi" w:eastAsiaTheme="minorEastAsia" w:hAnsiTheme="minorHAnsi" w:cstheme="minorBidi"/>
                <w:noProof/>
                <w:szCs w:val="22"/>
              </w:rPr>
              <w:tab/>
            </w:r>
            <w:r w:rsidR="002A3923" w:rsidRPr="00425E2F">
              <w:rPr>
                <w:rStyle w:val="a5"/>
                <w:rFonts w:hint="eastAsia"/>
                <w:noProof/>
              </w:rPr>
              <w:t>相关服务机构</w:t>
            </w:r>
            <w:r w:rsidR="002A3923">
              <w:rPr>
                <w:noProof/>
                <w:webHidden/>
              </w:rPr>
              <w:tab/>
            </w:r>
            <w:r w:rsidR="002A3923">
              <w:rPr>
                <w:noProof/>
                <w:webHidden/>
              </w:rPr>
              <w:fldChar w:fldCharType="begin"/>
            </w:r>
            <w:r w:rsidR="002A3923">
              <w:rPr>
                <w:noProof/>
                <w:webHidden/>
              </w:rPr>
              <w:instrText xml:space="preserve"> PAGEREF _Toc47384192 \h </w:instrText>
            </w:r>
            <w:r w:rsidR="002A3923">
              <w:rPr>
                <w:noProof/>
                <w:webHidden/>
              </w:rPr>
            </w:r>
            <w:r w:rsidR="002A3923">
              <w:rPr>
                <w:noProof/>
                <w:webHidden/>
              </w:rPr>
              <w:fldChar w:fldCharType="separate"/>
            </w:r>
            <w:r w:rsidR="00E93859">
              <w:rPr>
                <w:noProof/>
                <w:webHidden/>
              </w:rPr>
              <w:t>21</w:t>
            </w:r>
            <w:r w:rsidR="002A3923">
              <w:rPr>
                <w:noProof/>
                <w:webHidden/>
              </w:rPr>
              <w:fldChar w:fldCharType="end"/>
            </w:r>
          </w:hyperlink>
        </w:p>
        <w:p w14:paraId="2398A986" w14:textId="5DDED90B" w:rsidR="002A3923" w:rsidRDefault="00C2531A">
          <w:pPr>
            <w:pStyle w:val="23"/>
            <w:rPr>
              <w:rFonts w:asciiTheme="minorHAnsi" w:eastAsiaTheme="minorEastAsia" w:hAnsiTheme="minorHAnsi" w:cstheme="minorBidi"/>
              <w:noProof/>
              <w:szCs w:val="22"/>
            </w:rPr>
          </w:pPr>
          <w:hyperlink w:anchor="_Toc47384193" w:history="1">
            <w:r w:rsidR="002A3923" w:rsidRPr="00425E2F">
              <w:rPr>
                <w:rStyle w:val="a5"/>
                <w:rFonts w:hint="eastAsia"/>
                <w:noProof/>
              </w:rPr>
              <w:t>第六部分</w:t>
            </w:r>
            <w:r w:rsidR="002A3923">
              <w:rPr>
                <w:rFonts w:asciiTheme="minorHAnsi" w:eastAsiaTheme="minorEastAsia" w:hAnsiTheme="minorHAnsi" w:cstheme="minorBidi"/>
                <w:noProof/>
                <w:szCs w:val="22"/>
              </w:rPr>
              <w:tab/>
            </w:r>
            <w:r w:rsidR="002A3923" w:rsidRPr="00425E2F">
              <w:rPr>
                <w:rStyle w:val="a5"/>
                <w:rFonts w:hint="eastAsia"/>
                <w:noProof/>
              </w:rPr>
              <w:t>基金的募集</w:t>
            </w:r>
            <w:r w:rsidR="002A3923">
              <w:rPr>
                <w:noProof/>
                <w:webHidden/>
              </w:rPr>
              <w:tab/>
            </w:r>
            <w:r w:rsidR="002A3923">
              <w:rPr>
                <w:noProof/>
                <w:webHidden/>
              </w:rPr>
              <w:fldChar w:fldCharType="begin"/>
            </w:r>
            <w:r w:rsidR="002A3923">
              <w:rPr>
                <w:noProof/>
                <w:webHidden/>
              </w:rPr>
              <w:instrText xml:space="preserve"> PAGEREF _Toc47384193 \h </w:instrText>
            </w:r>
            <w:r w:rsidR="002A3923">
              <w:rPr>
                <w:noProof/>
                <w:webHidden/>
              </w:rPr>
            </w:r>
            <w:r w:rsidR="002A3923">
              <w:rPr>
                <w:noProof/>
                <w:webHidden/>
              </w:rPr>
              <w:fldChar w:fldCharType="separate"/>
            </w:r>
            <w:r w:rsidR="00E93859">
              <w:rPr>
                <w:noProof/>
                <w:webHidden/>
              </w:rPr>
              <w:t>22</w:t>
            </w:r>
            <w:r w:rsidR="002A3923">
              <w:rPr>
                <w:noProof/>
                <w:webHidden/>
              </w:rPr>
              <w:fldChar w:fldCharType="end"/>
            </w:r>
          </w:hyperlink>
        </w:p>
        <w:p w14:paraId="32AC2F54" w14:textId="3755E8F7" w:rsidR="002A3923" w:rsidRDefault="00C2531A">
          <w:pPr>
            <w:pStyle w:val="23"/>
            <w:rPr>
              <w:rFonts w:asciiTheme="minorHAnsi" w:eastAsiaTheme="minorEastAsia" w:hAnsiTheme="minorHAnsi" w:cstheme="minorBidi"/>
              <w:noProof/>
              <w:szCs w:val="22"/>
            </w:rPr>
          </w:pPr>
          <w:hyperlink w:anchor="_Toc47384194" w:history="1">
            <w:r w:rsidR="002A3923" w:rsidRPr="00425E2F">
              <w:rPr>
                <w:rStyle w:val="a5"/>
                <w:rFonts w:hint="eastAsia"/>
                <w:noProof/>
              </w:rPr>
              <w:t>第七部分</w:t>
            </w:r>
            <w:r w:rsidR="002A3923">
              <w:rPr>
                <w:rFonts w:asciiTheme="minorHAnsi" w:eastAsiaTheme="minorEastAsia" w:hAnsiTheme="minorHAnsi" w:cstheme="minorBidi"/>
                <w:noProof/>
                <w:szCs w:val="22"/>
              </w:rPr>
              <w:tab/>
            </w:r>
            <w:r w:rsidR="002A3923" w:rsidRPr="00425E2F">
              <w:rPr>
                <w:rStyle w:val="a5"/>
                <w:rFonts w:hint="eastAsia"/>
                <w:noProof/>
              </w:rPr>
              <w:t>基金合同的生效</w:t>
            </w:r>
            <w:r w:rsidR="002A3923">
              <w:rPr>
                <w:noProof/>
                <w:webHidden/>
              </w:rPr>
              <w:tab/>
            </w:r>
            <w:r w:rsidR="002A3923">
              <w:rPr>
                <w:noProof/>
                <w:webHidden/>
              </w:rPr>
              <w:fldChar w:fldCharType="begin"/>
            </w:r>
            <w:r w:rsidR="002A3923">
              <w:rPr>
                <w:noProof/>
                <w:webHidden/>
              </w:rPr>
              <w:instrText xml:space="preserve"> PAGEREF _Toc47384194 \h </w:instrText>
            </w:r>
            <w:r w:rsidR="002A3923">
              <w:rPr>
                <w:noProof/>
                <w:webHidden/>
              </w:rPr>
            </w:r>
            <w:r w:rsidR="002A3923">
              <w:rPr>
                <w:noProof/>
                <w:webHidden/>
              </w:rPr>
              <w:fldChar w:fldCharType="separate"/>
            </w:r>
            <w:r w:rsidR="00E93859">
              <w:rPr>
                <w:noProof/>
                <w:webHidden/>
              </w:rPr>
              <w:t>26</w:t>
            </w:r>
            <w:r w:rsidR="002A3923">
              <w:rPr>
                <w:noProof/>
                <w:webHidden/>
              </w:rPr>
              <w:fldChar w:fldCharType="end"/>
            </w:r>
          </w:hyperlink>
        </w:p>
        <w:p w14:paraId="12A08575" w14:textId="5B615158" w:rsidR="002A3923" w:rsidRDefault="00C2531A">
          <w:pPr>
            <w:pStyle w:val="23"/>
            <w:rPr>
              <w:rFonts w:asciiTheme="minorHAnsi" w:eastAsiaTheme="minorEastAsia" w:hAnsiTheme="minorHAnsi" w:cstheme="minorBidi"/>
              <w:noProof/>
              <w:szCs w:val="22"/>
            </w:rPr>
          </w:pPr>
          <w:hyperlink w:anchor="_Toc47384195" w:history="1">
            <w:r w:rsidR="002A3923" w:rsidRPr="00425E2F">
              <w:rPr>
                <w:rStyle w:val="a5"/>
                <w:rFonts w:hint="eastAsia"/>
                <w:noProof/>
              </w:rPr>
              <w:t>第八部分</w:t>
            </w:r>
            <w:r w:rsidR="002A3923">
              <w:rPr>
                <w:rFonts w:asciiTheme="minorHAnsi" w:eastAsiaTheme="minorEastAsia" w:hAnsiTheme="minorHAnsi" w:cstheme="minorBidi"/>
                <w:noProof/>
                <w:szCs w:val="22"/>
              </w:rPr>
              <w:tab/>
            </w:r>
            <w:r w:rsidR="002A3923" w:rsidRPr="00425E2F">
              <w:rPr>
                <w:rStyle w:val="a5"/>
                <w:rFonts w:hint="eastAsia"/>
                <w:noProof/>
              </w:rPr>
              <w:t>基金份额的申购和赎回</w:t>
            </w:r>
            <w:r w:rsidR="002A3923">
              <w:rPr>
                <w:noProof/>
                <w:webHidden/>
              </w:rPr>
              <w:tab/>
            </w:r>
            <w:r w:rsidR="002A3923">
              <w:rPr>
                <w:noProof/>
                <w:webHidden/>
              </w:rPr>
              <w:fldChar w:fldCharType="begin"/>
            </w:r>
            <w:r w:rsidR="002A3923">
              <w:rPr>
                <w:noProof/>
                <w:webHidden/>
              </w:rPr>
              <w:instrText xml:space="preserve"> PAGEREF _Toc47384195 \h </w:instrText>
            </w:r>
            <w:r w:rsidR="002A3923">
              <w:rPr>
                <w:noProof/>
                <w:webHidden/>
              </w:rPr>
            </w:r>
            <w:r w:rsidR="002A3923">
              <w:rPr>
                <w:noProof/>
                <w:webHidden/>
              </w:rPr>
              <w:fldChar w:fldCharType="separate"/>
            </w:r>
            <w:r w:rsidR="00E93859">
              <w:rPr>
                <w:noProof/>
                <w:webHidden/>
              </w:rPr>
              <w:t>27</w:t>
            </w:r>
            <w:r w:rsidR="002A3923">
              <w:rPr>
                <w:noProof/>
                <w:webHidden/>
              </w:rPr>
              <w:fldChar w:fldCharType="end"/>
            </w:r>
          </w:hyperlink>
        </w:p>
        <w:p w14:paraId="332C881C" w14:textId="5C65843E" w:rsidR="002A3923" w:rsidRDefault="00C2531A">
          <w:pPr>
            <w:pStyle w:val="23"/>
            <w:rPr>
              <w:rFonts w:asciiTheme="minorHAnsi" w:eastAsiaTheme="minorEastAsia" w:hAnsiTheme="minorHAnsi" w:cstheme="minorBidi"/>
              <w:noProof/>
              <w:szCs w:val="22"/>
            </w:rPr>
          </w:pPr>
          <w:hyperlink w:anchor="_Toc47384196" w:history="1">
            <w:r w:rsidR="002A3923" w:rsidRPr="00425E2F">
              <w:rPr>
                <w:rStyle w:val="a5"/>
                <w:rFonts w:hint="eastAsia"/>
                <w:noProof/>
              </w:rPr>
              <w:t>第九部分</w:t>
            </w:r>
            <w:r w:rsidR="002A3923">
              <w:rPr>
                <w:rFonts w:asciiTheme="minorHAnsi" w:eastAsiaTheme="minorEastAsia" w:hAnsiTheme="minorHAnsi" w:cstheme="minorBidi"/>
                <w:noProof/>
                <w:szCs w:val="22"/>
              </w:rPr>
              <w:tab/>
            </w:r>
            <w:r w:rsidR="002A3923" w:rsidRPr="00425E2F">
              <w:rPr>
                <w:rStyle w:val="a5"/>
                <w:rFonts w:hint="eastAsia"/>
                <w:noProof/>
              </w:rPr>
              <w:t>基金的投资</w:t>
            </w:r>
            <w:r w:rsidR="002A3923">
              <w:rPr>
                <w:noProof/>
                <w:webHidden/>
              </w:rPr>
              <w:tab/>
            </w:r>
            <w:r w:rsidR="002A3923">
              <w:rPr>
                <w:noProof/>
                <w:webHidden/>
              </w:rPr>
              <w:fldChar w:fldCharType="begin"/>
            </w:r>
            <w:r w:rsidR="002A3923">
              <w:rPr>
                <w:noProof/>
                <w:webHidden/>
              </w:rPr>
              <w:instrText xml:space="preserve"> PAGEREF _Toc47384196 \h </w:instrText>
            </w:r>
            <w:r w:rsidR="002A3923">
              <w:rPr>
                <w:noProof/>
                <w:webHidden/>
              </w:rPr>
            </w:r>
            <w:r w:rsidR="002A3923">
              <w:rPr>
                <w:noProof/>
                <w:webHidden/>
              </w:rPr>
              <w:fldChar w:fldCharType="separate"/>
            </w:r>
            <w:r w:rsidR="00E93859">
              <w:rPr>
                <w:noProof/>
                <w:webHidden/>
              </w:rPr>
              <w:t>37</w:t>
            </w:r>
            <w:r w:rsidR="002A3923">
              <w:rPr>
                <w:noProof/>
                <w:webHidden/>
              </w:rPr>
              <w:fldChar w:fldCharType="end"/>
            </w:r>
          </w:hyperlink>
        </w:p>
        <w:p w14:paraId="4E6E7343" w14:textId="391611E2" w:rsidR="002A3923" w:rsidRDefault="00C2531A">
          <w:pPr>
            <w:pStyle w:val="23"/>
            <w:rPr>
              <w:rFonts w:asciiTheme="minorHAnsi" w:eastAsiaTheme="minorEastAsia" w:hAnsiTheme="minorHAnsi" w:cstheme="minorBidi"/>
              <w:noProof/>
              <w:szCs w:val="22"/>
            </w:rPr>
          </w:pPr>
          <w:hyperlink w:anchor="_Toc47384197" w:history="1">
            <w:r w:rsidR="002A3923" w:rsidRPr="00425E2F">
              <w:rPr>
                <w:rStyle w:val="a5"/>
                <w:rFonts w:hint="eastAsia"/>
                <w:noProof/>
              </w:rPr>
              <w:t>第十部分</w:t>
            </w:r>
            <w:r w:rsidR="002A3923">
              <w:rPr>
                <w:rFonts w:asciiTheme="minorHAnsi" w:eastAsiaTheme="minorEastAsia" w:hAnsiTheme="minorHAnsi" w:cstheme="minorBidi"/>
                <w:noProof/>
                <w:szCs w:val="22"/>
              </w:rPr>
              <w:tab/>
            </w:r>
            <w:r w:rsidR="002A3923" w:rsidRPr="00425E2F">
              <w:rPr>
                <w:rStyle w:val="a5"/>
                <w:rFonts w:hint="eastAsia"/>
                <w:noProof/>
              </w:rPr>
              <w:t>基金的财产</w:t>
            </w:r>
            <w:r w:rsidR="002A3923">
              <w:rPr>
                <w:noProof/>
                <w:webHidden/>
              </w:rPr>
              <w:tab/>
            </w:r>
            <w:r w:rsidR="002A3923">
              <w:rPr>
                <w:noProof/>
                <w:webHidden/>
              </w:rPr>
              <w:fldChar w:fldCharType="begin"/>
            </w:r>
            <w:r w:rsidR="002A3923">
              <w:rPr>
                <w:noProof/>
                <w:webHidden/>
              </w:rPr>
              <w:instrText xml:space="preserve"> PAGEREF _Toc47384197 \h </w:instrText>
            </w:r>
            <w:r w:rsidR="002A3923">
              <w:rPr>
                <w:noProof/>
                <w:webHidden/>
              </w:rPr>
            </w:r>
            <w:r w:rsidR="002A3923">
              <w:rPr>
                <w:noProof/>
                <w:webHidden/>
              </w:rPr>
              <w:fldChar w:fldCharType="separate"/>
            </w:r>
            <w:r w:rsidR="00E93859">
              <w:rPr>
                <w:noProof/>
                <w:webHidden/>
              </w:rPr>
              <w:t>45</w:t>
            </w:r>
            <w:r w:rsidR="002A3923">
              <w:rPr>
                <w:noProof/>
                <w:webHidden/>
              </w:rPr>
              <w:fldChar w:fldCharType="end"/>
            </w:r>
          </w:hyperlink>
        </w:p>
        <w:p w14:paraId="7E48AA0D" w14:textId="36E03B77" w:rsidR="002A3923" w:rsidRDefault="00C2531A">
          <w:pPr>
            <w:pStyle w:val="23"/>
            <w:rPr>
              <w:rFonts w:asciiTheme="minorHAnsi" w:eastAsiaTheme="minorEastAsia" w:hAnsiTheme="minorHAnsi" w:cstheme="minorBidi"/>
              <w:noProof/>
              <w:szCs w:val="22"/>
            </w:rPr>
          </w:pPr>
          <w:hyperlink w:anchor="_Toc47384198" w:history="1">
            <w:r w:rsidR="002A3923" w:rsidRPr="00425E2F">
              <w:rPr>
                <w:rStyle w:val="a5"/>
                <w:rFonts w:hint="eastAsia"/>
                <w:noProof/>
              </w:rPr>
              <w:t>第十一部分</w:t>
            </w:r>
            <w:r w:rsidR="002A3923">
              <w:rPr>
                <w:rFonts w:asciiTheme="minorHAnsi" w:eastAsiaTheme="minorEastAsia" w:hAnsiTheme="minorHAnsi" w:cstheme="minorBidi"/>
                <w:noProof/>
                <w:szCs w:val="22"/>
              </w:rPr>
              <w:tab/>
            </w:r>
            <w:r w:rsidR="002A3923" w:rsidRPr="00425E2F">
              <w:rPr>
                <w:rStyle w:val="a5"/>
                <w:rFonts w:hint="eastAsia"/>
                <w:noProof/>
              </w:rPr>
              <w:t>基金资产估值</w:t>
            </w:r>
            <w:r w:rsidR="002A3923">
              <w:rPr>
                <w:noProof/>
                <w:webHidden/>
              </w:rPr>
              <w:tab/>
            </w:r>
            <w:r w:rsidR="002A3923">
              <w:rPr>
                <w:noProof/>
                <w:webHidden/>
              </w:rPr>
              <w:fldChar w:fldCharType="begin"/>
            </w:r>
            <w:r w:rsidR="002A3923">
              <w:rPr>
                <w:noProof/>
                <w:webHidden/>
              </w:rPr>
              <w:instrText xml:space="preserve"> PAGEREF _Toc47384198 \h </w:instrText>
            </w:r>
            <w:r w:rsidR="002A3923">
              <w:rPr>
                <w:noProof/>
                <w:webHidden/>
              </w:rPr>
            </w:r>
            <w:r w:rsidR="002A3923">
              <w:rPr>
                <w:noProof/>
                <w:webHidden/>
              </w:rPr>
              <w:fldChar w:fldCharType="separate"/>
            </w:r>
            <w:r w:rsidR="00E93859">
              <w:rPr>
                <w:noProof/>
                <w:webHidden/>
              </w:rPr>
              <w:t>46</w:t>
            </w:r>
            <w:r w:rsidR="002A3923">
              <w:rPr>
                <w:noProof/>
                <w:webHidden/>
              </w:rPr>
              <w:fldChar w:fldCharType="end"/>
            </w:r>
          </w:hyperlink>
        </w:p>
        <w:p w14:paraId="44B0B753" w14:textId="272BC87A" w:rsidR="002A3923" w:rsidRDefault="00C2531A">
          <w:pPr>
            <w:pStyle w:val="23"/>
            <w:rPr>
              <w:rFonts w:asciiTheme="minorHAnsi" w:eastAsiaTheme="minorEastAsia" w:hAnsiTheme="minorHAnsi" w:cstheme="minorBidi"/>
              <w:noProof/>
              <w:szCs w:val="22"/>
            </w:rPr>
          </w:pPr>
          <w:hyperlink w:anchor="_Toc47384199" w:history="1">
            <w:r w:rsidR="002A3923" w:rsidRPr="00425E2F">
              <w:rPr>
                <w:rStyle w:val="a5"/>
                <w:rFonts w:hint="eastAsia"/>
                <w:noProof/>
              </w:rPr>
              <w:t>第十二部分</w:t>
            </w:r>
            <w:r w:rsidR="002A3923">
              <w:rPr>
                <w:rFonts w:asciiTheme="minorHAnsi" w:eastAsiaTheme="minorEastAsia" w:hAnsiTheme="minorHAnsi" w:cstheme="minorBidi"/>
                <w:noProof/>
                <w:szCs w:val="22"/>
              </w:rPr>
              <w:tab/>
            </w:r>
            <w:r w:rsidR="002A3923" w:rsidRPr="00425E2F">
              <w:rPr>
                <w:rStyle w:val="a5"/>
                <w:rFonts w:hint="eastAsia"/>
                <w:noProof/>
              </w:rPr>
              <w:t>基金的收益与分配</w:t>
            </w:r>
            <w:r w:rsidR="002A3923">
              <w:rPr>
                <w:noProof/>
                <w:webHidden/>
              </w:rPr>
              <w:tab/>
            </w:r>
            <w:r w:rsidR="002A3923">
              <w:rPr>
                <w:noProof/>
                <w:webHidden/>
              </w:rPr>
              <w:fldChar w:fldCharType="begin"/>
            </w:r>
            <w:r w:rsidR="002A3923">
              <w:rPr>
                <w:noProof/>
                <w:webHidden/>
              </w:rPr>
              <w:instrText xml:space="preserve"> PAGEREF _Toc47384199 \h </w:instrText>
            </w:r>
            <w:r w:rsidR="002A3923">
              <w:rPr>
                <w:noProof/>
                <w:webHidden/>
              </w:rPr>
            </w:r>
            <w:r w:rsidR="002A3923">
              <w:rPr>
                <w:noProof/>
                <w:webHidden/>
              </w:rPr>
              <w:fldChar w:fldCharType="separate"/>
            </w:r>
            <w:r w:rsidR="00E93859">
              <w:rPr>
                <w:noProof/>
                <w:webHidden/>
              </w:rPr>
              <w:t>52</w:t>
            </w:r>
            <w:r w:rsidR="002A3923">
              <w:rPr>
                <w:noProof/>
                <w:webHidden/>
              </w:rPr>
              <w:fldChar w:fldCharType="end"/>
            </w:r>
          </w:hyperlink>
        </w:p>
        <w:p w14:paraId="4A75B5B5" w14:textId="5B6E9281" w:rsidR="002A3923" w:rsidRDefault="00C2531A">
          <w:pPr>
            <w:pStyle w:val="23"/>
            <w:rPr>
              <w:rFonts w:asciiTheme="minorHAnsi" w:eastAsiaTheme="minorEastAsia" w:hAnsiTheme="minorHAnsi" w:cstheme="minorBidi"/>
              <w:noProof/>
              <w:szCs w:val="22"/>
            </w:rPr>
          </w:pPr>
          <w:hyperlink w:anchor="_Toc47384200" w:history="1">
            <w:r w:rsidR="002A3923" w:rsidRPr="00425E2F">
              <w:rPr>
                <w:rStyle w:val="a5"/>
                <w:rFonts w:hint="eastAsia"/>
                <w:noProof/>
              </w:rPr>
              <w:t>第十三部分</w:t>
            </w:r>
            <w:r w:rsidR="002A3923">
              <w:rPr>
                <w:rFonts w:asciiTheme="minorHAnsi" w:eastAsiaTheme="minorEastAsia" w:hAnsiTheme="minorHAnsi" w:cstheme="minorBidi"/>
                <w:noProof/>
                <w:szCs w:val="22"/>
              </w:rPr>
              <w:tab/>
            </w:r>
            <w:r w:rsidR="002A3923" w:rsidRPr="00425E2F">
              <w:rPr>
                <w:rStyle w:val="a5"/>
                <w:rFonts w:hint="eastAsia"/>
                <w:noProof/>
              </w:rPr>
              <w:t>基金的费用与税收</w:t>
            </w:r>
            <w:r w:rsidR="002A3923">
              <w:rPr>
                <w:noProof/>
                <w:webHidden/>
              </w:rPr>
              <w:tab/>
            </w:r>
            <w:r w:rsidR="002A3923">
              <w:rPr>
                <w:noProof/>
                <w:webHidden/>
              </w:rPr>
              <w:fldChar w:fldCharType="begin"/>
            </w:r>
            <w:r w:rsidR="002A3923">
              <w:rPr>
                <w:noProof/>
                <w:webHidden/>
              </w:rPr>
              <w:instrText xml:space="preserve"> PAGEREF _Toc47384200 \h </w:instrText>
            </w:r>
            <w:r w:rsidR="002A3923">
              <w:rPr>
                <w:noProof/>
                <w:webHidden/>
              </w:rPr>
            </w:r>
            <w:r w:rsidR="002A3923">
              <w:rPr>
                <w:noProof/>
                <w:webHidden/>
              </w:rPr>
              <w:fldChar w:fldCharType="separate"/>
            </w:r>
            <w:r w:rsidR="00E93859">
              <w:rPr>
                <w:noProof/>
                <w:webHidden/>
              </w:rPr>
              <w:t>54</w:t>
            </w:r>
            <w:r w:rsidR="002A3923">
              <w:rPr>
                <w:noProof/>
                <w:webHidden/>
              </w:rPr>
              <w:fldChar w:fldCharType="end"/>
            </w:r>
          </w:hyperlink>
        </w:p>
        <w:p w14:paraId="20C8B054" w14:textId="16EDDB90" w:rsidR="002A3923" w:rsidRDefault="00C2531A">
          <w:pPr>
            <w:pStyle w:val="23"/>
            <w:rPr>
              <w:rFonts w:asciiTheme="minorHAnsi" w:eastAsiaTheme="minorEastAsia" w:hAnsiTheme="minorHAnsi" w:cstheme="minorBidi"/>
              <w:noProof/>
              <w:szCs w:val="22"/>
            </w:rPr>
          </w:pPr>
          <w:hyperlink w:anchor="_Toc47384201" w:history="1">
            <w:r w:rsidR="002A3923" w:rsidRPr="00425E2F">
              <w:rPr>
                <w:rStyle w:val="a5"/>
                <w:rFonts w:hint="eastAsia"/>
                <w:noProof/>
              </w:rPr>
              <w:t>第十四部分</w:t>
            </w:r>
            <w:r w:rsidR="002A3923">
              <w:rPr>
                <w:rFonts w:asciiTheme="minorHAnsi" w:eastAsiaTheme="minorEastAsia" w:hAnsiTheme="minorHAnsi" w:cstheme="minorBidi"/>
                <w:noProof/>
                <w:szCs w:val="22"/>
              </w:rPr>
              <w:tab/>
            </w:r>
            <w:r w:rsidR="002A3923" w:rsidRPr="00425E2F">
              <w:rPr>
                <w:rStyle w:val="a5"/>
                <w:rFonts w:hint="eastAsia"/>
                <w:noProof/>
              </w:rPr>
              <w:t>基金的会计与审计</w:t>
            </w:r>
            <w:r w:rsidR="002A3923">
              <w:rPr>
                <w:noProof/>
                <w:webHidden/>
              </w:rPr>
              <w:tab/>
            </w:r>
            <w:r w:rsidR="002A3923">
              <w:rPr>
                <w:noProof/>
                <w:webHidden/>
              </w:rPr>
              <w:fldChar w:fldCharType="begin"/>
            </w:r>
            <w:r w:rsidR="002A3923">
              <w:rPr>
                <w:noProof/>
                <w:webHidden/>
              </w:rPr>
              <w:instrText xml:space="preserve"> PAGEREF _Toc47384201 \h </w:instrText>
            </w:r>
            <w:r w:rsidR="002A3923">
              <w:rPr>
                <w:noProof/>
                <w:webHidden/>
              </w:rPr>
            </w:r>
            <w:r w:rsidR="002A3923">
              <w:rPr>
                <w:noProof/>
                <w:webHidden/>
              </w:rPr>
              <w:fldChar w:fldCharType="separate"/>
            </w:r>
            <w:r w:rsidR="00E93859">
              <w:rPr>
                <w:noProof/>
                <w:webHidden/>
              </w:rPr>
              <w:t>57</w:t>
            </w:r>
            <w:r w:rsidR="002A3923">
              <w:rPr>
                <w:noProof/>
                <w:webHidden/>
              </w:rPr>
              <w:fldChar w:fldCharType="end"/>
            </w:r>
          </w:hyperlink>
        </w:p>
        <w:p w14:paraId="4E215C9C" w14:textId="11F422E1" w:rsidR="002A3923" w:rsidRDefault="00C2531A">
          <w:pPr>
            <w:pStyle w:val="23"/>
            <w:rPr>
              <w:rFonts w:asciiTheme="minorHAnsi" w:eastAsiaTheme="minorEastAsia" w:hAnsiTheme="minorHAnsi" w:cstheme="minorBidi"/>
              <w:noProof/>
              <w:szCs w:val="22"/>
            </w:rPr>
          </w:pPr>
          <w:hyperlink w:anchor="_Toc47384202" w:history="1">
            <w:r w:rsidR="002A3923" w:rsidRPr="00425E2F">
              <w:rPr>
                <w:rStyle w:val="a5"/>
                <w:rFonts w:hint="eastAsia"/>
                <w:noProof/>
              </w:rPr>
              <w:t>第十五部分</w:t>
            </w:r>
            <w:r w:rsidR="002A3923">
              <w:rPr>
                <w:rFonts w:asciiTheme="minorHAnsi" w:eastAsiaTheme="minorEastAsia" w:hAnsiTheme="minorHAnsi" w:cstheme="minorBidi"/>
                <w:noProof/>
                <w:szCs w:val="22"/>
              </w:rPr>
              <w:tab/>
            </w:r>
            <w:r w:rsidR="002A3923" w:rsidRPr="00425E2F">
              <w:rPr>
                <w:rStyle w:val="a5"/>
                <w:rFonts w:hint="eastAsia"/>
                <w:noProof/>
              </w:rPr>
              <w:t>基金的信息披露</w:t>
            </w:r>
            <w:r w:rsidR="002A3923">
              <w:rPr>
                <w:noProof/>
                <w:webHidden/>
              </w:rPr>
              <w:tab/>
            </w:r>
            <w:r w:rsidR="002A3923">
              <w:rPr>
                <w:noProof/>
                <w:webHidden/>
              </w:rPr>
              <w:fldChar w:fldCharType="begin"/>
            </w:r>
            <w:r w:rsidR="002A3923">
              <w:rPr>
                <w:noProof/>
                <w:webHidden/>
              </w:rPr>
              <w:instrText xml:space="preserve"> PAGEREF _Toc47384202 \h </w:instrText>
            </w:r>
            <w:r w:rsidR="002A3923">
              <w:rPr>
                <w:noProof/>
                <w:webHidden/>
              </w:rPr>
            </w:r>
            <w:r w:rsidR="002A3923">
              <w:rPr>
                <w:noProof/>
                <w:webHidden/>
              </w:rPr>
              <w:fldChar w:fldCharType="separate"/>
            </w:r>
            <w:r w:rsidR="00E93859">
              <w:rPr>
                <w:noProof/>
                <w:webHidden/>
              </w:rPr>
              <w:t>58</w:t>
            </w:r>
            <w:r w:rsidR="002A3923">
              <w:rPr>
                <w:noProof/>
                <w:webHidden/>
              </w:rPr>
              <w:fldChar w:fldCharType="end"/>
            </w:r>
          </w:hyperlink>
        </w:p>
        <w:p w14:paraId="70EA9B32" w14:textId="1462CC39" w:rsidR="002A3923" w:rsidRDefault="00C2531A">
          <w:pPr>
            <w:pStyle w:val="23"/>
            <w:rPr>
              <w:rFonts w:asciiTheme="minorHAnsi" w:eastAsiaTheme="minorEastAsia" w:hAnsiTheme="minorHAnsi" w:cstheme="minorBidi"/>
              <w:noProof/>
              <w:szCs w:val="22"/>
            </w:rPr>
          </w:pPr>
          <w:hyperlink w:anchor="_Toc47384203" w:history="1">
            <w:r w:rsidR="002A3923" w:rsidRPr="00425E2F">
              <w:rPr>
                <w:rStyle w:val="a5"/>
                <w:rFonts w:hint="eastAsia"/>
                <w:noProof/>
              </w:rPr>
              <w:t>第十六部分</w:t>
            </w:r>
            <w:r w:rsidR="002A3923">
              <w:rPr>
                <w:rFonts w:asciiTheme="minorHAnsi" w:eastAsiaTheme="minorEastAsia" w:hAnsiTheme="minorHAnsi" w:cstheme="minorBidi"/>
                <w:noProof/>
                <w:szCs w:val="22"/>
              </w:rPr>
              <w:tab/>
            </w:r>
            <w:r w:rsidR="002A3923" w:rsidRPr="00425E2F">
              <w:rPr>
                <w:rStyle w:val="a5"/>
                <w:rFonts w:hint="eastAsia"/>
                <w:noProof/>
              </w:rPr>
              <w:t>侧袋机制</w:t>
            </w:r>
            <w:r w:rsidR="002A3923">
              <w:rPr>
                <w:noProof/>
                <w:webHidden/>
              </w:rPr>
              <w:tab/>
            </w:r>
            <w:r w:rsidR="002A3923">
              <w:rPr>
                <w:noProof/>
                <w:webHidden/>
              </w:rPr>
              <w:fldChar w:fldCharType="begin"/>
            </w:r>
            <w:r w:rsidR="002A3923">
              <w:rPr>
                <w:noProof/>
                <w:webHidden/>
              </w:rPr>
              <w:instrText xml:space="preserve"> PAGEREF _Toc47384203 \h </w:instrText>
            </w:r>
            <w:r w:rsidR="002A3923">
              <w:rPr>
                <w:noProof/>
                <w:webHidden/>
              </w:rPr>
            </w:r>
            <w:r w:rsidR="002A3923">
              <w:rPr>
                <w:noProof/>
                <w:webHidden/>
              </w:rPr>
              <w:fldChar w:fldCharType="separate"/>
            </w:r>
            <w:r w:rsidR="00E93859">
              <w:rPr>
                <w:noProof/>
                <w:webHidden/>
              </w:rPr>
              <w:t>65</w:t>
            </w:r>
            <w:r w:rsidR="002A3923">
              <w:rPr>
                <w:noProof/>
                <w:webHidden/>
              </w:rPr>
              <w:fldChar w:fldCharType="end"/>
            </w:r>
          </w:hyperlink>
          <w:bookmarkStart w:id="1" w:name="_GoBack"/>
          <w:bookmarkEnd w:id="1"/>
        </w:p>
        <w:p w14:paraId="7350B4C9" w14:textId="3F448DB6" w:rsidR="002A3923" w:rsidRDefault="00C2531A">
          <w:pPr>
            <w:pStyle w:val="23"/>
            <w:rPr>
              <w:rFonts w:asciiTheme="minorHAnsi" w:eastAsiaTheme="minorEastAsia" w:hAnsiTheme="minorHAnsi" w:cstheme="minorBidi"/>
              <w:noProof/>
              <w:szCs w:val="22"/>
            </w:rPr>
          </w:pPr>
          <w:hyperlink w:anchor="_Toc47384204" w:history="1">
            <w:r w:rsidR="002A3923" w:rsidRPr="00425E2F">
              <w:rPr>
                <w:rStyle w:val="a5"/>
                <w:rFonts w:hint="eastAsia"/>
                <w:noProof/>
              </w:rPr>
              <w:t>第十七部分</w:t>
            </w:r>
            <w:r w:rsidR="002A3923">
              <w:rPr>
                <w:rFonts w:asciiTheme="minorHAnsi" w:eastAsiaTheme="minorEastAsia" w:hAnsiTheme="minorHAnsi" w:cstheme="minorBidi"/>
                <w:noProof/>
                <w:szCs w:val="22"/>
              </w:rPr>
              <w:tab/>
            </w:r>
            <w:r w:rsidR="002A3923" w:rsidRPr="00425E2F">
              <w:rPr>
                <w:rStyle w:val="a5"/>
                <w:rFonts w:hint="eastAsia"/>
                <w:noProof/>
              </w:rPr>
              <w:t>风险揭示</w:t>
            </w:r>
            <w:r w:rsidR="002A3923">
              <w:rPr>
                <w:noProof/>
                <w:webHidden/>
              </w:rPr>
              <w:tab/>
            </w:r>
            <w:r w:rsidR="002A3923">
              <w:rPr>
                <w:noProof/>
                <w:webHidden/>
              </w:rPr>
              <w:fldChar w:fldCharType="begin"/>
            </w:r>
            <w:r w:rsidR="002A3923">
              <w:rPr>
                <w:noProof/>
                <w:webHidden/>
              </w:rPr>
              <w:instrText xml:space="preserve"> PAGEREF _Toc47384204 \h </w:instrText>
            </w:r>
            <w:r w:rsidR="002A3923">
              <w:rPr>
                <w:noProof/>
                <w:webHidden/>
              </w:rPr>
            </w:r>
            <w:r w:rsidR="002A3923">
              <w:rPr>
                <w:noProof/>
                <w:webHidden/>
              </w:rPr>
              <w:fldChar w:fldCharType="separate"/>
            </w:r>
            <w:r w:rsidR="00E93859">
              <w:rPr>
                <w:noProof/>
                <w:webHidden/>
              </w:rPr>
              <w:t>69</w:t>
            </w:r>
            <w:r w:rsidR="002A3923">
              <w:rPr>
                <w:noProof/>
                <w:webHidden/>
              </w:rPr>
              <w:fldChar w:fldCharType="end"/>
            </w:r>
          </w:hyperlink>
        </w:p>
        <w:p w14:paraId="7A348B50" w14:textId="6A083823" w:rsidR="002A3923" w:rsidRDefault="00C2531A">
          <w:pPr>
            <w:pStyle w:val="23"/>
            <w:rPr>
              <w:rFonts w:asciiTheme="minorHAnsi" w:eastAsiaTheme="minorEastAsia" w:hAnsiTheme="minorHAnsi" w:cstheme="minorBidi"/>
              <w:noProof/>
              <w:szCs w:val="22"/>
            </w:rPr>
          </w:pPr>
          <w:hyperlink w:anchor="_Toc47384205" w:history="1">
            <w:r w:rsidR="002A3923" w:rsidRPr="00425E2F">
              <w:rPr>
                <w:rStyle w:val="a5"/>
                <w:rFonts w:hint="eastAsia"/>
                <w:noProof/>
              </w:rPr>
              <w:t>第十八部分</w:t>
            </w:r>
            <w:r w:rsidR="002A3923">
              <w:rPr>
                <w:rFonts w:asciiTheme="minorHAnsi" w:eastAsiaTheme="minorEastAsia" w:hAnsiTheme="minorHAnsi" w:cstheme="minorBidi"/>
                <w:noProof/>
                <w:szCs w:val="22"/>
              </w:rPr>
              <w:tab/>
            </w:r>
            <w:r w:rsidR="002A3923" w:rsidRPr="00425E2F">
              <w:rPr>
                <w:rStyle w:val="a5"/>
                <w:rFonts w:hint="eastAsia"/>
                <w:noProof/>
              </w:rPr>
              <w:t>基金合同的变更、终止和基金财产的清算</w:t>
            </w:r>
            <w:r w:rsidR="002A3923">
              <w:rPr>
                <w:noProof/>
                <w:webHidden/>
              </w:rPr>
              <w:tab/>
            </w:r>
            <w:r w:rsidR="002A3923">
              <w:rPr>
                <w:noProof/>
                <w:webHidden/>
              </w:rPr>
              <w:fldChar w:fldCharType="begin"/>
            </w:r>
            <w:r w:rsidR="002A3923">
              <w:rPr>
                <w:noProof/>
                <w:webHidden/>
              </w:rPr>
              <w:instrText xml:space="preserve"> PAGEREF _Toc47384205 \h </w:instrText>
            </w:r>
            <w:r w:rsidR="002A3923">
              <w:rPr>
                <w:noProof/>
                <w:webHidden/>
              </w:rPr>
            </w:r>
            <w:r w:rsidR="002A3923">
              <w:rPr>
                <w:noProof/>
                <w:webHidden/>
              </w:rPr>
              <w:fldChar w:fldCharType="separate"/>
            </w:r>
            <w:r w:rsidR="00E93859">
              <w:rPr>
                <w:noProof/>
                <w:webHidden/>
              </w:rPr>
              <w:t>77</w:t>
            </w:r>
            <w:r w:rsidR="002A3923">
              <w:rPr>
                <w:noProof/>
                <w:webHidden/>
              </w:rPr>
              <w:fldChar w:fldCharType="end"/>
            </w:r>
          </w:hyperlink>
        </w:p>
        <w:p w14:paraId="4CD1657C" w14:textId="3F3B0DC5" w:rsidR="002A3923" w:rsidRDefault="00C2531A">
          <w:pPr>
            <w:pStyle w:val="23"/>
            <w:rPr>
              <w:rFonts w:asciiTheme="minorHAnsi" w:eastAsiaTheme="minorEastAsia" w:hAnsiTheme="minorHAnsi" w:cstheme="minorBidi"/>
              <w:noProof/>
              <w:szCs w:val="22"/>
            </w:rPr>
          </w:pPr>
          <w:hyperlink w:anchor="_Toc47384206" w:history="1">
            <w:r w:rsidR="002A3923" w:rsidRPr="00425E2F">
              <w:rPr>
                <w:rStyle w:val="a5"/>
                <w:rFonts w:hint="eastAsia"/>
                <w:noProof/>
              </w:rPr>
              <w:t>第十九部分</w:t>
            </w:r>
            <w:r w:rsidR="002A3923">
              <w:rPr>
                <w:rFonts w:asciiTheme="minorHAnsi" w:eastAsiaTheme="minorEastAsia" w:hAnsiTheme="minorHAnsi" w:cstheme="minorBidi"/>
                <w:noProof/>
                <w:szCs w:val="22"/>
              </w:rPr>
              <w:tab/>
            </w:r>
            <w:r w:rsidR="002A3923" w:rsidRPr="00425E2F">
              <w:rPr>
                <w:rStyle w:val="a5"/>
                <w:rFonts w:hint="eastAsia"/>
                <w:noProof/>
              </w:rPr>
              <w:t>基金合同的内容摘要</w:t>
            </w:r>
            <w:r w:rsidR="002A3923">
              <w:rPr>
                <w:noProof/>
                <w:webHidden/>
              </w:rPr>
              <w:tab/>
            </w:r>
            <w:r w:rsidR="002A3923">
              <w:rPr>
                <w:noProof/>
                <w:webHidden/>
              </w:rPr>
              <w:fldChar w:fldCharType="begin"/>
            </w:r>
            <w:r w:rsidR="002A3923">
              <w:rPr>
                <w:noProof/>
                <w:webHidden/>
              </w:rPr>
              <w:instrText xml:space="preserve"> PAGEREF _Toc47384206 \h </w:instrText>
            </w:r>
            <w:r w:rsidR="002A3923">
              <w:rPr>
                <w:noProof/>
                <w:webHidden/>
              </w:rPr>
            </w:r>
            <w:r w:rsidR="002A3923">
              <w:rPr>
                <w:noProof/>
                <w:webHidden/>
              </w:rPr>
              <w:fldChar w:fldCharType="separate"/>
            </w:r>
            <w:r w:rsidR="00E93859">
              <w:rPr>
                <w:noProof/>
                <w:webHidden/>
              </w:rPr>
              <w:t>79</w:t>
            </w:r>
            <w:r w:rsidR="002A3923">
              <w:rPr>
                <w:noProof/>
                <w:webHidden/>
              </w:rPr>
              <w:fldChar w:fldCharType="end"/>
            </w:r>
          </w:hyperlink>
        </w:p>
        <w:p w14:paraId="182F35C5" w14:textId="321E7BA6" w:rsidR="002A3923" w:rsidRDefault="00C2531A">
          <w:pPr>
            <w:pStyle w:val="23"/>
            <w:rPr>
              <w:rFonts w:asciiTheme="minorHAnsi" w:eastAsiaTheme="minorEastAsia" w:hAnsiTheme="minorHAnsi" w:cstheme="minorBidi"/>
              <w:noProof/>
              <w:szCs w:val="22"/>
            </w:rPr>
          </w:pPr>
          <w:hyperlink w:anchor="_Toc47384207" w:history="1">
            <w:r w:rsidR="002A3923" w:rsidRPr="00425E2F">
              <w:rPr>
                <w:rStyle w:val="a5"/>
                <w:rFonts w:hint="eastAsia"/>
                <w:noProof/>
              </w:rPr>
              <w:t>第二十部分</w:t>
            </w:r>
            <w:r w:rsidR="002A3923">
              <w:rPr>
                <w:rFonts w:asciiTheme="minorHAnsi" w:eastAsiaTheme="minorEastAsia" w:hAnsiTheme="minorHAnsi" w:cstheme="minorBidi"/>
                <w:noProof/>
                <w:szCs w:val="22"/>
              </w:rPr>
              <w:tab/>
            </w:r>
            <w:r w:rsidR="002A3923" w:rsidRPr="00425E2F">
              <w:rPr>
                <w:rStyle w:val="a5"/>
                <w:rFonts w:hint="eastAsia"/>
                <w:noProof/>
              </w:rPr>
              <w:t>基金托管协议的内容摘要</w:t>
            </w:r>
            <w:r w:rsidR="002A3923">
              <w:rPr>
                <w:noProof/>
                <w:webHidden/>
              </w:rPr>
              <w:tab/>
            </w:r>
            <w:r w:rsidR="002A3923">
              <w:rPr>
                <w:noProof/>
                <w:webHidden/>
              </w:rPr>
              <w:fldChar w:fldCharType="begin"/>
            </w:r>
            <w:r w:rsidR="002A3923">
              <w:rPr>
                <w:noProof/>
                <w:webHidden/>
              </w:rPr>
              <w:instrText xml:space="preserve"> PAGEREF _Toc47384207 \h </w:instrText>
            </w:r>
            <w:r w:rsidR="002A3923">
              <w:rPr>
                <w:noProof/>
                <w:webHidden/>
              </w:rPr>
            </w:r>
            <w:r w:rsidR="002A3923">
              <w:rPr>
                <w:noProof/>
                <w:webHidden/>
              </w:rPr>
              <w:fldChar w:fldCharType="separate"/>
            </w:r>
            <w:r w:rsidR="00E93859">
              <w:rPr>
                <w:noProof/>
                <w:webHidden/>
              </w:rPr>
              <w:t>99</w:t>
            </w:r>
            <w:r w:rsidR="002A3923">
              <w:rPr>
                <w:noProof/>
                <w:webHidden/>
              </w:rPr>
              <w:fldChar w:fldCharType="end"/>
            </w:r>
          </w:hyperlink>
        </w:p>
        <w:p w14:paraId="662E735F" w14:textId="2DB6A96E" w:rsidR="002A3923" w:rsidRDefault="00C2531A">
          <w:pPr>
            <w:pStyle w:val="23"/>
            <w:rPr>
              <w:rFonts w:asciiTheme="minorHAnsi" w:eastAsiaTheme="minorEastAsia" w:hAnsiTheme="minorHAnsi" w:cstheme="minorBidi"/>
              <w:noProof/>
              <w:szCs w:val="22"/>
            </w:rPr>
          </w:pPr>
          <w:hyperlink w:anchor="_Toc47384208" w:history="1">
            <w:r w:rsidR="002A3923" w:rsidRPr="00425E2F">
              <w:rPr>
                <w:rStyle w:val="a5"/>
                <w:rFonts w:hint="eastAsia"/>
                <w:noProof/>
              </w:rPr>
              <w:t>第二十一部分</w:t>
            </w:r>
            <w:r w:rsidR="002A3923">
              <w:rPr>
                <w:rFonts w:asciiTheme="minorHAnsi" w:eastAsiaTheme="minorEastAsia" w:hAnsiTheme="minorHAnsi" w:cstheme="minorBidi"/>
                <w:noProof/>
                <w:szCs w:val="22"/>
              </w:rPr>
              <w:tab/>
            </w:r>
            <w:r w:rsidR="002A3923" w:rsidRPr="00425E2F">
              <w:rPr>
                <w:rStyle w:val="a5"/>
                <w:rFonts w:hint="eastAsia"/>
                <w:noProof/>
              </w:rPr>
              <w:t>基金份额持有人服务</w:t>
            </w:r>
            <w:r w:rsidR="002A3923">
              <w:rPr>
                <w:noProof/>
                <w:webHidden/>
              </w:rPr>
              <w:tab/>
            </w:r>
            <w:r w:rsidR="002A3923">
              <w:rPr>
                <w:noProof/>
                <w:webHidden/>
              </w:rPr>
              <w:fldChar w:fldCharType="begin"/>
            </w:r>
            <w:r w:rsidR="002A3923">
              <w:rPr>
                <w:noProof/>
                <w:webHidden/>
              </w:rPr>
              <w:instrText xml:space="preserve"> PAGEREF _Toc47384208 \h </w:instrText>
            </w:r>
            <w:r w:rsidR="002A3923">
              <w:rPr>
                <w:noProof/>
                <w:webHidden/>
              </w:rPr>
            </w:r>
            <w:r w:rsidR="002A3923">
              <w:rPr>
                <w:noProof/>
                <w:webHidden/>
              </w:rPr>
              <w:fldChar w:fldCharType="separate"/>
            </w:r>
            <w:r w:rsidR="00E93859">
              <w:rPr>
                <w:noProof/>
                <w:webHidden/>
              </w:rPr>
              <w:t>112</w:t>
            </w:r>
            <w:r w:rsidR="002A3923">
              <w:rPr>
                <w:noProof/>
                <w:webHidden/>
              </w:rPr>
              <w:fldChar w:fldCharType="end"/>
            </w:r>
          </w:hyperlink>
        </w:p>
        <w:p w14:paraId="1F0CF52E" w14:textId="2395F3AF" w:rsidR="002A3923" w:rsidRDefault="00C2531A">
          <w:pPr>
            <w:pStyle w:val="23"/>
            <w:rPr>
              <w:rFonts w:asciiTheme="minorHAnsi" w:eastAsiaTheme="minorEastAsia" w:hAnsiTheme="minorHAnsi" w:cstheme="minorBidi"/>
              <w:noProof/>
              <w:szCs w:val="22"/>
            </w:rPr>
          </w:pPr>
          <w:hyperlink w:anchor="_Toc47384209" w:history="1">
            <w:r w:rsidR="002A3923" w:rsidRPr="00425E2F">
              <w:rPr>
                <w:rStyle w:val="a5"/>
                <w:rFonts w:hint="eastAsia"/>
                <w:noProof/>
              </w:rPr>
              <w:t>第二十二部分</w:t>
            </w:r>
            <w:r w:rsidR="002A3923">
              <w:rPr>
                <w:rFonts w:asciiTheme="minorHAnsi" w:eastAsiaTheme="minorEastAsia" w:hAnsiTheme="minorHAnsi" w:cstheme="minorBidi"/>
                <w:noProof/>
                <w:szCs w:val="22"/>
              </w:rPr>
              <w:tab/>
            </w:r>
            <w:r w:rsidR="002A3923" w:rsidRPr="00425E2F">
              <w:rPr>
                <w:rStyle w:val="a5"/>
                <w:rFonts w:hint="eastAsia"/>
                <w:noProof/>
              </w:rPr>
              <w:t>其他应披露事项</w:t>
            </w:r>
            <w:r w:rsidR="002A3923">
              <w:rPr>
                <w:noProof/>
                <w:webHidden/>
              </w:rPr>
              <w:tab/>
            </w:r>
            <w:r w:rsidR="002A3923">
              <w:rPr>
                <w:noProof/>
                <w:webHidden/>
              </w:rPr>
              <w:fldChar w:fldCharType="begin"/>
            </w:r>
            <w:r w:rsidR="002A3923">
              <w:rPr>
                <w:noProof/>
                <w:webHidden/>
              </w:rPr>
              <w:instrText xml:space="preserve"> PAGEREF _Toc47384209 \h </w:instrText>
            </w:r>
            <w:r w:rsidR="002A3923">
              <w:rPr>
                <w:noProof/>
                <w:webHidden/>
              </w:rPr>
            </w:r>
            <w:r w:rsidR="002A3923">
              <w:rPr>
                <w:noProof/>
                <w:webHidden/>
              </w:rPr>
              <w:fldChar w:fldCharType="separate"/>
            </w:r>
            <w:r w:rsidR="00E93859">
              <w:rPr>
                <w:noProof/>
                <w:webHidden/>
              </w:rPr>
              <w:t>115</w:t>
            </w:r>
            <w:r w:rsidR="002A3923">
              <w:rPr>
                <w:noProof/>
                <w:webHidden/>
              </w:rPr>
              <w:fldChar w:fldCharType="end"/>
            </w:r>
          </w:hyperlink>
        </w:p>
        <w:p w14:paraId="4F26AE3E" w14:textId="349D04B4" w:rsidR="002A3923" w:rsidRDefault="00C2531A">
          <w:pPr>
            <w:pStyle w:val="23"/>
            <w:rPr>
              <w:rFonts w:asciiTheme="minorHAnsi" w:eastAsiaTheme="minorEastAsia" w:hAnsiTheme="minorHAnsi" w:cstheme="minorBidi"/>
              <w:noProof/>
              <w:szCs w:val="22"/>
            </w:rPr>
          </w:pPr>
          <w:hyperlink w:anchor="_Toc47384210" w:history="1">
            <w:r w:rsidR="002A3923" w:rsidRPr="00425E2F">
              <w:rPr>
                <w:rStyle w:val="a5"/>
                <w:rFonts w:hint="eastAsia"/>
                <w:noProof/>
              </w:rPr>
              <w:t>第二十三部分</w:t>
            </w:r>
            <w:r w:rsidR="002A3923">
              <w:rPr>
                <w:rFonts w:asciiTheme="minorHAnsi" w:eastAsiaTheme="minorEastAsia" w:hAnsiTheme="minorHAnsi" w:cstheme="minorBidi"/>
                <w:noProof/>
                <w:szCs w:val="22"/>
              </w:rPr>
              <w:tab/>
            </w:r>
            <w:r w:rsidR="002A3923" w:rsidRPr="00425E2F">
              <w:rPr>
                <w:rStyle w:val="a5"/>
                <w:rFonts w:hint="eastAsia"/>
                <w:noProof/>
              </w:rPr>
              <w:t>招募说明书存放及其查阅方式</w:t>
            </w:r>
            <w:r w:rsidR="002A3923">
              <w:rPr>
                <w:noProof/>
                <w:webHidden/>
              </w:rPr>
              <w:tab/>
            </w:r>
            <w:r w:rsidR="002A3923">
              <w:rPr>
                <w:noProof/>
                <w:webHidden/>
              </w:rPr>
              <w:fldChar w:fldCharType="begin"/>
            </w:r>
            <w:r w:rsidR="002A3923">
              <w:rPr>
                <w:noProof/>
                <w:webHidden/>
              </w:rPr>
              <w:instrText xml:space="preserve"> PAGEREF _Toc47384210 \h </w:instrText>
            </w:r>
            <w:r w:rsidR="002A3923">
              <w:rPr>
                <w:noProof/>
                <w:webHidden/>
              </w:rPr>
            </w:r>
            <w:r w:rsidR="002A3923">
              <w:rPr>
                <w:noProof/>
                <w:webHidden/>
              </w:rPr>
              <w:fldChar w:fldCharType="separate"/>
            </w:r>
            <w:r w:rsidR="00E93859">
              <w:rPr>
                <w:noProof/>
                <w:webHidden/>
              </w:rPr>
              <w:t>116</w:t>
            </w:r>
            <w:r w:rsidR="002A3923">
              <w:rPr>
                <w:noProof/>
                <w:webHidden/>
              </w:rPr>
              <w:fldChar w:fldCharType="end"/>
            </w:r>
          </w:hyperlink>
        </w:p>
        <w:p w14:paraId="19F753C5" w14:textId="154FDFD2" w:rsidR="002A3923" w:rsidRDefault="00C2531A">
          <w:pPr>
            <w:pStyle w:val="23"/>
            <w:rPr>
              <w:rFonts w:asciiTheme="minorHAnsi" w:eastAsiaTheme="minorEastAsia" w:hAnsiTheme="minorHAnsi" w:cstheme="minorBidi"/>
              <w:noProof/>
              <w:szCs w:val="22"/>
            </w:rPr>
          </w:pPr>
          <w:hyperlink w:anchor="_Toc47384211" w:history="1">
            <w:r w:rsidR="002A3923" w:rsidRPr="00425E2F">
              <w:rPr>
                <w:rStyle w:val="a5"/>
                <w:rFonts w:hint="eastAsia"/>
                <w:noProof/>
              </w:rPr>
              <w:t>第二十四部分</w:t>
            </w:r>
            <w:r w:rsidR="002A3923">
              <w:rPr>
                <w:rFonts w:asciiTheme="minorHAnsi" w:eastAsiaTheme="minorEastAsia" w:hAnsiTheme="minorHAnsi" w:cstheme="minorBidi"/>
                <w:noProof/>
                <w:szCs w:val="22"/>
              </w:rPr>
              <w:tab/>
            </w:r>
            <w:r w:rsidR="002A3923" w:rsidRPr="00425E2F">
              <w:rPr>
                <w:rStyle w:val="a5"/>
                <w:rFonts w:hint="eastAsia"/>
                <w:noProof/>
              </w:rPr>
              <w:t>备查文件</w:t>
            </w:r>
            <w:r w:rsidR="002A3923">
              <w:rPr>
                <w:noProof/>
                <w:webHidden/>
              </w:rPr>
              <w:tab/>
            </w:r>
            <w:r w:rsidR="002A3923">
              <w:rPr>
                <w:noProof/>
                <w:webHidden/>
              </w:rPr>
              <w:fldChar w:fldCharType="begin"/>
            </w:r>
            <w:r w:rsidR="002A3923">
              <w:rPr>
                <w:noProof/>
                <w:webHidden/>
              </w:rPr>
              <w:instrText xml:space="preserve"> PAGEREF _Toc47384211 \h </w:instrText>
            </w:r>
            <w:r w:rsidR="002A3923">
              <w:rPr>
                <w:noProof/>
                <w:webHidden/>
              </w:rPr>
            </w:r>
            <w:r w:rsidR="002A3923">
              <w:rPr>
                <w:noProof/>
                <w:webHidden/>
              </w:rPr>
              <w:fldChar w:fldCharType="separate"/>
            </w:r>
            <w:r w:rsidR="00E93859">
              <w:rPr>
                <w:noProof/>
                <w:webHidden/>
              </w:rPr>
              <w:t>117</w:t>
            </w:r>
            <w:r w:rsidR="002A3923">
              <w:rPr>
                <w:noProof/>
                <w:webHidden/>
              </w:rPr>
              <w:fldChar w:fldCharType="end"/>
            </w:r>
          </w:hyperlink>
        </w:p>
        <w:p w14:paraId="23F146A1" w14:textId="77777777" w:rsidR="00FB7F63" w:rsidRPr="004F5BE4" w:rsidRDefault="00957BEB" w:rsidP="00F05D2A">
          <w:pPr>
            <w:spacing w:line="360" w:lineRule="auto"/>
          </w:pPr>
          <w:r w:rsidRPr="004F5BE4">
            <w:fldChar w:fldCharType="end"/>
          </w:r>
        </w:p>
      </w:sdtContent>
    </w:sdt>
    <w:p w14:paraId="7A2F5BBC" w14:textId="77777777" w:rsidR="00FB7F63" w:rsidRPr="004F5BE4" w:rsidRDefault="00FB7F63" w:rsidP="00F05D2A">
      <w:pPr>
        <w:widowControl/>
        <w:spacing w:line="360" w:lineRule="auto"/>
        <w:jc w:val="left"/>
        <w:rPr>
          <w:sz w:val="30"/>
        </w:rPr>
      </w:pPr>
      <w:r w:rsidRPr="004F5BE4">
        <w:rPr>
          <w:sz w:val="30"/>
        </w:rPr>
        <w:br w:type="page"/>
      </w:r>
    </w:p>
    <w:p w14:paraId="05DF45EB" w14:textId="77777777" w:rsidR="002E3EC6" w:rsidRPr="004F5BE4" w:rsidRDefault="002E3EC6" w:rsidP="00F05D2A">
      <w:pPr>
        <w:snapToGrid w:val="0"/>
        <w:spacing w:line="360" w:lineRule="auto"/>
        <w:jc w:val="center"/>
        <w:rPr>
          <w:sz w:val="30"/>
        </w:rPr>
      </w:pPr>
    </w:p>
    <w:p w14:paraId="6189FD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05C902EC" w14:textId="77777777" w:rsidR="002E3EC6" w:rsidRPr="0034255D" w:rsidRDefault="002E3EC6" w:rsidP="00F05D2A">
      <w:pPr>
        <w:snapToGrid w:val="0"/>
        <w:spacing w:line="360" w:lineRule="auto"/>
        <w:rPr>
          <w:rFonts w:asciiTheme="minorEastAsia" w:eastAsiaTheme="minorEastAsia" w:hAnsiTheme="minorEastAsia"/>
          <w:szCs w:val="21"/>
        </w:rPr>
      </w:pPr>
    </w:p>
    <w:p w14:paraId="0B81C512" w14:textId="725F58EB"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564CE2" w:rsidRPr="007F5FF9">
        <w:rPr>
          <w:rFonts w:hAnsi="宋体" w:hint="eastAsia"/>
          <w:bCs/>
          <w:szCs w:val="21"/>
        </w:rPr>
        <w:t>20</w:t>
      </w:r>
      <w:r w:rsidR="00D54596">
        <w:rPr>
          <w:rFonts w:hAnsi="宋体"/>
          <w:bCs/>
          <w:szCs w:val="21"/>
        </w:rPr>
        <w:t>20</w:t>
      </w:r>
      <w:r w:rsidR="00564CE2" w:rsidRPr="007F5FF9">
        <w:rPr>
          <w:rFonts w:hAnsi="宋体" w:hint="eastAsia"/>
          <w:bCs/>
          <w:szCs w:val="21"/>
        </w:rPr>
        <w:t>年</w:t>
      </w:r>
      <w:r w:rsidR="00D54596">
        <w:rPr>
          <w:rFonts w:hAnsi="宋体"/>
          <w:bCs/>
          <w:szCs w:val="21"/>
        </w:rPr>
        <w:t>9</w:t>
      </w:r>
      <w:r w:rsidR="007F5FF9" w:rsidRPr="007F5FF9">
        <w:rPr>
          <w:rFonts w:hAnsi="宋体" w:hint="eastAsia"/>
          <w:bCs/>
          <w:szCs w:val="21"/>
        </w:rPr>
        <w:t>月</w:t>
      </w:r>
      <w:r w:rsidR="00D54596">
        <w:rPr>
          <w:rFonts w:hAnsi="宋体"/>
          <w:bCs/>
          <w:szCs w:val="21"/>
        </w:rPr>
        <w:t>1</w:t>
      </w:r>
      <w:r w:rsidR="007F5FF9" w:rsidRPr="007F5FF9">
        <w:rPr>
          <w:rFonts w:hAnsi="宋体" w:hint="eastAsia"/>
          <w:bCs/>
          <w:szCs w:val="21"/>
        </w:rPr>
        <w:t>日证监许可</w:t>
      </w:r>
      <w:r w:rsidR="007F5FF9" w:rsidRPr="007F5FF9">
        <w:rPr>
          <w:rFonts w:hAnsi="宋体" w:hint="eastAsia"/>
          <w:bCs/>
          <w:szCs w:val="21"/>
        </w:rPr>
        <w:t>[</w:t>
      </w:r>
      <w:r w:rsidR="00163725" w:rsidRPr="007F5FF9">
        <w:rPr>
          <w:rFonts w:hAnsi="宋体" w:hint="eastAsia"/>
          <w:bCs/>
          <w:szCs w:val="21"/>
        </w:rPr>
        <w:t>20</w:t>
      </w:r>
      <w:r w:rsidR="00D17B56">
        <w:rPr>
          <w:rFonts w:hAnsi="宋体"/>
          <w:bCs/>
          <w:szCs w:val="21"/>
        </w:rPr>
        <w:t>20</w:t>
      </w:r>
      <w:r w:rsidR="007F5FF9" w:rsidRPr="007F5FF9">
        <w:rPr>
          <w:rFonts w:hAnsi="宋体" w:hint="eastAsia"/>
          <w:bCs/>
          <w:szCs w:val="21"/>
        </w:rPr>
        <w:t>]</w:t>
      </w:r>
      <w:r w:rsidR="00D17B56">
        <w:rPr>
          <w:rFonts w:hAnsi="宋体"/>
          <w:bCs/>
          <w:szCs w:val="21"/>
        </w:rPr>
        <w:t>2026</w:t>
      </w:r>
      <w:r w:rsidR="007F5FF9" w:rsidRPr="007F5FF9">
        <w:rPr>
          <w:rFonts w:hAnsi="宋体" w:hint="eastAsia"/>
          <w:bCs/>
          <w:szCs w:val="21"/>
        </w:rPr>
        <w:t>号</w:t>
      </w:r>
      <w:r w:rsidRPr="004F5BE4">
        <w:rPr>
          <w:rFonts w:ascii="宋体" w:hAnsi="宋体" w:hint="eastAsia"/>
          <w:bCs/>
          <w:szCs w:val="21"/>
        </w:rPr>
        <w:t>文注册募集。</w:t>
      </w:r>
    </w:p>
    <w:p w14:paraId="0C71F2E6"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800D3E" w14:textId="2704EAF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通过港股通机制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6D88B307"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3048F387"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6F0713B9" w14:textId="77777777"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7D8C8907"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lastRenderedPageBreak/>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1371D63E"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134D661" w14:textId="77777777" w:rsidR="002E3EC6" w:rsidRPr="004F5BE4" w:rsidRDefault="002E3EC6" w:rsidP="00F05D2A">
      <w:pPr>
        <w:snapToGrid w:val="0"/>
        <w:spacing w:line="360" w:lineRule="auto"/>
        <w:rPr>
          <w:rFonts w:ascii="宋体" w:hAnsi="宋体"/>
        </w:rPr>
      </w:pPr>
    </w:p>
    <w:p w14:paraId="3310F026" w14:textId="77777777" w:rsidR="002E3EC6" w:rsidRPr="004F5BE4" w:rsidRDefault="002E3EC6" w:rsidP="00F05D2A">
      <w:pPr>
        <w:pStyle w:val="21"/>
        <w:numPr>
          <w:ilvl w:val="0"/>
          <w:numId w:val="24"/>
        </w:numPr>
        <w:snapToGrid w:val="0"/>
        <w:spacing w:before="0" w:after="0" w:line="360" w:lineRule="auto"/>
        <w:jc w:val="left"/>
        <w:rPr>
          <w:b w:val="0"/>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47384188"/>
      <w:bookmarkStart w:id="12" w:name="_Toc73936074"/>
      <w:bookmarkStart w:id="13" w:name="_Toc79132642"/>
      <w:bookmarkStart w:id="14" w:name="_Toc80103054"/>
      <w:bookmarkStart w:id="15" w:name="_Toc454720091"/>
      <w:bookmarkStart w:id="16" w:name="_Toc4917378"/>
      <w:bookmarkStart w:id="17" w:name="_Toc10604981"/>
      <w:r w:rsidRPr="004F5BE4">
        <w:rPr>
          <w:rFonts w:hint="eastAsia"/>
          <w:b w:val="0"/>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2BD9C264" w14:textId="77777777" w:rsidR="00C555E8" w:rsidRPr="004F5BE4" w:rsidRDefault="00C555E8" w:rsidP="004F5BE4">
      <w:pPr>
        <w:adjustRightInd w:val="0"/>
        <w:snapToGrid w:val="0"/>
        <w:spacing w:line="360" w:lineRule="auto"/>
        <w:ind w:firstLineChars="200" w:firstLine="420"/>
      </w:pPr>
    </w:p>
    <w:p w14:paraId="5C032EF9" w14:textId="7FA477C9"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1833F7" w:rsidRPr="001833F7">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《中华人民共和国证券投资基金法》（以下简称“《基金法》”）、《公开募集证券投资基金运作管理办法》（以下简称“《运作办法》”）、《证券投资基金销售管理办法》（以下简称“《销售办法》”）、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163725">
        <w:rPr>
          <w:rFonts w:ascii="宋体" w:hAnsi="宋体" w:hint="eastAsia"/>
          <w:szCs w:val="21"/>
        </w:rPr>
        <w:t>南方</w:t>
      </w:r>
      <w:r w:rsidR="007F0DD1">
        <w:rPr>
          <w:rFonts w:ascii="宋体" w:hAnsi="宋体" w:hint="eastAsia"/>
          <w:szCs w:val="21"/>
        </w:rPr>
        <w:t>产业升级</w:t>
      </w:r>
      <w:r w:rsidR="00163725">
        <w:rPr>
          <w:rFonts w:ascii="宋体" w:hAnsi="宋体" w:hint="eastAsia"/>
          <w:szCs w:val="21"/>
        </w:rPr>
        <w:t>混合型证券投资基金</w:t>
      </w:r>
      <w:r w:rsidRPr="004F5BE4">
        <w:rPr>
          <w:rFonts w:ascii="宋体" w:hAnsi="宋体" w:hint="eastAsia"/>
          <w:szCs w:val="21"/>
        </w:rPr>
        <w:t>基金合同》编写。</w:t>
      </w:r>
    </w:p>
    <w:p w14:paraId="012DEC9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9DA001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B419A9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3ED569CD" w14:textId="77777777" w:rsidR="002E3EC6" w:rsidRPr="004F5BE4" w:rsidRDefault="002E3EC6" w:rsidP="004F5BE4">
      <w:pPr>
        <w:snapToGrid w:val="0"/>
        <w:spacing w:line="360" w:lineRule="auto"/>
        <w:ind w:firstLineChars="200" w:firstLine="420"/>
        <w:rPr>
          <w:szCs w:val="23"/>
        </w:rPr>
      </w:pPr>
    </w:p>
    <w:p w14:paraId="1C48C57A" w14:textId="77777777" w:rsidR="002E3EC6" w:rsidRPr="004F5BE4" w:rsidRDefault="002E3EC6" w:rsidP="004F5BE4">
      <w:pPr>
        <w:snapToGrid w:val="0"/>
        <w:spacing w:line="360" w:lineRule="auto"/>
        <w:ind w:firstLineChars="200" w:firstLine="420"/>
        <w:rPr>
          <w:szCs w:val="23"/>
        </w:rPr>
      </w:pPr>
    </w:p>
    <w:p w14:paraId="2ECC914B"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78EEB805" w14:textId="77777777" w:rsidR="002E3EC6" w:rsidRPr="004F5BE4" w:rsidRDefault="002E3EC6" w:rsidP="00F05D2A">
      <w:pPr>
        <w:pStyle w:val="21"/>
        <w:numPr>
          <w:ilvl w:val="0"/>
          <w:numId w:val="24"/>
        </w:numPr>
        <w:snapToGrid w:val="0"/>
        <w:spacing w:before="0" w:after="0" w:line="360" w:lineRule="auto"/>
        <w:jc w:val="left"/>
        <w:rPr>
          <w:b w:val="0"/>
        </w:rPr>
      </w:pPr>
      <w:bookmarkStart w:id="18" w:name="_Toc327902623"/>
      <w:bookmarkStart w:id="19" w:name="_Toc332013110"/>
      <w:bookmarkStart w:id="20" w:name="_Toc335899833"/>
      <w:bookmarkStart w:id="21" w:name="_Toc336606227"/>
      <w:bookmarkStart w:id="22" w:name="_Toc369510008"/>
      <w:bookmarkStart w:id="23" w:name="_Toc411503263"/>
      <w:bookmarkStart w:id="24" w:name="_Toc47384189"/>
      <w:r w:rsidRPr="004F5BE4">
        <w:rPr>
          <w:rFonts w:hint="eastAsia"/>
          <w:b w:val="0"/>
        </w:rPr>
        <w:lastRenderedPageBreak/>
        <w:t>释义</w:t>
      </w:r>
      <w:bookmarkEnd w:id="18"/>
      <w:bookmarkEnd w:id="19"/>
      <w:bookmarkEnd w:id="20"/>
      <w:bookmarkEnd w:id="21"/>
      <w:bookmarkEnd w:id="22"/>
      <w:bookmarkEnd w:id="23"/>
      <w:bookmarkEnd w:id="24"/>
    </w:p>
    <w:p w14:paraId="7916867B" w14:textId="77777777" w:rsidR="002E3EC6" w:rsidRDefault="002E3EC6" w:rsidP="004F5BE4">
      <w:pPr>
        <w:snapToGrid w:val="0"/>
        <w:spacing w:line="360" w:lineRule="auto"/>
        <w:ind w:firstLineChars="200" w:firstLine="420"/>
        <w:rPr>
          <w:rFonts w:ascii="宋体"/>
          <w:szCs w:val="21"/>
        </w:rPr>
      </w:pPr>
    </w:p>
    <w:p w14:paraId="5D2D1CEF" w14:textId="25FBA59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在本</w:t>
      </w:r>
      <w:r>
        <w:rPr>
          <w:rFonts w:ascii="宋体" w:hint="eastAsia"/>
          <w:bCs/>
          <w:szCs w:val="21"/>
        </w:rPr>
        <w:t>招募</w:t>
      </w:r>
      <w:r>
        <w:rPr>
          <w:rFonts w:ascii="宋体"/>
          <w:bCs/>
          <w:szCs w:val="21"/>
        </w:rPr>
        <w:t>说明</w:t>
      </w:r>
      <w:r>
        <w:rPr>
          <w:rFonts w:ascii="宋体" w:hint="eastAsia"/>
          <w:bCs/>
          <w:szCs w:val="21"/>
        </w:rPr>
        <w:t>书</w:t>
      </w:r>
      <w:r w:rsidRPr="001833F7">
        <w:rPr>
          <w:rFonts w:ascii="宋体"/>
          <w:bCs/>
          <w:szCs w:val="21"/>
        </w:rPr>
        <w:t>中，除非文意另有所指，下列词语或简称具有如下含义：</w:t>
      </w:r>
    </w:p>
    <w:p w14:paraId="26BBDAA3" w14:textId="6394654F"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1、基金或本基金：指</w:t>
      </w:r>
      <w:r w:rsidRPr="001833F7">
        <w:rPr>
          <w:rFonts w:ascii="宋体" w:hint="eastAsia"/>
          <w:bCs/>
          <w:szCs w:val="21"/>
        </w:rPr>
        <w:t>南方</w:t>
      </w:r>
      <w:r w:rsidR="007F0DD1">
        <w:rPr>
          <w:rFonts w:ascii="宋体" w:hint="eastAsia"/>
          <w:bCs/>
          <w:szCs w:val="21"/>
        </w:rPr>
        <w:t>产业升级</w:t>
      </w:r>
      <w:r w:rsidRPr="001833F7">
        <w:rPr>
          <w:rFonts w:ascii="宋体" w:hint="eastAsia"/>
          <w:bCs/>
          <w:szCs w:val="21"/>
        </w:rPr>
        <w:t>混合型证券投资基金</w:t>
      </w:r>
    </w:p>
    <w:p w14:paraId="0FBF629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2、基金管理人：指</w:t>
      </w:r>
      <w:r w:rsidRPr="001833F7">
        <w:rPr>
          <w:rFonts w:ascii="宋体" w:hint="eastAsia"/>
          <w:bCs/>
          <w:szCs w:val="21"/>
        </w:rPr>
        <w:t>南方基金管理股份有限公司</w:t>
      </w:r>
      <w:r w:rsidRPr="001833F7">
        <w:rPr>
          <w:rFonts w:ascii="宋体"/>
          <w:bCs/>
          <w:szCs w:val="21"/>
        </w:rPr>
        <w:t xml:space="preserve">          </w:t>
      </w:r>
    </w:p>
    <w:p w14:paraId="3C35868E"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3、基金托管人：指</w:t>
      </w:r>
      <w:r w:rsidRPr="001833F7">
        <w:rPr>
          <w:rFonts w:ascii="宋体" w:hint="eastAsia"/>
          <w:bCs/>
          <w:szCs w:val="21"/>
        </w:rPr>
        <w:t>交通银行股份有限公司</w:t>
      </w:r>
      <w:r w:rsidRPr="001833F7">
        <w:rPr>
          <w:rFonts w:ascii="宋体"/>
          <w:bCs/>
          <w:szCs w:val="21"/>
        </w:rPr>
        <w:t xml:space="preserve">          </w:t>
      </w:r>
    </w:p>
    <w:p w14:paraId="6C77D7AA" w14:textId="4EFF7B50"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4、基金合同：指《</w:t>
      </w:r>
      <w:r w:rsidRPr="001833F7">
        <w:rPr>
          <w:rFonts w:ascii="宋体" w:hint="eastAsia"/>
          <w:bCs/>
          <w:szCs w:val="21"/>
        </w:rPr>
        <w:t>南方</w:t>
      </w:r>
      <w:r w:rsidR="007F0DD1">
        <w:rPr>
          <w:rFonts w:ascii="宋体" w:hint="eastAsia"/>
          <w:bCs/>
          <w:szCs w:val="21"/>
        </w:rPr>
        <w:t>产业升级</w:t>
      </w:r>
      <w:r w:rsidRPr="001833F7">
        <w:rPr>
          <w:rFonts w:ascii="宋体" w:hint="eastAsia"/>
          <w:bCs/>
          <w:szCs w:val="21"/>
        </w:rPr>
        <w:t>混合型证券投资基金</w:t>
      </w:r>
      <w:r w:rsidR="003031D7">
        <w:rPr>
          <w:rFonts w:ascii="宋体"/>
          <w:bCs/>
          <w:szCs w:val="21"/>
        </w:rPr>
        <w:t>基金合同》及对</w:t>
      </w:r>
      <w:r w:rsidRPr="001833F7">
        <w:rPr>
          <w:rFonts w:ascii="宋体"/>
          <w:bCs/>
          <w:szCs w:val="21"/>
        </w:rPr>
        <w:t>基金合同的任何有效修订和补充</w:t>
      </w:r>
    </w:p>
    <w:p w14:paraId="4C998C0B" w14:textId="3A2A9051"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5、托管协议：指基金管理人与基金托管人就本基金签订之《</w:t>
      </w:r>
      <w:r w:rsidRPr="001833F7">
        <w:rPr>
          <w:rFonts w:ascii="宋体" w:hint="eastAsia"/>
          <w:bCs/>
          <w:szCs w:val="21"/>
        </w:rPr>
        <w:t>南方</w:t>
      </w:r>
      <w:r w:rsidR="007F0DD1">
        <w:rPr>
          <w:rFonts w:ascii="宋体" w:hint="eastAsia"/>
          <w:bCs/>
          <w:szCs w:val="21"/>
        </w:rPr>
        <w:t>产业升级</w:t>
      </w:r>
      <w:r w:rsidRPr="001833F7">
        <w:rPr>
          <w:rFonts w:ascii="宋体" w:hint="eastAsia"/>
          <w:bCs/>
          <w:szCs w:val="21"/>
        </w:rPr>
        <w:t>混合型证券投资基金</w:t>
      </w:r>
      <w:r w:rsidRPr="001833F7">
        <w:rPr>
          <w:rFonts w:ascii="宋体"/>
          <w:bCs/>
          <w:szCs w:val="21"/>
        </w:rPr>
        <w:t>托管协议》及对该托管协议的任何有效修订和补充</w:t>
      </w:r>
    </w:p>
    <w:p w14:paraId="399E626E" w14:textId="0DEF4E9E"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6、招募说明书</w:t>
      </w:r>
      <w:r w:rsidR="001C36DF">
        <w:rPr>
          <w:rFonts w:ascii="宋体" w:hint="eastAsia"/>
          <w:bCs/>
          <w:szCs w:val="21"/>
        </w:rPr>
        <w:t>或本</w:t>
      </w:r>
      <w:r w:rsidR="001C36DF">
        <w:rPr>
          <w:rFonts w:ascii="宋体"/>
          <w:bCs/>
          <w:szCs w:val="21"/>
        </w:rPr>
        <w:t>招募说明书</w:t>
      </w:r>
      <w:r w:rsidRPr="001833F7">
        <w:rPr>
          <w:rFonts w:ascii="宋体"/>
          <w:bCs/>
          <w:szCs w:val="21"/>
        </w:rPr>
        <w:t>：指《</w:t>
      </w:r>
      <w:r w:rsidRPr="001833F7">
        <w:rPr>
          <w:rFonts w:ascii="宋体" w:hint="eastAsia"/>
          <w:bCs/>
          <w:szCs w:val="21"/>
        </w:rPr>
        <w:t>南方</w:t>
      </w:r>
      <w:r w:rsidR="007F0DD1">
        <w:rPr>
          <w:rFonts w:ascii="宋体" w:hint="eastAsia"/>
          <w:bCs/>
          <w:szCs w:val="21"/>
        </w:rPr>
        <w:t>产业升级</w:t>
      </w:r>
      <w:r w:rsidRPr="001833F7">
        <w:rPr>
          <w:rFonts w:ascii="宋体" w:hint="eastAsia"/>
          <w:bCs/>
          <w:szCs w:val="21"/>
        </w:rPr>
        <w:t>混合型证券投资基金</w:t>
      </w:r>
      <w:r w:rsidRPr="001833F7">
        <w:rPr>
          <w:rFonts w:ascii="宋体"/>
          <w:bCs/>
          <w:szCs w:val="21"/>
        </w:rPr>
        <w:t>招募说明书》及其更新</w:t>
      </w:r>
    </w:p>
    <w:p w14:paraId="0C32E709" w14:textId="30A7B90C"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7、基金产品资料概要：指《南方</w:t>
      </w:r>
      <w:r w:rsidR="007F0DD1">
        <w:rPr>
          <w:rFonts w:ascii="宋体"/>
          <w:bCs/>
          <w:szCs w:val="21"/>
        </w:rPr>
        <w:t>产业升级</w:t>
      </w:r>
      <w:r w:rsidRPr="001833F7">
        <w:rPr>
          <w:rFonts w:ascii="宋体"/>
          <w:bCs/>
          <w:szCs w:val="21"/>
        </w:rPr>
        <w:t>混合型证券投资基金基金产品资料概要》及其更新</w:t>
      </w:r>
    </w:p>
    <w:p w14:paraId="17D60C47" w14:textId="2D72DD4C"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8、基金份额发售公告：指《</w:t>
      </w:r>
      <w:r w:rsidRPr="001833F7">
        <w:rPr>
          <w:rFonts w:ascii="宋体" w:hint="eastAsia"/>
          <w:bCs/>
          <w:szCs w:val="21"/>
        </w:rPr>
        <w:t>南方</w:t>
      </w:r>
      <w:r w:rsidR="007F0DD1">
        <w:rPr>
          <w:rFonts w:ascii="宋体" w:hint="eastAsia"/>
          <w:bCs/>
          <w:szCs w:val="21"/>
        </w:rPr>
        <w:t>产业升级</w:t>
      </w:r>
      <w:r w:rsidRPr="001833F7">
        <w:rPr>
          <w:rFonts w:ascii="宋体" w:hint="eastAsia"/>
          <w:bCs/>
          <w:szCs w:val="21"/>
        </w:rPr>
        <w:t>混合型证券投资基金</w:t>
      </w:r>
      <w:r w:rsidRPr="001833F7">
        <w:rPr>
          <w:rFonts w:ascii="宋体"/>
          <w:bCs/>
          <w:szCs w:val="21"/>
        </w:rPr>
        <w:t>基金份额发售公告》</w:t>
      </w:r>
    </w:p>
    <w:p w14:paraId="09A1C8A0"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9、法律法规：指中国现行有效并公布实施的法律、行政法规、规范性文件、司法解释、行政规章以及其他对基金合同当事人有约束力的决定、决议、通知等</w:t>
      </w:r>
    </w:p>
    <w:p w14:paraId="1E9A6AE2"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250321E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11、《基金法》：指</w:t>
      </w:r>
      <w:smartTag w:uri="urn:schemas-microsoft-com:office:smarttags" w:element="chsdate">
        <w:smartTagPr>
          <w:attr w:name="IsROCDate" w:val="False"/>
          <w:attr w:name="IsLunarDate" w:val="False"/>
          <w:attr w:name="Day" w:val="28"/>
          <w:attr w:name="Month" w:val="10"/>
          <w:attr w:name="Year" w:val="2003"/>
        </w:smartTagPr>
        <w:r w:rsidRPr="001833F7">
          <w:rPr>
            <w:rFonts w:ascii="宋体"/>
            <w:bCs/>
            <w:szCs w:val="21"/>
          </w:rPr>
          <w:t>2003年10月28日</w:t>
        </w:r>
      </w:smartTag>
      <w:r w:rsidRPr="001833F7">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1833F7">
          <w:rPr>
            <w:rFonts w:ascii="宋体"/>
            <w:bCs/>
            <w:szCs w:val="21"/>
          </w:rPr>
          <w:t>2012年12月28日</w:t>
        </w:r>
      </w:smartTag>
      <w:r w:rsidRPr="001833F7">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1833F7">
          <w:rPr>
            <w:rFonts w:ascii="宋体"/>
            <w:bCs/>
            <w:szCs w:val="21"/>
          </w:rPr>
          <w:t>2013年6月1日</w:t>
        </w:r>
      </w:smartTag>
      <w:r w:rsidRPr="001833F7">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1833F7">
          <w:rPr>
            <w:rFonts w:ascii="宋体"/>
            <w:bCs/>
            <w:szCs w:val="21"/>
          </w:rPr>
          <w:t>2015年4月24日</w:t>
        </w:r>
      </w:smartTag>
      <w:r w:rsidRPr="001833F7">
        <w:rPr>
          <w:rFonts w:ascii="宋体"/>
          <w:bCs/>
          <w:szCs w:val="21"/>
        </w:rPr>
        <w:t>第十二届全国人民代表大会常务委员会第十四次会议《全国人民代表大会常务委员会关于修改&lt;中华人民共和国港口法&gt;等七部法律的决定》修</w:t>
      </w:r>
      <w:r w:rsidRPr="001833F7">
        <w:rPr>
          <w:rFonts w:ascii="宋体" w:hint="eastAsia"/>
          <w:bCs/>
          <w:szCs w:val="21"/>
        </w:rPr>
        <w:t>正</w:t>
      </w:r>
      <w:r w:rsidRPr="001833F7">
        <w:rPr>
          <w:rFonts w:ascii="宋体"/>
          <w:bCs/>
          <w:szCs w:val="21"/>
        </w:rPr>
        <w:t>的《中华人民共和国证券投资基金法》及颁布机关对其不时做出的修订</w:t>
      </w:r>
    </w:p>
    <w:p w14:paraId="0437EDBD"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12、《销售办法》：指中国证监会</w:t>
      </w:r>
      <w:smartTag w:uri="urn:schemas-microsoft-com:office:smarttags" w:element="chsdate">
        <w:smartTagPr>
          <w:attr w:name="IsROCDate" w:val="False"/>
          <w:attr w:name="IsLunarDate" w:val="False"/>
          <w:attr w:name="Day" w:val="15"/>
          <w:attr w:name="Month" w:val="3"/>
          <w:attr w:name="Year" w:val="2013"/>
        </w:smartTagPr>
        <w:r w:rsidRPr="001833F7">
          <w:rPr>
            <w:rFonts w:ascii="宋体"/>
            <w:bCs/>
            <w:szCs w:val="21"/>
          </w:rPr>
          <w:t>201</w:t>
        </w:r>
        <w:r w:rsidRPr="001833F7">
          <w:rPr>
            <w:rFonts w:ascii="宋体" w:hint="eastAsia"/>
            <w:bCs/>
            <w:szCs w:val="21"/>
          </w:rPr>
          <w:t>3</w:t>
        </w:r>
        <w:r w:rsidRPr="001833F7">
          <w:rPr>
            <w:rFonts w:ascii="宋体"/>
            <w:bCs/>
            <w:szCs w:val="21"/>
          </w:rPr>
          <w:t>年</w:t>
        </w:r>
        <w:r w:rsidRPr="001833F7">
          <w:rPr>
            <w:rFonts w:ascii="宋体" w:hint="eastAsia"/>
            <w:bCs/>
            <w:szCs w:val="21"/>
          </w:rPr>
          <w:t>3</w:t>
        </w:r>
        <w:r w:rsidRPr="001833F7">
          <w:rPr>
            <w:rFonts w:ascii="宋体"/>
            <w:bCs/>
            <w:szCs w:val="21"/>
          </w:rPr>
          <w:t>月</w:t>
        </w:r>
        <w:r w:rsidRPr="001833F7">
          <w:rPr>
            <w:rFonts w:ascii="宋体" w:hint="eastAsia"/>
            <w:bCs/>
            <w:szCs w:val="21"/>
          </w:rPr>
          <w:t>15</w:t>
        </w:r>
        <w:r w:rsidRPr="001833F7">
          <w:rPr>
            <w:rFonts w:ascii="宋体"/>
            <w:bCs/>
            <w:szCs w:val="21"/>
          </w:rPr>
          <w:t>日</w:t>
        </w:r>
      </w:smartTag>
      <w:r w:rsidRPr="001833F7">
        <w:rPr>
          <w:rFonts w:ascii="宋体"/>
          <w:bCs/>
          <w:szCs w:val="21"/>
        </w:rPr>
        <w:t>颁布、同年</w:t>
      </w:r>
      <w:r w:rsidRPr="001833F7">
        <w:rPr>
          <w:rFonts w:ascii="宋体" w:hint="eastAsia"/>
          <w:bCs/>
          <w:szCs w:val="21"/>
        </w:rPr>
        <w:t>6</w:t>
      </w:r>
      <w:r w:rsidRPr="001833F7">
        <w:rPr>
          <w:rFonts w:ascii="宋体"/>
          <w:bCs/>
          <w:szCs w:val="21"/>
        </w:rPr>
        <w:t>月1日实施的《证券投资基金销售管理办法》及颁布机关对其不时做出的修订</w:t>
      </w:r>
    </w:p>
    <w:p w14:paraId="70A83131"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lastRenderedPageBreak/>
        <w:t>13、《信息披露办法》：指中国证监会2019年7月26日颁布、同年9月1日实施的</w:t>
      </w:r>
      <w:r w:rsidRPr="001833F7">
        <w:rPr>
          <w:rFonts w:ascii="宋体" w:hint="eastAsia"/>
          <w:bCs/>
          <w:szCs w:val="21"/>
        </w:rPr>
        <w:t>，并经2020年3月20日中国证监会《关于修改部分证券期货规章的决定》修正的</w:t>
      </w:r>
      <w:r w:rsidRPr="001833F7">
        <w:rPr>
          <w:rFonts w:ascii="宋体"/>
          <w:bCs/>
          <w:szCs w:val="21"/>
        </w:rPr>
        <w:t>《公开募集证券投资基金信息披露管理办法》及颁布机关对其不时做出的修订</w:t>
      </w:r>
    </w:p>
    <w:p w14:paraId="7F74143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1833F7">
          <w:rPr>
            <w:rFonts w:ascii="宋体"/>
            <w:bCs/>
            <w:szCs w:val="21"/>
          </w:rPr>
          <w:t>20</w:t>
        </w:r>
        <w:r w:rsidRPr="001833F7">
          <w:rPr>
            <w:rFonts w:ascii="宋体" w:hint="eastAsia"/>
            <w:bCs/>
            <w:szCs w:val="21"/>
          </w:rPr>
          <w:t>14</w:t>
        </w:r>
        <w:r w:rsidRPr="001833F7">
          <w:rPr>
            <w:rFonts w:ascii="宋体"/>
            <w:bCs/>
            <w:szCs w:val="21"/>
          </w:rPr>
          <w:t>年</w:t>
        </w:r>
        <w:r w:rsidRPr="001833F7">
          <w:rPr>
            <w:rFonts w:ascii="宋体" w:hint="eastAsia"/>
            <w:bCs/>
            <w:szCs w:val="21"/>
          </w:rPr>
          <w:t>7</w:t>
        </w:r>
        <w:r w:rsidRPr="001833F7">
          <w:rPr>
            <w:rFonts w:ascii="宋体"/>
            <w:bCs/>
            <w:szCs w:val="21"/>
          </w:rPr>
          <w:t>月</w:t>
        </w:r>
        <w:r w:rsidRPr="001833F7">
          <w:rPr>
            <w:rFonts w:ascii="宋体" w:hint="eastAsia"/>
            <w:bCs/>
            <w:szCs w:val="21"/>
          </w:rPr>
          <w:t>7</w:t>
        </w:r>
        <w:r w:rsidRPr="001833F7">
          <w:rPr>
            <w:rFonts w:ascii="宋体"/>
            <w:bCs/>
            <w:szCs w:val="21"/>
          </w:rPr>
          <w:t>日</w:t>
        </w:r>
      </w:smartTag>
      <w:r w:rsidRPr="001833F7">
        <w:rPr>
          <w:rFonts w:ascii="宋体"/>
          <w:bCs/>
          <w:szCs w:val="21"/>
        </w:rPr>
        <w:t>颁布、同年</w:t>
      </w:r>
      <w:r w:rsidRPr="001833F7">
        <w:rPr>
          <w:rFonts w:ascii="宋体" w:hint="eastAsia"/>
          <w:bCs/>
          <w:szCs w:val="21"/>
        </w:rPr>
        <w:t>8</w:t>
      </w:r>
      <w:r w:rsidRPr="001833F7">
        <w:rPr>
          <w:rFonts w:ascii="宋体"/>
          <w:bCs/>
          <w:szCs w:val="21"/>
        </w:rPr>
        <w:t>月</w:t>
      </w:r>
      <w:r w:rsidRPr="001833F7">
        <w:rPr>
          <w:rFonts w:ascii="宋体" w:hint="eastAsia"/>
          <w:bCs/>
          <w:szCs w:val="21"/>
        </w:rPr>
        <w:t>8</w:t>
      </w:r>
      <w:r w:rsidRPr="001833F7">
        <w:rPr>
          <w:rFonts w:ascii="宋体"/>
          <w:bCs/>
          <w:szCs w:val="21"/>
        </w:rPr>
        <w:t>日实施的《</w:t>
      </w:r>
      <w:r w:rsidRPr="001833F7">
        <w:rPr>
          <w:rFonts w:ascii="宋体" w:hint="eastAsia"/>
          <w:bCs/>
          <w:szCs w:val="21"/>
        </w:rPr>
        <w:t>公开募集</w:t>
      </w:r>
      <w:r w:rsidRPr="001833F7">
        <w:rPr>
          <w:rFonts w:ascii="宋体"/>
          <w:bCs/>
          <w:szCs w:val="21"/>
        </w:rPr>
        <w:t>证券投资基金运作管理办法》及颁布机关对其不时做出的修订</w:t>
      </w:r>
    </w:p>
    <w:p w14:paraId="23388615"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15、《流动性</w:t>
      </w:r>
      <w:r w:rsidRPr="001833F7">
        <w:rPr>
          <w:rFonts w:ascii="宋体" w:hint="eastAsia"/>
          <w:bCs/>
          <w:szCs w:val="21"/>
        </w:rPr>
        <w:t>风险管理</w:t>
      </w:r>
      <w:r w:rsidRPr="001833F7">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1833F7">
          <w:rPr>
            <w:rFonts w:ascii="宋体"/>
            <w:bCs/>
            <w:szCs w:val="21"/>
          </w:rPr>
          <w:t>2017年8月31日</w:t>
        </w:r>
      </w:smartTag>
      <w:r w:rsidRPr="001833F7">
        <w:rPr>
          <w:rFonts w:ascii="宋体"/>
          <w:bCs/>
          <w:szCs w:val="21"/>
        </w:rPr>
        <w:t>颁布、同年10月1日实施的《公开募集开放式证券投资基金流动性风险管理规定》及颁布机关对其不时做出的修订</w:t>
      </w:r>
    </w:p>
    <w:p w14:paraId="4A7C901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16、中国证监会：指中国证券监督管理委员会</w:t>
      </w:r>
    </w:p>
    <w:p w14:paraId="27B0D8F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17、银行业监督管理机构：指中国人民银行和/或中国银行</w:t>
      </w:r>
      <w:r w:rsidRPr="001833F7">
        <w:rPr>
          <w:rFonts w:ascii="宋体" w:hint="eastAsia"/>
          <w:bCs/>
          <w:szCs w:val="21"/>
        </w:rPr>
        <w:t>保险</w:t>
      </w:r>
      <w:r w:rsidRPr="001833F7">
        <w:rPr>
          <w:rFonts w:ascii="宋体"/>
          <w:bCs/>
          <w:szCs w:val="21"/>
        </w:rPr>
        <w:t>监督管理委员会</w:t>
      </w:r>
    </w:p>
    <w:p w14:paraId="468032F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18、基金合同当事人：指受基金合同约束，根据基金合同享有权利并承担义务的法律主体，包括基金管理人、基金托管人和基金份额持有人</w:t>
      </w:r>
    </w:p>
    <w:p w14:paraId="3F2F8F7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19、个人投资者：指依据有关法律法规规定可投资于证券投资基金的自然人</w:t>
      </w:r>
    </w:p>
    <w:p w14:paraId="1E9F6D0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652639C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1</w:t>
      </w:r>
      <w:r w:rsidRPr="001833F7">
        <w:rPr>
          <w:rFonts w:ascii="宋体" w:hint="eastAsia"/>
          <w:bCs/>
          <w:szCs w:val="21"/>
        </w:rPr>
        <w:t>、合格境外机构投资者：指符合《合格境外机构投资者境内证券投资管理办法》</w:t>
      </w:r>
      <w:r w:rsidRPr="001833F7">
        <w:rPr>
          <w:rFonts w:ascii="宋体"/>
          <w:bCs/>
          <w:szCs w:val="21"/>
        </w:rPr>
        <w:t>（包括其不时修订</w:t>
      </w:r>
      <w:r w:rsidRPr="001833F7">
        <w:rPr>
          <w:rFonts w:ascii="宋体" w:hint="eastAsia"/>
          <w:bCs/>
          <w:szCs w:val="21"/>
        </w:rPr>
        <w:t>）及相关法律法规规定可以投资于在中国境内依法募集的证券投资基金的中国境外的机构投资者</w:t>
      </w:r>
    </w:p>
    <w:p w14:paraId="06833C6C"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2</w:t>
      </w:r>
      <w:r w:rsidRPr="001833F7">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73B1A66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3</w:t>
      </w:r>
      <w:r w:rsidRPr="001833F7">
        <w:rPr>
          <w:rFonts w:ascii="宋体" w:hint="eastAsia"/>
          <w:bCs/>
          <w:szCs w:val="21"/>
        </w:rPr>
        <w:t>、</w:t>
      </w:r>
      <w:r w:rsidRPr="001833F7">
        <w:rPr>
          <w:rFonts w:ascii="宋体"/>
          <w:bCs/>
          <w:szCs w:val="21"/>
        </w:rPr>
        <w:t>投资人</w:t>
      </w:r>
      <w:r w:rsidRPr="001833F7">
        <w:rPr>
          <w:rFonts w:ascii="宋体" w:hint="eastAsia"/>
          <w:bCs/>
          <w:szCs w:val="21"/>
        </w:rPr>
        <w:t>、投资者</w:t>
      </w:r>
      <w:r w:rsidRPr="001833F7">
        <w:rPr>
          <w:rFonts w:ascii="宋体"/>
          <w:bCs/>
          <w:szCs w:val="21"/>
        </w:rPr>
        <w:t>：指个人投资者、机构投资者</w:t>
      </w:r>
      <w:r w:rsidRPr="001833F7">
        <w:rPr>
          <w:rFonts w:ascii="宋体" w:hint="eastAsia"/>
          <w:bCs/>
          <w:szCs w:val="21"/>
        </w:rPr>
        <w:t>、</w:t>
      </w:r>
      <w:r w:rsidRPr="001833F7">
        <w:rPr>
          <w:rFonts w:ascii="宋体"/>
          <w:bCs/>
          <w:szCs w:val="21"/>
        </w:rPr>
        <w:t>合格境外机构投资者</w:t>
      </w:r>
      <w:r w:rsidRPr="001833F7">
        <w:rPr>
          <w:rFonts w:ascii="宋体" w:hint="eastAsia"/>
          <w:bCs/>
          <w:szCs w:val="21"/>
        </w:rPr>
        <w:t>和人民币合格境外机构投资者</w:t>
      </w:r>
      <w:r w:rsidRPr="001833F7">
        <w:rPr>
          <w:rFonts w:ascii="宋体"/>
          <w:bCs/>
          <w:szCs w:val="21"/>
        </w:rPr>
        <w:t>以及法律法规或中国证监会允许购买证券投资基金的其他投资人的合称</w:t>
      </w:r>
    </w:p>
    <w:p w14:paraId="01493C2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4</w:t>
      </w:r>
      <w:r w:rsidRPr="001833F7">
        <w:rPr>
          <w:rFonts w:ascii="宋体" w:hint="eastAsia"/>
          <w:bCs/>
          <w:szCs w:val="21"/>
        </w:rPr>
        <w:t>、</w:t>
      </w:r>
      <w:r w:rsidRPr="001833F7">
        <w:rPr>
          <w:rFonts w:ascii="宋体"/>
          <w:bCs/>
          <w:szCs w:val="21"/>
        </w:rPr>
        <w:t>基金份额持有人：指依基金合同和招募说明书合法取得基金份额的投资人</w:t>
      </w:r>
    </w:p>
    <w:p w14:paraId="71952DFB"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25、基金销售业务：指基金管理人或销售机构宣传推介基金，发售基金份额，办理基金份额的申购、赎回、转换、转托管及</w:t>
      </w:r>
      <w:r w:rsidRPr="001833F7">
        <w:rPr>
          <w:rFonts w:ascii="宋体" w:hint="eastAsia"/>
          <w:bCs/>
          <w:szCs w:val="21"/>
        </w:rPr>
        <w:t>定投</w:t>
      </w:r>
      <w:r w:rsidRPr="001833F7">
        <w:rPr>
          <w:rFonts w:ascii="宋体"/>
          <w:bCs/>
          <w:szCs w:val="21"/>
        </w:rPr>
        <w:t>等业务</w:t>
      </w:r>
      <w:r w:rsidRPr="001833F7">
        <w:rPr>
          <w:rFonts w:ascii="宋体" w:hint="eastAsia"/>
          <w:bCs/>
          <w:szCs w:val="21"/>
        </w:rPr>
        <w:t>。</w:t>
      </w:r>
    </w:p>
    <w:p w14:paraId="0311EE8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26、销售机构：指</w:t>
      </w:r>
      <w:r w:rsidRPr="001833F7">
        <w:rPr>
          <w:rFonts w:ascii="宋体" w:hint="eastAsia"/>
          <w:bCs/>
          <w:szCs w:val="21"/>
        </w:rPr>
        <w:t>南方基金管理股份有限公司</w:t>
      </w:r>
      <w:r w:rsidRPr="001833F7">
        <w:rPr>
          <w:rFonts w:ascii="宋体"/>
          <w:bCs/>
          <w:szCs w:val="21"/>
        </w:rPr>
        <w:t>以及符合《销售办法》和中国证监会规定的其他条件，取得基金</w:t>
      </w:r>
      <w:r w:rsidRPr="001833F7">
        <w:rPr>
          <w:rFonts w:ascii="宋体" w:hint="eastAsia"/>
          <w:bCs/>
          <w:szCs w:val="21"/>
        </w:rPr>
        <w:t>销售</w:t>
      </w:r>
      <w:r w:rsidRPr="001833F7">
        <w:rPr>
          <w:rFonts w:ascii="宋体"/>
          <w:bCs/>
          <w:szCs w:val="21"/>
        </w:rPr>
        <w:t>业务资格并与基金管理人签订了基金销售服务协议，办理基金销售业务的机构</w:t>
      </w:r>
    </w:p>
    <w:p w14:paraId="61F83EC1"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2</w:t>
      </w:r>
      <w:r w:rsidRPr="001833F7">
        <w:rPr>
          <w:rFonts w:ascii="宋体"/>
          <w:bCs/>
          <w:szCs w:val="21"/>
        </w:rPr>
        <w:t>7</w:t>
      </w:r>
      <w:r w:rsidRPr="001833F7">
        <w:rPr>
          <w:rFonts w:ascii="宋体" w:hint="eastAsia"/>
          <w:bCs/>
          <w:szCs w:val="21"/>
        </w:rPr>
        <w:t>、</w:t>
      </w:r>
      <w:r w:rsidRPr="001833F7">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1833F7">
        <w:rPr>
          <w:rFonts w:ascii="宋体" w:hint="eastAsia"/>
          <w:bCs/>
          <w:szCs w:val="21"/>
        </w:rPr>
        <w:t>和办理非交易过户</w:t>
      </w:r>
      <w:r w:rsidRPr="001833F7">
        <w:rPr>
          <w:rFonts w:ascii="宋体"/>
          <w:bCs/>
          <w:szCs w:val="21"/>
        </w:rPr>
        <w:t>等</w:t>
      </w:r>
    </w:p>
    <w:p w14:paraId="0B8C552D"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28、登记机构：指办理登记业务的机构。基金的登记机构为</w:t>
      </w:r>
      <w:r w:rsidRPr="001833F7">
        <w:rPr>
          <w:rFonts w:ascii="宋体" w:hint="eastAsia"/>
          <w:bCs/>
          <w:szCs w:val="21"/>
        </w:rPr>
        <w:t>南方基金管理股份有限公司</w:t>
      </w:r>
      <w:r w:rsidRPr="001833F7">
        <w:rPr>
          <w:rFonts w:ascii="宋体"/>
          <w:bCs/>
          <w:szCs w:val="21"/>
        </w:rPr>
        <w:t>或接受</w:t>
      </w:r>
      <w:r w:rsidRPr="001833F7">
        <w:rPr>
          <w:rFonts w:ascii="宋体" w:hint="eastAsia"/>
          <w:bCs/>
          <w:szCs w:val="21"/>
        </w:rPr>
        <w:t>南方基金管理股份有限公司</w:t>
      </w:r>
      <w:r w:rsidRPr="001833F7">
        <w:rPr>
          <w:rFonts w:ascii="宋体"/>
          <w:bCs/>
          <w:szCs w:val="21"/>
        </w:rPr>
        <w:t>委托代为办理登记业务的机构</w:t>
      </w:r>
      <w:r w:rsidRPr="001833F7">
        <w:rPr>
          <w:rFonts w:ascii="宋体" w:hint="eastAsia"/>
          <w:bCs/>
          <w:szCs w:val="21"/>
        </w:rPr>
        <w:t>，本基金的登记机构为南方基金管理股份有限公司</w:t>
      </w:r>
    </w:p>
    <w:p w14:paraId="21AC486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lastRenderedPageBreak/>
        <w:t>29、基金账户：指登记机构为投资人开立的、记录其持有的、基金管理人所管理的基金份额余额及其变动情况的账户</w:t>
      </w:r>
    </w:p>
    <w:p w14:paraId="6962AC4C"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30、基金交易账户：指销售机构为投资人开立的、记录投资人通过该销售机构办理认购、申购、赎回等业务而引起的基金份额变动及结余情况的账户</w:t>
      </w:r>
    </w:p>
    <w:p w14:paraId="0978DCBE"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31、基金合同生效日：指基金募集达到法律法规规定及基金合同规定的条件，基金管理人向中国证监会办理基金备案手续完毕，并获得中国证监会书面确认的日期</w:t>
      </w:r>
    </w:p>
    <w:p w14:paraId="7CB9258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3</w:t>
      </w:r>
      <w:r w:rsidRPr="001833F7">
        <w:rPr>
          <w:rFonts w:ascii="宋体"/>
          <w:bCs/>
          <w:szCs w:val="21"/>
        </w:rPr>
        <w:t>2</w:t>
      </w:r>
      <w:r w:rsidRPr="001833F7">
        <w:rPr>
          <w:rFonts w:ascii="宋体" w:hint="eastAsia"/>
          <w:bCs/>
          <w:szCs w:val="21"/>
        </w:rPr>
        <w:t>、</w:t>
      </w:r>
      <w:r w:rsidRPr="001833F7">
        <w:rPr>
          <w:rFonts w:ascii="宋体"/>
          <w:bCs/>
          <w:szCs w:val="21"/>
        </w:rPr>
        <w:t>基金合同终止日：指基金合同规定的基金合同终止事由出现后，基金财产清算完毕，清算结果报中国证监会备案并予以公告的日期</w:t>
      </w:r>
    </w:p>
    <w:p w14:paraId="65E1E1AB"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3</w:t>
      </w:r>
      <w:r w:rsidRPr="001833F7">
        <w:rPr>
          <w:rFonts w:ascii="宋体"/>
          <w:bCs/>
          <w:szCs w:val="21"/>
        </w:rPr>
        <w:t>3</w:t>
      </w:r>
      <w:r w:rsidRPr="001833F7">
        <w:rPr>
          <w:rFonts w:ascii="宋体" w:hint="eastAsia"/>
          <w:bCs/>
          <w:szCs w:val="21"/>
        </w:rPr>
        <w:t>、</w:t>
      </w:r>
      <w:r w:rsidRPr="001833F7">
        <w:rPr>
          <w:rFonts w:ascii="宋体"/>
          <w:bCs/>
          <w:szCs w:val="21"/>
        </w:rPr>
        <w:t>基金募集期：指自基金份额发售之日起至发售结束之日止的期间，最长不得超过</w:t>
      </w:r>
      <w:r w:rsidRPr="001833F7">
        <w:rPr>
          <w:rFonts w:ascii="宋体" w:hint="eastAsia"/>
          <w:bCs/>
          <w:szCs w:val="21"/>
        </w:rPr>
        <w:t>3</w:t>
      </w:r>
      <w:r w:rsidRPr="001833F7">
        <w:rPr>
          <w:rFonts w:ascii="宋体"/>
          <w:bCs/>
          <w:szCs w:val="21"/>
        </w:rPr>
        <w:t>个月</w:t>
      </w:r>
    </w:p>
    <w:p w14:paraId="259B425A"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3</w:t>
      </w:r>
      <w:r w:rsidRPr="001833F7">
        <w:rPr>
          <w:rFonts w:ascii="宋体"/>
          <w:bCs/>
          <w:szCs w:val="21"/>
        </w:rPr>
        <w:t>4</w:t>
      </w:r>
      <w:r w:rsidRPr="001833F7">
        <w:rPr>
          <w:rFonts w:ascii="宋体" w:hint="eastAsia"/>
          <w:bCs/>
          <w:szCs w:val="21"/>
        </w:rPr>
        <w:t>、</w:t>
      </w:r>
      <w:r w:rsidRPr="001833F7">
        <w:rPr>
          <w:rFonts w:ascii="宋体"/>
          <w:bCs/>
          <w:szCs w:val="21"/>
        </w:rPr>
        <w:t>存续期：指基金合同生效至终止之间的不定期期限</w:t>
      </w:r>
    </w:p>
    <w:p w14:paraId="504D3961" w14:textId="563B090C"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35、工作日：指上海证券交易所、深圳证券交易所的正常交易日</w:t>
      </w:r>
    </w:p>
    <w:p w14:paraId="3D9F316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36、T日：指销售机构在规定时间受理投资人申购、赎回或其他业务申请的开放日</w:t>
      </w:r>
    </w:p>
    <w:p w14:paraId="1F371D3A"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37、T+n日：指自T日起第n个工作日(不包含T日)</w:t>
      </w:r>
      <w:r w:rsidRPr="001833F7">
        <w:rPr>
          <w:rFonts w:ascii="宋体" w:hint="eastAsia"/>
          <w:bCs/>
          <w:szCs w:val="21"/>
        </w:rPr>
        <w:t xml:space="preserve"> ，n为自然数</w:t>
      </w:r>
    </w:p>
    <w:p w14:paraId="206907A0"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38、开放日：指为投资人办理基金份额申购、赎回或其他业务的工作日</w:t>
      </w:r>
    </w:p>
    <w:p w14:paraId="7856388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39、开放时间：指开放日基金接受申购、赎回或其他交易的时间段</w:t>
      </w:r>
    </w:p>
    <w:p w14:paraId="1EC35DC0"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40、《业务规则》：指《</w:t>
      </w:r>
      <w:r w:rsidRPr="001833F7">
        <w:rPr>
          <w:rFonts w:ascii="宋体" w:hint="eastAsia"/>
          <w:bCs/>
          <w:szCs w:val="21"/>
        </w:rPr>
        <w:t>南方</w:t>
      </w:r>
      <w:r w:rsidRPr="001833F7">
        <w:rPr>
          <w:rFonts w:ascii="宋体"/>
          <w:bCs/>
          <w:szCs w:val="21"/>
        </w:rPr>
        <w:t>基金管理</w:t>
      </w:r>
      <w:r w:rsidRPr="001833F7">
        <w:rPr>
          <w:rFonts w:ascii="宋体" w:hint="eastAsia"/>
          <w:bCs/>
          <w:szCs w:val="21"/>
        </w:rPr>
        <w:t>股份</w:t>
      </w:r>
      <w:r w:rsidRPr="001833F7">
        <w:rPr>
          <w:rFonts w:ascii="宋体"/>
          <w:bCs/>
          <w:szCs w:val="21"/>
        </w:rPr>
        <w:t>有限</w:t>
      </w:r>
      <w:r w:rsidRPr="001833F7">
        <w:rPr>
          <w:rFonts w:ascii="宋体" w:hint="eastAsia"/>
          <w:bCs/>
          <w:szCs w:val="21"/>
        </w:rPr>
        <w:t>公司</w:t>
      </w:r>
      <w:r w:rsidRPr="001833F7">
        <w:rPr>
          <w:rFonts w:ascii="宋体"/>
          <w:bCs/>
          <w:szCs w:val="21"/>
        </w:rPr>
        <w:t>开放式基金业务规则》，是规范基金管理人所管理的开放式证券投资基金登记方面的业务规则，由基金管理人和投资人共同遵守</w:t>
      </w:r>
    </w:p>
    <w:p w14:paraId="47F045F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41、认购：指在基金募集期内，投资人根据基金合同和招募说明书的规定申请购买基金份额的行为</w:t>
      </w:r>
    </w:p>
    <w:p w14:paraId="67B9364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4</w:t>
      </w:r>
      <w:r w:rsidRPr="001833F7">
        <w:rPr>
          <w:rFonts w:ascii="宋体"/>
          <w:bCs/>
          <w:szCs w:val="21"/>
        </w:rPr>
        <w:t>2</w:t>
      </w:r>
      <w:r w:rsidRPr="001833F7">
        <w:rPr>
          <w:rFonts w:ascii="宋体" w:hint="eastAsia"/>
          <w:bCs/>
          <w:szCs w:val="21"/>
        </w:rPr>
        <w:t>、</w:t>
      </w:r>
      <w:r w:rsidRPr="001833F7">
        <w:rPr>
          <w:rFonts w:ascii="宋体"/>
          <w:bCs/>
          <w:szCs w:val="21"/>
        </w:rPr>
        <w:t>申购：指基金合同生效后，投资人根据基金合同和招募说明书的规定申请购买基金份额的行为</w:t>
      </w:r>
    </w:p>
    <w:p w14:paraId="47640CF2"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4</w:t>
      </w:r>
      <w:r w:rsidRPr="001833F7">
        <w:rPr>
          <w:rFonts w:ascii="宋体"/>
          <w:bCs/>
          <w:szCs w:val="21"/>
        </w:rPr>
        <w:t>3</w:t>
      </w:r>
      <w:r w:rsidRPr="001833F7">
        <w:rPr>
          <w:rFonts w:ascii="宋体" w:hint="eastAsia"/>
          <w:bCs/>
          <w:szCs w:val="21"/>
        </w:rPr>
        <w:t>、</w:t>
      </w:r>
      <w:r w:rsidRPr="001833F7">
        <w:rPr>
          <w:rFonts w:ascii="宋体"/>
          <w:bCs/>
          <w:szCs w:val="21"/>
        </w:rPr>
        <w:t>赎回：指基金合同生效后，基金份额持有人按基金合同</w:t>
      </w:r>
      <w:r w:rsidRPr="001833F7">
        <w:rPr>
          <w:rFonts w:ascii="宋体" w:hint="eastAsia"/>
          <w:bCs/>
          <w:szCs w:val="21"/>
        </w:rPr>
        <w:t>和</w:t>
      </w:r>
      <w:r w:rsidRPr="001833F7">
        <w:rPr>
          <w:rFonts w:ascii="宋体"/>
          <w:bCs/>
          <w:szCs w:val="21"/>
        </w:rPr>
        <w:t>招募说明书规定的条件要求将基金份额兑换为现金的行为</w:t>
      </w:r>
    </w:p>
    <w:p w14:paraId="645180DF" w14:textId="24D7359D"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4</w:t>
      </w:r>
      <w:r w:rsidRPr="001833F7">
        <w:rPr>
          <w:rFonts w:ascii="宋体"/>
          <w:bCs/>
          <w:szCs w:val="21"/>
        </w:rPr>
        <w:t>4</w:t>
      </w:r>
      <w:r w:rsidRPr="001833F7">
        <w:rPr>
          <w:rFonts w:ascii="宋体" w:hint="eastAsia"/>
          <w:bCs/>
          <w:szCs w:val="21"/>
        </w:rPr>
        <w:t>、</w:t>
      </w:r>
      <w:r w:rsidR="003031D7">
        <w:rPr>
          <w:rFonts w:ascii="宋体"/>
          <w:bCs/>
          <w:szCs w:val="21"/>
        </w:rPr>
        <w:t>基金转换：指基金份额持有人按照</w:t>
      </w:r>
      <w:r w:rsidRPr="001833F7">
        <w:rPr>
          <w:rFonts w:ascii="宋体"/>
          <w:bCs/>
          <w:szCs w:val="21"/>
        </w:rPr>
        <w:t>基金合同和基金管理人届时有效公告规定的条件，申请将其持有基金管理人管理的、某一基金的基金份额转换为基金管理人管理的其他基金基金份额的行为</w:t>
      </w:r>
    </w:p>
    <w:p w14:paraId="25C9C680"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45、转托管：指基金份额持有人在本基金的不同销售机构之间实施的变更所持基金份额销售机构的操作</w:t>
      </w:r>
    </w:p>
    <w:p w14:paraId="48D0EE0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46、</w:t>
      </w:r>
      <w:r w:rsidRPr="001833F7">
        <w:rPr>
          <w:rFonts w:ascii="宋体" w:hint="eastAsia"/>
          <w:bCs/>
          <w:szCs w:val="21"/>
        </w:rPr>
        <w:t>定投</w:t>
      </w:r>
      <w:r w:rsidRPr="001833F7">
        <w:rPr>
          <w:rFonts w:ascii="宋体"/>
          <w:bCs/>
          <w:szCs w:val="21"/>
        </w:rPr>
        <w:t>计划：指投资人通过有关销售机构提出申请，约定每期</w:t>
      </w:r>
      <w:r w:rsidRPr="001833F7">
        <w:rPr>
          <w:rFonts w:ascii="宋体" w:hint="eastAsia"/>
          <w:bCs/>
          <w:szCs w:val="21"/>
        </w:rPr>
        <w:t>申购</w:t>
      </w:r>
      <w:r w:rsidRPr="001833F7">
        <w:rPr>
          <w:rFonts w:ascii="宋体"/>
          <w:bCs/>
          <w:szCs w:val="21"/>
        </w:rPr>
        <w:t>日、扣款金额及扣款方式，由销售机构于每期约定扣款日在投资人指定银行账户内自动完成扣款及</w:t>
      </w:r>
      <w:r w:rsidRPr="001833F7">
        <w:rPr>
          <w:rFonts w:ascii="宋体" w:hint="eastAsia"/>
          <w:bCs/>
          <w:szCs w:val="21"/>
        </w:rPr>
        <w:t>受理</w:t>
      </w:r>
      <w:r w:rsidRPr="001833F7">
        <w:rPr>
          <w:rFonts w:ascii="宋体"/>
          <w:bCs/>
          <w:szCs w:val="21"/>
        </w:rPr>
        <w:t>基金申购申请的一种投资方式</w:t>
      </w:r>
    </w:p>
    <w:p w14:paraId="124827A3"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47、巨额赎回：指本基金单个开放日，基金净赎回申请(赎回申请份额总数加上基金转换中转出申请份额总数后扣除申购申请份额总数及基金转换中转入申请份额总数后的余额)</w:t>
      </w:r>
      <w:r w:rsidRPr="001833F7">
        <w:rPr>
          <w:rFonts w:ascii="宋体"/>
          <w:bCs/>
          <w:szCs w:val="21"/>
        </w:rPr>
        <w:lastRenderedPageBreak/>
        <w:t>超过上一开放日基金总份额的10</w:t>
      </w:r>
      <w:r w:rsidRPr="001833F7">
        <w:rPr>
          <w:rFonts w:ascii="宋体" w:hint="eastAsia"/>
          <w:bCs/>
          <w:szCs w:val="21"/>
        </w:rPr>
        <w:t>%</w:t>
      </w:r>
    </w:p>
    <w:p w14:paraId="75254851"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48、元：指人民币元</w:t>
      </w:r>
    </w:p>
    <w:p w14:paraId="32543CCB"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49、基金利润：指基金利息收入、投资收益、公允价值变动收益和其他收入扣除相关费用后的余额</w:t>
      </w:r>
    </w:p>
    <w:p w14:paraId="64AD0AD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50、基金资产总值：指基金拥有的各类有价证券、银行存款本息、基金应收申购款及其他资产的价值总和</w:t>
      </w:r>
    </w:p>
    <w:p w14:paraId="5D85C4CD"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51、基金资产净值：指基金资产总值减去基金负债后的价值</w:t>
      </w:r>
    </w:p>
    <w:p w14:paraId="6FDBDF7C"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2</w:t>
      </w:r>
      <w:r w:rsidRPr="001833F7">
        <w:rPr>
          <w:rFonts w:ascii="宋体" w:hint="eastAsia"/>
          <w:bCs/>
          <w:szCs w:val="21"/>
        </w:rPr>
        <w:t>、</w:t>
      </w:r>
      <w:r w:rsidRPr="001833F7">
        <w:rPr>
          <w:rFonts w:ascii="宋体"/>
          <w:bCs/>
          <w:szCs w:val="21"/>
        </w:rPr>
        <w:t>基金份额净值：指计算日基金资产净值除以计算日基金份额总数</w:t>
      </w:r>
    </w:p>
    <w:p w14:paraId="61199147"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3</w:t>
      </w:r>
      <w:r w:rsidRPr="001833F7">
        <w:rPr>
          <w:rFonts w:ascii="宋体" w:hint="eastAsia"/>
          <w:bCs/>
          <w:szCs w:val="21"/>
        </w:rPr>
        <w:t>、</w:t>
      </w:r>
      <w:r w:rsidRPr="001833F7">
        <w:rPr>
          <w:rFonts w:ascii="宋体"/>
          <w:bCs/>
          <w:szCs w:val="21"/>
        </w:rPr>
        <w:t>基金资产估值：指计算评估基金资产和负债的价值，以确定基金资产净值和基金份额净值的过程</w:t>
      </w:r>
    </w:p>
    <w:p w14:paraId="2CE74D1A"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4</w:t>
      </w:r>
      <w:r w:rsidRPr="001833F7">
        <w:rPr>
          <w:rFonts w:ascii="宋体" w:hint="eastAsia"/>
          <w:bCs/>
          <w:szCs w:val="21"/>
        </w:rPr>
        <w:t>、</w:t>
      </w:r>
      <w:r w:rsidRPr="001833F7">
        <w:rPr>
          <w:rFonts w:ascii="宋体"/>
          <w:bCs/>
          <w:szCs w:val="21"/>
        </w:rPr>
        <w:t>规定媒介：</w:t>
      </w:r>
      <w:r w:rsidRPr="001833F7">
        <w:rPr>
          <w:rFonts w:ascii="宋体" w:hint="eastAsia"/>
          <w:bCs/>
          <w:szCs w:val="21"/>
        </w:rPr>
        <w:t>指中国证监会规定条件的用以进行信息披露的全国性报刊及《信息披露办法》规定的互联网网站（包括基金管理人网站、基金托管人网站、中国证监会电子披露网站）等媒介</w:t>
      </w:r>
    </w:p>
    <w:p w14:paraId="40859F0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5</w:t>
      </w:r>
      <w:r w:rsidRPr="001833F7">
        <w:rPr>
          <w:rFonts w:ascii="宋体" w:hint="eastAsia"/>
          <w:bCs/>
          <w:szCs w:val="21"/>
        </w:rPr>
        <w:t>、销售服务费：指从基金财产中计提的，用于本基金市场推广、销售以及基金份额持有人服务的费用</w:t>
      </w:r>
    </w:p>
    <w:p w14:paraId="6132E5C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6</w:t>
      </w:r>
      <w:r w:rsidRPr="001833F7">
        <w:rPr>
          <w:rFonts w:ascii="宋体" w:hint="eastAsia"/>
          <w:bCs/>
          <w:szCs w:val="21"/>
        </w:rPr>
        <w:t>、A类基金份额：指在投资人认购/申购时收取前端认购/申购费用，但不从本类别基金资产净值中计提销售服务费的基金份额</w:t>
      </w:r>
    </w:p>
    <w:p w14:paraId="78A5BE09"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7</w:t>
      </w:r>
      <w:r w:rsidRPr="001833F7">
        <w:rPr>
          <w:rFonts w:ascii="宋体" w:hint="eastAsia"/>
          <w:bCs/>
          <w:szCs w:val="21"/>
        </w:rPr>
        <w:t>、C类基金份额：指从本类别基金资产净值中计提销售服务费，且不收取认购/申购费用的基金份额</w:t>
      </w:r>
    </w:p>
    <w:p w14:paraId="097848B3"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8</w:t>
      </w:r>
      <w:r w:rsidRPr="001833F7">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66899E04"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5</w:t>
      </w:r>
      <w:r w:rsidRPr="001833F7">
        <w:rPr>
          <w:rFonts w:ascii="宋体"/>
          <w:bCs/>
          <w:szCs w:val="21"/>
        </w:rPr>
        <w:t>9</w:t>
      </w:r>
      <w:r w:rsidRPr="001833F7">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7FF8FD"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60、</w:t>
      </w:r>
      <w:r w:rsidRPr="001833F7">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07FCD36"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61、</w:t>
      </w:r>
      <w:r w:rsidRPr="001833F7">
        <w:rPr>
          <w:rFonts w:asci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4D512EB2" w14:textId="0A5DCECE" w:rsidR="00A4665B" w:rsidRPr="00A4665B" w:rsidRDefault="001833F7" w:rsidP="00A4665B">
      <w:pPr>
        <w:snapToGrid w:val="0"/>
        <w:spacing w:line="360" w:lineRule="auto"/>
        <w:ind w:firstLineChars="200" w:firstLine="420"/>
        <w:rPr>
          <w:rFonts w:ascii="宋体"/>
          <w:bCs/>
          <w:szCs w:val="21"/>
        </w:rPr>
      </w:pPr>
      <w:r w:rsidRPr="001833F7">
        <w:rPr>
          <w:rFonts w:ascii="宋体"/>
          <w:bCs/>
          <w:szCs w:val="21"/>
        </w:rPr>
        <w:lastRenderedPageBreak/>
        <w:t>62、</w:t>
      </w:r>
      <w:r w:rsidR="00A4665B" w:rsidRPr="00A4665B">
        <w:rPr>
          <w:rFonts w:ascii="宋体" w:hint="eastAsia"/>
          <w:bCs/>
          <w:szCs w:val="21"/>
        </w:rPr>
        <w:t>侧袋机制</w:t>
      </w:r>
      <w:r w:rsidR="000B28F5" w:rsidRPr="00A4665B">
        <w:rPr>
          <w:rFonts w:ascii="宋体" w:hint="eastAsia"/>
          <w:bCs/>
          <w:szCs w:val="21"/>
        </w:rPr>
        <w:t>：</w:t>
      </w:r>
      <w:r w:rsidR="00A4665B" w:rsidRPr="00A4665B">
        <w:rPr>
          <w:rFonts w:ascii="宋体" w:hint="eastAsia"/>
          <w:bCs/>
          <w:szCs w:val="21"/>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E794E7C" w14:textId="7AB2102F" w:rsidR="00A4665B" w:rsidRPr="00A4665B" w:rsidRDefault="00A4665B" w:rsidP="00A4665B">
      <w:pPr>
        <w:snapToGrid w:val="0"/>
        <w:spacing w:line="360" w:lineRule="auto"/>
        <w:ind w:firstLineChars="200" w:firstLine="420"/>
        <w:rPr>
          <w:rFonts w:ascii="宋体"/>
          <w:bCs/>
          <w:szCs w:val="21"/>
        </w:rPr>
      </w:pPr>
      <w:r w:rsidRPr="00A4665B">
        <w:rPr>
          <w:rFonts w:ascii="宋体" w:hint="eastAsia"/>
          <w:bCs/>
          <w:szCs w:val="21"/>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1F07F82" w14:textId="4EC4D37F" w:rsidR="001833F7" w:rsidRPr="001833F7" w:rsidRDefault="00A4665B" w:rsidP="00A4665B">
      <w:pPr>
        <w:snapToGrid w:val="0"/>
        <w:spacing w:line="360" w:lineRule="auto"/>
        <w:ind w:firstLineChars="200" w:firstLine="420"/>
        <w:rPr>
          <w:rFonts w:ascii="宋体"/>
          <w:bCs/>
          <w:szCs w:val="21"/>
        </w:rPr>
      </w:pPr>
      <w:r w:rsidRPr="00A4665B">
        <w:rPr>
          <w:rFonts w:ascii="宋体" w:hint="eastAsia"/>
          <w:bCs/>
          <w:szCs w:val="21"/>
        </w:rPr>
        <w:t>64、</w:t>
      </w:r>
      <w:r w:rsidR="003031D7">
        <w:rPr>
          <w:rFonts w:ascii="宋体"/>
          <w:bCs/>
          <w:szCs w:val="21"/>
        </w:rPr>
        <w:t>不可抗力：指</w:t>
      </w:r>
      <w:r w:rsidR="001833F7" w:rsidRPr="001833F7">
        <w:rPr>
          <w:rFonts w:ascii="宋体" w:hint="eastAsia"/>
          <w:bCs/>
          <w:szCs w:val="21"/>
        </w:rPr>
        <w:t>基金</w:t>
      </w:r>
      <w:r w:rsidR="001833F7" w:rsidRPr="001833F7">
        <w:rPr>
          <w:rFonts w:ascii="宋体"/>
          <w:bCs/>
          <w:szCs w:val="21"/>
        </w:rPr>
        <w:t>合同当事人不能预见、不能避免且不能克服的客观事件</w:t>
      </w:r>
    </w:p>
    <w:p w14:paraId="325897D6" w14:textId="77777777" w:rsidR="001833F7" w:rsidRPr="001833F7" w:rsidRDefault="001833F7" w:rsidP="001833F7">
      <w:pPr>
        <w:snapToGrid w:val="0"/>
        <w:spacing w:line="360" w:lineRule="auto"/>
        <w:ind w:firstLineChars="200" w:firstLine="420"/>
        <w:rPr>
          <w:rFonts w:ascii="宋体"/>
          <w:bCs/>
          <w:szCs w:val="21"/>
        </w:rPr>
      </w:pPr>
    </w:p>
    <w:p w14:paraId="0BC5BF18"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以上释义中涉及法律法规、业务规则的内容，法律法规、业务规则修订后，如适用本基金，相关内容以修订后法律法规、业务规则为准。</w:t>
      </w:r>
    </w:p>
    <w:p w14:paraId="69CD92E8" w14:textId="77777777" w:rsidR="00E429D1" w:rsidRPr="001833F7" w:rsidRDefault="00E429D1" w:rsidP="004F5BE4">
      <w:pPr>
        <w:snapToGrid w:val="0"/>
        <w:spacing w:line="360" w:lineRule="auto"/>
        <w:ind w:firstLineChars="200" w:firstLine="420"/>
        <w:rPr>
          <w:rFonts w:ascii="宋体"/>
          <w:szCs w:val="21"/>
        </w:rPr>
      </w:pPr>
    </w:p>
    <w:p w14:paraId="0E89AFB1" w14:textId="77777777" w:rsidR="00A503E7" w:rsidRDefault="00A503E7">
      <w:pPr>
        <w:widowControl/>
        <w:jc w:val="left"/>
        <w:rPr>
          <w:bCs/>
          <w:szCs w:val="21"/>
        </w:rPr>
      </w:pPr>
      <w:bookmarkStart w:id="25" w:name="_Toc274597435"/>
      <w:r>
        <w:rPr>
          <w:bCs/>
          <w:szCs w:val="21"/>
        </w:rPr>
        <w:br w:type="page"/>
      </w:r>
    </w:p>
    <w:p w14:paraId="5325D1D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47384190"/>
      <w:r w:rsidRPr="004F5BE4">
        <w:rPr>
          <w:rFonts w:hint="eastAsia"/>
          <w:b w:val="0"/>
        </w:rPr>
        <w:lastRenderedPageBreak/>
        <w:t>基金管理人</w:t>
      </w:r>
      <w:bookmarkEnd w:id="25"/>
      <w:bookmarkEnd w:id="26"/>
      <w:bookmarkEnd w:id="27"/>
      <w:bookmarkEnd w:id="28"/>
      <w:bookmarkEnd w:id="29"/>
      <w:bookmarkEnd w:id="30"/>
      <w:bookmarkEnd w:id="31"/>
      <w:bookmarkEnd w:id="32"/>
      <w:bookmarkEnd w:id="33"/>
    </w:p>
    <w:p w14:paraId="6CF1372B" w14:textId="77777777" w:rsidR="00C555E8" w:rsidRPr="004F5BE4" w:rsidRDefault="00C555E8" w:rsidP="00F05D2A">
      <w:pPr>
        <w:adjustRightInd w:val="0"/>
        <w:snapToGrid w:val="0"/>
        <w:spacing w:line="360" w:lineRule="auto"/>
        <w:ind w:firstLine="420"/>
        <w:rPr>
          <w:bCs/>
        </w:rPr>
      </w:pPr>
    </w:p>
    <w:p w14:paraId="7CDE60AE"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7A30015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1EB0A334"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971BCB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1B615C26"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0118E2F8"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32C7EA4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3A74A49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27DB8D5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2CCAE9AD"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F7350D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05F1FEE9"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FCCF535" w14:textId="77777777" w:rsidR="002E3EC6" w:rsidRPr="004F5BE4" w:rsidRDefault="002E3EC6" w:rsidP="004F5BE4">
      <w:pPr>
        <w:adjustRightInd w:val="0"/>
        <w:snapToGrid w:val="0"/>
        <w:spacing w:line="360" w:lineRule="auto"/>
        <w:ind w:firstLineChars="200" w:firstLine="420"/>
        <w:rPr>
          <w:rFonts w:ascii="宋体" w:hAnsi="宋体"/>
        </w:rPr>
      </w:pPr>
    </w:p>
    <w:p w14:paraId="64E7AD72"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6F5DB4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40EA5670"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7902D522"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8F5D58">
        <w:rPr>
          <w:rFonts w:ascii="宋体" w:hAnsi="宋体" w:hint="eastAsia"/>
          <w:bCs/>
          <w:szCs w:val="21"/>
        </w:rPr>
        <w:lastRenderedPageBreak/>
        <w:t>证券投资部副总经理、综合事务部总经理、人力资源部总经理兼党委组织部长。现任华泰证券股份有限公司执行委员会委员、董事会秘书，南方基金管理股份有限公司董事。</w:t>
      </w:r>
    </w:p>
    <w:p w14:paraId="7CB7805E"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26C4A2A4"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60A0373B"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7D73C17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5CD24680"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09E78CF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1317D23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w:t>
      </w:r>
      <w:r w:rsidRPr="008F5D58">
        <w:rPr>
          <w:rFonts w:ascii="宋体" w:hAnsi="宋体" w:hint="eastAsia"/>
          <w:bCs/>
          <w:szCs w:val="21"/>
        </w:rPr>
        <w:lastRenderedPageBreak/>
        <w:t>合作的金融研究中心专家委员会副主任，中国统计学会副会长，南方基金管理股份有限公司独立董事。</w:t>
      </w:r>
    </w:p>
    <w:p w14:paraId="13E89D2A"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5DE2208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4706FE2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7251554A" w14:textId="77777777" w:rsidR="008F5D58" w:rsidRPr="00322506"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14:paraId="3541F564"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04D1525A" w14:textId="6D6DB408"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6D5105A2"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585207DE"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w:t>
      </w:r>
      <w:r w:rsidRPr="00EF07AC">
        <w:rPr>
          <w:rFonts w:ascii="宋体" w:hAnsi="宋体" w:hint="eastAsia"/>
          <w:szCs w:val="21"/>
        </w:rPr>
        <w:lastRenderedPageBreak/>
        <w:t xml:space="preserve">市建安（集团）股份有限公司董事、湖北深投控投资发展有限公司董事、ULTRARICH INTERNATIONAL LIMITED董事，南方基金管理股份有限公司监事。  </w:t>
      </w:r>
    </w:p>
    <w:p w14:paraId="5E04BEC4"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陈明雅女士，大学本科学历，注册会计师，中国籍。曾任厦门国际信托有限公司财务部副总经理。现任厦门国际信托有限公司财务部总经理、投资发展部总经理（兼任）。</w:t>
      </w:r>
    </w:p>
    <w:p w14:paraId="77174D5A"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53FF61F7"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075E2CB5"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6AC22E43" w14:textId="42E5C56A" w:rsidR="00EF07AC" w:rsidRPr="00EF07AC" w:rsidRDefault="00EF07AC" w:rsidP="00EF07AC">
      <w:pPr>
        <w:tabs>
          <w:tab w:val="center" w:pos="4363"/>
        </w:tabs>
        <w:adjustRightInd w:val="0"/>
        <w:snapToGrid w:val="0"/>
        <w:spacing w:line="360" w:lineRule="auto"/>
        <w:ind w:firstLineChars="200" w:firstLine="420"/>
        <w:rPr>
          <w:rFonts w:ascii="宋体" w:hAnsi="宋体"/>
          <w:szCs w:val="21"/>
        </w:rPr>
      </w:pPr>
      <w:r w:rsidRPr="00EF07AC">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0787AC1B"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7AE2361C"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张海波先生，董事长，简历同上。</w:t>
      </w:r>
    </w:p>
    <w:p w14:paraId="5342DA1D"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杨小松先生，总裁，简历同上。</w:t>
      </w:r>
    </w:p>
    <w:p w14:paraId="46B673CF"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6085ADE7"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036D71BB"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常克川先生，副总裁，EMBA工商管理硕士，中国籍，无境外永久居留权。曾任职中国农业银行副处级秘书，南方证券有限责任公司投资业务部总经理、沈阳分公司总经理、总裁</w:t>
      </w:r>
      <w:r w:rsidRPr="00370418">
        <w:rPr>
          <w:rFonts w:ascii="宋体" w:hAnsi="宋体" w:hint="eastAsia"/>
          <w:szCs w:val="21"/>
        </w:rPr>
        <w:lastRenderedPageBreak/>
        <w:t>助理，华泰联合证券董事会秘书、合规总监等职务，南方资本管理有限公司董事。现任南方基金管理股份有限公司副总裁、董事会秘书、纪委书记。</w:t>
      </w:r>
    </w:p>
    <w:p w14:paraId="18B0BB3F"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4F0C2F16"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2177389C" w14:textId="77777777" w:rsid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5C37570"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667D2F70" w14:textId="1C23C89F"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D844B3">
        <w:rPr>
          <w:rFonts w:ascii="宋体" w:hAnsi="宋体" w:hint="eastAsia"/>
        </w:rPr>
        <w:t>应帅</w:t>
      </w:r>
      <w:r>
        <w:rPr>
          <w:rFonts w:ascii="宋体" w:hAnsi="宋体"/>
        </w:rPr>
        <w:t>。</w:t>
      </w:r>
    </w:p>
    <w:p w14:paraId="6B91CF4D" w14:textId="7EFECAF9" w:rsidR="00F23F19" w:rsidRDefault="00D844B3" w:rsidP="00F23F19">
      <w:pPr>
        <w:adjustRightInd w:val="0"/>
        <w:snapToGrid w:val="0"/>
        <w:spacing w:line="360" w:lineRule="auto"/>
        <w:ind w:firstLineChars="200" w:firstLine="420"/>
        <w:rPr>
          <w:rFonts w:ascii="宋体" w:hAnsi="宋体"/>
        </w:rPr>
      </w:pPr>
      <w:r>
        <w:rPr>
          <w:rFonts w:ascii="宋体" w:hAnsi="宋体" w:hint="eastAsia"/>
        </w:rPr>
        <w:t>应帅</w:t>
      </w:r>
      <w:r w:rsidR="00F23F19">
        <w:rPr>
          <w:rFonts w:ascii="宋体" w:hAnsi="宋体"/>
        </w:rPr>
        <w:t>先生</w:t>
      </w:r>
      <w:r w:rsidR="00F23F19">
        <w:rPr>
          <w:rFonts w:ascii="宋体" w:hAnsi="宋体" w:hint="eastAsia"/>
        </w:rPr>
        <w:t>，</w:t>
      </w:r>
      <w:r w:rsidRPr="00D844B3">
        <w:rPr>
          <w:rFonts w:ascii="宋体" w:hAnsi="宋体" w:hint="eastAsia"/>
        </w:rPr>
        <w:t>北大光华管理学院管理学硕士，具有基金从业资格。曾担任长城基金管理公司行业研究员，2007年加入南方基金，2007年5月10日至2009年2月10日，任南方宝元基金经理；2007年5月10日至2012年11月23日，任南方成份基金经理；2010年12月2日至2016年3月30日，任南方宝元基金经理；2012年11月23日至今，任南方稳健、南稳贰号基金经理；2016年3月23日至今，任南方驱动基金经理；2017年8月3日至今，任南方智造股票基金经理。</w:t>
      </w:r>
    </w:p>
    <w:p w14:paraId="1F980969"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6ADC4BB" w14:textId="76D905B2" w:rsidR="00AE2ADA" w:rsidRDefault="002044D5" w:rsidP="003703A7">
      <w:pPr>
        <w:adjustRightInd w:val="0"/>
        <w:snapToGrid w:val="0"/>
        <w:spacing w:line="360" w:lineRule="auto"/>
        <w:ind w:firstLineChars="200" w:firstLine="420"/>
        <w:rPr>
          <w:rFonts w:hAnsi="宋体"/>
          <w:szCs w:val="21"/>
        </w:rPr>
      </w:pPr>
      <w:r w:rsidRPr="002044D5">
        <w:rPr>
          <w:rFonts w:ascii="宋体" w:hAnsi="宋体"/>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3610D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6D54AF3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4D2564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74459DE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w:t>
      </w:r>
      <w:r w:rsidRPr="004F5BE4">
        <w:rPr>
          <w:rFonts w:hint="eastAsia"/>
          <w:bCs/>
          <w:szCs w:val="21"/>
        </w:rPr>
        <w:lastRenderedPageBreak/>
        <w:t>发售、申购、赎回和登记事宜；</w:t>
      </w:r>
    </w:p>
    <w:p w14:paraId="2DC800F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CD9A705"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E959D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7292E41"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1E04BA7"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4C32F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5F12139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5385DA00"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109058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622693A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CFAD4DD"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DC51DC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E13CF3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6901DAE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737D34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3B0C1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FC37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1CEEAC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B6506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3DB75FC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EE211C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1D02F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AC3836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2995E7C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76E9C5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015694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718A028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68FCD7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65C9F3C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0F99A67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1494955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5</w:t>
      </w:r>
      <w:r w:rsidRPr="004F5BE4">
        <w:rPr>
          <w:rFonts w:ascii="宋体" w:hAnsi="宋体" w:hint="eastAsia"/>
          <w:szCs w:val="21"/>
        </w:rPr>
        <w:t>、向基金管理人、基金托管人出资；</w:t>
      </w:r>
    </w:p>
    <w:p w14:paraId="2331666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9330BD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7659D8F8"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6FE5A631" w14:textId="77777777" w:rsidR="002E3EC6" w:rsidRPr="004F5BE4" w:rsidRDefault="002E3EC6" w:rsidP="00F05D2A">
      <w:pPr>
        <w:adjustRightInd w:val="0"/>
        <w:snapToGrid w:val="0"/>
        <w:spacing w:line="360" w:lineRule="auto"/>
        <w:rPr>
          <w:rFonts w:ascii="宋体" w:hAnsi="宋体"/>
          <w:szCs w:val="21"/>
        </w:rPr>
      </w:pPr>
    </w:p>
    <w:p w14:paraId="582588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2F778C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E25B6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38D8DC0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727DC4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5DD7C3F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98614C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7D7F0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238391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1F416C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C1BAD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3CE2EC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88610D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A405CA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22F18A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33D1C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独立性原则。公司各机构、部门和岗位在职能上应当保持相对独立，公司基金资产、自有资产、其他资产的运作应当分离。</w:t>
      </w:r>
    </w:p>
    <w:p w14:paraId="111E3C7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5002E7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A8037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43E53D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4C73F8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1822E37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0D7C130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6BF20CF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47384191"/>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3FE84662"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693805D1" w14:textId="666218E8"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一、基金托管人基本情况</w:t>
      </w:r>
    </w:p>
    <w:p w14:paraId="25441FC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（一）基金托管人概况</w:t>
      </w:r>
    </w:p>
    <w:p w14:paraId="4183207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公司法定中文名称：交通银行股份有限公司（简称：交通银行）</w:t>
      </w:r>
    </w:p>
    <w:p w14:paraId="5E81E1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公司法定英文名称：BANK OF COMMUNICATIONS CO.,LTD</w:t>
      </w:r>
    </w:p>
    <w:p w14:paraId="37BC9A1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法定代表人：任德奇</w:t>
      </w:r>
    </w:p>
    <w:p w14:paraId="5971680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住</w:t>
      </w:r>
      <w:r w:rsidRPr="000A06EC">
        <w:rPr>
          <w:rFonts w:ascii="宋体" w:hAnsi="宋体" w:hint="eastAsia"/>
          <w:szCs w:val="21"/>
        </w:rPr>
        <w:tab/>
        <w:t>所：中国（上海）自由贸易试验区银城中路188号</w:t>
      </w:r>
    </w:p>
    <w:p w14:paraId="6EB0F3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办公地址：上海市长宁区仙霞路18号</w:t>
      </w:r>
    </w:p>
    <w:p w14:paraId="15847F8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邮政编码：200336</w:t>
      </w:r>
    </w:p>
    <w:p w14:paraId="171CD89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注册时间：1987年3月30日</w:t>
      </w:r>
    </w:p>
    <w:p w14:paraId="48AD4F4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注册资本：742.63亿元</w:t>
      </w:r>
    </w:p>
    <w:p w14:paraId="3BC722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基金托管资格批文及文号：中国证监会证监基字[1998]25号</w:t>
      </w:r>
    </w:p>
    <w:p w14:paraId="617F611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联系人：陆志俊</w:t>
      </w:r>
    </w:p>
    <w:p w14:paraId="6EBCBE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电  话：95559</w:t>
      </w:r>
    </w:p>
    <w:p w14:paraId="59F2383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14:paraId="3C6458F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截至2020年3月31日，交通银行资产总额为人民币104，543.83亿元。2020年1-3月，交通银行实现净利润(归属于母公司股东)人民币214.51亿元。</w:t>
      </w:r>
    </w:p>
    <w:p w14:paraId="70B70A7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391A9E80"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（二）主要人员情况</w:t>
      </w:r>
    </w:p>
    <w:p w14:paraId="4D3F71C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任德奇先生，董事长、执行董事，高级经济师。</w:t>
      </w:r>
    </w:p>
    <w:p w14:paraId="15FD0B5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任先生2020年1月起任本行董事长、执行董事，代为履行行长职责，2018年8月至2020年1月任本行副董事长（其中：2019年4月至2020年1月代为履行董事长职责）、执行董事，2018年8月至2019年12月任本行行长；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w:t>
      </w:r>
      <w:r w:rsidRPr="000A06EC">
        <w:rPr>
          <w:rFonts w:ascii="宋体" w:hAnsi="宋体" w:hint="eastAsia"/>
          <w:szCs w:val="21"/>
        </w:rPr>
        <w:lastRenderedPageBreak/>
        <w:t>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27A8712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袁庆伟女士，资产托管业务中心总裁，高级经济师。</w:t>
      </w:r>
    </w:p>
    <w:p w14:paraId="0409C4A1"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14:paraId="05C917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（三）基金托管业务经营情况</w:t>
      </w:r>
    </w:p>
    <w:p w14:paraId="0E9F053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截至2020年3月31日，交通银行共托管证券投资基金452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14:paraId="059905D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二、基金托管人的内部控制制度</w:t>
      </w:r>
    </w:p>
    <w:p w14:paraId="5A822601"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（一）内部控制目标</w:t>
      </w:r>
    </w:p>
    <w:p w14:paraId="4DF8DB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5F169B06"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（二）内部控制原则</w:t>
      </w:r>
    </w:p>
    <w:p w14:paraId="01461FC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1、合法性原则：托管中心制定的各项制度符合国家法律法规及监管机构的监管要求，并贯穿于托管业务经营管理活动始终。</w:t>
      </w:r>
    </w:p>
    <w:p w14:paraId="7A3EE78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2、全面性原则：托管中心建立各二级部自我监控和风险合规部风险管控的内部控制机制，覆盖各项业务、各个部门和各级人员，并渗透到决策、执行、监督、反馈等各个经营环节，建立全面的风险管理监督机制。</w:t>
      </w:r>
    </w:p>
    <w:p w14:paraId="5A44B04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3、独立性原则：托管中心独立负责受托基金资产的保管，保证基金资产与交通银行的自有资产相互独立，对不同的受托基金资产分别设置账户，独立核算，分账管理。</w:t>
      </w:r>
    </w:p>
    <w:p w14:paraId="182CA7BC"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4、制衡性原则：托管中心贯彻适当授权、相互制约的原则，从组织架构的设置上确保各二级部和各岗位权责分明、相互制约，并通过有效的相互制衡措施消除内部控制中的盲点。</w:t>
      </w:r>
    </w:p>
    <w:p w14:paraId="042B93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5、有效性原则：托管中心在岗位、业务二级部和风险合规部三级内控管理模式的基础</w:t>
      </w:r>
      <w:r w:rsidRPr="000A06EC">
        <w:rPr>
          <w:rFonts w:ascii="宋体" w:hAnsi="宋体" w:hint="eastAsia"/>
          <w:szCs w:val="21"/>
        </w:rPr>
        <w:lastRenderedPageBreak/>
        <w:t>上，形成科学合理的内部控制决策机制、执行机制和监督机制，通过行之有效的控制流程、控制措施，建立合理的内控程序，保障各项内控管理目标被有效执行。</w:t>
      </w:r>
    </w:p>
    <w:p w14:paraId="16C230B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6、效益性原则：托管中心内部控制与基金托管规模、业务范围和业务运作环节的风险控制要求相适应，尽量降低经营运作成本，以合理的控制成本实现最佳的内部控制目标。</w:t>
      </w:r>
    </w:p>
    <w:p w14:paraId="32D441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（三）内部控制制度及措施</w:t>
      </w:r>
    </w:p>
    <w:p w14:paraId="13EBA8C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14:paraId="52B703C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托管中心通过对基金托管业务各环节的事前揭示、事中控制和事后检查措施实现全流程、全链条的风险管理，聘请国际著名会计师事务所对基金托管业务运行进行国际标准的内部控制评审。</w:t>
      </w:r>
    </w:p>
    <w:p w14:paraId="5218E48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三、基金托管人对基金管理人运作基金进行监督的方法和程序</w:t>
      </w:r>
    </w:p>
    <w:p w14:paraId="2004C75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726057C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751555B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交通银行作为基金托管人，发现基金管理人有重大违规行为，有权立即报告中国证监会，同时通知基金管理人限期纠正。</w:t>
      </w:r>
    </w:p>
    <w:p w14:paraId="4E85822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四、其他事项</w:t>
      </w:r>
    </w:p>
    <w:p w14:paraId="657EA0A9" w14:textId="72DFE391" w:rsidR="000A06EC" w:rsidRPr="004F5BE4"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5313C565"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38889D0B"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6BFD71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47384192"/>
      <w:r w:rsidRPr="004F5BE4">
        <w:rPr>
          <w:rFonts w:hint="eastAsia"/>
          <w:b w:val="0"/>
        </w:rPr>
        <w:t>相关服务机构</w:t>
      </w:r>
      <w:bookmarkEnd w:id="43"/>
      <w:bookmarkEnd w:id="44"/>
      <w:bookmarkEnd w:id="45"/>
      <w:bookmarkEnd w:id="46"/>
      <w:bookmarkEnd w:id="47"/>
      <w:bookmarkEnd w:id="48"/>
      <w:bookmarkEnd w:id="49"/>
      <w:bookmarkEnd w:id="50"/>
      <w:bookmarkEnd w:id="51"/>
    </w:p>
    <w:p w14:paraId="74F0B40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137193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49CFB830" w14:textId="77777777"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基金管理人发布的相关公告</w:t>
      </w:r>
      <w:r w:rsidR="002E3EC6" w:rsidRPr="004F5BE4">
        <w:rPr>
          <w:rFonts w:ascii="宋体" w:hAnsi="宋体" w:hint="eastAsia"/>
          <w:bCs/>
          <w:szCs w:val="21"/>
        </w:rPr>
        <w:t>。</w:t>
      </w:r>
    </w:p>
    <w:p w14:paraId="40D9D56A" w14:textId="77777777" w:rsidR="002E3EC6" w:rsidRPr="004F5BE4" w:rsidRDefault="002E3EC6" w:rsidP="00F05D2A">
      <w:pPr>
        <w:adjustRightInd w:val="0"/>
        <w:snapToGrid w:val="0"/>
        <w:spacing w:line="360" w:lineRule="auto"/>
        <w:ind w:firstLine="465"/>
        <w:rPr>
          <w:rFonts w:ascii="宋体" w:hAnsi="宋体"/>
          <w:bCs/>
          <w:szCs w:val="21"/>
        </w:rPr>
      </w:pPr>
    </w:p>
    <w:p w14:paraId="7FDD2463"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61C9E4D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195D2E7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26CCC96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1957280C"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FA80D9B"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2D1EC475"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10638B7B" w14:textId="77777777" w:rsidR="002E3EC6" w:rsidRPr="0005255F" w:rsidRDefault="002E3EC6" w:rsidP="00F05D2A">
      <w:pPr>
        <w:adjustRightInd w:val="0"/>
        <w:snapToGrid w:val="0"/>
        <w:spacing w:line="360" w:lineRule="auto"/>
        <w:ind w:firstLine="465"/>
        <w:rPr>
          <w:rFonts w:ascii="宋体" w:hAnsi="宋体"/>
          <w:bCs/>
          <w:szCs w:val="21"/>
        </w:rPr>
      </w:pPr>
    </w:p>
    <w:p w14:paraId="55EAB264"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4E45B886"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名称：上海市通力律师事务所</w:t>
      </w:r>
    </w:p>
    <w:p w14:paraId="63C4DA00"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住所：上海市银城中路68号时代金融中心19楼</w:t>
      </w:r>
    </w:p>
    <w:p w14:paraId="11EC0C5E"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办公地址：上海市银城中路68号时代金融中心19楼</w:t>
      </w:r>
    </w:p>
    <w:p w14:paraId="27A327E0"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负责人：韩炯</w:t>
      </w:r>
    </w:p>
    <w:p w14:paraId="393D78EB"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联系电话：021-31358666</w:t>
      </w:r>
    </w:p>
    <w:p w14:paraId="0654A039"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传真：021-31358600</w:t>
      </w:r>
    </w:p>
    <w:p w14:paraId="77935DCE"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联系人：丁媛</w:t>
      </w:r>
    </w:p>
    <w:p w14:paraId="1715D360" w14:textId="77777777" w:rsidR="00A4665B" w:rsidRDefault="00A4665B" w:rsidP="004F5BE4">
      <w:pPr>
        <w:pStyle w:val="afc"/>
        <w:adjustRightInd w:val="0"/>
        <w:snapToGrid w:val="0"/>
        <w:spacing w:line="360" w:lineRule="auto"/>
        <w:ind w:firstLineChars="200" w:firstLine="420"/>
        <w:rPr>
          <w:rFonts w:hAnsi="宋体" w:hint="default"/>
          <w:szCs w:val="21"/>
        </w:rPr>
      </w:pPr>
      <w:r w:rsidRPr="00A4665B">
        <w:rPr>
          <w:rFonts w:hAnsi="宋体"/>
          <w:szCs w:val="21"/>
        </w:rPr>
        <w:t>经办律师：黎明、丁媛</w:t>
      </w:r>
    </w:p>
    <w:p w14:paraId="6380691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04C2CB6"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155C130B"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08534712"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7DDA283F"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3546E742"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7C2297E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562988D3"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1272EAAF"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2B2E16EF" w14:textId="149B4A6A" w:rsidR="002E3EC6" w:rsidRPr="004F5BE4" w:rsidRDefault="002E3EC6" w:rsidP="005B58AB">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2232A9A4"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0CA2B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47384193"/>
      <w:r w:rsidRPr="004F5BE4">
        <w:rPr>
          <w:rFonts w:hint="eastAsia"/>
          <w:b w:val="0"/>
        </w:rPr>
        <w:t>基金的募集</w:t>
      </w:r>
      <w:bookmarkEnd w:id="52"/>
      <w:bookmarkEnd w:id="53"/>
      <w:bookmarkEnd w:id="54"/>
      <w:bookmarkEnd w:id="55"/>
      <w:bookmarkEnd w:id="56"/>
      <w:bookmarkEnd w:id="57"/>
      <w:bookmarkEnd w:id="58"/>
      <w:bookmarkEnd w:id="59"/>
      <w:bookmarkEnd w:id="60"/>
    </w:p>
    <w:p w14:paraId="5889DCEE"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3BED698F" w14:textId="37153149"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D54596" w:rsidRPr="007F5FF9">
        <w:rPr>
          <w:rFonts w:hAnsi="宋体"/>
          <w:bCs/>
          <w:szCs w:val="21"/>
        </w:rPr>
        <w:t>20</w:t>
      </w:r>
      <w:r w:rsidR="00D54596">
        <w:rPr>
          <w:rFonts w:hAnsi="宋体"/>
          <w:bCs/>
          <w:szCs w:val="21"/>
        </w:rPr>
        <w:t>20</w:t>
      </w:r>
      <w:r w:rsidR="00D54596" w:rsidRPr="007F5FF9">
        <w:rPr>
          <w:rFonts w:hAnsi="宋体"/>
          <w:bCs/>
          <w:szCs w:val="21"/>
        </w:rPr>
        <w:t>年</w:t>
      </w:r>
      <w:r w:rsidR="00D54596">
        <w:rPr>
          <w:rFonts w:hAnsi="宋体"/>
          <w:bCs/>
          <w:szCs w:val="21"/>
        </w:rPr>
        <w:t>9</w:t>
      </w:r>
      <w:r w:rsidR="00D54596" w:rsidRPr="007F5FF9">
        <w:rPr>
          <w:rFonts w:hAnsi="宋体"/>
          <w:bCs/>
          <w:szCs w:val="21"/>
        </w:rPr>
        <w:t>月</w:t>
      </w:r>
      <w:r w:rsidR="00D54596">
        <w:rPr>
          <w:rFonts w:hAnsi="宋体"/>
          <w:bCs/>
          <w:szCs w:val="21"/>
        </w:rPr>
        <w:t>1</w:t>
      </w:r>
      <w:r w:rsidR="00D54596" w:rsidRPr="007F5FF9">
        <w:rPr>
          <w:rFonts w:hAnsi="宋体"/>
          <w:bCs/>
          <w:szCs w:val="21"/>
        </w:rPr>
        <w:t>日证监许可[20</w:t>
      </w:r>
      <w:r w:rsidR="00D54596">
        <w:rPr>
          <w:rFonts w:hAnsi="宋体"/>
          <w:bCs/>
          <w:szCs w:val="21"/>
        </w:rPr>
        <w:t>20</w:t>
      </w:r>
      <w:r w:rsidR="00D54596" w:rsidRPr="007F5FF9">
        <w:rPr>
          <w:rFonts w:hAnsi="宋体"/>
          <w:bCs/>
          <w:szCs w:val="21"/>
        </w:rPr>
        <w:t>]</w:t>
      </w:r>
      <w:r w:rsidR="00D54596">
        <w:rPr>
          <w:rFonts w:hAnsi="宋体"/>
          <w:bCs/>
          <w:szCs w:val="21"/>
        </w:rPr>
        <w:t>2026</w:t>
      </w:r>
      <w:r w:rsidR="00D54596" w:rsidRPr="007F5FF9">
        <w:rPr>
          <w:rFonts w:hAnsi="宋体"/>
          <w:bCs/>
          <w:szCs w:val="21"/>
        </w:rPr>
        <w:t>号</w:t>
      </w:r>
      <w:r w:rsidRPr="004F5BE4">
        <w:rPr>
          <w:rFonts w:hAnsi="宋体"/>
          <w:szCs w:val="21"/>
        </w:rPr>
        <w:t>文注册募集。</w:t>
      </w:r>
    </w:p>
    <w:p w14:paraId="1DF75749"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34DC582C"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042F62D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8F0415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2407F2B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FF70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220F5BA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423B930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0284FF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434A2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0EC1D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E9217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059C1E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Pr="004F5BE4">
        <w:rPr>
          <w:rFonts w:asciiTheme="minorEastAsia" w:eastAsiaTheme="minorEastAsia" w:hAnsiTheme="minorEastAsia"/>
          <w:bCs/>
          <w:szCs w:val="21"/>
        </w:rPr>
        <w:t>或相关业务公告</w:t>
      </w:r>
      <w:r w:rsidRPr="004F5BE4">
        <w:rPr>
          <w:rFonts w:ascii="Times New Roman" w:hAnsi="Times New Roman"/>
        </w:rPr>
        <w:t>。</w:t>
      </w:r>
    </w:p>
    <w:p w14:paraId="513BC9C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DB89435"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2D1AA8F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2D010C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332052F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A1CDD2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5DC75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8B50CE0"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04BBD707"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3534DF5E"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69D8FD" w14:textId="0AE6ABFD"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056975">
        <w:rPr>
          <w:rFonts w:ascii="宋体" w:hAnsi="宋体" w:hint="eastAsia"/>
          <w:bCs/>
          <w:szCs w:val="21"/>
        </w:rPr>
        <w:t>规定媒介</w:t>
      </w:r>
      <w:r w:rsidRPr="008A1D45">
        <w:rPr>
          <w:rFonts w:ascii="宋体" w:hAnsi="宋体" w:hint="eastAsia"/>
          <w:bCs/>
          <w:szCs w:val="21"/>
        </w:rPr>
        <w:t>上公告，不需要召开基金份额持有人大会。</w:t>
      </w:r>
    </w:p>
    <w:p w14:paraId="1FB63276"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2BBA9676"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302AEC2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57E9DD6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79B38D3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783D04B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C63C35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41E0AAC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6304DB7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0B2D55D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A499E0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65410A1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24A03B01"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54232F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7AA8AEB"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49D300B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0462D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0A4E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ED0562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5986344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0C8FF89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0A404AD8"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F83E45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1DC777C"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1E0B69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04CAE528" w14:textId="77777777" w:rsidR="002E3EC6" w:rsidRPr="004F5BE4" w:rsidRDefault="002E3EC6" w:rsidP="004F5BE4">
      <w:pPr>
        <w:adjustRightInd w:val="0"/>
        <w:snapToGrid w:val="0"/>
        <w:spacing w:line="360" w:lineRule="auto"/>
        <w:ind w:firstLineChars="200" w:firstLine="420"/>
        <w:rPr>
          <w:rFonts w:hAnsi="宋体"/>
          <w:szCs w:val="21"/>
        </w:rPr>
      </w:pPr>
    </w:p>
    <w:p w14:paraId="76C5D884"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1F10278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49C85AE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26541D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040F7D7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614C9F5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538A6C8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00735F2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65160D4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1A08E3F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621D76D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1F65956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1720CB0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6019EA7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5D44BB0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30C8200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0880E1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53566BE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357700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3159DD3A"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5F88C78B"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D5C18A8"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、基金认购金额的限制</w:t>
      </w:r>
    </w:p>
    <w:p w14:paraId="712AB3D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E42B5B3"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413F1D"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、基金份额的认购和持有限额</w:t>
      </w:r>
    </w:p>
    <w:p w14:paraId="521F0005"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0A509A69" w14:textId="77777777" w:rsidR="002E3EC6" w:rsidRPr="004F5BE4" w:rsidRDefault="002E3EC6" w:rsidP="00F05D2A">
      <w:pPr>
        <w:pStyle w:val="afc"/>
        <w:adjustRightInd w:val="0"/>
        <w:snapToGrid w:val="0"/>
        <w:spacing w:line="360" w:lineRule="auto"/>
        <w:ind w:firstLine="480"/>
        <w:rPr>
          <w:rFonts w:hAnsi="宋体" w:hint="default"/>
          <w:szCs w:val="21"/>
        </w:rPr>
      </w:pPr>
    </w:p>
    <w:p w14:paraId="5140526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47384194"/>
      <w:r w:rsidRPr="004F5BE4">
        <w:rPr>
          <w:rFonts w:hint="eastAsia"/>
          <w:b w:val="0"/>
        </w:rPr>
        <w:t>基金合同的生效</w:t>
      </w:r>
      <w:bookmarkEnd w:id="61"/>
      <w:bookmarkEnd w:id="62"/>
      <w:bookmarkEnd w:id="63"/>
      <w:bookmarkEnd w:id="64"/>
      <w:bookmarkEnd w:id="65"/>
      <w:bookmarkEnd w:id="66"/>
      <w:bookmarkEnd w:id="67"/>
      <w:bookmarkEnd w:id="68"/>
      <w:bookmarkEnd w:id="69"/>
    </w:p>
    <w:p w14:paraId="2BA65CB0" w14:textId="77777777" w:rsidR="00C555E8" w:rsidRPr="004F5BE4" w:rsidRDefault="00C555E8" w:rsidP="004F5BE4">
      <w:pPr>
        <w:adjustRightInd w:val="0"/>
        <w:snapToGrid w:val="0"/>
        <w:spacing w:line="360" w:lineRule="auto"/>
        <w:ind w:firstLineChars="200" w:firstLine="420"/>
        <w:rPr>
          <w:bCs/>
          <w:szCs w:val="21"/>
        </w:rPr>
      </w:pPr>
    </w:p>
    <w:p w14:paraId="283E9DE9"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053CC28C"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0700329B"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A20B33"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3C94616B"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36A2110"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39831876" w14:textId="77777777"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p>
    <w:p w14:paraId="754E42CD"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5665ADCE"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5C99114" w14:textId="06C71B94"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F13E2" w:rsidRPr="00AF13E2">
        <w:rPr>
          <w:rFonts w:hint="eastAsia"/>
          <w:bCs/>
          <w:szCs w:val="21"/>
        </w:rPr>
        <w:t>连续</w:t>
      </w:r>
      <w:r w:rsidR="00AF13E2" w:rsidRPr="00AF13E2">
        <w:rPr>
          <w:rFonts w:hint="eastAsia"/>
          <w:bCs/>
          <w:szCs w:val="21"/>
        </w:rPr>
        <w:t>50</w:t>
      </w:r>
      <w:r w:rsidR="00AF13E2" w:rsidRPr="00AF13E2">
        <w:rPr>
          <w:rFonts w:hint="eastAsia"/>
          <w:bCs/>
          <w:szCs w:val="21"/>
        </w:rPr>
        <w:t>个工作日出现前述情形的，基金合同终止，</w:t>
      </w:r>
      <w:r w:rsidR="008F4997">
        <w:rPr>
          <w:rFonts w:hint="eastAsia"/>
          <w:bCs/>
          <w:szCs w:val="21"/>
        </w:rPr>
        <w:t>不需</w:t>
      </w:r>
      <w:r w:rsidR="00AF13E2" w:rsidRPr="00AF13E2">
        <w:rPr>
          <w:rFonts w:hint="eastAsia"/>
          <w:bCs/>
          <w:szCs w:val="21"/>
        </w:rPr>
        <w:t>召开基金份额持有人大会。</w:t>
      </w:r>
    </w:p>
    <w:p w14:paraId="70CF6C8D"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6084579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5020BA6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4738419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129CFCD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B9D30CE"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4866211B" w14:textId="1F799DF6"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056975">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1110F396" w14:textId="77777777" w:rsidR="00624B8B" w:rsidRDefault="00624B8B" w:rsidP="00624B8B">
      <w:pPr>
        <w:spacing w:line="360" w:lineRule="auto"/>
        <w:ind w:firstLineChars="200" w:firstLine="420"/>
        <w:rPr>
          <w:rFonts w:ascii="宋体"/>
          <w:bCs/>
          <w:szCs w:val="21"/>
        </w:rPr>
      </w:pPr>
    </w:p>
    <w:p w14:paraId="525D6EC0"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56E8A7F"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CC426AB" w14:textId="17ADABC1"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C0C439D" w14:textId="0B9BAB57"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056975">
        <w:rPr>
          <w:rFonts w:ascii="宋体"/>
          <w:bCs/>
          <w:szCs w:val="21"/>
        </w:rPr>
        <w:t>规定媒介</w:t>
      </w:r>
      <w:r w:rsidRPr="008E0CF3">
        <w:rPr>
          <w:rFonts w:ascii="宋体"/>
          <w:bCs/>
          <w:szCs w:val="21"/>
        </w:rPr>
        <w:t>上公告。</w:t>
      </w:r>
    </w:p>
    <w:p w14:paraId="2D8AC18B"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F2FAD5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31AA7A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509E3D22" w14:textId="651DE13B"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056975">
        <w:rPr>
          <w:rFonts w:ascii="宋体"/>
          <w:bCs/>
          <w:szCs w:val="21"/>
        </w:rPr>
        <w:t>规定媒介</w:t>
      </w:r>
      <w:r w:rsidRPr="008E0CF3">
        <w:rPr>
          <w:rFonts w:ascii="宋体"/>
          <w:bCs/>
          <w:szCs w:val="21"/>
        </w:rPr>
        <w:t>上公告申购与赎回的开始时间。</w:t>
      </w:r>
    </w:p>
    <w:p w14:paraId="619C132C"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3B986650" w14:textId="77777777" w:rsidR="00E23AA9" w:rsidRDefault="00E23AA9" w:rsidP="00624B8B">
      <w:pPr>
        <w:spacing w:line="360" w:lineRule="auto"/>
        <w:ind w:firstLineChars="200" w:firstLine="420"/>
        <w:rPr>
          <w:rFonts w:ascii="宋体"/>
          <w:bCs/>
          <w:szCs w:val="21"/>
        </w:rPr>
      </w:pPr>
    </w:p>
    <w:p w14:paraId="6099D10B"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07F585D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11D343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0869266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44F22F9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1A18208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2AA493C4" w14:textId="7E63B2FE"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056975">
        <w:rPr>
          <w:rFonts w:ascii="宋体"/>
          <w:bCs/>
          <w:szCs w:val="21"/>
        </w:rPr>
        <w:t>规定媒介</w:t>
      </w:r>
      <w:r w:rsidRPr="008E0CF3">
        <w:rPr>
          <w:rFonts w:ascii="宋体"/>
          <w:bCs/>
          <w:szCs w:val="21"/>
        </w:rPr>
        <w:t>上公告。</w:t>
      </w:r>
    </w:p>
    <w:p w14:paraId="06C58CF0" w14:textId="77777777" w:rsidR="00624B8B" w:rsidRDefault="00624B8B" w:rsidP="00624B8B">
      <w:pPr>
        <w:spacing w:line="360" w:lineRule="auto"/>
        <w:ind w:firstLineChars="200" w:firstLine="420"/>
        <w:rPr>
          <w:rFonts w:ascii="宋体"/>
          <w:bCs/>
          <w:szCs w:val="21"/>
        </w:rPr>
      </w:pPr>
    </w:p>
    <w:p w14:paraId="63BC98A5"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5538DA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1F101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1FB9DD9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8768E0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7343D70" w14:textId="7777777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A25B00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42DEDB2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7A8B36FE"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C9B2D2" w14:textId="51D6B887"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056975">
        <w:rPr>
          <w:rFonts w:ascii="宋体" w:hint="eastAsia"/>
          <w:bCs/>
          <w:szCs w:val="21"/>
        </w:rPr>
        <w:t>规定媒介</w:t>
      </w:r>
      <w:r w:rsidR="00747307">
        <w:rPr>
          <w:rFonts w:ascii="宋体" w:hint="eastAsia"/>
          <w:bCs/>
          <w:szCs w:val="21"/>
        </w:rPr>
        <w:t>上公告</w:t>
      </w:r>
      <w:r>
        <w:rPr>
          <w:rFonts w:ascii="宋体" w:hint="eastAsia"/>
          <w:bCs/>
          <w:szCs w:val="21"/>
        </w:rPr>
        <w:t>。</w:t>
      </w:r>
    </w:p>
    <w:p w14:paraId="59DE089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5FB7A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B8B89A3"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032BF1E8" w14:textId="77777777"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7EC13E4"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46C3FE07"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7F5281C" w14:textId="3571EF6E"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056975">
        <w:rPr>
          <w:rFonts w:ascii="宋体" w:hAnsi="宋体" w:hint="eastAsia"/>
          <w:szCs w:val="21"/>
        </w:rPr>
        <w:t>规定媒介</w:t>
      </w:r>
      <w:r w:rsidR="00747307">
        <w:rPr>
          <w:rFonts w:ascii="宋体" w:hAnsi="宋体" w:hint="eastAsia"/>
          <w:szCs w:val="21"/>
        </w:rPr>
        <w:t>公告</w:t>
      </w:r>
      <w:r w:rsidR="002E3EC6" w:rsidRPr="004F5BE4">
        <w:rPr>
          <w:rFonts w:ascii="宋体" w:hAnsi="宋体" w:hint="eastAsia"/>
          <w:szCs w:val="21"/>
        </w:rPr>
        <w:t>。</w:t>
      </w:r>
    </w:p>
    <w:p w14:paraId="4310A4A5"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70892C0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96BCDF5"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17C904C0"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398DDF08"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5C7FDF0"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34659EE7"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622973D6"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2B20AF4"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535AEC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090612E5"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B4DB55A"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F332B05"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73C9B0AF"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90F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7642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9E7A2AE"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B8C25E2"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A960FC3"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6658A3D5"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71920C2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0AEA0679"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4F0707A1"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5BBC83C1"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77FEE1FB"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A175BE7"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1D2D902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698649F2"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830498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F8196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722B377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FCFADB1"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D4744E7"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76A145D6"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EFAEEF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7BAEA949"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8DE4EFD"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401075F"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6849F40"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43891999"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76A01C04"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DA7EC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E2FB0D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170B1BB5"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75FC594"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02BAFFC"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7E850D9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32BB55"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554977C8"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84DE727"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6672AE"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24A528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3FA9ADA4"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6B774AB0" w14:textId="6EFB2760"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w:t>
      </w:r>
      <w:r w:rsidR="00056975">
        <w:rPr>
          <w:rFonts w:ascii="宋体" w:hAnsi="宋体" w:hint="eastAsia"/>
          <w:kern w:val="0"/>
          <w:szCs w:val="21"/>
        </w:rPr>
        <w:t>规定媒介</w:t>
      </w:r>
      <w:r w:rsidRPr="004F5BE4">
        <w:rPr>
          <w:rFonts w:ascii="宋体" w:hAnsi="宋体" w:hint="eastAsia"/>
          <w:kern w:val="0"/>
          <w:szCs w:val="21"/>
        </w:rPr>
        <w:t>上公告。</w:t>
      </w:r>
    </w:p>
    <w:p w14:paraId="5A79212C"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73FA69BA"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68B6EF1E"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D0037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C4FAFA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（1）适用于比例费率</w:t>
      </w:r>
    </w:p>
    <w:p w14:paraId="38134CA6"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lastRenderedPageBreak/>
        <w:t>本基金的申购金额包括申购费用和净申购金额。申购份额的计算公式为：</w:t>
      </w:r>
    </w:p>
    <w:p w14:paraId="57705D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0CB0EF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7AD0F8C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3DE3F52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6D41C34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0EEE0F6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5DD2BA1D"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783ACB7D"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029D7C44"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6EB4E7EF"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2D32B49D"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D47AE19"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1EEBE5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0F09C1FE"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0463D65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522696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43244D3"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787132A"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43F71B28"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79D9B2C2"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FABA587"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66F9F8F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1ED21705"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，可以适当延迟计算或公告。</w:t>
      </w:r>
    </w:p>
    <w:p w14:paraId="7CC9E01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67A8062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w:t>
      </w:r>
      <w:r w:rsidRPr="004F5BE4">
        <w:rPr>
          <w:rFonts w:ascii="宋体" w:hAnsi="宋体" w:hint="eastAsia"/>
          <w:kern w:val="0"/>
          <w:szCs w:val="21"/>
        </w:rPr>
        <w:lastRenderedPageBreak/>
        <w:t>入，由此产生的误差计入基金财产。申购涉及份额的计算结果按舍去尾数的方法，保留到小数点后2位，由此产生的收益或损失由基金财产承担。</w:t>
      </w:r>
    </w:p>
    <w:p w14:paraId="340056B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0C0C6B5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37E20C0"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28BB382C"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3166C255"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E3A024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22756D7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DF5B073" w14:textId="3422749A"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056975">
        <w:rPr>
          <w:rFonts w:ascii="宋体" w:hAnsi="宋体" w:hint="eastAsia"/>
          <w:kern w:val="0"/>
          <w:szCs w:val="21"/>
        </w:rPr>
        <w:t>规定媒介</w:t>
      </w:r>
      <w:r w:rsidRPr="004F5BE4">
        <w:rPr>
          <w:rFonts w:ascii="宋体" w:hAnsi="宋体" w:hint="eastAsia"/>
          <w:kern w:val="0"/>
          <w:szCs w:val="21"/>
        </w:rPr>
        <w:t>公告。</w:t>
      </w:r>
    </w:p>
    <w:p w14:paraId="257ED81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E339EB4"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D5C1E6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02074C6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6D0AF65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899492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B98ADD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B520C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15AE3E0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8EC04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77742C6D"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3ED9455D"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3046CCB0"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272755DA" w14:textId="37451B9F"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05697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2B1564D6" w14:textId="77777777" w:rsidR="009921A7" w:rsidRDefault="009921A7" w:rsidP="009921A7">
      <w:pPr>
        <w:spacing w:line="360" w:lineRule="auto"/>
        <w:ind w:firstLineChars="200" w:firstLine="420"/>
        <w:rPr>
          <w:rFonts w:ascii="宋体"/>
          <w:bCs/>
          <w:szCs w:val="21"/>
        </w:rPr>
      </w:pPr>
    </w:p>
    <w:p w14:paraId="6ECA3B02"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5F46B0B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5F53E9C"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1C6FA50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021A42B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447E9CD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48545BB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6750853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13EFE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E7C8C9" w14:textId="77777777"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0EAC9F" w14:textId="77777777" w:rsidR="00E66041" w:rsidRDefault="00E66041" w:rsidP="009921A7">
      <w:pPr>
        <w:spacing w:line="360" w:lineRule="auto"/>
        <w:ind w:firstLineChars="200" w:firstLine="420"/>
        <w:rPr>
          <w:rFonts w:ascii="宋体"/>
          <w:bCs/>
          <w:szCs w:val="21"/>
        </w:rPr>
      </w:pPr>
    </w:p>
    <w:p w14:paraId="6B01354A"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8663672"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74436FE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w:t>
      </w:r>
      <w:r w:rsidRPr="00026720">
        <w:rPr>
          <w:rFonts w:ascii="宋体" w:hAnsi="宋体"/>
          <w:kern w:val="0"/>
          <w:szCs w:val="21"/>
        </w:rPr>
        <w:lastRenderedPageBreak/>
        <w:t>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5A27FAF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4AD44CE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D97B62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5032D2E6"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D1A34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D7115C9" w14:textId="79E29FC4"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056975">
        <w:rPr>
          <w:rFonts w:ascii="宋体" w:hAnsi="宋体"/>
          <w:kern w:val="0"/>
          <w:szCs w:val="21"/>
        </w:rPr>
        <w:t>规定媒介</w:t>
      </w:r>
      <w:r w:rsidRPr="00026720">
        <w:rPr>
          <w:rFonts w:ascii="宋体" w:hAnsi="宋体"/>
          <w:kern w:val="0"/>
          <w:szCs w:val="21"/>
        </w:rPr>
        <w:t>上进行公告。</w:t>
      </w:r>
    </w:p>
    <w:p w14:paraId="665D8EB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2E3811DD" w14:textId="061828B4"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05697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381224E6" w14:textId="77777777" w:rsidR="009921A7" w:rsidRDefault="009921A7" w:rsidP="009921A7">
      <w:pPr>
        <w:spacing w:line="360" w:lineRule="auto"/>
        <w:ind w:firstLineChars="200" w:firstLine="420"/>
        <w:rPr>
          <w:rFonts w:ascii="宋体"/>
          <w:bCs/>
          <w:szCs w:val="21"/>
        </w:rPr>
      </w:pPr>
    </w:p>
    <w:p w14:paraId="2B1E6EB0" w14:textId="77777777" w:rsidR="009921A7" w:rsidRDefault="009921A7" w:rsidP="009921A7">
      <w:pPr>
        <w:spacing w:line="360" w:lineRule="auto"/>
        <w:ind w:firstLineChars="200" w:firstLine="420"/>
        <w:rPr>
          <w:rFonts w:ascii="宋体"/>
          <w:bCs/>
          <w:szCs w:val="21"/>
        </w:rPr>
      </w:pPr>
      <w:r>
        <w:rPr>
          <w:rFonts w:ascii="宋体" w:hint="eastAsia"/>
          <w:bCs/>
          <w:szCs w:val="21"/>
        </w:rPr>
        <w:lastRenderedPageBreak/>
        <w:t>十二、</w:t>
      </w:r>
      <w:r>
        <w:rPr>
          <w:rFonts w:ascii="宋体"/>
          <w:bCs/>
          <w:szCs w:val="21"/>
        </w:rPr>
        <w:t>暂停申购或赎回的公告和重新开放申购或赎回的公告</w:t>
      </w:r>
    </w:p>
    <w:p w14:paraId="49891554" w14:textId="67DE36A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05697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2B04049E" w14:textId="52E3F737"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05697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5431F7B7" w14:textId="77777777" w:rsidR="009921A7" w:rsidRDefault="009921A7" w:rsidP="009921A7">
      <w:pPr>
        <w:spacing w:line="360" w:lineRule="auto"/>
        <w:ind w:firstLineChars="200" w:firstLine="420"/>
        <w:rPr>
          <w:rFonts w:ascii="宋体"/>
          <w:bCs/>
          <w:szCs w:val="21"/>
        </w:rPr>
      </w:pPr>
    </w:p>
    <w:p w14:paraId="1BF90AEA"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C2467E8"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BB31243" w14:textId="77777777" w:rsidR="009921A7" w:rsidRDefault="009921A7" w:rsidP="009921A7">
      <w:pPr>
        <w:spacing w:line="360" w:lineRule="auto"/>
        <w:ind w:firstLineChars="200" w:firstLine="420"/>
        <w:rPr>
          <w:rFonts w:ascii="宋体"/>
          <w:bCs/>
          <w:szCs w:val="21"/>
        </w:rPr>
      </w:pPr>
    </w:p>
    <w:p w14:paraId="7FD06C2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9D20FDF"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0AB7DA06"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33BCF8" w14:textId="77777777" w:rsidR="009921A7" w:rsidRDefault="009921A7" w:rsidP="009921A7">
      <w:pPr>
        <w:spacing w:line="360" w:lineRule="auto"/>
        <w:ind w:firstLineChars="200" w:firstLine="420"/>
        <w:rPr>
          <w:rFonts w:ascii="宋体"/>
          <w:bCs/>
          <w:szCs w:val="21"/>
        </w:rPr>
      </w:pPr>
    </w:p>
    <w:p w14:paraId="3DE5570D"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2496936"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75560E23" w14:textId="77777777" w:rsidR="009921A7" w:rsidRDefault="009921A7" w:rsidP="009921A7">
      <w:pPr>
        <w:spacing w:line="360" w:lineRule="auto"/>
        <w:ind w:firstLineChars="200" w:firstLine="420"/>
        <w:rPr>
          <w:rFonts w:ascii="宋体"/>
          <w:bCs/>
          <w:szCs w:val="21"/>
        </w:rPr>
      </w:pPr>
    </w:p>
    <w:p w14:paraId="0169468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3EC3A5F3"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72C22D3F" w14:textId="77777777" w:rsidR="009921A7" w:rsidRDefault="009921A7" w:rsidP="009921A7">
      <w:pPr>
        <w:spacing w:line="360" w:lineRule="auto"/>
        <w:ind w:firstLineChars="200" w:firstLine="420"/>
        <w:rPr>
          <w:rFonts w:ascii="宋体"/>
          <w:bCs/>
          <w:szCs w:val="21"/>
        </w:rPr>
      </w:pPr>
    </w:p>
    <w:p w14:paraId="1E4ECA9E"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BFC545"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AFFD8E9" w14:textId="77777777" w:rsidR="009921A7" w:rsidRDefault="009921A7" w:rsidP="009921A7">
      <w:pPr>
        <w:spacing w:line="360" w:lineRule="auto"/>
        <w:ind w:firstLineChars="200" w:firstLine="420"/>
        <w:rPr>
          <w:rFonts w:ascii="宋体"/>
          <w:bCs/>
          <w:szCs w:val="21"/>
        </w:rPr>
      </w:pPr>
    </w:p>
    <w:p w14:paraId="14312B41"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3D551077"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657362" w14:textId="77777777" w:rsidR="00363FA9" w:rsidRDefault="00363FA9" w:rsidP="00363FA9">
      <w:pPr>
        <w:spacing w:line="360" w:lineRule="auto"/>
        <w:ind w:firstLineChars="200" w:firstLine="480"/>
        <w:rPr>
          <w:bCs/>
          <w:sz w:val="24"/>
        </w:rPr>
      </w:pPr>
    </w:p>
    <w:p w14:paraId="4A08C018" w14:textId="05BAFCCF" w:rsidR="00664A47" w:rsidRDefault="00664A47" w:rsidP="00664A47">
      <w:pPr>
        <w:spacing w:line="360" w:lineRule="auto"/>
        <w:ind w:firstLineChars="200" w:firstLine="420"/>
        <w:rPr>
          <w:rFonts w:ascii="宋体"/>
          <w:bCs/>
          <w:szCs w:val="21"/>
        </w:rPr>
      </w:pPr>
      <w:r>
        <w:rPr>
          <w:rFonts w:ascii="宋体"/>
          <w:bCs/>
          <w:szCs w:val="21"/>
        </w:rPr>
        <w:t>十九</w:t>
      </w:r>
      <w:r>
        <w:rPr>
          <w:rFonts w:ascii="宋体" w:hint="eastAsia"/>
          <w:bCs/>
          <w:szCs w:val="21"/>
        </w:rPr>
        <w:t>、</w:t>
      </w:r>
      <w:r w:rsidRPr="00664A47">
        <w:rPr>
          <w:rFonts w:ascii="宋体" w:hint="eastAsia"/>
          <w:bCs/>
          <w:szCs w:val="21"/>
        </w:rPr>
        <w:t>实施侧袋机制期间本基金的申购与赎回</w:t>
      </w:r>
    </w:p>
    <w:p w14:paraId="0DCC8207" w14:textId="4BD324CC" w:rsidR="00664A47" w:rsidRDefault="00664A47" w:rsidP="00664A47">
      <w:pPr>
        <w:spacing w:line="360" w:lineRule="auto"/>
        <w:ind w:firstLineChars="200" w:firstLine="420"/>
        <w:rPr>
          <w:rFonts w:ascii="宋体"/>
          <w:bCs/>
          <w:szCs w:val="21"/>
        </w:rPr>
      </w:pPr>
      <w:r w:rsidRPr="00664A47">
        <w:rPr>
          <w:rFonts w:ascii="宋体" w:hint="eastAsia"/>
          <w:bCs/>
          <w:szCs w:val="21"/>
        </w:rPr>
        <w:t>本基金实施侧袋机制的，本基金的申购</w:t>
      </w:r>
      <w:r w:rsidR="006C1B13">
        <w:rPr>
          <w:rFonts w:ascii="宋体" w:hint="eastAsia"/>
          <w:bCs/>
          <w:szCs w:val="21"/>
        </w:rPr>
        <w:t>和</w:t>
      </w:r>
      <w:r w:rsidRPr="00664A47">
        <w:rPr>
          <w:rFonts w:ascii="宋体" w:hint="eastAsia"/>
          <w:bCs/>
          <w:szCs w:val="21"/>
        </w:rPr>
        <w:t>赎回安排详见招募说明书</w:t>
      </w:r>
      <w:r>
        <w:rPr>
          <w:rFonts w:ascii="宋体" w:hint="eastAsia"/>
          <w:bCs/>
          <w:szCs w:val="21"/>
        </w:rPr>
        <w:t>“侧袋机制”</w:t>
      </w:r>
      <w:r w:rsidRPr="00664A47">
        <w:rPr>
          <w:rFonts w:ascii="宋体" w:hint="eastAsia"/>
          <w:bCs/>
          <w:szCs w:val="21"/>
        </w:rPr>
        <w:t>部分的规定</w:t>
      </w:r>
      <w:r w:rsidR="00B964A1">
        <w:rPr>
          <w:rFonts w:ascii="宋体" w:hint="eastAsia"/>
          <w:bCs/>
          <w:szCs w:val="21"/>
        </w:rPr>
        <w:t>或相关公告。</w:t>
      </w:r>
    </w:p>
    <w:p w14:paraId="52FB6512" w14:textId="77777777" w:rsidR="00664A47" w:rsidRPr="00664A47" w:rsidRDefault="00664A47" w:rsidP="00664A47">
      <w:pPr>
        <w:spacing w:line="360" w:lineRule="auto"/>
        <w:ind w:firstLineChars="200" w:firstLine="420"/>
        <w:rPr>
          <w:rFonts w:ascii="宋体"/>
          <w:bCs/>
          <w:szCs w:val="21"/>
        </w:rPr>
      </w:pPr>
    </w:p>
    <w:p w14:paraId="66083B62" w14:textId="0E8FE28F" w:rsidR="00363FA9" w:rsidRPr="00026720" w:rsidRDefault="00664A47"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64DB1510"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43C3E752" w14:textId="77777777"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4D8E0CD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5D8F0B4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47384196"/>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53AFF8E8" w14:textId="77777777" w:rsidR="002E3EC6" w:rsidRDefault="002E3EC6" w:rsidP="004F5BE4">
      <w:pPr>
        <w:adjustRightInd w:val="0"/>
        <w:snapToGrid w:val="0"/>
        <w:spacing w:line="360" w:lineRule="auto"/>
        <w:ind w:firstLineChars="200" w:firstLine="420"/>
        <w:rPr>
          <w:rFonts w:ascii="宋体" w:hAnsi="宋体"/>
          <w:szCs w:val="21"/>
        </w:rPr>
      </w:pPr>
    </w:p>
    <w:p w14:paraId="20ECC7E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一、投资目标</w:t>
      </w:r>
    </w:p>
    <w:p w14:paraId="36BCD649" w14:textId="2AA08194"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在有效控制组合风险并保持良好流动性的前提下，精选</w:t>
      </w:r>
      <w:r w:rsidR="007F0DD1">
        <w:rPr>
          <w:rFonts w:ascii="宋体" w:hAnsi="宋体" w:hint="eastAsia"/>
          <w:bCs/>
          <w:szCs w:val="21"/>
        </w:rPr>
        <w:t>产业升级</w:t>
      </w:r>
      <w:r w:rsidRPr="00ED6797">
        <w:rPr>
          <w:rFonts w:ascii="宋体" w:hAnsi="宋体" w:hint="eastAsia"/>
          <w:bCs/>
          <w:szCs w:val="21"/>
        </w:rPr>
        <w:t>主题中具有核心竞争优势的个股，力争实现基金资产的长期稳定增值。</w:t>
      </w:r>
      <w:r w:rsidRPr="00ED6797">
        <w:rPr>
          <w:rFonts w:ascii="宋体" w:hAnsi="宋体"/>
          <w:bCs/>
          <w:szCs w:val="21"/>
        </w:rPr>
        <w:t xml:space="preserve">                 </w:t>
      </w:r>
    </w:p>
    <w:p w14:paraId="0575764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二、投资范围</w:t>
      </w:r>
    </w:p>
    <w:p w14:paraId="3564642F" w14:textId="5E5CF9C4"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w:t>
      </w:r>
      <w:r w:rsidRPr="0011064B">
        <w:rPr>
          <w:rFonts w:ascii="宋体" w:hAnsi="宋体"/>
          <w:bCs/>
          <w:szCs w:val="21"/>
        </w:rPr>
        <w:t>交换债券</w:t>
      </w:r>
      <w:r w:rsidRPr="0011064B">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76439A9" w14:textId="6A97E3DA"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基金的投资组合比例为：本基金股票投资占基金资产的比例范围为60%-95%（其中港股通股票投资比例不得超过股票资产的50%），其中投资于本基金定义的“</w:t>
      </w:r>
      <w:r w:rsidR="007F0DD1">
        <w:rPr>
          <w:rFonts w:ascii="宋体" w:hAnsi="宋体" w:hint="eastAsia"/>
          <w:bCs/>
          <w:szCs w:val="21"/>
        </w:rPr>
        <w:t>产业升级</w:t>
      </w:r>
      <w:r w:rsidRPr="0011064B">
        <w:rPr>
          <w:rFonts w:ascii="宋体" w:hAnsi="宋体" w:hint="eastAsia"/>
          <w:bCs/>
          <w:szCs w:val="21"/>
        </w:rPr>
        <w:t>”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6301A399" w14:textId="6BAAFB30"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如法律法规或监管机构以后允许基金投资其他品种，基金管理人在履行适当程序后，可以将其纳入投资范围。</w:t>
      </w:r>
    </w:p>
    <w:p w14:paraId="7B3AE5E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三、投资策略</w:t>
      </w:r>
    </w:p>
    <w:p w14:paraId="567C361A" w14:textId="31D55150"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1、资产配置策略</w:t>
      </w:r>
    </w:p>
    <w:p w14:paraId="76346B5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407F2E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2、股票投资策略</w:t>
      </w:r>
    </w:p>
    <w:p w14:paraId="4FFD73C9"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本基金依托于基金管理人的投资研究平台，紧密跟踪中国经济转型的发展方向，精选质地优秀、具备长期价值增长潜力的公司。股票投资采用定量和定性分析相结合的策略。</w:t>
      </w:r>
    </w:p>
    <w:p w14:paraId="494FBBE3" w14:textId="600D2146"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w:t>
      </w:r>
      <w:r w:rsidR="007F0DD1">
        <w:rPr>
          <w:rFonts w:ascii="宋体" w:hAnsi="宋体" w:hint="eastAsia"/>
          <w:szCs w:val="21"/>
        </w:rPr>
        <w:t>产业升级</w:t>
      </w:r>
      <w:r w:rsidRPr="0011064B">
        <w:rPr>
          <w:rFonts w:ascii="宋体" w:hAnsi="宋体" w:hint="eastAsia"/>
          <w:szCs w:val="21"/>
        </w:rPr>
        <w:t>”范畴的的界定</w:t>
      </w:r>
    </w:p>
    <w:p w14:paraId="12E7D373" w14:textId="72C256AA"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lastRenderedPageBreak/>
        <w:t>产业是经济</w:t>
      </w:r>
      <w:r w:rsidRPr="0011064B">
        <w:rPr>
          <w:rFonts w:ascii="宋体" w:hAnsi="宋体"/>
          <w:szCs w:val="21"/>
        </w:rPr>
        <w:t>建设</w:t>
      </w:r>
      <w:r w:rsidRPr="0011064B">
        <w:rPr>
          <w:rFonts w:ascii="宋体" w:hAnsi="宋体" w:hint="eastAsia"/>
          <w:szCs w:val="21"/>
        </w:rPr>
        <w:t>的</w:t>
      </w:r>
      <w:r w:rsidRPr="0011064B">
        <w:rPr>
          <w:rFonts w:ascii="宋体" w:hAnsi="宋体"/>
          <w:szCs w:val="21"/>
        </w:rPr>
        <w:t>核心和</w:t>
      </w:r>
      <w:r w:rsidRPr="0011064B">
        <w:rPr>
          <w:rFonts w:ascii="宋体" w:hAnsi="宋体" w:hint="eastAsia"/>
          <w:szCs w:val="21"/>
        </w:rPr>
        <w:t>城市</w:t>
      </w:r>
      <w:r w:rsidRPr="0011064B">
        <w:rPr>
          <w:rFonts w:ascii="宋体" w:hAnsi="宋体"/>
          <w:szCs w:val="21"/>
        </w:rPr>
        <w:t>发展的基础</w:t>
      </w:r>
      <w:r w:rsidRPr="0011064B">
        <w:rPr>
          <w:rFonts w:ascii="宋体" w:hAnsi="宋体" w:hint="eastAsia"/>
          <w:szCs w:val="21"/>
        </w:rPr>
        <w:t>。紧抓国内</w:t>
      </w:r>
      <w:r w:rsidRPr="0011064B">
        <w:rPr>
          <w:rFonts w:ascii="宋体" w:hAnsi="宋体"/>
          <w:szCs w:val="21"/>
        </w:rPr>
        <w:t>产业发展的机遇</w:t>
      </w:r>
      <w:r w:rsidRPr="0011064B">
        <w:rPr>
          <w:rFonts w:ascii="宋体" w:hAnsi="宋体" w:hint="eastAsia"/>
          <w:szCs w:val="21"/>
        </w:rPr>
        <w:t>，</w:t>
      </w:r>
      <w:r w:rsidRPr="0011064B">
        <w:rPr>
          <w:rFonts w:ascii="宋体" w:hAnsi="宋体"/>
          <w:szCs w:val="21"/>
        </w:rPr>
        <w:t>加快</w:t>
      </w:r>
      <w:r w:rsidRPr="0011064B">
        <w:rPr>
          <w:rFonts w:ascii="宋体" w:hAnsi="宋体" w:hint="eastAsia"/>
          <w:szCs w:val="21"/>
        </w:rPr>
        <w:t>构建</w:t>
      </w:r>
      <w:r w:rsidRPr="0011064B">
        <w:rPr>
          <w:rFonts w:ascii="宋体" w:hAnsi="宋体"/>
          <w:szCs w:val="21"/>
        </w:rPr>
        <w:t>现代</w:t>
      </w:r>
      <w:r w:rsidRPr="0011064B">
        <w:rPr>
          <w:rFonts w:ascii="宋体" w:hAnsi="宋体" w:hint="eastAsia"/>
          <w:szCs w:val="21"/>
        </w:rPr>
        <w:t>产业体系</w:t>
      </w:r>
      <w:r w:rsidRPr="0011064B">
        <w:rPr>
          <w:rFonts w:ascii="宋体" w:hAnsi="宋体"/>
          <w:szCs w:val="21"/>
        </w:rPr>
        <w:t>，</w:t>
      </w:r>
      <w:r w:rsidRPr="0011064B">
        <w:rPr>
          <w:rFonts w:ascii="宋体" w:hAnsi="宋体" w:hint="eastAsia"/>
          <w:szCs w:val="21"/>
        </w:rPr>
        <w:t>在</w:t>
      </w:r>
      <w:r w:rsidRPr="0011064B">
        <w:rPr>
          <w:rFonts w:ascii="宋体" w:hAnsi="宋体"/>
          <w:szCs w:val="21"/>
        </w:rPr>
        <w:t>新一轮</w:t>
      </w:r>
      <w:r w:rsidRPr="0011064B">
        <w:rPr>
          <w:rFonts w:ascii="宋体" w:hAnsi="宋体" w:hint="eastAsia"/>
          <w:szCs w:val="21"/>
        </w:rPr>
        <w:t>产业</w:t>
      </w:r>
      <w:r w:rsidRPr="0011064B">
        <w:rPr>
          <w:rFonts w:ascii="宋体" w:hAnsi="宋体"/>
          <w:szCs w:val="21"/>
        </w:rPr>
        <w:t>转型升级</w:t>
      </w:r>
      <w:r w:rsidRPr="0011064B">
        <w:rPr>
          <w:rFonts w:ascii="宋体" w:hAnsi="宋体" w:hint="eastAsia"/>
          <w:szCs w:val="21"/>
        </w:rPr>
        <w:t>中争取优势</w:t>
      </w:r>
      <w:r w:rsidRPr="0011064B">
        <w:rPr>
          <w:rFonts w:ascii="宋体" w:hAnsi="宋体"/>
          <w:szCs w:val="21"/>
        </w:rPr>
        <w:t>、</w:t>
      </w:r>
      <w:r w:rsidRPr="0011064B">
        <w:rPr>
          <w:rFonts w:ascii="宋体" w:hAnsi="宋体" w:hint="eastAsia"/>
          <w:szCs w:val="21"/>
        </w:rPr>
        <w:t>赢得</w:t>
      </w:r>
      <w:r w:rsidRPr="0011064B">
        <w:rPr>
          <w:rFonts w:ascii="宋体" w:hAnsi="宋体"/>
          <w:szCs w:val="21"/>
        </w:rPr>
        <w:t>主动，</w:t>
      </w:r>
      <w:r w:rsidRPr="0011064B">
        <w:rPr>
          <w:rFonts w:ascii="宋体" w:hAnsi="宋体" w:hint="eastAsia"/>
          <w:szCs w:val="21"/>
        </w:rPr>
        <w:t>是</w:t>
      </w:r>
      <w:r w:rsidRPr="0011064B">
        <w:rPr>
          <w:rFonts w:ascii="宋体" w:hAnsi="宋体"/>
          <w:szCs w:val="21"/>
        </w:rPr>
        <w:t>当前</w:t>
      </w:r>
      <w:r w:rsidRPr="0011064B">
        <w:rPr>
          <w:rFonts w:ascii="宋体" w:hAnsi="宋体" w:hint="eastAsia"/>
          <w:szCs w:val="21"/>
        </w:rPr>
        <w:t>及</w:t>
      </w:r>
      <w:r w:rsidRPr="0011064B">
        <w:rPr>
          <w:rFonts w:ascii="宋体" w:hAnsi="宋体"/>
          <w:szCs w:val="21"/>
        </w:rPr>
        <w:t>今后</w:t>
      </w:r>
      <w:r w:rsidRPr="0011064B">
        <w:rPr>
          <w:rFonts w:ascii="宋体" w:hAnsi="宋体" w:hint="eastAsia"/>
          <w:szCs w:val="21"/>
        </w:rPr>
        <w:t>一个</w:t>
      </w:r>
      <w:r w:rsidRPr="0011064B">
        <w:rPr>
          <w:rFonts w:ascii="宋体" w:hAnsi="宋体"/>
          <w:szCs w:val="21"/>
        </w:rPr>
        <w:t>时期我国</w:t>
      </w:r>
      <w:r w:rsidRPr="0011064B">
        <w:rPr>
          <w:rFonts w:ascii="宋体" w:hAnsi="宋体" w:hint="eastAsia"/>
          <w:szCs w:val="21"/>
        </w:rPr>
        <w:t>经济</w:t>
      </w:r>
      <w:r w:rsidRPr="0011064B">
        <w:rPr>
          <w:rFonts w:ascii="宋体" w:hAnsi="宋体"/>
          <w:szCs w:val="21"/>
        </w:rPr>
        <w:t>建设</w:t>
      </w:r>
      <w:r w:rsidRPr="0011064B">
        <w:rPr>
          <w:rFonts w:ascii="宋体" w:hAnsi="宋体" w:hint="eastAsia"/>
          <w:szCs w:val="21"/>
        </w:rPr>
        <w:t>一项重大而紧迫</w:t>
      </w:r>
      <w:r w:rsidRPr="0011064B">
        <w:rPr>
          <w:rFonts w:ascii="宋体" w:hAnsi="宋体"/>
          <w:szCs w:val="21"/>
        </w:rPr>
        <w:t>的战略任务</w:t>
      </w:r>
      <w:r w:rsidRPr="0011064B">
        <w:rPr>
          <w:rFonts w:ascii="宋体" w:hAnsi="宋体" w:hint="eastAsia"/>
          <w:szCs w:val="21"/>
        </w:rPr>
        <w:t>，是</w:t>
      </w:r>
      <w:r w:rsidRPr="0011064B">
        <w:rPr>
          <w:rFonts w:ascii="宋体" w:hAnsi="宋体"/>
          <w:szCs w:val="21"/>
        </w:rPr>
        <w:t>转变经济发展</w:t>
      </w:r>
      <w:r w:rsidRPr="0011064B">
        <w:rPr>
          <w:rFonts w:ascii="宋体" w:hAnsi="宋体" w:hint="eastAsia"/>
          <w:szCs w:val="21"/>
        </w:rPr>
        <w:t>方式</w:t>
      </w:r>
      <w:r w:rsidRPr="0011064B">
        <w:rPr>
          <w:rFonts w:ascii="宋体" w:hAnsi="宋体"/>
          <w:szCs w:val="21"/>
        </w:rPr>
        <w:t>、</w:t>
      </w:r>
      <w:r w:rsidRPr="0011064B">
        <w:rPr>
          <w:rFonts w:ascii="宋体" w:hAnsi="宋体" w:hint="eastAsia"/>
          <w:szCs w:val="21"/>
        </w:rPr>
        <w:t>破解</w:t>
      </w:r>
      <w:r w:rsidRPr="0011064B">
        <w:rPr>
          <w:rFonts w:ascii="宋体" w:hAnsi="宋体"/>
          <w:szCs w:val="21"/>
        </w:rPr>
        <w:t>发展难题</w:t>
      </w:r>
      <w:r w:rsidRPr="0011064B">
        <w:rPr>
          <w:rFonts w:ascii="宋体" w:hAnsi="宋体" w:hint="eastAsia"/>
          <w:szCs w:val="21"/>
        </w:rPr>
        <w:t>的</w:t>
      </w:r>
      <w:r w:rsidRPr="0011064B">
        <w:rPr>
          <w:rFonts w:ascii="宋体" w:hAnsi="宋体"/>
          <w:szCs w:val="21"/>
        </w:rPr>
        <w:t>迫切需求</w:t>
      </w:r>
      <w:r w:rsidRPr="0011064B">
        <w:rPr>
          <w:rFonts w:ascii="宋体" w:hAnsi="宋体" w:hint="eastAsia"/>
          <w:szCs w:val="21"/>
        </w:rPr>
        <w:t>，</w:t>
      </w:r>
      <w:r w:rsidRPr="0011064B">
        <w:rPr>
          <w:rFonts w:ascii="宋体" w:hAnsi="宋体"/>
          <w:szCs w:val="21"/>
        </w:rPr>
        <w:t>是</w:t>
      </w:r>
      <w:r w:rsidRPr="0011064B">
        <w:rPr>
          <w:rFonts w:ascii="宋体" w:hAnsi="宋体" w:hint="eastAsia"/>
          <w:szCs w:val="21"/>
        </w:rPr>
        <w:t>推动</w:t>
      </w:r>
      <w:r w:rsidRPr="0011064B">
        <w:rPr>
          <w:rFonts w:ascii="宋体" w:hAnsi="宋体"/>
          <w:szCs w:val="21"/>
        </w:rPr>
        <w:t>新旧动能</w:t>
      </w:r>
      <w:r w:rsidRPr="0011064B">
        <w:rPr>
          <w:rFonts w:ascii="宋体" w:hAnsi="宋体" w:hint="eastAsia"/>
          <w:szCs w:val="21"/>
        </w:rPr>
        <w:t>转换、</w:t>
      </w:r>
      <w:r w:rsidRPr="0011064B">
        <w:rPr>
          <w:rFonts w:ascii="宋体" w:hAnsi="宋体"/>
          <w:szCs w:val="21"/>
        </w:rPr>
        <w:t>建设创新型国家的关键</w:t>
      </w:r>
      <w:r w:rsidRPr="0011064B">
        <w:rPr>
          <w:rFonts w:ascii="宋体" w:hAnsi="宋体" w:hint="eastAsia"/>
          <w:szCs w:val="21"/>
        </w:rPr>
        <w:t>。具体</w:t>
      </w:r>
      <w:r w:rsidRPr="0011064B">
        <w:rPr>
          <w:rFonts w:ascii="宋体" w:hAnsi="宋体"/>
          <w:szCs w:val="21"/>
        </w:rPr>
        <w:t>来看，</w:t>
      </w:r>
      <w:r w:rsidR="007F0DD1">
        <w:rPr>
          <w:rFonts w:ascii="宋体" w:hAnsi="宋体"/>
          <w:szCs w:val="21"/>
        </w:rPr>
        <w:t>产业升级</w:t>
      </w:r>
      <w:r w:rsidRPr="0011064B">
        <w:rPr>
          <w:rFonts w:ascii="宋体" w:hAnsi="宋体" w:hint="eastAsia"/>
          <w:szCs w:val="21"/>
        </w:rPr>
        <w:t>的</w:t>
      </w:r>
      <w:r w:rsidRPr="0011064B">
        <w:rPr>
          <w:rFonts w:ascii="宋体" w:hAnsi="宋体"/>
          <w:szCs w:val="21"/>
        </w:rPr>
        <w:t>关键在于：</w:t>
      </w:r>
    </w:p>
    <w:p w14:paraId="62A7B067"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1）用高新</w:t>
      </w:r>
      <w:r w:rsidRPr="0011064B">
        <w:rPr>
          <w:rFonts w:ascii="宋体" w:hAnsi="宋体"/>
          <w:szCs w:val="21"/>
        </w:rPr>
        <w:t>技术和</w:t>
      </w:r>
      <w:r w:rsidRPr="0011064B">
        <w:rPr>
          <w:rFonts w:ascii="宋体" w:hAnsi="宋体" w:hint="eastAsia"/>
          <w:szCs w:val="21"/>
        </w:rPr>
        <w:t>先进</w:t>
      </w:r>
      <w:r w:rsidRPr="0011064B">
        <w:rPr>
          <w:rFonts w:ascii="宋体" w:hAnsi="宋体"/>
          <w:szCs w:val="21"/>
        </w:rPr>
        <w:t>实用</w:t>
      </w:r>
      <w:r w:rsidRPr="0011064B">
        <w:rPr>
          <w:rFonts w:ascii="宋体" w:hAnsi="宋体" w:hint="eastAsia"/>
          <w:szCs w:val="21"/>
        </w:rPr>
        <w:t>技术改造</w:t>
      </w:r>
      <w:r w:rsidRPr="0011064B">
        <w:rPr>
          <w:rFonts w:ascii="宋体" w:hAnsi="宋体"/>
          <w:szCs w:val="21"/>
        </w:rPr>
        <w:t>传统行业</w:t>
      </w:r>
      <w:r w:rsidRPr="0011064B">
        <w:rPr>
          <w:rFonts w:ascii="宋体" w:hAnsi="宋体" w:hint="eastAsia"/>
          <w:szCs w:val="21"/>
        </w:rPr>
        <w:t>，</w:t>
      </w:r>
      <w:r w:rsidRPr="0011064B">
        <w:rPr>
          <w:rFonts w:ascii="宋体" w:hAnsi="宋体"/>
          <w:szCs w:val="21"/>
        </w:rPr>
        <w:t>推动</w:t>
      </w:r>
      <w:r w:rsidRPr="0011064B">
        <w:rPr>
          <w:rFonts w:ascii="宋体" w:hAnsi="宋体" w:hint="eastAsia"/>
          <w:szCs w:val="21"/>
        </w:rPr>
        <w:t>互联网</w:t>
      </w:r>
      <w:r w:rsidRPr="0011064B">
        <w:rPr>
          <w:rFonts w:ascii="宋体" w:hAnsi="宋体"/>
          <w:szCs w:val="21"/>
        </w:rPr>
        <w:t>、大数据、</w:t>
      </w:r>
      <w:r w:rsidRPr="0011064B">
        <w:rPr>
          <w:rFonts w:ascii="宋体" w:hAnsi="宋体" w:hint="eastAsia"/>
          <w:szCs w:val="21"/>
        </w:rPr>
        <w:t>人工智能和</w:t>
      </w:r>
      <w:r w:rsidRPr="0011064B">
        <w:rPr>
          <w:rFonts w:ascii="宋体" w:hAnsi="宋体"/>
          <w:szCs w:val="21"/>
        </w:rPr>
        <w:t>实体经济</w:t>
      </w:r>
      <w:r w:rsidRPr="0011064B">
        <w:rPr>
          <w:rFonts w:ascii="宋体" w:hAnsi="宋体" w:hint="eastAsia"/>
          <w:szCs w:val="21"/>
        </w:rPr>
        <w:t>的深度</w:t>
      </w:r>
      <w:r w:rsidRPr="0011064B">
        <w:rPr>
          <w:rFonts w:ascii="宋体" w:hAnsi="宋体"/>
          <w:szCs w:val="21"/>
        </w:rPr>
        <w:t>融合。</w:t>
      </w:r>
      <w:r w:rsidRPr="0011064B">
        <w:rPr>
          <w:rFonts w:ascii="宋体" w:hAnsi="宋体" w:hint="eastAsia"/>
          <w:szCs w:val="21"/>
        </w:rPr>
        <w:t>进一步提升改造制造业、</w:t>
      </w:r>
      <w:r w:rsidRPr="0011064B">
        <w:rPr>
          <w:rFonts w:ascii="宋体" w:hAnsi="宋体"/>
          <w:szCs w:val="21"/>
        </w:rPr>
        <w:t>服务业</w:t>
      </w:r>
      <w:r w:rsidRPr="0011064B">
        <w:rPr>
          <w:rFonts w:ascii="宋体" w:hAnsi="宋体" w:hint="eastAsia"/>
          <w:szCs w:val="21"/>
        </w:rPr>
        <w:t>、工业</w:t>
      </w:r>
      <w:r w:rsidRPr="0011064B">
        <w:rPr>
          <w:rFonts w:ascii="宋体" w:hAnsi="宋体"/>
          <w:szCs w:val="21"/>
        </w:rPr>
        <w:t>、</w:t>
      </w:r>
      <w:r w:rsidRPr="0011064B">
        <w:rPr>
          <w:rFonts w:ascii="宋体" w:hAnsi="宋体" w:hint="eastAsia"/>
          <w:szCs w:val="21"/>
        </w:rPr>
        <w:t>农业</w:t>
      </w:r>
      <w:r w:rsidRPr="0011064B">
        <w:rPr>
          <w:rFonts w:ascii="宋体" w:hAnsi="宋体"/>
          <w:szCs w:val="21"/>
        </w:rPr>
        <w:t>等传统</w:t>
      </w:r>
      <w:r w:rsidRPr="0011064B">
        <w:rPr>
          <w:rFonts w:ascii="宋体" w:hAnsi="宋体" w:hint="eastAsia"/>
          <w:szCs w:val="21"/>
        </w:rPr>
        <w:t>行业的</w:t>
      </w:r>
      <w:r w:rsidRPr="0011064B">
        <w:rPr>
          <w:rFonts w:ascii="宋体" w:hAnsi="宋体"/>
          <w:szCs w:val="21"/>
        </w:rPr>
        <w:t>自动化水平</w:t>
      </w:r>
      <w:r w:rsidRPr="0011064B">
        <w:rPr>
          <w:rFonts w:ascii="宋体" w:hAnsi="宋体" w:hint="eastAsia"/>
          <w:szCs w:val="21"/>
        </w:rPr>
        <w:t>，</w:t>
      </w:r>
      <w:r w:rsidRPr="0011064B">
        <w:rPr>
          <w:rFonts w:ascii="宋体" w:hAnsi="宋体"/>
          <w:szCs w:val="21"/>
        </w:rPr>
        <w:t>改善企业结构</w:t>
      </w:r>
      <w:r w:rsidRPr="0011064B">
        <w:rPr>
          <w:rFonts w:ascii="宋体" w:hAnsi="宋体" w:hint="eastAsia"/>
          <w:szCs w:val="21"/>
        </w:rPr>
        <w:t>、提高</w:t>
      </w:r>
      <w:r w:rsidRPr="0011064B">
        <w:rPr>
          <w:rFonts w:ascii="宋体" w:hAnsi="宋体"/>
          <w:szCs w:val="21"/>
        </w:rPr>
        <w:t>自主</w:t>
      </w:r>
      <w:r w:rsidRPr="0011064B">
        <w:rPr>
          <w:rFonts w:ascii="宋体" w:hAnsi="宋体" w:hint="eastAsia"/>
          <w:szCs w:val="21"/>
        </w:rPr>
        <w:t>创新</w:t>
      </w:r>
      <w:r w:rsidRPr="0011064B">
        <w:rPr>
          <w:rFonts w:ascii="宋体" w:hAnsi="宋体"/>
          <w:szCs w:val="21"/>
        </w:rPr>
        <w:t>能力。</w:t>
      </w:r>
      <w:r w:rsidRPr="0011064B">
        <w:rPr>
          <w:rFonts w:ascii="宋体" w:hAnsi="宋体" w:hint="eastAsia"/>
          <w:szCs w:val="21"/>
        </w:rPr>
        <w:t>从依靠能源</w:t>
      </w:r>
      <w:r w:rsidRPr="0011064B">
        <w:rPr>
          <w:rFonts w:ascii="宋体" w:hAnsi="宋体"/>
          <w:szCs w:val="21"/>
        </w:rPr>
        <w:t>消耗</w:t>
      </w:r>
      <w:r w:rsidRPr="0011064B">
        <w:rPr>
          <w:rFonts w:ascii="宋体" w:hAnsi="宋体" w:hint="eastAsia"/>
          <w:szCs w:val="21"/>
        </w:rPr>
        <w:t>的</w:t>
      </w:r>
      <w:r w:rsidRPr="0011064B">
        <w:rPr>
          <w:rFonts w:ascii="宋体" w:hAnsi="宋体"/>
          <w:szCs w:val="21"/>
        </w:rPr>
        <w:t>发展方式</w:t>
      </w:r>
      <w:r w:rsidRPr="0011064B">
        <w:rPr>
          <w:rFonts w:ascii="宋体" w:hAnsi="宋体" w:hint="eastAsia"/>
          <w:szCs w:val="21"/>
        </w:rPr>
        <w:t>转变</w:t>
      </w:r>
      <w:r w:rsidRPr="0011064B">
        <w:rPr>
          <w:rFonts w:ascii="宋体" w:hAnsi="宋体"/>
          <w:szCs w:val="21"/>
        </w:rPr>
        <w:t>到更加</w:t>
      </w:r>
      <w:r w:rsidRPr="0011064B">
        <w:rPr>
          <w:rFonts w:ascii="宋体" w:hAnsi="宋体" w:hint="eastAsia"/>
          <w:szCs w:val="21"/>
        </w:rPr>
        <w:t>注重</w:t>
      </w:r>
      <w:r w:rsidRPr="0011064B">
        <w:rPr>
          <w:rFonts w:ascii="宋体" w:hAnsi="宋体"/>
          <w:szCs w:val="21"/>
        </w:rPr>
        <w:t>质量效益、</w:t>
      </w:r>
      <w:r w:rsidRPr="0011064B">
        <w:rPr>
          <w:rFonts w:ascii="宋体" w:hAnsi="宋体" w:hint="eastAsia"/>
          <w:szCs w:val="21"/>
        </w:rPr>
        <w:t>更加</w:t>
      </w:r>
      <w:r w:rsidRPr="0011064B">
        <w:rPr>
          <w:rFonts w:ascii="宋体" w:hAnsi="宋体"/>
          <w:szCs w:val="21"/>
        </w:rPr>
        <w:t>注重结构优化</w:t>
      </w:r>
      <w:r w:rsidRPr="0011064B">
        <w:rPr>
          <w:rFonts w:ascii="宋体" w:hAnsi="宋体" w:hint="eastAsia"/>
          <w:szCs w:val="21"/>
        </w:rPr>
        <w:t>、</w:t>
      </w:r>
      <w:r w:rsidRPr="0011064B">
        <w:rPr>
          <w:rFonts w:ascii="宋体" w:hAnsi="宋体"/>
          <w:szCs w:val="21"/>
        </w:rPr>
        <w:t>更加注重</w:t>
      </w:r>
      <w:r w:rsidRPr="0011064B">
        <w:rPr>
          <w:rFonts w:ascii="宋体" w:hAnsi="宋体" w:hint="eastAsia"/>
          <w:szCs w:val="21"/>
        </w:rPr>
        <w:t>全面</w:t>
      </w:r>
      <w:r w:rsidRPr="0011064B">
        <w:rPr>
          <w:rFonts w:ascii="宋体" w:hAnsi="宋体"/>
          <w:szCs w:val="21"/>
        </w:rPr>
        <w:t>协调可持续发展的</w:t>
      </w:r>
      <w:r w:rsidRPr="0011064B">
        <w:rPr>
          <w:rFonts w:ascii="宋体" w:hAnsi="宋体" w:hint="eastAsia"/>
          <w:szCs w:val="21"/>
        </w:rPr>
        <w:t>的</w:t>
      </w:r>
      <w:r w:rsidRPr="0011064B">
        <w:rPr>
          <w:rFonts w:ascii="宋体" w:hAnsi="宋体"/>
          <w:szCs w:val="21"/>
        </w:rPr>
        <w:t>方式上来。</w:t>
      </w:r>
    </w:p>
    <w:p w14:paraId="56274026"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szCs w:val="21"/>
        </w:rPr>
        <w:t>2</w:t>
      </w:r>
      <w:r w:rsidRPr="0011064B">
        <w:rPr>
          <w:rFonts w:ascii="宋体" w:hAnsi="宋体" w:hint="eastAsia"/>
          <w:szCs w:val="21"/>
        </w:rPr>
        <w:t>）培育</w:t>
      </w:r>
      <w:r w:rsidRPr="0011064B">
        <w:rPr>
          <w:rFonts w:ascii="宋体" w:hAnsi="宋体"/>
          <w:szCs w:val="21"/>
        </w:rPr>
        <w:t>发展</w:t>
      </w:r>
      <w:r w:rsidRPr="0011064B">
        <w:rPr>
          <w:rFonts w:ascii="宋体" w:hAnsi="宋体" w:hint="eastAsia"/>
          <w:szCs w:val="21"/>
        </w:rPr>
        <w:t>战略性</w:t>
      </w:r>
      <w:r w:rsidRPr="0011064B">
        <w:rPr>
          <w:rFonts w:ascii="宋体" w:hAnsi="宋体"/>
          <w:szCs w:val="21"/>
        </w:rPr>
        <w:t>新兴产业</w:t>
      </w:r>
      <w:r w:rsidRPr="0011064B">
        <w:rPr>
          <w:rFonts w:ascii="宋体" w:hAnsi="宋体" w:hint="eastAsia"/>
          <w:szCs w:val="21"/>
        </w:rPr>
        <w:t>、</w:t>
      </w:r>
      <w:r w:rsidRPr="0011064B">
        <w:rPr>
          <w:rFonts w:ascii="宋体" w:hAnsi="宋体"/>
          <w:szCs w:val="21"/>
        </w:rPr>
        <w:t>高</w:t>
      </w:r>
      <w:r w:rsidRPr="0011064B">
        <w:rPr>
          <w:rFonts w:ascii="宋体" w:hAnsi="宋体" w:hint="eastAsia"/>
          <w:szCs w:val="21"/>
        </w:rPr>
        <w:t>新技术</w:t>
      </w:r>
      <w:r w:rsidRPr="0011064B">
        <w:rPr>
          <w:rFonts w:ascii="宋体" w:hAnsi="宋体"/>
          <w:szCs w:val="21"/>
        </w:rPr>
        <w:t>产业</w:t>
      </w:r>
      <w:r w:rsidRPr="0011064B">
        <w:rPr>
          <w:rFonts w:ascii="宋体" w:hAnsi="宋体" w:hint="eastAsia"/>
          <w:szCs w:val="21"/>
        </w:rPr>
        <w:t>，扶持</w:t>
      </w:r>
      <w:r w:rsidRPr="0011064B">
        <w:rPr>
          <w:rFonts w:ascii="宋体" w:hAnsi="宋体"/>
          <w:szCs w:val="21"/>
        </w:rPr>
        <w:t>具有核心</w:t>
      </w:r>
      <w:r w:rsidRPr="0011064B">
        <w:rPr>
          <w:rFonts w:ascii="宋体" w:hAnsi="宋体" w:hint="eastAsia"/>
          <w:szCs w:val="21"/>
        </w:rPr>
        <w:t>竞争力</w:t>
      </w:r>
      <w:r w:rsidRPr="0011064B">
        <w:rPr>
          <w:rFonts w:ascii="宋体" w:hAnsi="宋体"/>
          <w:szCs w:val="21"/>
        </w:rPr>
        <w:t>的</w:t>
      </w:r>
      <w:r w:rsidRPr="0011064B">
        <w:rPr>
          <w:rFonts w:ascii="宋体" w:hAnsi="宋体" w:hint="eastAsia"/>
          <w:szCs w:val="21"/>
        </w:rPr>
        <w:t>高科技行业，包括</w:t>
      </w:r>
      <w:r w:rsidRPr="0011064B">
        <w:rPr>
          <w:rFonts w:ascii="宋体" w:hAnsi="宋体"/>
          <w:szCs w:val="21"/>
        </w:rPr>
        <w:t>但不限于</w:t>
      </w:r>
      <w:r w:rsidRPr="0011064B">
        <w:rPr>
          <w:rFonts w:ascii="宋体" w:hAnsi="宋体" w:hint="eastAsia"/>
          <w:szCs w:val="21"/>
        </w:rPr>
        <w:t>节能</w:t>
      </w:r>
      <w:r w:rsidRPr="0011064B">
        <w:rPr>
          <w:rFonts w:ascii="宋体" w:hAnsi="宋体"/>
          <w:szCs w:val="21"/>
        </w:rPr>
        <w:t>环保、</w:t>
      </w:r>
      <w:r w:rsidRPr="0011064B">
        <w:rPr>
          <w:rFonts w:ascii="宋体" w:hAnsi="宋体" w:hint="eastAsia"/>
          <w:szCs w:val="21"/>
        </w:rPr>
        <w:t>新兴</w:t>
      </w:r>
      <w:r w:rsidRPr="0011064B">
        <w:rPr>
          <w:rFonts w:ascii="宋体" w:hAnsi="宋体"/>
          <w:szCs w:val="21"/>
        </w:rPr>
        <w:t>信息行业、</w:t>
      </w:r>
      <w:r w:rsidRPr="0011064B">
        <w:rPr>
          <w:rFonts w:ascii="宋体" w:hAnsi="宋体" w:hint="eastAsia"/>
          <w:szCs w:val="21"/>
        </w:rPr>
        <w:t>生物医药</w:t>
      </w:r>
      <w:r w:rsidRPr="0011064B">
        <w:rPr>
          <w:rFonts w:ascii="宋体" w:hAnsi="宋体"/>
          <w:szCs w:val="21"/>
        </w:rPr>
        <w:t>、</w:t>
      </w:r>
      <w:r w:rsidRPr="0011064B">
        <w:rPr>
          <w:rFonts w:ascii="宋体" w:hAnsi="宋体" w:hint="eastAsia"/>
          <w:szCs w:val="21"/>
        </w:rPr>
        <w:t>新能源</w:t>
      </w:r>
      <w:r w:rsidRPr="0011064B">
        <w:rPr>
          <w:rFonts w:ascii="宋体" w:hAnsi="宋体"/>
          <w:szCs w:val="21"/>
        </w:rPr>
        <w:t>、</w:t>
      </w:r>
      <w:r w:rsidRPr="0011064B">
        <w:rPr>
          <w:rFonts w:ascii="宋体" w:hAnsi="宋体" w:hint="eastAsia"/>
          <w:szCs w:val="21"/>
        </w:rPr>
        <w:t>高端</w:t>
      </w:r>
      <w:r w:rsidRPr="0011064B">
        <w:rPr>
          <w:rFonts w:ascii="宋体" w:hAnsi="宋体"/>
          <w:szCs w:val="21"/>
        </w:rPr>
        <w:t>装备</w:t>
      </w:r>
      <w:r w:rsidRPr="0011064B">
        <w:rPr>
          <w:rFonts w:ascii="宋体" w:hAnsi="宋体" w:hint="eastAsia"/>
          <w:szCs w:val="21"/>
        </w:rPr>
        <w:t>制造业和</w:t>
      </w:r>
      <w:r w:rsidRPr="0011064B">
        <w:rPr>
          <w:rFonts w:ascii="宋体" w:hAnsi="宋体"/>
          <w:szCs w:val="21"/>
        </w:rPr>
        <w:t>新材料等</w:t>
      </w:r>
      <w:r w:rsidRPr="0011064B">
        <w:rPr>
          <w:rFonts w:ascii="宋体" w:hAnsi="宋体" w:hint="eastAsia"/>
          <w:szCs w:val="21"/>
        </w:rPr>
        <w:t>战略新兴行业。</w:t>
      </w:r>
    </w:p>
    <w:p w14:paraId="3AD4DEC0" w14:textId="2483A89A"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w:t>
      </w:r>
      <w:r w:rsidRPr="0011064B">
        <w:rPr>
          <w:rFonts w:ascii="宋体" w:hAnsi="宋体"/>
          <w:szCs w:val="21"/>
        </w:rPr>
        <w:t>全面</w:t>
      </w:r>
      <w:r w:rsidRPr="0011064B">
        <w:rPr>
          <w:rFonts w:ascii="宋体" w:hAnsi="宋体" w:hint="eastAsia"/>
          <w:szCs w:val="21"/>
        </w:rPr>
        <w:t>拓展</w:t>
      </w:r>
      <w:r w:rsidRPr="0011064B">
        <w:rPr>
          <w:rFonts w:ascii="宋体" w:hAnsi="宋体"/>
          <w:szCs w:val="21"/>
        </w:rPr>
        <w:t>新兴消费</w:t>
      </w:r>
      <w:r w:rsidRPr="0011064B">
        <w:rPr>
          <w:rFonts w:ascii="宋体" w:hAnsi="宋体" w:hint="eastAsia"/>
          <w:szCs w:val="21"/>
        </w:rPr>
        <w:t>领域</w:t>
      </w:r>
      <w:r w:rsidRPr="0011064B">
        <w:rPr>
          <w:rFonts w:ascii="宋体" w:hAnsi="宋体"/>
          <w:szCs w:val="21"/>
        </w:rPr>
        <w:t>，</w:t>
      </w:r>
      <w:r w:rsidRPr="0011064B">
        <w:rPr>
          <w:rFonts w:ascii="宋体" w:hAnsi="宋体" w:hint="eastAsia"/>
          <w:szCs w:val="21"/>
        </w:rPr>
        <w:t>提升居民生活品质，带动</w:t>
      </w:r>
      <w:r w:rsidRPr="0011064B">
        <w:rPr>
          <w:rFonts w:ascii="宋体" w:hAnsi="宋体"/>
          <w:szCs w:val="21"/>
        </w:rPr>
        <w:t>消费升级。</w:t>
      </w:r>
      <w:r w:rsidR="007F0DD1">
        <w:rPr>
          <w:rFonts w:ascii="宋体" w:hAnsi="宋体" w:hint="eastAsia"/>
          <w:szCs w:val="21"/>
        </w:rPr>
        <w:t>产业升级</w:t>
      </w:r>
      <w:r w:rsidRPr="0011064B">
        <w:rPr>
          <w:rFonts w:ascii="宋体" w:hAnsi="宋体" w:hint="eastAsia"/>
          <w:szCs w:val="21"/>
        </w:rPr>
        <w:t>最终需要回归到提高</w:t>
      </w:r>
      <w:r w:rsidRPr="0011064B">
        <w:rPr>
          <w:rFonts w:ascii="宋体" w:hAnsi="宋体"/>
          <w:szCs w:val="21"/>
        </w:rPr>
        <w:t>人民生活</w:t>
      </w:r>
      <w:r w:rsidRPr="0011064B">
        <w:rPr>
          <w:rFonts w:ascii="宋体" w:hAnsi="宋体" w:hint="eastAsia"/>
          <w:szCs w:val="21"/>
        </w:rPr>
        <w:t>水平上来。重点关注</w:t>
      </w:r>
      <w:r w:rsidRPr="0011064B">
        <w:rPr>
          <w:rFonts w:ascii="宋体" w:hAnsi="宋体"/>
          <w:szCs w:val="21"/>
        </w:rPr>
        <w:t>利用</w:t>
      </w:r>
      <w:r w:rsidRPr="0011064B">
        <w:rPr>
          <w:rFonts w:ascii="宋体" w:hAnsi="宋体" w:hint="eastAsia"/>
          <w:szCs w:val="21"/>
        </w:rPr>
        <w:t>科技</w:t>
      </w:r>
      <w:r w:rsidRPr="0011064B">
        <w:rPr>
          <w:rFonts w:ascii="宋体" w:hAnsi="宋体"/>
          <w:szCs w:val="21"/>
        </w:rPr>
        <w:t>进步</w:t>
      </w:r>
      <w:r w:rsidRPr="0011064B">
        <w:rPr>
          <w:rFonts w:ascii="宋体" w:hAnsi="宋体" w:hint="eastAsia"/>
          <w:szCs w:val="21"/>
        </w:rPr>
        <w:t>或</w:t>
      </w:r>
      <w:r w:rsidRPr="0011064B">
        <w:rPr>
          <w:rFonts w:ascii="宋体" w:hAnsi="宋体"/>
          <w:szCs w:val="21"/>
        </w:rPr>
        <w:t>创新商业模式</w:t>
      </w:r>
      <w:r w:rsidRPr="0011064B">
        <w:rPr>
          <w:rFonts w:ascii="宋体" w:hAnsi="宋体" w:hint="eastAsia"/>
          <w:szCs w:val="21"/>
        </w:rPr>
        <w:t>为</w:t>
      </w:r>
      <w:r w:rsidRPr="0011064B">
        <w:rPr>
          <w:rFonts w:ascii="宋体" w:hAnsi="宋体"/>
          <w:szCs w:val="21"/>
        </w:rPr>
        <w:t>居民</w:t>
      </w:r>
      <w:r w:rsidRPr="0011064B">
        <w:rPr>
          <w:rFonts w:ascii="宋体" w:hAnsi="宋体" w:hint="eastAsia"/>
          <w:szCs w:val="21"/>
        </w:rPr>
        <w:t>提供优质</w:t>
      </w:r>
      <w:r w:rsidRPr="0011064B">
        <w:rPr>
          <w:rFonts w:ascii="宋体" w:hAnsi="宋体"/>
          <w:szCs w:val="21"/>
        </w:rPr>
        <w:t>产品</w:t>
      </w:r>
      <w:r w:rsidRPr="0011064B">
        <w:rPr>
          <w:rFonts w:ascii="宋体" w:hAnsi="宋体" w:hint="eastAsia"/>
          <w:szCs w:val="21"/>
        </w:rPr>
        <w:t>、</w:t>
      </w:r>
      <w:r w:rsidRPr="0011064B">
        <w:rPr>
          <w:rFonts w:ascii="宋体" w:hAnsi="宋体"/>
          <w:szCs w:val="21"/>
        </w:rPr>
        <w:t>服务和解决方案</w:t>
      </w:r>
      <w:r w:rsidRPr="0011064B">
        <w:rPr>
          <w:rFonts w:ascii="宋体" w:hAnsi="宋体" w:hint="eastAsia"/>
          <w:szCs w:val="21"/>
        </w:rPr>
        <w:t>的</w:t>
      </w:r>
      <w:r w:rsidRPr="0011064B">
        <w:rPr>
          <w:rFonts w:ascii="宋体" w:hAnsi="宋体"/>
          <w:szCs w:val="21"/>
        </w:rPr>
        <w:t>产业</w:t>
      </w:r>
      <w:r w:rsidRPr="0011064B">
        <w:rPr>
          <w:rFonts w:ascii="宋体" w:hAnsi="宋体" w:hint="eastAsia"/>
          <w:szCs w:val="21"/>
        </w:rPr>
        <w:t>。</w:t>
      </w:r>
      <w:r w:rsidRPr="0011064B">
        <w:rPr>
          <w:rFonts w:ascii="宋体" w:hAnsi="宋体"/>
          <w:szCs w:val="21"/>
        </w:rPr>
        <w:t>这些</w:t>
      </w:r>
      <w:r w:rsidRPr="0011064B">
        <w:rPr>
          <w:rFonts w:ascii="宋体" w:hAnsi="宋体" w:hint="eastAsia"/>
          <w:szCs w:val="21"/>
        </w:rPr>
        <w:t>产业以</w:t>
      </w:r>
      <w:r w:rsidRPr="0011064B">
        <w:rPr>
          <w:rFonts w:ascii="宋体" w:hAnsi="宋体"/>
          <w:szCs w:val="21"/>
        </w:rPr>
        <w:t>消费需求为导向，</w:t>
      </w:r>
      <w:r w:rsidRPr="0011064B">
        <w:rPr>
          <w:rFonts w:ascii="宋体" w:hAnsi="宋体" w:hint="eastAsia"/>
          <w:szCs w:val="21"/>
        </w:rPr>
        <w:t>符合</w:t>
      </w:r>
      <w:r w:rsidRPr="0011064B">
        <w:rPr>
          <w:rFonts w:ascii="宋体" w:hAnsi="宋体"/>
          <w:szCs w:val="21"/>
        </w:rPr>
        <w:t>时代发展和</w:t>
      </w:r>
      <w:r w:rsidRPr="0011064B">
        <w:rPr>
          <w:rFonts w:ascii="宋体" w:hAnsi="宋体" w:hint="eastAsia"/>
          <w:szCs w:val="21"/>
        </w:rPr>
        <w:t>国家</w:t>
      </w:r>
      <w:r w:rsidRPr="0011064B">
        <w:rPr>
          <w:rFonts w:ascii="宋体" w:hAnsi="宋体"/>
          <w:szCs w:val="21"/>
        </w:rPr>
        <w:t>政策</w:t>
      </w:r>
      <w:r w:rsidRPr="0011064B">
        <w:rPr>
          <w:rFonts w:ascii="宋体" w:hAnsi="宋体" w:hint="eastAsia"/>
          <w:szCs w:val="21"/>
        </w:rPr>
        <w:t>支持方向，</w:t>
      </w:r>
      <w:r w:rsidRPr="0011064B">
        <w:rPr>
          <w:rFonts w:ascii="宋体" w:hAnsi="宋体"/>
          <w:szCs w:val="21"/>
        </w:rPr>
        <w:t>具备</w:t>
      </w:r>
      <w:r w:rsidRPr="0011064B">
        <w:rPr>
          <w:rFonts w:ascii="宋体" w:hAnsi="宋体" w:hint="eastAsia"/>
          <w:szCs w:val="21"/>
        </w:rPr>
        <w:t>技术</w:t>
      </w:r>
      <w:r w:rsidRPr="0011064B">
        <w:rPr>
          <w:rFonts w:ascii="宋体" w:hAnsi="宋体"/>
          <w:szCs w:val="21"/>
        </w:rPr>
        <w:t>、品牌、</w:t>
      </w:r>
      <w:r w:rsidRPr="0011064B">
        <w:rPr>
          <w:rFonts w:ascii="宋体" w:hAnsi="宋体" w:hint="eastAsia"/>
          <w:szCs w:val="21"/>
        </w:rPr>
        <w:t>管理</w:t>
      </w:r>
      <w:r w:rsidRPr="0011064B">
        <w:rPr>
          <w:rFonts w:ascii="宋体" w:hAnsi="宋体"/>
          <w:szCs w:val="21"/>
        </w:rPr>
        <w:t>、人才等</w:t>
      </w:r>
      <w:r w:rsidRPr="0011064B">
        <w:rPr>
          <w:rFonts w:ascii="宋体" w:hAnsi="宋体" w:hint="eastAsia"/>
          <w:szCs w:val="21"/>
        </w:rPr>
        <w:t>方面</w:t>
      </w:r>
      <w:r w:rsidRPr="0011064B">
        <w:rPr>
          <w:rFonts w:ascii="宋体" w:hAnsi="宋体"/>
          <w:szCs w:val="21"/>
        </w:rPr>
        <w:t>的核心优势。</w:t>
      </w:r>
    </w:p>
    <w:p w14:paraId="137249A3" w14:textId="69E7E4B3"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从</w:t>
      </w:r>
      <w:r w:rsidRPr="0011064B">
        <w:rPr>
          <w:rFonts w:ascii="宋体" w:hAnsi="宋体"/>
          <w:szCs w:val="21"/>
        </w:rPr>
        <w:t>量化指标看，</w:t>
      </w:r>
      <w:r w:rsidR="007F0DD1" w:rsidRPr="007F0DD1">
        <w:rPr>
          <w:rFonts w:ascii="宋体" w:hAnsi="宋体" w:hint="eastAsia"/>
          <w:szCs w:val="21"/>
        </w:rPr>
        <w:t>“产业升级”范畴内的</w:t>
      </w:r>
      <w:r w:rsidRPr="0011064B">
        <w:rPr>
          <w:rFonts w:ascii="宋体" w:hAnsi="宋体" w:hint="eastAsia"/>
          <w:szCs w:val="21"/>
        </w:rPr>
        <w:t>公司</w:t>
      </w:r>
      <w:r w:rsidRPr="0011064B">
        <w:rPr>
          <w:rFonts w:ascii="宋体" w:hAnsi="宋体"/>
          <w:szCs w:val="21"/>
        </w:rPr>
        <w:t>需满足以下条件：</w:t>
      </w:r>
    </w:p>
    <w:p w14:paraId="227FBC8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1）过去两年公司</w:t>
      </w:r>
      <w:r w:rsidRPr="0011064B">
        <w:rPr>
          <w:rFonts w:ascii="宋体" w:hAnsi="宋体"/>
          <w:szCs w:val="21"/>
        </w:rPr>
        <w:t>总市值</w:t>
      </w:r>
      <w:r w:rsidRPr="0011064B">
        <w:rPr>
          <w:rFonts w:ascii="宋体" w:hAnsi="宋体" w:hint="eastAsia"/>
          <w:szCs w:val="21"/>
        </w:rPr>
        <w:t>位于</w:t>
      </w:r>
      <w:r w:rsidRPr="0011064B">
        <w:rPr>
          <w:rFonts w:ascii="宋体" w:hAnsi="宋体"/>
          <w:szCs w:val="21"/>
        </w:rPr>
        <w:t>所</w:t>
      </w:r>
      <w:r w:rsidRPr="0011064B">
        <w:rPr>
          <w:rFonts w:ascii="宋体" w:hAnsi="宋体" w:hint="eastAsia"/>
          <w:szCs w:val="21"/>
        </w:rPr>
        <w:t>处</w:t>
      </w:r>
      <w:r w:rsidRPr="0011064B">
        <w:rPr>
          <w:rFonts w:ascii="宋体" w:hAnsi="宋体"/>
          <w:szCs w:val="21"/>
        </w:rPr>
        <w:t>行业</w:t>
      </w:r>
      <w:r w:rsidRPr="0011064B">
        <w:rPr>
          <w:rFonts w:ascii="宋体" w:hAnsi="宋体" w:hint="eastAsia"/>
          <w:szCs w:val="21"/>
        </w:rPr>
        <w:t>的前</w:t>
      </w:r>
      <w:r w:rsidRPr="0011064B">
        <w:rPr>
          <w:rFonts w:ascii="宋体" w:hAnsi="宋体"/>
          <w:szCs w:val="21"/>
        </w:rPr>
        <w:t>三分之一；</w:t>
      </w:r>
    </w:p>
    <w:p w14:paraId="1971018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2）预期未来两年主营业务收入增长率大于GDP增长率；</w:t>
      </w:r>
    </w:p>
    <w:p w14:paraId="1F547A80"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szCs w:val="21"/>
        </w:rPr>
        <w:t>3</w:t>
      </w:r>
      <w:r w:rsidRPr="0011064B">
        <w:rPr>
          <w:rFonts w:ascii="宋体" w:hAnsi="宋体" w:hint="eastAsia"/>
          <w:szCs w:val="21"/>
        </w:rPr>
        <w:t>）过去两年ROE均位于所处行业的前50%，或ROE具有较明显改善空间；</w:t>
      </w:r>
    </w:p>
    <w:p w14:paraId="06EC4DE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4）此外</w:t>
      </w:r>
      <w:r w:rsidRPr="0011064B">
        <w:rPr>
          <w:rFonts w:ascii="宋体" w:hAnsi="宋体"/>
          <w:szCs w:val="21"/>
        </w:rPr>
        <w:t>，本基金还将关注</w:t>
      </w:r>
      <w:r w:rsidRPr="0011064B">
        <w:rPr>
          <w:rFonts w:ascii="宋体" w:hAnsi="宋体" w:hint="eastAsia"/>
          <w:szCs w:val="21"/>
        </w:rPr>
        <w:t>过去两年经营性净现金流占公司净利润的比例、过去两年公司净营运周期有无缩短趋势、过去两年资产负债率有无改善趋势等</w:t>
      </w:r>
      <w:r w:rsidRPr="0011064B">
        <w:rPr>
          <w:rFonts w:ascii="宋体" w:hAnsi="宋体"/>
          <w:szCs w:val="21"/>
        </w:rPr>
        <w:t>指标</w:t>
      </w:r>
      <w:r w:rsidRPr="0011064B">
        <w:rPr>
          <w:rFonts w:ascii="宋体" w:hAnsi="宋体" w:hint="eastAsia"/>
          <w:szCs w:val="21"/>
        </w:rPr>
        <w:t>。</w:t>
      </w:r>
    </w:p>
    <w:p w14:paraId="327562B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综上</w:t>
      </w:r>
      <w:r w:rsidRPr="0011064B">
        <w:rPr>
          <w:rFonts w:ascii="宋体" w:hAnsi="宋体"/>
          <w:szCs w:val="21"/>
        </w:rPr>
        <w:t>，</w:t>
      </w:r>
      <w:r w:rsidRPr="0011064B">
        <w:rPr>
          <w:rFonts w:ascii="宋体" w:hAnsi="宋体" w:hint="eastAsia"/>
          <w:szCs w:val="21"/>
        </w:rPr>
        <w:t>本基金将综合评价上市公司过去两年的成长性，重点</w:t>
      </w:r>
      <w:r w:rsidRPr="0011064B">
        <w:rPr>
          <w:rFonts w:ascii="宋体" w:hAnsi="宋体"/>
          <w:szCs w:val="21"/>
        </w:rPr>
        <w:t>考察</w:t>
      </w:r>
      <w:r w:rsidRPr="0011064B">
        <w:rPr>
          <w:rFonts w:ascii="宋体" w:hAnsi="宋体" w:hint="eastAsia"/>
          <w:szCs w:val="21"/>
        </w:rPr>
        <w:t>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14:paraId="5C5A0C5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（2）个股投资策略</w:t>
      </w:r>
    </w:p>
    <w:p w14:paraId="0597F5A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本基金个股投资采用定量和定性分析相结合的策略。</w:t>
      </w:r>
    </w:p>
    <w:p w14:paraId="31B76979"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1）定性分析</w:t>
      </w:r>
    </w:p>
    <w:p w14:paraId="64561914"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在定性分析方面，本基金主要挑选全部或部分具备以下特征的上市公司：</w:t>
      </w:r>
    </w:p>
    <w:p w14:paraId="560CF11A" w14:textId="003D8F2F"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A、公司所处的行业符合“</w:t>
      </w:r>
      <w:r w:rsidR="007F0DD1">
        <w:rPr>
          <w:rFonts w:ascii="宋体" w:hAnsi="宋体" w:hint="eastAsia"/>
          <w:szCs w:val="21"/>
        </w:rPr>
        <w:t>产业升级</w:t>
      </w:r>
      <w:r w:rsidRPr="0011064B">
        <w:rPr>
          <w:rFonts w:ascii="宋体" w:hAnsi="宋体" w:hint="eastAsia"/>
          <w:szCs w:val="21"/>
        </w:rPr>
        <w:t>”的发展方向，新经济体制下受益于改革，分享改革红利的优质企业；</w:t>
      </w:r>
    </w:p>
    <w:p w14:paraId="498A4E4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B、公司所处的行业符合国家的战略发展方向，并且公司在行业中具有明显的竞争优势；</w:t>
      </w:r>
    </w:p>
    <w:p w14:paraId="59EAFA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C、具备一定竞争壁垒的核心竞争力；</w:t>
      </w:r>
    </w:p>
    <w:p w14:paraId="26A0823D"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D、公司具有良好的治理结构，从大股东、管理层到中层业务骨干有良好的激励机制，</w:t>
      </w:r>
      <w:r w:rsidRPr="0011064B">
        <w:rPr>
          <w:rFonts w:ascii="宋体" w:hAnsi="宋体" w:hint="eastAsia"/>
          <w:szCs w:val="21"/>
        </w:rPr>
        <w:lastRenderedPageBreak/>
        <w:t>并且企业的信息披露公开透明；</w:t>
      </w:r>
    </w:p>
    <w:p w14:paraId="76B1367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E、公司具有良好的创新能力。</w:t>
      </w:r>
    </w:p>
    <w:p w14:paraId="0784AC4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2）定量分析</w:t>
      </w:r>
    </w:p>
    <w:p w14:paraId="07D13F37"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本基金将对反映上市公司质量和增长潜力的成长性指标、财务指标和估值指标等进行定量分析，以挑选具有成长优势、财务优势和估值优势的个股。</w:t>
      </w:r>
    </w:p>
    <w:p w14:paraId="0172CF4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A、成长性指标：营业利润增长率、净利润增长率和收入增长率等；</w:t>
      </w:r>
    </w:p>
    <w:p w14:paraId="2C87071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B、财务指标：毛利率、营业利润率、净资产收益率、净利率、经营活动净收益/利润总额等；</w:t>
      </w:r>
    </w:p>
    <w:p w14:paraId="5328334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C、估值指标：市盈率（PE）、市盈率相对盈利增长比率（PEG）、市销率（PS）和总市值。</w:t>
      </w:r>
    </w:p>
    <w:p w14:paraId="4844376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D、成长竞争力指标：公司市占率、研发费用绝对额以及占收入比例、研发人员数量、专利数量等。</w:t>
      </w:r>
    </w:p>
    <w:p w14:paraId="7C0E04F0"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（3）组合股票的投资吸引力评估分析</w:t>
      </w:r>
    </w:p>
    <w:p w14:paraId="40E076E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E3F592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（4）投资组合构建与优化</w:t>
      </w:r>
    </w:p>
    <w:p w14:paraId="5F4C456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0C101D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（5）港股通股票投资</w:t>
      </w:r>
    </w:p>
    <w:p w14:paraId="614F165D"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除上述个股投资策略外，本基金还将关注以下几类港股通股票：</w:t>
      </w:r>
    </w:p>
    <w:p w14:paraId="3219E7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A、在港股市场上市、具有行业代表性的优质中资公司；</w:t>
      </w:r>
    </w:p>
    <w:p w14:paraId="26D49FB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B、具有行业稀缺性的香港本地和外资公司；</w:t>
      </w:r>
    </w:p>
    <w:p w14:paraId="45FF9EE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C、港股市场在行业结构、估值、AH 股折溢价、股息率等方面具有吸引力的投资标的。</w:t>
      </w:r>
    </w:p>
    <w:p w14:paraId="7A80981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3、债券投资策略</w:t>
      </w:r>
    </w:p>
    <w:p w14:paraId="32580B84" w14:textId="6C3218F9"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537FCE">
        <w:rPr>
          <w:rFonts w:ascii="宋体" w:hAnsi="宋体" w:hint="eastAsia"/>
          <w:szCs w:val="21"/>
        </w:rPr>
        <w:t>力求</w:t>
      </w:r>
      <w:r w:rsidRPr="0011064B">
        <w:rPr>
          <w:rFonts w:ascii="宋体" w:hAnsi="宋体" w:hint="eastAsia"/>
          <w:szCs w:val="21"/>
        </w:rPr>
        <w:t>获取超额的投资收益。</w:t>
      </w:r>
    </w:p>
    <w:p w14:paraId="76BE9A5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4、金融衍生品投资策略</w:t>
      </w:r>
    </w:p>
    <w:p w14:paraId="093428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为更好的实现投资目标，本基金可投资股指期货、国债期货、股票期权和其他经中国证</w:t>
      </w:r>
      <w:r w:rsidRPr="0011064B">
        <w:rPr>
          <w:rFonts w:ascii="宋体" w:hAnsi="宋体" w:hint="eastAsia"/>
          <w:szCs w:val="21"/>
        </w:rPr>
        <w:lastRenderedPageBreak/>
        <w:t>监会允许的衍生金融产品，本基金将根据风险管理的原则，主要选择流动性好、交易活跃的衍生品合约进行交易。</w:t>
      </w:r>
    </w:p>
    <w:p w14:paraId="310418A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（1）股指期货投资策略</w:t>
      </w:r>
    </w:p>
    <w:p w14:paraId="05330622"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117EE7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（2）国债期货投资策略</w:t>
      </w:r>
    </w:p>
    <w:p w14:paraId="4C8B6AF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B941EC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（3）股票期权投资策略</w:t>
      </w:r>
    </w:p>
    <w:p w14:paraId="1C6DEB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FF6F97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0CDAEE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5、资产支持证券投资策略</w:t>
      </w:r>
    </w:p>
    <w:p w14:paraId="6DBC089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4F9B7F2" w14:textId="32BAA032"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F038F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四、投资限制</w:t>
      </w:r>
    </w:p>
    <w:p w14:paraId="66967A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1、组合限制</w:t>
      </w:r>
    </w:p>
    <w:p w14:paraId="35D7B34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基金的投资组合应遵循以下限制：</w:t>
      </w:r>
    </w:p>
    <w:p w14:paraId="2F059797" w14:textId="54AA9D9E"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（1）本基金股票投资占基金资产的比例为60%-95%（其中港股通股票投资比例不得超过股票资产的50%），</w:t>
      </w:r>
      <w:r w:rsidR="006C4E37" w:rsidRPr="006C4E37">
        <w:rPr>
          <w:rFonts w:ascii="宋体" w:hAnsi="宋体" w:hint="eastAsia"/>
          <w:bCs/>
          <w:szCs w:val="21"/>
        </w:rPr>
        <w:t>其中投资于本基金定义的“</w:t>
      </w:r>
      <w:r w:rsidR="007F0DD1">
        <w:rPr>
          <w:rFonts w:ascii="宋体" w:hAnsi="宋体" w:hint="eastAsia"/>
          <w:bCs/>
          <w:szCs w:val="21"/>
        </w:rPr>
        <w:t>产业升级</w:t>
      </w:r>
      <w:r w:rsidR="006C4E37" w:rsidRPr="006C4E37">
        <w:rPr>
          <w:rFonts w:ascii="宋体" w:hAnsi="宋体" w:hint="eastAsia"/>
          <w:bCs/>
          <w:szCs w:val="21"/>
        </w:rPr>
        <w:t>”范畴内的证券不低于非现金基金资产的80%</w:t>
      </w:r>
      <w:r w:rsidRPr="00ED6797">
        <w:rPr>
          <w:rFonts w:ascii="宋体" w:hAnsi="宋体" w:hint="eastAsia"/>
          <w:bCs/>
          <w:szCs w:val="21"/>
        </w:rPr>
        <w:t>；</w:t>
      </w:r>
    </w:p>
    <w:p w14:paraId="04954BC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w:t>
      </w:r>
      <w:r w:rsidRPr="00ED6797">
        <w:rPr>
          <w:rFonts w:ascii="宋体" w:hAnsi="宋体" w:hint="eastAsia"/>
          <w:bCs/>
          <w:szCs w:val="21"/>
        </w:rPr>
        <w:lastRenderedPageBreak/>
        <w:t>中现金不包括结算备付金、存出保证金、应收申购款等</w:t>
      </w:r>
      <w:r w:rsidR="0092464E">
        <w:rPr>
          <w:rFonts w:ascii="宋体" w:hAnsi="宋体" w:hint="eastAsia"/>
          <w:bCs/>
          <w:szCs w:val="21"/>
        </w:rPr>
        <w:t>；</w:t>
      </w:r>
    </w:p>
    <w:p w14:paraId="6E89F06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（3）本基金持有一家公司发行的证券（A股和H股合并计算），其市值不超过基金资产净值的10％；</w:t>
      </w:r>
    </w:p>
    <w:p w14:paraId="3CD8A61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5E679D6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（5）本基金投资于同一原始权益人的各类资产支持证券的比例，不得超过基金资产净值的10％；</w:t>
      </w:r>
    </w:p>
    <w:p w14:paraId="480DB62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（6）本基金持有的全部资产支持证券，其市值不得超过基金资产净值的20％；</w:t>
      </w:r>
    </w:p>
    <w:p w14:paraId="5112ED0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（7）本基金持有的同一(指同一信用级别)资产支持证券的比例，不得超过该资产支持证券规模的10％；</w:t>
      </w:r>
    </w:p>
    <w:p w14:paraId="5E1C427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（8）本基金管理人管理的全部基金投资于同一原始权益人的各类资产支持证券，不得超过其各类资产支持证券合计规模的10％；</w:t>
      </w:r>
    </w:p>
    <w:p w14:paraId="7D2DD08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1A59EF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9D02DF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32812EF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0F343F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F84630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4D8ECA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（15）在任何交易日日终，持有的买入国债期货、股指期货和</w:t>
      </w:r>
      <w:r w:rsidRPr="00ED6797">
        <w:rPr>
          <w:rFonts w:ascii="宋体" w:hAnsi="宋体"/>
          <w:bCs/>
          <w:szCs w:val="21"/>
        </w:rPr>
        <w:t>股票期权合约</w:t>
      </w:r>
      <w:r w:rsidRPr="00ED6797">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10FA76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（16）在任何交易日日终，持有的买入股指期货合约价值，不得超过基金资产净值的</w:t>
      </w:r>
      <w:r w:rsidRPr="00ED6797">
        <w:rPr>
          <w:rFonts w:ascii="宋体" w:hAnsi="宋体" w:hint="eastAsia"/>
          <w:bCs/>
          <w:szCs w:val="21"/>
        </w:rPr>
        <w:lastRenderedPageBreak/>
        <w:t>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392150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63D3C8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3647ED7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（19）本基金资产总值不超过基金资产净值的140%；</w:t>
      </w:r>
    </w:p>
    <w:p w14:paraId="006DFA0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（20）法律法规及中国证监会规定的和《基金合同》约定的其他投资限制。</w:t>
      </w:r>
    </w:p>
    <w:p w14:paraId="161E75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99FD21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34B36B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77E42A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2</w:t>
      </w:r>
      <w:r w:rsidRPr="00ED6797">
        <w:rPr>
          <w:rFonts w:ascii="宋体" w:hAnsi="宋体" w:hint="eastAsia"/>
          <w:bCs/>
          <w:szCs w:val="21"/>
        </w:rPr>
        <w:t>、</w:t>
      </w:r>
      <w:r w:rsidRPr="00ED6797">
        <w:rPr>
          <w:rFonts w:ascii="宋体" w:hAnsi="宋体"/>
          <w:bCs/>
          <w:szCs w:val="21"/>
        </w:rPr>
        <w:t>禁止行为</w:t>
      </w:r>
    </w:p>
    <w:p w14:paraId="31D0368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为维护基金份额持有人的合法权益，基金财产不得用于下列投资或者活动：</w:t>
      </w:r>
    </w:p>
    <w:p w14:paraId="1BC8601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（1）承销证券；</w:t>
      </w:r>
    </w:p>
    <w:p w14:paraId="711B08A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2</w:t>
      </w:r>
      <w:r w:rsidRPr="00ED6797">
        <w:rPr>
          <w:rFonts w:ascii="宋体" w:hAnsi="宋体"/>
          <w:bCs/>
          <w:szCs w:val="21"/>
        </w:rPr>
        <w:t>）</w:t>
      </w:r>
      <w:r w:rsidRPr="00ED6797">
        <w:rPr>
          <w:rFonts w:ascii="宋体" w:hAnsi="宋体" w:hint="eastAsia"/>
          <w:bCs/>
          <w:szCs w:val="21"/>
        </w:rPr>
        <w:t>违反规定</w:t>
      </w:r>
      <w:r w:rsidRPr="00ED6797">
        <w:rPr>
          <w:rFonts w:ascii="宋体" w:hAnsi="宋体"/>
          <w:bCs/>
          <w:szCs w:val="21"/>
        </w:rPr>
        <w:t>向他人贷款或者提供担保；</w:t>
      </w:r>
    </w:p>
    <w:p w14:paraId="3528C92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3</w:t>
      </w:r>
      <w:r w:rsidRPr="00ED6797">
        <w:rPr>
          <w:rFonts w:ascii="宋体" w:hAnsi="宋体"/>
          <w:bCs/>
          <w:szCs w:val="21"/>
        </w:rPr>
        <w:t>）从事承担无限责任的投资；</w:t>
      </w:r>
    </w:p>
    <w:p w14:paraId="78B919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4</w:t>
      </w:r>
      <w:r w:rsidRPr="00ED6797">
        <w:rPr>
          <w:rFonts w:ascii="宋体" w:hAnsi="宋体"/>
          <w:bCs/>
          <w:szCs w:val="21"/>
        </w:rPr>
        <w:t>）买卖其他基金份额，但是</w:t>
      </w:r>
      <w:r w:rsidRPr="00ED6797">
        <w:rPr>
          <w:rFonts w:ascii="宋体" w:hAnsi="宋体" w:hint="eastAsia"/>
          <w:bCs/>
          <w:szCs w:val="21"/>
        </w:rPr>
        <w:t>中国证监会</w:t>
      </w:r>
      <w:r w:rsidRPr="00ED6797">
        <w:rPr>
          <w:rFonts w:ascii="宋体" w:hAnsi="宋体"/>
          <w:bCs/>
          <w:szCs w:val="21"/>
        </w:rPr>
        <w:t>另有规定的除外；</w:t>
      </w:r>
    </w:p>
    <w:p w14:paraId="7025A87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5</w:t>
      </w:r>
      <w:r w:rsidRPr="00ED6797">
        <w:rPr>
          <w:rFonts w:ascii="宋体" w:hAnsi="宋体"/>
          <w:bCs/>
          <w:szCs w:val="21"/>
        </w:rPr>
        <w:t>）向其基金管理人、基金托管人出资；</w:t>
      </w:r>
    </w:p>
    <w:p w14:paraId="6FBCBCC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6</w:t>
      </w:r>
      <w:r w:rsidRPr="00ED6797">
        <w:rPr>
          <w:rFonts w:ascii="宋体" w:hAnsi="宋体"/>
          <w:bCs/>
          <w:szCs w:val="21"/>
        </w:rPr>
        <w:t>）从事内幕交易、操纵证券交易价格及其他不正当的证券交易活动；</w:t>
      </w:r>
    </w:p>
    <w:p w14:paraId="36A2757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lastRenderedPageBreak/>
        <w:t>（</w:t>
      </w:r>
      <w:r w:rsidRPr="00ED6797">
        <w:rPr>
          <w:rFonts w:ascii="宋体" w:hAnsi="宋体" w:hint="eastAsia"/>
          <w:bCs/>
          <w:szCs w:val="21"/>
        </w:rPr>
        <w:t>7</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w:t>
      </w:r>
      <w:r w:rsidRPr="00ED6797">
        <w:rPr>
          <w:rFonts w:ascii="宋体" w:hAnsi="宋体" w:hint="eastAsia"/>
          <w:bCs/>
          <w:szCs w:val="21"/>
        </w:rPr>
        <w:t>和</w:t>
      </w:r>
      <w:r w:rsidRPr="00ED6797">
        <w:rPr>
          <w:rFonts w:ascii="宋体" w:hAnsi="宋体"/>
          <w:bCs/>
          <w:szCs w:val="21"/>
        </w:rPr>
        <w:t>中国证监会规定禁止的其他活动</w:t>
      </w:r>
      <w:r w:rsidRPr="00ED6797">
        <w:rPr>
          <w:rFonts w:ascii="宋体" w:hAnsi="宋体" w:hint="eastAsia"/>
          <w:bCs/>
          <w:szCs w:val="21"/>
        </w:rPr>
        <w:t>。</w:t>
      </w:r>
    </w:p>
    <w:p w14:paraId="1180E3A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A9F8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法规或监管部门取消上述限制，</w:t>
      </w:r>
      <w:r w:rsidRPr="00ED6797">
        <w:rPr>
          <w:rFonts w:ascii="宋体" w:hAnsi="宋体" w:hint="eastAsia"/>
          <w:bCs/>
          <w:szCs w:val="21"/>
        </w:rPr>
        <w:t>如适用于本基金，</w:t>
      </w:r>
      <w:r w:rsidRPr="00ED6797">
        <w:rPr>
          <w:rFonts w:ascii="宋体" w:hAnsi="宋体"/>
          <w:bCs/>
          <w:szCs w:val="21"/>
        </w:rPr>
        <w:t>则本基金投资不再受相关限制</w:t>
      </w:r>
      <w:r w:rsidRPr="00ED6797">
        <w:rPr>
          <w:rFonts w:ascii="宋体" w:hAnsi="宋体" w:hint="eastAsia"/>
          <w:bCs/>
          <w:szCs w:val="21"/>
        </w:rPr>
        <w:t>。</w:t>
      </w:r>
    </w:p>
    <w:p w14:paraId="4BA0AC8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五、业绩比较基准</w:t>
      </w:r>
    </w:p>
    <w:p w14:paraId="5A1ED086" w14:textId="22B3ED41" w:rsidR="00693C84" w:rsidRPr="00693C84" w:rsidRDefault="00693C84" w:rsidP="00693C84">
      <w:pPr>
        <w:adjustRightInd w:val="0"/>
        <w:snapToGrid w:val="0"/>
        <w:spacing w:line="360" w:lineRule="auto"/>
        <w:ind w:firstLineChars="200" w:firstLine="420"/>
        <w:rPr>
          <w:rFonts w:ascii="宋体" w:hAnsi="宋体"/>
          <w:bCs/>
          <w:szCs w:val="21"/>
        </w:rPr>
      </w:pPr>
      <w:r w:rsidRPr="00693C84">
        <w:rPr>
          <w:rFonts w:ascii="宋体" w:hAnsi="宋体" w:hint="eastAsia"/>
          <w:bCs/>
          <w:szCs w:val="21"/>
        </w:rPr>
        <w:t>沪深300指数收益率×60%+中证港股通综合指数（人民币）收益率×20%+上证国债指数收益率×20%</w:t>
      </w:r>
    </w:p>
    <w:p w14:paraId="7B793C8C" w14:textId="5FC1747F" w:rsidR="00693C84" w:rsidRPr="00693C84" w:rsidRDefault="00693C84" w:rsidP="00693C84">
      <w:pPr>
        <w:adjustRightInd w:val="0"/>
        <w:snapToGrid w:val="0"/>
        <w:spacing w:line="360" w:lineRule="auto"/>
        <w:ind w:firstLineChars="200" w:firstLine="420"/>
        <w:rPr>
          <w:rFonts w:ascii="宋体" w:hAnsi="宋体"/>
          <w:bCs/>
          <w:szCs w:val="21"/>
        </w:rPr>
      </w:pPr>
      <w:r w:rsidRPr="00693C84">
        <w:rPr>
          <w:rFonts w:ascii="宋体" w:hAnsi="宋体" w:hint="eastAsia"/>
          <w:bCs/>
          <w:szCs w:val="21"/>
        </w:rPr>
        <w:t>本基金是以股票投资为主的普通混合型基金，可以参与港股通股票的投资，以“沪深300指数收益率×60%+中证港股通综合指数（人民币）收益率×20%+上证国债指数收益率×20%”作为本基金的业绩比较基准，能够使本基金投资人判断本基金的风险收益特征。</w:t>
      </w:r>
    </w:p>
    <w:p w14:paraId="380C192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32E9C54" w14:textId="77777777" w:rsidR="00ED6797" w:rsidRPr="00ED6797" w:rsidRDefault="00ED6797" w:rsidP="00ED6797">
      <w:pPr>
        <w:numPr>
          <w:ilvl w:val="0"/>
          <w:numId w:val="30"/>
        </w:numPr>
        <w:adjustRightInd w:val="0"/>
        <w:snapToGrid w:val="0"/>
        <w:spacing w:line="360" w:lineRule="auto"/>
        <w:ind w:firstLineChars="200" w:firstLine="420"/>
        <w:rPr>
          <w:rFonts w:ascii="宋体" w:hAnsi="宋体"/>
          <w:bCs/>
          <w:szCs w:val="21"/>
        </w:rPr>
      </w:pPr>
      <w:r w:rsidRPr="00ED6797">
        <w:rPr>
          <w:rFonts w:ascii="宋体" w:hAnsi="宋体"/>
          <w:bCs/>
          <w:szCs w:val="21"/>
        </w:rPr>
        <w:t>风险收益特征</w:t>
      </w:r>
    </w:p>
    <w:p w14:paraId="6E30193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4643E62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七、基金管理人代表基金行使股东或债权人权利的处理原则及方法</w:t>
      </w:r>
    </w:p>
    <w:p w14:paraId="35E19FEB"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1、基金管理人按照国家有关规定代表基金独立行使股东或债权人权利，保护基金份额持有人的利益； </w:t>
      </w:r>
    </w:p>
    <w:p w14:paraId="2BC0B8D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2、不谋求对上市公司的控股； </w:t>
      </w:r>
    </w:p>
    <w:p w14:paraId="1B80BC7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3、有利于基金财产的安全与增值； </w:t>
      </w:r>
    </w:p>
    <w:p w14:paraId="4D8D58A4" w14:textId="77777777" w:rsidR="00664A4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4、不通过关联交易为自身、雇员、授权代理人或任何存在利害关系的第三人牟取任何</w:t>
      </w:r>
      <w:r w:rsidRPr="00ED6797">
        <w:rPr>
          <w:rFonts w:ascii="宋体" w:hAnsi="宋体"/>
          <w:bCs/>
          <w:szCs w:val="21"/>
        </w:rPr>
        <w:lastRenderedPageBreak/>
        <w:t>不当利益。</w:t>
      </w:r>
    </w:p>
    <w:p w14:paraId="1940B21D" w14:textId="77777777" w:rsidR="00664A47" w:rsidRPr="00664A47" w:rsidRDefault="00664A47" w:rsidP="00664A47">
      <w:pPr>
        <w:adjustRightInd w:val="0"/>
        <w:snapToGrid w:val="0"/>
        <w:spacing w:line="360" w:lineRule="auto"/>
        <w:ind w:firstLineChars="200" w:firstLine="420"/>
        <w:rPr>
          <w:rFonts w:ascii="宋体" w:hAnsi="宋体"/>
          <w:bCs/>
          <w:szCs w:val="21"/>
        </w:rPr>
      </w:pPr>
      <w:r>
        <w:rPr>
          <w:rFonts w:ascii="宋体" w:hAnsi="宋体"/>
          <w:bCs/>
          <w:szCs w:val="21"/>
        </w:rPr>
        <w:t>八</w:t>
      </w:r>
      <w:r>
        <w:rPr>
          <w:rFonts w:ascii="宋体" w:hAnsi="宋体" w:hint="eastAsia"/>
          <w:bCs/>
          <w:szCs w:val="21"/>
        </w:rPr>
        <w:t>、</w:t>
      </w:r>
      <w:r w:rsidRPr="00664A47">
        <w:rPr>
          <w:rFonts w:ascii="宋体" w:hAnsi="宋体" w:hint="eastAsia"/>
          <w:bCs/>
          <w:szCs w:val="21"/>
        </w:rPr>
        <w:t>侧袋机制的实施和投资运作安排</w:t>
      </w:r>
    </w:p>
    <w:p w14:paraId="61FDC06D" w14:textId="306DA24C"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当基金持有特定资产且存在或潜在</w:t>
      </w:r>
      <w:r w:rsidR="00AB38BC">
        <w:rPr>
          <w:rFonts w:ascii="宋体" w:hAnsi="宋体" w:hint="eastAsia"/>
          <w:bCs/>
          <w:szCs w:val="21"/>
        </w:rPr>
        <w:t>大额</w:t>
      </w:r>
      <w:r w:rsidRPr="00664A47">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5ECBF0C9" w14:textId="77777777"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侧袋机制实施期间，本部分约定的投资组合比例、投资策略、组合限制、业绩比较基准、风险收益特征等约定仅适用于主袋账户。</w:t>
      </w:r>
    </w:p>
    <w:p w14:paraId="34CC0F2E" w14:textId="27F43A2E" w:rsidR="00ED6797" w:rsidRPr="00ED679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侧袋账户的实施条件、实施程序、运作安排、投资安排、特定资产的处置变现和支付等对投资者权益有重大影响的事项详见招募说明书</w:t>
      </w:r>
      <w:r>
        <w:rPr>
          <w:rFonts w:ascii="宋体" w:hAnsi="宋体" w:hint="eastAsia"/>
          <w:bCs/>
          <w:szCs w:val="21"/>
        </w:rPr>
        <w:t>“</w:t>
      </w:r>
      <w:r w:rsidRPr="00664A47">
        <w:rPr>
          <w:rFonts w:ascii="宋体" w:hAnsi="宋体" w:hint="eastAsia"/>
          <w:bCs/>
          <w:szCs w:val="21"/>
        </w:rPr>
        <w:t>侧袋机制</w:t>
      </w:r>
      <w:r>
        <w:rPr>
          <w:rFonts w:ascii="宋体" w:hAnsi="宋体" w:hint="eastAsia"/>
          <w:bCs/>
          <w:szCs w:val="21"/>
        </w:rPr>
        <w:t>”</w:t>
      </w:r>
      <w:r w:rsidRPr="00664A47">
        <w:rPr>
          <w:rFonts w:ascii="宋体" w:hAnsi="宋体" w:hint="eastAsia"/>
          <w:bCs/>
          <w:szCs w:val="21"/>
        </w:rPr>
        <w:t>部分的规定。</w:t>
      </w:r>
      <w:r w:rsidR="00ED6797" w:rsidRPr="00ED6797">
        <w:rPr>
          <w:rFonts w:ascii="宋体" w:hAnsi="宋体"/>
          <w:bCs/>
          <w:szCs w:val="21"/>
        </w:rPr>
        <w:t xml:space="preserve">  </w:t>
      </w:r>
    </w:p>
    <w:p w14:paraId="136F36A6"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C90371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47384197"/>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339EAE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98BA924"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2DE4B2E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39B0262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35B57985"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0E03AFBF"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3E79F05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7068ED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1A3191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69063D4D"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2F6AAAC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2A26B0F8"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5FECAB"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007160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0AE56723"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1DB2539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D3E030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4738419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2F06F358"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38B23B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8A56B7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本基金的估值日为本基金相关的证券交易场所的交易日以及国家法律法规规定需要对外披露基金净值的非交易日。</w:t>
      </w:r>
    </w:p>
    <w:p w14:paraId="6D18C35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A0ADE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3DFD7B58"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071B1F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64C61AA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F8D6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440D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BAEA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79B4482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1440F6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B39BF8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1175B6C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6BF09E4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491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2981FD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AD8F2C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6FE72F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31F1E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2BF45B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p>
    <w:p w14:paraId="586243B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CBEA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4602D8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762F2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w:t>
      </w:r>
      <w:r w:rsidR="00346727">
        <w:rPr>
          <w:rFonts w:asciiTheme="minorEastAsia" w:eastAsiaTheme="minorEastAsia" w:hAnsiTheme="minorEastAsia" w:hint="eastAsia"/>
          <w:bCs/>
          <w:szCs w:val="21"/>
        </w:rPr>
        <w:t>和</w:t>
      </w:r>
      <w:r w:rsidR="00346727">
        <w:rPr>
          <w:rFonts w:asciiTheme="minorEastAsia" w:eastAsiaTheme="minorEastAsia" w:hAnsiTheme="minorEastAsia"/>
          <w:bCs/>
          <w:szCs w:val="21"/>
        </w:rPr>
        <w:t>股票期权</w:t>
      </w:r>
      <w:r w:rsidRPr="00026720">
        <w:rPr>
          <w:rFonts w:asciiTheme="minorEastAsia" w:eastAsiaTheme="minorEastAsia" w:hAnsiTheme="minorEastAsia" w:hint="eastAsia"/>
          <w:bCs/>
          <w:szCs w:val="21"/>
        </w:rPr>
        <w:t>合约，按估值当日结算价进行估值，估值当日无结算价的，且最近交易日后经济环境未发生重大变化的，采用最近交易日结算价估值。</w:t>
      </w:r>
    </w:p>
    <w:p w14:paraId="0A30BB9F"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0A9A7A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357CC9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3A5095A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9、相关法律法规以及监管部门</w:t>
      </w:r>
      <w:r w:rsidRPr="00026720">
        <w:rPr>
          <w:rFonts w:asciiTheme="minorEastAsia" w:eastAsiaTheme="minorEastAsia" w:hAnsiTheme="minorEastAsia" w:hint="eastAsia"/>
          <w:bCs/>
          <w:szCs w:val="21"/>
        </w:rPr>
        <w:t>、自律规则另</w:t>
      </w:r>
      <w:r w:rsidRPr="00026720">
        <w:rPr>
          <w:rFonts w:asciiTheme="minorEastAsia" w:eastAsiaTheme="minorEastAsia" w:hAnsiTheme="minorEastAsia"/>
          <w:bCs/>
          <w:szCs w:val="21"/>
        </w:rPr>
        <w:t>有强制规定的，从其规定。如有新增事项，按国家最新规定估值。</w:t>
      </w:r>
    </w:p>
    <w:p w14:paraId="4089BE26"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F507E29" w14:textId="7CEC59D3"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664A47" w:rsidRPr="00664A47">
        <w:rPr>
          <w:rFonts w:asciiTheme="minorEastAsia" w:eastAsiaTheme="minorEastAsia" w:hAnsiTheme="minorEastAsia" w:hint="eastAsia"/>
          <w:bCs/>
          <w:szCs w:val="21"/>
        </w:rPr>
        <w:t>由此给基金份额持有人和基金造成的损失以及因该交易日基金资产净值计算顺延错误而引起的损失，由基金管理人负责赔付。</w:t>
      </w:r>
    </w:p>
    <w:p w14:paraId="4E04DA3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2B352D0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基金份额净值是按照每个工作日闭市后，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320C46D9" w14:textId="7777777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每个工作日计算基金资产净值及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C06B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2、基金管理人应每个工作日对基金资产估值。但基金管理人根据法律法规或基金合同的规定暂停估值时除外。基金管理人每个工作日对基金资产估值后，将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47CAA3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43EED7F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3CDEF0B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4FC6B2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14AA187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C7A0C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513ED1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FE12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3B1C0E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6B41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33AEAA1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4EC00E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38E7A6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29DBC8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6FA1F2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32D454C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16C54B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29F06A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739D58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50C266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CE231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1C92243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2D85141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6560D8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F4D43D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0804ED72" w14:textId="77777777" w:rsidR="00B964A1" w:rsidRPr="00B964A1" w:rsidRDefault="00B964A1" w:rsidP="00B964A1">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bCs/>
          <w:szCs w:val="21"/>
        </w:rPr>
        <w:t>3</w:t>
      </w:r>
      <w:r w:rsidRPr="00B964A1">
        <w:rPr>
          <w:rFonts w:asciiTheme="minorEastAsia" w:eastAsiaTheme="minorEastAsia" w:hAnsiTheme="minorEastAsia" w:hint="eastAsia"/>
          <w:bCs/>
          <w:szCs w:val="21"/>
        </w:rPr>
        <w:t>、当特定资产占前一估值日基金资产净值</w:t>
      </w:r>
      <w:r w:rsidRPr="00B964A1">
        <w:rPr>
          <w:rFonts w:asciiTheme="minorEastAsia" w:eastAsiaTheme="minorEastAsia" w:hAnsiTheme="minorEastAsia"/>
          <w:bCs/>
          <w:szCs w:val="21"/>
        </w:rPr>
        <w:t>50%</w:t>
      </w:r>
      <w:r w:rsidRPr="00B964A1">
        <w:rPr>
          <w:rFonts w:asciiTheme="minorEastAsia" w:eastAsiaTheme="minorEastAsia" w:hAnsiTheme="minorEastAsia" w:hint="eastAsia"/>
          <w:bCs/>
          <w:szCs w:val="21"/>
        </w:rPr>
        <w:t>以上的，经与基金托管人协商确认后，基金管理人应当暂停估值；</w:t>
      </w:r>
    </w:p>
    <w:p w14:paraId="4DCD8F0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61F4F06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0CB6CE9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用于基金信息披露的基金资产净值和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5C1F9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21438C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CD27BFD" w14:textId="7777777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FCD894D" w14:textId="77777777" w:rsidR="00664A47" w:rsidRPr="00664A47" w:rsidRDefault="00664A47" w:rsidP="00664A4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十</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实施侧袋机制期间的基金资产估值</w:t>
      </w:r>
    </w:p>
    <w:p w14:paraId="16A2F372" w14:textId="262AF4DB" w:rsidR="00664A47" w:rsidRPr="00026720"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本基金实施侧袋机制的，本基金的估值安排详见招募说明书</w:t>
      </w:r>
      <w:r>
        <w:rPr>
          <w:rFonts w:asciiTheme="minorEastAsia" w:eastAsiaTheme="minorEastAsia" w:hAnsiTheme="minorEastAsia" w:hint="eastAsia"/>
          <w:bCs/>
          <w:szCs w:val="21"/>
        </w:rPr>
        <w:t>“侧袋机制”</w:t>
      </w:r>
      <w:r w:rsidRPr="00664A47">
        <w:rPr>
          <w:rFonts w:asciiTheme="minorEastAsia" w:eastAsiaTheme="minorEastAsia" w:hAnsiTheme="minorEastAsia" w:hint="eastAsia"/>
          <w:bCs/>
          <w:szCs w:val="21"/>
        </w:rPr>
        <w:t>部分的规定。</w:t>
      </w:r>
    </w:p>
    <w:p w14:paraId="51EB6902" w14:textId="77777777" w:rsidR="00E8494F" w:rsidRPr="00026720" w:rsidRDefault="00E8494F" w:rsidP="00E8494F">
      <w:pPr>
        <w:snapToGrid w:val="0"/>
        <w:spacing w:line="360" w:lineRule="auto"/>
        <w:ind w:firstLineChars="200" w:firstLine="420"/>
        <w:rPr>
          <w:bCs/>
          <w:szCs w:val="21"/>
        </w:rPr>
      </w:pPr>
    </w:p>
    <w:p w14:paraId="4F28523C"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8E79FD6"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EBBEF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170ADF7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4738419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172C36E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643A8EB"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CB40727"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1833D74" w14:textId="77777777" w:rsidR="00E8494F" w:rsidRDefault="00E8494F" w:rsidP="00E8494F">
      <w:pPr>
        <w:spacing w:line="360" w:lineRule="auto"/>
        <w:ind w:firstLineChars="225" w:firstLine="473"/>
        <w:rPr>
          <w:rFonts w:ascii="宋体"/>
          <w:bCs/>
          <w:szCs w:val="21"/>
        </w:rPr>
      </w:pPr>
    </w:p>
    <w:p w14:paraId="02D986A0"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E0E68C9"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39D6DDDC" w14:textId="77777777" w:rsidR="00E8494F" w:rsidRPr="009514F0" w:rsidRDefault="00E8494F" w:rsidP="00E8494F">
      <w:pPr>
        <w:spacing w:line="360" w:lineRule="auto"/>
        <w:ind w:firstLineChars="225" w:firstLine="473"/>
        <w:rPr>
          <w:rFonts w:ascii="宋体"/>
          <w:bCs/>
          <w:szCs w:val="21"/>
        </w:rPr>
      </w:pPr>
    </w:p>
    <w:p w14:paraId="030A0EA0"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3DFD17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2C7384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2、本基金收益分配方式分两种：现金分红与红利再投资，投资者可选择现金红利或将现金红利自动转为基金份额进行再投资；若投资者不选择，本基金默认的收益分配方式是现金分红；</w:t>
      </w:r>
    </w:p>
    <w:p w14:paraId="66B66F90"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p>
    <w:p w14:paraId="7FE2CB6A"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AA2951F"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0A3FAA98" w14:textId="179C1425"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056975">
        <w:rPr>
          <w:rFonts w:ascii="宋体" w:hint="eastAsia"/>
          <w:bCs/>
          <w:szCs w:val="21"/>
        </w:rPr>
        <w:t>规定媒介</w:t>
      </w:r>
      <w:r w:rsidRPr="00147FAB">
        <w:rPr>
          <w:rFonts w:ascii="宋体" w:hint="eastAsia"/>
          <w:bCs/>
          <w:szCs w:val="21"/>
        </w:rPr>
        <w:t>公告。</w:t>
      </w:r>
    </w:p>
    <w:p w14:paraId="47804503" w14:textId="77777777" w:rsidR="00E8494F" w:rsidRDefault="00E8494F" w:rsidP="00E8494F">
      <w:pPr>
        <w:spacing w:line="360" w:lineRule="auto"/>
        <w:ind w:firstLineChars="225" w:firstLine="473"/>
        <w:rPr>
          <w:rFonts w:ascii="宋体"/>
          <w:bCs/>
          <w:szCs w:val="21"/>
        </w:rPr>
      </w:pPr>
    </w:p>
    <w:p w14:paraId="1EE45BFC"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39A9887F"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37E64196" w14:textId="77777777" w:rsidR="00E8494F" w:rsidRDefault="00E8494F" w:rsidP="00E8494F">
      <w:pPr>
        <w:spacing w:line="360" w:lineRule="auto"/>
        <w:ind w:firstLineChars="225" w:firstLine="473"/>
        <w:rPr>
          <w:rFonts w:ascii="宋体"/>
          <w:bCs/>
          <w:szCs w:val="21"/>
        </w:rPr>
      </w:pPr>
    </w:p>
    <w:p w14:paraId="176EDBFB"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12F9E069" w14:textId="59BD7E1F"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1722E6C7" w14:textId="77777777" w:rsidR="00E8494F" w:rsidRDefault="00E8494F" w:rsidP="00E8494F">
      <w:pPr>
        <w:spacing w:line="360" w:lineRule="auto"/>
        <w:ind w:firstLineChars="225" w:firstLine="473"/>
        <w:rPr>
          <w:rFonts w:ascii="宋体"/>
          <w:bCs/>
          <w:szCs w:val="21"/>
        </w:rPr>
      </w:pPr>
    </w:p>
    <w:p w14:paraId="30FC1079"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5110C3EE" w14:textId="77777777"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w:t>
      </w:r>
      <w:r w:rsidR="00147FAB" w:rsidRPr="00147FAB">
        <w:rPr>
          <w:rFonts w:ascii="宋体"/>
          <w:bCs/>
          <w:szCs w:val="21"/>
        </w:rPr>
        <w:t>《业务规则》</w:t>
      </w:r>
      <w:r>
        <w:rPr>
          <w:rFonts w:ascii="宋体"/>
          <w:bCs/>
          <w:szCs w:val="21"/>
        </w:rPr>
        <w:t>执行。</w:t>
      </w:r>
    </w:p>
    <w:p w14:paraId="0B39505D" w14:textId="77777777" w:rsidR="002E3EC6" w:rsidRDefault="002E3EC6" w:rsidP="004F5BE4">
      <w:pPr>
        <w:adjustRightInd w:val="0"/>
        <w:snapToGrid w:val="0"/>
        <w:spacing w:line="360" w:lineRule="auto"/>
        <w:ind w:firstLineChars="200" w:firstLine="420"/>
        <w:rPr>
          <w:rFonts w:ascii="宋体" w:hAnsi="宋体"/>
          <w:szCs w:val="21"/>
        </w:rPr>
      </w:pPr>
    </w:p>
    <w:p w14:paraId="4F27869D" w14:textId="77777777" w:rsidR="00664A47" w:rsidRPr="00664A47" w:rsidRDefault="00664A47" w:rsidP="00664A47">
      <w:pPr>
        <w:adjustRightInd w:val="0"/>
        <w:snapToGrid w:val="0"/>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w:t>
      </w:r>
      <w:r w:rsidRPr="00664A47">
        <w:rPr>
          <w:rFonts w:ascii="宋体" w:hAnsi="宋体" w:hint="eastAsia"/>
          <w:szCs w:val="21"/>
        </w:rPr>
        <w:t>实施侧袋机制期间的收益分配</w:t>
      </w:r>
    </w:p>
    <w:p w14:paraId="2DBF3AAC" w14:textId="5D1BF9D2" w:rsidR="00664A47" w:rsidRPr="00E8494F" w:rsidRDefault="00664A47" w:rsidP="00664A47">
      <w:pPr>
        <w:adjustRightInd w:val="0"/>
        <w:snapToGrid w:val="0"/>
        <w:spacing w:line="360" w:lineRule="auto"/>
        <w:ind w:firstLineChars="200" w:firstLine="420"/>
        <w:rPr>
          <w:rFonts w:ascii="宋体" w:hAnsi="宋体"/>
          <w:szCs w:val="21"/>
        </w:rPr>
      </w:pPr>
      <w:r w:rsidRPr="00664A47">
        <w:rPr>
          <w:rFonts w:ascii="宋体" w:hAnsi="宋体" w:hint="eastAsia"/>
          <w:szCs w:val="21"/>
        </w:rPr>
        <w:t>本基金实施侧袋机制的，侧袋账户不进行收益分配。</w:t>
      </w:r>
    </w:p>
    <w:p w14:paraId="30CCBD8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98FB14B"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8916E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47384200"/>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5E48FFB0" w14:textId="77777777" w:rsidR="00C555E8" w:rsidRDefault="00C555E8" w:rsidP="004F5BE4">
      <w:pPr>
        <w:adjustRightInd w:val="0"/>
        <w:snapToGrid w:val="0"/>
        <w:spacing w:line="360" w:lineRule="auto"/>
        <w:ind w:firstLineChars="200" w:firstLine="420"/>
        <w:rPr>
          <w:rFonts w:ascii="宋体" w:hAnsi="宋体"/>
          <w:szCs w:val="21"/>
        </w:rPr>
      </w:pPr>
    </w:p>
    <w:p w14:paraId="3185D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7C6EC3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2560C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DF019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4F0FC39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ACFE5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049CAC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0994F83E" w14:textId="42BA547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537FCE" w:rsidRPr="00537FCE">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304138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3E6DF3F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1B342C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3B9B52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50C881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371DB3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96C69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F0AB0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7832FB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56D7B6F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C93D7B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3EC725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9001F4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14BCA9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4B321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070BAE0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6620531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01200ED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45E724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4F5D0D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3FDD17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1FDCC9A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7430A7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9A3C85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6B494E0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764250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690905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A18DE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717DD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9A68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5681C0C1" w14:textId="77777777" w:rsidR="006C1B13" w:rsidRDefault="00147FAB"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w:t>
      </w:r>
      <w:r w:rsidR="006C1B13" w:rsidRPr="00664A47">
        <w:rPr>
          <w:rFonts w:asciiTheme="minorEastAsia" w:eastAsiaTheme="minorEastAsia" w:hAnsiTheme="minorEastAsia" w:hint="eastAsia"/>
          <w:bCs/>
          <w:szCs w:val="21"/>
        </w:rPr>
        <w:t>实施侧袋机制期间的基金费用</w:t>
      </w:r>
    </w:p>
    <w:p w14:paraId="039EC6AB" w14:textId="2B1C028D" w:rsidR="00147FAB" w:rsidRPr="00147FAB" w:rsidRDefault="006C1B13" w:rsidP="006C1B13">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w:t>
      </w:r>
      <w:r w:rsidRPr="00664A47">
        <w:rPr>
          <w:rFonts w:asciiTheme="minorEastAsia" w:eastAsiaTheme="minorEastAsia" w:hAnsiTheme="minorEastAsia" w:hint="eastAsia"/>
          <w:bCs/>
          <w:szCs w:val="21"/>
        </w:rPr>
        <w:t>，详见招募说明书</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侧袋机制</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部分的规定。</w:t>
      </w:r>
    </w:p>
    <w:p w14:paraId="691BE193" w14:textId="77777777" w:rsidR="003F1C93" w:rsidRDefault="006C1B13" w:rsidP="006C1B1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五</w:t>
      </w:r>
      <w:r>
        <w:rPr>
          <w:rFonts w:asciiTheme="minorEastAsia" w:eastAsiaTheme="minorEastAsia" w:hAnsiTheme="minorEastAsia" w:hint="eastAsia"/>
          <w:bCs/>
          <w:szCs w:val="21"/>
        </w:rPr>
        <w:t>、</w:t>
      </w:r>
      <w:r w:rsidR="003F1C93" w:rsidRPr="00147FAB">
        <w:rPr>
          <w:rFonts w:asciiTheme="minorEastAsia" w:eastAsiaTheme="minorEastAsia" w:hAnsiTheme="minorEastAsia"/>
          <w:bCs/>
          <w:szCs w:val="21"/>
        </w:rPr>
        <w:t>基金税收</w:t>
      </w:r>
    </w:p>
    <w:p w14:paraId="34554901" w14:textId="68824848" w:rsidR="006C1B13" w:rsidRPr="00147FAB" w:rsidRDefault="006C1B13"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w:t>
      </w:r>
      <w:r w:rsidRPr="00147FAB">
        <w:rPr>
          <w:rFonts w:asciiTheme="minorEastAsia" w:eastAsiaTheme="minorEastAsia" w:hAnsiTheme="minorEastAsia"/>
          <w:bCs/>
          <w:szCs w:val="21"/>
        </w:rPr>
        <w:lastRenderedPageBreak/>
        <w:t>产投资的相关税收，由基金份额持有人承担，基金管理人或者其他扣缴义务人按照国家有关税收征收的规定代扣代缴。</w:t>
      </w:r>
    </w:p>
    <w:p w14:paraId="66623FA7"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6230D1E4" w14:textId="77777777" w:rsidR="002E3EC6" w:rsidRPr="004F5BE4" w:rsidRDefault="002E3EC6" w:rsidP="00F05D2A">
      <w:pPr>
        <w:pStyle w:val="36"/>
        <w:adjustRightInd w:val="0"/>
        <w:snapToGrid w:val="0"/>
        <w:rPr>
          <w:rFonts w:hAnsi="宋体" w:hint="default"/>
          <w:szCs w:val="21"/>
        </w:rPr>
      </w:pPr>
    </w:p>
    <w:p w14:paraId="05F10B12"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47384201"/>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B4272F4"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F40C413"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42AEC0AE"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45229A65"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B89DD98"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5307064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F89C25D"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72F2566E"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55EAA256"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25629822" w14:textId="77777777" w:rsidR="00E8494F" w:rsidRDefault="00E8494F" w:rsidP="00E8494F">
      <w:pPr>
        <w:spacing w:line="360" w:lineRule="auto"/>
        <w:ind w:firstLineChars="200" w:firstLine="420"/>
        <w:rPr>
          <w:rFonts w:ascii="宋体"/>
          <w:bCs/>
          <w:szCs w:val="21"/>
        </w:rPr>
      </w:pPr>
    </w:p>
    <w:p w14:paraId="5273107D"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234C77D5" w14:textId="546EEFEC"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664A47" w:rsidRPr="00664A47">
        <w:rPr>
          <w:rFonts w:ascii="宋体" w:hint="eastAsia"/>
          <w:bCs/>
          <w:szCs w:val="21"/>
        </w:rPr>
        <w:t>符合《证券法》规定</w:t>
      </w:r>
      <w:r>
        <w:rPr>
          <w:rFonts w:ascii="宋体"/>
          <w:bCs/>
          <w:szCs w:val="21"/>
        </w:rPr>
        <w:t>的会计师事务所及其注册会计师对本基金的年度财务报表进行审计。</w:t>
      </w:r>
    </w:p>
    <w:p w14:paraId="479DF9D9"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1286E103" w14:textId="3EF7227A"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5B72E823"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62405B7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A01820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E711C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47384202"/>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69A2C095" w14:textId="77777777" w:rsidR="00C555E8" w:rsidRDefault="00C555E8" w:rsidP="004F5BE4">
      <w:pPr>
        <w:adjustRightInd w:val="0"/>
        <w:snapToGrid w:val="0"/>
        <w:spacing w:line="360" w:lineRule="auto"/>
        <w:ind w:firstLineChars="200" w:firstLine="420"/>
        <w:rPr>
          <w:rFonts w:ascii="宋体" w:hAnsi="宋体"/>
          <w:szCs w:val="21"/>
        </w:rPr>
      </w:pPr>
    </w:p>
    <w:p w14:paraId="23C30F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0D37DA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32D2CB9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5BD9FC4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54B0437A" w14:textId="4E2C124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w:t>
      </w:r>
      <w:r w:rsidR="00CE57DE">
        <w:rPr>
          <w:rFonts w:asciiTheme="minorEastAsia" w:eastAsiaTheme="minorEastAsia" w:hAnsiTheme="minorEastAsia" w:hint="eastAsia"/>
          <w:bCs/>
          <w:szCs w:val="21"/>
        </w:rPr>
        <w:t>符合</w:t>
      </w:r>
      <w:r w:rsidRPr="00147FAB">
        <w:rPr>
          <w:rFonts w:asciiTheme="minorEastAsia" w:eastAsiaTheme="minorEastAsia" w:hAnsiTheme="minorEastAsia"/>
          <w:bCs/>
          <w:szCs w:val="21"/>
        </w:rPr>
        <w:t>中国证监会</w:t>
      </w:r>
      <w:r w:rsidR="00CE57DE">
        <w:rPr>
          <w:rFonts w:asciiTheme="minorEastAsia" w:eastAsiaTheme="minorEastAsia" w:hAnsiTheme="minorEastAsia" w:hint="eastAsia"/>
          <w:bCs/>
          <w:szCs w:val="21"/>
        </w:rPr>
        <w:t>规定</w:t>
      </w:r>
      <w:r w:rsidR="00CE57DE">
        <w:rPr>
          <w:rFonts w:asciiTheme="minorEastAsia" w:eastAsiaTheme="minorEastAsia" w:hAnsiTheme="minorEastAsia"/>
          <w:bCs/>
          <w:szCs w:val="21"/>
        </w:rPr>
        <w:t>条件的</w:t>
      </w:r>
      <w:r w:rsidR="00FB771C" w:rsidRPr="00FB771C">
        <w:rPr>
          <w:rFonts w:asciiTheme="minorEastAsia" w:eastAsiaTheme="minorEastAsia" w:hAnsiTheme="minorEastAsia" w:hint="eastAsia"/>
          <w:bCs/>
          <w:szCs w:val="21"/>
        </w:rPr>
        <w:t>全国性报刊（以下简称“</w:t>
      </w:r>
      <w:r w:rsidR="00056975">
        <w:rPr>
          <w:rFonts w:asciiTheme="minorEastAsia" w:eastAsiaTheme="minorEastAsia" w:hAnsiTheme="minorEastAsia" w:hint="eastAsia"/>
          <w:bCs/>
          <w:szCs w:val="21"/>
        </w:rPr>
        <w:t>规定报刊</w:t>
      </w:r>
      <w:r w:rsidR="00FB771C" w:rsidRPr="00FB771C">
        <w:rPr>
          <w:rFonts w:asciiTheme="minorEastAsia" w:eastAsiaTheme="minorEastAsia" w:hAnsiTheme="minorEastAsia" w:hint="eastAsia"/>
          <w:bCs/>
          <w:szCs w:val="21"/>
        </w:rPr>
        <w:t>”）及</w:t>
      </w:r>
      <w:r w:rsidR="00CE57DE" w:rsidRPr="00CE57DE">
        <w:rPr>
          <w:rFonts w:asciiTheme="minorEastAsia" w:eastAsiaTheme="minorEastAsia" w:hAnsiTheme="minorEastAsia" w:hint="eastAsia"/>
          <w:bCs/>
          <w:szCs w:val="21"/>
        </w:rPr>
        <w:t>《信息披露办法》规定的</w:t>
      </w:r>
      <w:r w:rsidR="00FB771C" w:rsidRPr="00FB771C">
        <w:rPr>
          <w:rFonts w:asciiTheme="minorEastAsia" w:eastAsiaTheme="minorEastAsia" w:hAnsiTheme="minorEastAsia" w:hint="eastAsia"/>
          <w:bCs/>
          <w:szCs w:val="21"/>
        </w:rPr>
        <w:t>互联网网站（以下简称“</w:t>
      </w:r>
      <w:r w:rsidR="00056975">
        <w:rPr>
          <w:rFonts w:asciiTheme="minorEastAsia" w:eastAsiaTheme="minorEastAsia" w:hAnsiTheme="minorEastAsia" w:hint="eastAsia"/>
          <w:bCs/>
          <w:szCs w:val="21"/>
        </w:rPr>
        <w:t>规定网站</w:t>
      </w:r>
      <w:r w:rsidR="00FB771C" w:rsidRPr="00FB771C">
        <w:rPr>
          <w:rFonts w:asciiTheme="minorEastAsia" w:eastAsiaTheme="minorEastAsia" w:hAnsiTheme="minorEastAsia" w:hint="eastAsia"/>
          <w:bCs/>
          <w:szCs w:val="21"/>
        </w:rPr>
        <w:t>”）等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091979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315E0AA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7FCBD8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4A35D2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0DE59B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3C97F02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5、登载任何自然人、法人或者</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BE5D83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2BA4CF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6CB6AF2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376AAF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2EC17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063B37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28C009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6A43974A" w14:textId="0BC4F1E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3E0FF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04C707AB"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627DDE25" w14:textId="1D7FE2F0"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11C02608" w14:textId="6444131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w:t>
      </w:r>
      <w:r w:rsidR="00056975">
        <w:rPr>
          <w:rFonts w:asciiTheme="minorEastAsia" w:eastAsiaTheme="minorEastAsia" w:hAnsiTheme="minorEastAsia" w:hint="eastAsia"/>
          <w:bCs/>
          <w:szCs w:val="21"/>
        </w:rPr>
        <w:t>规定网站</w:t>
      </w:r>
      <w:r w:rsidR="00733C55" w:rsidRPr="00733C55">
        <w:rPr>
          <w:rFonts w:asciiTheme="minorEastAsia" w:eastAsiaTheme="minorEastAsia" w:hAnsiTheme="minorEastAsia" w:hint="eastAsia"/>
          <w:bCs/>
          <w:szCs w:val="21"/>
        </w:rPr>
        <w:t>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137FCCA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28DB3B60" w14:textId="020CEA7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w:t>
      </w:r>
      <w:r w:rsidRPr="00147FAB">
        <w:rPr>
          <w:rFonts w:asciiTheme="minorEastAsia" w:eastAsiaTheme="minorEastAsia" w:hAnsiTheme="minorEastAsia"/>
          <w:bCs/>
          <w:szCs w:val="21"/>
        </w:rPr>
        <w:lastRenderedPageBreak/>
        <w:t>书的当日登载于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p>
    <w:p w14:paraId="7D818C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（三）《基金合同》生效公告</w:t>
      </w:r>
    </w:p>
    <w:p w14:paraId="6DF3D335" w14:textId="6824ACC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上登载《基金合同》生效公告。</w:t>
      </w:r>
    </w:p>
    <w:p w14:paraId="3DFA9443"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116997E" w14:textId="62046F6F"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披露一次</w:t>
      </w:r>
      <w:r w:rsidR="00FB771C" w:rsidRPr="00FB771C">
        <w:rPr>
          <w:rFonts w:asciiTheme="minorEastAsia" w:eastAsiaTheme="minorEastAsia" w:hAnsiTheme="minorEastAsia" w:hint="eastAsia"/>
          <w:bCs/>
          <w:szCs w:val="21"/>
        </w:rPr>
        <w:t>各类基金份额的</w:t>
      </w:r>
      <w:r>
        <w:rPr>
          <w:rFonts w:asciiTheme="minorEastAsia" w:eastAsiaTheme="minorEastAsia" w:hAnsiTheme="minorEastAsia"/>
          <w:bCs/>
          <w:szCs w:val="21"/>
        </w:rPr>
        <w:t>基金份额净值和基金份额累计净值</w:t>
      </w:r>
      <w:r w:rsidR="00147FAB" w:rsidRPr="00147FAB">
        <w:rPr>
          <w:rFonts w:asciiTheme="minorEastAsia" w:eastAsiaTheme="minorEastAsia" w:hAnsiTheme="minorEastAsia"/>
          <w:bCs/>
          <w:szCs w:val="21"/>
        </w:rPr>
        <w:t>。</w:t>
      </w:r>
    </w:p>
    <w:p w14:paraId="6B0B57BA" w14:textId="5F33D0C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、基金销售机构网站或者营业网点</w:t>
      </w:r>
      <w:r w:rsidRPr="00147FAB">
        <w:rPr>
          <w:rFonts w:asciiTheme="minorEastAsia" w:eastAsiaTheme="minorEastAsia" w:hAnsiTheme="minorEastAsia"/>
          <w:bCs/>
          <w:szCs w:val="21"/>
        </w:rPr>
        <w:t>披露开放日的</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基金份额净值和基金份额累计净值。</w:t>
      </w:r>
    </w:p>
    <w:p w14:paraId="2D317C6C" w14:textId="31D7507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披露半年度和年度最后一日</w:t>
      </w:r>
      <w:r w:rsidR="00FB771C" w:rsidRPr="00FB771C">
        <w:rPr>
          <w:rFonts w:asciiTheme="minorEastAsia" w:eastAsiaTheme="minorEastAsia" w:hAnsiTheme="minorEastAsia" w:hint="eastAsia"/>
          <w:bCs/>
          <w:szCs w:val="21"/>
        </w:rPr>
        <w:t>各类基金份额的</w:t>
      </w:r>
      <w:r w:rsidR="00747307">
        <w:rPr>
          <w:rFonts w:asciiTheme="minorEastAsia" w:eastAsiaTheme="minorEastAsia" w:hAnsiTheme="minorEastAsia"/>
          <w:bCs/>
          <w:szCs w:val="21"/>
        </w:rPr>
        <w:t>基金份额净值和基金份额累计净值</w:t>
      </w:r>
      <w:r w:rsidRPr="00147FAB">
        <w:rPr>
          <w:rFonts w:asciiTheme="minorEastAsia" w:eastAsiaTheme="minorEastAsia" w:hAnsiTheme="minorEastAsia"/>
          <w:bCs/>
          <w:szCs w:val="21"/>
        </w:rPr>
        <w:t>。</w:t>
      </w:r>
    </w:p>
    <w:p w14:paraId="5E7F0C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4B1C19C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基金管理人应当在《基金合同》、招募说明书等信息披露文件上载明基金份额申购、赎回价格的计算方式及有关申购、赎回费率，并保证投资者能够在基金份额</w:t>
      </w:r>
      <w:r w:rsidR="00747307">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10169F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4EFE06AB" w14:textId="3DCB56D4"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上，并将年度报告提示性公告登载在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上。基金年度报告中的财务会计报告应当经过</w:t>
      </w:r>
      <w:r w:rsidR="00BB424A">
        <w:rPr>
          <w:rFonts w:asciiTheme="minorEastAsia" w:eastAsiaTheme="minorEastAsia" w:hAnsiTheme="minorEastAsia"/>
          <w:bCs/>
          <w:szCs w:val="21"/>
        </w:rPr>
        <w:t>符合《证券法》规定</w:t>
      </w:r>
      <w:r>
        <w:rPr>
          <w:rFonts w:asciiTheme="minorEastAsia" w:eastAsiaTheme="minorEastAsia" w:hAnsiTheme="minorEastAsia"/>
          <w:bCs/>
          <w:szCs w:val="21"/>
        </w:rPr>
        <w:t>的会计师事务所审计</w:t>
      </w:r>
      <w:r w:rsidR="00147FAB" w:rsidRPr="00147FAB">
        <w:rPr>
          <w:rFonts w:asciiTheme="minorEastAsia" w:eastAsiaTheme="minorEastAsia" w:hAnsiTheme="minorEastAsia"/>
          <w:bCs/>
          <w:szCs w:val="21"/>
        </w:rPr>
        <w:t>。</w:t>
      </w:r>
    </w:p>
    <w:p w14:paraId="02529DA0" w14:textId="6876FE28"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上，并将中期报告提示性公告登载在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3675ABE3" w14:textId="229CFEA5"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上，并将季度报告提示性公告登载在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5B4FF61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25A18E6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41E1C7E9"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w:t>
      </w:r>
      <w:r w:rsidRPr="00B3466D">
        <w:rPr>
          <w:rFonts w:asciiTheme="minorEastAsia" w:eastAsiaTheme="minorEastAsia" w:hAnsiTheme="minorEastAsia" w:hint="eastAsia"/>
          <w:bCs/>
          <w:szCs w:val="21"/>
        </w:rPr>
        <w:lastRenderedPageBreak/>
        <w:t>有关情况，包括投资政策、持仓情况、损益情况、风险指标、估值方法等，并充分揭示股票期权交易对基金总体风险的影响以及是否符合既定的投资政策和投资目标。</w:t>
      </w:r>
    </w:p>
    <w:p w14:paraId="0DBF07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747FE833"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9FBED7A" w14:textId="77777777" w:rsidR="00582CF3" w:rsidRDefault="00582CF3" w:rsidP="00147FAB">
      <w:pPr>
        <w:spacing w:line="360" w:lineRule="auto"/>
        <w:ind w:firstLineChars="200" w:firstLine="420"/>
        <w:rPr>
          <w:rFonts w:asciiTheme="minorEastAsia" w:eastAsiaTheme="minorEastAsia" w:hAnsiTheme="minorEastAsia"/>
          <w:bCs/>
          <w:szCs w:val="21"/>
        </w:rPr>
      </w:pPr>
      <w:r w:rsidRPr="00582CF3">
        <w:rPr>
          <w:rFonts w:asciiTheme="minorEastAsia" w:eastAsiaTheme="minorEastAsia" w:hAnsiTheme="minorEastAsia" w:hint="eastAsia"/>
          <w:bCs/>
          <w:szCs w:val="21"/>
        </w:rPr>
        <w:t>本基金在基金年报及</w:t>
      </w:r>
      <w:r w:rsidR="00747307">
        <w:rPr>
          <w:rFonts w:asciiTheme="minorEastAsia" w:eastAsiaTheme="minorEastAsia" w:hAnsiTheme="minorEastAsia" w:hint="eastAsia"/>
          <w:bCs/>
          <w:szCs w:val="21"/>
        </w:rPr>
        <w:t>中期报告</w:t>
      </w:r>
      <w:r w:rsidRPr="00582CF3">
        <w:rPr>
          <w:rFonts w:asciiTheme="minorEastAsia" w:eastAsiaTheme="minorEastAsia" w:hAnsiTheme="minorEastAsia" w:hint="eastAsia"/>
          <w:bCs/>
          <w:szCs w:val="21"/>
        </w:rPr>
        <w:t>中披露其持有的流通受限证券总额、流通受限证券市值占基金净资产的比例和报告期内所有的流通受限证券明细。</w:t>
      </w:r>
    </w:p>
    <w:p w14:paraId="00D252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FAF7D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2A6D7F2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45B495C3" w14:textId="1FA3BF6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和</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w:t>
      </w:r>
      <w:r w:rsidRPr="00147FAB">
        <w:rPr>
          <w:rFonts w:asciiTheme="minorEastAsia" w:eastAsiaTheme="minorEastAsia" w:hAnsiTheme="minorEastAsia"/>
          <w:bCs/>
          <w:szCs w:val="21"/>
        </w:rPr>
        <w:t>。</w:t>
      </w:r>
    </w:p>
    <w:p w14:paraId="3BE222B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6D5A593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3E1D563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06806D1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7E5FCA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1D1A385C"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11F0E2E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13DD50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1C22DD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0085AA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lastRenderedPageBreak/>
        <w:t>9、基金募集期延长或提前结束募集；</w:t>
      </w:r>
    </w:p>
    <w:p w14:paraId="22D7FA7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10、基金管理人的高级管理人员、基金经理和基金托管人专门基金托管部门负责人发生变动；</w:t>
      </w:r>
    </w:p>
    <w:p w14:paraId="52B0D5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4F91B1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43912B0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2BA38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C2E181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7F5DEE5B" w14:textId="59975888"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16、管理费、托管费、申购费、赎回费</w:t>
      </w:r>
      <w:r w:rsidR="00664A47">
        <w:rPr>
          <w:rFonts w:asciiTheme="minorEastAsia" w:eastAsiaTheme="minorEastAsia" w:hAnsiTheme="minorEastAsia" w:hint="eastAsia"/>
          <w:bCs/>
          <w:szCs w:val="21"/>
        </w:rPr>
        <w:t>、销售服务费</w:t>
      </w:r>
      <w:r w:rsidRPr="00AB2918">
        <w:rPr>
          <w:rFonts w:asciiTheme="minorEastAsia" w:eastAsiaTheme="minorEastAsia" w:hAnsiTheme="minorEastAsia" w:hint="eastAsia"/>
          <w:bCs/>
          <w:szCs w:val="21"/>
        </w:rPr>
        <w:t>等费用计提标准、计提方式和费率发生变更；</w:t>
      </w:r>
    </w:p>
    <w:p w14:paraId="518E236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54EFFFB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16317077" w14:textId="67F29E2B"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w:t>
      </w:r>
      <w:r w:rsidR="00664A47">
        <w:rPr>
          <w:rFonts w:asciiTheme="minorEastAsia" w:eastAsiaTheme="minorEastAsia" w:hAnsiTheme="minorEastAsia" w:hint="eastAsia"/>
          <w:bCs/>
          <w:szCs w:val="21"/>
        </w:rPr>
        <w:t>办理</w:t>
      </w:r>
      <w:r w:rsidRPr="00AB2918">
        <w:rPr>
          <w:rFonts w:asciiTheme="minorEastAsia" w:eastAsiaTheme="minorEastAsia" w:hAnsiTheme="minorEastAsia" w:hint="eastAsia"/>
          <w:bCs/>
          <w:szCs w:val="21"/>
        </w:rPr>
        <w:t>；</w:t>
      </w:r>
    </w:p>
    <w:p w14:paraId="01B4311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8CB169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222F8325"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22、基金管理人采用摆动定价机制进行估值；</w:t>
      </w:r>
    </w:p>
    <w:p w14:paraId="13C6E17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23、调整基金份额类别设置；</w:t>
      </w:r>
    </w:p>
    <w:p w14:paraId="4FC41620" w14:textId="7012C33F"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24、</w:t>
      </w:r>
      <w:r w:rsidR="009F19DF">
        <w:rPr>
          <w:rFonts w:asciiTheme="minorEastAsia" w:eastAsiaTheme="minorEastAsia" w:hAnsiTheme="minorEastAsia"/>
          <w:bCs/>
          <w:szCs w:val="21"/>
        </w:rPr>
        <w:t>本基金</w:t>
      </w:r>
      <w:r w:rsidRPr="00AB2918">
        <w:rPr>
          <w:rFonts w:asciiTheme="minorEastAsia" w:eastAsiaTheme="minorEastAsia" w:hAnsiTheme="minorEastAsia" w:hint="eastAsia"/>
          <w:bCs/>
          <w:szCs w:val="21"/>
        </w:rPr>
        <w:t>连续30、40、45个工作日出现基金份额持有人数量不满200人或者基金资产净值低于人民币5000万元情形</w:t>
      </w:r>
      <w:r w:rsidR="009F19DF">
        <w:rPr>
          <w:rFonts w:asciiTheme="minorEastAsia" w:eastAsiaTheme="minorEastAsia" w:hAnsiTheme="minorEastAsia" w:hint="eastAsia"/>
          <w:bCs/>
          <w:szCs w:val="21"/>
        </w:rPr>
        <w:t>的</w:t>
      </w:r>
      <w:r w:rsidRPr="00AB2918">
        <w:rPr>
          <w:rFonts w:asciiTheme="minorEastAsia" w:eastAsiaTheme="minorEastAsia" w:hAnsiTheme="minorEastAsia" w:hint="eastAsia"/>
          <w:bCs/>
          <w:szCs w:val="21"/>
        </w:rPr>
        <w:t>；</w:t>
      </w:r>
    </w:p>
    <w:p w14:paraId="3091B48D" w14:textId="77777777" w:rsidR="00AB2918" w:rsidRDefault="00AB2918"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25、基金信息披露义务人认为可能对基金份额持有人权益或者基金份额的价格产生重大影响的其他事项或中国证监会规定和基金合同约定的其他事项。</w:t>
      </w:r>
    </w:p>
    <w:p w14:paraId="60C8406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D5C0F60"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，相关信息披露义务人知悉后应当立即对该消息进行公开澄清，并将有关情况立即报告中国证监会。</w:t>
      </w:r>
    </w:p>
    <w:p w14:paraId="4FC6D328"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lastRenderedPageBreak/>
        <w:t>（九）清算报告</w:t>
      </w:r>
    </w:p>
    <w:p w14:paraId="199F73FC" w14:textId="1BE35536"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056975">
        <w:rPr>
          <w:rFonts w:asciiTheme="minorEastAsia" w:eastAsiaTheme="minorEastAsia" w:hAnsiTheme="minorEastAsia" w:hint="eastAsia"/>
          <w:bCs/>
          <w:szCs w:val="21"/>
        </w:rPr>
        <w:t>规定网站</w:t>
      </w:r>
      <w:r w:rsidRPr="00247E5F">
        <w:rPr>
          <w:rFonts w:asciiTheme="minorEastAsia" w:eastAsiaTheme="minorEastAsia" w:hAnsiTheme="minorEastAsia" w:hint="eastAsia"/>
          <w:bCs/>
          <w:szCs w:val="21"/>
        </w:rPr>
        <w:t>上，并将清算报告提示性公告登载在</w:t>
      </w:r>
      <w:r w:rsidR="00056975">
        <w:rPr>
          <w:rFonts w:asciiTheme="minorEastAsia" w:eastAsiaTheme="minorEastAsia" w:hAnsiTheme="minorEastAsia" w:hint="eastAsia"/>
          <w:bCs/>
          <w:szCs w:val="21"/>
        </w:rPr>
        <w:t>规定报刊</w:t>
      </w:r>
      <w:r w:rsidRPr="00247E5F">
        <w:rPr>
          <w:rFonts w:asciiTheme="minorEastAsia" w:eastAsiaTheme="minorEastAsia" w:hAnsiTheme="minorEastAsia" w:hint="eastAsia"/>
          <w:bCs/>
          <w:szCs w:val="21"/>
        </w:rPr>
        <w:t>上。</w:t>
      </w:r>
    </w:p>
    <w:p w14:paraId="153144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1E2AD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7FF87E2F" w14:textId="77777777" w:rsidR="00664A47" w:rsidRPr="00664A47" w:rsidRDefault="00147FAB" w:rsidP="00664A47">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十一</w:t>
      </w:r>
      <w:r w:rsidRPr="00147FAB">
        <w:rPr>
          <w:rFonts w:asciiTheme="minorEastAsia" w:eastAsiaTheme="minorEastAsia" w:hAnsiTheme="minorEastAsia"/>
          <w:bCs/>
          <w:szCs w:val="21"/>
        </w:rPr>
        <w:t>）</w:t>
      </w:r>
      <w:r w:rsidR="00664A47" w:rsidRPr="00664A47">
        <w:rPr>
          <w:rFonts w:asciiTheme="minorEastAsia" w:eastAsiaTheme="minorEastAsia" w:hAnsiTheme="minorEastAsia" w:hint="eastAsia"/>
          <w:bCs/>
          <w:szCs w:val="21"/>
        </w:rPr>
        <w:t>实施侧袋机制期间的信息披露</w:t>
      </w:r>
    </w:p>
    <w:p w14:paraId="7B0DCCC7" w14:textId="7B48C3B1" w:rsidR="00664A47" w:rsidRPr="00664A47"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本基金实施侧袋机制的，相关信息披露义务人应当</w:t>
      </w:r>
      <w:r w:rsidR="009F19DF">
        <w:rPr>
          <w:rFonts w:asciiTheme="minorEastAsia" w:eastAsiaTheme="minorEastAsia" w:hAnsiTheme="minorEastAsia"/>
          <w:bCs/>
          <w:szCs w:val="21"/>
        </w:rPr>
        <w:t>根</w:t>
      </w:r>
      <w:r w:rsidRPr="00664A47">
        <w:rPr>
          <w:rFonts w:asciiTheme="minorEastAsia" w:eastAsiaTheme="minorEastAsia" w:hAnsiTheme="minorEastAsia" w:hint="eastAsia"/>
          <w:bCs/>
          <w:szCs w:val="21"/>
        </w:rPr>
        <w:t>据法律法规</w:t>
      </w:r>
      <w:r w:rsidR="009F19DF" w:rsidRPr="009F19DF">
        <w:rPr>
          <w:rFonts w:asciiTheme="minorEastAsia" w:eastAsiaTheme="minorEastAsia" w:hAnsiTheme="minorEastAsia" w:hint="eastAsia"/>
          <w:bCs/>
          <w:szCs w:val="21"/>
        </w:rPr>
        <w:t>、基金合同</w:t>
      </w:r>
      <w:r w:rsidRPr="00664A47">
        <w:rPr>
          <w:rFonts w:asciiTheme="minorEastAsia" w:eastAsiaTheme="minorEastAsia" w:hAnsiTheme="minorEastAsia" w:hint="eastAsia"/>
          <w:bCs/>
          <w:szCs w:val="21"/>
        </w:rPr>
        <w:t>和招募说明书的规定进行信息披露，详见招募说明书</w:t>
      </w:r>
      <w:r>
        <w:rPr>
          <w:rFonts w:asciiTheme="minorEastAsia" w:eastAsiaTheme="minorEastAsia" w:hAnsiTheme="minorEastAsia" w:hint="eastAsia"/>
          <w:bCs/>
          <w:szCs w:val="21"/>
        </w:rPr>
        <w:t>“侧袋机制”部分</w:t>
      </w:r>
      <w:r w:rsidRPr="00664A47">
        <w:rPr>
          <w:rFonts w:asciiTheme="minorEastAsia" w:eastAsiaTheme="minorEastAsia" w:hAnsiTheme="minorEastAsia" w:hint="eastAsia"/>
          <w:bCs/>
          <w:szCs w:val="21"/>
        </w:rPr>
        <w:t>的规定。</w:t>
      </w:r>
    </w:p>
    <w:p w14:paraId="6BCA51A2" w14:textId="5B75EA4C" w:rsidR="00147FAB" w:rsidRPr="00147FAB"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（十二）</w:t>
      </w:r>
      <w:r w:rsidR="00147FAB" w:rsidRPr="00147FAB">
        <w:rPr>
          <w:rFonts w:asciiTheme="minorEastAsia" w:eastAsiaTheme="minorEastAsia" w:hAnsiTheme="minorEastAsia"/>
          <w:bCs/>
          <w:szCs w:val="21"/>
        </w:rPr>
        <w:t>中国证监会规定的其他信息。</w:t>
      </w:r>
    </w:p>
    <w:p w14:paraId="4BAAA42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6C68EA3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0FEF70E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6FCBAE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基金份额净值、基金份额申购赎回价格、</w:t>
      </w:r>
      <w:r w:rsidR="00747307">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等公开披露的相关基金信息进行复核、审查，</w:t>
      </w:r>
      <w:r w:rsidR="007A703A"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402A5D7" w14:textId="31885DA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24A1311A" w14:textId="07758AF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披露信息，并且在不同媒介上披露同一信息的内容应当一致。</w:t>
      </w:r>
    </w:p>
    <w:p w14:paraId="56E57FF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3D6C336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7AFCC11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依法必须披露的信息发布后，基金管理人、基金托管人应当按照相关法律法规规定将信息置备于各自住所，供社会公众查阅、复制</w:t>
      </w:r>
      <w:r w:rsidR="00147FAB" w:rsidRPr="00147FAB">
        <w:rPr>
          <w:rFonts w:asciiTheme="minorEastAsia" w:eastAsiaTheme="minorEastAsia" w:hAnsiTheme="minorEastAsia"/>
          <w:bCs/>
          <w:szCs w:val="21"/>
        </w:rPr>
        <w:t>。</w:t>
      </w:r>
    </w:p>
    <w:p w14:paraId="4D899FC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lastRenderedPageBreak/>
        <w:t>八、暂停或延迟信息披露的情形：</w:t>
      </w:r>
      <w:r w:rsidRPr="00147FAB">
        <w:rPr>
          <w:rFonts w:asciiTheme="minorEastAsia" w:eastAsiaTheme="minorEastAsia" w:hAnsiTheme="minorEastAsia"/>
          <w:bCs/>
          <w:szCs w:val="21"/>
        </w:rPr>
        <w:t xml:space="preserve"> </w:t>
      </w:r>
    </w:p>
    <w:p w14:paraId="33C33CC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r w:rsidRPr="00147FAB">
        <w:rPr>
          <w:rFonts w:asciiTheme="minorEastAsia" w:eastAsiaTheme="minorEastAsia" w:hAnsiTheme="minorEastAsia"/>
          <w:bCs/>
          <w:szCs w:val="21"/>
        </w:rPr>
        <w:t xml:space="preserve"> </w:t>
      </w:r>
    </w:p>
    <w:p w14:paraId="63FF93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w:t>
      </w:r>
      <w:r w:rsidRPr="00147FAB">
        <w:rPr>
          <w:rFonts w:asciiTheme="minorEastAsia" w:eastAsiaTheme="minorEastAsia" w:hAnsiTheme="minorEastAsia" w:hint="eastAsia"/>
          <w:bCs/>
          <w:szCs w:val="21"/>
        </w:rPr>
        <w:t>、发生暂停估值的情形；</w:t>
      </w:r>
      <w:r w:rsidRPr="00147FAB">
        <w:rPr>
          <w:rFonts w:asciiTheme="minorEastAsia" w:eastAsiaTheme="minorEastAsia" w:hAnsiTheme="minorEastAsia"/>
          <w:bCs/>
          <w:szCs w:val="21"/>
        </w:rPr>
        <w:t xml:space="preserve"> </w:t>
      </w:r>
    </w:p>
    <w:p w14:paraId="5EDAF20B"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w:t>
      </w:r>
      <w:r w:rsidRPr="00147FAB">
        <w:rPr>
          <w:rFonts w:asciiTheme="minorEastAsia" w:eastAsiaTheme="minorEastAsia" w:hAnsiTheme="minorEastAsia" w:hint="eastAsia"/>
          <w:bCs/>
          <w:szCs w:val="21"/>
        </w:rPr>
        <w:t>、法律法规、中国证监会规定或基金合同约定的其他情形。</w:t>
      </w:r>
    </w:p>
    <w:p w14:paraId="10846F02"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6D855A55" w14:textId="77777777" w:rsidR="00EF43F2" w:rsidRDefault="00EF43F2" w:rsidP="00F05D2A">
      <w:pPr>
        <w:pStyle w:val="36"/>
        <w:adjustRightInd w:val="0"/>
        <w:snapToGrid w:val="0"/>
        <w:rPr>
          <w:rFonts w:hAnsi="宋体" w:hint="default"/>
          <w:szCs w:val="21"/>
        </w:rPr>
      </w:pPr>
    </w:p>
    <w:p w14:paraId="5A476546" w14:textId="77777777" w:rsidR="00EF43F2" w:rsidRDefault="00EF43F2">
      <w:pPr>
        <w:widowControl/>
        <w:jc w:val="left"/>
        <w:rPr>
          <w:rFonts w:ascii="宋体" w:hAnsi="宋体"/>
          <w:szCs w:val="21"/>
        </w:rPr>
      </w:pPr>
      <w:r>
        <w:rPr>
          <w:rFonts w:hAnsi="宋体"/>
          <w:szCs w:val="21"/>
        </w:rPr>
        <w:br w:type="page"/>
      </w:r>
    </w:p>
    <w:p w14:paraId="30E6AF6F" w14:textId="77777777" w:rsidR="00EF43F2" w:rsidRPr="00EF43F2" w:rsidRDefault="00EF43F2" w:rsidP="00EF43F2">
      <w:pPr>
        <w:pStyle w:val="36"/>
        <w:adjustRightInd w:val="0"/>
        <w:snapToGrid w:val="0"/>
        <w:rPr>
          <w:rFonts w:hAnsi="宋体" w:hint="default"/>
          <w:szCs w:val="21"/>
        </w:rPr>
      </w:pPr>
    </w:p>
    <w:p w14:paraId="1CE51310" w14:textId="5EB7EE27" w:rsidR="00EF43F2" w:rsidRPr="00EF43F2" w:rsidRDefault="00EF43F2" w:rsidP="00EF43F2">
      <w:pPr>
        <w:pStyle w:val="21"/>
        <w:numPr>
          <w:ilvl w:val="0"/>
          <w:numId w:val="24"/>
        </w:numPr>
        <w:tabs>
          <w:tab w:val="num" w:pos="718"/>
        </w:tabs>
        <w:snapToGrid w:val="0"/>
        <w:spacing w:before="0" w:after="0" w:line="360" w:lineRule="auto"/>
        <w:jc w:val="left"/>
        <w:rPr>
          <w:b w:val="0"/>
        </w:rPr>
      </w:pPr>
      <w:bookmarkStart w:id="221" w:name="_Toc47384203"/>
      <w:r w:rsidRPr="00EF43F2">
        <w:rPr>
          <w:rFonts w:hint="eastAsia"/>
          <w:b w:val="0"/>
        </w:rPr>
        <w:t>侧袋机制</w:t>
      </w:r>
      <w:bookmarkEnd w:id="221"/>
    </w:p>
    <w:p w14:paraId="1B190935" w14:textId="77777777" w:rsidR="00EF43F2" w:rsidRPr="00EF43F2" w:rsidRDefault="00EF43F2" w:rsidP="00EF43F2">
      <w:pPr>
        <w:adjustRightInd w:val="0"/>
        <w:snapToGrid w:val="0"/>
        <w:spacing w:line="360" w:lineRule="auto"/>
        <w:ind w:firstLineChars="200" w:firstLine="420"/>
        <w:rPr>
          <w:rFonts w:ascii="宋体" w:hAnsi="宋体"/>
          <w:szCs w:val="21"/>
        </w:rPr>
      </w:pPr>
      <w:r w:rsidRPr="00EF43F2">
        <w:rPr>
          <w:rFonts w:ascii="宋体" w:hAnsi="宋体" w:hint="eastAsia"/>
          <w:szCs w:val="21"/>
        </w:rPr>
        <w:t>一、侧袋机制的实施条件</w:t>
      </w:r>
    </w:p>
    <w:p w14:paraId="2A82F92B"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机制，是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D9DA1F6"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前款所称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35B552D" w14:textId="78F8150C"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当基金持有特定资产且存在或潜在</w:t>
      </w:r>
      <w:r w:rsidR="00AB38BC">
        <w:rPr>
          <w:rFonts w:asciiTheme="minorEastAsia" w:eastAsiaTheme="minorEastAsia" w:hAnsiTheme="minorEastAsia" w:hint="eastAsia"/>
          <w:bCs/>
          <w:szCs w:val="21"/>
        </w:rPr>
        <w:t>大额</w:t>
      </w:r>
      <w:r w:rsidRPr="00EF43F2">
        <w:rPr>
          <w:rFonts w:asciiTheme="minorEastAsia" w:eastAsiaTheme="minorEastAsia" w:hAnsiTheme="minorEastAsia"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1DF6E1A"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当特定资产占前一估值日基金资产净值50%以上的，基金管理人应按照《流动性风险管理规定》的有关要求，采取暂停基金估值等相关措施。</w:t>
      </w:r>
    </w:p>
    <w:p w14:paraId="738F8B3F"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二、侧袋机制的启用程序</w:t>
      </w:r>
    </w:p>
    <w:p w14:paraId="64DDEBBE"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1、侧袋机制启用时，基金管理人应及时就特定资产认定的相关事宜咨询会计师事务所的专业意见。</w:t>
      </w:r>
    </w:p>
    <w:p w14:paraId="30A9D288"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2、启用侧袋机制当日，基金管理人应以基金份额持有人的原有账户份额为基础，确认相应侧袋账户基金份额持有人名册和份额。</w:t>
      </w:r>
    </w:p>
    <w:p w14:paraId="7DFE8491"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2、基金管理人应当在启用侧袋机制后及时发布临时公告，并在五个工作日内聘请侧袋机制启用日发表意见且符合《证券法》规定的会计师事务所对基金持有的特定资产情况出具专项审计意见并披露。</w:t>
      </w:r>
    </w:p>
    <w:p w14:paraId="2830B4B9"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三、侧袋账户的设立</w:t>
      </w:r>
    </w:p>
    <w:p w14:paraId="6F91F565"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本基金实施侧袋机制的，基金管理人应以“产品简称+侧袋标识S+侧袋账户建立日期”格式设定，对侧袋账户份额的名称进行设定，同时对主袋账户份额的名称增加大写字母M标识作为后缀。</w:t>
      </w:r>
    </w:p>
    <w:p w14:paraId="4D801BE0"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基金管理人可为本基金设立多个侧袋账户，但每个侧袋账户应单独设置账套，实行独立核算。</w:t>
      </w:r>
    </w:p>
    <w:p w14:paraId="46BA47B3"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四、实施侧袋机制期间的基金销售</w:t>
      </w:r>
    </w:p>
    <w:p w14:paraId="735D8A5F"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lastRenderedPageBreak/>
        <w:t>1、本基金实施侧袋机制的，基金管理人将在基金合同和招募说明书约定的开放日办理主袋账户份额的赎回，并根据主袋账户运作情况确定是否暂停申购。</w:t>
      </w:r>
    </w:p>
    <w:p w14:paraId="66925160" w14:textId="7D0D6550"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1648BB40"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3、对于启用侧袋机制当日收到的赎回申请，基金管理人仅办理主袋账户的赎回申请并支付赎回款项。在启用侧袋机制当日收到的申购申请，视为投资者对侧袋机制启用后的主袋账户提交的申购申请。</w:t>
      </w:r>
    </w:p>
    <w:p w14:paraId="7F4444E3"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4、侧袋机制实施期间，基金管理人不得办理侧袋账户份额的申购、赎回和转换。</w:t>
      </w:r>
    </w:p>
    <w:p w14:paraId="7913B2F8"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五、实施侧袋机制期间的基金投资</w:t>
      </w:r>
    </w:p>
    <w:p w14:paraId="03C5D3B3"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并根据相关规定对分割侧袋账户资产导致的基金净资产减少按投资损失处理。</w:t>
      </w:r>
    </w:p>
    <w:p w14:paraId="57573A64"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基金管理人原则上应当在侧袋机制启用后20个交易日内完成对主袋账户投资组合的调整，因资产流动性受限等中国证监会规定的情形除外。</w:t>
      </w:r>
    </w:p>
    <w:p w14:paraId="4867E94A"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基金管理人不得在侧袋账户中进行除特定资产处置变现以外的其他投资操作。</w:t>
      </w:r>
    </w:p>
    <w:p w14:paraId="556DA95A"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六、实施侧袋机制期间的基金估值</w:t>
      </w:r>
    </w:p>
    <w:p w14:paraId="6B06C9FE"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14:paraId="7E800F7A"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七、实施侧袋机制期间的收益分配</w:t>
      </w:r>
    </w:p>
    <w:p w14:paraId="11DEC56B" w14:textId="0BC8F50F"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本基金实施侧袋机制的，招募说明书“基金的收益分配”部分规定的收益分配约定仅适用于主袋账户份额，主袋账户份额的面值根据分割特定资产的情况确定，可供分配利润按主袋账户核算。侧袋账户不进行收益分配。</w:t>
      </w:r>
    </w:p>
    <w:p w14:paraId="2A48445B"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八、实施侧袋账户期间的基金费用</w:t>
      </w:r>
    </w:p>
    <w:p w14:paraId="31733086"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1、本基金实施侧袋机制的，管理费和托管费按主袋账户基金资产净值作为基数计提。</w:t>
      </w:r>
    </w:p>
    <w:p w14:paraId="2B1959E0" w14:textId="631F0DB4"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2、与处置侧袋账户资产相关的费用可从侧袋账户中列支，但应待侧袋账户资产变现后方可列支，且不得收取管理费。因启用侧袋机制产生的咨询、审计费用等由基金管理人承担。</w:t>
      </w:r>
    </w:p>
    <w:p w14:paraId="6F4032FF" w14:textId="4B061593"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3、侧袋账户计提托管费。侧袋账户的托管费按前一日侧袋账户资产净值的</w:t>
      </w:r>
      <w:r w:rsidR="00F04270">
        <w:rPr>
          <w:rFonts w:asciiTheme="minorEastAsia" w:eastAsiaTheme="minorEastAsia" w:hAnsiTheme="minorEastAsia"/>
          <w:bCs/>
          <w:szCs w:val="21"/>
        </w:rPr>
        <w:t>0.25</w:t>
      </w:r>
      <w:r w:rsidRPr="00EF43F2">
        <w:rPr>
          <w:rFonts w:asciiTheme="minorEastAsia" w:eastAsiaTheme="minorEastAsia" w:hAnsiTheme="minorEastAsia" w:hint="eastAsia"/>
          <w:bCs/>
          <w:szCs w:val="21"/>
        </w:rPr>
        <w:t>%的年</w:t>
      </w:r>
      <w:r w:rsidRPr="00EF43F2">
        <w:rPr>
          <w:rFonts w:asciiTheme="minorEastAsia" w:eastAsiaTheme="minorEastAsia" w:hAnsiTheme="minorEastAsia" w:hint="eastAsia"/>
          <w:bCs/>
          <w:szCs w:val="21"/>
        </w:rPr>
        <w:lastRenderedPageBreak/>
        <w:t>费率计提。托管费的计算方法如下：</w:t>
      </w:r>
    </w:p>
    <w:p w14:paraId="0CF16531" w14:textId="443F12B4"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H＝E×</w:t>
      </w:r>
      <w:r w:rsidR="002A3923">
        <w:rPr>
          <w:rFonts w:asciiTheme="minorEastAsia" w:eastAsiaTheme="minorEastAsia" w:hAnsiTheme="minorEastAsia"/>
          <w:bCs/>
          <w:szCs w:val="21"/>
        </w:rPr>
        <w:t>0.25</w:t>
      </w:r>
      <w:r w:rsidR="002A3923" w:rsidRPr="00EF43F2">
        <w:rPr>
          <w:rFonts w:asciiTheme="minorEastAsia" w:eastAsiaTheme="minorEastAsia" w:hAnsiTheme="minorEastAsia" w:hint="eastAsia"/>
          <w:bCs/>
          <w:szCs w:val="21"/>
        </w:rPr>
        <w:t>%</w:t>
      </w:r>
      <w:r w:rsidRPr="00EF43F2">
        <w:rPr>
          <w:rFonts w:asciiTheme="minorEastAsia" w:eastAsiaTheme="minorEastAsia" w:hAnsiTheme="minorEastAsia" w:hint="eastAsia"/>
          <w:bCs/>
          <w:szCs w:val="21"/>
        </w:rPr>
        <w:t>÷当年天数</w:t>
      </w:r>
    </w:p>
    <w:p w14:paraId="23C3ADE4"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H为每日应计提的侧袋账户托管费</w:t>
      </w:r>
    </w:p>
    <w:p w14:paraId="24F2DA4C"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E为前一日的侧袋账户基金资产净值</w:t>
      </w:r>
    </w:p>
    <w:p w14:paraId="0699AE03" w14:textId="13AD609E" w:rsid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侧袋账户托管费每日计算，逐日累计，待特定资产变现后由基金管理人与基金托管人核对一致后，基金管理人向基金托管人发送划款指令，基金托管人进行支付。</w:t>
      </w:r>
    </w:p>
    <w:p w14:paraId="28DDB298" w14:textId="24CE8ABC" w:rsidR="00EF43F2" w:rsidRPr="00EF43F2" w:rsidRDefault="00EF43F2" w:rsidP="00EF43F2">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w:t>
      </w:r>
      <w:r w:rsidRPr="00EF43F2">
        <w:rPr>
          <w:rFonts w:asciiTheme="minorEastAsia" w:eastAsiaTheme="minorEastAsia" w:hAnsiTheme="minorEastAsia" w:hint="eastAsia"/>
          <w:bCs/>
          <w:szCs w:val="21"/>
        </w:rPr>
        <w:t>侧袋账户计提</w:t>
      </w:r>
      <w:r>
        <w:rPr>
          <w:rFonts w:asciiTheme="minorEastAsia" w:eastAsiaTheme="minorEastAsia" w:hAnsiTheme="minorEastAsia" w:hint="eastAsia"/>
          <w:bCs/>
          <w:szCs w:val="21"/>
        </w:rPr>
        <w:t>销售服务费</w:t>
      </w:r>
      <w:r w:rsidRPr="00EF43F2">
        <w:rPr>
          <w:rFonts w:asciiTheme="minorEastAsia" w:eastAsiaTheme="minorEastAsia" w:hAnsiTheme="minorEastAsia" w:hint="eastAsia"/>
          <w:bCs/>
          <w:szCs w:val="21"/>
        </w:rPr>
        <w:t>。侧袋账户的</w:t>
      </w:r>
      <w:r>
        <w:rPr>
          <w:rFonts w:asciiTheme="minorEastAsia" w:eastAsiaTheme="minorEastAsia" w:hAnsiTheme="minorEastAsia" w:hint="eastAsia"/>
          <w:bCs/>
          <w:szCs w:val="21"/>
        </w:rPr>
        <w:t>销售服务费</w:t>
      </w:r>
      <w:r w:rsidRPr="00EF43F2">
        <w:rPr>
          <w:rFonts w:asciiTheme="minorEastAsia" w:eastAsiaTheme="minorEastAsia" w:hAnsiTheme="minorEastAsia" w:hint="eastAsia"/>
          <w:bCs/>
          <w:szCs w:val="21"/>
        </w:rPr>
        <w:t>按前一日侧袋账户资产净值的</w:t>
      </w:r>
      <w:r w:rsidR="00F04270">
        <w:rPr>
          <w:rFonts w:asciiTheme="minorEastAsia" w:eastAsiaTheme="minorEastAsia" w:hAnsiTheme="minorEastAsia"/>
          <w:bCs/>
          <w:szCs w:val="21"/>
        </w:rPr>
        <w:t>0.6</w:t>
      </w:r>
      <w:r w:rsidRPr="00EF43F2">
        <w:rPr>
          <w:rFonts w:asciiTheme="minorEastAsia" w:eastAsiaTheme="minorEastAsia" w:hAnsiTheme="minorEastAsia" w:hint="eastAsia"/>
          <w:bCs/>
          <w:szCs w:val="21"/>
        </w:rPr>
        <w:t>% 的年费率计提。</w:t>
      </w:r>
      <w:r>
        <w:rPr>
          <w:rFonts w:asciiTheme="minorEastAsia" w:eastAsiaTheme="minorEastAsia" w:hAnsiTheme="minorEastAsia" w:hint="eastAsia"/>
          <w:bCs/>
          <w:szCs w:val="21"/>
        </w:rPr>
        <w:t>销售服务费</w:t>
      </w:r>
      <w:r w:rsidRPr="00EF43F2">
        <w:rPr>
          <w:rFonts w:asciiTheme="minorEastAsia" w:eastAsiaTheme="minorEastAsia" w:hAnsiTheme="minorEastAsia" w:hint="eastAsia"/>
          <w:bCs/>
          <w:szCs w:val="21"/>
        </w:rPr>
        <w:t>的计算方法如下：</w:t>
      </w:r>
    </w:p>
    <w:p w14:paraId="5C193DA5" w14:textId="0D50235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H＝E×</w:t>
      </w:r>
      <w:r w:rsidR="002A3923">
        <w:rPr>
          <w:rFonts w:asciiTheme="minorEastAsia" w:eastAsiaTheme="minorEastAsia" w:hAnsiTheme="minorEastAsia"/>
          <w:bCs/>
          <w:szCs w:val="21"/>
        </w:rPr>
        <w:t>0.6</w:t>
      </w:r>
      <w:r w:rsidR="002A3923" w:rsidRPr="00EF43F2">
        <w:rPr>
          <w:rFonts w:asciiTheme="minorEastAsia" w:eastAsiaTheme="minorEastAsia" w:hAnsiTheme="minorEastAsia" w:hint="eastAsia"/>
          <w:bCs/>
          <w:szCs w:val="21"/>
        </w:rPr>
        <w:t>%</w:t>
      </w:r>
      <w:r w:rsidRPr="00EF43F2">
        <w:rPr>
          <w:rFonts w:asciiTheme="minorEastAsia" w:eastAsiaTheme="minorEastAsia" w:hAnsiTheme="minorEastAsia" w:hint="eastAsia"/>
          <w:bCs/>
          <w:szCs w:val="21"/>
        </w:rPr>
        <w:t>÷当年天数</w:t>
      </w:r>
    </w:p>
    <w:p w14:paraId="4CEB6CEE" w14:textId="77777777" w:rsid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H为每日应计提的侧袋账户</w:t>
      </w:r>
      <w:r>
        <w:rPr>
          <w:rFonts w:asciiTheme="minorEastAsia" w:eastAsiaTheme="minorEastAsia" w:hAnsiTheme="minorEastAsia" w:hint="eastAsia"/>
          <w:bCs/>
          <w:szCs w:val="21"/>
        </w:rPr>
        <w:t>销售服务费</w:t>
      </w:r>
    </w:p>
    <w:p w14:paraId="020F843A" w14:textId="7EBECC49"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E为前一日的侧袋账户基金资产净值</w:t>
      </w:r>
    </w:p>
    <w:p w14:paraId="5CE9DDB1" w14:textId="6439B8BC"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侧袋账户</w:t>
      </w:r>
      <w:r w:rsidR="00F04270">
        <w:rPr>
          <w:rFonts w:asciiTheme="minorEastAsia" w:eastAsiaTheme="minorEastAsia" w:hAnsiTheme="minorEastAsia" w:hint="eastAsia"/>
          <w:bCs/>
          <w:szCs w:val="21"/>
        </w:rPr>
        <w:t>销售服务</w:t>
      </w:r>
      <w:r w:rsidRPr="00EF43F2">
        <w:rPr>
          <w:rFonts w:asciiTheme="minorEastAsia" w:eastAsiaTheme="minorEastAsia" w:hAnsiTheme="minorEastAsia" w:hint="eastAsia"/>
          <w:bCs/>
          <w:szCs w:val="21"/>
        </w:rPr>
        <w:t>费每日计算，逐日累计，待特定资产变现后由基金管理人与基金托管人核对一致后，基金管理人向基金托管人发送划款指令，基金托管人进行支付。</w:t>
      </w:r>
    </w:p>
    <w:p w14:paraId="50B54F14"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九、特定资产的处置变现和支付</w:t>
      </w:r>
    </w:p>
    <w:p w14:paraId="56A78FA0"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特定资产以可出售、可转让、恢复交易等方式恢复流动性后，基金管理人应当按照基金份额持有人利益最大化原则制定变现方案，采取将特定资产予以处置变现等方式，及时向侧袋账户份额持有人支付对应变现款项。</w:t>
      </w:r>
    </w:p>
    <w:p w14:paraId="753DD366"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FE3EDEF"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账户资产全部完成变现后，基金管理人应参照基金清算报告的相关要求，在终止侧袋机制后及时聘请符合《证券法》规定的会计师事务所进行审计并披露专项审计意见。侧袋账户资产完全清算后，基金管理人应当注销侧袋账户，并取消主袋账户份额名称中的特殊标识。</w:t>
      </w:r>
    </w:p>
    <w:p w14:paraId="462BC9A8"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十、侧袋机制的信息披露</w:t>
      </w:r>
    </w:p>
    <w:p w14:paraId="18E41816"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1、临时公告</w:t>
      </w:r>
    </w:p>
    <w:p w14:paraId="017CC69C"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在启用侧袋机制、处置特定资产、终止侧袋机制以及发生其他可能对投资者利益产生重大影响的事项后基金管理人应及时发布临时公告。</w:t>
      </w:r>
    </w:p>
    <w:p w14:paraId="2ADBEE25"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启用侧袋机制的临时公告内容应当包括启用原因及程序、特定资产流动性和估值情况、对投资者申购赎回的影响、风险提示等重要信息。</w:t>
      </w:r>
    </w:p>
    <w:p w14:paraId="524BC002"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lastRenderedPageBreak/>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照相关法律法规要求及时发布临时公告。</w:t>
      </w:r>
    </w:p>
    <w:p w14:paraId="3F11E568"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2、基金净值信息</w:t>
      </w:r>
    </w:p>
    <w:p w14:paraId="2C9A8C51"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4005C87B" w14:textId="77777777"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3、定期报告</w:t>
      </w:r>
    </w:p>
    <w:p w14:paraId="38E8F458" w14:textId="72416C1D" w:rsidR="00EF43F2" w:rsidRPr="00EF43F2" w:rsidRDefault="00EF43F2" w:rsidP="00EF43F2">
      <w:pPr>
        <w:spacing w:line="360" w:lineRule="auto"/>
        <w:ind w:firstLineChars="200" w:firstLine="420"/>
        <w:rPr>
          <w:rFonts w:asciiTheme="minorEastAsia" w:eastAsiaTheme="minorEastAsia" w:hAnsiTheme="minorEastAsia"/>
          <w:bCs/>
          <w:szCs w:val="21"/>
        </w:rPr>
      </w:pPr>
      <w:r w:rsidRPr="00EF43F2">
        <w:rPr>
          <w:rFonts w:asciiTheme="minorEastAsia" w:eastAsiaTheme="minorEastAsia" w:hAnsiTheme="minorEastAsia" w:hint="eastAsia"/>
          <w:bCs/>
          <w:szCs w:val="21"/>
        </w:rPr>
        <w:t>侧袋机制实施期间，基金定期报告中的基金会计报表仅需针对主袋账户进行编制。基金管理人应当在基金定期报告中披露报告期内侧袋账户相关信息，包括但不限于：（</w:t>
      </w:r>
      <w:r>
        <w:rPr>
          <w:rFonts w:asciiTheme="minorEastAsia" w:eastAsiaTheme="minorEastAsia" w:hAnsiTheme="minorEastAsia" w:hint="eastAsia"/>
          <w:bCs/>
          <w:szCs w:val="21"/>
        </w:rPr>
        <w:t>1</w:t>
      </w:r>
      <w:r w:rsidRPr="00EF43F2">
        <w:rPr>
          <w:rFonts w:asciiTheme="minorEastAsia" w:eastAsiaTheme="minorEastAsia" w:hAnsiTheme="minorEastAsia" w:hint="eastAsia"/>
          <w:bCs/>
          <w:szCs w:val="21"/>
        </w:rPr>
        <w:t>）侧袋账户的基金代码、基金名称、侧袋账户成立日期等基本信息；（</w:t>
      </w:r>
      <w:r>
        <w:rPr>
          <w:rFonts w:asciiTheme="minorEastAsia" w:eastAsiaTheme="minorEastAsia" w:hAnsiTheme="minorEastAsia" w:hint="eastAsia"/>
          <w:bCs/>
          <w:szCs w:val="21"/>
        </w:rPr>
        <w:t>2</w:t>
      </w:r>
      <w:r w:rsidRPr="00EF43F2">
        <w:rPr>
          <w:rFonts w:asciiTheme="minorEastAsia" w:eastAsiaTheme="minorEastAsia" w:hAnsiTheme="minorEastAsia" w:hint="eastAsia"/>
          <w:bCs/>
          <w:szCs w:val="21"/>
        </w:rPr>
        <w:t>）侧袋账户的初始资产、初始负债；（</w:t>
      </w:r>
      <w:r>
        <w:rPr>
          <w:rFonts w:asciiTheme="minorEastAsia" w:eastAsiaTheme="minorEastAsia" w:hAnsiTheme="minorEastAsia" w:hint="eastAsia"/>
          <w:bCs/>
          <w:szCs w:val="21"/>
        </w:rPr>
        <w:t>3</w:t>
      </w:r>
      <w:r w:rsidRPr="00EF43F2">
        <w:rPr>
          <w:rFonts w:asciiTheme="minorEastAsia" w:eastAsiaTheme="minorEastAsia" w:hAnsiTheme="minorEastAsia" w:hint="eastAsia"/>
          <w:bCs/>
          <w:szCs w:val="21"/>
        </w:rPr>
        <w:t>）特定资产的名称、代码、发行人等基本信息；（</w:t>
      </w:r>
      <w:r>
        <w:rPr>
          <w:rFonts w:asciiTheme="minorEastAsia" w:eastAsiaTheme="minorEastAsia" w:hAnsiTheme="minorEastAsia" w:hint="eastAsia"/>
          <w:bCs/>
          <w:szCs w:val="21"/>
        </w:rPr>
        <w:t>4</w:t>
      </w:r>
      <w:r w:rsidRPr="00EF43F2">
        <w:rPr>
          <w:rFonts w:asciiTheme="minorEastAsia" w:eastAsiaTheme="minorEastAsia" w:hAnsiTheme="minorEastAsia" w:hint="eastAsia"/>
          <w:bCs/>
          <w:szCs w:val="21"/>
        </w:rPr>
        <w:t>）报告期内的特定资产处置情况、与处置特定资产相关的费用情况及其他与特定资产状况相关的信息；（</w:t>
      </w:r>
      <w:r>
        <w:rPr>
          <w:rFonts w:asciiTheme="minorEastAsia" w:eastAsiaTheme="minorEastAsia" w:hAnsiTheme="minorEastAsia" w:hint="eastAsia"/>
          <w:bCs/>
          <w:szCs w:val="21"/>
        </w:rPr>
        <w:t>5</w:t>
      </w:r>
      <w:r w:rsidRPr="00EF43F2">
        <w:rPr>
          <w:rFonts w:asciiTheme="minorEastAsia" w:eastAsiaTheme="minorEastAsia" w:hAnsiTheme="minorEastAsia" w:hint="eastAsia"/>
          <w:bCs/>
          <w:szCs w:val="21"/>
        </w:rPr>
        <w:t>）可根据特定资产处置情况披露报告期末特定资产可变现净值或净值区间，并同时注明不作为特定资产最终变现价格的承诺；（</w:t>
      </w:r>
      <w:r>
        <w:rPr>
          <w:rFonts w:asciiTheme="minorEastAsia" w:eastAsiaTheme="minorEastAsia" w:hAnsiTheme="minorEastAsia" w:hint="eastAsia"/>
          <w:bCs/>
          <w:szCs w:val="21"/>
        </w:rPr>
        <w:t>6</w:t>
      </w:r>
      <w:r w:rsidRPr="00EF43F2">
        <w:rPr>
          <w:rFonts w:asciiTheme="minorEastAsia" w:eastAsiaTheme="minorEastAsia" w:hAnsiTheme="minorEastAsia" w:hint="eastAsia"/>
          <w:bCs/>
          <w:szCs w:val="21"/>
        </w:rPr>
        <w:t>）可能对投资者利益存在重大影响的其他情况及相关风险揭示。</w:t>
      </w:r>
    </w:p>
    <w:p w14:paraId="43A35F7E" w14:textId="5BF2AFC1" w:rsidR="00EF43F2" w:rsidRPr="00EF43F2" w:rsidRDefault="00EF43F2" w:rsidP="00EF43F2">
      <w:pPr>
        <w:spacing w:line="360" w:lineRule="auto"/>
        <w:ind w:firstLineChars="200" w:firstLine="420"/>
        <w:rPr>
          <w:rFonts w:ascii="宋体" w:hAnsi="宋体"/>
          <w:szCs w:val="21"/>
        </w:rPr>
      </w:pPr>
      <w:r w:rsidRPr="00EF43F2">
        <w:rPr>
          <w:rFonts w:asciiTheme="minorEastAsia" w:eastAsiaTheme="minorEastAsia" w:hAnsiTheme="minorEastAsia" w:hint="eastAsia"/>
          <w:bCs/>
          <w:szCs w:val="21"/>
        </w:rPr>
        <w:t>会计师事务所对基金年度报告进行审计时，应对报告期内基金侧袋机制运行相关的会计</w:t>
      </w:r>
      <w:r w:rsidRPr="00EF43F2">
        <w:rPr>
          <w:rFonts w:ascii="宋体" w:hAnsi="宋体" w:hint="eastAsia"/>
          <w:szCs w:val="21"/>
        </w:rPr>
        <w:t>核算和年度报告披露，执行适当程序并发表审计意见。</w:t>
      </w:r>
    </w:p>
    <w:p w14:paraId="7EBD701A" w14:textId="77777777" w:rsidR="002E3EC6" w:rsidRPr="004F5BE4" w:rsidRDefault="002E3EC6" w:rsidP="00F05D2A">
      <w:pPr>
        <w:pStyle w:val="36"/>
        <w:adjustRightInd w:val="0"/>
        <w:snapToGrid w:val="0"/>
        <w:rPr>
          <w:rFonts w:hAnsi="宋体" w:hint="default"/>
          <w:szCs w:val="21"/>
        </w:rPr>
      </w:pPr>
      <w:r w:rsidRPr="00EF43F2">
        <w:rPr>
          <w:rFonts w:hint="default"/>
        </w:rPr>
        <w:br w:type="page"/>
      </w:r>
      <w:r w:rsidRPr="004F5BE4">
        <w:rPr>
          <w:rFonts w:hAnsi="宋体"/>
          <w:szCs w:val="21"/>
        </w:rPr>
        <w:lastRenderedPageBreak/>
        <w:t> </w:t>
      </w:r>
    </w:p>
    <w:p w14:paraId="6D932E5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2" w:name="_Toc274597451"/>
      <w:bookmarkStart w:id="223" w:name="_Toc276542617"/>
      <w:bookmarkStart w:id="224" w:name="_Toc289439349"/>
      <w:bookmarkStart w:id="225" w:name="_Toc297312919"/>
      <w:bookmarkStart w:id="226" w:name="_Toc353955245"/>
      <w:bookmarkStart w:id="227" w:name="_Toc364930803"/>
      <w:bookmarkStart w:id="228" w:name="_Toc382897931"/>
      <w:bookmarkStart w:id="229" w:name="_Toc411503277"/>
      <w:bookmarkStart w:id="230" w:name="_Toc47384204"/>
      <w:r w:rsidRPr="004F5BE4">
        <w:rPr>
          <w:rFonts w:hint="eastAsia"/>
          <w:b w:val="0"/>
        </w:rPr>
        <w:t>风险揭示</w:t>
      </w:r>
      <w:bookmarkEnd w:id="222"/>
      <w:bookmarkEnd w:id="223"/>
      <w:bookmarkEnd w:id="224"/>
      <w:bookmarkEnd w:id="225"/>
      <w:bookmarkEnd w:id="226"/>
      <w:bookmarkEnd w:id="227"/>
      <w:bookmarkEnd w:id="228"/>
      <w:bookmarkEnd w:id="229"/>
      <w:bookmarkEnd w:id="230"/>
    </w:p>
    <w:p w14:paraId="42661AC5"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621DDCF1"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2EB2008A" w14:textId="77777777"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3073FF">
        <w:rPr>
          <w:rFonts w:ascii="宋体" w:hAnsi="宋体" w:hint="eastAsia"/>
          <w:szCs w:val="21"/>
        </w:rPr>
        <w:t>混合型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股票投资占基金资产的比例范围为</w:t>
      </w:r>
      <w:r w:rsidR="003073FF">
        <w:rPr>
          <w:rFonts w:ascii="宋体" w:hAnsi="宋体"/>
          <w:szCs w:val="21"/>
        </w:rPr>
        <w:t>6</w:t>
      </w:r>
      <w:r w:rsidR="00147FAB">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7DCB72B0" w14:textId="77777777" w:rsidR="00F85F19" w:rsidRDefault="00F85F19" w:rsidP="00F85F19">
      <w:pPr>
        <w:snapToGrid w:val="0"/>
        <w:spacing w:line="360" w:lineRule="auto"/>
        <w:ind w:firstLine="422"/>
      </w:pPr>
      <w:r>
        <w:rPr>
          <w:rFonts w:hint="eastAsia"/>
        </w:rPr>
        <w:t>2</w:t>
      </w:r>
      <w:r>
        <w:rPr>
          <w:rFonts w:hint="eastAsia"/>
        </w:rPr>
        <w:t>、投资港股通股票的风险</w:t>
      </w:r>
    </w:p>
    <w:p w14:paraId="00FBD1DD"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57AEAB94"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62F9319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CF17270"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25BFE5B7"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4DDC6BB5"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1C1CCA82"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1791A935"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4A1510C6"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5315073"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FE8216B" w14:textId="77777777" w:rsidR="00F85F19" w:rsidRDefault="00F85F19" w:rsidP="00F85F19">
      <w:pPr>
        <w:snapToGrid w:val="0"/>
        <w:spacing w:line="360" w:lineRule="auto"/>
        <w:ind w:firstLine="422"/>
      </w:pPr>
      <w:r>
        <w:rPr>
          <w:rFonts w:hint="eastAsia"/>
        </w:rPr>
        <w:t>④交收制度带来的基金流动性风险</w:t>
      </w:r>
    </w:p>
    <w:p w14:paraId="3756F750"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E5A9234" w14:textId="77777777" w:rsidR="00F85F19" w:rsidRDefault="00F85F19" w:rsidP="00F85F19">
      <w:pPr>
        <w:snapToGrid w:val="0"/>
        <w:spacing w:line="360" w:lineRule="auto"/>
        <w:ind w:firstLine="422"/>
      </w:pPr>
      <w:r>
        <w:rPr>
          <w:rFonts w:hint="eastAsia"/>
        </w:rPr>
        <w:t>⑤香港联合交易所停牌、退市等制度性差异带来的风险</w:t>
      </w:r>
    </w:p>
    <w:p w14:paraId="13A79C13"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201B4DCF"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5284CDEC"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4BDCBAC3" w14:textId="77777777" w:rsidR="00F85F19" w:rsidRDefault="00F85F19" w:rsidP="00F85F19">
      <w:pPr>
        <w:snapToGrid w:val="0"/>
        <w:spacing w:line="360" w:lineRule="auto"/>
        <w:ind w:firstLine="422"/>
      </w:pPr>
      <w:r>
        <w:rPr>
          <w:rFonts w:hint="eastAsia"/>
        </w:rPr>
        <w:t>①港股通额度限制</w:t>
      </w:r>
    </w:p>
    <w:p w14:paraId="6DF5B77C"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68CF86D" w14:textId="77777777" w:rsidR="00F85F19" w:rsidRDefault="00F85F19" w:rsidP="00F85F19">
      <w:pPr>
        <w:snapToGrid w:val="0"/>
        <w:spacing w:line="360" w:lineRule="auto"/>
        <w:ind w:firstLine="422"/>
      </w:pPr>
      <w:r>
        <w:rPr>
          <w:rFonts w:hint="eastAsia"/>
        </w:rPr>
        <w:t>②港股通可投资标的范围调整带来的风险</w:t>
      </w:r>
    </w:p>
    <w:p w14:paraId="6923221F"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3E0E5C5" w14:textId="77777777" w:rsidR="00F85F19" w:rsidRDefault="00F85F19" w:rsidP="00F85F19">
      <w:pPr>
        <w:snapToGrid w:val="0"/>
        <w:spacing w:line="360" w:lineRule="auto"/>
        <w:ind w:firstLine="422"/>
      </w:pPr>
      <w:r>
        <w:rPr>
          <w:rFonts w:hint="eastAsia"/>
        </w:rPr>
        <w:t>③港股通交易日设定的风险</w:t>
      </w:r>
    </w:p>
    <w:p w14:paraId="65DB564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A891BD0" w14:textId="77777777" w:rsidR="00F85F19" w:rsidRDefault="00F85F19" w:rsidP="00F85F19">
      <w:pPr>
        <w:snapToGrid w:val="0"/>
        <w:spacing w:line="360" w:lineRule="auto"/>
        <w:ind w:firstLine="422"/>
      </w:pPr>
      <w:r>
        <w:rPr>
          <w:rFonts w:hint="eastAsia"/>
        </w:rPr>
        <w:t>④港股通下对公司行为的处理规则带来的风险</w:t>
      </w:r>
    </w:p>
    <w:p w14:paraId="68FCBB60"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42AD3049" w14:textId="77777777" w:rsidR="00F85F19" w:rsidRDefault="00F85F19" w:rsidP="00F85F19">
      <w:pPr>
        <w:snapToGrid w:val="0"/>
        <w:spacing w:line="360" w:lineRule="auto"/>
        <w:ind w:firstLine="422"/>
      </w:pPr>
      <w:r>
        <w:rPr>
          <w:rFonts w:hint="eastAsia"/>
        </w:rPr>
        <w:t>⑤代理投票</w:t>
      </w:r>
    </w:p>
    <w:p w14:paraId="0922354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06235E4"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52BA2A8B"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AFEF19C"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3187D11A"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26DADB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4ADDBBD"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CD3931E"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BBF94E0"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7FBF514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99F07F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5012E2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9535F9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E86CEC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54B7F84B"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0BD3814" w14:textId="7777777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661D2125"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068D6608" w14:textId="6D554F41"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4E50AEA6" w14:textId="73B50223" w:rsidR="00702B3E" w:rsidRPr="00702B3E" w:rsidRDefault="00702B3E" w:rsidP="00702B3E">
      <w:pPr>
        <w:adjustRightInd w:val="0"/>
        <w:spacing w:line="312" w:lineRule="auto"/>
        <w:ind w:firstLineChars="200" w:firstLine="420"/>
        <w:rPr>
          <w:rFonts w:ascii="宋体" w:hAnsi="宋体"/>
          <w:szCs w:val="21"/>
        </w:rPr>
      </w:pPr>
      <w:r>
        <w:rPr>
          <w:rFonts w:ascii="宋体" w:hAnsi="宋体"/>
          <w:szCs w:val="21"/>
        </w:rPr>
        <w:t>7</w:t>
      </w:r>
      <w:r w:rsidRPr="00702B3E">
        <w:rPr>
          <w:rFonts w:ascii="宋体" w:hAnsi="宋体" w:hint="eastAsia"/>
          <w:szCs w:val="21"/>
        </w:rPr>
        <w:t>、基金合同终止的风险</w:t>
      </w:r>
    </w:p>
    <w:p w14:paraId="0848EF06" w14:textId="47E44340" w:rsidR="00702B3E" w:rsidRPr="00702B3E" w:rsidRDefault="00702B3E" w:rsidP="00702B3E">
      <w:pPr>
        <w:adjustRightInd w:val="0"/>
        <w:spacing w:line="312" w:lineRule="auto"/>
        <w:ind w:firstLineChars="200" w:firstLine="420"/>
        <w:rPr>
          <w:rFonts w:ascii="宋体" w:hAnsi="宋体"/>
          <w:szCs w:val="21"/>
        </w:rPr>
      </w:pPr>
      <w:r w:rsidRPr="00702B3E">
        <w:rPr>
          <w:rFonts w:ascii="宋体" w:hAnsi="宋体" w:hint="eastAsia"/>
          <w:szCs w:val="21"/>
        </w:rPr>
        <w:t>《基金合同》生效后，连续20个工作日出现基金份额持有人数量不满200人或者基金资产净值低于5000万元情形的，基金管理人应当在定期报告中予以披露；连续50</w:t>
      </w:r>
      <w:r w:rsidR="00BE7D0C">
        <w:rPr>
          <w:rFonts w:ascii="宋体" w:hAnsi="宋体" w:hint="eastAsia"/>
          <w:szCs w:val="21"/>
        </w:rPr>
        <w:t>个工作日出现前述情形的，基金合同终止，不需</w:t>
      </w:r>
      <w:r w:rsidRPr="00702B3E">
        <w:rPr>
          <w:rFonts w:ascii="宋体" w:hAnsi="宋体" w:hint="eastAsia"/>
          <w:szCs w:val="21"/>
        </w:rPr>
        <w:t>召开基金份额持有人大会。</w:t>
      </w:r>
    </w:p>
    <w:p w14:paraId="798FEF5C" w14:textId="77777777" w:rsidR="0006315D" w:rsidRPr="00080F9F" w:rsidRDefault="0006315D" w:rsidP="0006315D">
      <w:pPr>
        <w:adjustRightInd w:val="0"/>
        <w:spacing w:line="312" w:lineRule="auto"/>
        <w:ind w:firstLineChars="200" w:firstLine="420"/>
        <w:rPr>
          <w:rFonts w:ascii="宋体" w:hAnsi="宋体"/>
          <w:szCs w:val="21"/>
        </w:rPr>
      </w:pPr>
    </w:p>
    <w:p w14:paraId="21DE8DF1"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71F81138"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w:t>
      </w:r>
      <w:r w:rsidRPr="00E064AD">
        <w:rPr>
          <w:rFonts w:ascii="宋体" w:hAnsi="宋体" w:hint="eastAsia"/>
          <w:szCs w:val="21"/>
        </w:rPr>
        <w:lastRenderedPageBreak/>
        <w:t>致基金收益水平变化，产生风险，主要包括：</w:t>
      </w:r>
    </w:p>
    <w:p w14:paraId="54B973C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99C4D0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2C43B8F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D1AE6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C0E18E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53DE707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78E876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51EDA7B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25486995" w14:textId="77777777" w:rsidR="0006315D" w:rsidRPr="00582AC7" w:rsidRDefault="0006315D" w:rsidP="0006315D">
      <w:pPr>
        <w:spacing w:line="360" w:lineRule="auto"/>
        <w:ind w:firstLineChars="200" w:firstLine="420"/>
        <w:rPr>
          <w:rFonts w:ascii="宋体" w:hAnsi="宋体"/>
          <w:bCs/>
          <w:szCs w:val="21"/>
        </w:rPr>
      </w:pPr>
    </w:p>
    <w:p w14:paraId="660738E4"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3E1E72C5"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3125D7A5"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3CE93E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770C0EC1"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49EF12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00966C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25DB324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6523A487"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lastRenderedPageBreak/>
        <w:t>（4）对主要业务人员如基金经理的依赖而可能产生的风险；</w:t>
      </w:r>
    </w:p>
    <w:p w14:paraId="236BCE3C"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79D3A744"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C4C2E1"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62751039" w14:textId="77777777" w:rsidR="0006315D" w:rsidRPr="00582AC7" w:rsidRDefault="0006315D" w:rsidP="0006315D">
      <w:pPr>
        <w:spacing w:line="360" w:lineRule="auto"/>
        <w:ind w:firstLineChars="200" w:firstLine="420"/>
        <w:rPr>
          <w:rFonts w:ascii="宋体" w:hAnsi="宋体"/>
          <w:bCs/>
          <w:szCs w:val="21"/>
        </w:rPr>
      </w:pPr>
    </w:p>
    <w:p w14:paraId="3FFC366B" w14:textId="77777777"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、本基金法律文件风险收益特征表述与销售机构基金风险评价可能不一致的风险</w:t>
      </w:r>
    </w:p>
    <w:p w14:paraId="49C08D4C" w14:textId="1A4E438B" w:rsidR="0006315D" w:rsidRDefault="0006315D" w:rsidP="0006315D">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w:t>
      </w:r>
      <w:r w:rsidR="00B01083">
        <w:rPr>
          <w:rFonts w:ascii="宋体" w:hAnsi="宋体" w:hint="eastAsia"/>
          <w:bCs/>
          <w:szCs w:val="21"/>
        </w:rPr>
        <w:t>但</w:t>
      </w:r>
      <w:r w:rsidR="00B01083" w:rsidRPr="00DB31FA">
        <w:rPr>
          <w:rFonts w:ascii="宋体" w:hAnsi="宋体"/>
          <w:bCs/>
          <w:szCs w:val="21"/>
        </w:rPr>
        <w:t>销售机构向投资人推介基金产品时，所依据的基金产品风险等级评价结果不得低于基金管理人作出的风险等级评价结果。</w:t>
      </w:r>
      <w:r w:rsidRPr="00582AC7">
        <w:rPr>
          <w:rFonts w:ascii="宋体" w:hAnsi="宋体" w:hint="eastAsia"/>
          <w:bCs/>
          <w:szCs w:val="21"/>
        </w:rPr>
        <w:t>投资人在购买本基金时需按照销售机构的要求完成风险承受能力与产品风险之间的匹配检验。</w:t>
      </w:r>
    </w:p>
    <w:p w14:paraId="7AF9820F" w14:textId="77777777" w:rsidR="0006315D" w:rsidRPr="00080F9F" w:rsidRDefault="0006315D" w:rsidP="0006315D">
      <w:pPr>
        <w:spacing w:line="360" w:lineRule="auto"/>
        <w:ind w:firstLineChars="200" w:firstLine="420"/>
        <w:rPr>
          <w:rFonts w:ascii="宋体" w:hAnsi="宋体"/>
          <w:bCs/>
          <w:szCs w:val="21"/>
        </w:rPr>
      </w:pPr>
    </w:p>
    <w:p w14:paraId="50FF7767"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7394914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596D326" w14:textId="7D7C0FB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62F17AC"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7ABE42B" w14:textId="604C6C96"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882877">
        <w:rPr>
          <w:rFonts w:ascii="宋体" w:hAnsi="宋体"/>
          <w:szCs w:val="21"/>
        </w:rPr>
        <w:t>60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EC00FE">
        <w:rPr>
          <w:rFonts w:ascii="宋体" w:hAnsi="宋体" w:hint="eastAsia"/>
          <w:szCs w:val="21"/>
        </w:rPr>
        <w:t>，</w:t>
      </w:r>
      <w:r w:rsidR="00840CA4" w:rsidRPr="00840CA4">
        <w:rPr>
          <w:rFonts w:ascii="宋体" w:hAnsi="宋体" w:hint="eastAsia"/>
          <w:szCs w:val="21"/>
        </w:rPr>
        <w:t>其中投资于本基金定义的“</w:t>
      </w:r>
      <w:r w:rsidR="007F0DD1">
        <w:rPr>
          <w:rFonts w:ascii="宋体" w:hAnsi="宋体" w:hint="eastAsia"/>
          <w:szCs w:val="21"/>
        </w:rPr>
        <w:t>产业升级</w:t>
      </w:r>
      <w:r w:rsidR="00840CA4" w:rsidRPr="00840CA4">
        <w:rPr>
          <w:rFonts w:ascii="宋体" w:hAnsi="宋体" w:hint="eastAsia"/>
          <w:szCs w:val="21"/>
        </w:rPr>
        <w:t>”范畴内的证券不低于非现金基金资产的80%</w:t>
      </w:r>
      <w:r w:rsidR="00593235" w:rsidRPr="00593235">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85D38CA"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4B5857E7"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17310D71"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w:t>
      </w:r>
      <w:r w:rsidRPr="00F52B26">
        <w:rPr>
          <w:rFonts w:ascii="宋体" w:hAnsi="宋体"/>
          <w:szCs w:val="21"/>
        </w:rPr>
        <w:lastRenderedPageBreak/>
        <w:t>部分延期赎回。</w:t>
      </w:r>
    </w:p>
    <w:p w14:paraId="4FDD575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796C22F4"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85EAFE"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094F1F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4D131C1E" w14:textId="4DC7C710"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042C8C01" w14:textId="19D17196" w:rsidR="00564CE2" w:rsidRDefault="00564CE2" w:rsidP="0006315D">
      <w:pPr>
        <w:adjustRightInd w:val="0"/>
        <w:snapToGrid w:val="0"/>
        <w:spacing w:line="360" w:lineRule="auto"/>
        <w:ind w:firstLine="420"/>
        <w:rPr>
          <w:rFonts w:ascii="宋体" w:hAnsi="宋体"/>
          <w:szCs w:val="21"/>
        </w:rPr>
      </w:pPr>
    </w:p>
    <w:p w14:paraId="269BD057" w14:textId="77777777" w:rsidR="00564CE2" w:rsidRP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六、基金投资组合收益率与业绩比较基准收益率偏离的风险</w:t>
      </w:r>
    </w:p>
    <w:p w14:paraId="429465CF" w14:textId="77777777" w:rsid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70BE29A5" w14:textId="77777777" w:rsidR="00664A47" w:rsidRDefault="00664A47" w:rsidP="00564CE2">
      <w:pPr>
        <w:adjustRightInd w:val="0"/>
        <w:snapToGrid w:val="0"/>
        <w:spacing w:line="360" w:lineRule="auto"/>
        <w:ind w:firstLine="420"/>
        <w:rPr>
          <w:rFonts w:ascii="宋体" w:hAnsi="宋体"/>
          <w:szCs w:val="21"/>
        </w:rPr>
      </w:pPr>
    </w:p>
    <w:p w14:paraId="7251EDF2" w14:textId="6F437870" w:rsidR="00664A47" w:rsidRDefault="00664A47" w:rsidP="00564CE2">
      <w:pPr>
        <w:adjustRightInd w:val="0"/>
        <w:snapToGrid w:val="0"/>
        <w:spacing w:line="360" w:lineRule="auto"/>
        <w:ind w:firstLine="420"/>
        <w:rPr>
          <w:rFonts w:ascii="宋体" w:hAnsi="宋体"/>
          <w:szCs w:val="21"/>
        </w:rPr>
      </w:pPr>
      <w:r>
        <w:rPr>
          <w:rFonts w:ascii="宋体" w:hAnsi="宋体"/>
          <w:szCs w:val="21"/>
        </w:rPr>
        <w:t>七</w:t>
      </w:r>
      <w:r>
        <w:rPr>
          <w:rFonts w:ascii="宋体" w:hAnsi="宋体" w:hint="eastAsia"/>
          <w:szCs w:val="21"/>
        </w:rPr>
        <w:t>、</w:t>
      </w:r>
      <w:r>
        <w:rPr>
          <w:rFonts w:ascii="宋体" w:hAnsi="宋体"/>
          <w:szCs w:val="21"/>
        </w:rPr>
        <w:t>实施侧袋机制对投资者的影响</w:t>
      </w:r>
    </w:p>
    <w:p w14:paraId="3B415143"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3D74B2F" w14:textId="1C75FC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w:t>
      </w:r>
      <w:r>
        <w:rPr>
          <w:rFonts w:ascii="宋体" w:hAnsi="宋体" w:hint="eastAsia"/>
          <w:szCs w:val="21"/>
        </w:rPr>
        <w:t>公允价值和最终变现价格，基金管理人不承担任何保证和承诺的责任。</w:t>
      </w:r>
    </w:p>
    <w:p w14:paraId="056C2DBC"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基金管理人将根据主袋账户运作情况合理确定申购政策, 因此实施侧袋机制后主袋账户份额存在暂停申购的可能。</w:t>
      </w:r>
    </w:p>
    <w:p w14:paraId="788B0C4F" w14:textId="222328BD" w:rsidR="00664A47" w:rsidRPr="00564CE2"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2FF48E8" w14:textId="77777777" w:rsidR="00564CE2" w:rsidRPr="00564CE2" w:rsidRDefault="00564CE2" w:rsidP="0006315D">
      <w:pPr>
        <w:adjustRightInd w:val="0"/>
        <w:snapToGrid w:val="0"/>
        <w:spacing w:line="360" w:lineRule="auto"/>
        <w:ind w:firstLine="420"/>
        <w:rPr>
          <w:rFonts w:ascii="宋体" w:hAnsi="宋体"/>
          <w:szCs w:val="21"/>
        </w:rPr>
      </w:pPr>
    </w:p>
    <w:p w14:paraId="712A9C1D"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B3EFF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1" w:name="_Toc274597452"/>
      <w:bookmarkStart w:id="232" w:name="_Toc276542618"/>
      <w:bookmarkStart w:id="233" w:name="_Toc289439350"/>
      <w:bookmarkStart w:id="234" w:name="_Toc297312920"/>
      <w:bookmarkStart w:id="235" w:name="_Toc353955246"/>
      <w:bookmarkStart w:id="236" w:name="_Toc364930804"/>
      <w:bookmarkStart w:id="237" w:name="_Toc382897932"/>
      <w:bookmarkStart w:id="238" w:name="_Toc411503278"/>
      <w:bookmarkStart w:id="239" w:name="_Toc47384205"/>
      <w:r w:rsidRPr="004F5BE4">
        <w:rPr>
          <w:rFonts w:hint="eastAsia"/>
          <w:b w:val="0"/>
        </w:rPr>
        <w:lastRenderedPageBreak/>
        <w:t>基金合同的变更、终止和基金财产的清算</w:t>
      </w:r>
      <w:bookmarkEnd w:id="231"/>
      <w:bookmarkEnd w:id="232"/>
      <w:bookmarkEnd w:id="233"/>
      <w:bookmarkEnd w:id="234"/>
      <w:bookmarkEnd w:id="235"/>
      <w:bookmarkEnd w:id="236"/>
      <w:bookmarkEnd w:id="237"/>
      <w:bookmarkEnd w:id="238"/>
      <w:bookmarkEnd w:id="239"/>
    </w:p>
    <w:p w14:paraId="340A5C4E" w14:textId="77777777" w:rsidR="00C555E8" w:rsidRDefault="00C555E8" w:rsidP="004F5BE4">
      <w:pPr>
        <w:adjustRightInd w:val="0"/>
        <w:snapToGrid w:val="0"/>
        <w:spacing w:line="360" w:lineRule="auto"/>
        <w:ind w:firstLineChars="200" w:firstLine="420"/>
        <w:rPr>
          <w:rFonts w:ascii="宋体" w:hAnsi="宋体"/>
          <w:bCs/>
          <w:szCs w:val="21"/>
        </w:rPr>
      </w:pPr>
    </w:p>
    <w:p w14:paraId="0C83FA4D" w14:textId="77777777" w:rsidR="00EC00FE" w:rsidRPr="00EC00FE" w:rsidRDefault="00EC00FE" w:rsidP="00EC00FE">
      <w:pPr>
        <w:spacing w:line="360" w:lineRule="auto"/>
        <w:ind w:firstLineChars="200" w:firstLine="420"/>
        <w:rPr>
          <w:rFonts w:ascii="宋体" w:hAnsi="宋体"/>
          <w:bCs/>
          <w:szCs w:val="21"/>
        </w:rPr>
      </w:pPr>
      <w:bookmarkStart w:id="240" w:name="_Toc79392639"/>
      <w:r w:rsidRPr="00EC00FE">
        <w:rPr>
          <w:rFonts w:ascii="宋体" w:hAnsi="宋体"/>
          <w:bCs/>
          <w:szCs w:val="21"/>
        </w:rPr>
        <w:t>一、《基金合同》的变更</w:t>
      </w:r>
      <w:bookmarkEnd w:id="240"/>
    </w:p>
    <w:p w14:paraId="3E2606E8" w14:textId="77777777"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E3CF31" w14:textId="597742D8"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056975">
        <w:rPr>
          <w:rFonts w:ascii="宋体" w:hAnsi="宋体"/>
          <w:bCs/>
          <w:szCs w:val="21"/>
        </w:rPr>
        <w:t>规定媒介</w:t>
      </w:r>
      <w:r w:rsidRPr="00EC00FE">
        <w:rPr>
          <w:rFonts w:ascii="宋体" w:hAnsi="宋体"/>
          <w:bCs/>
          <w:szCs w:val="21"/>
        </w:rPr>
        <w:t>公告。</w:t>
      </w:r>
    </w:p>
    <w:p w14:paraId="65906D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70CAA9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29DE488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F90EB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59C48B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579F577F"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16EC7F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9D0F10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FBA6A36" w14:textId="3A7A83A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CE57DE">
        <w:rPr>
          <w:rFonts w:ascii="宋体" w:hAnsi="宋体"/>
          <w:bCs/>
          <w:szCs w:val="21"/>
        </w:rPr>
        <w:t>符合《证券法》规定的</w:t>
      </w:r>
      <w:r w:rsidRPr="00EC00FE">
        <w:rPr>
          <w:rFonts w:ascii="宋体" w:hAnsi="宋体"/>
          <w:bCs/>
          <w:szCs w:val="21"/>
        </w:rPr>
        <w:t>注册会计师、律师以及中国证监会指定的人员组成。基金财产清算小组可以聘用必要的工作人员。</w:t>
      </w:r>
    </w:p>
    <w:p w14:paraId="1D897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3CE5A3C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50C84EE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2F88A0D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278ED0D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2CEE8A3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56385B95" w14:textId="0918877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BB424A">
        <w:rPr>
          <w:rFonts w:ascii="宋体" w:hAnsi="宋体"/>
          <w:bCs/>
          <w:szCs w:val="21"/>
        </w:rPr>
        <w:t>符合《证券法》规定</w:t>
      </w:r>
      <w:r w:rsidR="00747307">
        <w:rPr>
          <w:rFonts w:ascii="宋体" w:hAnsi="宋体"/>
          <w:bCs/>
          <w:szCs w:val="21"/>
        </w:rPr>
        <w:t>的会计师事务所</w:t>
      </w:r>
      <w:r w:rsidRPr="00EC00FE">
        <w:rPr>
          <w:rFonts w:ascii="宋体" w:hAnsi="宋体"/>
          <w:bCs/>
          <w:szCs w:val="21"/>
        </w:rPr>
        <w:t>对清算报告进行外部审计，聘请律师事务所对清算报告出具法律意见书；</w:t>
      </w:r>
    </w:p>
    <w:p w14:paraId="4B1E3E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6252250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64334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1310C0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04BD87E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761403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78DC3F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3484E54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95CF5F6" w14:textId="036A8CF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BB424A">
        <w:rPr>
          <w:rFonts w:ascii="宋体" w:hAnsi="宋体"/>
          <w:bCs/>
          <w:szCs w:val="21"/>
        </w:rPr>
        <w:t>符合《证券法》规定</w:t>
      </w:r>
      <w:r w:rsidR="00747307">
        <w:rPr>
          <w:rFonts w:ascii="宋体" w:hAnsi="宋体"/>
          <w:bCs/>
          <w:szCs w:val="21"/>
        </w:rPr>
        <w:t>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056975">
        <w:rPr>
          <w:rFonts w:ascii="宋体" w:hAnsi="宋体"/>
          <w:bCs/>
          <w:szCs w:val="21"/>
        </w:rPr>
        <w:t>规定网站</w:t>
      </w:r>
      <w:r w:rsidR="00747307">
        <w:rPr>
          <w:rFonts w:ascii="宋体" w:hAnsi="宋体"/>
          <w:bCs/>
          <w:szCs w:val="21"/>
        </w:rPr>
        <w:t>上，并将清算报告提示性公告登载在</w:t>
      </w:r>
      <w:r w:rsidR="00056975">
        <w:rPr>
          <w:rFonts w:ascii="宋体" w:hAnsi="宋体"/>
          <w:bCs/>
          <w:szCs w:val="21"/>
        </w:rPr>
        <w:t>规定报刊</w:t>
      </w:r>
      <w:r w:rsidR="00747307">
        <w:rPr>
          <w:rFonts w:ascii="宋体" w:hAnsi="宋体"/>
          <w:bCs/>
          <w:szCs w:val="21"/>
        </w:rPr>
        <w:t>上</w:t>
      </w:r>
      <w:r w:rsidRPr="00EC00FE">
        <w:rPr>
          <w:rFonts w:ascii="宋体" w:hAnsi="宋体"/>
          <w:bCs/>
          <w:szCs w:val="21"/>
        </w:rPr>
        <w:t>。</w:t>
      </w:r>
    </w:p>
    <w:p w14:paraId="2E54D36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73F0BFC" w14:textId="77777777"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Pr="00EC00FE">
        <w:rPr>
          <w:rFonts w:ascii="宋体" w:hAnsi="宋体" w:hint="eastAsia"/>
          <w:bCs/>
          <w:szCs w:val="21"/>
        </w:rPr>
        <w:t>15</w:t>
      </w:r>
      <w:r w:rsidRPr="00EC00FE">
        <w:rPr>
          <w:rFonts w:ascii="宋体" w:hAnsi="宋体"/>
          <w:bCs/>
          <w:szCs w:val="21"/>
        </w:rPr>
        <w:t>年以上。</w:t>
      </w:r>
    </w:p>
    <w:p w14:paraId="18BB75CD"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6AA2F63D" w14:textId="77777777" w:rsidR="002E3EC6" w:rsidRPr="004F5BE4" w:rsidRDefault="002E3EC6" w:rsidP="005B4845">
      <w:pPr>
        <w:widowControl/>
        <w:snapToGrid w:val="0"/>
        <w:spacing w:line="360" w:lineRule="auto"/>
        <w:ind w:firstLine="420"/>
        <w:jc w:val="left"/>
      </w:pPr>
      <w:r w:rsidRPr="004F5BE4">
        <w:br w:type="page"/>
      </w:r>
    </w:p>
    <w:p w14:paraId="08CD67EB" w14:textId="77777777" w:rsidR="002E3EC6" w:rsidRPr="004F5BE4" w:rsidRDefault="002E3EC6" w:rsidP="00F05D2A">
      <w:pPr>
        <w:widowControl/>
        <w:snapToGrid w:val="0"/>
        <w:spacing w:line="360" w:lineRule="auto"/>
        <w:jc w:val="left"/>
      </w:pPr>
    </w:p>
    <w:p w14:paraId="4B18491C" w14:textId="77777777" w:rsidR="002E3EC6" w:rsidRPr="004F5BE4" w:rsidRDefault="002E3EC6" w:rsidP="00F05D2A">
      <w:pPr>
        <w:pStyle w:val="21"/>
        <w:numPr>
          <w:ilvl w:val="0"/>
          <w:numId w:val="24"/>
        </w:numPr>
        <w:snapToGrid w:val="0"/>
        <w:spacing w:before="0" w:after="0" w:line="360" w:lineRule="auto"/>
        <w:jc w:val="left"/>
        <w:rPr>
          <w:b w:val="0"/>
        </w:rPr>
      </w:pPr>
      <w:bookmarkStart w:id="241" w:name="_Toc327902640"/>
      <w:bookmarkStart w:id="242" w:name="_Toc332013128"/>
      <w:bookmarkStart w:id="243" w:name="_Toc335899851"/>
      <w:bookmarkStart w:id="244" w:name="_Toc336606245"/>
      <w:bookmarkStart w:id="245" w:name="_Toc369510026"/>
      <w:bookmarkStart w:id="246" w:name="_Toc411503279"/>
      <w:bookmarkStart w:id="247" w:name="_Toc47384206"/>
      <w:r w:rsidRPr="004F5BE4">
        <w:rPr>
          <w:rFonts w:hint="eastAsia"/>
          <w:b w:val="0"/>
        </w:rPr>
        <w:t>基金合同的内容摘要</w:t>
      </w:r>
      <w:bookmarkEnd w:id="241"/>
      <w:bookmarkEnd w:id="242"/>
      <w:bookmarkEnd w:id="243"/>
      <w:bookmarkEnd w:id="244"/>
      <w:bookmarkEnd w:id="245"/>
      <w:bookmarkEnd w:id="246"/>
      <w:bookmarkEnd w:id="247"/>
    </w:p>
    <w:p w14:paraId="7DB98D7C" w14:textId="77777777" w:rsidR="002E3EC6" w:rsidRDefault="002E3EC6" w:rsidP="004F5BE4">
      <w:pPr>
        <w:snapToGrid w:val="0"/>
        <w:spacing w:line="360" w:lineRule="auto"/>
        <w:ind w:firstLineChars="199" w:firstLine="418"/>
        <w:rPr>
          <w:rFonts w:ascii="宋体"/>
          <w:szCs w:val="21"/>
        </w:rPr>
      </w:pPr>
    </w:p>
    <w:p w14:paraId="5275D7D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一</w:t>
      </w:r>
      <w:r w:rsidRPr="00316AFC">
        <w:rPr>
          <w:rFonts w:ascii="宋体"/>
          <w:szCs w:val="21"/>
        </w:rPr>
        <w:t>、</w:t>
      </w:r>
      <w:r w:rsidRPr="00316AFC">
        <w:rPr>
          <w:rFonts w:ascii="宋体" w:hint="eastAsia"/>
          <w:szCs w:val="21"/>
        </w:rPr>
        <w:t>基金管理人、基金托管人和基金份额持有人的权利、义务</w:t>
      </w:r>
    </w:p>
    <w:p w14:paraId="0DE62E7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（一）基金</w:t>
      </w:r>
      <w:r w:rsidRPr="00316AFC">
        <w:rPr>
          <w:rFonts w:ascii="宋体"/>
          <w:szCs w:val="21"/>
        </w:rPr>
        <w:t>管理人的权利</w:t>
      </w:r>
      <w:r w:rsidRPr="00316AFC">
        <w:rPr>
          <w:rFonts w:ascii="宋体" w:hint="eastAsia"/>
          <w:szCs w:val="21"/>
        </w:rPr>
        <w:t>与</w:t>
      </w:r>
      <w:r w:rsidRPr="00316AFC">
        <w:rPr>
          <w:rFonts w:ascii="宋体"/>
          <w:szCs w:val="21"/>
        </w:rPr>
        <w:t>义务</w:t>
      </w:r>
    </w:p>
    <w:p w14:paraId="52908F0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1、根据《基金法》、《运作办法》及其他有关规定，基金管理人的权利包括但不限于：</w:t>
      </w:r>
    </w:p>
    <w:p w14:paraId="0ECAC6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（1）依法募集</w:t>
      </w:r>
      <w:r w:rsidRPr="00316AFC">
        <w:rPr>
          <w:rFonts w:ascii="宋体" w:hint="eastAsia"/>
          <w:bCs/>
          <w:szCs w:val="21"/>
        </w:rPr>
        <w:t>资</w:t>
      </w:r>
      <w:r w:rsidRPr="00316AFC">
        <w:rPr>
          <w:rFonts w:ascii="宋体"/>
          <w:bCs/>
          <w:szCs w:val="21"/>
        </w:rPr>
        <w:t>金；</w:t>
      </w:r>
    </w:p>
    <w:p w14:paraId="1435706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（2）自《基金合同》生效之日起，根据法律法规和《基金合同》独立运用并管理基金财产；</w:t>
      </w:r>
    </w:p>
    <w:p w14:paraId="612531A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（3）依照《基金合同》收取基金管理费以及法律法规规定或中国证监会批准的其他费用；</w:t>
      </w:r>
    </w:p>
    <w:p w14:paraId="6AEE832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（4）销售基金份额；</w:t>
      </w:r>
    </w:p>
    <w:p w14:paraId="5B2B0EF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（5）</w:t>
      </w:r>
      <w:r w:rsidRPr="00316AFC">
        <w:rPr>
          <w:rFonts w:ascii="宋体" w:hint="eastAsia"/>
          <w:bCs/>
          <w:szCs w:val="21"/>
        </w:rPr>
        <w:t>按照规定</w:t>
      </w:r>
      <w:r w:rsidRPr="00316AFC">
        <w:rPr>
          <w:rFonts w:ascii="宋体"/>
          <w:bCs/>
          <w:szCs w:val="21"/>
        </w:rPr>
        <w:t>召集基金份额持有人大会；</w:t>
      </w:r>
    </w:p>
    <w:p w14:paraId="1DEA0DC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（6）依据《基金合同》及有关法律规定监督基金托管人，如认为基金托管人违反了《基金合同》及国家有关法律规定，应呈报中国证监会和其他监管部门，并采取必要措施保护基金投资者的利益；</w:t>
      </w:r>
    </w:p>
    <w:p w14:paraId="37200C7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（7）在基金托管人更换时，提名新的基金托管人；</w:t>
      </w:r>
    </w:p>
    <w:p w14:paraId="638A5A3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（8）选择、更换基金销售机构，对基金销售机构的相关行为进行监督和处理； </w:t>
      </w:r>
    </w:p>
    <w:p w14:paraId="4DB4B46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（9）担任或委托其他符合条件的机构担任基金登记机构办理基金登记业务并获得《基金合同》规定的费用； </w:t>
      </w:r>
    </w:p>
    <w:p w14:paraId="287A5A0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（10）依据《基金合同》及有关法律规定决定基金收益的分配方案；</w:t>
      </w:r>
      <w:r w:rsidRPr="00316AFC">
        <w:rPr>
          <w:rFonts w:ascii="宋体"/>
          <w:bCs/>
          <w:szCs w:val="21"/>
        </w:rPr>
        <w:tab/>
      </w:r>
    </w:p>
    <w:p w14:paraId="78DD246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（11）在《基金合同》约定的范围内，拒绝或暂停受理申购与赎回申请； </w:t>
      </w:r>
    </w:p>
    <w:p w14:paraId="56CB279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（12）依照法律法规为基金的利益对被投资公司行使股东权利，为基金的利益行使因基金财产投资于证券所产生的权利；</w:t>
      </w:r>
      <w:r w:rsidRPr="00316AFC">
        <w:rPr>
          <w:rFonts w:ascii="宋体"/>
          <w:bCs/>
          <w:szCs w:val="21"/>
        </w:rPr>
        <w:tab/>
      </w:r>
    </w:p>
    <w:p w14:paraId="4AB9A18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（13）在法律法规允许的前提下，为基金的利益依法为基金进行融资； </w:t>
      </w:r>
    </w:p>
    <w:p w14:paraId="4E77305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（14）以基金管理人的名义，代表基金份额持有人的利益行使诉讼权利或者实施其他法律行为；</w:t>
      </w:r>
      <w:r w:rsidRPr="00316AFC">
        <w:rPr>
          <w:rFonts w:ascii="宋体"/>
          <w:bCs/>
          <w:szCs w:val="21"/>
        </w:rPr>
        <w:tab/>
      </w:r>
    </w:p>
    <w:p w14:paraId="4D86EB4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（15）选择、更换律师事务所、会计师事务所、证券</w:t>
      </w:r>
      <w:r w:rsidRPr="00316AFC">
        <w:rPr>
          <w:rFonts w:ascii="宋体" w:hint="eastAsia"/>
          <w:bCs/>
          <w:szCs w:val="21"/>
        </w:rPr>
        <w:t>/期货</w:t>
      </w:r>
      <w:r w:rsidRPr="00316AFC">
        <w:rPr>
          <w:rFonts w:ascii="宋体"/>
          <w:bCs/>
          <w:szCs w:val="21"/>
        </w:rPr>
        <w:t>经纪商或其他为基金提供服务的外部机构；</w:t>
      </w:r>
      <w:r w:rsidRPr="00316AFC">
        <w:rPr>
          <w:rFonts w:ascii="宋体"/>
          <w:bCs/>
          <w:szCs w:val="21"/>
        </w:rPr>
        <w:tab/>
      </w:r>
    </w:p>
    <w:p w14:paraId="4BFBC81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（16）在符合有关法律、法规的前提下，制订和调整有关基金认购、申购、赎回、转换和非交易过户</w:t>
      </w:r>
      <w:r w:rsidRPr="00316AFC">
        <w:rPr>
          <w:rFonts w:ascii="宋体" w:hint="eastAsia"/>
          <w:bCs/>
          <w:szCs w:val="21"/>
        </w:rPr>
        <w:t>和定投等</w:t>
      </w:r>
      <w:r w:rsidRPr="00316AFC">
        <w:rPr>
          <w:rFonts w:ascii="宋体"/>
          <w:bCs/>
          <w:szCs w:val="21"/>
        </w:rPr>
        <w:t>的业务规则</w:t>
      </w:r>
      <w:r w:rsidRPr="00316AFC">
        <w:rPr>
          <w:rFonts w:ascii="宋体" w:hint="eastAsia"/>
          <w:bCs/>
          <w:szCs w:val="21"/>
        </w:rPr>
        <w:t>，在法律法规和本基金合同规定的范围内决定和调整基金相关费率结构和收费方式</w:t>
      </w:r>
      <w:r w:rsidRPr="00316AFC">
        <w:rPr>
          <w:rFonts w:ascii="宋体"/>
          <w:bCs/>
          <w:szCs w:val="21"/>
        </w:rPr>
        <w:t>；</w:t>
      </w:r>
    </w:p>
    <w:p w14:paraId="153741D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（17）</w:t>
      </w:r>
      <w:r w:rsidRPr="00316AFC">
        <w:rPr>
          <w:rFonts w:ascii="宋体" w:hint="eastAsia"/>
          <w:bCs/>
          <w:szCs w:val="21"/>
        </w:rPr>
        <w:t>委托第三方机构办理本基金的交易、清算、估值、结算等业务；</w:t>
      </w:r>
    </w:p>
    <w:p w14:paraId="03E6A7A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（18）法律法规及中国证监会规定的和《基金合同》约定的其他权利。</w:t>
      </w:r>
    </w:p>
    <w:p w14:paraId="42B9BE5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lastRenderedPageBreak/>
        <w:t>2、根据《基金法》、《运作办法》及其他有关规定，基金管理人的义务包括但不限于：</w:t>
      </w:r>
    </w:p>
    <w:p w14:paraId="6AC86DF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（1）依法募集</w:t>
      </w:r>
      <w:r w:rsidRPr="00316AFC">
        <w:rPr>
          <w:rFonts w:ascii="宋体" w:hint="eastAsia"/>
          <w:bCs/>
          <w:szCs w:val="21"/>
        </w:rPr>
        <w:t>资</w:t>
      </w:r>
      <w:r w:rsidRPr="00316AFC">
        <w:rPr>
          <w:rFonts w:ascii="宋体"/>
          <w:bCs/>
          <w:szCs w:val="21"/>
        </w:rPr>
        <w:t>金，办理或者委托经中国证监会认定的其他机构代为办理基金份额的发售、申购、赎回和登记事宜；</w:t>
      </w:r>
    </w:p>
    <w:p w14:paraId="2630874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（2）办理基金备案手续；</w:t>
      </w:r>
    </w:p>
    <w:p w14:paraId="2EC3BA0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（3）自《基金合同》生效之日起</w:t>
      </w:r>
      <w:r w:rsidRPr="00316AFC">
        <w:rPr>
          <w:rFonts w:ascii="宋体" w:hint="eastAsia"/>
          <w:bCs/>
          <w:szCs w:val="21"/>
        </w:rPr>
        <w:t>，</w:t>
      </w:r>
      <w:r w:rsidRPr="00316AFC">
        <w:rPr>
          <w:rFonts w:ascii="宋体"/>
          <w:bCs/>
          <w:szCs w:val="21"/>
        </w:rPr>
        <w:t>以诚实信用、谨慎勤勉的原则管理和运用基金财产；</w:t>
      </w:r>
    </w:p>
    <w:p w14:paraId="25C4F16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（4）配备足够的具有专业资格的人员进行基金投资分析、决策，以专业化的经营方式管理和运作基金财产；</w:t>
      </w:r>
    </w:p>
    <w:p w14:paraId="0F6D686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734B713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（6）除依据《基金法》、《基金合同》及其他有关规定外,不得利用基金财产为自己及任何第三人谋取利益，不得委托第三人运作基金财产；</w:t>
      </w:r>
    </w:p>
    <w:p w14:paraId="30441CF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（7）依法接受基金托管人的监督；</w:t>
      </w:r>
    </w:p>
    <w:p w14:paraId="4018B1B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（8）采取适当合理的措施使计算基金份额认购、申购、赎回和注销价格的方法符合《基金合同》等法律文件的规定，按有关规定计算并披露</w:t>
      </w:r>
      <w:r w:rsidRPr="00316AFC">
        <w:rPr>
          <w:rFonts w:ascii="宋体" w:hint="eastAsia"/>
          <w:bCs/>
          <w:szCs w:val="21"/>
        </w:rPr>
        <w:t>基金</w:t>
      </w:r>
      <w:r w:rsidRPr="00316AFC">
        <w:rPr>
          <w:rFonts w:ascii="宋体"/>
          <w:bCs/>
          <w:szCs w:val="21"/>
        </w:rPr>
        <w:t>净值信息，确定基金份额申购、赎回的价格；</w:t>
      </w:r>
    </w:p>
    <w:p w14:paraId="0E66558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（9）进行基金会计核算并编制基金财务会计报告；</w:t>
      </w:r>
    </w:p>
    <w:p w14:paraId="06EB0D2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（10）编制季度报告、中期报告和年度报告；</w:t>
      </w:r>
    </w:p>
    <w:p w14:paraId="0264827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（11）</w:t>
      </w:r>
      <w:r w:rsidRPr="00316AFC">
        <w:rPr>
          <w:rFonts w:ascii="宋体"/>
          <w:bCs/>
          <w:szCs w:val="21"/>
        </w:rPr>
        <w:tab/>
        <w:t>严格按照《基金法》、《基金合同》及其他有关规定，履行信息披露及报告义务；</w:t>
      </w:r>
    </w:p>
    <w:p w14:paraId="64EDB4E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（12）保守基金商业秘密，不泄露基金投资计划、投资意向等。除《基金法》、《基金合同》及其他有关规定另有规定外，在基金信息公开披露前应予保密，不向他人泄露</w:t>
      </w:r>
      <w:r w:rsidRPr="00316AFC">
        <w:rPr>
          <w:rFonts w:ascii="宋体" w:hint="eastAsia"/>
          <w:bCs/>
          <w:szCs w:val="21"/>
        </w:rPr>
        <w:t>，但向监管机构、司法机关或因审计、法律等外部专业顾问提供服务而向其提供的情况除外；</w:t>
      </w:r>
    </w:p>
    <w:p w14:paraId="0E42833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（13）按《基金合同》的约定确定基金收益分配方案，及时向基金份额持有人分配基金收益；</w:t>
      </w:r>
    </w:p>
    <w:p w14:paraId="28B1091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（14）按规定受理申购与赎回申请，及时、足额支付赎回款项；</w:t>
      </w:r>
    </w:p>
    <w:p w14:paraId="2AB7442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（15）依据《基金法》、《基金合同》及其他有关规定召集基金份额持有人大会或配合基金托管人、基金份额持有人依法召集基金份额持有人大会；</w:t>
      </w:r>
    </w:p>
    <w:p w14:paraId="53BD480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（16）按规定保存基金财产管理业务活动的会计账册、报表、记录和其他相关资料</w:t>
      </w:r>
      <w:r w:rsidRPr="00316AFC">
        <w:rPr>
          <w:rFonts w:ascii="宋体" w:hint="eastAsia"/>
          <w:bCs/>
          <w:szCs w:val="21"/>
        </w:rPr>
        <w:t>15</w:t>
      </w:r>
      <w:r w:rsidRPr="00316AFC">
        <w:rPr>
          <w:rFonts w:ascii="宋体"/>
          <w:bCs/>
          <w:szCs w:val="21"/>
        </w:rPr>
        <w:t>年以上；</w:t>
      </w:r>
    </w:p>
    <w:p w14:paraId="1F803A0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3F45C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（18）组织并参加基金财产清算小组</w:t>
      </w:r>
      <w:r w:rsidRPr="00316AFC">
        <w:rPr>
          <w:rFonts w:ascii="宋体" w:hint="eastAsia"/>
          <w:bCs/>
          <w:szCs w:val="21"/>
        </w:rPr>
        <w:t>，</w:t>
      </w:r>
      <w:r w:rsidRPr="00316AFC">
        <w:rPr>
          <w:rFonts w:ascii="宋体"/>
          <w:bCs/>
          <w:szCs w:val="21"/>
        </w:rPr>
        <w:t>参与基金财产的保管、清理、估价、变现和分配；</w:t>
      </w:r>
    </w:p>
    <w:p w14:paraId="3764F3A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（19）面临解散、依法被撤销或者被依法宣告破产时，及时报告中国证监会并通知基金</w:t>
      </w:r>
      <w:r w:rsidRPr="00316AFC">
        <w:rPr>
          <w:rFonts w:ascii="宋体"/>
          <w:bCs/>
          <w:szCs w:val="21"/>
        </w:rPr>
        <w:lastRenderedPageBreak/>
        <w:t>托管人；</w:t>
      </w:r>
    </w:p>
    <w:p w14:paraId="36E534E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（20）因违反《基金合同》导致基金财产的损失或损害基金份额持有人合法权益时，应当承担赔偿责任，其赔偿责任不因其退任而免除；</w:t>
      </w:r>
    </w:p>
    <w:p w14:paraId="122A46F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7AF190E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（22）当基金管理人将其义务委托第三方处理时，应当对第三方处理有关基金事务的行为承担责任；</w:t>
      </w:r>
    </w:p>
    <w:p w14:paraId="204FDA1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（23）以基金管理人名义，代表基金份额持有人利益行使诉讼权利或实施其他法律行为；</w:t>
      </w:r>
    </w:p>
    <w:p w14:paraId="326E497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（24）基金管理人在募集期间未能达到基金的备案条件，《基金合同》不能生效，基金管理人承担全部募集费用，将已募集资金并加计银行同期</w:t>
      </w:r>
      <w:r w:rsidRPr="00316AFC">
        <w:rPr>
          <w:rFonts w:ascii="宋体" w:hint="eastAsia"/>
          <w:bCs/>
          <w:szCs w:val="21"/>
        </w:rPr>
        <w:t>活期</w:t>
      </w:r>
      <w:r w:rsidRPr="00316AFC">
        <w:rPr>
          <w:rFonts w:ascii="宋体"/>
          <w:bCs/>
          <w:szCs w:val="21"/>
        </w:rPr>
        <w:t>存款利息在基金募集期结束后</w:t>
      </w:r>
      <w:r w:rsidRPr="00316AFC">
        <w:rPr>
          <w:rFonts w:ascii="宋体" w:hint="eastAsia"/>
          <w:bCs/>
          <w:szCs w:val="21"/>
        </w:rPr>
        <w:t>30</w:t>
      </w:r>
      <w:r w:rsidRPr="00316AFC">
        <w:rPr>
          <w:rFonts w:ascii="宋体"/>
          <w:bCs/>
          <w:szCs w:val="21"/>
        </w:rPr>
        <w:t>日内退还基金认购人；</w:t>
      </w:r>
    </w:p>
    <w:p w14:paraId="4C0470E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（25）执行生效的基金份额持有人大会的</w:t>
      </w:r>
      <w:r w:rsidRPr="00316AFC">
        <w:rPr>
          <w:rFonts w:ascii="宋体" w:hint="eastAsia"/>
          <w:bCs/>
          <w:szCs w:val="21"/>
        </w:rPr>
        <w:t>决议</w:t>
      </w:r>
      <w:r w:rsidRPr="00316AFC">
        <w:rPr>
          <w:rFonts w:ascii="宋体"/>
          <w:bCs/>
          <w:szCs w:val="21"/>
        </w:rPr>
        <w:t>；</w:t>
      </w:r>
    </w:p>
    <w:p w14:paraId="616B591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（26）建立并保存基金份额持有人名册；</w:t>
      </w:r>
    </w:p>
    <w:p w14:paraId="6E4633D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（27）法律法规及中国证监会规定的和《基金合同》约定的其他义务。</w:t>
      </w:r>
    </w:p>
    <w:p w14:paraId="163F2FC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w:t>
      </w:r>
      <w:r w:rsidRPr="00316AFC">
        <w:rPr>
          <w:rFonts w:ascii="宋体"/>
          <w:bCs/>
          <w:szCs w:val="21"/>
        </w:rPr>
        <w:t>托管人的</w:t>
      </w:r>
      <w:r w:rsidRPr="00316AFC">
        <w:rPr>
          <w:rFonts w:ascii="宋体" w:hint="eastAsia"/>
          <w:bCs/>
          <w:szCs w:val="21"/>
        </w:rPr>
        <w:t>权利</w:t>
      </w:r>
      <w:r w:rsidRPr="00316AFC">
        <w:rPr>
          <w:rFonts w:ascii="宋体"/>
          <w:bCs/>
          <w:szCs w:val="21"/>
        </w:rPr>
        <w:t>与义务</w:t>
      </w:r>
    </w:p>
    <w:p w14:paraId="1117833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1、根据《基金法》、《运作办法》及其他有关规定，基金托管人的权利包括但不限于：</w:t>
      </w:r>
    </w:p>
    <w:p w14:paraId="4E126E4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（1）自《基金合同》生效之日起，依法律法规和《基金合同》的规定安全保管基金财产；</w:t>
      </w:r>
    </w:p>
    <w:p w14:paraId="341CD58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（2）依《基金合同》约定获得基金托管费以及法律法规规定或监管部门批准的其他费用；</w:t>
      </w:r>
    </w:p>
    <w:p w14:paraId="5138B06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D42BC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（4）根据相关市场规则，为基金开设资金账户、证券账户、期货结算账户等投资所需账户、为基金办理证券、期货交易资金清算。</w:t>
      </w:r>
    </w:p>
    <w:p w14:paraId="14A001E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（5）提议召开或召集基金份额持有人大会；</w:t>
      </w:r>
    </w:p>
    <w:p w14:paraId="5976C76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（6）在基金管理人更换时，提名新的基金管理人；</w:t>
      </w:r>
    </w:p>
    <w:p w14:paraId="3CCB856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（7）法律法规及中国证监会规定的和《基金合同》约定的其他权利。</w:t>
      </w:r>
    </w:p>
    <w:p w14:paraId="66C92D2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2、根据《基金法》、《运作办法》及其他有关规定，基金托管人的义务包括但不限于：</w:t>
      </w:r>
    </w:p>
    <w:p w14:paraId="4ED663F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（1）以诚实信用、勤勉尽责的原则持有并安全保管基金财产；</w:t>
      </w:r>
    </w:p>
    <w:p w14:paraId="11C523E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（2）设立专门的基金托管部门，具有符合要求的营业场所，配备足够的、合格的熟悉基金托管业务的专职人员，负责基金财产托管事宜；</w:t>
      </w:r>
    </w:p>
    <w:p w14:paraId="52FEA7A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（3）建立健全内部风险控制、监察与稽核、财务管理及人事管理等制度，确保基金财</w:t>
      </w:r>
      <w:r w:rsidRPr="00316AFC">
        <w:rPr>
          <w:rFonts w:ascii="宋体" w:hint="eastAsia"/>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2E354" w14:textId="4A33A574"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（4）除依据《基金法》、《基金合同》及</w:t>
      </w:r>
      <w:r w:rsidR="00F04270" w:rsidRPr="00F04270">
        <w:rPr>
          <w:rFonts w:ascii="宋体" w:hint="eastAsia"/>
          <w:bCs/>
          <w:szCs w:val="21"/>
        </w:rPr>
        <w:t>《托管协议》</w:t>
      </w:r>
      <w:r w:rsidRPr="00316AFC">
        <w:rPr>
          <w:rFonts w:ascii="宋体" w:hint="eastAsia"/>
          <w:bCs/>
          <w:szCs w:val="21"/>
        </w:rPr>
        <w:t>其他有关规定外，不得利用基金财产为自己及任何第三人谋取利益，不得委托第三人托管基金财产；</w:t>
      </w:r>
    </w:p>
    <w:p w14:paraId="6887B45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（5）保管由基金管理人代表基金签订的与基金有关的重大合同及有关凭证；</w:t>
      </w:r>
    </w:p>
    <w:p w14:paraId="391DD7CD" w14:textId="29ADBBF0"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（6）按规定开设基金财产的资金账户、证券账户、期货结算账户等投资所需账户</w:t>
      </w:r>
      <w:r w:rsidR="007802D8">
        <w:rPr>
          <w:rFonts w:ascii="宋体" w:hint="eastAsia"/>
          <w:bCs/>
          <w:szCs w:val="21"/>
        </w:rPr>
        <w:t>，</w:t>
      </w:r>
      <w:r w:rsidRPr="00316AFC">
        <w:rPr>
          <w:rFonts w:ascii="宋体" w:hint="eastAsia"/>
          <w:bCs/>
          <w:szCs w:val="21"/>
        </w:rPr>
        <w:t>按照《基金合同》的约定，根据基金管理人的投资指令，及时办理清算、交割事宜；</w:t>
      </w:r>
    </w:p>
    <w:p w14:paraId="48ECB2C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3B937E4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（8）复核、审查基金管理人计算的基金资产净值、基金份额净值、基金份额申购、赎回价格；</w:t>
      </w:r>
    </w:p>
    <w:p w14:paraId="2460E2B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（9）办理与基金托管业务活动有关的信息披露事项；</w:t>
      </w:r>
    </w:p>
    <w:p w14:paraId="33E5FCF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192666F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（11）保存基金托管业务活动的记录、账册、报表和其他相关资料15年以上；</w:t>
      </w:r>
    </w:p>
    <w:p w14:paraId="71483C3C" w14:textId="090FBD7C"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（12）</w:t>
      </w:r>
      <w:r w:rsidR="00F04270" w:rsidRPr="00F04270">
        <w:rPr>
          <w:rFonts w:ascii="宋体" w:hint="eastAsia"/>
          <w:bCs/>
          <w:szCs w:val="21"/>
        </w:rPr>
        <w:t>从基金管理人或其委托的登记机构处接收</w:t>
      </w:r>
      <w:r w:rsidRPr="00316AFC">
        <w:rPr>
          <w:rFonts w:ascii="宋体" w:hint="eastAsia"/>
          <w:bCs/>
          <w:szCs w:val="21"/>
        </w:rPr>
        <w:t>并保存基金份额持有人名册；</w:t>
      </w:r>
    </w:p>
    <w:p w14:paraId="7B3BC05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（13）按规定制作相关账册并与基金管理人核对；</w:t>
      </w:r>
    </w:p>
    <w:p w14:paraId="3E4E64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（14）依据基金管理人的指令或有关规定向基金份额持有人支付基金收益和赎回款项；</w:t>
      </w:r>
    </w:p>
    <w:p w14:paraId="60728AC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（15）依据《基金法》、《基金合同》及其他有关规定，召集基金份额持有人大会或配合基金管理人、基金份额持有人依法召集基金份额持有人大会；</w:t>
      </w:r>
    </w:p>
    <w:p w14:paraId="2543771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（16）按照法律法规和《基金合同》及《托管协议》的规定监督基金管理人的投资运作；</w:t>
      </w:r>
    </w:p>
    <w:p w14:paraId="283CBC6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（17）参加基金财产清算小组，参与基金财产的保管、清理、估价、变现和分配；</w:t>
      </w:r>
    </w:p>
    <w:p w14:paraId="3D143F0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（18）面临解散、依法被撤销或者被依法宣告破产时，及时报告中国证监会和银行业监督管理机构，并通知基金管理人；</w:t>
      </w:r>
    </w:p>
    <w:p w14:paraId="4CC24B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（19）因违反《基金合同》导致基金财产损失时，应承担赔偿责任，其赔偿责任不因其退任而免除；</w:t>
      </w:r>
    </w:p>
    <w:p w14:paraId="54D75F8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（20）按规定监督基金管理人按法律法规和《基金合同》规定履行自己的义务，基金管理人因违反《基金合同》及《托管协议》造成基金财产损失时，应为基金份额持有人利益向基金管理人追偿；</w:t>
      </w:r>
    </w:p>
    <w:p w14:paraId="65791C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（21）执行生效的基金份额持有人大会的决议；</w:t>
      </w:r>
    </w:p>
    <w:p w14:paraId="724765D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（22）法律法规及中国证监会规定的和《基金合同》约定的其他义务。</w:t>
      </w:r>
    </w:p>
    <w:p w14:paraId="381BC9C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w:t>
      </w:r>
      <w:r w:rsidRPr="00316AFC">
        <w:rPr>
          <w:rFonts w:ascii="宋体"/>
          <w:bCs/>
          <w:szCs w:val="21"/>
        </w:rPr>
        <w:t>份额</w:t>
      </w:r>
      <w:r w:rsidRPr="00316AFC">
        <w:rPr>
          <w:rFonts w:ascii="宋体" w:hint="eastAsia"/>
          <w:bCs/>
          <w:szCs w:val="21"/>
        </w:rPr>
        <w:t>持有人</w:t>
      </w:r>
      <w:r w:rsidRPr="00316AFC">
        <w:rPr>
          <w:rFonts w:ascii="宋体"/>
          <w:bCs/>
          <w:szCs w:val="21"/>
        </w:rPr>
        <w:t>的权利和义务</w:t>
      </w:r>
    </w:p>
    <w:p w14:paraId="1D1949F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6E382F3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同一类别每份基金份额具有同等的合法权益。</w:t>
      </w:r>
    </w:p>
    <w:p w14:paraId="7C778B8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1、根据《基金法》、《运作办法》及其他有关规定，基金份额持有人的权利包括但不限于：</w:t>
      </w:r>
    </w:p>
    <w:p w14:paraId="11305EF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（1）分享基金财产收益；</w:t>
      </w:r>
    </w:p>
    <w:p w14:paraId="07B8B22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（2）参与分配清算后的剩余基金财产；</w:t>
      </w:r>
    </w:p>
    <w:p w14:paraId="53975C6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（3）依法转让或者申请赎回其持有的基金份额；</w:t>
      </w:r>
    </w:p>
    <w:p w14:paraId="70BFE9C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（4）按照规定要求召开基金份额持有人大会或者召集基金份额持有人大会；</w:t>
      </w:r>
    </w:p>
    <w:p w14:paraId="0D7755E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（5）出席或者委派代表出席基金份额持有人大会，对基金份额持有人大会审议事项行使表决权；</w:t>
      </w:r>
    </w:p>
    <w:p w14:paraId="362728C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（6）查阅或者复制公开披露的基金信息资料；</w:t>
      </w:r>
    </w:p>
    <w:p w14:paraId="17552EE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（7）监督基金管理人的投资运作；</w:t>
      </w:r>
    </w:p>
    <w:p w14:paraId="39F5BD2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（8）对基金管理人、基金托管人、基金服务机构损害其合法权益的行为依法提起诉讼或仲裁；</w:t>
      </w:r>
    </w:p>
    <w:p w14:paraId="2367059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（9）法律法规及中国证监会规定的和《基金合同》约定的其他权利。</w:t>
      </w:r>
    </w:p>
    <w:p w14:paraId="424F66E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2、根据《基金法》、《运作办法》及其他有关规定，基金份额持有人的义务包括但不限于：</w:t>
      </w:r>
    </w:p>
    <w:p w14:paraId="7B2C547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（1）认真阅读并遵守《基金合同》、招募说明书等信息披露文件；</w:t>
      </w:r>
    </w:p>
    <w:p w14:paraId="6EB1F0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（2）了解所投资基金产品，了解自身风险承受能力，自主判断基金的投资价值，自主做出投资决策，自行承担投资风险；</w:t>
      </w:r>
    </w:p>
    <w:p w14:paraId="3B5E049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（3）关注基金信息披露，及时行使权利和履行义务；</w:t>
      </w:r>
    </w:p>
    <w:p w14:paraId="20E3A7C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（4）交纳基金认购、申购款项及法律法规和《基金合同》所规定的费用；</w:t>
      </w:r>
    </w:p>
    <w:p w14:paraId="58A7F4E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（5）在其持有的基金份额范围内，承担基金亏损或者《基金合同》终止的有限责任；</w:t>
      </w:r>
    </w:p>
    <w:p w14:paraId="3E6B0E9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（6）不从事任何有损基金及其他《基金合同》当事人合法权益的活动；</w:t>
      </w:r>
    </w:p>
    <w:p w14:paraId="2C1AC9E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（7）执行生效的基金份额持有人大会的决定；</w:t>
      </w:r>
    </w:p>
    <w:p w14:paraId="1AC0C57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（8）返还在基金交易过程中因任何原因获得的不当得利；</w:t>
      </w:r>
    </w:p>
    <w:p w14:paraId="706332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（9）法律法规及中国证监会规定的和《基金合同》约定的其他义务。</w:t>
      </w:r>
    </w:p>
    <w:p w14:paraId="289CF524" w14:textId="77777777" w:rsidR="00316AFC" w:rsidRPr="00316AFC" w:rsidRDefault="00316AFC" w:rsidP="00316AFC">
      <w:pPr>
        <w:snapToGrid w:val="0"/>
        <w:spacing w:line="360" w:lineRule="auto"/>
        <w:ind w:firstLineChars="199" w:firstLine="418"/>
        <w:rPr>
          <w:rFonts w:ascii="宋体"/>
          <w:bCs/>
          <w:szCs w:val="21"/>
        </w:rPr>
      </w:pPr>
    </w:p>
    <w:p w14:paraId="2875202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二、基金份额持有人大会召集、议事及表决的程序和规则</w:t>
      </w:r>
    </w:p>
    <w:p w14:paraId="305F22E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14:paraId="4CC9D9B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本基金份额持有人大会不设日常机构。若将来法律法规对基金份额持有人大会另有规定的，以届时有效的法律法规为准。</w:t>
      </w:r>
    </w:p>
    <w:p w14:paraId="76B33D3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（一）召开事由</w:t>
      </w:r>
    </w:p>
    <w:p w14:paraId="5540561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1、当出现或需要决定下列事由之一的，应当召开基金份额持有人大会，但法律法规、中国证监会另有规定的除外：</w:t>
      </w:r>
    </w:p>
    <w:p w14:paraId="2033E54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（1）终止《基金合同》，基金合同另有约定的除外；</w:t>
      </w:r>
    </w:p>
    <w:p w14:paraId="01F0D49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（2）更换基金管理人；</w:t>
      </w:r>
    </w:p>
    <w:p w14:paraId="0F17F32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（3）更换基金托管人；</w:t>
      </w:r>
    </w:p>
    <w:p w14:paraId="24D8F52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（4）转换基金运作方式；</w:t>
      </w:r>
    </w:p>
    <w:p w14:paraId="3241573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（5）调整基金管理人、基金托管人的报酬标准和提高销售服务费；</w:t>
      </w:r>
    </w:p>
    <w:p w14:paraId="0FBBE3D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（6）变更基金类别；</w:t>
      </w:r>
    </w:p>
    <w:p w14:paraId="361FDF6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（7）本基金与其他基金的合并；</w:t>
      </w:r>
    </w:p>
    <w:p w14:paraId="7FC9823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（8）变更基金投资目标、范围或策略；</w:t>
      </w:r>
    </w:p>
    <w:p w14:paraId="7096AE4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（9）变更基金份额持有人大会程序；</w:t>
      </w:r>
    </w:p>
    <w:p w14:paraId="5FA9FD9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（10）基金管理人或基金托管人要求召开基金份额持有人大会；</w:t>
      </w:r>
    </w:p>
    <w:p w14:paraId="1773660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411EB76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（12）对基金合同当事人权利和义务产生重大影响的其他事项；</w:t>
      </w:r>
    </w:p>
    <w:p w14:paraId="526F74A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（13）法律法规、《基金合同》或中国证监会规定的其他应当召开基金份额持有人大会的事项。</w:t>
      </w:r>
    </w:p>
    <w:p w14:paraId="18DA7938"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1069115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（1）法律法规要求增加的基金费用的收取；</w:t>
      </w:r>
    </w:p>
    <w:p w14:paraId="29CA1E3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（2）在法律法规和《基金合同》规定的范围内调整本基金的申购费率、调低赎回费率、销售服务费率或变更收费方式；</w:t>
      </w:r>
    </w:p>
    <w:p w14:paraId="49F5793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（3）调整有关基金认购、申购、赎回、转换、非交易过户、转托管等业务的规则；</w:t>
      </w:r>
    </w:p>
    <w:p w14:paraId="693757D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（4）增加或调整基金份额类别设置、停止现有基金份额的发售及对基金份额分类办法、规则进行调整；</w:t>
      </w:r>
    </w:p>
    <w:p w14:paraId="0B32BE4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（5）因相应的法律法规发生变动而应当对《基金合同》进行修改；</w:t>
      </w:r>
    </w:p>
    <w:p w14:paraId="34BAB9C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（6）对《基金合同》的修改对基金份额持有人利益无实质性不利影响或修改不涉及《基</w:t>
      </w:r>
      <w:r w:rsidRPr="00316AFC">
        <w:rPr>
          <w:rFonts w:ascii="宋体" w:hint="eastAsia"/>
          <w:szCs w:val="21"/>
        </w:rPr>
        <w:lastRenderedPageBreak/>
        <w:t>金合同》当事人权利义务关系发生重大变化；</w:t>
      </w:r>
    </w:p>
    <w:p w14:paraId="7A76F20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（7）按照法律法规和《基金合同》规定不需召开基金份额持有人大会的其他情形。</w:t>
      </w:r>
    </w:p>
    <w:p w14:paraId="402F900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（二）会议召集人及召集方式</w:t>
      </w:r>
    </w:p>
    <w:p w14:paraId="7BB4E05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1、除法律法规规定或《基金合同》另有约定外，基金份额持有人大会由基金管理人召集；</w:t>
      </w:r>
    </w:p>
    <w:p w14:paraId="651033B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2、基金管理人未按规定召集或不能召开时，由基金托管人召集；</w:t>
      </w:r>
    </w:p>
    <w:p w14:paraId="399DBF7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73C7F27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60日内召开；基金管理人决定不召集，基金托管人仍认为有必要召开的，应当由基金托管人自行召集，并自出具书面决定之日起60日内召开并告知基金管理人，基金管理人应当配合。</w:t>
      </w:r>
    </w:p>
    <w:p w14:paraId="58AE2AE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2CAFDD9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1D5D51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35D5D6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6、基金份额持有人会议的召集人负责选择确定开会时间、地点、方式和权益登记日。</w:t>
      </w:r>
    </w:p>
    <w:p w14:paraId="1FD5F8B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（三）召开基金份额持有人大会的通知时间、通知内容、通知方式</w:t>
      </w:r>
    </w:p>
    <w:p w14:paraId="6EB431D7" w14:textId="3BE4E29D"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1、召开基金份额持有人大会，召集人应于会议召开前30日，在</w:t>
      </w:r>
      <w:r w:rsidR="00056975">
        <w:rPr>
          <w:rFonts w:ascii="宋体" w:hint="eastAsia"/>
          <w:szCs w:val="21"/>
        </w:rPr>
        <w:t>规定媒介</w:t>
      </w:r>
      <w:r w:rsidRPr="00316AFC">
        <w:rPr>
          <w:rFonts w:ascii="宋体" w:hint="eastAsia"/>
          <w:szCs w:val="21"/>
        </w:rPr>
        <w:t>公告。基金份额持有人大会通知应至少载明以下内容：</w:t>
      </w:r>
    </w:p>
    <w:p w14:paraId="11E8F46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（1）会议召开的时间、地点和会议形式；</w:t>
      </w:r>
    </w:p>
    <w:p w14:paraId="30F3D6A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（2）会议拟审议的事项、议事程序和表决方式；</w:t>
      </w:r>
    </w:p>
    <w:p w14:paraId="157F6F7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（3）有权出席基金份额持有人大会的基金份额持有人的权益登记日；</w:t>
      </w:r>
    </w:p>
    <w:p w14:paraId="54E4AA3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（4）授权委托证明的内容要求（包括但不限于代理人身份，代理权限和代理有效期限</w:t>
      </w:r>
      <w:r w:rsidRPr="00316AFC">
        <w:rPr>
          <w:rFonts w:ascii="宋体" w:hint="eastAsia"/>
          <w:szCs w:val="21"/>
        </w:rPr>
        <w:lastRenderedPageBreak/>
        <w:t>等）、送达时间和地点；</w:t>
      </w:r>
    </w:p>
    <w:p w14:paraId="63629C00"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（5）会务常设联系人姓名及联系电话；</w:t>
      </w:r>
    </w:p>
    <w:p w14:paraId="5907A9A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（6）出席会议者必须准备的文件和必须履行的手续；</w:t>
      </w:r>
    </w:p>
    <w:p w14:paraId="16045CF6"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（7）召集人需要通知的其他事项。</w:t>
      </w:r>
    </w:p>
    <w:p w14:paraId="406F156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09591B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04369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（四）基金份额持有人出席会议的方式</w:t>
      </w:r>
    </w:p>
    <w:p w14:paraId="0DAFAE5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基金份额持有人大会可通过现场开会方式、通讯开会方式或法律法规、监管机构允许的其他方式召开，会议的召开方式由会议召集人确定。</w:t>
      </w:r>
    </w:p>
    <w:p w14:paraId="27BF9F9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D59707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B3BB19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C19929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2C19EB3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在同时符合以下条件时，通讯开会的方式视为有效：</w:t>
      </w:r>
    </w:p>
    <w:p w14:paraId="7960C17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（1）会议召集人按《基金合同》约定公布会议通知后，在2个工作日内连续公布相关提示性公告；</w:t>
      </w:r>
    </w:p>
    <w:p w14:paraId="0FEBE0E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20E280"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39E32B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170DB8F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47D545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57185B9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（五）议事内容与程序</w:t>
      </w:r>
    </w:p>
    <w:p w14:paraId="5C7E006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1、议事内容及提案权</w:t>
      </w:r>
    </w:p>
    <w:p w14:paraId="68E3304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BF4BE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基金份额持有人大会的召集人发出召集会议的通知后，对原有提案的修改应当在基金份额持有人大会召开前及时公告。</w:t>
      </w:r>
    </w:p>
    <w:p w14:paraId="3BD1089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基金份额持有人大会不得对未事先公告的议事内容进行表决。</w:t>
      </w:r>
    </w:p>
    <w:p w14:paraId="5D441B0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2、议事程序</w:t>
      </w:r>
    </w:p>
    <w:p w14:paraId="18CD5A3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（1）现场开会</w:t>
      </w:r>
    </w:p>
    <w:p w14:paraId="1909FFA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316AFC">
        <w:rPr>
          <w:rFonts w:ascii="宋体" w:hint="eastAsia"/>
          <w:szCs w:val="21"/>
        </w:rPr>
        <w:lastRenderedPageBreak/>
        <w:t>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FA1EBE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71E30FB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（2）通讯开会</w:t>
      </w:r>
    </w:p>
    <w:p w14:paraId="2EDFF9A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6178C7B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（六）表决</w:t>
      </w:r>
    </w:p>
    <w:p w14:paraId="7193A29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基金份额持有人所持每份基金份额有同等表决权。</w:t>
      </w:r>
    </w:p>
    <w:p w14:paraId="47D110C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基金份额持有人大会决议分为一般决议和特别决议：</w:t>
      </w:r>
    </w:p>
    <w:p w14:paraId="3A7EB79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A559590"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057854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基金份额持有人大会采取记名方式进行投票表决。</w:t>
      </w:r>
    </w:p>
    <w:p w14:paraId="28A02DE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40E23E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基金份额持有人大会的各项提案或同一项提案内并列的各项议题应当分开审议、逐项表决。</w:t>
      </w:r>
    </w:p>
    <w:p w14:paraId="4D85249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在上述规则的前提下，具体规则以召集人发布的基金份额持有人大会通知为准。</w:t>
      </w:r>
    </w:p>
    <w:p w14:paraId="07D9D1D6"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（七）计票</w:t>
      </w:r>
    </w:p>
    <w:p w14:paraId="4A53A076"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1、现场开会</w:t>
      </w:r>
    </w:p>
    <w:p w14:paraId="053F9EA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w:t>
      </w:r>
      <w:r w:rsidRPr="00316AFC">
        <w:rPr>
          <w:rFonts w:ascii="宋体" w:hint="eastAsia"/>
          <w:szCs w:val="21"/>
        </w:rPr>
        <w:lastRenderedPageBreak/>
        <w:t>额持有人代表担任监票人。基金管理人或基金托管人不出席大会的，不影响计票的效力。</w:t>
      </w:r>
    </w:p>
    <w:p w14:paraId="74B6CAC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（2）监票人应当在基金份额持有人表决后立即进行清点并由大会主持人当场公布计票结果。</w:t>
      </w:r>
    </w:p>
    <w:p w14:paraId="238D36A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75F40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（4）计票过程应由公证机关予以公证，基金管理人或基金托管人拒不出席大会的，不影响计票的效力。</w:t>
      </w:r>
    </w:p>
    <w:p w14:paraId="772001E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2、通讯开会</w:t>
      </w:r>
    </w:p>
    <w:p w14:paraId="21F5752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9C0D3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（八）生效与公告</w:t>
      </w:r>
    </w:p>
    <w:p w14:paraId="5DB4E69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基金份额持有人大会的决议，召集人应当自通过之日起5日内报中国证监会备案。</w:t>
      </w:r>
    </w:p>
    <w:p w14:paraId="7FFE9A8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基金份额持有人大会的决议自表决通过之日起生效。</w:t>
      </w:r>
    </w:p>
    <w:p w14:paraId="657BE471" w14:textId="56D66D16"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基金份额持有人大会决议自生效之日起2日内在</w:t>
      </w:r>
      <w:r w:rsidR="00056975">
        <w:rPr>
          <w:rFonts w:ascii="宋体" w:hint="eastAsia"/>
          <w:szCs w:val="21"/>
        </w:rPr>
        <w:t>规定媒介</w:t>
      </w:r>
      <w:r w:rsidRPr="00316AFC">
        <w:rPr>
          <w:rFonts w:ascii="宋体" w:hint="eastAsia"/>
          <w:szCs w:val="21"/>
        </w:rPr>
        <w:t>上公告。如果采用通讯方式进行表决，在公告基金份额持有人大会决议时，必须将公证书全文、公证机构、公证员姓名等一同公告。</w:t>
      </w:r>
    </w:p>
    <w:p w14:paraId="5CF7BF5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60BC66BD" w14:textId="77777777" w:rsidR="00F04270" w:rsidRPr="00F04270" w:rsidRDefault="00316AFC" w:rsidP="00F04270">
      <w:pPr>
        <w:snapToGrid w:val="0"/>
        <w:spacing w:line="360" w:lineRule="auto"/>
        <w:ind w:firstLineChars="199" w:firstLine="418"/>
        <w:rPr>
          <w:rFonts w:ascii="宋体"/>
          <w:szCs w:val="21"/>
        </w:rPr>
      </w:pPr>
      <w:r w:rsidRPr="00316AFC">
        <w:rPr>
          <w:rFonts w:ascii="宋体" w:hint="eastAsia"/>
          <w:szCs w:val="21"/>
        </w:rPr>
        <w:t>（九）</w:t>
      </w:r>
      <w:r w:rsidR="00F04270" w:rsidRPr="00F04270">
        <w:rPr>
          <w:rFonts w:ascii="宋体" w:hint="eastAsia"/>
          <w:szCs w:val="21"/>
        </w:rPr>
        <w:t>实施侧袋机制期间基金份额持有人大会的特殊约定</w:t>
      </w:r>
    </w:p>
    <w:p w14:paraId="714562F1"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DF1A16E"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1、基金份额持有人行使提议权、召集权、提名权所需单独或合计代表相关基金份额10%以上（含10%）；</w:t>
      </w:r>
    </w:p>
    <w:p w14:paraId="09CA9F67"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2、现场开会的到会者在权益登记日代表的基金份额不少于本基金在权益登记日相关基金份额的二分之一（含二分之一）；</w:t>
      </w:r>
    </w:p>
    <w:p w14:paraId="3D51ECDD"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3、通讯开会的直接出具书面意见或授权他人代表出具书面意见的基金份额持有人所持有的基金份额不小于在权益登记日相关基金份额的二分之一（含二分之一）；</w:t>
      </w:r>
    </w:p>
    <w:p w14:paraId="0AF8A7D7"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4、在参与基金份额持有人大会投票的基金份额持有人所持有的基金份额小于在权益登</w:t>
      </w:r>
      <w:r w:rsidRPr="009F19DF">
        <w:rPr>
          <w:rFonts w:ascii="宋体" w:hint="eastAsia"/>
          <w:bCs/>
          <w:szCs w:val="21"/>
        </w:rPr>
        <w:lastRenderedPageBreak/>
        <w:t>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04B9683"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5、现场开会由出席大会的基金份额持有人和代理人所持表决权的50%以上（含50%）选举产生一名基金份额持有人作为该次基金份额持有人大会的主持人；</w:t>
      </w:r>
    </w:p>
    <w:p w14:paraId="6ED9C3ED"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6、一般决议须经参加大会的基金份额持有人或其代理人所持表决权的二分之一以上（含二分之一）通过；</w:t>
      </w:r>
    </w:p>
    <w:p w14:paraId="333E5EF9"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7、特别决议应当经参加大会的基金份额持有人或其代理人所持表决权的三分之二以上（含三分之二）通过。</w:t>
      </w:r>
    </w:p>
    <w:p w14:paraId="7ACE52B1" w14:textId="77777777" w:rsidR="009F19DF" w:rsidRPr="009F19DF" w:rsidRDefault="009F19DF" w:rsidP="009F19DF">
      <w:pPr>
        <w:snapToGrid w:val="0"/>
        <w:spacing w:line="360" w:lineRule="auto"/>
        <w:ind w:firstLineChars="199" w:firstLine="418"/>
        <w:rPr>
          <w:rFonts w:ascii="宋体"/>
          <w:bCs/>
          <w:szCs w:val="21"/>
        </w:rPr>
      </w:pPr>
      <w:r w:rsidRPr="009F19DF">
        <w:rPr>
          <w:rFonts w:ascii="宋体" w:hint="eastAsia"/>
          <w:bCs/>
          <w:szCs w:val="21"/>
        </w:rPr>
        <w:t>同一主侧袋账户内的每份基金份额具有平等的表决权。</w:t>
      </w:r>
    </w:p>
    <w:p w14:paraId="2774ED03" w14:textId="3AA08BA2" w:rsidR="00316AFC" w:rsidRPr="00316AFC" w:rsidRDefault="00F04270" w:rsidP="00F04270">
      <w:pPr>
        <w:snapToGrid w:val="0"/>
        <w:spacing w:line="360" w:lineRule="auto"/>
        <w:ind w:firstLineChars="199" w:firstLine="418"/>
        <w:rPr>
          <w:rFonts w:ascii="宋体"/>
          <w:szCs w:val="21"/>
        </w:rPr>
      </w:pPr>
      <w:r w:rsidRPr="00F04270">
        <w:rPr>
          <w:rFonts w:ascii="宋体" w:hint="eastAsia"/>
          <w:szCs w:val="21"/>
        </w:rPr>
        <w:t>（十）</w:t>
      </w:r>
      <w:r w:rsidR="00316AFC" w:rsidRPr="00316AFC">
        <w:rPr>
          <w:rFonts w:ascii="宋体" w:hint="eastAsia"/>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4BB55598" w14:textId="77777777" w:rsidR="00316AFC" w:rsidRPr="00316AFC" w:rsidRDefault="00316AFC" w:rsidP="00316AFC">
      <w:pPr>
        <w:snapToGrid w:val="0"/>
        <w:spacing w:line="360" w:lineRule="auto"/>
        <w:ind w:firstLineChars="199" w:firstLine="418"/>
        <w:rPr>
          <w:rFonts w:ascii="宋体"/>
          <w:bCs/>
          <w:szCs w:val="21"/>
        </w:rPr>
      </w:pPr>
    </w:p>
    <w:p w14:paraId="06A1895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三、基金收益分配原则、执行方式</w:t>
      </w:r>
    </w:p>
    <w:p w14:paraId="7E1E1E9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（一）基金利润的构成</w:t>
      </w:r>
    </w:p>
    <w:p w14:paraId="6487DD0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基金利润指基金利息收入、投资收益、公允价值变动收益和其他收入扣除相关费用后的余额，基金已实现收益指基金利润减去公允价值变动收益后的余额。</w:t>
      </w:r>
    </w:p>
    <w:p w14:paraId="4B37E1B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（二）基金可供分配利润</w:t>
      </w:r>
    </w:p>
    <w:p w14:paraId="39DAE07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基金可供分配利润指截至收益分配基准日基金未分配利润与未分配利润中已实现收益的孰低数。</w:t>
      </w:r>
    </w:p>
    <w:p w14:paraId="1CE28E9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（三）基金收益分配原则</w:t>
      </w:r>
    </w:p>
    <w:p w14:paraId="3A855B1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2904ADE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3390D01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3、基金收益分配后基金份额净值不能低于面值；即基金收益分配基准日的基金份额净值减去每单位基金份额收益分配金额后不能低于面值。</w:t>
      </w:r>
    </w:p>
    <w:p w14:paraId="558AB86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4、由于本基金A类基金份额不收取销售服务费，而C类基金份额收取销售服务费，各基金份额类别对应的可供分配利润将有所不同。本基金同一类别的每一基金份额享有同等分配权；</w:t>
      </w:r>
    </w:p>
    <w:p w14:paraId="45D1F36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5、法律法规或监管机关另有规定的，从其规定。</w:t>
      </w:r>
    </w:p>
    <w:p w14:paraId="2274A7E4" w14:textId="0022FCBF"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056975">
        <w:rPr>
          <w:rFonts w:ascii="宋体" w:hint="eastAsia"/>
          <w:bCs/>
          <w:szCs w:val="21"/>
        </w:rPr>
        <w:t>规定媒介</w:t>
      </w:r>
      <w:r w:rsidRPr="00316AFC">
        <w:rPr>
          <w:rFonts w:ascii="宋体" w:hint="eastAsia"/>
          <w:bCs/>
          <w:szCs w:val="21"/>
        </w:rPr>
        <w:t>公告。</w:t>
      </w:r>
    </w:p>
    <w:p w14:paraId="7059A30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（四）收益分配方案</w:t>
      </w:r>
    </w:p>
    <w:p w14:paraId="39CF3AA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基金收益分配方案中应载明截止收益分配基准日的可供分配利润、基金收益分配对象、分配时间、分配数额及比例、分配方式等内容。</w:t>
      </w:r>
    </w:p>
    <w:p w14:paraId="5E09D1B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（五）收益分配方案的确定、公告与实施</w:t>
      </w:r>
    </w:p>
    <w:p w14:paraId="39BE2F8B" w14:textId="5946D38C"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本基金收益分配方案由基金管理人拟定，并由基金托管人复核，在2日内在</w:t>
      </w:r>
      <w:r w:rsidR="00056975">
        <w:rPr>
          <w:rFonts w:ascii="宋体" w:hint="eastAsia"/>
          <w:bCs/>
          <w:szCs w:val="21"/>
        </w:rPr>
        <w:t>规定媒介</w:t>
      </w:r>
      <w:r w:rsidRPr="00316AFC">
        <w:rPr>
          <w:rFonts w:ascii="宋体" w:hint="eastAsia"/>
          <w:bCs/>
          <w:szCs w:val="21"/>
        </w:rPr>
        <w:t>公告。</w:t>
      </w:r>
    </w:p>
    <w:p w14:paraId="5032C2D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（六）基金收益分配中发生的费用</w:t>
      </w:r>
    </w:p>
    <w:p w14:paraId="46694F54" w14:textId="77777777" w:rsid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E6B7037" w14:textId="77777777" w:rsidR="00F04270" w:rsidRPr="00F04270" w:rsidRDefault="00F04270" w:rsidP="00F04270">
      <w:pPr>
        <w:snapToGrid w:val="0"/>
        <w:spacing w:line="360" w:lineRule="auto"/>
        <w:ind w:firstLineChars="199" w:firstLine="418"/>
        <w:rPr>
          <w:rFonts w:ascii="宋体"/>
          <w:bCs/>
          <w:szCs w:val="21"/>
        </w:rPr>
      </w:pPr>
      <w:r w:rsidRPr="00F04270">
        <w:rPr>
          <w:rFonts w:ascii="宋体" w:hint="eastAsia"/>
          <w:bCs/>
          <w:szCs w:val="21"/>
        </w:rPr>
        <w:t>（七）实施侧袋机制期间的收益分配</w:t>
      </w:r>
    </w:p>
    <w:p w14:paraId="1761CF61" w14:textId="4ABCA667" w:rsidR="00F04270" w:rsidRPr="00316AFC" w:rsidRDefault="00F04270" w:rsidP="00F04270">
      <w:pPr>
        <w:snapToGrid w:val="0"/>
        <w:spacing w:line="360" w:lineRule="auto"/>
        <w:ind w:firstLineChars="199" w:firstLine="418"/>
        <w:rPr>
          <w:rFonts w:ascii="宋体"/>
          <w:bCs/>
          <w:szCs w:val="21"/>
        </w:rPr>
      </w:pPr>
      <w:r w:rsidRPr="00F04270">
        <w:rPr>
          <w:rFonts w:ascii="宋体" w:hint="eastAsia"/>
          <w:bCs/>
          <w:szCs w:val="21"/>
        </w:rPr>
        <w:t>本基金实施侧袋机制的，侧袋账户不进行收益分配，详见招募说明书的规定。</w:t>
      </w:r>
    </w:p>
    <w:p w14:paraId="51151D36" w14:textId="77777777" w:rsidR="00316AFC" w:rsidRPr="00316AFC" w:rsidRDefault="00316AFC" w:rsidP="00316AFC">
      <w:pPr>
        <w:snapToGrid w:val="0"/>
        <w:spacing w:line="360" w:lineRule="auto"/>
        <w:ind w:firstLineChars="199" w:firstLine="418"/>
        <w:rPr>
          <w:rFonts w:ascii="宋体"/>
          <w:bCs/>
          <w:szCs w:val="21"/>
        </w:rPr>
      </w:pPr>
    </w:p>
    <w:p w14:paraId="320E76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四、与基金财产管理、运作有关费用的提取、支付方式与比例</w:t>
      </w:r>
    </w:p>
    <w:p w14:paraId="6FDE934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（一）基金费用的种类</w:t>
      </w:r>
    </w:p>
    <w:p w14:paraId="48C553C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1、基金管理人的管理费；</w:t>
      </w:r>
    </w:p>
    <w:p w14:paraId="552ACCE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2、基金托管人的托管费；</w:t>
      </w:r>
    </w:p>
    <w:p w14:paraId="6602D5A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3、销售服务费；</w:t>
      </w:r>
    </w:p>
    <w:p w14:paraId="15CBB34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4、《基金合同》生效后与基金相关的信息披露费用；</w:t>
      </w:r>
    </w:p>
    <w:p w14:paraId="42A8659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5、《基金合同》生效后与基金相关的会计师费、律师费、审计费、诉讼费和仲裁费；</w:t>
      </w:r>
    </w:p>
    <w:p w14:paraId="514DDBF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6、基金份额持有人大会费用；</w:t>
      </w:r>
    </w:p>
    <w:p w14:paraId="32FCA6F1" w14:textId="344B17A8"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7、基金的证券/期货</w:t>
      </w:r>
      <w:r w:rsidR="00F04270" w:rsidRPr="00F04270">
        <w:rPr>
          <w:rFonts w:ascii="宋体" w:hint="eastAsia"/>
          <w:bCs/>
          <w:szCs w:val="21"/>
        </w:rPr>
        <w:t>/期权</w:t>
      </w:r>
      <w:r w:rsidRPr="00316AFC">
        <w:rPr>
          <w:rFonts w:ascii="宋体" w:hint="eastAsia"/>
          <w:bCs/>
          <w:szCs w:val="21"/>
        </w:rPr>
        <w:t>交易费用；</w:t>
      </w:r>
    </w:p>
    <w:p w14:paraId="219D29F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8、基金的银行汇划费用；</w:t>
      </w:r>
    </w:p>
    <w:p w14:paraId="255FCE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9、基金相关账户的开户及维护费用；</w:t>
      </w:r>
    </w:p>
    <w:p w14:paraId="677B786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10、因投资港股通股票而产生的各项合理费用；</w:t>
      </w:r>
    </w:p>
    <w:p w14:paraId="06C70C5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11、按照国家有关规定和《基金合同》约定，可以在基金财产中列支的其他费用。</w:t>
      </w:r>
    </w:p>
    <w:p w14:paraId="1D31484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（二）基金费用计提方法、计提标准和支付方式</w:t>
      </w:r>
    </w:p>
    <w:p w14:paraId="06AEFAD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 xml:space="preserve">1、基金管理人的管理费 </w:t>
      </w:r>
    </w:p>
    <w:p w14:paraId="01D9567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本基金的管理费按前一日基金资产净值的1.5%年费率计提。管理费的计算方法如下：</w:t>
      </w:r>
    </w:p>
    <w:p w14:paraId="09D780C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H＝E×年管理费率÷当年天数</w:t>
      </w:r>
    </w:p>
    <w:p w14:paraId="2B733E5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H为每日应计提的基金管理费</w:t>
      </w:r>
    </w:p>
    <w:p w14:paraId="7F2A577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E为前一日的基金资产净值</w:t>
      </w:r>
    </w:p>
    <w:p w14:paraId="166B88E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3670CFF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2、基金托管人的托管费</w:t>
      </w:r>
    </w:p>
    <w:p w14:paraId="20E7888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本基金的托管费按前一日基金资产净值的0.25%的年费率计提。托管费的计算方法如下：</w:t>
      </w:r>
    </w:p>
    <w:p w14:paraId="6D6D93A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H＝E×年托管费率÷当年天数</w:t>
      </w:r>
    </w:p>
    <w:p w14:paraId="1FC6947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H为每日应计提的基金托管费</w:t>
      </w:r>
    </w:p>
    <w:p w14:paraId="203A333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E为前一日的基金资产净值</w:t>
      </w:r>
    </w:p>
    <w:p w14:paraId="73CC396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7CC2C52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3、基金销售服务费</w:t>
      </w:r>
    </w:p>
    <w:p w14:paraId="57129E4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本基金A类基金份额不收取基金销售服务费，C类基金份额的基金销售服务费年费率为0.6%。销售服务费计提的计算方法如下：</w:t>
      </w:r>
    </w:p>
    <w:p w14:paraId="004E97F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H＝E×年销售服务费率÷当年天数</w:t>
      </w:r>
    </w:p>
    <w:p w14:paraId="6228522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H为每日该类基金份额每日应计提的基金销售服务费</w:t>
      </w:r>
    </w:p>
    <w:p w14:paraId="3FE41B8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E为前一日该类基金份额的基金资产净值</w:t>
      </w:r>
    </w:p>
    <w:p w14:paraId="2CFFDF5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6F28887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上述“一、基金费用的种类”中第4－11项费用，根据有关法规及相应协议规定，按费用实际支出金额列入当期费用，由基金托管人从基金财产中支付。</w:t>
      </w:r>
    </w:p>
    <w:p w14:paraId="01071D7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（三）不列入基金费用的项目</w:t>
      </w:r>
    </w:p>
    <w:p w14:paraId="0902EE0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下列费用不列入基金费用：</w:t>
      </w:r>
    </w:p>
    <w:p w14:paraId="5071223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1、基金管理人和基金托管人因未履行或未完全履行义务导致的费用支出或基金财产的损失；</w:t>
      </w:r>
    </w:p>
    <w:p w14:paraId="1F3A370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2、基金管理人和基金托管人处理与基金运作无关的事项发生的费用；</w:t>
      </w:r>
    </w:p>
    <w:p w14:paraId="175E4C7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3、《基金合同》生效前的相关费用；</w:t>
      </w:r>
    </w:p>
    <w:p w14:paraId="17A7E57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4、其他根据相关法律法规及中国证监会的有关规定不得列入基金费用的项目。</w:t>
      </w:r>
    </w:p>
    <w:p w14:paraId="1D10EADF" w14:textId="77777777" w:rsidR="000568B4" w:rsidRPr="00F04270" w:rsidRDefault="00316AFC" w:rsidP="000568B4">
      <w:pPr>
        <w:snapToGrid w:val="0"/>
        <w:spacing w:line="360" w:lineRule="auto"/>
        <w:ind w:firstLineChars="199" w:firstLine="418"/>
        <w:rPr>
          <w:rFonts w:ascii="宋体"/>
          <w:bCs/>
          <w:szCs w:val="21"/>
        </w:rPr>
      </w:pPr>
      <w:r w:rsidRPr="00316AFC">
        <w:rPr>
          <w:rFonts w:ascii="宋体" w:hint="eastAsia"/>
          <w:bCs/>
          <w:szCs w:val="21"/>
        </w:rPr>
        <w:lastRenderedPageBreak/>
        <w:t>（四）</w:t>
      </w:r>
      <w:r w:rsidR="000568B4" w:rsidRPr="00F04270">
        <w:rPr>
          <w:rFonts w:ascii="宋体" w:hint="eastAsia"/>
          <w:bCs/>
          <w:szCs w:val="21"/>
        </w:rPr>
        <w:t>实施侧袋机制期间的基金费用</w:t>
      </w:r>
    </w:p>
    <w:p w14:paraId="2D0F25BC" w14:textId="77777777" w:rsidR="000568B4" w:rsidRPr="009F19DF" w:rsidRDefault="000568B4" w:rsidP="000568B4">
      <w:pPr>
        <w:snapToGrid w:val="0"/>
        <w:spacing w:line="360" w:lineRule="auto"/>
        <w:ind w:firstLineChars="199" w:firstLine="418"/>
        <w:rPr>
          <w:rFonts w:ascii="宋体"/>
          <w:bCs/>
          <w:szCs w:val="21"/>
        </w:rPr>
      </w:pPr>
      <w:r w:rsidRPr="009F19DF">
        <w:rPr>
          <w:rFonts w:ascii="宋体"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145E8237" w14:textId="77777777" w:rsidR="000568B4" w:rsidRPr="00316AFC" w:rsidRDefault="000568B4" w:rsidP="000568B4">
      <w:pPr>
        <w:snapToGrid w:val="0"/>
        <w:spacing w:line="360" w:lineRule="auto"/>
        <w:ind w:firstLineChars="199" w:firstLine="418"/>
        <w:rPr>
          <w:rFonts w:ascii="宋体"/>
          <w:bCs/>
          <w:szCs w:val="21"/>
        </w:rPr>
      </w:pPr>
      <w:r w:rsidRPr="00F04270">
        <w:rPr>
          <w:rFonts w:ascii="宋体" w:hint="eastAsia"/>
          <w:bCs/>
          <w:szCs w:val="21"/>
        </w:rPr>
        <w:t>（五）</w:t>
      </w:r>
      <w:r w:rsidRPr="00316AFC">
        <w:rPr>
          <w:rFonts w:ascii="宋体" w:hint="eastAsia"/>
          <w:bCs/>
          <w:szCs w:val="21"/>
        </w:rPr>
        <w:t>基金税收</w:t>
      </w:r>
    </w:p>
    <w:p w14:paraId="06B9F001" w14:textId="282F129B" w:rsidR="00316AFC" w:rsidRPr="00316AFC" w:rsidRDefault="000568B4" w:rsidP="00316AFC">
      <w:pPr>
        <w:snapToGrid w:val="0"/>
        <w:spacing w:line="360" w:lineRule="auto"/>
        <w:ind w:firstLineChars="199" w:firstLine="418"/>
        <w:rPr>
          <w:rFonts w:ascii="宋体"/>
          <w:bCs/>
          <w:szCs w:val="21"/>
        </w:rPr>
      </w:pPr>
      <w:r w:rsidRPr="00316AFC">
        <w:rPr>
          <w:rFonts w:asci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6390E0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五、基金财产的投资方向和投资限制</w:t>
      </w:r>
    </w:p>
    <w:p w14:paraId="75DC478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w:t>
      </w:r>
      <w:r w:rsidRPr="00316AFC">
        <w:rPr>
          <w:rFonts w:ascii="宋体"/>
          <w:bCs/>
          <w:szCs w:val="21"/>
        </w:rPr>
        <w:t>投资范围</w:t>
      </w:r>
    </w:p>
    <w:p w14:paraId="4914C9C3" w14:textId="77777777" w:rsidR="00294EC9" w:rsidRPr="00294EC9" w:rsidRDefault="00294EC9" w:rsidP="00294EC9">
      <w:pPr>
        <w:snapToGrid w:val="0"/>
        <w:spacing w:line="360" w:lineRule="auto"/>
        <w:ind w:firstLineChars="199" w:firstLine="418"/>
        <w:rPr>
          <w:rFonts w:ascii="宋体"/>
          <w:bCs/>
          <w:szCs w:val="21"/>
        </w:rPr>
      </w:pPr>
      <w:r w:rsidRPr="00294EC9">
        <w:rPr>
          <w:rFonts w:ascii="宋体" w:hint="eastAsia"/>
          <w:bCs/>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D8D167B" w14:textId="6EEEA0D0" w:rsidR="00294EC9" w:rsidRPr="00294EC9" w:rsidRDefault="00294EC9" w:rsidP="00294EC9">
      <w:pPr>
        <w:snapToGrid w:val="0"/>
        <w:spacing w:line="360" w:lineRule="auto"/>
        <w:ind w:firstLineChars="199" w:firstLine="418"/>
        <w:rPr>
          <w:rFonts w:ascii="宋体"/>
          <w:bCs/>
          <w:szCs w:val="21"/>
        </w:rPr>
      </w:pPr>
      <w:r w:rsidRPr="00294EC9">
        <w:rPr>
          <w:rFonts w:ascii="宋体" w:hint="eastAsia"/>
          <w:bCs/>
          <w:szCs w:val="21"/>
        </w:rPr>
        <w:t>基金的投资组合比例为：本基金股票投资占基金资产的比例范围为60%-95%（其中港股通股票投资比例不得超过股票资产的50%），其中投资于本基金定义的“</w:t>
      </w:r>
      <w:r w:rsidR="007F0DD1">
        <w:rPr>
          <w:rFonts w:ascii="宋体" w:hint="eastAsia"/>
          <w:bCs/>
          <w:szCs w:val="21"/>
        </w:rPr>
        <w:t>产业升级</w:t>
      </w:r>
      <w:r w:rsidRPr="00294EC9">
        <w:rPr>
          <w:rFonts w:ascii="宋体" w:hint="eastAsia"/>
          <w:bCs/>
          <w:szCs w:val="21"/>
        </w:rPr>
        <w:t>”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4DA80E57" w14:textId="77777777" w:rsidR="00294EC9" w:rsidRDefault="00294EC9" w:rsidP="00316AFC">
      <w:pPr>
        <w:snapToGrid w:val="0"/>
        <w:spacing w:line="360" w:lineRule="auto"/>
        <w:ind w:firstLineChars="199" w:firstLine="418"/>
        <w:rPr>
          <w:rFonts w:ascii="宋体"/>
          <w:bCs/>
          <w:szCs w:val="21"/>
        </w:rPr>
      </w:pPr>
      <w:r w:rsidRPr="00294EC9">
        <w:rPr>
          <w:rFonts w:ascii="宋体" w:hint="eastAsia"/>
          <w:bCs/>
          <w:szCs w:val="21"/>
        </w:rPr>
        <w:t>如法律法规或监管机构以后允许基金投资其他品种，基金管理人在履行适当程序后，可以将其纳入投资范围。</w:t>
      </w:r>
    </w:p>
    <w:p w14:paraId="2F2B01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w:t>
      </w:r>
      <w:r w:rsidRPr="00316AFC">
        <w:rPr>
          <w:rFonts w:ascii="宋体"/>
          <w:bCs/>
          <w:szCs w:val="21"/>
        </w:rPr>
        <w:t>投资限制</w:t>
      </w:r>
    </w:p>
    <w:p w14:paraId="1FED071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1、组合限制</w:t>
      </w:r>
    </w:p>
    <w:p w14:paraId="6336001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基金的投资组合应遵循以下限制：</w:t>
      </w:r>
    </w:p>
    <w:p w14:paraId="29AEE43A" w14:textId="539C4219"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（1）本基金股票投资占基金资产的比例为60%-95%（其中港股通股票投资比例不得超过股票资产的50%），</w:t>
      </w:r>
      <w:r w:rsidR="005D597D" w:rsidRPr="005D597D">
        <w:rPr>
          <w:rFonts w:ascii="宋体" w:hint="eastAsia"/>
          <w:bCs/>
          <w:szCs w:val="21"/>
        </w:rPr>
        <w:t>其中投资于本基金定义的“</w:t>
      </w:r>
      <w:r w:rsidR="007F0DD1">
        <w:rPr>
          <w:rFonts w:ascii="宋体" w:hint="eastAsia"/>
          <w:bCs/>
          <w:szCs w:val="21"/>
        </w:rPr>
        <w:t>产业升级</w:t>
      </w:r>
      <w:r w:rsidR="005D597D" w:rsidRPr="005D597D">
        <w:rPr>
          <w:rFonts w:ascii="宋体" w:hint="eastAsia"/>
          <w:bCs/>
          <w:szCs w:val="21"/>
        </w:rPr>
        <w:t>”范畴内的证券不低于非现金基金资产的80%</w:t>
      </w:r>
      <w:r w:rsidRPr="00316AFC">
        <w:rPr>
          <w:rFonts w:ascii="宋体" w:hint="eastAsia"/>
          <w:bCs/>
          <w:szCs w:val="21"/>
        </w:rPr>
        <w:t>；</w:t>
      </w:r>
    </w:p>
    <w:p w14:paraId="3576456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（2）本基金每个交易日日终在扣除股指期货、国债期货、股票期权合约需缴纳的交易保证金后，应当保持不低于基金资产净值5%的现金或者到期日在一年以内的政府债券。其</w:t>
      </w:r>
      <w:r w:rsidRPr="00316AFC">
        <w:rPr>
          <w:rFonts w:ascii="宋体" w:hint="eastAsia"/>
          <w:bCs/>
          <w:szCs w:val="21"/>
        </w:rPr>
        <w:lastRenderedPageBreak/>
        <w:t>中现金不包括结算备付金、存出保证金、应收申购款等。</w:t>
      </w:r>
    </w:p>
    <w:p w14:paraId="15528E4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（3）本基金持有一家公司发行的证券（A股和H股合并计算），其市值不超过基金资产净值的10％；</w:t>
      </w:r>
    </w:p>
    <w:p w14:paraId="1B2973F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053993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（5）本基金投资于同一原始权益人的各类资产支持证券的比例，不得超过基金资产净值的10％；</w:t>
      </w:r>
    </w:p>
    <w:p w14:paraId="4229807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（6）本基金持有的全部资产支持证券，其市值不得超过基金资产净值的20％；</w:t>
      </w:r>
    </w:p>
    <w:p w14:paraId="4D32128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（7）本基金持有的同一(指同一信用级别)资产支持证券的比例，不得超过该资产支持证券规模的10％；</w:t>
      </w:r>
    </w:p>
    <w:p w14:paraId="14FD687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（8）本基金管理人管理的全部基金投资于同一原始权益人的各类资产支持证券，不得超过其各类资产支持证券合计规模的10％；</w:t>
      </w:r>
    </w:p>
    <w:p w14:paraId="589E33A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830D9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（10）基金财产参与股票发行申购，本基金所申报的金额不超过本基金的总资产，本基金所申报的股票数量不超过拟发行股票公司本次发行股票的总量；</w:t>
      </w:r>
    </w:p>
    <w:p w14:paraId="151C72C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7F6D2D5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A70462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60403C2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（14）本基金与私募类证券资管产品及中国证监会认定的其他主体为交易对手开展逆回购交易的，可接受质押品的资质要求应当与基金合同约定的投资范围保持一致；</w:t>
      </w:r>
    </w:p>
    <w:p w14:paraId="1B518DC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14:paraId="22B8AF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（16）在任何交易日日终，持有的买入股指期货合约价值，不得超过基金资产净值的</w:t>
      </w:r>
      <w:r w:rsidRPr="00316AFC">
        <w:rPr>
          <w:rFonts w:ascii="宋体" w:hint="eastAsia"/>
          <w:bCs/>
          <w:szCs w:val="21"/>
        </w:rPr>
        <w:lastRenderedPageBreak/>
        <w:t>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222B37E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F0B911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9C953A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（19）本基金资产总值不超过基金资产净值的140%；</w:t>
      </w:r>
    </w:p>
    <w:p w14:paraId="2B9C02A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（20）法律法规及中国证监会规定的和《基金合同》约定的其他投资限制。</w:t>
      </w:r>
    </w:p>
    <w:p w14:paraId="1B1F266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510ED7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57218D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52EBAB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2、禁止行为</w:t>
      </w:r>
    </w:p>
    <w:p w14:paraId="2CBD6EB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为维护基金份额持有人的合法权益，基金财产不得用于下列投资或者活动：</w:t>
      </w:r>
    </w:p>
    <w:p w14:paraId="7A4E69A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（1）承销证券；</w:t>
      </w:r>
    </w:p>
    <w:p w14:paraId="2D391F5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（2）违反规定向他人贷款或者提供担保；</w:t>
      </w:r>
    </w:p>
    <w:p w14:paraId="0373178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（3）从事承担无限责任的投资；</w:t>
      </w:r>
    </w:p>
    <w:p w14:paraId="715988B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（4）买卖其他基金份额，但是中国证监会另有规定的除外；</w:t>
      </w:r>
    </w:p>
    <w:p w14:paraId="12DF31B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（5）向其基金管理人、基金托管人出资；</w:t>
      </w:r>
    </w:p>
    <w:p w14:paraId="17842E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（6）从事内幕交易、操纵证券交易价格及其他不正当的证券交易活动；</w:t>
      </w:r>
    </w:p>
    <w:p w14:paraId="4500595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（7）法律、行政法规和中国证监会规定禁止的其他活动。</w:t>
      </w:r>
    </w:p>
    <w:p w14:paraId="3970A0B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D38B1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如法律、行政法规或监管部门取消上述限制，如适用于本基金，则本基金投资不再受相关限制。</w:t>
      </w:r>
    </w:p>
    <w:p w14:paraId="3E8AD02F" w14:textId="77777777" w:rsidR="00316AFC" w:rsidRPr="00316AFC" w:rsidRDefault="00316AFC" w:rsidP="00316AFC">
      <w:pPr>
        <w:snapToGrid w:val="0"/>
        <w:spacing w:line="360" w:lineRule="auto"/>
        <w:ind w:firstLineChars="199" w:firstLine="418"/>
        <w:rPr>
          <w:rFonts w:ascii="宋体"/>
          <w:bCs/>
          <w:szCs w:val="21"/>
        </w:rPr>
      </w:pPr>
    </w:p>
    <w:p w14:paraId="6E61801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六、基金资产净值的计算方法和公告方式</w:t>
      </w:r>
    </w:p>
    <w:p w14:paraId="2D7B536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6F3BBC6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基金管理人应每个工作日计算基金资产净值及各类基金份额的基金份额净值，并按规定披露。</w:t>
      </w:r>
    </w:p>
    <w:p w14:paraId="61B6E24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012ABC2" w14:textId="77777777" w:rsidR="00316AFC" w:rsidRPr="00316AFC" w:rsidRDefault="00316AFC" w:rsidP="00316AFC">
      <w:pPr>
        <w:snapToGrid w:val="0"/>
        <w:spacing w:line="360" w:lineRule="auto"/>
        <w:ind w:firstLineChars="199" w:firstLine="418"/>
        <w:rPr>
          <w:rFonts w:ascii="宋体"/>
          <w:bCs/>
          <w:szCs w:val="21"/>
        </w:rPr>
      </w:pPr>
    </w:p>
    <w:p w14:paraId="27540AA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七、基金合同解除和终止的事由、程序以及基金财产的清算方式</w:t>
      </w:r>
    </w:p>
    <w:p w14:paraId="5E29154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（一）《基金合同》的变更</w:t>
      </w:r>
    </w:p>
    <w:p w14:paraId="6921837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BCEA5B" w14:textId="43D78683"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2、关于《基金合同》变更的基金份额持有人大会决议自生效后方可执行，自决议生效后2日内在</w:t>
      </w:r>
      <w:r w:rsidR="00056975">
        <w:rPr>
          <w:rFonts w:ascii="宋体" w:hint="eastAsia"/>
          <w:bCs/>
          <w:szCs w:val="21"/>
        </w:rPr>
        <w:t>规定媒介</w:t>
      </w:r>
      <w:r w:rsidRPr="00316AFC">
        <w:rPr>
          <w:rFonts w:ascii="宋体" w:hint="eastAsia"/>
          <w:bCs/>
          <w:szCs w:val="21"/>
        </w:rPr>
        <w:t>公告。</w:t>
      </w:r>
    </w:p>
    <w:p w14:paraId="7B7790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（二）《基金合同》的终止事由</w:t>
      </w:r>
    </w:p>
    <w:p w14:paraId="34EF90D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有下列情形之一的，经履行相关程序后，《基金合同》应当终止：</w:t>
      </w:r>
    </w:p>
    <w:p w14:paraId="659431D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1、基金份额持有人大会决定终止的；</w:t>
      </w:r>
    </w:p>
    <w:p w14:paraId="0148E59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2、基金管理人、基金托管人职责终止，在6个月内没有新基金管理人、新基金托管人承接的；</w:t>
      </w:r>
    </w:p>
    <w:p w14:paraId="649D901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3、《基金合同》约定的其他情形；</w:t>
      </w:r>
    </w:p>
    <w:p w14:paraId="0BAD132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4、相关法律法规和中国证监会规定的其他情况。</w:t>
      </w:r>
    </w:p>
    <w:p w14:paraId="09C493D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（三）基金财产的清算</w:t>
      </w:r>
    </w:p>
    <w:p w14:paraId="55685C5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1、基金财产清算小组：自出现《基金合同》终止事由之日起30个工作日内成立清算小组，基金管理人组织基金财产清算小组并在中国证监会的监督下进行基金清算。</w:t>
      </w:r>
    </w:p>
    <w:p w14:paraId="1FAA9EFE" w14:textId="3E50175F"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2、基金财产清算小组组成：基金财产清算小组成员由基金管理人、基金托管人、</w:t>
      </w:r>
      <w:r w:rsidR="00CE57DE">
        <w:rPr>
          <w:rFonts w:ascii="宋体" w:hint="eastAsia"/>
          <w:bCs/>
          <w:szCs w:val="21"/>
        </w:rPr>
        <w:t>符合《证券法》规定的</w:t>
      </w:r>
      <w:r w:rsidRPr="00316AFC">
        <w:rPr>
          <w:rFonts w:ascii="宋体" w:hint="eastAsia"/>
          <w:bCs/>
          <w:szCs w:val="21"/>
        </w:rPr>
        <w:t>注册会计师、律师以及中国证监会指定的人员组成。基金财产清算小组可以聘用必要的工作人员。</w:t>
      </w:r>
    </w:p>
    <w:p w14:paraId="6FA22AA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3、基金财产清算小组职责：基金财产清算小组负责基金财产的保管、清理、估价、变现和分配。基金财产清算小组可以依法进行必要的民事活动。</w:t>
      </w:r>
    </w:p>
    <w:p w14:paraId="3B4AFAD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4、基金财产清算程序：</w:t>
      </w:r>
    </w:p>
    <w:p w14:paraId="46870B7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（1）《基金合同》终止情形出现时，由基金财产清算小组统一接管基金；</w:t>
      </w:r>
    </w:p>
    <w:p w14:paraId="45CF8E8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（2）对基金财产和债权债务进行清理和确认；</w:t>
      </w:r>
    </w:p>
    <w:p w14:paraId="469B90A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（3）对基金财产进行估值和变现；</w:t>
      </w:r>
    </w:p>
    <w:p w14:paraId="59095F0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（4）制作清算报告；</w:t>
      </w:r>
    </w:p>
    <w:p w14:paraId="578FCC96" w14:textId="219D71CD"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（5）聘请</w:t>
      </w:r>
      <w:r w:rsidR="00BB424A">
        <w:rPr>
          <w:rFonts w:ascii="宋体" w:hint="eastAsia"/>
          <w:bCs/>
          <w:szCs w:val="21"/>
        </w:rPr>
        <w:t>符合《证券法》规定</w:t>
      </w:r>
      <w:r w:rsidRPr="00316AFC">
        <w:rPr>
          <w:rFonts w:ascii="宋体" w:hint="eastAsia"/>
          <w:bCs/>
          <w:szCs w:val="21"/>
        </w:rPr>
        <w:t>的会计师事务所对清算报告进行外部审计，聘请律师事务所对清算报告出具法律意见书；</w:t>
      </w:r>
    </w:p>
    <w:p w14:paraId="42A87B0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（6）将清算报告报中国证监会备案并公告；</w:t>
      </w:r>
    </w:p>
    <w:p w14:paraId="54854C0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（7）对基金剩余财产进行分配。</w:t>
      </w:r>
    </w:p>
    <w:p w14:paraId="18C3A6F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5、基金财产清算的期限为6个月，但因本基金所持证券的流动性受到限制而不能及时变现的，清算期限相应顺延。</w:t>
      </w:r>
    </w:p>
    <w:p w14:paraId="24E9A24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（四）清算费用</w:t>
      </w:r>
    </w:p>
    <w:p w14:paraId="320284D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清算费用是指基金财产清算小组在进行基金清算过程中发生的所有合理费用，清算费用由基金财产清算小组优先从基金财产中支付。</w:t>
      </w:r>
    </w:p>
    <w:p w14:paraId="25AFBF5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（五）基金财产清算剩余资产的分配</w:t>
      </w:r>
    </w:p>
    <w:p w14:paraId="624B66A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1AD376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（六）基金财产清算的公告</w:t>
      </w:r>
    </w:p>
    <w:p w14:paraId="6D327EF8" w14:textId="37C6A393"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清算过程中的有关重大事项须及时公告；基金财产清算报告经</w:t>
      </w:r>
      <w:r w:rsidR="00BB424A">
        <w:rPr>
          <w:rFonts w:ascii="宋体" w:hint="eastAsia"/>
          <w:bCs/>
          <w:szCs w:val="21"/>
        </w:rPr>
        <w:t>符合《证券法》规定</w:t>
      </w:r>
      <w:r w:rsidRPr="00316AFC">
        <w:rPr>
          <w:rFonts w:ascii="宋体" w:hint="eastAsia"/>
          <w:bCs/>
          <w:szCs w:val="21"/>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056975">
        <w:rPr>
          <w:rFonts w:ascii="宋体" w:hint="eastAsia"/>
          <w:bCs/>
          <w:szCs w:val="21"/>
        </w:rPr>
        <w:t>规定网站</w:t>
      </w:r>
      <w:r w:rsidRPr="00316AFC">
        <w:rPr>
          <w:rFonts w:ascii="宋体" w:hint="eastAsia"/>
          <w:bCs/>
          <w:szCs w:val="21"/>
        </w:rPr>
        <w:t>上，并将清算报告提示性公告登载在</w:t>
      </w:r>
      <w:r w:rsidR="00056975">
        <w:rPr>
          <w:rFonts w:ascii="宋体" w:hint="eastAsia"/>
          <w:bCs/>
          <w:szCs w:val="21"/>
        </w:rPr>
        <w:t>规定</w:t>
      </w:r>
      <w:r w:rsidR="00056975">
        <w:rPr>
          <w:rFonts w:ascii="宋体" w:hint="eastAsia"/>
          <w:bCs/>
          <w:szCs w:val="21"/>
        </w:rPr>
        <w:lastRenderedPageBreak/>
        <w:t>报刊</w:t>
      </w:r>
      <w:r w:rsidRPr="00316AFC">
        <w:rPr>
          <w:rFonts w:ascii="宋体" w:hint="eastAsia"/>
          <w:bCs/>
          <w:szCs w:val="21"/>
        </w:rPr>
        <w:t>上。</w:t>
      </w:r>
    </w:p>
    <w:p w14:paraId="453DDE2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（七）基金财产清算账册及文件的保存</w:t>
      </w:r>
    </w:p>
    <w:p w14:paraId="7180DB9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基金财产清算账册及有关文件由基金托管人保存15年以上。</w:t>
      </w:r>
    </w:p>
    <w:p w14:paraId="7774B34D" w14:textId="77777777" w:rsidR="00316AFC" w:rsidRPr="00316AFC" w:rsidRDefault="00316AFC" w:rsidP="00316AFC">
      <w:pPr>
        <w:snapToGrid w:val="0"/>
        <w:spacing w:line="360" w:lineRule="auto"/>
        <w:ind w:firstLineChars="199" w:firstLine="418"/>
        <w:rPr>
          <w:rFonts w:ascii="宋体"/>
          <w:bCs/>
          <w:szCs w:val="21"/>
        </w:rPr>
      </w:pPr>
    </w:p>
    <w:p w14:paraId="530F789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八、争议解决方式</w:t>
      </w:r>
    </w:p>
    <w:p w14:paraId="05DFC805" w14:textId="32ED8EC4" w:rsidR="0055521A" w:rsidRPr="0055521A" w:rsidRDefault="00316AFC" w:rsidP="0055521A">
      <w:pPr>
        <w:snapToGrid w:val="0"/>
        <w:spacing w:line="360" w:lineRule="auto"/>
        <w:ind w:firstLineChars="199" w:firstLine="418"/>
        <w:rPr>
          <w:rFonts w:ascii="宋体"/>
          <w:bCs/>
          <w:szCs w:val="21"/>
        </w:rPr>
      </w:pPr>
      <w:r w:rsidRPr="00316AFC">
        <w:rPr>
          <w:rFonts w:ascii="宋体" w:hint="eastAsia"/>
          <w:bCs/>
          <w:szCs w:val="21"/>
        </w:rPr>
        <w:t>各方当事人同意，因《基金合同》而产生的或与《基金合同》有关的一切争议，如经友好协商未能解决的，</w:t>
      </w:r>
      <w:r w:rsidR="0055521A" w:rsidRPr="0055521A">
        <w:rPr>
          <w:rFonts w:ascii="宋体" w:hint="eastAsia"/>
          <w:bCs/>
          <w:szCs w:val="21"/>
        </w:rPr>
        <w:t>任何一方均有权将争议提交</w:t>
      </w:r>
      <w:r w:rsidR="00F04270" w:rsidRPr="00F04270">
        <w:rPr>
          <w:rFonts w:ascii="宋体" w:hint="eastAsia"/>
          <w:bCs/>
          <w:szCs w:val="21"/>
        </w:rPr>
        <w:t>上海国际经济贸易仲裁委员会</w:t>
      </w:r>
      <w:r w:rsidR="0055521A" w:rsidRPr="0055521A">
        <w:rPr>
          <w:rFonts w:ascii="宋体" w:hint="eastAsia"/>
          <w:bCs/>
          <w:szCs w:val="21"/>
        </w:rPr>
        <w:t>根据该会届时有效的仲裁规则进行仲裁，仲裁地点为</w:t>
      </w:r>
      <w:r w:rsidR="00F04270">
        <w:rPr>
          <w:rFonts w:ascii="宋体" w:hint="eastAsia"/>
          <w:bCs/>
          <w:szCs w:val="21"/>
        </w:rPr>
        <w:t>上海</w:t>
      </w:r>
      <w:r w:rsidR="0055521A" w:rsidRPr="0055521A">
        <w:rPr>
          <w:rFonts w:ascii="宋体" w:hint="eastAsia"/>
          <w:bCs/>
          <w:szCs w:val="21"/>
        </w:rPr>
        <w:t>市。仲裁裁决是终局的，对当事人均有约束力。除非仲裁裁决另有规定，仲裁费由败诉方承担。</w:t>
      </w:r>
    </w:p>
    <w:p w14:paraId="36077BEE" w14:textId="77777777" w:rsidR="0055521A" w:rsidRDefault="0055521A" w:rsidP="0055521A">
      <w:pPr>
        <w:snapToGrid w:val="0"/>
        <w:spacing w:line="360" w:lineRule="auto"/>
        <w:ind w:firstLineChars="199" w:firstLine="418"/>
        <w:rPr>
          <w:rFonts w:ascii="宋体"/>
          <w:bCs/>
          <w:szCs w:val="21"/>
        </w:rPr>
      </w:pPr>
      <w:r w:rsidRPr="0055521A">
        <w:rPr>
          <w:rFonts w:ascii="宋体" w:hint="eastAsia"/>
          <w:bCs/>
          <w:szCs w:val="21"/>
        </w:rPr>
        <w:t>争议处理期间，基金合同当事人应恪守各自的职责，继续忠实、勤勉、尽责地履行基金合同规定的义务，维护基金份额持有人的合法权益。</w:t>
      </w:r>
    </w:p>
    <w:p w14:paraId="177CE0DD" w14:textId="77777777" w:rsidR="00316AFC" w:rsidRPr="00316AFC" w:rsidRDefault="00316AFC" w:rsidP="0055521A">
      <w:pPr>
        <w:snapToGrid w:val="0"/>
        <w:spacing w:line="360" w:lineRule="auto"/>
        <w:ind w:firstLineChars="199" w:firstLine="418"/>
        <w:rPr>
          <w:rFonts w:ascii="宋体"/>
          <w:bCs/>
          <w:szCs w:val="21"/>
        </w:rPr>
      </w:pPr>
      <w:r w:rsidRPr="00316AFC">
        <w:rPr>
          <w:rFonts w:ascii="宋体" w:hint="eastAsia"/>
          <w:bCs/>
          <w:szCs w:val="21"/>
        </w:rPr>
        <w:t>《基金合同》受中国法律管辖（为本基金合同之目的，在此不包括</w:t>
      </w:r>
      <w:r w:rsidR="007C2A99">
        <w:rPr>
          <w:rFonts w:ascii="宋体" w:hint="eastAsia"/>
          <w:bCs/>
          <w:szCs w:val="21"/>
        </w:rPr>
        <w:t>中国</w:t>
      </w:r>
      <w:r w:rsidRPr="00316AFC">
        <w:rPr>
          <w:rFonts w:ascii="宋体" w:hint="eastAsia"/>
          <w:bCs/>
          <w:szCs w:val="21"/>
        </w:rPr>
        <w:t>香港、</w:t>
      </w:r>
      <w:r w:rsidR="007C2A99">
        <w:rPr>
          <w:rFonts w:ascii="宋体" w:hint="eastAsia"/>
          <w:bCs/>
          <w:szCs w:val="21"/>
        </w:rPr>
        <w:t>中国</w:t>
      </w:r>
      <w:r w:rsidRPr="00316AFC">
        <w:rPr>
          <w:rFonts w:ascii="宋体" w:hint="eastAsia"/>
          <w:bCs/>
          <w:szCs w:val="21"/>
        </w:rPr>
        <w:t>澳门特别行政区和</w:t>
      </w:r>
      <w:r w:rsidR="007C2A99">
        <w:rPr>
          <w:rFonts w:ascii="宋体" w:hint="eastAsia"/>
          <w:bCs/>
          <w:szCs w:val="21"/>
        </w:rPr>
        <w:t>中国</w:t>
      </w:r>
      <w:r w:rsidRPr="00316AFC">
        <w:rPr>
          <w:rFonts w:ascii="宋体" w:hint="eastAsia"/>
          <w:bCs/>
          <w:szCs w:val="21"/>
        </w:rPr>
        <w:t>台湾地区法律）。</w:t>
      </w:r>
    </w:p>
    <w:p w14:paraId="2CCB4EAF" w14:textId="77777777" w:rsidR="00316AFC" w:rsidRPr="007C2A99" w:rsidRDefault="00316AFC" w:rsidP="00316AFC">
      <w:pPr>
        <w:snapToGrid w:val="0"/>
        <w:spacing w:line="360" w:lineRule="auto"/>
        <w:ind w:firstLineChars="199" w:firstLine="418"/>
        <w:rPr>
          <w:rFonts w:ascii="宋体"/>
          <w:bCs/>
          <w:szCs w:val="21"/>
        </w:rPr>
      </w:pPr>
    </w:p>
    <w:p w14:paraId="0E96659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九、基金合同存放地和投资人取得合同的方式</w:t>
      </w:r>
    </w:p>
    <w:p w14:paraId="3AC43FC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《基金合同》可印制成册，供投资者在基金管理人、基金托管人、销售机构的办公场所和营业场所查阅。</w:t>
      </w:r>
    </w:p>
    <w:p w14:paraId="15CF7AAE" w14:textId="77777777" w:rsidR="00316AFC" w:rsidRPr="00316AFC" w:rsidRDefault="00316AFC" w:rsidP="004F5BE4">
      <w:pPr>
        <w:snapToGrid w:val="0"/>
        <w:spacing w:line="360" w:lineRule="auto"/>
        <w:ind w:firstLineChars="199" w:firstLine="418"/>
        <w:rPr>
          <w:rFonts w:ascii="宋体"/>
          <w:szCs w:val="21"/>
        </w:rPr>
      </w:pPr>
    </w:p>
    <w:p w14:paraId="53A22054" w14:textId="77777777" w:rsidR="00643CC6" w:rsidRPr="004F5BE4" w:rsidRDefault="00643CC6">
      <w:pPr>
        <w:widowControl/>
        <w:jc w:val="left"/>
        <w:rPr>
          <w:rFonts w:ascii="宋体" w:hAnsi="宋体"/>
          <w:bCs/>
          <w:szCs w:val="21"/>
        </w:rPr>
      </w:pPr>
      <w:bookmarkStart w:id="248" w:name="_Hlt88825574"/>
      <w:bookmarkStart w:id="249" w:name="_Hlt88897298"/>
      <w:bookmarkEnd w:id="248"/>
      <w:bookmarkEnd w:id="249"/>
      <w:r w:rsidRPr="004F5BE4">
        <w:rPr>
          <w:rFonts w:ascii="宋体" w:hAnsi="宋体"/>
          <w:bCs/>
          <w:szCs w:val="21"/>
        </w:rPr>
        <w:br w:type="page"/>
      </w:r>
    </w:p>
    <w:p w14:paraId="0DBF1C6C" w14:textId="77777777" w:rsidR="002E3EC6" w:rsidRPr="004F5BE4" w:rsidRDefault="002E3EC6" w:rsidP="00F05D2A">
      <w:pPr>
        <w:widowControl/>
        <w:snapToGrid w:val="0"/>
        <w:spacing w:line="360" w:lineRule="auto"/>
        <w:jc w:val="left"/>
        <w:rPr>
          <w:rFonts w:ascii="宋体"/>
          <w:szCs w:val="21"/>
        </w:rPr>
      </w:pPr>
    </w:p>
    <w:p w14:paraId="77B20FE8" w14:textId="77777777" w:rsidR="002E3EC6" w:rsidRPr="004F5BE4" w:rsidRDefault="002E3EC6" w:rsidP="00F05D2A">
      <w:pPr>
        <w:snapToGrid w:val="0"/>
        <w:spacing w:line="360" w:lineRule="auto"/>
        <w:ind w:firstLineChars="200" w:firstLine="420"/>
        <w:rPr>
          <w:rFonts w:ascii="宋体"/>
          <w:szCs w:val="21"/>
        </w:rPr>
      </w:pPr>
    </w:p>
    <w:p w14:paraId="05192BB9" w14:textId="77777777" w:rsidR="002E3EC6" w:rsidRPr="004F5BE4" w:rsidRDefault="002E3EC6" w:rsidP="00F05D2A">
      <w:pPr>
        <w:pStyle w:val="21"/>
        <w:numPr>
          <w:ilvl w:val="0"/>
          <w:numId w:val="24"/>
        </w:numPr>
        <w:snapToGrid w:val="0"/>
        <w:spacing w:before="0" w:after="0" w:line="360" w:lineRule="auto"/>
        <w:jc w:val="left"/>
        <w:rPr>
          <w:b w:val="0"/>
        </w:rPr>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47384207"/>
      <w:r w:rsidRPr="004F5BE4">
        <w:rPr>
          <w:rFonts w:hint="eastAsia"/>
          <w:b w:val="0"/>
        </w:rPr>
        <w:t>基金托管协议的内容摘要</w:t>
      </w:r>
      <w:bookmarkEnd w:id="250"/>
      <w:bookmarkEnd w:id="251"/>
      <w:bookmarkEnd w:id="252"/>
      <w:bookmarkEnd w:id="253"/>
      <w:bookmarkEnd w:id="254"/>
      <w:bookmarkEnd w:id="255"/>
      <w:bookmarkEnd w:id="256"/>
    </w:p>
    <w:p w14:paraId="31AF162D" w14:textId="77777777" w:rsidR="002E3EC6" w:rsidRDefault="002E3EC6" w:rsidP="00F05D2A">
      <w:pPr>
        <w:snapToGrid w:val="0"/>
        <w:spacing w:line="360" w:lineRule="auto"/>
      </w:pPr>
    </w:p>
    <w:p w14:paraId="24F27824"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04F7D4F9" w14:textId="77777777" w:rsidR="009103E5" w:rsidRPr="009103E5" w:rsidRDefault="009103E5" w:rsidP="009103E5">
      <w:pPr>
        <w:adjustRightInd w:val="0"/>
        <w:snapToGrid w:val="0"/>
        <w:spacing w:line="360" w:lineRule="auto"/>
        <w:ind w:firstLineChars="200" w:firstLine="420"/>
        <w:rPr>
          <w:rFonts w:ascii="宋体" w:hAnsi="宋体"/>
        </w:rPr>
      </w:pPr>
      <w:bookmarkStart w:id="257" w:name="_Toc382819069"/>
      <w:r w:rsidRPr="009103E5">
        <w:rPr>
          <w:rFonts w:ascii="宋体" w:hAnsi="宋体" w:hint="eastAsia"/>
        </w:rPr>
        <w:t>（一）基金管理人</w:t>
      </w:r>
    </w:p>
    <w:p w14:paraId="32B20A68"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名称：南方基金管理股份有限公司</w:t>
      </w:r>
    </w:p>
    <w:p w14:paraId="7346093A"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注册地址：深圳市福田区莲花街道益田路5999号基金大厦32-42楼</w:t>
      </w:r>
    </w:p>
    <w:p w14:paraId="60DCE0EB"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办公地址：深圳市福田区莲花街道益田路5999号基金大厦32-42楼</w:t>
      </w:r>
    </w:p>
    <w:p w14:paraId="14AD721D"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邮政编码：518048</w:t>
      </w:r>
    </w:p>
    <w:p w14:paraId="5CFF74BC"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法定代表人：张海波</w:t>
      </w:r>
    </w:p>
    <w:p w14:paraId="4F2E44F6"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成立日期：1998年3月6日</w:t>
      </w:r>
    </w:p>
    <w:p w14:paraId="3D186417"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批准设立机关及批准设立文号：中国证券监督管理委员会证监基字[1998]4号</w:t>
      </w:r>
    </w:p>
    <w:p w14:paraId="6BC48E36"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组织形式：股份有限公司</w:t>
      </w:r>
    </w:p>
    <w:p w14:paraId="6E908EDF"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注册资本：人民币3.6172亿元</w:t>
      </w:r>
    </w:p>
    <w:p w14:paraId="3AC5F886"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存续期间：持续经营</w:t>
      </w:r>
    </w:p>
    <w:p w14:paraId="57DBFBBA" w14:textId="77777777" w:rsid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经营范围：基金募集、基金销售、资产管理、中国证监会许可的其他业务</w:t>
      </w:r>
    </w:p>
    <w:p w14:paraId="2D55009D"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bCs/>
        </w:rPr>
        <w:t>（二）基金托管人</w:t>
      </w:r>
    </w:p>
    <w:p w14:paraId="31054C0C"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名称：交通银行股份有限公司（简称：交通银行）</w:t>
      </w:r>
    </w:p>
    <w:p w14:paraId="2908A4FE" w14:textId="45E92CAC" w:rsidR="009103E5" w:rsidRPr="009103E5" w:rsidRDefault="009103E5" w:rsidP="00122C44">
      <w:pPr>
        <w:adjustRightInd w:val="0"/>
        <w:snapToGrid w:val="0"/>
        <w:spacing w:line="360" w:lineRule="auto"/>
        <w:ind w:firstLineChars="200" w:firstLine="420"/>
        <w:rPr>
          <w:rFonts w:ascii="宋体" w:hAnsi="宋体"/>
        </w:rPr>
      </w:pPr>
      <w:r w:rsidRPr="009103E5">
        <w:rPr>
          <w:rFonts w:ascii="宋体" w:hAnsi="宋体" w:hint="eastAsia"/>
        </w:rPr>
        <w:t>住所：中国（上海）自由贸易试验区银城中路</w:t>
      </w:r>
      <w:r w:rsidRPr="009103E5">
        <w:rPr>
          <w:rFonts w:ascii="宋体" w:hAnsi="宋体"/>
        </w:rPr>
        <w:t>188</w:t>
      </w:r>
      <w:r w:rsidRPr="009103E5">
        <w:rPr>
          <w:rFonts w:ascii="宋体" w:hAnsi="宋体" w:hint="eastAsia"/>
        </w:rPr>
        <w:t>号</w:t>
      </w:r>
    </w:p>
    <w:p w14:paraId="4BAE7C64" w14:textId="40657AF6"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办公地址：中国（上海）自由贸易试验区银城中路</w:t>
      </w:r>
      <w:r w:rsidRPr="009103E5">
        <w:rPr>
          <w:rFonts w:ascii="宋体" w:hAnsi="宋体"/>
        </w:rPr>
        <w:t>188</w:t>
      </w:r>
      <w:r w:rsidRPr="009103E5">
        <w:rPr>
          <w:rFonts w:ascii="宋体" w:hAnsi="宋体" w:hint="eastAsia"/>
        </w:rPr>
        <w:t>号</w:t>
      </w:r>
    </w:p>
    <w:p w14:paraId="7FE6D32E"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法定代表人：任德奇</w:t>
      </w:r>
    </w:p>
    <w:p w14:paraId="55407728"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成立时间：</w:t>
      </w:r>
      <w:smartTag w:uri="urn:schemas-microsoft-com:office:smarttags" w:element="chsdate">
        <w:smartTagPr>
          <w:attr w:name="IsROCDate" w:val="False"/>
          <w:attr w:name="IsLunarDate" w:val="False"/>
          <w:attr w:name="Day" w:val="30"/>
          <w:attr w:name="Month" w:val="3"/>
          <w:attr w:name="Year" w:val="1987"/>
        </w:smartTagPr>
        <w:r w:rsidRPr="009103E5">
          <w:rPr>
            <w:rFonts w:ascii="宋体" w:hAnsi="宋体"/>
          </w:rPr>
          <w:t>1987</w:t>
        </w:r>
        <w:r w:rsidRPr="009103E5">
          <w:rPr>
            <w:rFonts w:ascii="宋体" w:hAnsi="宋体" w:hint="eastAsia"/>
          </w:rPr>
          <w:t>年</w:t>
        </w:r>
        <w:r w:rsidRPr="009103E5">
          <w:rPr>
            <w:rFonts w:ascii="宋体" w:hAnsi="宋体"/>
          </w:rPr>
          <w:t>3</w:t>
        </w:r>
        <w:r w:rsidRPr="009103E5">
          <w:rPr>
            <w:rFonts w:ascii="宋体" w:hAnsi="宋体" w:hint="eastAsia"/>
          </w:rPr>
          <w:t>月</w:t>
        </w:r>
        <w:r w:rsidRPr="009103E5">
          <w:rPr>
            <w:rFonts w:ascii="宋体" w:hAnsi="宋体"/>
          </w:rPr>
          <w:t>30</w:t>
        </w:r>
        <w:r w:rsidRPr="009103E5">
          <w:rPr>
            <w:rFonts w:ascii="宋体" w:hAnsi="宋体" w:hint="eastAsia"/>
          </w:rPr>
          <w:t>日</w:t>
        </w:r>
      </w:smartTag>
    </w:p>
    <w:p w14:paraId="252825A8"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批准设立机关及批准设立文号：国务院国发</w:t>
      </w:r>
      <w:r w:rsidRPr="009103E5">
        <w:rPr>
          <w:rFonts w:ascii="宋体" w:hAnsi="宋体"/>
        </w:rPr>
        <w:t>(1986)</w:t>
      </w:r>
      <w:r w:rsidRPr="009103E5">
        <w:rPr>
          <w:rFonts w:ascii="宋体" w:hAnsi="宋体" w:hint="eastAsia"/>
        </w:rPr>
        <w:t>字第</w:t>
      </w:r>
      <w:r w:rsidRPr="009103E5">
        <w:rPr>
          <w:rFonts w:ascii="宋体" w:hAnsi="宋体"/>
        </w:rPr>
        <w:t xml:space="preserve">81 </w:t>
      </w:r>
      <w:r w:rsidRPr="009103E5">
        <w:rPr>
          <w:rFonts w:ascii="宋体" w:hAnsi="宋体" w:hint="eastAsia"/>
        </w:rPr>
        <w:t>号文和中国人民银行银发［</w:t>
      </w:r>
      <w:r w:rsidRPr="009103E5">
        <w:rPr>
          <w:rFonts w:ascii="宋体" w:hAnsi="宋体"/>
        </w:rPr>
        <w:t>1987</w:t>
      </w:r>
      <w:r w:rsidRPr="009103E5">
        <w:rPr>
          <w:rFonts w:ascii="宋体" w:hAnsi="宋体" w:hint="eastAsia"/>
        </w:rPr>
        <w:t>］</w:t>
      </w:r>
      <w:r w:rsidRPr="009103E5">
        <w:rPr>
          <w:rFonts w:ascii="宋体" w:hAnsi="宋体"/>
        </w:rPr>
        <w:t>40</w:t>
      </w:r>
      <w:r w:rsidRPr="009103E5">
        <w:rPr>
          <w:rFonts w:ascii="宋体" w:hAnsi="宋体" w:hint="eastAsia"/>
        </w:rPr>
        <w:t>号文</w:t>
      </w:r>
    </w:p>
    <w:p w14:paraId="103955A2"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基金托管业务批准文号：中国证监会证监基字［</w:t>
      </w:r>
      <w:r w:rsidRPr="009103E5">
        <w:rPr>
          <w:rFonts w:ascii="宋体" w:hAnsi="宋体"/>
        </w:rPr>
        <w:t>1998</w:t>
      </w:r>
      <w:r w:rsidRPr="009103E5">
        <w:rPr>
          <w:rFonts w:ascii="宋体" w:hAnsi="宋体" w:hint="eastAsia"/>
        </w:rPr>
        <w:t>］</w:t>
      </w:r>
      <w:r w:rsidRPr="009103E5">
        <w:rPr>
          <w:rFonts w:ascii="宋体" w:hAnsi="宋体"/>
        </w:rPr>
        <w:t>25</w:t>
      </w:r>
      <w:r w:rsidRPr="009103E5">
        <w:rPr>
          <w:rFonts w:ascii="宋体" w:hAnsi="宋体" w:hint="eastAsia"/>
        </w:rPr>
        <w:t>号</w:t>
      </w:r>
    </w:p>
    <w:p w14:paraId="0296D2CA"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6F2145EE"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注册资本：</w:t>
      </w:r>
      <w:r w:rsidRPr="009103E5">
        <w:rPr>
          <w:rFonts w:ascii="宋体" w:hAnsi="宋体"/>
        </w:rPr>
        <w:t>742.63</w:t>
      </w:r>
      <w:r w:rsidRPr="009103E5">
        <w:rPr>
          <w:rFonts w:ascii="宋体" w:hAnsi="宋体" w:hint="eastAsia"/>
        </w:rPr>
        <w:t>亿元人民币</w:t>
      </w:r>
    </w:p>
    <w:p w14:paraId="6A849E4B"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组织形式：股份有限公司</w:t>
      </w:r>
    </w:p>
    <w:p w14:paraId="7CB98420"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存续期间：持续经营</w:t>
      </w:r>
    </w:p>
    <w:p w14:paraId="740EBA81" w14:textId="77777777" w:rsidR="009103E5" w:rsidRPr="009103E5" w:rsidRDefault="009103E5" w:rsidP="009103E5">
      <w:pPr>
        <w:snapToGrid w:val="0"/>
        <w:spacing w:line="360" w:lineRule="auto"/>
        <w:ind w:firstLineChars="200" w:firstLine="420"/>
        <w:rPr>
          <w:bCs/>
          <w:szCs w:val="21"/>
        </w:rPr>
      </w:pPr>
    </w:p>
    <w:bookmarkEnd w:id="257"/>
    <w:p w14:paraId="7415E2DE" w14:textId="77777777" w:rsidR="009103E5" w:rsidRPr="009103E5" w:rsidRDefault="009103E5" w:rsidP="009103E5">
      <w:pPr>
        <w:adjustRightInd w:val="0"/>
        <w:snapToGrid w:val="0"/>
        <w:spacing w:line="360" w:lineRule="auto"/>
        <w:ind w:firstLineChars="200" w:firstLine="420"/>
        <w:rPr>
          <w:rFonts w:ascii="宋体" w:cs="Arial"/>
          <w:szCs w:val="21"/>
        </w:rPr>
      </w:pPr>
      <w:r w:rsidRPr="009103E5">
        <w:rPr>
          <w:rFonts w:ascii="宋体" w:hAnsi="宋体" w:hint="eastAsia"/>
          <w:bCs/>
          <w:szCs w:val="21"/>
        </w:rPr>
        <w:t>二、基金托管人对基金管理人的业务监督和核查</w:t>
      </w:r>
    </w:p>
    <w:p w14:paraId="06AD502B" w14:textId="77777777" w:rsidR="000D153E" w:rsidRPr="000D153E" w:rsidRDefault="000D153E" w:rsidP="000D153E">
      <w:pPr>
        <w:snapToGrid w:val="0"/>
        <w:spacing w:line="360" w:lineRule="auto"/>
        <w:ind w:firstLineChars="200" w:firstLine="420"/>
        <w:rPr>
          <w:szCs w:val="21"/>
        </w:rPr>
      </w:pPr>
      <w:r w:rsidRPr="000D153E">
        <w:rPr>
          <w:rFonts w:hint="eastAsia"/>
          <w:szCs w:val="21"/>
        </w:rPr>
        <w:t>（一）基金托管人对基金管理人的投资行为行使监督权</w:t>
      </w:r>
    </w:p>
    <w:p w14:paraId="41E93C4A"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1</w:t>
      </w:r>
      <w:r w:rsidRPr="000D153E">
        <w:rPr>
          <w:rFonts w:hint="eastAsia"/>
          <w:szCs w:val="21"/>
        </w:rPr>
        <w:t>）基金托管人根据有关法律法规的规定及《基金合同》和本协议的约定，对基金的投资范围、投资对象进行监督。</w:t>
      </w:r>
    </w:p>
    <w:p w14:paraId="4C911650" w14:textId="6E5BE048" w:rsidR="00C71EEA" w:rsidRPr="00C71EEA" w:rsidRDefault="00C71EEA" w:rsidP="00C71EEA">
      <w:pPr>
        <w:adjustRightInd w:val="0"/>
        <w:snapToGrid w:val="0"/>
        <w:spacing w:line="360" w:lineRule="auto"/>
        <w:ind w:firstLineChars="200" w:firstLine="420"/>
        <w:rPr>
          <w:bCs/>
          <w:szCs w:val="21"/>
        </w:rPr>
      </w:pPr>
      <w:r w:rsidRPr="00C71EEA">
        <w:rPr>
          <w:rFonts w:hint="eastAsia"/>
          <w:bCs/>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w:t>
      </w:r>
      <w:r w:rsidRPr="00C71EEA">
        <w:rPr>
          <w:bCs/>
          <w:szCs w:val="21"/>
        </w:rPr>
        <w:t>交换债券</w:t>
      </w:r>
      <w:r w:rsidRPr="00C71EEA">
        <w:rPr>
          <w:rFonts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511C65D" w14:textId="2CA0A0B6" w:rsidR="00C71EEA" w:rsidRPr="00C71EEA" w:rsidRDefault="00C71EEA" w:rsidP="00C71EEA">
      <w:pPr>
        <w:adjustRightInd w:val="0"/>
        <w:snapToGrid w:val="0"/>
        <w:spacing w:line="360" w:lineRule="auto"/>
        <w:ind w:firstLineChars="200" w:firstLine="420"/>
        <w:rPr>
          <w:bCs/>
          <w:szCs w:val="21"/>
        </w:rPr>
      </w:pPr>
      <w:r w:rsidRPr="00C71EEA">
        <w:rPr>
          <w:rFonts w:hint="eastAsia"/>
          <w:bCs/>
          <w:szCs w:val="21"/>
        </w:rPr>
        <w:t>基金的投资组合比例为：本基金股票投资占基金资产的比例范围为</w:t>
      </w:r>
      <w:r w:rsidRPr="00C71EEA">
        <w:rPr>
          <w:rFonts w:hint="eastAsia"/>
          <w:bCs/>
          <w:szCs w:val="21"/>
        </w:rPr>
        <w:t>60%-95%</w:t>
      </w:r>
      <w:r w:rsidRPr="00C71EEA">
        <w:rPr>
          <w:rFonts w:hint="eastAsia"/>
          <w:bCs/>
          <w:szCs w:val="21"/>
        </w:rPr>
        <w:t>（其中港股通股票投资比例不得超过股票资产的</w:t>
      </w:r>
      <w:r w:rsidRPr="00C71EEA">
        <w:rPr>
          <w:rFonts w:hint="eastAsia"/>
          <w:bCs/>
          <w:szCs w:val="21"/>
        </w:rPr>
        <w:t>50%</w:t>
      </w:r>
      <w:r w:rsidRPr="00C71EEA">
        <w:rPr>
          <w:rFonts w:hint="eastAsia"/>
          <w:bCs/>
          <w:szCs w:val="21"/>
        </w:rPr>
        <w:t>），其中投资于本基金定义的“</w:t>
      </w:r>
      <w:r w:rsidR="007F0DD1">
        <w:rPr>
          <w:rFonts w:hint="eastAsia"/>
          <w:bCs/>
          <w:szCs w:val="21"/>
        </w:rPr>
        <w:t>产业升级</w:t>
      </w:r>
      <w:r w:rsidRPr="00C71EEA">
        <w:rPr>
          <w:rFonts w:hint="eastAsia"/>
          <w:bCs/>
          <w:szCs w:val="21"/>
        </w:rPr>
        <w:t>”范畴内的证券不低于非现金基金资产的</w:t>
      </w:r>
      <w:r w:rsidRPr="00C71EEA">
        <w:rPr>
          <w:rFonts w:hint="eastAsia"/>
          <w:bCs/>
          <w:szCs w:val="21"/>
        </w:rPr>
        <w:t>80%</w:t>
      </w:r>
      <w:r w:rsidRPr="00C71EEA">
        <w:rPr>
          <w:rFonts w:hint="eastAsia"/>
          <w:bCs/>
          <w:szCs w:val="21"/>
        </w:rPr>
        <w:t>。本基金每个交易日日终在扣除股指期货、国债期货、股票期权合约需缴纳的交易保证金后，应当保持不低于基金资产净值</w:t>
      </w:r>
      <w:r w:rsidRPr="00C71EEA">
        <w:rPr>
          <w:rFonts w:hint="eastAsia"/>
          <w:bCs/>
          <w:szCs w:val="21"/>
        </w:rPr>
        <w:t>5%</w:t>
      </w:r>
      <w:r w:rsidRPr="00C71EEA">
        <w:rPr>
          <w:rFonts w:hint="eastAsia"/>
          <w:bCs/>
          <w:szCs w:val="21"/>
        </w:rPr>
        <w:t>的现金或者到期日在一年以内的政府债券。其中现金不包括结算备付金、存出保证金、应收申购款等。</w:t>
      </w:r>
    </w:p>
    <w:p w14:paraId="6F7F2ACD" w14:textId="4843443F" w:rsidR="00C71EEA" w:rsidRPr="00C71EEA" w:rsidRDefault="00C71EEA" w:rsidP="00C71EEA">
      <w:pPr>
        <w:adjustRightInd w:val="0"/>
        <w:snapToGrid w:val="0"/>
        <w:spacing w:line="360" w:lineRule="auto"/>
        <w:ind w:firstLineChars="200" w:firstLine="420"/>
        <w:rPr>
          <w:bCs/>
          <w:szCs w:val="21"/>
        </w:rPr>
      </w:pPr>
      <w:r w:rsidRPr="00C71EEA">
        <w:rPr>
          <w:rFonts w:hint="eastAsia"/>
          <w:bCs/>
          <w:szCs w:val="21"/>
        </w:rPr>
        <w:t>如法律法规或监管机构以后允许基金投资其他品种，基金管理人在履行适当程序后，可以将其纳入投资范围。</w:t>
      </w:r>
    </w:p>
    <w:p w14:paraId="48067A88" w14:textId="77777777" w:rsidR="000D153E" w:rsidRPr="000D153E" w:rsidRDefault="000D153E" w:rsidP="000D153E">
      <w:pPr>
        <w:adjustRightInd w:val="0"/>
        <w:snapToGrid w:val="0"/>
        <w:spacing w:line="360" w:lineRule="auto"/>
        <w:ind w:firstLineChars="200" w:firstLine="420"/>
        <w:rPr>
          <w:szCs w:val="21"/>
        </w:rPr>
      </w:pPr>
      <w:r w:rsidRPr="000D153E">
        <w:rPr>
          <w:rFonts w:hint="eastAsia"/>
          <w:szCs w:val="21"/>
        </w:rPr>
        <w:t>基金托管人对基金管理人业务进行监督和核查的义务自基金合同生效日起开始履行。</w:t>
      </w:r>
    </w:p>
    <w:p w14:paraId="3B97903E"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2</w:t>
      </w:r>
      <w:r w:rsidRPr="000D153E">
        <w:rPr>
          <w:rFonts w:hint="eastAsia"/>
          <w:szCs w:val="21"/>
        </w:rPr>
        <w:t>）基金托管人根据有关法律法规的规定及《基金合同》和本协议的约定，对基金投资、融资比例进行监督。</w:t>
      </w:r>
    </w:p>
    <w:p w14:paraId="40857663" w14:textId="77777777" w:rsidR="000D153E" w:rsidRPr="000D153E" w:rsidRDefault="000D153E" w:rsidP="000D153E">
      <w:pPr>
        <w:adjustRightInd w:val="0"/>
        <w:snapToGrid w:val="0"/>
        <w:spacing w:line="360" w:lineRule="auto"/>
        <w:ind w:firstLineChars="200" w:firstLine="420"/>
        <w:rPr>
          <w:kern w:val="0"/>
          <w:szCs w:val="21"/>
        </w:rPr>
      </w:pPr>
      <w:r w:rsidRPr="000D153E">
        <w:rPr>
          <w:rFonts w:hint="eastAsia"/>
          <w:kern w:val="0"/>
          <w:szCs w:val="21"/>
        </w:rPr>
        <w:t>根据《基金合同》的约定，本基金投资组合比例应符合以下规定：</w:t>
      </w:r>
    </w:p>
    <w:p w14:paraId="5B1B81F7" w14:textId="2942219D"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w:t>
      </w:r>
      <w:r w:rsidRPr="000D153E">
        <w:rPr>
          <w:rFonts w:hint="eastAsia"/>
          <w:bCs/>
          <w:szCs w:val="21"/>
        </w:rPr>
        <w:t>）本基金股票投资占基金资产的比例为</w:t>
      </w:r>
      <w:r w:rsidRPr="000D153E">
        <w:rPr>
          <w:rFonts w:hint="eastAsia"/>
          <w:bCs/>
          <w:szCs w:val="21"/>
        </w:rPr>
        <w:t>60%-95%</w:t>
      </w:r>
      <w:r w:rsidRPr="000D153E">
        <w:rPr>
          <w:rFonts w:hint="eastAsia"/>
          <w:bCs/>
          <w:szCs w:val="21"/>
        </w:rPr>
        <w:t>（其中港股通股票投资比例不得超过股票资产的</w:t>
      </w:r>
      <w:r w:rsidRPr="000D153E">
        <w:rPr>
          <w:rFonts w:hint="eastAsia"/>
          <w:bCs/>
          <w:szCs w:val="21"/>
        </w:rPr>
        <w:t>50%</w:t>
      </w:r>
      <w:r w:rsidRPr="000D153E">
        <w:rPr>
          <w:rFonts w:hint="eastAsia"/>
          <w:bCs/>
          <w:szCs w:val="21"/>
        </w:rPr>
        <w:t>），</w:t>
      </w:r>
      <w:r w:rsidR="00766083" w:rsidRPr="00766083">
        <w:rPr>
          <w:rFonts w:hint="eastAsia"/>
          <w:bCs/>
          <w:szCs w:val="21"/>
        </w:rPr>
        <w:t>其中投资于本基金定义的“</w:t>
      </w:r>
      <w:r w:rsidR="007F0DD1">
        <w:rPr>
          <w:rFonts w:hint="eastAsia"/>
          <w:bCs/>
          <w:szCs w:val="21"/>
        </w:rPr>
        <w:t>产业升级</w:t>
      </w:r>
      <w:r w:rsidR="00766083" w:rsidRPr="00766083">
        <w:rPr>
          <w:rFonts w:hint="eastAsia"/>
          <w:bCs/>
          <w:szCs w:val="21"/>
        </w:rPr>
        <w:t>”范畴内的证券不低于非现金基金资产的</w:t>
      </w:r>
      <w:r w:rsidR="00766083" w:rsidRPr="00766083">
        <w:rPr>
          <w:rFonts w:hint="eastAsia"/>
          <w:bCs/>
          <w:szCs w:val="21"/>
        </w:rPr>
        <w:t>80%</w:t>
      </w:r>
      <w:r w:rsidRPr="000D153E">
        <w:rPr>
          <w:rFonts w:hint="eastAsia"/>
          <w:bCs/>
          <w:szCs w:val="21"/>
        </w:rPr>
        <w:t>；</w:t>
      </w:r>
    </w:p>
    <w:p w14:paraId="4955BDF1" w14:textId="119BF6F9"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2</w:t>
      </w:r>
      <w:r w:rsidRPr="000D153E">
        <w:rPr>
          <w:rFonts w:hint="eastAsia"/>
          <w:bCs/>
          <w:szCs w:val="21"/>
        </w:rPr>
        <w:t>）本基金每个交易日日终在扣除股指期货、国债期货、股票期权合约需缴纳的交易保证金后，应当保持不低于基金资产净值</w:t>
      </w:r>
      <w:r w:rsidRPr="000D153E">
        <w:rPr>
          <w:rFonts w:hint="eastAsia"/>
          <w:bCs/>
          <w:szCs w:val="21"/>
        </w:rPr>
        <w:t>5%</w:t>
      </w:r>
      <w:r w:rsidRPr="000D153E">
        <w:rPr>
          <w:rFonts w:hint="eastAsia"/>
          <w:bCs/>
          <w:szCs w:val="21"/>
        </w:rPr>
        <w:t>的现金或者到期日在一年以内的政府债券。其中现金不包括结算备付金、存出保证金、应收申购款等</w:t>
      </w:r>
      <w:r w:rsidR="00D95ECA">
        <w:rPr>
          <w:rFonts w:hint="eastAsia"/>
          <w:bCs/>
          <w:szCs w:val="21"/>
        </w:rPr>
        <w:t>；</w:t>
      </w:r>
    </w:p>
    <w:p w14:paraId="79649EE3"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3</w:t>
      </w:r>
      <w:r w:rsidRPr="000D153E">
        <w:rPr>
          <w:rFonts w:hint="eastAsia"/>
          <w:bCs/>
          <w:szCs w:val="21"/>
        </w:rPr>
        <w:t>）本基金持有一家公司发行的证券（</w:t>
      </w:r>
      <w:r w:rsidRPr="000D153E">
        <w:rPr>
          <w:rFonts w:hint="eastAsia"/>
          <w:bCs/>
          <w:szCs w:val="21"/>
        </w:rPr>
        <w:t>A</w:t>
      </w:r>
      <w:r w:rsidRPr="000D153E">
        <w:rPr>
          <w:rFonts w:hint="eastAsia"/>
          <w:bCs/>
          <w:szCs w:val="21"/>
        </w:rPr>
        <w:t>股和</w:t>
      </w:r>
      <w:r w:rsidRPr="000D153E">
        <w:rPr>
          <w:rFonts w:hint="eastAsia"/>
          <w:bCs/>
          <w:szCs w:val="21"/>
        </w:rPr>
        <w:t>H</w:t>
      </w:r>
      <w:r w:rsidRPr="000D153E">
        <w:rPr>
          <w:rFonts w:hint="eastAsia"/>
          <w:bCs/>
          <w:szCs w:val="21"/>
        </w:rPr>
        <w:t>股合并计算），其市值不超过基金资产净值的</w:t>
      </w:r>
      <w:r w:rsidRPr="000D153E">
        <w:rPr>
          <w:rFonts w:hint="eastAsia"/>
          <w:bCs/>
          <w:szCs w:val="21"/>
        </w:rPr>
        <w:t>10</w:t>
      </w:r>
      <w:r w:rsidRPr="000D153E">
        <w:rPr>
          <w:rFonts w:hint="eastAsia"/>
          <w:bCs/>
          <w:szCs w:val="21"/>
        </w:rPr>
        <w:t>％；</w:t>
      </w:r>
    </w:p>
    <w:p w14:paraId="24307097"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4</w:t>
      </w:r>
      <w:r w:rsidRPr="000D153E">
        <w:rPr>
          <w:rFonts w:hint="eastAsia"/>
          <w:bCs/>
          <w:szCs w:val="21"/>
        </w:rPr>
        <w:t>）本基金管理人管理的全部基金持有一家公司发行的证券（</w:t>
      </w:r>
      <w:r w:rsidRPr="000D153E">
        <w:rPr>
          <w:rFonts w:hint="eastAsia"/>
          <w:bCs/>
          <w:szCs w:val="21"/>
        </w:rPr>
        <w:t>A</w:t>
      </w:r>
      <w:r w:rsidRPr="000D153E">
        <w:rPr>
          <w:rFonts w:hint="eastAsia"/>
          <w:bCs/>
          <w:szCs w:val="21"/>
        </w:rPr>
        <w:t>股和</w:t>
      </w:r>
      <w:r w:rsidRPr="000D153E">
        <w:rPr>
          <w:rFonts w:hint="eastAsia"/>
          <w:bCs/>
          <w:szCs w:val="21"/>
        </w:rPr>
        <w:t>H</w:t>
      </w:r>
      <w:r w:rsidRPr="000D153E">
        <w:rPr>
          <w:rFonts w:hint="eastAsia"/>
          <w:bCs/>
          <w:szCs w:val="21"/>
        </w:rPr>
        <w:t>股合并计算），</w:t>
      </w:r>
      <w:r w:rsidRPr="000D153E">
        <w:rPr>
          <w:rFonts w:hint="eastAsia"/>
          <w:bCs/>
          <w:szCs w:val="21"/>
        </w:rPr>
        <w:lastRenderedPageBreak/>
        <w:t>不超过该证券的</w:t>
      </w:r>
      <w:r w:rsidRPr="000D153E">
        <w:rPr>
          <w:rFonts w:hint="eastAsia"/>
          <w:bCs/>
          <w:szCs w:val="21"/>
        </w:rPr>
        <w:t>10</w:t>
      </w:r>
      <w:r w:rsidRPr="000D153E">
        <w:rPr>
          <w:rFonts w:hint="eastAsia"/>
          <w:bCs/>
          <w:szCs w:val="21"/>
        </w:rPr>
        <w:t>％，完全按照有关指数的构成比例进行证券投资的基金品种可以不受此条款规定的比例限制；</w:t>
      </w:r>
    </w:p>
    <w:p w14:paraId="715C09B9"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5</w:t>
      </w:r>
      <w:r w:rsidRPr="000D153E">
        <w:rPr>
          <w:rFonts w:hint="eastAsia"/>
          <w:bCs/>
          <w:szCs w:val="21"/>
        </w:rPr>
        <w:t>）本基金投资于同一原始权益人的各类资产支持证券的比例，不得超过基金资产净值的</w:t>
      </w:r>
      <w:r w:rsidRPr="000D153E">
        <w:rPr>
          <w:rFonts w:hint="eastAsia"/>
          <w:bCs/>
          <w:szCs w:val="21"/>
        </w:rPr>
        <w:t>10</w:t>
      </w:r>
      <w:r w:rsidRPr="000D153E">
        <w:rPr>
          <w:rFonts w:hint="eastAsia"/>
          <w:bCs/>
          <w:szCs w:val="21"/>
        </w:rPr>
        <w:t>％；</w:t>
      </w:r>
    </w:p>
    <w:p w14:paraId="72EDF93D"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6</w:t>
      </w:r>
      <w:r w:rsidRPr="000D153E">
        <w:rPr>
          <w:rFonts w:hint="eastAsia"/>
          <w:bCs/>
          <w:szCs w:val="21"/>
        </w:rPr>
        <w:t>）本基金持有的全部资产支持证券，其市值不得超过基金资产净值的</w:t>
      </w:r>
      <w:r w:rsidRPr="000D153E">
        <w:rPr>
          <w:rFonts w:hint="eastAsia"/>
          <w:bCs/>
          <w:szCs w:val="21"/>
        </w:rPr>
        <w:t>20</w:t>
      </w:r>
      <w:r w:rsidRPr="000D153E">
        <w:rPr>
          <w:rFonts w:hint="eastAsia"/>
          <w:bCs/>
          <w:szCs w:val="21"/>
        </w:rPr>
        <w:t>％；</w:t>
      </w:r>
    </w:p>
    <w:p w14:paraId="2E7F7CE4"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7</w:t>
      </w:r>
      <w:r w:rsidRPr="000D153E">
        <w:rPr>
          <w:rFonts w:hint="eastAsia"/>
          <w:bCs/>
          <w:szCs w:val="21"/>
        </w:rPr>
        <w:t>）本基金持有的同一</w:t>
      </w:r>
      <w:r w:rsidRPr="000D153E">
        <w:rPr>
          <w:rFonts w:hint="eastAsia"/>
          <w:bCs/>
          <w:szCs w:val="21"/>
        </w:rPr>
        <w:t>(</w:t>
      </w:r>
      <w:r w:rsidRPr="000D153E">
        <w:rPr>
          <w:rFonts w:hint="eastAsia"/>
          <w:bCs/>
          <w:szCs w:val="21"/>
        </w:rPr>
        <w:t>指同一信用级别</w:t>
      </w:r>
      <w:r w:rsidRPr="000D153E">
        <w:rPr>
          <w:rFonts w:hint="eastAsia"/>
          <w:bCs/>
          <w:szCs w:val="21"/>
        </w:rPr>
        <w:t>)</w:t>
      </w:r>
      <w:r w:rsidRPr="000D153E">
        <w:rPr>
          <w:rFonts w:hint="eastAsia"/>
          <w:bCs/>
          <w:szCs w:val="21"/>
        </w:rPr>
        <w:t>资产支持证券的比例，不得超过该资产支持证券规模的</w:t>
      </w:r>
      <w:r w:rsidRPr="000D153E">
        <w:rPr>
          <w:rFonts w:hint="eastAsia"/>
          <w:bCs/>
          <w:szCs w:val="21"/>
        </w:rPr>
        <w:t>10</w:t>
      </w:r>
      <w:r w:rsidRPr="000D153E">
        <w:rPr>
          <w:rFonts w:hint="eastAsia"/>
          <w:bCs/>
          <w:szCs w:val="21"/>
        </w:rPr>
        <w:t>％；</w:t>
      </w:r>
    </w:p>
    <w:p w14:paraId="6BE707AC"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8</w:t>
      </w:r>
      <w:r w:rsidRPr="000D153E">
        <w:rPr>
          <w:rFonts w:hint="eastAsia"/>
          <w:bCs/>
          <w:szCs w:val="21"/>
        </w:rPr>
        <w:t>）本基金管理人管理的全部基金投资于同一原始权益人的各类资产支持证券，不得超过其各类资产支持证券合计规模的</w:t>
      </w:r>
      <w:r w:rsidRPr="000D153E">
        <w:rPr>
          <w:rFonts w:hint="eastAsia"/>
          <w:bCs/>
          <w:szCs w:val="21"/>
        </w:rPr>
        <w:t>10</w:t>
      </w:r>
      <w:r w:rsidRPr="000D153E">
        <w:rPr>
          <w:rFonts w:hint="eastAsia"/>
          <w:bCs/>
          <w:szCs w:val="21"/>
        </w:rPr>
        <w:t>％；</w:t>
      </w:r>
    </w:p>
    <w:p w14:paraId="191E5151"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9</w:t>
      </w:r>
      <w:r w:rsidRPr="000D153E">
        <w:rPr>
          <w:rFonts w:hint="eastAsia"/>
          <w:bCs/>
          <w:szCs w:val="21"/>
        </w:rPr>
        <w:t>）本基金应投资于信用级别评级为</w:t>
      </w:r>
      <w:r w:rsidRPr="000D153E">
        <w:rPr>
          <w:rFonts w:hint="eastAsia"/>
          <w:bCs/>
          <w:szCs w:val="21"/>
        </w:rPr>
        <w:t>BBB</w:t>
      </w:r>
      <w:r w:rsidRPr="000D153E">
        <w:rPr>
          <w:rFonts w:hint="eastAsia"/>
          <w:bCs/>
          <w:szCs w:val="21"/>
        </w:rPr>
        <w:t>以上</w:t>
      </w:r>
      <w:r w:rsidRPr="000D153E">
        <w:rPr>
          <w:rFonts w:hint="eastAsia"/>
          <w:bCs/>
          <w:szCs w:val="21"/>
        </w:rPr>
        <w:t>(</w:t>
      </w:r>
      <w:r w:rsidRPr="000D153E">
        <w:rPr>
          <w:rFonts w:hint="eastAsia"/>
          <w:bCs/>
          <w:szCs w:val="21"/>
        </w:rPr>
        <w:t>含</w:t>
      </w:r>
      <w:r w:rsidRPr="000D153E">
        <w:rPr>
          <w:rFonts w:hint="eastAsia"/>
          <w:bCs/>
          <w:szCs w:val="21"/>
        </w:rPr>
        <w:t>BBB)</w:t>
      </w:r>
      <w:r w:rsidRPr="000D153E">
        <w:rPr>
          <w:rFonts w:hint="eastAsia"/>
          <w:bCs/>
          <w:szCs w:val="21"/>
        </w:rPr>
        <w:t>的资产支持证券。基金持有资产支持证券期间，如果其信用等级下降、不再符合投资标准，应在评级报告发布之日起</w:t>
      </w:r>
      <w:r w:rsidRPr="000D153E">
        <w:rPr>
          <w:rFonts w:hint="eastAsia"/>
          <w:bCs/>
          <w:szCs w:val="21"/>
        </w:rPr>
        <w:t>3</w:t>
      </w:r>
      <w:r w:rsidRPr="000D153E">
        <w:rPr>
          <w:rFonts w:hint="eastAsia"/>
          <w:bCs/>
          <w:szCs w:val="21"/>
        </w:rPr>
        <w:t>个月内予以全部卖出；</w:t>
      </w:r>
    </w:p>
    <w:p w14:paraId="3B223F68"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10</w:t>
      </w:r>
      <w:r w:rsidRPr="000D153E">
        <w:rPr>
          <w:rFonts w:hint="eastAsia"/>
          <w:bCs/>
          <w:szCs w:val="21"/>
        </w:rPr>
        <w:t>）基金财产参与股票发行申购，本基金所申报的金额不超过本基金的总资产，本基金所申报的股票数量不超过拟发行股票公司本次发行股票的总量；</w:t>
      </w:r>
    </w:p>
    <w:p w14:paraId="2BE74E5A"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11</w:t>
      </w:r>
      <w:r w:rsidRPr="000D153E">
        <w:rPr>
          <w:rFonts w:hint="eastAsia"/>
          <w:bCs/>
          <w:szCs w:val="21"/>
        </w:rPr>
        <w:t>）本基金进入全国银行间同业市场进行债券回购的资金余额不得超过基金资产净值的</w:t>
      </w:r>
      <w:r w:rsidRPr="000D153E">
        <w:rPr>
          <w:rFonts w:hint="eastAsia"/>
          <w:bCs/>
          <w:szCs w:val="21"/>
        </w:rPr>
        <w:t>40%</w:t>
      </w:r>
      <w:r w:rsidRPr="000D153E">
        <w:rPr>
          <w:rFonts w:hint="eastAsia"/>
          <w:bCs/>
          <w:szCs w:val="21"/>
        </w:rPr>
        <w:t>，进入全国银行间同业市场进行债券回购的最长期限为</w:t>
      </w:r>
      <w:r w:rsidRPr="000D153E">
        <w:rPr>
          <w:rFonts w:hint="eastAsia"/>
          <w:bCs/>
          <w:szCs w:val="21"/>
        </w:rPr>
        <w:t>1</w:t>
      </w:r>
      <w:r w:rsidRPr="000D153E">
        <w:rPr>
          <w:rFonts w:hint="eastAsia"/>
          <w:bCs/>
          <w:szCs w:val="21"/>
        </w:rPr>
        <w:t>年，债券回购到期后不得展期；</w:t>
      </w:r>
    </w:p>
    <w:p w14:paraId="63B596CE"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12</w:t>
      </w:r>
      <w:r w:rsidRPr="000D153E">
        <w:rPr>
          <w:rFonts w:hint="eastAsia"/>
          <w:bCs/>
          <w:szCs w:val="21"/>
        </w:rPr>
        <w:t>）本基金管理人管理的全部开放式基金持有一家上市公司发行的可流通股票，不得超过该上市公司可流通股票的</w:t>
      </w:r>
      <w:r w:rsidRPr="000D153E">
        <w:rPr>
          <w:rFonts w:hint="eastAsia"/>
          <w:bCs/>
          <w:szCs w:val="21"/>
        </w:rPr>
        <w:t>15%</w:t>
      </w:r>
      <w:r w:rsidRPr="000D153E">
        <w:rPr>
          <w:rFonts w:hint="eastAsia"/>
          <w:bCs/>
          <w:szCs w:val="21"/>
        </w:rPr>
        <w:t>；本基金管理人管理的全部投资组合持有一家上市公司发行的可流通股票，不得超过该上市公司可流通股票的</w:t>
      </w:r>
      <w:r w:rsidRPr="000D153E">
        <w:rPr>
          <w:rFonts w:hint="eastAsia"/>
          <w:bCs/>
          <w:szCs w:val="21"/>
        </w:rPr>
        <w:t>30%</w:t>
      </w:r>
      <w:r w:rsidRPr="000D153E">
        <w:rPr>
          <w:rFonts w:hint="eastAsia"/>
          <w:bCs/>
          <w:szCs w:val="21"/>
        </w:rPr>
        <w:t>；完全按照有关指数的构成比例进行证券投资的开放式基金以及中国证监会认定的特殊投资组合可不受前述比例限制；</w:t>
      </w:r>
    </w:p>
    <w:p w14:paraId="48673AF2"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13</w:t>
      </w:r>
      <w:r w:rsidRPr="000D153E">
        <w:rPr>
          <w:rFonts w:hint="eastAsia"/>
          <w:bCs/>
          <w:szCs w:val="21"/>
        </w:rPr>
        <w:t>）本基金主动投资于流动性受限资产的市值合计不得超过该基金资产净值的</w:t>
      </w:r>
      <w:r w:rsidRPr="000D153E">
        <w:rPr>
          <w:rFonts w:hint="eastAsia"/>
          <w:bCs/>
          <w:szCs w:val="21"/>
        </w:rPr>
        <w:t>15%</w:t>
      </w:r>
      <w:r w:rsidRPr="000D153E">
        <w:rPr>
          <w:rFonts w:hint="eastAsia"/>
          <w:bCs/>
          <w:szCs w:val="21"/>
        </w:rPr>
        <w:t>；因证券市场波动、上市公司股票停牌、基金规模变动等基金管理人之外的因素致使基金不符合该比例限制的，基金管理人不得主动新增流动性受限资产的投资；</w:t>
      </w:r>
      <w:r w:rsidRPr="000D153E">
        <w:rPr>
          <w:rFonts w:hint="eastAsia"/>
          <w:bCs/>
          <w:szCs w:val="21"/>
        </w:rPr>
        <w:t xml:space="preserve"> </w:t>
      </w:r>
    </w:p>
    <w:p w14:paraId="3B4D3526"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14</w:t>
      </w:r>
      <w:r w:rsidRPr="000D153E">
        <w:rPr>
          <w:rFonts w:hint="eastAsia"/>
          <w:bCs/>
          <w:szCs w:val="21"/>
        </w:rPr>
        <w:t>）本基金与私募类证券资管产品及中国证监会认定的其他主体为交易对手开展逆回购交易的，可接受质押品的资质要求应当与基金合同约定的投资范围保持一致；</w:t>
      </w:r>
    </w:p>
    <w:p w14:paraId="1BFCC77A"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15</w:t>
      </w:r>
      <w:r w:rsidRPr="000D153E">
        <w:rPr>
          <w:rFonts w:hint="eastAsia"/>
          <w:bCs/>
          <w:szCs w:val="21"/>
        </w:rPr>
        <w:t>）在任何交易日日终，持有的买入国债期货、股指期货和</w:t>
      </w:r>
      <w:r w:rsidRPr="000D153E">
        <w:rPr>
          <w:bCs/>
          <w:szCs w:val="21"/>
        </w:rPr>
        <w:t>股票期权合约</w:t>
      </w:r>
      <w:r w:rsidRPr="000D153E">
        <w:rPr>
          <w:rFonts w:hint="eastAsia"/>
          <w:bCs/>
          <w:szCs w:val="21"/>
        </w:rPr>
        <w:t>价值与有价证券市值之和，不得超过基金资产净值的</w:t>
      </w:r>
      <w:r w:rsidRPr="000D153E">
        <w:rPr>
          <w:rFonts w:hint="eastAsia"/>
          <w:bCs/>
          <w:szCs w:val="21"/>
        </w:rPr>
        <w:t>95%</w:t>
      </w:r>
      <w:r w:rsidRPr="000D153E">
        <w:rPr>
          <w:rFonts w:hint="eastAsia"/>
          <w:bCs/>
          <w:szCs w:val="21"/>
        </w:rPr>
        <w:t>，其中，有价证券指股票、债券（不含到期日在一年以内的政府债券）、资产支持证券、买入返售金融资产（不含质押式回购）等；</w:t>
      </w:r>
    </w:p>
    <w:p w14:paraId="4B7D5089"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16</w:t>
      </w:r>
      <w:r w:rsidRPr="000D153E">
        <w:rPr>
          <w:rFonts w:hint="eastAsia"/>
          <w:bCs/>
          <w:szCs w:val="21"/>
        </w:rPr>
        <w:t>）在任何交易日日终，持有的买入股指期货合约价值，不得超过基金资产净值的</w:t>
      </w:r>
      <w:r w:rsidRPr="000D153E">
        <w:rPr>
          <w:rFonts w:hint="eastAsia"/>
          <w:bCs/>
          <w:szCs w:val="21"/>
        </w:rPr>
        <w:t>10%</w:t>
      </w:r>
      <w:r w:rsidRPr="000D153E">
        <w:rPr>
          <w:rFonts w:hint="eastAsia"/>
          <w:bCs/>
          <w:szCs w:val="21"/>
        </w:rPr>
        <w:t>；在任何交易日日终，持有的卖出股指期货合约价值不得超过基金持有的股票总市值的</w:t>
      </w:r>
      <w:r w:rsidRPr="000D153E">
        <w:rPr>
          <w:rFonts w:hint="eastAsia"/>
          <w:bCs/>
          <w:szCs w:val="21"/>
        </w:rPr>
        <w:t>20%</w:t>
      </w:r>
      <w:r w:rsidRPr="000D153E">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0D153E">
        <w:rPr>
          <w:rFonts w:hint="eastAsia"/>
          <w:bCs/>
          <w:szCs w:val="21"/>
        </w:rPr>
        <w:t>20%</w:t>
      </w:r>
      <w:r w:rsidRPr="000D153E">
        <w:rPr>
          <w:rFonts w:hint="eastAsia"/>
          <w:bCs/>
          <w:szCs w:val="21"/>
        </w:rPr>
        <w:t>；</w:t>
      </w:r>
    </w:p>
    <w:p w14:paraId="218780F9"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17</w:t>
      </w:r>
      <w:r w:rsidRPr="000D153E">
        <w:rPr>
          <w:rFonts w:hint="eastAsia"/>
          <w:bCs/>
          <w:szCs w:val="21"/>
        </w:rPr>
        <w:t>）在任何交易日日终，持有的买入国债期货合约价值，不得超过基金资产净值的</w:t>
      </w:r>
      <w:r w:rsidRPr="000D153E">
        <w:rPr>
          <w:rFonts w:hint="eastAsia"/>
          <w:bCs/>
          <w:szCs w:val="21"/>
        </w:rPr>
        <w:t>15%</w:t>
      </w:r>
      <w:r w:rsidRPr="000D153E">
        <w:rPr>
          <w:rFonts w:hint="eastAsia"/>
          <w:bCs/>
          <w:szCs w:val="21"/>
        </w:rPr>
        <w:t>；</w:t>
      </w:r>
      <w:r w:rsidRPr="000D153E">
        <w:rPr>
          <w:rFonts w:hint="eastAsia"/>
          <w:bCs/>
          <w:szCs w:val="21"/>
        </w:rPr>
        <w:lastRenderedPageBreak/>
        <w:t>在任何交易日日终，持有的卖出国债期货合约价值不得超过基金持有的债券总市值的</w:t>
      </w:r>
      <w:r w:rsidRPr="000D153E">
        <w:rPr>
          <w:rFonts w:hint="eastAsia"/>
          <w:bCs/>
          <w:szCs w:val="21"/>
        </w:rPr>
        <w:t>30%</w:t>
      </w:r>
      <w:r w:rsidRPr="000D153E">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0D153E">
        <w:rPr>
          <w:rFonts w:hint="eastAsia"/>
          <w:bCs/>
          <w:szCs w:val="21"/>
        </w:rPr>
        <w:t>30%</w:t>
      </w:r>
      <w:r w:rsidRPr="000D153E">
        <w:rPr>
          <w:rFonts w:hint="eastAsia"/>
          <w:bCs/>
          <w:szCs w:val="21"/>
        </w:rPr>
        <w:t>；</w:t>
      </w:r>
    </w:p>
    <w:p w14:paraId="666B84D4"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18</w:t>
      </w:r>
      <w:r w:rsidRPr="000D153E">
        <w:rPr>
          <w:rFonts w:hint="eastAsia"/>
          <w:bCs/>
          <w:szCs w:val="21"/>
        </w:rPr>
        <w:t>）基金因未平仓的股票期权合约支付和收取的权利金总额不得超过基金资产净值的</w:t>
      </w:r>
      <w:r w:rsidRPr="000D153E">
        <w:rPr>
          <w:rFonts w:hint="eastAsia"/>
          <w:bCs/>
          <w:szCs w:val="21"/>
        </w:rPr>
        <w:t>10%</w:t>
      </w:r>
      <w:r w:rsidRPr="000D153E">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0D153E">
        <w:rPr>
          <w:rFonts w:hint="eastAsia"/>
          <w:bCs/>
          <w:szCs w:val="21"/>
        </w:rPr>
        <w:t xml:space="preserve"> 20%</w:t>
      </w:r>
      <w:r w:rsidRPr="000D153E">
        <w:rPr>
          <w:rFonts w:hint="eastAsia"/>
          <w:bCs/>
          <w:szCs w:val="21"/>
        </w:rPr>
        <w:t>。其中，合约面值按照行权价乘以合约乘数计算；</w:t>
      </w:r>
    </w:p>
    <w:p w14:paraId="45D3B7F2"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19</w:t>
      </w:r>
      <w:r w:rsidRPr="000D153E">
        <w:rPr>
          <w:rFonts w:hint="eastAsia"/>
          <w:bCs/>
          <w:szCs w:val="21"/>
        </w:rPr>
        <w:t>）本基金资产总值不超过基金资产净值的</w:t>
      </w:r>
      <w:r w:rsidRPr="000D153E">
        <w:rPr>
          <w:rFonts w:hint="eastAsia"/>
          <w:bCs/>
          <w:szCs w:val="21"/>
        </w:rPr>
        <w:t>140%</w:t>
      </w:r>
      <w:r w:rsidRPr="000D153E">
        <w:rPr>
          <w:rFonts w:hint="eastAsia"/>
          <w:bCs/>
          <w:szCs w:val="21"/>
        </w:rPr>
        <w:t>；</w:t>
      </w:r>
    </w:p>
    <w:p w14:paraId="66448D36"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20</w:t>
      </w:r>
      <w:r w:rsidRPr="000D153E">
        <w:rPr>
          <w:rFonts w:hint="eastAsia"/>
          <w:bCs/>
          <w:szCs w:val="21"/>
        </w:rPr>
        <w:t>）法律法规及中国证监会规定的和《基金合同》约定的其他投资限制。</w:t>
      </w:r>
    </w:p>
    <w:p w14:paraId="6EEA49B3"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除上述第</w:t>
      </w:r>
      <w:r w:rsidRPr="000D153E">
        <w:rPr>
          <w:rFonts w:hint="eastAsia"/>
          <w:bCs/>
          <w:szCs w:val="21"/>
        </w:rPr>
        <w:t>2</w:t>
      </w:r>
      <w:r w:rsidRPr="000D153E">
        <w:rPr>
          <w:rFonts w:hint="eastAsia"/>
          <w:bCs/>
          <w:szCs w:val="21"/>
        </w:rPr>
        <w:t>）、</w:t>
      </w:r>
      <w:r w:rsidRPr="000D153E">
        <w:rPr>
          <w:rFonts w:hint="eastAsia"/>
          <w:bCs/>
          <w:szCs w:val="21"/>
        </w:rPr>
        <w:t>9</w:t>
      </w:r>
      <w:r w:rsidRPr="000D153E">
        <w:rPr>
          <w:rFonts w:hint="eastAsia"/>
          <w:bCs/>
          <w:szCs w:val="21"/>
        </w:rPr>
        <w:t>）、</w:t>
      </w:r>
      <w:r w:rsidRPr="000D153E">
        <w:rPr>
          <w:rFonts w:hint="eastAsia"/>
          <w:bCs/>
          <w:szCs w:val="21"/>
        </w:rPr>
        <w:t>13</w:t>
      </w:r>
      <w:r w:rsidRPr="000D153E">
        <w:rPr>
          <w:rFonts w:hint="eastAsia"/>
          <w:bCs/>
          <w:szCs w:val="21"/>
        </w:rPr>
        <w:t>）和</w:t>
      </w:r>
      <w:r w:rsidRPr="000D153E">
        <w:rPr>
          <w:rFonts w:hint="eastAsia"/>
          <w:bCs/>
          <w:szCs w:val="21"/>
        </w:rPr>
        <w:t>14</w:t>
      </w:r>
      <w:r w:rsidRPr="000D153E">
        <w:rPr>
          <w:rFonts w:hint="eastAsia"/>
          <w:bCs/>
          <w:szCs w:val="21"/>
        </w:rPr>
        <w:t>）项另有约定外，因证券</w:t>
      </w:r>
      <w:r w:rsidRPr="000D153E">
        <w:rPr>
          <w:rFonts w:hint="eastAsia"/>
          <w:bCs/>
          <w:szCs w:val="21"/>
        </w:rPr>
        <w:t>/</w:t>
      </w:r>
      <w:r w:rsidRPr="000D153E">
        <w:rPr>
          <w:rFonts w:hint="eastAsia"/>
          <w:bCs/>
          <w:szCs w:val="21"/>
        </w:rPr>
        <w:t>期货市场波动、证券发行人合并、基金规模变动等基金管理人之外的因素致使基金投资比例不符合上述规定投资比例的，基金管理人应当在</w:t>
      </w:r>
      <w:r w:rsidRPr="000D153E">
        <w:rPr>
          <w:rFonts w:hint="eastAsia"/>
          <w:bCs/>
          <w:szCs w:val="21"/>
        </w:rPr>
        <w:t>10</w:t>
      </w:r>
      <w:r w:rsidRPr="000D153E">
        <w:rPr>
          <w:rFonts w:hint="eastAsia"/>
          <w:bCs/>
          <w:szCs w:val="21"/>
        </w:rPr>
        <w:t>个交易日内进行调整，但中国证监会规定的特殊情形除外。</w:t>
      </w:r>
    </w:p>
    <w:p w14:paraId="2D1A4640"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基金管理人应当自基金合同生效之日起</w:t>
      </w:r>
      <w:r w:rsidRPr="000D153E">
        <w:rPr>
          <w:rFonts w:hint="eastAsia"/>
          <w:bCs/>
          <w:szCs w:val="21"/>
        </w:rPr>
        <w:t>6</w:t>
      </w:r>
      <w:r w:rsidRPr="000D153E">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6405C037" w14:textId="77777777" w:rsidR="000D153E" w:rsidRPr="000D153E" w:rsidRDefault="000D153E" w:rsidP="000D153E">
      <w:pPr>
        <w:adjustRightInd w:val="0"/>
        <w:snapToGrid w:val="0"/>
        <w:spacing w:line="360" w:lineRule="auto"/>
        <w:ind w:firstLineChars="200" w:firstLine="420"/>
        <w:rPr>
          <w:rFonts w:ascii="宋体" w:hAnsi="宋体"/>
          <w:szCs w:val="21"/>
        </w:rPr>
      </w:pPr>
      <w:r w:rsidRPr="000D153E">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BABFC4F"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3</w:t>
      </w:r>
      <w:r w:rsidRPr="000D153E">
        <w:rPr>
          <w:rFonts w:hint="eastAsia"/>
          <w:szCs w:val="21"/>
        </w:rPr>
        <w:t>）基金托管人</w:t>
      </w:r>
      <w:bookmarkStart w:id="258" w:name="OLE_LINK1"/>
      <w:r w:rsidRPr="000D153E">
        <w:rPr>
          <w:rFonts w:hint="eastAsia"/>
          <w:szCs w:val="21"/>
        </w:rPr>
        <w:t>根据有关法律法规的规定及基金合同和本协议的约定，</w:t>
      </w:r>
      <w:bookmarkEnd w:id="258"/>
      <w:r w:rsidRPr="000D153E">
        <w:rPr>
          <w:rFonts w:hint="eastAsia"/>
          <w:szCs w:val="21"/>
        </w:rPr>
        <w:t>对基金投资禁止行为进行监督。基金财产不得用于下列投资或者活动。</w:t>
      </w:r>
    </w:p>
    <w:p w14:paraId="1FFB45FB" w14:textId="77777777" w:rsidR="000D153E" w:rsidRPr="000D153E" w:rsidRDefault="000D153E" w:rsidP="000D153E">
      <w:pPr>
        <w:snapToGrid w:val="0"/>
        <w:spacing w:line="360" w:lineRule="auto"/>
        <w:ind w:firstLineChars="200" w:firstLine="420"/>
        <w:rPr>
          <w:szCs w:val="21"/>
        </w:rPr>
      </w:pPr>
      <w:r w:rsidRPr="000D153E">
        <w:rPr>
          <w:rFonts w:hint="eastAsia"/>
          <w:szCs w:val="21"/>
        </w:rPr>
        <w:t>1</w:t>
      </w:r>
      <w:r w:rsidRPr="000D153E">
        <w:rPr>
          <w:rFonts w:hint="eastAsia"/>
          <w:szCs w:val="21"/>
        </w:rPr>
        <w:t>）承销证券；</w:t>
      </w:r>
    </w:p>
    <w:p w14:paraId="05B87B83" w14:textId="77777777" w:rsidR="000D153E" w:rsidRPr="000D153E" w:rsidRDefault="000D153E" w:rsidP="000D153E">
      <w:pPr>
        <w:snapToGrid w:val="0"/>
        <w:spacing w:line="360" w:lineRule="auto"/>
        <w:ind w:firstLineChars="200" w:firstLine="420"/>
        <w:rPr>
          <w:szCs w:val="21"/>
        </w:rPr>
      </w:pPr>
      <w:r w:rsidRPr="000D153E">
        <w:rPr>
          <w:rFonts w:hint="eastAsia"/>
          <w:szCs w:val="21"/>
        </w:rPr>
        <w:t>2</w:t>
      </w:r>
      <w:r w:rsidRPr="000D153E">
        <w:rPr>
          <w:rFonts w:hint="eastAsia"/>
          <w:szCs w:val="21"/>
        </w:rPr>
        <w:t>）违反规定向他人贷款或者提供担保；</w:t>
      </w:r>
    </w:p>
    <w:p w14:paraId="11671574" w14:textId="77777777" w:rsidR="000D153E" w:rsidRPr="000D153E" w:rsidRDefault="000D153E" w:rsidP="000D153E">
      <w:pPr>
        <w:snapToGrid w:val="0"/>
        <w:spacing w:line="360" w:lineRule="auto"/>
        <w:ind w:firstLineChars="200" w:firstLine="420"/>
        <w:rPr>
          <w:szCs w:val="21"/>
        </w:rPr>
      </w:pPr>
      <w:r w:rsidRPr="000D153E">
        <w:rPr>
          <w:rFonts w:hint="eastAsia"/>
          <w:szCs w:val="21"/>
        </w:rPr>
        <w:t>3</w:t>
      </w:r>
      <w:r w:rsidRPr="000D153E">
        <w:rPr>
          <w:rFonts w:hint="eastAsia"/>
          <w:szCs w:val="21"/>
        </w:rPr>
        <w:t>）从事承担无限责任的投资；</w:t>
      </w:r>
    </w:p>
    <w:p w14:paraId="405E11F0" w14:textId="77777777" w:rsidR="00D95ECA" w:rsidRPr="00D95ECA" w:rsidRDefault="000D153E" w:rsidP="00D95ECA">
      <w:pPr>
        <w:snapToGrid w:val="0"/>
        <w:spacing w:line="360" w:lineRule="auto"/>
        <w:ind w:firstLineChars="200" w:firstLine="420"/>
        <w:rPr>
          <w:szCs w:val="21"/>
        </w:rPr>
      </w:pPr>
      <w:r w:rsidRPr="000D153E">
        <w:rPr>
          <w:rFonts w:hint="eastAsia"/>
          <w:szCs w:val="21"/>
        </w:rPr>
        <w:t>4</w:t>
      </w:r>
      <w:r w:rsidRPr="000D153E">
        <w:rPr>
          <w:rFonts w:hint="eastAsia"/>
          <w:szCs w:val="21"/>
        </w:rPr>
        <w:t>）</w:t>
      </w:r>
      <w:r w:rsidR="00D95ECA" w:rsidRPr="00D95ECA">
        <w:rPr>
          <w:rFonts w:hint="eastAsia"/>
          <w:szCs w:val="21"/>
        </w:rPr>
        <w:t>买卖其他基金份额，但是中国证监会另有规定的除外；</w:t>
      </w:r>
    </w:p>
    <w:p w14:paraId="3AAEB3D8" w14:textId="73E2F149" w:rsidR="000D153E" w:rsidRPr="000D153E" w:rsidRDefault="00D95ECA" w:rsidP="00D95ECA">
      <w:pPr>
        <w:snapToGrid w:val="0"/>
        <w:spacing w:line="360" w:lineRule="auto"/>
        <w:ind w:firstLineChars="200" w:firstLine="420"/>
        <w:rPr>
          <w:szCs w:val="21"/>
        </w:rPr>
      </w:pPr>
      <w:r w:rsidRPr="00D95ECA">
        <w:rPr>
          <w:rFonts w:hint="eastAsia"/>
          <w:szCs w:val="21"/>
        </w:rPr>
        <w:t>5</w:t>
      </w:r>
      <w:r w:rsidRPr="00D95ECA">
        <w:rPr>
          <w:rFonts w:hint="eastAsia"/>
          <w:szCs w:val="21"/>
        </w:rPr>
        <w:t>）</w:t>
      </w:r>
      <w:r w:rsidR="000D153E" w:rsidRPr="000D153E">
        <w:rPr>
          <w:rFonts w:hint="eastAsia"/>
          <w:szCs w:val="21"/>
        </w:rPr>
        <w:t>向其基金管理人、基金托管人出资；</w:t>
      </w:r>
    </w:p>
    <w:p w14:paraId="5B3641DB" w14:textId="275E5B6A" w:rsidR="000D153E" w:rsidRPr="000D153E" w:rsidRDefault="00D95ECA" w:rsidP="000D153E">
      <w:pPr>
        <w:snapToGrid w:val="0"/>
        <w:spacing w:line="360" w:lineRule="auto"/>
        <w:ind w:firstLineChars="200" w:firstLine="420"/>
        <w:rPr>
          <w:szCs w:val="21"/>
        </w:rPr>
      </w:pPr>
      <w:r>
        <w:rPr>
          <w:szCs w:val="21"/>
        </w:rPr>
        <w:t>6</w:t>
      </w:r>
      <w:r w:rsidR="000D153E" w:rsidRPr="000D153E">
        <w:rPr>
          <w:rFonts w:hint="eastAsia"/>
          <w:szCs w:val="21"/>
        </w:rPr>
        <w:t>）从事内幕交易、操纵证券交易价格及其他不正当的证券交易活动；</w:t>
      </w:r>
    </w:p>
    <w:p w14:paraId="4B8946F9" w14:textId="69E5CABF" w:rsidR="000D153E" w:rsidRPr="000D153E" w:rsidRDefault="00D95ECA" w:rsidP="000D153E">
      <w:pPr>
        <w:snapToGrid w:val="0"/>
        <w:spacing w:line="360" w:lineRule="auto"/>
        <w:ind w:firstLineChars="200" w:firstLine="420"/>
        <w:rPr>
          <w:szCs w:val="21"/>
        </w:rPr>
      </w:pPr>
      <w:r>
        <w:rPr>
          <w:szCs w:val="21"/>
        </w:rPr>
        <w:t>7</w:t>
      </w:r>
      <w:r w:rsidR="000D153E" w:rsidRPr="000D153E">
        <w:rPr>
          <w:rFonts w:hint="eastAsia"/>
          <w:szCs w:val="21"/>
        </w:rPr>
        <w:t>）法律、行政法规和中国证监会规定禁止的其他活动。</w:t>
      </w:r>
    </w:p>
    <w:p w14:paraId="6C74A52E" w14:textId="77777777" w:rsidR="000D153E" w:rsidRPr="000D153E" w:rsidRDefault="000D153E" w:rsidP="000D153E">
      <w:pPr>
        <w:snapToGrid w:val="0"/>
        <w:spacing w:line="360" w:lineRule="auto"/>
        <w:ind w:firstLineChars="200" w:firstLine="420"/>
        <w:rPr>
          <w:szCs w:val="21"/>
        </w:rPr>
      </w:pPr>
      <w:r w:rsidRPr="000D153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sidRPr="000D153E">
        <w:rPr>
          <w:rFonts w:hint="eastAsia"/>
          <w:szCs w:val="21"/>
        </w:rPr>
        <w:lastRenderedPageBreak/>
        <w:t>议，并经过三分之二以上的独立董事通过。基金管理人董事会应至少每半年对关联交易事项进行审查。</w:t>
      </w:r>
    </w:p>
    <w:p w14:paraId="51F1D709" w14:textId="77777777" w:rsidR="000D153E" w:rsidRPr="000D153E" w:rsidRDefault="000D153E" w:rsidP="000D153E">
      <w:pPr>
        <w:snapToGrid w:val="0"/>
        <w:spacing w:line="360" w:lineRule="auto"/>
        <w:ind w:firstLineChars="200" w:firstLine="420"/>
        <w:rPr>
          <w:szCs w:val="21"/>
        </w:rPr>
      </w:pPr>
      <w:r w:rsidRPr="000D153E">
        <w:rPr>
          <w:rFonts w:hint="eastAsia"/>
          <w:szCs w:val="21"/>
        </w:rPr>
        <w:t>如法律、行政法规或监管部门取消上述限制，如适用于本基金，则本基金投资不再受相关限制。</w:t>
      </w:r>
    </w:p>
    <w:p w14:paraId="45D361E4" w14:textId="77777777" w:rsidR="000D153E" w:rsidRPr="000D153E" w:rsidRDefault="000D153E" w:rsidP="000D153E">
      <w:pPr>
        <w:snapToGrid w:val="0"/>
        <w:spacing w:line="360" w:lineRule="auto"/>
        <w:ind w:firstLineChars="200" w:firstLine="420"/>
        <w:rPr>
          <w:szCs w:val="21"/>
        </w:rPr>
      </w:pPr>
      <w:bookmarkStart w:id="259" w:name="OLE_LINK2"/>
      <w:bookmarkStart w:id="260" w:name="OLE_LINK4"/>
      <w:r w:rsidRPr="000D153E">
        <w:rPr>
          <w:rFonts w:hint="eastAsia"/>
          <w:szCs w:val="21"/>
        </w:rPr>
        <w:t>（</w:t>
      </w:r>
      <w:r w:rsidRPr="000D153E">
        <w:rPr>
          <w:szCs w:val="21"/>
        </w:rPr>
        <w:t>4</w:t>
      </w:r>
      <w:r w:rsidRPr="000D153E">
        <w:rPr>
          <w:rFonts w:hint="eastAsia"/>
          <w:szCs w:val="21"/>
        </w:rPr>
        <w:t>）基金托管人根据有关法律法规的规定及基金合同和本协议的约定，对基金管理人参与银行间债券市场进行监督。</w:t>
      </w:r>
    </w:p>
    <w:bookmarkEnd w:id="259"/>
    <w:bookmarkEnd w:id="260"/>
    <w:p w14:paraId="595F37B3" w14:textId="77777777" w:rsidR="000D153E" w:rsidRPr="000D153E" w:rsidRDefault="000D153E" w:rsidP="000D153E">
      <w:pPr>
        <w:snapToGrid w:val="0"/>
        <w:spacing w:line="360" w:lineRule="auto"/>
        <w:ind w:firstLineChars="200" w:firstLine="420"/>
        <w:rPr>
          <w:kern w:val="0"/>
          <w:szCs w:val="21"/>
        </w:rPr>
      </w:pPr>
      <w:r w:rsidRPr="000D153E">
        <w:rPr>
          <w:szCs w:val="21"/>
        </w:rPr>
        <w:t>1</w:t>
      </w:r>
      <w:r w:rsidRPr="000D153E">
        <w:rPr>
          <w:rFonts w:hint="eastAsia"/>
          <w:szCs w:val="21"/>
        </w:rPr>
        <w:t>．</w:t>
      </w:r>
      <w:r w:rsidRPr="000D153E">
        <w:rPr>
          <w:rFonts w:hint="eastAsia"/>
          <w:kern w:val="0"/>
          <w:szCs w:val="21"/>
        </w:rPr>
        <w:t>基金托管人依据有关法律法规的规定和《基金合同》的约定对于基金管理人参与银行间市场交易时面临的交易对手资信风险进行监督。</w:t>
      </w:r>
    </w:p>
    <w:p w14:paraId="34E8BFFF"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基金管理人向基金托管人提供符合法律法规及行业标准的银行间市场交易对手的名单。基金托管人在收到名单后</w:t>
      </w:r>
      <w:r w:rsidRPr="000D153E">
        <w:rPr>
          <w:kern w:val="0"/>
          <w:szCs w:val="21"/>
        </w:rPr>
        <w:t>2</w:t>
      </w:r>
      <w:r w:rsidRPr="000D153E">
        <w:rPr>
          <w:rFonts w:hint="eastAsia"/>
          <w:kern w:val="0"/>
          <w:szCs w:val="21"/>
        </w:rPr>
        <w:t>个工作日内电话或回函确认收到该名单。基金管理人应定期和不定期对银行间市场现券及回购交易对手的名单进行更新。基金托管人在收到名单后</w:t>
      </w:r>
      <w:r w:rsidRPr="000D153E">
        <w:rPr>
          <w:kern w:val="0"/>
          <w:szCs w:val="21"/>
        </w:rPr>
        <w:t>2</w:t>
      </w:r>
      <w:r w:rsidRPr="000D153E">
        <w:rPr>
          <w:rFonts w:hint="eastAsia"/>
          <w:kern w:val="0"/>
          <w:szCs w:val="21"/>
        </w:rPr>
        <w:t>个工作日内电话或书面回函确认，新名单自基金托管人确认当日生效。新名单生效前已与本次剔除的交易对手所进行但尚未结算的交易，仍应按照协议进行结算。</w:t>
      </w:r>
    </w:p>
    <w:p w14:paraId="601A57AD" w14:textId="77777777" w:rsidR="000D153E" w:rsidRPr="000D153E" w:rsidRDefault="000D153E" w:rsidP="000D153E">
      <w:pPr>
        <w:snapToGrid w:val="0"/>
        <w:spacing w:line="360" w:lineRule="auto"/>
        <w:ind w:firstLineChars="200" w:firstLine="420"/>
        <w:rPr>
          <w:kern w:val="0"/>
          <w:szCs w:val="21"/>
        </w:rPr>
      </w:pPr>
      <w:r w:rsidRPr="000D153E">
        <w:rPr>
          <w:rFonts w:hint="eastAsia"/>
          <w:szCs w:val="21"/>
        </w:rPr>
        <w:t>2</w:t>
      </w:r>
      <w:r w:rsidRPr="000D153E">
        <w:rPr>
          <w:rFonts w:hint="eastAsia"/>
          <w:szCs w:val="21"/>
        </w:rPr>
        <w:t>．</w:t>
      </w:r>
      <w:r w:rsidRPr="000D153E">
        <w:rPr>
          <w:rFonts w:hint="eastAsia"/>
          <w:kern w:val="0"/>
          <w:szCs w:val="21"/>
        </w:rPr>
        <w:t>基金管理人参与银行间市场交易时，有责任控制交易对手的资信风险，由于交易对手资信风险引起的损失</w:t>
      </w:r>
      <w:r w:rsidRPr="000D153E">
        <w:rPr>
          <w:kern w:val="0"/>
          <w:szCs w:val="21"/>
        </w:rPr>
        <w:t>,</w:t>
      </w:r>
      <w:r w:rsidRPr="000D153E">
        <w:rPr>
          <w:rFonts w:hint="eastAsia"/>
          <w:kern w:val="0"/>
          <w:szCs w:val="21"/>
        </w:rPr>
        <w:t>基金管理人应当负责向相关责任人追偿。</w:t>
      </w:r>
    </w:p>
    <w:p w14:paraId="6DA270F8"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5</w:t>
      </w:r>
      <w:r w:rsidRPr="000D153E">
        <w:rPr>
          <w:rFonts w:hint="eastAsia"/>
          <w:szCs w:val="21"/>
        </w:rPr>
        <w:t>）基金托管人根据有关法律法规的规定及基金合同和本协议的约定，对基金管理人银行存款</w:t>
      </w:r>
      <w:r w:rsidRPr="000D153E">
        <w:rPr>
          <w:szCs w:val="21"/>
        </w:rPr>
        <w:t>业务进行监督</w:t>
      </w:r>
      <w:r w:rsidRPr="000D153E">
        <w:rPr>
          <w:rFonts w:hint="eastAsia"/>
          <w:szCs w:val="21"/>
        </w:rPr>
        <w:t>。</w:t>
      </w:r>
    </w:p>
    <w:p w14:paraId="0BD4D43B"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本基金投资银行存款应符合如下规定：</w:t>
      </w:r>
    </w:p>
    <w:p w14:paraId="7EDE91E7" w14:textId="77777777" w:rsidR="000D153E" w:rsidRPr="000D153E" w:rsidRDefault="000D153E" w:rsidP="000D153E">
      <w:pPr>
        <w:snapToGrid w:val="0"/>
        <w:spacing w:line="360" w:lineRule="auto"/>
        <w:ind w:firstLineChars="200" w:firstLine="420"/>
        <w:rPr>
          <w:kern w:val="0"/>
          <w:szCs w:val="21"/>
        </w:rPr>
      </w:pPr>
      <w:r w:rsidRPr="000D153E">
        <w:rPr>
          <w:kern w:val="0"/>
          <w:szCs w:val="21"/>
        </w:rPr>
        <w:t>1</w:t>
      </w:r>
      <w:r w:rsidRPr="000D153E">
        <w:rPr>
          <w:rFonts w:hint="eastAsia"/>
          <w:kern w:val="0"/>
          <w:szCs w:val="21"/>
        </w:rPr>
        <w:t>．基金管理人、基金托管人应当与存款银行建立定期对账机制，确保基金银行存款业务账目及核算的真实、准确。</w:t>
      </w:r>
    </w:p>
    <w:p w14:paraId="3B904D25" w14:textId="77777777" w:rsidR="000D153E" w:rsidRPr="000D153E" w:rsidRDefault="000D153E" w:rsidP="000D153E">
      <w:pPr>
        <w:snapToGrid w:val="0"/>
        <w:spacing w:line="360" w:lineRule="auto"/>
        <w:ind w:firstLineChars="200" w:firstLine="420"/>
        <w:rPr>
          <w:kern w:val="0"/>
          <w:szCs w:val="21"/>
        </w:rPr>
      </w:pPr>
      <w:r w:rsidRPr="000D153E">
        <w:rPr>
          <w:kern w:val="0"/>
          <w:szCs w:val="21"/>
        </w:rPr>
        <w:t>2</w:t>
      </w:r>
      <w:r w:rsidRPr="000D153E">
        <w:rPr>
          <w:rFonts w:hint="eastAsia"/>
          <w:kern w:val="0"/>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9EC5298" w14:textId="77777777" w:rsidR="000D153E" w:rsidRPr="000D153E" w:rsidRDefault="000D153E" w:rsidP="000D153E">
      <w:pPr>
        <w:snapToGrid w:val="0"/>
        <w:spacing w:line="360" w:lineRule="auto"/>
        <w:ind w:firstLineChars="200" w:firstLine="420"/>
        <w:rPr>
          <w:kern w:val="0"/>
          <w:szCs w:val="21"/>
        </w:rPr>
      </w:pPr>
      <w:r w:rsidRPr="000D153E">
        <w:rPr>
          <w:kern w:val="0"/>
          <w:szCs w:val="21"/>
        </w:rPr>
        <w:t>3</w:t>
      </w:r>
      <w:r w:rsidRPr="000D153E">
        <w:rPr>
          <w:rFonts w:hint="eastAsia"/>
          <w:kern w:val="0"/>
          <w:szCs w:val="21"/>
        </w:rPr>
        <w:t>．基金托管人应加强对基金银行存款业务的监督与核查，严格审查、复核相关协议、账户资料、投资指令、存款证实书等有关文件，切实履行托管职责。</w:t>
      </w:r>
    </w:p>
    <w:p w14:paraId="6A295600" w14:textId="77777777" w:rsidR="000D153E" w:rsidRPr="000D153E" w:rsidRDefault="000D153E" w:rsidP="000D153E">
      <w:pPr>
        <w:snapToGrid w:val="0"/>
        <w:spacing w:line="360" w:lineRule="auto"/>
        <w:ind w:firstLineChars="200" w:firstLine="420"/>
        <w:rPr>
          <w:kern w:val="0"/>
          <w:szCs w:val="21"/>
        </w:rPr>
      </w:pPr>
      <w:r w:rsidRPr="000D153E">
        <w:rPr>
          <w:kern w:val="0"/>
          <w:szCs w:val="21"/>
        </w:rPr>
        <w:t>4</w:t>
      </w:r>
      <w:r w:rsidRPr="000D153E">
        <w:rPr>
          <w:rFonts w:hint="eastAsia"/>
          <w:kern w:val="0"/>
          <w:szCs w:val="21"/>
        </w:rPr>
        <w:t>．基金管理人与基金托管人在开展基金存款业务时，应严格遵守《基金法》、《运作办法》等有关法律法规，以及国家有关账户管理、利率管理、支付结算等的各项规定。</w:t>
      </w:r>
    </w:p>
    <w:p w14:paraId="4ED53476"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6</w:t>
      </w:r>
      <w:r w:rsidRPr="000D153E">
        <w:rPr>
          <w:rFonts w:hint="eastAsia"/>
          <w:szCs w:val="21"/>
        </w:rPr>
        <w:t>）基金托管人对基金投资流通受限证券的监督</w:t>
      </w:r>
    </w:p>
    <w:p w14:paraId="644A735F" w14:textId="77777777" w:rsidR="000D153E" w:rsidRPr="000D153E" w:rsidRDefault="000D153E" w:rsidP="000D153E">
      <w:pPr>
        <w:snapToGrid w:val="0"/>
        <w:spacing w:line="360" w:lineRule="auto"/>
        <w:ind w:firstLineChars="200" w:firstLine="420"/>
        <w:rPr>
          <w:kern w:val="0"/>
          <w:szCs w:val="21"/>
        </w:rPr>
      </w:pPr>
      <w:r w:rsidRPr="000D153E">
        <w:rPr>
          <w:kern w:val="0"/>
          <w:szCs w:val="21"/>
        </w:rPr>
        <w:t>1</w:t>
      </w:r>
      <w:r w:rsidRPr="000D153E">
        <w:rPr>
          <w:rFonts w:hint="eastAsia"/>
          <w:kern w:val="0"/>
          <w:szCs w:val="21"/>
        </w:rPr>
        <w:t>．基金投资流通受限证券</w:t>
      </w:r>
      <w:r w:rsidRPr="000D153E">
        <w:rPr>
          <w:kern w:val="0"/>
          <w:szCs w:val="21"/>
        </w:rPr>
        <w:t>,</w:t>
      </w:r>
      <w:r w:rsidRPr="000D153E">
        <w:rPr>
          <w:rFonts w:hint="eastAsia"/>
          <w:kern w:val="0"/>
          <w:szCs w:val="21"/>
        </w:rPr>
        <w:t>应遵守《关于基金投资非公开发行股票等流通受限证券有关问题的通知》等有关法律法规规定。</w:t>
      </w:r>
    </w:p>
    <w:p w14:paraId="173901EB" w14:textId="77777777" w:rsidR="000D153E" w:rsidRPr="000D153E" w:rsidRDefault="000D153E" w:rsidP="000D153E">
      <w:pPr>
        <w:snapToGrid w:val="0"/>
        <w:spacing w:line="360" w:lineRule="auto"/>
        <w:ind w:firstLineChars="200" w:firstLine="420"/>
        <w:rPr>
          <w:kern w:val="0"/>
          <w:szCs w:val="21"/>
        </w:rPr>
      </w:pPr>
      <w:r w:rsidRPr="000D153E">
        <w:rPr>
          <w:kern w:val="0"/>
          <w:szCs w:val="21"/>
        </w:rPr>
        <w:t>2</w:t>
      </w:r>
      <w:r w:rsidRPr="000D153E">
        <w:rPr>
          <w:rFonts w:hint="eastAsia"/>
          <w:kern w:val="0"/>
          <w:szCs w:val="21"/>
        </w:rPr>
        <w:t>．流通受限证券</w:t>
      </w:r>
      <w:r w:rsidRPr="000D153E">
        <w:rPr>
          <w:kern w:val="0"/>
          <w:szCs w:val="21"/>
        </w:rPr>
        <w:t>,</w:t>
      </w:r>
      <w:r w:rsidRPr="000D153E">
        <w:rPr>
          <w:rFonts w:hint="eastAsia"/>
          <w:kern w:val="0"/>
          <w:szCs w:val="21"/>
        </w:rPr>
        <w:t>包括由《上市公司证券发行管理办法》规范的非公开发行股票、公开发行股票网下配售部分等在发行时明确一定期限锁定期的可交易证券</w:t>
      </w:r>
      <w:r w:rsidRPr="000D153E">
        <w:rPr>
          <w:kern w:val="0"/>
          <w:szCs w:val="21"/>
        </w:rPr>
        <w:t>,</w:t>
      </w:r>
      <w:r w:rsidRPr="000D153E">
        <w:rPr>
          <w:rFonts w:hint="eastAsia"/>
          <w:kern w:val="0"/>
          <w:szCs w:val="21"/>
        </w:rPr>
        <w:t>不包括由于发布重大消息或其他原因而临时停牌的证券、已发行未上市证券、回购交易中的质押券等流通受限证</w:t>
      </w:r>
      <w:r w:rsidRPr="000D153E">
        <w:rPr>
          <w:rFonts w:hint="eastAsia"/>
          <w:kern w:val="0"/>
          <w:szCs w:val="21"/>
        </w:rPr>
        <w:lastRenderedPageBreak/>
        <w:t>券。</w:t>
      </w:r>
    </w:p>
    <w:p w14:paraId="010B5843" w14:textId="77777777" w:rsidR="000D153E" w:rsidRPr="000D153E" w:rsidRDefault="000D153E" w:rsidP="000D153E">
      <w:pPr>
        <w:snapToGrid w:val="0"/>
        <w:spacing w:line="360" w:lineRule="auto"/>
        <w:ind w:firstLineChars="200" w:firstLine="420"/>
        <w:rPr>
          <w:kern w:val="0"/>
          <w:szCs w:val="21"/>
        </w:rPr>
      </w:pPr>
      <w:r w:rsidRPr="000D153E">
        <w:rPr>
          <w:kern w:val="0"/>
          <w:szCs w:val="21"/>
        </w:rPr>
        <w:t>3</w:t>
      </w:r>
      <w:r w:rsidRPr="000D153E">
        <w:rPr>
          <w:rFonts w:hint="eastAsia"/>
          <w:kern w:val="0"/>
          <w:szCs w:val="21"/>
        </w:rPr>
        <w:t>．基金管理人应在基金首次投资流通受限证券前</w:t>
      </w:r>
      <w:r w:rsidRPr="000D153E">
        <w:rPr>
          <w:kern w:val="0"/>
          <w:szCs w:val="21"/>
        </w:rPr>
        <w:t>,</w:t>
      </w:r>
      <w:r w:rsidRPr="000D153E">
        <w:rPr>
          <w:rFonts w:hint="eastAsia"/>
          <w:kern w:val="0"/>
          <w:szCs w:val="21"/>
        </w:rPr>
        <w:t>向基金托管人提供经基金管理人董事会批准的有关基金投资流通受限证券的投资决策流程、风险控制制度。基金投资非公开发行股票</w:t>
      </w:r>
      <w:r w:rsidRPr="000D153E">
        <w:rPr>
          <w:kern w:val="0"/>
          <w:szCs w:val="21"/>
        </w:rPr>
        <w:t>,</w:t>
      </w:r>
      <w:r w:rsidRPr="000D153E">
        <w:rPr>
          <w:rFonts w:hint="eastAsia"/>
          <w:kern w:val="0"/>
          <w:szCs w:val="21"/>
        </w:rPr>
        <w:t>基金管理人还应提供基金管理人董事会批准的流动性风险处置预案。上述资料应包括但不限于基金投资流通受限证券的投资额度和投资比例控制情况。</w:t>
      </w:r>
      <w:r w:rsidRPr="000D153E">
        <w:rPr>
          <w:kern w:val="0"/>
          <w:szCs w:val="21"/>
        </w:rPr>
        <w:t> </w:t>
      </w:r>
      <w:r w:rsidRPr="000D153E">
        <w:rPr>
          <w:rFonts w:hint="eastAsia"/>
          <w:kern w:val="0"/>
          <w:szCs w:val="21"/>
        </w:rPr>
        <w:t>基金管理人应至少于首次执行投资指令之前两个工作日将上述资料书面发至基金托管人</w:t>
      </w:r>
      <w:r w:rsidRPr="000D153E">
        <w:rPr>
          <w:kern w:val="0"/>
          <w:szCs w:val="21"/>
        </w:rPr>
        <w:t>,</w:t>
      </w:r>
      <w:r w:rsidRPr="000D153E">
        <w:rPr>
          <w:rFonts w:hint="eastAsia"/>
          <w:kern w:val="0"/>
          <w:szCs w:val="21"/>
        </w:rPr>
        <w:t>保证基金托管人有足够的时间进行审核。基金托管人应在收到上述资料后两个工作日内</w:t>
      </w:r>
      <w:r w:rsidRPr="000D153E">
        <w:rPr>
          <w:kern w:val="0"/>
          <w:szCs w:val="21"/>
        </w:rPr>
        <w:t>,</w:t>
      </w:r>
      <w:r w:rsidRPr="000D153E">
        <w:rPr>
          <w:rFonts w:hint="eastAsia"/>
          <w:kern w:val="0"/>
          <w:szCs w:val="21"/>
        </w:rPr>
        <w:t>以书面或其他双方认可的方式确认收到上述资料。</w:t>
      </w:r>
    </w:p>
    <w:p w14:paraId="2B45A52F" w14:textId="77777777" w:rsidR="000D153E" w:rsidRPr="000D153E" w:rsidRDefault="000D153E" w:rsidP="000D153E">
      <w:pPr>
        <w:snapToGrid w:val="0"/>
        <w:spacing w:line="360" w:lineRule="auto"/>
        <w:ind w:firstLineChars="200" w:firstLine="420"/>
        <w:rPr>
          <w:kern w:val="0"/>
          <w:szCs w:val="21"/>
        </w:rPr>
      </w:pPr>
      <w:r w:rsidRPr="000D153E">
        <w:rPr>
          <w:kern w:val="0"/>
          <w:szCs w:val="21"/>
        </w:rPr>
        <w:t>4</w:t>
      </w:r>
      <w:r w:rsidRPr="000D153E">
        <w:rPr>
          <w:rFonts w:hint="eastAsia"/>
          <w:kern w:val="0"/>
          <w:szCs w:val="21"/>
        </w:rPr>
        <w:t>．基金投资流通受限证券前</w:t>
      </w:r>
      <w:r w:rsidRPr="000D153E">
        <w:rPr>
          <w:kern w:val="0"/>
          <w:szCs w:val="21"/>
        </w:rPr>
        <w:t>,</w:t>
      </w:r>
      <w:r w:rsidRPr="000D153E">
        <w:rPr>
          <w:rFonts w:hint="eastAsia"/>
          <w:kern w:val="0"/>
          <w:szCs w:val="21"/>
        </w:rPr>
        <w:t>基金管理人应向基金托管人提供符合法律法规要求的有关书面信息</w:t>
      </w:r>
      <w:r w:rsidRPr="000D153E">
        <w:rPr>
          <w:kern w:val="0"/>
          <w:szCs w:val="21"/>
        </w:rPr>
        <w:t>,</w:t>
      </w:r>
      <w:r w:rsidRPr="000D153E">
        <w:rPr>
          <w:rFonts w:hint="eastAsia"/>
          <w:kern w:val="0"/>
          <w:szCs w:val="21"/>
        </w:rPr>
        <w:t>包括但不限于拟发行证券主体的中国证监会批准文件、发行证券数量、发行价格、锁定期</w:t>
      </w:r>
      <w:r w:rsidRPr="000D153E">
        <w:rPr>
          <w:kern w:val="0"/>
          <w:szCs w:val="21"/>
        </w:rPr>
        <w:t>,</w:t>
      </w:r>
      <w:r w:rsidRPr="000D153E">
        <w:rPr>
          <w:rFonts w:hint="eastAsia"/>
          <w:kern w:val="0"/>
          <w:szCs w:val="21"/>
        </w:rPr>
        <w:t>基金拟认购的数量、价格、总成本、总成本占基金资产净值的比例、已持有流通受限证券市值占资产净值的比例、资金划付时间等。基金管理人应保证上述信息的真实、完整</w:t>
      </w:r>
      <w:r w:rsidRPr="000D153E">
        <w:rPr>
          <w:kern w:val="0"/>
          <w:szCs w:val="21"/>
        </w:rPr>
        <w:t>,</w:t>
      </w:r>
      <w:r w:rsidRPr="000D153E">
        <w:rPr>
          <w:rFonts w:hint="eastAsia"/>
          <w:kern w:val="0"/>
          <w:szCs w:val="21"/>
        </w:rPr>
        <w:t>并应至少于拟执行投资指令前两个工作日将上述信息书面发至基金托管人</w:t>
      </w:r>
      <w:r w:rsidRPr="000D153E">
        <w:rPr>
          <w:kern w:val="0"/>
          <w:szCs w:val="21"/>
        </w:rPr>
        <w:t>,</w:t>
      </w:r>
      <w:r w:rsidRPr="000D153E">
        <w:rPr>
          <w:rFonts w:hint="eastAsia"/>
          <w:kern w:val="0"/>
          <w:szCs w:val="21"/>
        </w:rPr>
        <w:t>保证基金托管人有足够的时间进行审核。</w:t>
      </w:r>
    </w:p>
    <w:p w14:paraId="29DEC150" w14:textId="77777777" w:rsidR="000D153E" w:rsidRPr="000D153E" w:rsidRDefault="000D153E" w:rsidP="000D153E">
      <w:pPr>
        <w:snapToGrid w:val="0"/>
        <w:spacing w:line="360" w:lineRule="auto"/>
        <w:ind w:firstLineChars="200" w:firstLine="420"/>
        <w:rPr>
          <w:kern w:val="0"/>
          <w:szCs w:val="21"/>
        </w:rPr>
      </w:pPr>
      <w:r w:rsidRPr="000D153E">
        <w:rPr>
          <w:kern w:val="0"/>
          <w:szCs w:val="21"/>
        </w:rPr>
        <w:t>5</w:t>
      </w:r>
      <w:r w:rsidRPr="000D153E">
        <w:rPr>
          <w:rFonts w:hint="eastAsia"/>
          <w:kern w:val="0"/>
          <w:szCs w:val="21"/>
        </w:rPr>
        <w:t>．基金托管人应对基金管理人提供的有关书面信息进行审核，基金托管人认为上述资料可能导致基金投资出现风险的</w:t>
      </w:r>
      <w:r w:rsidRPr="000D153E">
        <w:rPr>
          <w:kern w:val="0"/>
          <w:szCs w:val="21"/>
        </w:rPr>
        <w:t>,</w:t>
      </w:r>
      <w:r w:rsidRPr="000D153E">
        <w:rPr>
          <w:rFonts w:hint="eastAsia"/>
          <w:kern w:val="0"/>
          <w:szCs w:val="21"/>
        </w:rPr>
        <w:t>有权要求基金管理人在投资流通受限证券前就该风险的消除或防范措施进行补充书面说明</w:t>
      </w:r>
      <w:r w:rsidRPr="000D153E">
        <w:rPr>
          <w:kern w:val="0"/>
          <w:szCs w:val="21"/>
        </w:rPr>
        <w:t>,</w:t>
      </w:r>
      <w:r w:rsidRPr="000D153E">
        <w:rPr>
          <w:rFonts w:hint="eastAsia"/>
          <w:kern w:val="0"/>
          <w:szCs w:val="21"/>
        </w:rPr>
        <w:t>并保留查看基金管理人风险管理部门就基金投资流通受限证券出具的风险评估报告等备查资料的权利。否则</w:t>
      </w:r>
      <w:r w:rsidRPr="000D153E">
        <w:rPr>
          <w:kern w:val="0"/>
          <w:szCs w:val="21"/>
        </w:rPr>
        <w:t>,</w:t>
      </w:r>
      <w:r w:rsidRPr="000D153E">
        <w:rPr>
          <w:rFonts w:hint="eastAsia"/>
          <w:kern w:val="0"/>
          <w:szCs w:val="21"/>
        </w:rPr>
        <w:t>基金托管人有权拒绝执行有关指令。因拒绝执行该指令造成基金财产损失的</w:t>
      </w:r>
      <w:r w:rsidRPr="000D153E">
        <w:rPr>
          <w:kern w:val="0"/>
          <w:szCs w:val="21"/>
        </w:rPr>
        <w:t>,</w:t>
      </w:r>
      <w:r w:rsidRPr="000D153E">
        <w:rPr>
          <w:rFonts w:hint="eastAsia"/>
          <w:kern w:val="0"/>
          <w:szCs w:val="21"/>
        </w:rPr>
        <w:t>基金托管人不承担任何责任</w:t>
      </w:r>
      <w:r w:rsidRPr="000D153E">
        <w:rPr>
          <w:kern w:val="0"/>
          <w:szCs w:val="21"/>
        </w:rPr>
        <w:t>,</w:t>
      </w:r>
      <w:r w:rsidRPr="000D153E">
        <w:rPr>
          <w:rFonts w:hint="eastAsia"/>
          <w:kern w:val="0"/>
          <w:szCs w:val="21"/>
        </w:rPr>
        <w:t>并有权报告中国证监会。</w:t>
      </w:r>
      <w:r w:rsidRPr="000D153E">
        <w:rPr>
          <w:kern w:val="0"/>
          <w:szCs w:val="21"/>
        </w:rPr>
        <w:t> </w:t>
      </w:r>
    </w:p>
    <w:p w14:paraId="61AAD2BE"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如基金管理人和基金托管人无法达成一致</w:t>
      </w:r>
      <w:r w:rsidRPr="000D153E">
        <w:rPr>
          <w:kern w:val="0"/>
          <w:szCs w:val="21"/>
        </w:rPr>
        <w:t>,</w:t>
      </w:r>
      <w:r w:rsidRPr="000D153E">
        <w:rPr>
          <w:rFonts w:hint="eastAsia"/>
          <w:kern w:val="0"/>
          <w:szCs w:val="21"/>
        </w:rPr>
        <w:t>应及时上报中国证监会请求解决。如果基金托管人切实履行监督职责</w:t>
      </w:r>
      <w:r w:rsidRPr="000D153E">
        <w:rPr>
          <w:kern w:val="0"/>
          <w:szCs w:val="21"/>
        </w:rPr>
        <w:t>,</w:t>
      </w:r>
      <w:r w:rsidRPr="000D153E">
        <w:rPr>
          <w:rFonts w:hint="eastAsia"/>
          <w:kern w:val="0"/>
          <w:szCs w:val="21"/>
        </w:rPr>
        <w:t>则不承担任何责任。</w:t>
      </w:r>
    </w:p>
    <w:p w14:paraId="7163BFD0"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7</w:t>
      </w:r>
      <w:r w:rsidRPr="000D153E">
        <w:rPr>
          <w:rFonts w:hint="eastAsia"/>
          <w:szCs w:val="21"/>
        </w:rPr>
        <w:t>）基金托管人根据法律法规的规定及《基金合同》和本协议的约定，对基金投资其他方面进行监督。</w:t>
      </w:r>
    </w:p>
    <w:p w14:paraId="1AC28F97" w14:textId="77777777" w:rsidR="000D153E" w:rsidRPr="000D153E" w:rsidRDefault="000D153E" w:rsidP="000D153E">
      <w:pPr>
        <w:snapToGrid w:val="0"/>
        <w:spacing w:line="360" w:lineRule="auto"/>
        <w:ind w:firstLineChars="200" w:firstLine="420"/>
        <w:rPr>
          <w:szCs w:val="21"/>
        </w:rPr>
      </w:pPr>
      <w:r w:rsidRPr="000D153E">
        <w:rPr>
          <w:rFonts w:hint="eastAsia"/>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350B659A" w14:textId="77777777" w:rsidR="000D153E" w:rsidRPr="000D153E" w:rsidRDefault="000D153E" w:rsidP="000D153E">
      <w:pPr>
        <w:snapToGrid w:val="0"/>
        <w:spacing w:line="360" w:lineRule="auto"/>
        <w:ind w:firstLineChars="200" w:firstLine="420"/>
        <w:rPr>
          <w:szCs w:val="21"/>
        </w:rPr>
      </w:pPr>
      <w:r w:rsidRPr="000D153E">
        <w:rPr>
          <w:rFonts w:hint="eastAsia"/>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1145A54E"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w:t>
      </w:r>
      <w:r w:rsidRPr="000D153E">
        <w:rPr>
          <w:rFonts w:hint="eastAsia"/>
          <w:kern w:val="0"/>
          <w:szCs w:val="21"/>
        </w:rPr>
        <w:lastRenderedPageBreak/>
        <w:t>限，并保证在规定期限内及时改正。在限期内，基金托管人有权随时对通知事项进行复查，督促基金管理人改正。基金管理人对基金托管人通知的违规事项未能在限期内纠正的，基金托管人有权报告中国证监会。</w:t>
      </w:r>
    </w:p>
    <w:p w14:paraId="37E36B71"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基金托管人发现基金管理人有重大违规行为，应立即报告中国证监会，同时通知基金管理人在限期内纠正。</w:t>
      </w:r>
    </w:p>
    <w:p w14:paraId="2A9D9A2E"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基金托管人发现基金管理人的指令违反法律、行政法规和其他有关规定，或者违反《基金合同》约定的，应当拒绝执行，立即通知基金管理人，并有权向中国证监会报告。</w:t>
      </w:r>
    </w:p>
    <w:p w14:paraId="7B309F2A" w14:textId="77777777" w:rsid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基金托管人发现基金管理人依据交易程序已经生效的指令违反法律、行政法规和其他有关规定，或者违反《基金合同》约定的，应当立即通知基金管理人，并有权向中国证监会报告。</w:t>
      </w:r>
    </w:p>
    <w:p w14:paraId="73111B1C" w14:textId="77777777" w:rsidR="00D95ECA" w:rsidRPr="00D95ECA" w:rsidRDefault="00D95ECA" w:rsidP="00D95ECA">
      <w:pPr>
        <w:snapToGrid w:val="0"/>
        <w:spacing w:line="360" w:lineRule="auto"/>
        <w:ind w:firstLineChars="200" w:firstLine="420"/>
        <w:rPr>
          <w:kern w:val="0"/>
          <w:szCs w:val="21"/>
        </w:rPr>
      </w:pPr>
      <w:r w:rsidRPr="00D95ECA">
        <w:rPr>
          <w:rFonts w:hint="eastAsia"/>
          <w:kern w:val="0"/>
          <w:szCs w:val="21"/>
        </w:rPr>
        <w:t>（四）侧袋机制的实施和投资运作安排</w:t>
      </w:r>
    </w:p>
    <w:p w14:paraId="7249E4E6" w14:textId="6910400D" w:rsidR="00D95ECA" w:rsidRPr="00D95ECA" w:rsidRDefault="00D95ECA" w:rsidP="00D95ECA">
      <w:pPr>
        <w:snapToGrid w:val="0"/>
        <w:spacing w:line="360" w:lineRule="auto"/>
        <w:ind w:firstLineChars="200" w:firstLine="420"/>
        <w:rPr>
          <w:kern w:val="0"/>
          <w:szCs w:val="21"/>
        </w:rPr>
      </w:pPr>
      <w:r w:rsidRPr="00D95ECA">
        <w:rPr>
          <w:rFonts w:hint="eastAsia"/>
          <w:kern w:val="0"/>
          <w:szCs w:val="21"/>
        </w:rPr>
        <w:t>当基金持有特定资产且存在或潜在</w:t>
      </w:r>
      <w:r w:rsidR="00AB38BC">
        <w:rPr>
          <w:rFonts w:hint="eastAsia"/>
          <w:kern w:val="0"/>
          <w:szCs w:val="21"/>
        </w:rPr>
        <w:t>大额</w:t>
      </w:r>
      <w:r w:rsidRPr="00D95ECA">
        <w:rPr>
          <w:rFonts w:hint="eastAsia"/>
          <w:kern w:val="0"/>
          <w:szCs w:val="21"/>
        </w:rPr>
        <w:t>赎回申请时，根据最大限度保护基金份额持有人利益的原则，基金管理人经与基金托管人协商一致，并咨询会计师事务所意见后，可以依照法律法规及基金合同的约定启用侧袋机制。</w:t>
      </w:r>
    </w:p>
    <w:p w14:paraId="17DF42C5" w14:textId="77777777" w:rsidR="00D95ECA" w:rsidRPr="00D95ECA" w:rsidRDefault="00D95ECA" w:rsidP="00D95ECA">
      <w:pPr>
        <w:snapToGrid w:val="0"/>
        <w:spacing w:line="360" w:lineRule="auto"/>
        <w:ind w:firstLineChars="200" w:firstLine="420"/>
        <w:rPr>
          <w:kern w:val="0"/>
          <w:szCs w:val="21"/>
        </w:rPr>
      </w:pPr>
      <w:r w:rsidRPr="00D95ECA">
        <w:rPr>
          <w:rFonts w:hint="eastAsia"/>
          <w:kern w:val="0"/>
          <w:szCs w:val="21"/>
        </w:rPr>
        <w:t>侧袋机制实施期间，本部分约定的投资组合比例、投资策略、组合限制、业绩比较基准、风险收益特征等约定仅适用于主袋账户。</w:t>
      </w:r>
    </w:p>
    <w:p w14:paraId="0BAEDFDA" w14:textId="6B1132BD" w:rsidR="00D95ECA" w:rsidRPr="000D153E" w:rsidRDefault="00D95ECA" w:rsidP="00D95ECA">
      <w:pPr>
        <w:snapToGrid w:val="0"/>
        <w:spacing w:line="360" w:lineRule="auto"/>
        <w:ind w:firstLineChars="200" w:firstLine="420"/>
        <w:rPr>
          <w:kern w:val="0"/>
          <w:szCs w:val="21"/>
        </w:rPr>
      </w:pPr>
      <w:r w:rsidRPr="00D95ECA">
        <w:rPr>
          <w:rFonts w:hint="eastAsia"/>
          <w:kern w:val="0"/>
          <w:szCs w:val="21"/>
        </w:rPr>
        <w:t>侧袋账户的实施条件、实施程序、运作安排、投资安排、特定资产的处置变现和支付等对投资者权益有重大影响的事项详见招募说明书的规定。</w:t>
      </w:r>
    </w:p>
    <w:p w14:paraId="135700E7" w14:textId="77777777" w:rsidR="000D153E" w:rsidRPr="000D153E" w:rsidRDefault="000D153E" w:rsidP="009103E5">
      <w:pPr>
        <w:snapToGrid w:val="0"/>
        <w:spacing w:line="360" w:lineRule="auto"/>
        <w:rPr>
          <w:rFonts w:ascii="宋体" w:cs="Arial"/>
          <w:szCs w:val="21"/>
        </w:rPr>
      </w:pPr>
    </w:p>
    <w:p w14:paraId="0BCA4E1A"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三、基金管理人对基金托管人的业务核查</w:t>
      </w:r>
    </w:p>
    <w:p w14:paraId="6B22E70D" w14:textId="77777777" w:rsidR="00E6455C" w:rsidRP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3506D2FD" w14:textId="77777777" w:rsidR="00E6455C" w:rsidRP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61D8F1B9" w14:textId="77777777" w:rsidR="00E6455C" w:rsidRP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w:t>
      </w:r>
      <w:r w:rsidRPr="00E6455C">
        <w:rPr>
          <w:rFonts w:ascii="宋体" w:hAnsi="宋体" w:hint="eastAsia"/>
          <w:bCs/>
          <w:szCs w:val="21"/>
        </w:rPr>
        <w:lastRenderedPageBreak/>
        <w:t>会报送基金监督报告的，基金托管人应积极配合提供相关数据资料和制度等。</w:t>
      </w:r>
    </w:p>
    <w:p w14:paraId="5ABE40CA" w14:textId="77777777" w:rsid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基金管理人发现基金托管人有重大违规行为，应立即报告中国证监会，同时通知基金托管人在限期内纠正。</w:t>
      </w:r>
    </w:p>
    <w:p w14:paraId="4FC86584" w14:textId="77777777" w:rsidR="00E6455C" w:rsidRPr="009103E5" w:rsidRDefault="00E6455C" w:rsidP="00E6455C">
      <w:pPr>
        <w:snapToGrid w:val="0"/>
        <w:spacing w:line="360" w:lineRule="auto"/>
        <w:ind w:firstLineChars="200" w:firstLine="420"/>
        <w:rPr>
          <w:rFonts w:ascii="宋体" w:hAnsi="宋体"/>
          <w:bCs/>
          <w:szCs w:val="21"/>
        </w:rPr>
      </w:pPr>
    </w:p>
    <w:p w14:paraId="55EB5484"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40162472" w14:textId="77777777" w:rsidR="00E6455C" w:rsidRPr="00E6455C" w:rsidRDefault="00E6455C" w:rsidP="00E6455C">
      <w:pPr>
        <w:snapToGrid w:val="0"/>
        <w:spacing w:line="360" w:lineRule="auto"/>
        <w:ind w:firstLineChars="200" w:firstLine="420"/>
      </w:pPr>
      <w:r w:rsidRPr="00E6455C">
        <w:rPr>
          <w:rFonts w:hint="eastAsia"/>
        </w:rPr>
        <w:t>（一）基金财产保管的原则</w:t>
      </w:r>
    </w:p>
    <w:p w14:paraId="2C80F0BF"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1</w:t>
      </w:r>
      <w:r w:rsidRPr="00E6455C">
        <w:rPr>
          <w:rFonts w:hint="eastAsia"/>
          <w:kern w:val="0"/>
        </w:rPr>
        <w:t>）基金托管人应安全保管基金财产，未经基金管理人的指令，不得自行运用、处分、分配基金的任何资产。</w:t>
      </w:r>
    </w:p>
    <w:p w14:paraId="69A0A63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2</w:t>
      </w:r>
      <w:r w:rsidRPr="00E6455C">
        <w:rPr>
          <w:rFonts w:hint="eastAsia"/>
          <w:kern w:val="0"/>
        </w:rPr>
        <w:t>）基金财产应独立于基金管理人、基金托管人的固有财产。</w:t>
      </w:r>
    </w:p>
    <w:p w14:paraId="5315ECE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3</w:t>
      </w:r>
      <w:r w:rsidRPr="00E6455C">
        <w:rPr>
          <w:rFonts w:hint="eastAsia"/>
          <w:kern w:val="0"/>
        </w:rPr>
        <w:t>）基金托管人按照规定开立基金财产的资金账户、证券账户和债券托管账户等投资所需账户，基金管理人和基金托管人按照规定开立期货资金账户。</w:t>
      </w:r>
    </w:p>
    <w:p w14:paraId="0B2EB1C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4</w:t>
      </w:r>
      <w:r w:rsidRPr="00E6455C">
        <w:rPr>
          <w:rFonts w:hint="eastAsia"/>
          <w:kern w:val="0"/>
        </w:rPr>
        <w:t>）基金托管人对所托管的不同基金财产分别设置账户，确保基金财产的完整和独立。</w:t>
      </w:r>
    </w:p>
    <w:p w14:paraId="196751A0"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5</w:t>
      </w:r>
      <w:r w:rsidRPr="00E6455C">
        <w:rPr>
          <w:rFonts w:hint="eastAsia"/>
          <w:kern w:val="0"/>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261" w:name="_Toc77662998"/>
      <w:r w:rsidRPr="00E6455C">
        <w:rPr>
          <w:rFonts w:hint="eastAsia"/>
          <w:kern w:val="0"/>
        </w:rPr>
        <w:t>基金托管人对此不承担任何责任。</w:t>
      </w:r>
    </w:p>
    <w:p w14:paraId="2BB3264B" w14:textId="77777777" w:rsidR="00E6455C" w:rsidRPr="00E6455C" w:rsidRDefault="00E6455C" w:rsidP="00E6455C">
      <w:pPr>
        <w:snapToGrid w:val="0"/>
        <w:spacing w:line="360" w:lineRule="auto"/>
        <w:ind w:firstLineChars="200" w:firstLine="420"/>
      </w:pPr>
      <w:r w:rsidRPr="00E6455C">
        <w:rPr>
          <w:rFonts w:hint="eastAsia"/>
        </w:rPr>
        <w:t>（二）基金募集资产的验证</w:t>
      </w:r>
      <w:bookmarkEnd w:id="261"/>
    </w:p>
    <w:p w14:paraId="12D0C372"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基金募集期满或基金提前结束募集之日起</w:t>
      </w:r>
      <w:r w:rsidRPr="00E6455C">
        <w:rPr>
          <w:kern w:val="0"/>
        </w:rPr>
        <w:t>10</w:t>
      </w:r>
      <w:r w:rsidRPr="00E6455C">
        <w:rPr>
          <w:rFonts w:hint="eastAsia"/>
          <w:kern w:val="0"/>
        </w:rPr>
        <w:t>日内，由基金管理人聘请具有从事证券相关业务资格的会计师事务所进行验资，出具验资报告，出具的验资报告应由参加验资的</w:t>
      </w:r>
      <w:r w:rsidRPr="00E6455C">
        <w:rPr>
          <w:kern w:val="0"/>
        </w:rPr>
        <w:t>2</w:t>
      </w:r>
      <w:r w:rsidRPr="00E6455C">
        <w:rPr>
          <w:rFonts w:hint="eastAsia"/>
          <w:kern w:val="0"/>
        </w:rPr>
        <w:t>名以上（含</w:t>
      </w:r>
      <w:r w:rsidRPr="00E6455C">
        <w:rPr>
          <w:kern w:val="0"/>
        </w:rPr>
        <w:t>2</w:t>
      </w:r>
      <w:r w:rsidRPr="00E6455C">
        <w:rPr>
          <w:rFonts w:hint="eastAsia"/>
          <w:kern w:val="0"/>
        </w:rPr>
        <w:t>名）中国注册会计师签字有效。验资完成，基金管理人应将募集到的全部资金存入基金托管人为基金开立的基金银行存款账户中，基金托管人在收到资金当日出具相关证明文件。</w:t>
      </w:r>
      <w:bookmarkStart w:id="262" w:name="_Toc37159176"/>
      <w:bookmarkStart w:id="263" w:name="_Toc77663000"/>
    </w:p>
    <w:p w14:paraId="6DE6A8BB" w14:textId="77777777" w:rsidR="00E6455C" w:rsidRPr="00E6455C" w:rsidRDefault="00E6455C" w:rsidP="00E6455C">
      <w:pPr>
        <w:snapToGrid w:val="0"/>
        <w:spacing w:line="360" w:lineRule="auto"/>
        <w:ind w:firstLineChars="200" w:firstLine="420"/>
      </w:pPr>
      <w:r w:rsidRPr="00E6455C">
        <w:rPr>
          <w:rFonts w:hint="eastAsia"/>
        </w:rPr>
        <w:t>（三）基金的银行存款账户的开立和管理</w:t>
      </w:r>
      <w:bookmarkEnd w:id="262"/>
      <w:bookmarkEnd w:id="263"/>
    </w:p>
    <w:p w14:paraId="44E3F03D"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1</w:t>
      </w:r>
      <w:r w:rsidRPr="00E6455C">
        <w:rPr>
          <w:rFonts w:hint="eastAsia"/>
          <w:kern w:val="0"/>
        </w:rPr>
        <w:t>）基金托管人应负责本基金银行存款账户的开立和管理。</w:t>
      </w:r>
    </w:p>
    <w:p w14:paraId="778439FC"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2</w:t>
      </w:r>
      <w:r w:rsidRPr="00E6455C">
        <w:rPr>
          <w:rFonts w:hint="eastAsia"/>
          <w:kern w:val="0"/>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26B172FB"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3</w:t>
      </w:r>
      <w:r w:rsidRPr="00E6455C">
        <w:rPr>
          <w:rFonts w:hint="eastAsia"/>
          <w:kern w:val="0"/>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094D989"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4</w:t>
      </w:r>
      <w:r w:rsidRPr="00E6455C">
        <w:rPr>
          <w:rFonts w:hint="eastAsia"/>
          <w:kern w:val="0"/>
        </w:rPr>
        <w:t>）基金托管人可以通过申请开通本基金银行账户的企业网上银行业务进行资金支付，并使用交通银行企业网上银行（简称“交通银行网银”）办理托管资产的资金结算汇划业务。</w:t>
      </w:r>
    </w:p>
    <w:p w14:paraId="696A01C8"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5</w:t>
      </w:r>
      <w:r w:rsidRPr="00E6455C">
        <w:rPr>
          <w:rFonts w:hint="eastAsia"/>
          <w:kern w:val="0"/>
        </w:rPr>
        <w:t>）基金银行存款账户的管理应符合《中华人民共和国票据法》、《人民币银行账户</w:t>
      </w:r>
      <w:r w:rsidRPr="00E6455C">
        <w:rPr>
          <w:rFonts w:hint="eastAsia"/>
          <w:kern w:val="0"/>
        </w:rPr>
        <w:lastRenderedPageBreak/>
        <w:t>结算管理办法》、《现金管理暂行条例实施细则》、《人民币利率管理规定》、《支付结算办法》以及银行业监督管理机构的其他规定。</w:t>
      </w:r>
      <w:bookmarkStart w:id="264" w:name="_Toc37159177"/>
      <w:bookmarkStart w:id="265" w:name="_Toc77663001"/>
    </w:p>
    <w:p w14:paraId="22D34B86" w14:textId="77777777" w:rsidR="00E6455C" w:rsidRPr="00E6455C" w:rsidRDefault="00E6455C" w:rsidP="00E6455C">
      <w:pPr>
        <w:snapToGrid w:val="0"/>
        <w:spacing w:line="360" w:lineRule="auto"/>
        <w:ind w:firstLineChars="200" w:firstLine="420"/>
      </w:pPr>
      <w:r w:rsidRPr="00E6455C">
        <w:rPr>
          <w:rFonts w:hint="eastAsia"/>
        </w:rPr>
        <w:t>（四）基金证券交收账户、资金交收账户的开立和管理</w:t>
      </w:r>
      <w:bookmarkEnd w:id="264"/>
      <w:bookmarkEnd w:id="265"/>
    </w:p>
    <w:p w14:paraId="1F0507E8"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基金托管人以基金托管人和本基金联名的方式在中国证券登记结算有限责任公司开立证券账户。</w:t>
      </w:r>
    </w:p>
    <w:p w14:paraId="1F0D19EA"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4A7D630"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基金管理人不得对基金证券交收账户、资金交收账户进行证券的超卖或超买。</w:t>
      </w:r>
    </w:p>
    <w:p w14:paraId="45D0C169"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bookmarkStart w:id="266" w:name="_Toc37159179"/>
      <w:bookmarkStart w:id="267" w:name="_Toc77663003"/>
    </w:p>
    <w:p w14:paraId="7498A80B" w14:textId="77777777" w:rsidR="00E6455C" w:rsidRPr="00E6455C" w:rsidRDefault="00E6455C" w:rsidP="00E6455C">
      <w:pPr>
        <w:snapToGrid w:val="0"/>
        <w:spacing w:line="360" w:lineRule="auto"/>
        <w:ind w:firstLineChars="200" w:firstLine="420"/>
      </w:pPr>
      <w:r w:rsidRPr="00E6455C">
        <w:rPr>
          <w:rFonts w:hint="eastAsia"/>
        </w:rPr>
        <w:t>（</w:t>
      </w:r>
      <w:r>
        <w:rPr>
          <w:rFonts w:hint="eastAsia"/>
        </w:rPr>
        <w:t>五</w:t>
      </w:r>
      <w:r w:rsidRPr="00E6455C">
        <w:rPr>
          <w:rFonts w:hint="eastAsia"/>
        </w:rPr>
        <w:t>）债券托管账户的开立和管理</w:t>
      </w:r>
    </w:p>
    <w:p w14:paraId="1F73921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1</w:t>
      </w:r>
      <w:r w:rsidRPr="00E6455C">
        <w:rPr>
          <w:rFonts w:hint="eastAsia"/>
          <w:kern w:val="0"/>
        </w:rPr>
        <w:t>）基金合同生效后，基金托管人负责向人民银行进行报备，并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w:t>
      </w:r>
      <w:r w:rsidRPr="00E6455C">
        <w:rPr>
          <w:rFonts w:hint="eastAsia"/>
        </w:rPr>
        <w:t>账户</w:t>
      </w:r>
      <w:r w:rsidRPr="00E6455C">
        <w:rPr>
          <w:rFonts w:hint="eastAsia"/>
          <w:kern w:val="0"/>
        </w:rPr>
        <w:t>。</w:t>
      </w:r>
    </w:p>
    <w:p w14:paraId="2FB8BCB3"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2</w:t>
      </w:r>
      <w:r w:rsidRPr="00E6455C">
        <w:rPr>
          <w:rFonts w:hint="eastAsia"/>
          <w:kern w:val="0"/>
        </w:rPr>
        <w:t>）基金管理人代表基金签订全国银行间债券市场债券回购主协议，协议正本由基金管理人保存。</w:t>
      </w:r>
    </w:p>
    <w:p w14:paraId="5D2BDCEB" w14:textId="77777777" w:rsidR="00E6455C" w:rsidRPr="00E6455C" w:rsidRDefault="00E6455C" w:rsidP="00E6455C">
      <w:pPr>
        <w:snapToGrid w:val="0"/>
        <w:spacing w:line="360" w:lineRule="auto"/>
        <w:ind w:firstLineChars="200" w:firstLine="420"/>
        <w:rPr>
          <w:kern w:val="0"/>
        </w:rPr>
      </w:pPr>
      <w:r>
        <w:rPr>
          <w:rFonts w:hint="eastAsia"/>
          <w:kern w:val="0"/>
        </w:rPr>
        <w:t>（六</w:t>
      </w:r>
      <w:r w:rsidRPr="00E6455C">
        <w:rPr>
          <w:rFonts w:hint="eastAsia"/>
          <w:kern w:val="0"/>
        </w:rPr>
        <w:t>）期货的相关账户的开立和管理</w:t>
      </w:r>
    </w:p>
    <w:p w14:paraId="76C6FE8E"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基金管理人、基金托管人应当按照相关规定开立期货资金账户，在中国金融期货交易所获取交易编码。期货资金账户名称及交易编码对应名称应按照有关规定设立。</w:t>
      </w:r>
    </w:p>
    <w:p w14:paraId="4B208FF6"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基金托管人已取得期货保证金存管银行资格，基金管理人授权基金托管人办理相关银期转账业务。</w:t>
      </w:r>
    </w:p>
    <w:p w14:paraId="3B3FAC4E" w14:textId="77777777" w:rsidR="00E6455C" w:rsidRPr="00E6455C" w:rsidRDefault="00E6455C" w:rsidP="00E6455C">
      <w:pPr>
        <w:snapToGrid w:val="0"/>
        <w:spacing w:line="360" w:lineRule="auto"/>
        <w:ind w:firstLineChars="200" w:firstLine="420"/>
        <w:rPr>
          <w:kern w:val="0"/>
        </w:rPr>
      </w:pPr>
      <w:r>
        <w:rPr>
          <w:rFonts w:hint="eastAsia"/>
          <w:kern w:val="0"/>
        </w:rPr>
        <w:t>（七</w:t>
      </w:r>
      <w:r w:rsidRPr="00E6455C">
        <w:rPr>
          <w:rFonts w:hint="eastAsia"/>
          <w:kern w:val="0"/>
        </w:rPr>
        <w:t>）基金投资银行存款账户的开立和管理</w:t>
      </w:r>
    </w:p>
    <w:p w14:paraId="14C2014F" w14:textId="77777777" w:rsidR="00E6455C" w:rsidRPr="00E6455C" w:rsidRDefault="00E6455C" w:rsidP="00E6455C">
      <w:pPr>
        <w:snapToGrid w:val="0"/>
        <w:spacing w:line="360" w:lineRule="auto"/>
        <w:ind w:firstLineChars="200" w:firstLine="420"/>
        <w:rPr>
          <w:kern w:val="0"/>
        </w:rPr>
      </w:pPr>
      <w:r w:rsidRPr="00E6455C">
        <w:rPr>
          <w:rFonts w:hint="eastAsia"/>
          <w:kern w:val="0"/>
        </w:rPr>
        <w:t>存款账户必须以基金名义开立，账户名称为基金名称，存款账户开户文件上加盖预留印鉴（须包括托管人印章）及基金管理人公章。</w:t>
      </w:r>
    </w:p>
    <w:p w14:paraId="71B8E66C" w14:textId="77777777" w:rsidR="00E6455C" w:rsidRPr="00E6455C" w:rsidRDefault="00E6455C" w:rsidP="00E6455C">
      <w:pPr>
        <w:snapToGrid w:val="0"/>
        <w:spacing w:line="360" w:lineRule="auto"/>
        <w:ind w:firstLineChars="200" w:firstLine="420"/>
        <w:rPr>
          <w:kern w:val="0"/>
        </w:rPr>
      </w:pPr>
      <w:r w:rsidRPr="00E6455C">
        <w:rPr>
          <w:rFonts w:hint="eastAsia"/>
          <w:kern w:val="0"/>
        </w:rPr>
        <w:t>本基金投资银行存款时，基金管理人应当与存款银行签订具体存款协议或存款确认单据，明确存款的类型、期限、利率、金额、账号、对账方式、支取方式等细则。</w:t>
      </w:r>
    </w:p>
    <w:p w14:paraId="5D6CBC50" w14:textId="77777777" w:rsidR="00E6455C" w:rsidRPr="00E6455C" w:rsidRDefault="00E6455C" w:rsidP="00E6455C">
      <w:pPr>
        <w:snapToGrid w:val="0"/>
        <w:spacing w:line="360" w:lineRule="auto"/>
        <w:ind w:firstLineChars="200" w:firstLine="420"/>
        <w:rPr>
          <w:kern w:val="0"/>
        </w:rPr>
      </w:pPr>
      <w:r w:rsidRPr="00E6455C">
        <w:rPr>
          <w:rFonts w:hint="eastAsia"/>
          <w:kern w:val="0"/>
        </w:rPr>
        <w:t>为防范特殊情况下的流动性风险，定期存款协议中应当约定提前支取条款。</w:t>
      </w:r>
    </w:p>
    <w:p w14:paraId="2F81254D"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Pr>
          <w:rFonts w:hint="eastAsia"/>
          <w:kern w:val="0"/>
        </w:rPr>
        <w:t>八</w:t>
      </w:r>
      <w:r w:rsidRPr="00E6455C">
        <w:rPr>
          <w:rFonts w:hint="eastAsia"/>
          <w:kern w:val="0"/>
        </w:rPr>
        <w:t>）其他账户的开立和管理</w:t>
      </w:r>
    </w:p>
    <w:p w14:paraId="0880C575" w14:textId="77777777" w:rsidR="00E6455C" w:rsidRPr="00E6455C" w:rsidRDefault="00E6455C" w:rsidP="00E6455C">
      <w:pPr>
        <w:snapToGrid w:val="0"/>
        <w:spacing w:line="360" w:lineRule="auto"/>
        <w:ind w:firstLineChars="200" w:firstLine="420"/>
      </w:pPr>
      <w:r w:rsidRPr="00E6455C">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4F23BBBF" w14:textId="77777777" w:rsidR="00E6455C" w:rsidRPr="00E6455C" w:rsidRDefault="00E6455C" w:rsidP="00E6455C">
      <w:pPr>
        <w:snapToGrid w:val="0"/>
        <w:spacing w:line="360" w:lineRule="auto"/>
        <w:ind w:firstLineChars="200" w:firstLine="420"/>
      </w:pPr>
      <w:r w:rsidRPr="00E6455C">
        <w:rPr>
          <w:rFonts w:hint="eastAsia"/>
        </w:rPr>
        <w:lastRenderedPageBreak/>
        <w:t>（</w:t>
      </w:r>
      <w:r>
        <w:rPr>
          <w:rFonts w:hint="eastAsia"/>
        </w:rPr>
        <w:t>九</w:t>
      </w:r>
      <w:r w:rsidRPr="00E6455C">
        <w:rPr>
          <w:rFonts w:hint="eastAsia"/>
        </w:rPr>
        <w:t>）基金财产投资的有关实物证券、银行存款定期存单等有价凭证的保管</w:t>
      </w:r>
      <w:bookmarkEnd w:id="266"/>
      <w:bookmarkEnd w:id="267"/>
    </w:p>
    <w:p w14:paraId="28E6689A" w14:textId="77777777" w:rsidR="00E6455C" w:rsidRPr="00E6455C" w:rsidRDefault="00E6455C" w:rsidP="00E6455C">
      <w:pPr>
        <w:snapToGrid w:val="0"/>
        <w:spacing w:line="360" w:lineRule="auto"/>
        <w:ind w:firstLineChars="200" w:firstLine="420"/>
        <w:rPr>
          <w:color w:val="000000"/>
          <w:kern w:val="0"/>
        </w:rPr>
      </w:pPr>
      <w:r w:rsidRPr="00E6455C">
        <w:rPr>
          <w:rFonts w:hint="eastAsia"/>
          <w:kern w:val="0"/>
        </w:rPr>
        <w:t>实物证券由基金托管人存放于基金托管人的保管库。实物证券的购买和转让，由基金托管人根据基金管理人的指令办理。</w:t>
      </w:r>
      <w:r w:rsidRPr="00E6455C">
        <w:rPr>
          <w:rFonts w:hint="eastAsia"/>
          <w:color w:val="000000"/>
          <w:kern w:val="0"/>
        </w:rPr>
        <w:t>基金托管人对由基金托管人以外机构实际有效控制的本基金资产不承担保管责任。</w:t>
      </w:r>
    </w:p>
    <w:p w14:paraId="2A47AA19" w14:textId="77777777" w:rsidR="00E6455C" w:rsidRPr="00E6455C" w:rsidRDefault="00E6455C" w:rsidP="00E6455C">
      <w:pPr>
        <w:snapToGrid w:val="0"/>
        <w:spacing w:line="360" w:lineRule="auto"/>
        <w:ind w:firstLineChars="200" w:firstLine="420"/>
        <w:rPr>
          <w:kern w:val="0"/>
        </w:rPr>
      </w:pPr>
      <w:r w:rsidRPr="00E6455C">
        <w:rPr>
          <w:rFonts w:hint="eastAsia"/>
          <w:kern w:val="0"/>
        </w:rPr>
        <w:t>银行存款定期存单等有价凭证由基金托管人负责保管。</w:t>
      </w:r>
    </w:p>
    <w:p w14:paraId="1A5545DE" w14:textId="2F9FE80A" w:rsidR="00E6455C" w:rsidRPr="00E6455C" w:rsidRDefault="00E6455C" w:rsidP="00E6455C">
      <w:pPr>
        <w:snapToGrid w:val="0"/>
        <w:spacing w:line="360" w:lineRule="auto"/>
        <w:ind w:firstLineChars="200" w:firstLine="420"/>
        <w:rPr>
          <w:kern w:val="0"/>
        </w:rPr>
      </w:pPr>
      <w:r w:rsidRPr="00E6455C">
        <w:rPr>
          <w:rFonts w:hint="eastAsia"/>
          <w:kern w:val="0"/>
        </w:rPr>
        <w:t>基金托管人只负责对存款证实书进行保管，不承担存款证实书对应存款的本金及收益的安全保管责任。</w:t>
      </w:r>
    </w:p>
    <w:p w14:paraId="546625BF" w14:textId="77777777" w:rsidR="00E6455C" w:rsidRPr="00E6455C" w:rsidRDefault="00E6455C" w:rsidP="00E6455C">
      <w:pPr>
        <w:snapToGrid w:val="0"/>
        <w:spacing w:line="360" w:lineRule="auto"/>
        <w:ind w:firstLineChars="200" w:firstLine="420"/>
      </w:pPr>
      <w:bookmarkStart w:id="268" w:name="_Toc77663004"/>
      <w:r w:rsidRPr="00E6455C">
        <w:rPr>
          <w:rFonts w:hint="eastAsia"/>
        </w:rPr>
        <w:t>（</w:t>
      </w:r>
      <w:r>
        <w:rPr>
          <w:rFonts w:hint="eastAsia"/>
        </w:rPr>
        <w:t>十</w:t>
      </w:r>
      <w:r w:rsidRPr="00E6455C">
        <w:rPr>
          <w:rFonts w:hint="eastAsia"/>
        </w:rPr>
        <w:t>）与基金财产有关的重大合同的保管</w:t>
      </w:r>
      <w:bookmarkEnd w:id="268"/>
    </w:p>
    <w:p w14:paraId="6DC2F0E4" w14:textId="77777777" w:rsidR="00E6455C" w:rsidRPr="00E6455C" w:rsidRDefault="00E6455C" w:rsidP="00E6455C">
      <w:pPr>
        <w:snapToGrid w:val="0"/>
        <w:spacing w:line="360" w:lineRule="auto"/>
        <w:ind w:firstLineChars="200" w:firstLine="420"/>
        <w:rPr>
          <w:kern w:val="0"/>
        </w:rPr>
      </w:pPr>
      <w:r w:rsidRPr="00E6455C">
        <w:rPr>
          <w:rFonts w:hint="eastAsia"/>
          <w:kern w:val="0"/>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AA0593B" w14:textId="77777777" w:rsidR="00E6455C" w:rsidRPr="00E6455C" w:rsidRDefault="00E6455C" w:rsidP="00E6455C">
      <w:pPr>
        <w:snapToGrid w:val="0"/>
        <w:spacing w:line="360" w:lineRule="auto"/>
        <w:ind w:firstLineChars="200" w:firstLine="420"/>
        <w:rPr>
          <w:kern w:val="0"/>
          <w:sz w:val="24"/>
        </w:rPr>
      </w:pPr>
      <w:r w:rsidRPr="00E6455C">
        <w:rPr>
          <w:rFonts w:hint="eastAsia"/>
          <w:kern w:val="0"/>
        </w:rPr>
        <w:t>对于无法取得二份以上的正本的，基金管理人应向基金托管人提供加盖授权业务章的合同传真件，未经双方协商或未在合同约定范围内，合同原件不得转移。</w:t>
      </w:r>
    </w:p>
    <w:p w14:paraId="248C16C2" w14:textId="77777777" w:rsidR="00E6455C" w:rsidRPr="009103E5" w:rsidRDefault="00E6455C" w:rsidP="009103E5">
      <w:pPr>
        <w:snapToGrid w:val="0"/>
        <w:spacing w:line="360" w:lineRule="auto"/>
        <w:ind w:firstLineChars="200" w:firstLine="420"/>
        <w:rPr>
          <w:rFonts w:ascii="宋体" w:hAnsi="宋体"/>
          <w:bCs/>
          <w:szCs w:val="21"/>
        </w:rPr>
      </w:pPr>
    </w:p>
    <w:p w14:paraId="2D51E0A7"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五、基金资产净值计算和会计核算</w:t>
      </w:r>
    </w:p>
    <w:p w14:paraId="392427C8" w14:textId="77777777" w:rsidR="00CA23C5" w:rsidRPr="00CA23C5" w:rsidRDefault="00CA23C5" w:rsidP="00CA23C5">
      <w:pPr>
        <w:adjustRightInd w:val="0"/>
        <w:snapToGrid w:val="0"/>
        <w:spacing w:line="360" w:lineRule="auto"/>
        <w:ind w:firstLineChars="200" w:firstLine="420"/>
        <w:rPr>
          <w:rFonts w:ascii="宋体" w:hAnsi="宋体" w:cs="Arial"/>
          <w:szCs w:val="21"/>
        </w:rPr>
      </w:pPr>
      <w:r w:rsidRPr="00CA23C5">
        <w:rPr>
          <w:rFonts w:ascii="宋体" w:hAnsi="宋体" w:cs="Arial" w:hint="eastAsia"/>
          <w:szCs w:val="21"/>
        </w:rPr>
        <w:t>基金资产净值是指基金资产总值减去负债后的价值。</w:t>
      </w:r>
    </w:p>
    <w:p w14:paraId="3B16F794" w14:textId="77777777" w:rsidR="009103E5" w:rsidRDefault="00CA23C5" w:rsidP="00CA23C5">
      <w:pPr>
        <w:adjustRightInd w:val="0"/>
        <w:snapToGrid w:val="0"/>
        <w:spacing w:line="360" w:lineRule="auto"/>
        <w:ind w:firstLineChars="200" w:firstLine="420"/>
        <w:rPr>
          <w:rFonts w:ascii="宋体" w:hAnsi="宋体" w:cs="Arial"/>
          <w:szCs w:val="21"/>
        </w:rPr>
      </w:pPr>
      <w:r w:rsidRPr="00CA23C5">
        <w:rPr>
          <w:rFonts w:ascii="宋体" w:hAnsi="宋体" w:cs="Arial" w:hint="eastAsia"/>
          <w:szCs w:val="21"/>
        </w:rPr>
        <w:t>基金管理人应每工作日对基金资产估值。估值原则应符合《基金合同》、《中国证监会关于证券投资基金估值业务的指导意见》及其他法律、法规的规定。用于基金信息披露的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份额净值予以公布。</w:t>
      </w:r>
    </w:p>
    <w:p w14:paraId="7B24AD06" w14:textId="77777777" w:rsidR="00CA23C5" w:rsidRPr="009103E5" w:rsidRDefault="00CA23C5" w:rsidP="00CA23C5">
      <w:pPr>
        <w:adjustRightInd w:val="0"/>
        <w:snapToGrid w:val="0"/>
        <w:spacing w:line="360" w:lineRule="auto"/>
        <w:ind w:firstLineChars="200" w:firstLine="420"/>
        <w:rPr>
          <w:rFonts w:ascii="宋体" w:hAnsi="宋体" w:cs="Arial"/>
          <w:szCs w:val="21"/>
        </w:rPr>
      </w:pPr>
    </w:p>
    <w:p w14:paraId="490EAB3A"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52CBA736"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基金管理人可委托基金登记机构登记和保管基金份额持有人名册。基金份额持有人名册的内容包括但不限于基金份额持有人的名称和持有的基金份额。</w:t>
      </w:r>
    </w:p>
    <w:p w14:paraId="69DAA5F8"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041E15C1"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基金管理人应根据基金托管人的要求定期和不定期向基金托管人提供基金份额持有人名册。</w:t>
      </w:r>
    </w:p>
    <w:p w14:paraId="11354DDB"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（一）基金管理人于《基金合同》生效日及《基金合同》终止日后10个工作日内向基</w:t>
      </w:r>
      <w:r w:rsidRPr="00CA23C5">
        <w:rPr>
          <w:rFonts w:ascii="宋体" w:hAnsi="宋体" w:hint="eastAsia"/>
          <w:szCs w:val="21"/>
        </w:rPr>
        <w:lastRenderedPageBreak/>
        <w:t>金托管人提供由登记机构编制的基金份额持有人名册；</w:t>
      </w:r>
    </w:p>
    <w:p w14:paraId="44F87BA3"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（二）基金管理人于基金份额持有人大会权益登记日后5个工作日内向基金托管人提供由登记机构编制的基金份额持有人名册；</w:t>
      </w:r>
    </w:p>
    <w:p w14:paraId="0BABF515"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（三）基金管理人于每年最后一个交易日后10个工作日内向基金托管人提供由登记机构编制的基金份额持有人名册；</w:t>
      </w:r>
    </w:p>
    <w:p w14:paraId="5EE5EA70"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（四）除上述约定时间外，如果确因业务需要，基金托管人与基金管理人商议一致后，由基金管理人向基金托管人提供由登记机构编制的基金份额持有人名册。</w:t>
      </w:r>
    </w:p>
    <w:p w14:paraId="355FB34A" w14:textId="77777777" w:rsid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36DE73D" w14:textId="77777777" w:rsidR="00CA23C5" w:rsidRPr="009103E5" w:rsidRDefault="00CA23C5" w:rsidP="009103E5">
      <w:pPr>
        <w:snapToGrid w:val="0"/>
        <w:spacing w:line="360" w:lineRule="auto"/>
        <w:ind w:firstLineChars="200" w:firstLine="420"/>
        <w:rPr>
          <w:rFonts w:ascii="宋体" w:hAnsi="宋体"/>
          <w:szCs w:val="21"/>
        </w:rPr>
      </w:pPr>
    </w:p>
    <w:p w14:paraId="1A4CE255"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1293A22F" w14:textId="212C9104"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相关各方当事人同意，因本协议而产生的或与本协议有关的一切争议，应通过友好协商或者调解解决。</w:t>
      </w:r>
      <w:r w:rsidR="002468B0" w:rsidRPr="002468B0">
        <w:rPr>
          <w:rFonts w:ascii="宋体" w:hAnsi="宋体" w:hint="eastAsia"/>
          <w:szCs w:val="21"/>
        </w:rPr>
        <w:t>托管协议当事人不愿通过协商、调解解决或者协商、调解不成的，任何一方当事人均有权将争议提交上海国际经济贸易仲裁委员会，根据该会当时有效的仲裁规则进行仲裁，仲裁的地点在上海市，仲裁裁决是终局的，并对相关各方当事人均有约束力。仲裁费用由败诉方承担。</w:t>
      </w:r>
    </w:p>
    <w:p w14:paraId="44C1AD9B"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争议处理期间，相关各方当事人应恪守基金管理人和基金托管人职责，继续忠实、勤勉、尽责地履行《基金合同》和本协议规定的义务，维护基金份额持有人的合法权益。</w:t>
      </w:r>
    </w:p>
    <w:p w14:paraId="552DE68E" w14:textId="77777777" w:rsid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本协议受中华人民共和国法律（为本协议之目的，在此不包括</w:t>
      </w:r>
      <w:r w:rsidR="00ED0969">
        <w:rPr>
          <w:rFonts w:ascii="宋体" w:hAnsi="宋体" w:hint="eastAsia"/>
          <w:szCs w:val="21"/>
        </w:rPr>
        <w:t>中国</w:t>
      </w:r>
      <w:r w:rsidRPr="00CA23C5">
        <w:rPr>
          <w:rFonts w:ascii="宋体" w:hAnsi="宋体" w:hint="eastAsia"/>
          <w:szCs w:val="21"/>
        </w:rPr>
        <w:t>香港、</w:t>
      </w:r>
      <w:r w:rsidR="00ED0969">
        <w:rPr>
          <w:rFonts w:ascii="宋体" w:hAnsi="宋体" w:hint="eastAsia"/>
          <w:szCs w:val="21"/>
        </w:rPr>
        <w:t>中国</w:t>
      </w:r>
      <w:r w:rsidRPr="00CA23C5">
        <w:rPr>
          <w:rFonts w:ascii="宋体" w:hAnsi="宋体" w:hint="eastAsia"/>
          <w:szCs w:val="21"/>
        </w:rPr>
        <w:t>澳门特别行政区和</w:t>
      </w:r>
      <w:r w:rsidR="00ED0969">
        <w:rPr>
          <w:rFonts w:ascii="宋体" w:hAnsi="宋体" w:hint="eastAsia"/>
          <w:szCs w:val="21"/>
        </w:rPr>
        <w:t>中国</w:t>
      </w:r>
      <w:r w:rsidRPr="00CA23C5">
        <w:rPr>
          <w:rFonts w:ascii="宋体" w:hAnsi="宋体" w:hint="eastAsia"/>
          <w:szCs w:val="21"/>
        </w:rPr>
        <w:t>台湾地区法律）管辖。</w:t>
      </w:r>
    </w:p>
    <w:p w14:paraId="5CF2A7DB" w14:textId="77777777" w:rsidR="00CA23C5" w:rsidRPr="009103E5" w:rsidRDefault="00CA23C5" w:rsidP="00CA23C5">
      <w:pPr>
        <w:snapToGrid w:val="0"/>
        <w:spacing w:line="360" w:lineRule="auto"/>
        <w:ind w:firstLineChars="200" w:firstLine="420"/>
        <w:rPr>
          <w:rFonts w:ascii="宋体" w:hAnsi="宋体"/>
          <w:szCs w:val="21"/>
        </w:rPr>
      </w:pPr>
    </w:p>
    <w:p w14:paraId="641E6754"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7D6EFB7F"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（一）基金托管协议的变更</w:t>
      </w:r>
    </w:p>
    <w:p w14:paraId="25B32C40"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本协议双方当事人经协商一致，可以对协议进行修改。修改后的新协议，其内容不得与《基金合同》的规定有任何冲突。修改后的新协议，应报中国证监会备案。</w:t>
      </w:r>
    </w:p>
    <w:p w14:paraId="65B5697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（二）基金托管协议的终止</w:t>
      </w:r>
    </w:p>
    <w:p w14:paraId="7B9CE33B"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（1）《基金合同》终止；</w:t>
      </w:r>
    </w:p>
    <w:p w14:paraId="4CC6542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（2）基金托管人解散、依法被撤销、破产，被依法取消基金托管资格或因其他事由造成其他基金托管人接管基金财产；</w:t>
      </w:r>
    </w:p>
    <w:p w14:paraId="6F984B64"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（3）基金管理人解散、依法被撤销、破产，被依法取消基金管理资格或因其他事由造成其他基金管理人接管基金管理权。</w:t>
      </w:r>
    </w:p>
    <w:p w14:paraId="40911DA2"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（4）发生《基金法》、《销售办法》、《运作办法》或其他法律法规规定的终止事项。</w:t>
      </w:r>
    </w:p>
    <w:p w14:paraId="1A2AB5AF"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lastRenderedPageBreak/>
        <w:t>（三）基金财产的清算</w:t>
      </w:r>
    </w:p>
    <w:p w14:paraId="7388A84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（1）基金财产清算组</w:t>
      </w:r>
    </w:p>
    <w:p w14:paraId="5CACA45A"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在基金财产清算组接管基金财产之前，基金管理人和基金托管人应按照《基金合同》和本协议的规定继续履行保护基金资产安全的职责。</w:t>
      </w:r>
    </w:p>
    <w:p w14:paraId="6629F49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1）基金财产清算小组：自出现《基金合同》终止事由之日起30个工作日内成立清算小组，基金管理人组织基金财产清算小组并在中国证监会的监督下进行基金清算。</w:t>
      </w:r>
    </w:p>
    <w:p w14:paraId="72988A1C" w14:textId="45C41354"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2）基金财产清算小组组成：基金财产清算小组成员由基金管理人、基金托管人、</w:t>
      </w:r>
      <w:r w:rsidR="00CE57DE">
        <w:rPr>
          <w:rFonts w:ascii="宋体" w:hAnsi="宋体" w:hint="eastAsia"/>
          <w:bCs/>
        </w:rPr>
        <w:t>符合《证券法》规定的</w:t>
      </w:r>
      <w:r w:rsidRPr="00CA23C5">
        <w:rPr>
          <w:rFonts w:ascii="宋体" w:hAnsi="宋体" w:hint="eastAsia"/>
          <w:bCs/>
        </w:rPr>
        <w:t>注册会计师、律师以及中国证监会指定的人员组成。基金财产清算小组可以聘用必要的工作人员。</w:t>
      </w:r>
    </w:p>
    <w:p w14:paraId="60F744CA"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3）基金财产清算小组职责：基金财产清算小组负责基金财产的保管、清理、估价、变现和分配。基金财产清算小组可以依法进行必要的民事活动。</w:t>
      </w:r>
    </w:p>
    <w:p w14:paraId="0916D386"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（2）基金财产清算程序</w:t>
      </w:r>
    </w:p>
    <w:p w14:paraId="4BBD82DC"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1）《基金合同》终止情形出现时，由基金财产清算小组统一接管基金；</w:t>
      </w:r>
    </w:p>
    <w:p w14:paraId="40522131"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2）对基金财产和债权债务进行清理和确认；</w:t>
      </w:r>
    </w:p>
    <w:p w14:paraId="29D0248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3）对基金财产进行估值和变现；</w:t>
      </w:r>
    </w:p>
    <w:p w14:paraId="31160CB6"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4）制作清算报告；</w:t>
      </w:r>
    </w:p>
    <w:p w14:paraId="35F26867" w14:textId="0E26654B"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5）聘请</w:t>
      </w:r>
      <w:r w:rsidR="00BB424A">
        <w:rPr>
          <w:rFonts w:ascii="宋体" w:hAnsi="宋体" w:hint="eastAsia"/>
          <w:bCs/>
        </w:rPr>
        <w:t>符合《证券法》规定</w:t>
      </w:r>
      <w:r w:rsidRPr="00CA23C5">
        <w:rPr>
          <w:rFonts w:ascii="宋体" w:hAnsi="宋体" w:hint="eastAsia"/>
          <w:bCs/>
        </w:rPr>
        <w:t>的会计师事务所对清算报告进行外部审计，聘请律师事务所对清算报告出具法律意见书；</w:t>
      </w:r>
    </w:p>
    <w:p w14:paraId="2F9BF96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6）将清算报告报中国证监会备案并公告；</w:t>
      </w:r>
    </w:p>
    <w:p w14:paraId="0DBCCBC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7）对基金剩余财产进行分配。</w:t>
      </w:r>
    </w:p>
    <w:p w14:paraId="1EE24A7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（3）清算费用</w:t>
      </w:r>
    </w:p>
    <w:p w14:paraId="6A4F8168"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清算费用是指基金财产清算组在进行基金财产清算过程中发生的所有合理费用，清算费用由基金财产清算组优先从基金财产中支付。</w:t>
      </w:r>
    </w:p>
    <w:p w14:paraId="07246C3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（4）基金剩余财产的分配</w:t>
      </w:r>
    </w:p>
    <w:p w14:paraId="1B594ADC"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基金财产按如下顺序进行清偿</w:t>
      </w:r>
    </w:p>
    <w:p w14:paraId="4B99A69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1）支付基金财产清算费用；</w:t>
      </w:r>
    </w:p>
    <w:p w14:paraId="60982845"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2）缴纳基金所欠税款；</w:t>
      </w:r>
    </w:p>
    <w:p w14:paraId="484DDB39"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3）清偿基金债务；</w:t>
      </w:r>
    </w:p>
    <w:p w14:paraId="6DDFF2B8" w14:textId="04CDCFB6"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4）清算后如有余额，按</w:t>
      </w:r>
      <w:r w:rsidR="002468B0" w:rsidRPr="002468B0">
        <w:rPr>
          <w:rFonts w:ascii="宋体" w:hAnsi="宋体" w:hint="eastAsia"/>
          <w:bCs/>
        </w:rPr>
        <w:t>各类基金份额在基金合同终止事由发生时各自基金份额资产净值的比例确定剩余财产在各类基金份额中的分配比例，并在各类基金份额可分配的剩余财产范围内按各份额类别内</w:t>
      </w:r>
      <w:r w:rsidRPr="00CA23C5">
        <w:rPr>
          <w:rFonts w:ascii="宋体" w:hAnsi="宋体" w:hint="eastAsia"/>
          <w:bCs/>
        </w:rPr>
        <w:t>基金份额持有人持有的基金份额比例进行分配。</w:t>
      </w:r>
    </w:p>
    <w:p w14:paraId="436F74F4"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基金财产未按前款1）－3）项规定清偿前，不得分配给基金份额持有人。</w:t>
      </w:r>
    </w:p>
    <w:p w14:paraId="25E6951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（5）基金财产清算的公告</w:t>
      </w:r>
    </w:p>
    <w:p w14:paraId="19F1CAFA" w14:textId="3A9F4E2B"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清算过程中的有关重大事项须及时公告；基金财产清算报告经</w:t>
      </w:r>
      <w:r w:rsidR="00BB424A">
        <w:rPr>
          <w:rFonts w:ascii="宋体" w:hAnsi="宋体" w:hint="eastAsia"/>
          <w:bCs/>
        </w:rPr>
        <w:t>符合《证券法》规定</w:t>
      </w:r>
      <w:r w:rsidRPr="00CA23C5">
        <w:rPr>
          <w:rFonts w:ascii="宋体" w:hAnsi="宋体" w:hint="eastAsia"/>
          <w:bCs/>
        </w:rPr>
        <w:t>的会</w:t>
      </w:r>
      <w:r w:rsidRPr="00CA23C5">
        <w:rPr>
          <w:rFonts w:ascii="宋体" w:hAnsi="宋体" w:hint="eastAsia"/>
          <w:bCs/>
        </w:rPr>
        <w:lastRenderedPageBreak/>
        <w:t>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056975">
        <w:rPr>
          <w:rFonts w:ascii="宋体" w:hAnsi="宋体" w:hint="eastAsia"/>
          <w:bCs/>
        </w:rPr>
        <w:t>规定网站</w:t>
      </w:r>
      <w:r w:rsidRPr="00CA23C5">
        <w:rPr>
          <w:rFonts w:ascii="宋体" w:hAnsi="宋体" w:hint="eastAsia"/>
          <w:bCs/>
        </w:rPr>
        <w:t>上，并将清算报告提示性公告登载在</w:t>
      </w:r>
      <w:r w:rsidR="00056975">
        <w:rPr>
          <w:rFonts w:ascii="宋体" w:hAnsi="宋体" w:hint="eastAsia"/>
          <w:bCs/>
        </w:rPr>
        <w:t>规定报刊</w:t>
      </w:r>
      <w:r w:rsidRPr="00CA23C5">
        <w:rPr>
          <w:rFonts w:ascii="宋体" w:hAnsi="宋体" w:hint="eastAsia"/>
          <w:bCs/>
        </w:rPr>
        <w:t>上。</w:t>
      </w:r>
    </w:p>
    <w:p w14:paraId="6C04A0D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（6）基金财产清算账册及文件的保存</w:t>
      </w:r>
    </w:p>
    <w:p w14:paraId="089AADDA" w14:textId="77777777" w:rsidR="00CA23C5" w:rsidRPr="009103E5" w:rsidRDefault="00CA23C5" w:rsidP="00CA23C5">
      <w:pPr>
        <w:snapToGrid w:val="0"/>
        <w:spacing w:line="360" w:lineRule="auto"/>
        <w:ind w:firstLineChars="200" w:firstLine="420"/>
        <w:rPr>
          <w:rFonts w:ascii="宋体" w:hAnsi="宋体"/>
          <w:bCs/>
        </w:rPr>
      </w:pPr>
      <w:r w:rsidRPr="00CA23C5">
        <w:rPr>
          <w:rFonts w:ascii="宋体" w:hAnsi="宋体" w:hint="eastAsia"/>
          <w:bCs/>
        </w:rPr>
        <w:t>基金财产清算账册及有关文件由基金托管人保存期限不少于15年。</w:t>
      </w:r>
    </w:p>
    <w:p w14:paraId="310C2697" w14:textId="77777777" w:rsidR="009103E5" w:rsidRPr="009103E5" w:rsidRDefault="009103E5" w:rsidP="00F05D2A">
      <w:pPr>
        <w:snapToGrid w:val="0"/>
        <w:spacing w:line="360" w:lineRule="auto"/>
        <w:rPr>
          <w:szCs w:val="21"/>
        </w:rPr>
      </w:pPr>
    </w:p>
    <w:p w14:paraId="3A3130A5" w14:textId="77777777" w:rsidR="002E3EC6" w:rsidRPr="004F5BE4" w:rsidRDefault="002E3EC6" w:rsidP="00F05D2A">
      <w:pPr>
        <w:widowControl/>
        <w:snapToGrid w:val="0"/>
        <w:spacing w:line="360" w:lineRule="auto"/>
        <w:jc w:val="left"/>
      </w:pPr>
      <w:bookmarkStart w:id="269" w:name="_Hlt88903033"/>
      <w:bookmarkStart w:id="270" w:name="_Hlt88902859"/>
      <w:bookmarkStart w:id="271" w:name="_Hlt112616834"/>
      <w:bookmarkEnd w:id="269"/>
      <w:bookmarkEnd w:id="270"/>
      <w:bookmarkEnd w:id="271"/>
      <w:r w:rsidRPr="004F5BE4">
        <w:br w:type="page"/>
      </w:r>
    </w:p>
    <w:p w14:paraId="0C23EFDA" w14:textId="77777777" w:rsidR="002E3EC6" w:rsidRPr="004F5BE4" w:rsidRDefault="002E3EC6" w:rsidP="00F05D2A">
      <w:pPr>
        <w:snapToGrid w:val="0"/>
        <w:spacing w:line="360" w:lineRule="auto"/>
        <w:ind w:firstLineChars="200" w:firstLine="420"/>
      </w:pPr>
    </w:p>
    <w:p w14:paraId="59B543BA" w14:textId="77777777" w:rsidR="002E3EC6" w:rsidRPr="004F5BE4" w:rsidRDefault="002E3EC6" w:rsidP="00F05D2A">
      <w:pPr>
        <w:pStyle w:val="21"/>
        <w:numPr>
          <w:ilvl w:val="0"/>
          <w:numId w:val="24"/>
        </w:numPr>
        <w:snapToGrid w:val="0"/>
        <w:spacing w:before="0" w:after="0" w:line="360" w:lineRule="auto"/>
        <w:jc w:val="left"/>
        <w:rPr>
          <w:b w:val="0"/>
        </w:rPr>
      </w:pPr>
      <w:bookmarkStart w:id="272" w:name="_Toc327902642"/>
      <w:bookmarkStart w:id="273" w:name="_Toc332013130"/>
      <w:bookmarkStart w:id="274" w:name="_Toc335899853"/>
      <w:bookmarkStart w:id="275" w:name="_Toc336606247"/>
      <w:bookmarkStart w:id="276" w:name="_Toc369510028"/>
      <w:bookmarkStart w:id="277" w:name="_Toc411503281"/>
      <w:bookmarkStart w:id="278" w:name="_Toc47384208"/>
      <w:r w:rsidRPr="004F5BE4">
        <w:rPr>
          <w:rFonts w:hint="eastAsia"/>
          <w:b w:val="0"/>
        </w:rPr>
        <w:t>基金份额持有人服务</w:t>
      </w:r>
      <w:bookmarkEnd w:id="272"/>
      <w:bookmarkEnd w:id="273"/>
      <w:bookmarkEnd w:id="274"/>
      <w:bookmarkEnd w:id="275"/>
      <w:bookmarkEnd w:id="276"/>
      <w:bookmarkEnd w:id="277"/>
      <w:bookmarkEnd w:id="278"/>
    </w:p>
    <w:p w14:paraId="19F425FE" w14:textId="77777777" w:rsidR="002E3EC6" w:rsidRPr="004F5BE4" w:rsidRDefault="002E3EC6" w:rsidP="00F05D2A">
      <w:pPr>
        <w:snapToGrid w:val="0"/>
        <w:spacing w:line="360" w:lineRule="auto"/>
        <w:ind w:firstLine="480"/>
      </w:pPr>
    </w:p>
    <w:p w14:paraId="77883E22" w14:textId="181B6BF1"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如本招募说明书存在任何您</w:t>
      </w:r>
      <w:r w:rsidRPr="002044D5">
        <w:rPr>
          <w:rFonts w:hint="eastAsia"/>
          <w:color w:val="000000"/>
          <w:szCs w:val="20"/>
        </w:rPr>
        <w:t>/</w:t>
      </w:r>
      <w:r w:rsidRPr="002044D5">
        <w:rPr>
          <w:rFonts w:hint="eastAsia"/>
          <w:color w:val="000000"/>
          <w:szCs w:val="20"/>
        </w:rPr>
        <w:t>贵机构无法理解的内容，请及时通过下述方式联系基金管理人。请确保投资前，您</w:t>
      </w:r>
      <w:r w:rsidRPr="002044D5">
        <w:rPr>
          <w:rFonts w:hint="eastAsia"/>
          <w:color w:val="000000"/>
          <w:szCs w:val="20"/>
        </w:rPr>
        <w:t>/</w:t>
      </w:r>
      <w:r w:rsidRPr="002044D5">
        <w:rPr>
          <w:rFonts w:hint="eastAsia"/>
          <w:color w:val="000000"/>
          <w:szCs w:val="20"/>
        </w:rPr>
        <w:t>贵机构已经全面理解本招募说明书，并同意全部内容。</w:t>
      </w:r>
    </w:p>
    <w:p w14:paraId="40C485FA" w14:textId="29430CCE"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E54A9C0" w14:textId="669D0A7D"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若本基金包含在中国香港特别行政区销售的</w:t>
      </w:r>
      <w:r w:rsidRPr="002044D5">
        <w:rPr>
          <w:rFonts w:hint="eastAsia"/>
          <w:color w:val="000000"/>
          <w:szCs w:val="20"/>
        </w:rPr>
        <w:t>H</w:t>
      </w:r>
      <w:r w:rsidRPr="002044D5">
        <w:rPr>
          <w:rFonts w:hint="eastAsia"/>
          <w:color w:val="000000"/>
          <w:szCs w:val="20"/>
        </w:rPr>
        <w:t>类份额，则该</w:t>
      </w:r>
      <w:r w:rsidRPr="002044D5">
        <w:rPr>
          <w:rFonts w:hint="eastAsia"/>
          <w:color w:val="000000"/>
          <w:szCs w:val="20"/>
        </w:rPr>
        <w:t>H</w:t>
      </w:r>
      <w:r w:rsidRPr="002044D5">
        <w:rPr>
          <w:rFonts w:hint="eastAsia"/>
          <w:color w:val="000000"/>
          <w:szCs w:val="20"/>
        </w:rPr>
        <w:t>类份额持有人享有的服务项目一般情况下限于客户服务中心电话服务、投资人投诉及建议受理服务和网站资讯等服务。</w:t>
      </w:r>
    </w:p>
    <w:p w14:paraId="2101141A" w14:textId="77777777" w:rsidR="002044D5" w:rsidRPr="002044D5" w:rsidRDefault="002044D5" w:rsidP="002044D5">
      <w:pPr>
        <w:spacing w:line="360" w:lineRule="auto"/>
        <w:ind w:firstLineChars="200" w:firstLine="420"/>
        <w:rPr>
          <w:color w:val="000000"/>
          <w:szCs w:val="20"/>
        </w:rPr>
      </w:pPr>
    </w:p>
    <w:p w14:paraId="416CEBC2"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一、网上开户及交易服务</w:t>
      </w:r>
    </w:p>
    <w:p w14:paraId="0A9D41CE"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机构投资者可通过基金管理人网站（</w:t>
      </w:r>
      <w:r w:rsidRPr="002044D5">
        <w:rPr>
          <w:rFonts w:hint="eastAsia"/>
          <w:color w:val="000000"/>
          <w:szCs w:val="20"/>
        </w:rPr>
        <w:t>www.nffund.com</w:t>
      </w:r>
      <w:r w:rsidRPr="002044D5">
        <w:rPr>
          <w:rFonts w:hint="eastAsia"/>
          <w:color w:val="000000"/>
          <w:szCs w:val="20"/>
        </w:rPr>
        <w:t>），个人投资者可通过基金管理人网站、微信公众号（可搜索“南方基金”或“</w:t>
      </w:r>
      <w:r w:rsidRPr="002044D5">
        <w:rPr>
          <w:rFonts w:hint="eastAsia"/>
          <w:color w:val="000000"/>
          <w:szCs w:val="20"/>
        </w:rPr>
        <w:t>NF4008898899</w:t>
      </w:r>
      <w:r w:rsidRPr="002044D5">
        <w:rPr>
          <w:rFonts w:hint="eastAsia"/>
          <w:color w:val="000000"/>
          <w:szCs w:val="20"/>
        </w:rPr>
        <w:t>”）或</w:t>
      </w:r>
      <w:r w:rsidRPr="002044D5">
        <w:rPr>
          <w:rFonts w:hint="eastAsia"/>
          <w:color w:val="000000"/>
          <w:szCs w:val="20"/>
        </w:rPr>
        <w:t>APP</w:t>
      </w:r>
      <w:r w:rsidRPr="002044D5">
        <w:rPr>
          <w:rFonts w:hint="eastAsia"/>
          <w:color w:val="000000"/>
          <w:szCs w:val="20"/>
        </w:rPr>
        <w:t>客户端办理开户、认购</w:t>
      </w:r>
      <w:r w:rsidRPr="002044D5">
        <w:rPr>
          <w:rFonts w:hint="eastAsia"/>
          <w:color w:val="000000"/>
          <w:szCs w:val="20"/>
        </w:rPr>
        <w:t>/</w:t>
      </w:r>
      <w:r w:rsidRPr="002044D5">
        <w:rPr>
          <w:rFonts w:hint="eastAsia"/>
          <w:color w:val="000000"/>
          <w:szCs w:val="20"/>
        </w:rPr>
        <w:t>申购、赎回及信息查询等业务。有关基金管理人电子直销具体规则请参见基金管理人网站相关公告和业务规则。</w:t>
      </w:r>
    </w:p>
    <w:p w14:paraId="4DF22485" w14:textId="77777777" w:rsidR="002044D5" w:rsidRPr="002044D5" w:rsidRDefault="002044D5" w:rsidP="002044D5">
      <w:pPr>
        <w:spacing w:line="360" w:lineRule="auto"/>
        <w:ind w:firstLineChars="200" w:firstLine="420"/>
        <w:rPr>
          <w:color w:val="000000"/>
          <w:szCs w:val="20"/>
        </w:rPr>
      </w:pPr>
    </w:p>
    <w:p w14:paraId="5D6FF45B"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二、账户及信息查询服务</w:t>
      </w:r>
    </w:p>
    <w:p w14:paraId="2AFE326F"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机构投资者通过基金管理人网站，个人投资者通过基金管理人网站、微信公众号或</w:t>
      </w:r>
      <w:r w:rsidRPr="002044D5">
        <w:rPr>
          <w:rFonts w:hint="eastAsia"/>
          <w:color w:val="000000"/>
          <w:szCs w:val="20"/>
        </w:rPr>
        <w:t>APP</w:t>
      </w:r>
      <w:r w:rsidRPr="002044D5">
        <w:rPr>
          <w:rFonts w:hint="eastAsia"/>
          <w:color w:val="000000"/>
          <w:szCs w:val="2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74E18AF6" w14:textId="77777777" w:rsidR="002044D5" w:rsidRPr="002044D5" w:rsidRDefault="002044D5" w:rsidP="002044D5">
      <w:pPr>
        <w:spacing w:line="360" w:lineRule="auto"/>
        <w:ind w:firstLineChars="200" w:firstLine="420"/>
        <w:rPr>
          <w:color w:val="000000"/>
          <w:szCs w:val="20"/>
        </w:rPr>
      </w:pPr>
    </w:p>
    <w:p w14:paraId="0B9CF9E1"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三、账单及资讯服务</w:t>
      </w:r>
    </w:p>
    <w:p w14:paraId="202ADF9E"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（一）对账单服务</w:t>
      </w:r>
    </w:p>
    <w:p w14:paraId="27D170B0"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1</w:t>
      </w:r>
      <w:r w:rsidRPr="002044D5">
        <w:rPr>
          <w:rFonts w:hint="eastAsia"/>
          <w:color w:val="000000"/>
          <w:szCs w:val="20"/>
        </w:rPr>
        <w:t>、基金管理人通过电子邮件形式向定制的个人投资者（本基金是否向个人投资者销售，请以本基金基金合同和招募说明书相关条款为准）定期发送场外交易电子邮件对账单（包括</w:t>
      </w:r>
      <w:r w:rsidRPr="002044D5">
        <w:rPr>
          <w:rFonts w:hint="eastAsia"/>
          <w:color w:val="000000"/>
          <w:szCs w:val="20"/>
        </w:rPr>
        <w:lastRenderedPageBreak/>
        <w:t>基金名称、基金代码、持有份额等基金保有情况信息），电子邮件地址不详的除外。</w:t>
      </w:r>
    </w:p>
    <w:p w14:paraId="28DCE3EF"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2</w:t>
      </w:r>
      <w:r w:rsidRPr="002044D5">
        <w:rPr>
          <w:rFonts w:hint="eastAsia"/>
          <w:color w:val="000000"/>
          <w:szCs w:val="20"/>
        </w:rPr>
        <w:t>、基金管理人将通过微信公众号向关注并绑定账户的个人投资者定期发送场外交易微信对账单。微信未绑定账户或取消关注的除外。</w:t>
      </w:r>
    </w:p>
    <w:p w14:paraId="3D21130D"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3</w:t>
      </w:r>
      <w:r w:rsidRPr="002044D5">
        <w:rPr>
          <w:rFonts w:hint="eastAsia"/>
          <w:color w:val="000000"/>
          <w:szCs w:val="20"/>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38E4C1A6"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（二）资讯服务</w:t>
      </w:r>
    </w:p>
    <w:p w14:paraId="3AE5D4AC"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sidRPr="002044D5">
        <w:rPr>
          <w:rFonts w:hint="eastAsia"/>
          <w:color w:val="000000"/>
          <w:szCs w:val="20"/>
        </w:rPr>
        <w:t>400-889-8899</w:t>
      </w:r>
      <w:r w:rsidRPr="002044D5">
        <w:rPr>
          <w:rFonts w:hint="eastAsia"/>
          <w:color w:val="000000"/>
          <w:szCs w:val="20"/>
        </w:rPr>
        <w:t>、人工客服等人工服务方式退订。</w:t>
      </w:r>
    </w:p>
    <w:p w14:paraId="1E1C9C62" w14:textId="77777777" w:rsidR="002044D5" w:rsidRPr="002044D5" w:rsidRDefault="002044D5" w:rsidP="002044D5">
      <w:pPr>
        <w:spacing w:line="360" w:lineRule="auto"/>
        <w:ind w:firstLineChars="200" w:firstLine="420"/>
        <w:rPr>
          <w:color w:val="000000"/>
          <w:szCs w:val="20"/>
        </w:rPr>
      </w:pPr>
    </w:p>
    <w:p w14:paraId="4AA82388"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四、客户服务中心电话及在线服务</w:t>
      </w:r>
    </w:p>
    <w:p w14:paraId="2F6800A2"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（一）电话服务</w:t>
      </w:r>
    </w:p>
    <w:p w14:paraId="43ED13BA"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投资人拨打基金管理人客户服务中心热线</w:t>
      </w:r>
      <w:r w:rsidRPr="002044D5">
        <w:rPr>
          <w:rFonts w:hint="eastAsia"/>
          <w:color w:val="000000"/>
          <w:szCs w:val="20"/>
        </w:rPr>
        <w:t>400-889-8899</w:t>
      </w:r>
      <w:r w:rsidRPr="002044D5">
        <w:rPr>
          <w:rFonts w:hint="eastAsia"/>
          <w:color w:val="000000"/>
          <w:szCs w:val="20"/>
        </w:rPr>
        <w:t>可享有如下服务：</w:t>
      </w:r>
    </w:p>
    <w:p w14:paraId="791AAE58"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1</w:t>
      </w:r>
      <w:r w:rsidRPr="002044D5">
        <w:rPr>
          <w:rFonts w:hint="eastAsia"/>
          <w:color w:val="000000"/>
          <w:szCs w:val="20"/>
        </w:rPr>
        <w:t>、自助语音服务（</w:t>
      </w:r>
      <w:r w:rsidRPr="002044D5">
        <w:rPr>
          <w:rFonts w:hint="eastAsia"/>
          <w:color w:val="000000"/>
          <w:szCs w:val="20"/>
        </w:rPr>
        <w:t>7</w:t>
      </w:r>
      <w:r w:rsidRPr="002044D5">
        <w:rPr>
          <w:rFonts w:hint="eastAsia"/>
          <w:color w:val="000000"/>
          <w:szCs w:val="20"/>
        </w:rPr>
        <w:t>×</w:t>
      </w:r>
      <w:r w:rsidRPr="002044D5">
        <w:rPr>
          <w:rFonts w:hint="eastAsia"/>
          <w:color w:val="000000"/>
          <w:szCs w:val="20"/>
        </w:rPr>
        <w:t>24</w:t>
      </w:r>
      <w:r w:rsidRPr="002044D5">
        <w:rPr>
          <w:rFonts w:hint="eastAsia"/>
          <w:color w:val="000000"/>
          <w:szCs w:val="20"/>
        </w:rPr>
        <w:t>小时）：提供基金净值信息、账户信息等自助查询服务。</w:t>
      </w:r>
    </w:p>
    <w:p w14:paraId="0F9F55C4"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2</w:t>
      </w:r>
      <w:r w:rsidRPr="002044D5">
        <w:rPr>
          <w:rFonts w:hint="eastAsia"/>
          <w:color w:val="000000"/>
          <w:szCs w:val="20"/>
        </w:rPr>
        <w:t>、人工服务：提供每周</w:t>
      </w:r>
      <w:r w:rsidRPr="002044D5">
        <w:rPr>
          <w:rFonts w:hint="eastAsia"/>
          <w:color w:val="000000"/>
          <w:szCs w:val="20"/>
        </w:rPr>
        <w:t>7</w:t>
      </w:r>
      <w:r w:rsidRPr="002044D5">
        <w:rPr>
          <w:rFonts w:hint="eastAsia"/>
          <w:color w:val="000000"/>
          <w:szCs w:val="20"/>
        </w:rPr>
        <w:t>天，每日不少于</w:t>
      </w:r>
      <w:r w:rsidRPr="002044D5">
        <w:rPr>
          <w:rFonts w:hint="eastAsia"/>
          <w:color w:val="000000"/>
          <w:szCs w:val="20"/>
        </w:rPr>
        <w:t>8</w:t>
      </w:r>
      <w:r w:rsidRPr="002044D5">
        <w:rPr>
          <w:rFonts w:hint="eastAsia"/>
          <w:color w:val="000000"/>
          <w:szCs w:val="20"/>
        </w:rPr>
        <w:t>小时的人工服务（法定节假日除外）。投资人可以通过该热线获得投资咨询、业务咨询、信息查询、服务投诉及建议、信息定制等专项服务。</w:t>
      </w:r>
    </w:p>
    <w:p w14:paraId="6EA9F3FA"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（二）在线服务</w:t>
      </w:r>
    </w:p>
    <w:p w14:paraId="0901AB5F"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投资人通过基金管理人网站、微信公众号或</w:t>
      </w:r>
      <w:r w:rsidRPr="002044D5">
        <w:rPr>
          <w:rFonts w:hint="eastAsia"/>
          <w:color w:val="000000"/>
          <w:szCs w:val="20"/>
        </w:rPr>
        <w:t>APP</w:t>
      </w:r>
      <w:r w:rsidRPr="002044D5">
        <w:rPr>
          <w:rFonts w:hint="eastAsia"/>
          <w:color w:val="000000"/>
          <w:szCs w:val="20"/>
        </w:rPr>
        <w:t>客户端可享有如下服务：</w:t>
      </w:r>
    </w:p>
    <w:p w14:paraId="2017FE35"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1</w:t>
      </w:r>
      <w:r w:rsidRPr="002044D5">
        <w:rPr>
          <w:rFonts w:hint="eastAsia"/>
          <w:color w:val="000000"/>
          <w:szCs w:val="20"/>
        </w:rPr>
        <w:t>、</w:t>
      </w:r>
      <w:r w:rsidRPr="002044D5">
        <w:rPr>
          <w:rFonts w:hint="eastAsia"/>
          <w:color w:val="000000"/>
          <w:szCs w:val="20"/>
        </w:rPr>
        <w:t xml:space="preserve">  </w:t>
      </w:r>
      <w:r w:rsidRPr="002044D5">
        <w:rPr>
          <w:rFonts w:hint="eastAsia"/>
          <w:color w:val="000000"/>
          <w:szCs w:val="20"/>
        </w:rPr>
        <w:t>智能客服服务（</w:t>
      </w:r>
      <w:r w:rsidRPr="002044D5">
        <w:rPr>
          <w:rFonts w:hint="eastAsia"/>
          <w:color w:val="000000"/>
          <w:szCs w:val="20"/>
        </w:rPr>
        <w:t>7</w:t>
      </w:r>
      <w:r w:rsidRPr="002044D5">
        <w:rPr>
          <w:rFonts w:hint="eastAsia"/>
          <w:color w:val="000000"/>
          <w:szCs w:val="20"/>
        </w:rPr>
        <w:t>×</w:t>
      </w:r>
      <w:r w:rsidRPr="002044D5">
        <w:rPr>
          <w:rFonts w:hint="eastAsia"/>
          <w:color w:val="000000"/>
          <w:szCs w:val="20"/>
        </w:rPr>
        <w:t>24</w:t>
      </w:r>
      <w:r w:rsidRPr="002044D5">
        <w:rPr>
          <w:rFonts w:hint="eastAsia"/>
          <w:color w:val="000000"/>
          <w:szCs w:val="20"/>
        </w:rPr>
        <w:t>小时）：提供业务规则、净值信息等自助咨询服务。</w:t>
      </w:r>
    </w:p>
    <w:p w14:paraId="537FEE8D"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2</w:t>
      </w:r>
      <w:r w:rsidRPr="002044D5">
        <w:rPr>
          <w:rFonts w:hint="eastAsia"/>
          <w:color w:val="000000"/>
          <w:szCs w:val="20"/>
        </w:rPr>
        <w:t>、人工服务：提供每周</w:t>
      </w:r>
      <w:r w:rsidRPr="002044D5">
        <w:rPr>
          <w:rFonts w:hint="eastAsia"/>
          <w:color w:val="000000"/>
          <w:szCs w:val="20"/>
        </w:rPr>
        <w:t>7</w:t>
      </w:r>
      <w:r w:rsidRPr="002044D5">
        <w:rPr>
          <w:rFonts w:hint="eastAsia"/>
          <w:color w:val="000000"/>
          <w:szCs w:val="20"/>
        </w:rPr>
        <w:t>天，每日不少于</w:t>
      </w:r>
      <w:r w:rsidRPr="002044D5">
        <w:rPr>
          <w:rFonts w:hint="eastAsia"/>
          <w:color w:val="000000"/>
          <w:szCs w:val="20"/>
        </w:rPr>
        <w:t>8</w:t>
      </w:r>
      <w:r w:rsidRPr="002044D5">
        <w:rPr>
          <w:rFonts w:hint="eastAsia"/>
          <w:color w:val="000000"/>
          <w:szCs w:val="20"/>
        </w:rPr>
        <w:t>小时的人工服务（法定节假日除外）。投资人可通过该方式获得投资咨询、业务咨询、信息查询、服务投诉及建议、信息定制等专项服务。</w:t>
      </w:r>
    </w:p>
    <w:p w14:paraId="6DEF7302" w14:textId="77777777" w:rsidR="002044D5" w:rsidRPr="002044D5" w:rsidRDefault="002044D5" w:rsidP="002044D5">
      <w:pPr>
        <w:spacing w:line="360" w:lineRule="auto"/>
        <w:ind w:firstLineChars="200" w:firstLine="420"/>
        <w:rPr>
          <w:color w:val="000000"/>
          <w:szCs w:val="20"/>
        </w:rPr>
      </w:pPr>
    </w:p>
    <w:p w14:paraId="161C0120" w14:textId="77777777" w:rsidR="002044D5" w:rsidRPr="002044D5" w:rsidRDefault="002044D5" w:rsidP="002044D5">
      <w:pPr>
        <w:spacing w:line="360" w:lineRule="auto"/>
        <w:ind w:firstLineChars="200" w:firstLine="420"/>
        <w:rPr>
          <w:rFonts w:hint="eastAsia"/>
          <w:color w:val="000000"/>
          <w:szCs w:val="20"/>
        </w:rPr>
      </w:pPr>
      <w:r w:rsidRPr="002044D5">
        <w:rPr>
          <w:rFonts w:hint="eastAsia"/>
          <w:color w:val="000000"/>
          <w:szCs w:val="20"/>
        </w:rPr>
        <w:t>五、投诉及建议受理服务</w:t>
      </w:r>
    </w:p>
    <w:p w14:paraId="26EE8E35" w14:textId="4B63E398" w:rsidR="002044D5" w:rsidRPr="00830D48" w:rsidRDefault="002044D5" w:rsidP="002044D5">
      <w:pPr>
        <w:spacing w:line="360" w:lineRule="auto"/>
        <w:ind w:firstLineChars="200" w:firstLine="420"/>
        <w:rPr>
          <w:rFonts w:hint="eastAsia"/>
          <w:color w:val="000000"/>
          <w:szCs w:val="20"/>
        </w:rPr>
      </w:pPr>
      <w:r w:rsidRPr="002044D5">
        <w:rPr>
          <w:rFonts w:hint="eastAsia"/>
          <w:color w:val="000000"/>
          <w:szCs w:val="20"/>
        </w:rPr>
        <w:t>投资人可以通过基金管理人客户服务中心人工热线、在线客服、书信、电子邮件、短信及各销售机构网点柜台等不同的渠道对基金管理人和销售网点所提供的服务进行投诉或提出建议。</w:t>
      </w:r>
    </w:p>
    <w:p w14:paraId="14188CBA" w14:textId="77777777" w:rsidR="00830D48" w:rsidRPr="00830D48" w:rsidRDefault="00830D48" w:rsidP="00CC64D1">
      <w:pPr>
        <w:pStyle w:val="a8"/>
        <w:spacing w:line="360" w:lineRule="auto"/>
        <w:ind w:firstLineChars="200"/>
        <w:rPr>
          <w:color w:val="000000"/>
        </w:rPr>
      </w:pPr>
    </w:p>
    <w:p w14:paraId="1853A5B9" w14:textId="77777777" w:rsidR="002E3EC6" w:rsidRPr="004F5BE4" w:rsidRDefault="002E3EC6" w:rsidP="00F05D2A">
      <w:pPr>
        <w:pStyle w:val="a8"/>
        <w:spacing w:line="360" w:lineRule="auto"/>
        <w:ind w:firstLineChars="200"/>
      </w:pPr>
      <w:r w:rsidRPr="004F5BE4">
        <w:br w:type="page"/>
      </w:r>
    </w:p>
    <w:p w14:paraId="5C096DCA" w14:textId="77777777" w:rsidR="002E3EC6" w:rsidRPr="004F5BE4" w:rsidRDefault="002E3EC6" w:rsidP="00F05D2A">
      <w:pPr>
        <w:pStyle w:val="21"/>
        <w:numPr>
          <w:ilvl w:val="0"/>
          <w:numId w:val="24"/>
        </w:numPr>
        <w:snapToGrid w:val="0"/>
        <w:spacing w:before="0" w:after="0" w:line="360" w:lineRule="auto"/>
        <w:jc w:val="left"/>
        <w:rPr>
          <w:b w:val="0"/>
        </w:rPr>
      </w:pPr>
      <w:bookmarkStart w:id="279" w:name="_Toc327902643"/>
      <w:bookmarkStart w:id="280" w:name="_Toc332013131"/>
      <w:bookmarkStart w:id="281" w:name="_Toc335899854"/>
      <w:bookmarkStart w:id="282" w:name="_Toc336606248"/>
      <w:bookmarkStart w:id="283" w:name="_Toc369510029"/>
      <w:bookmarkStart w:id="284" w:name="_Toc411503282"/>
      <w:bookmarkStart w:id="285" w:name="_Toc47384209"/>
      <w:r w:rsidRPr="004F5BE4">
        <w:rPr>
          <w:rFonts w:hint="eastAsia"/>
          <w:b w:val="0"/>
        </w:rPr>
        <w:lastRenderedPageBreak/>
        <w:t>其他应披露事项</w:t>
      </w:r>
      <w:bookmarkEnd w:id="279"/>
      <w:bookmarkEnd w:id="280"/>
      <w:bookmarkEnd w:id="281"/>
      <w:bookmarkEnd w:id="282"/>
      <w:bookmarkEnd w:id="283"/>
      <w:bookmarkEnd w:id="284"/>
      <w:bookmarkEnd w:id="285"/>
    </w:p>
    <w:p w14:paraId="70C5D870" w14:textId="77777777" w:rsidR="002E3EC6" w:rsidRPr="004F5BE4" w:rsidRDefault="002E3EC6" w:rsidP="004F5BE4">
      <w:pPr>
        <w:adjustRightInd w:val="0"/>
        <w:snapToGrid w:val="0"/>
        <w:spacing w:line="360" w:lineRule="auto"/>
        <w:ind w:firstLineChars="200" w:firstLine="420"/>
        <w:rPr>
          <w:rFonts w:ascii="宋体"/>
          <w:bCs/>
        </w:rPr>
      </w:pPr>
    </w:p>
    <w:p w14:paraId="710D3CC4"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3E1239D" w14:textId="77777777" w:rsidR="002E3EC6" w:rsidRPr="004F5BE4" w:rsidRDefault="002E3EC6" w:rsidP="00F05D2A">
      <w:pPr>
        <w:widowControl/>
        <w:snapToGrid w:val="0"/>
        <w:spacing w:line="360" w:lineRule="auto"/>
        <w:ind w:firstLineChars="200" w:firstLine="420"/>
      </w:pPr>
      <w:r w:rsidRPr="004F5BE4">
        <w:br w:type="page"/>
      </w:r>
    </w:p>
    <w:p w14:paraId="0F2013FB" w14:textId="77777777" w:rsidR="002E3EC6" w:rsidRPr="004F5BE4" w:rsidRDefault="002E3EC6" w:rsidP="00F05D2A">
      <w:pPr>
        <w:adjustRightInd w:val="0"/>
        <w:snapToGrid w:val="0"/>
        <w:spacing w:line="360" w:lineRule="auto"/>
        <w:ind w:firstLineChars="200" w:firstLine="420"/>
      </w:pPr>
    </w:p>
    <w:p w14:paraId="5CAB44C5" w14:textId="77777777" w:rsidR="002E3EC6" w:rsidRPr="004F5BE4" w:rsidRDefault="002E3EC6" w:rsidP="00F05D2A">
      <w:pPr>
        <w:pStyle w:val="21"/>
        <w:numPr>
          <w:ilvl w:val="0"/>
          <w:numId w:val="24"/>
        </w:numPr>
        <w:snapToGrid w:val="0"/>
        <w:spacing w:before="0" w:after="0" w:line="360" w:lineRule="auto"/>
        <w:jc w:val="left"/>
        <w:rPr>
          <w:b w:val="0"/>
        </w:rPr>
      </w:pPr>
      <w:bookmarkStart w:id="286" w:name="_Toc369509969"/>
      <w:bookmarkStart w:id="287" w:name="_Toc369510030"/>
      <w:bookmarkStart w:id="288" w:name="_Toc369510003"/>
      <w:bookmarkStart w:id="289" w:name="_Toc369510064"/>
      <w:bookmarkStart w:id="290" w:name="_Toc369510004"/>
      <w:bookmarkStart w:id="291" w:name="_Toc369510065"/>
      <w:bookmarkStart w:id="292" w:name="_Toc327902644"/>
      <w:bookmarkStart w:id="293" w:name="_Toc332013132"/>
      <w:bookmarkStart w:id="294" w:name="_Toc335899855"/>
      <w:bookmarkStart w:id="295" w:name="_Toc336606249"/>
      <w:bookmarkStart w:id="296" w:name="_Toc369510066"/>
      <w:bookmarkStart w:id="297" w:name="_Toc411503283"/>
      <w:bookmarkStart w:id="298" w:name="_Toc47384210"/>
      <w:bookmarkEnd w:id="286"/>
      <w:bookmarkEnd w:id="287"/>
      <w:bookmarkEnd w:id="288"/>
      <w:bookmarkEnd w:id="289"/>
      <w:bookmarkEnd w:id="290"/>
      <w:bookmarkEnd w:id="291"/>
      <w:r w:rsidRPr="004F5BE4">
        <w:rPr>
          <w:rFonts w:hint="eastAsia"/>
          <w:b w:val="0"/>
        </w:rPr>
        <w:t>招募说明书存放及其查阅方式</w:t>
      </w:r>
      <w:bookmarkEnd w:id="292"/>
      <w:bookmarkEnd w:id="293"/>
      <w:bookmarkEnd w:id="294"/>
      <w:bookmarkEnd w:id="295"/>
      <w:bookmarkEnd w:id="296"/>
      <w:bookmarkEnd w:id="297"/>
      <w:bookmarkEnd w:id="298"/>
    </w:p>
    <w:p w14:paraId="317A2970" w14:textId="77777777" w:rsidR="002E3EC6" w:rsidRPr="004F5BE4" w:rsidRDefault="002E3EC6" w:rsidP="00F05D2A">
      <w:pPr>
        <w:snapToGrid w:val="0"/>
        <w:spacing w:line="360" w:lineRule="auto"/>
        <w:ind w:firstLineChars="200" w:firstLine="420"/>
      </w:pPr>
    </w:p>
    <w:p w14:paraId="3694686F"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76772D62"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5514F83E" w14:textId="77777777" w:rsidR="002E3EC6" w:rsidRPr="004F5BE4" w:rsidRDefault="002E3EC6" w:rsidP="004F5BE4">
      <w:pPr>
        <w:snapToGrid w:val="0"/>
        <w:spacing w:line="360" w:lineRule="auto"/>
        <w:ind w:firstLineChars="200" w:firstLine="420"/>
        <w:rPr>
          <w:bCs/>
        </w:rPr>
      </w:pPr>
    </w:p>
    <w:p w14:paraId="2084553E" w14:textId="77777777" w:rsidR="002E3EC6" w:rsidRPr="006E581D" w:rsidRDefault="002E3EC6" w:rsidP="004F5BE4">
      <w:pPr>
        <w:snapToGrid w:val="0"/>
        <w:spacing w:line="360" w:lineRule="auto"/>
        <w:ind w:firstLineChars="200" w:firstLine="420"/>
        <w:rPr>
          <w:bCs/>
        </w:rPr>
      </w:pPr>
    </w:p>
    <w:p w14:paraId="0FC6E286" w14:textId="77777777" w:rsidR="002E3EC6" w:rsidRPr="004F5BE4" w:rsidRDefault="002E3EC6" w:rsidP="004F5BE4">
      <w:pPr>
        <w:snapToGrid w:val="0"/>
        <w:spacing w:line="360" w:lineRule="auto"/>
        <w:ind w:firstLineChars="200" w:firstLine="420"/>
        <w:rPr>
          <w:bCs/>
        </w:rPr>
      </w:pPr>
    </w:p>
    <w:p w14:paraId="5BECEE98"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B8A14BD" w14:textId="77777777" w:rsidR="002E3EC6" w:rsidRPr="004F5BE4" w:rsidRDefault="002E3EC6" w:rsidP="00F05D2A">
      <w:pPr>
        <w:pStyle w:val="21"/>
        <w:numPr>
          <w:ilvl w:val="0"/>
          <w:numId w:val="24"/>
        </w:numPr>
        <w:snapToGrid w:val="0"/>
        <w:spacing w:before="0" w:after="0" w:line="360" w:lineRule="auto"/>
        <w:jc w:val="left"/>
        <w:rPr>
          <w:b w:val="0"/>
        </w:rPr>
      </w:pPr>
      <w:bookmarkStart w:id="299" w:name="_Toc327902645"/>
      <w:bookmarkStart w:id="300" w:name="_Toc332013133"/>
      <w:bookmarkStart w:id="301" w:name="_Toc335899856"/>
      <w:bookmarkStart w:id="302" w:name="_Toc336606250"/>
      <w:bookmarkStart w:id="303" w:name="_Toc369510067"/>
      <w:bookmarkStart w:id="304" w:name="_Toc411503284"/>
      <w:bookmarkStart w:id="305" w:name="_Toc47384211"/>
      <w:r w:rsidRPr="004F5BE4">
        <w:rPr>
          <w:rFonts w:hint="eastAsia"/>
          <w:b w:val="0"/>
        </w:rPr>
        <w:lastRenderedPageBreak/>
        <w:t>备查文件</w:t>
      </w:r>
      <w:bookmarkEnd w:id="299"/>
      <w:bookmarkEnd w:id="300"/>
      <w:bookmarkEnd w:id="301"/>
      <w:bookmarkEnd w:id="302"/>
      <w:bookmarkEnd w:id="303"/>
      <w:bookmarkEnd w:id="304"/>
      <w:bookmarkEnd w:id="305"/>
    </w:p>
    <w:p w14:paraId="6B4A5021" w14:textId="77777777" w:rsidR="002E3EC6" w:rsidRPr="004F5BE4" w:rsidRDefault="002E3EC6" w:rsidP="00F05D2A">
      <w:pPr>
        <w:tabs>
          <w:tab w:val="num" w:pos="720"/>
        </w:tabs>
        <w:snapToGrid w:val="0"/>
        <w:spacing w:line="360" w:lineRule="auto"/>
        <w:ind w:firstLineChars="416" w:firstLine="874"/>
      </w:pPr>
    </w:p>
    <w:p w14:paraId="1CF0E80B"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102B0C1" w14:textId="2F761F85"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163725">
        <w:rPr>
          <w:rFonts w:ascii="宋体" w:hAnsi="宋体" w:hint="eastAsia"/>
          <w:szCs w:val="21"/>
        </w:rPr>
        <w:t>南方</w:t>
      </w:r>
      <w:r w:rsidR="007F0DD1">
        <w:rPr>
          <w:rFonts w:ascii="宋体" w:hAnsi="宋体" w:hint="eastAsia"/>
          <w:szCs w:val="21"/>
        </w:rPr>
        <w:t>产业升级</w:t>
      </w:r>
      <w:r w:rsidR="00163725">
        <w:rPr>
          <w:rFonts w:ascii="宋体" w:hAnsi="宋体" w:hint="eastAsia"/>
          <w:szCs w:val="21"/>
        </w:rPr>
        <w:t>混合型证券投资基金</w:t>
      </w:r>
      <w:r w:rsidRPr="004F5BE4">
        <w:rPr>
          <w:rFonts w:ascii="宋体" w:hAnsi="宋体" w:hint="eastAsia"/>
          <w:szCs w:val="21"/>
        </w:rPr>
        <w:t>基金合同》；</w:t>
      </w:r>
    </w:p>
    <w:p w14:paraId="3F43D63F" w14:textId="61A40143"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163725">
        <w:rPr>
          <w:rFonts w:ascii="宋体" w:hAnsi="宋体" w:hint="eastAsia"/>
          <w:szCs w:val="21"/>
        </w:rPr>
        <w:t>南方</w:t>
      </w:r>
      <w:r w:rsidR="007F0DD1">
        <w:rPr>
          <w:rFonts w:ascii="宋体" w:hAnsi="宋体" w:hint="eastAsia"/>
          <w:szCs w:val="21"/>
        </w:rPr>
        <w:t>产业升级</w:t>
      </w:r>
      <w:r w:rsidR="00163725">
        <w:rPr>
          <w:rFonts w:ascii="宋体" w:hAnsi="宋体" w:hint="eastAsia"/>
          <w:szCs w:val="21"/>
        </w:rPr>
        <w:t>混合型证券投资基金</w:t>
      </w:r>
      <w:r w:rsidRPr="004F5BE4">
        <w:rPr>
          <w:rFonts w:ascii="宋体" w:hAnsi="宋体" w:hint="eastAsia"/>
          <w:szCs w:val="21"/>
        </w:rPr>
        <w:t>托管协议》；</w:t>
      </w:r>
    </w:p>
    <w:p w14:paraId="287F0B9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CEBD454"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6E3D7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61B9EF0"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2CAD3CB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CFF4F64"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39955C10" w14:textId="77777777" w:rsidR="00515D15" w:rsidRPr="004F5BE4" w:rsidRDefault="00515D15" w:rsidP="00515D15">
      <w:pPr>
        <w:pStyle w:val="34"/>
        <w:snapToGrid w:val="0"/>
        <w:spacing w:line="360" w:lineRule="auto"/>
        <w:ind w:firstLine="0"/>
        <w:rPr>
          <w:rFonts w:hAnsi="宋体" w:hint="default"/>
          <w:color w:val="000000"/>
          <w:sz w:val="21"/>
        </w:rPr>
      </w:pPr>
    </w:p>
    <w:p w14:paraId="31F99626" w14:textId="5A673DB6"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163725">
        <w:rPr>
          <w:rFonts w:asciiTheme="minorEastAsia" w:eastAsiaTheme="minorEastAsia" w:hAnsiTheme="minorEastAsia"/>
          <w:color w:val="000000"/>
          <w:sz w:val="21"/>
          <w:szCs w:val="21"/>
        </w:rPr>
        <w:t>南方</w:t>
      </w:r>
      <w:r w:rsidR="007F0DD1">
        <w:rPr>
          <w:rFonts w:asciiTheme="minorEastAsia" w:eastAsiaTheme="minorEastAsia" w:hAnsiTheme="minorEastAsia"/>
          <w:color w:val="000000"/>
          <w:sz w:val="21"/>
          <w:szCs w:val="21"/>
        </w:rPr>
        <w:t>产业升级</w:t>
      </w:r>
      <w:r w:rsidR="00163725">
        <w:rPr>
          <w:rFonts w:asciiTheme="minorEastAsia" w:eastAsiaTheme="minorEastAsia" w:hAnsiTheme="minorEastAsia"/>
          <w:color w:val="000000"/>
          <w:sz w:val="21"/>
          <w:szCs w:val="21"/>
        </w:rPr>
        <w:t>混合型证券投资基金</w:t>
      </w:r>
      <w:r w:rsidRPr="00DB3C7F">
        <w:rPr>
          <w:rFonts w:asciiTheme="minorEastAsia" w:eastAsiaTheme="minorEastAsia" w:hAnsiTheme="minorEastAsia"/>
          <w:color w:val="000000"/>
          <w:sz w:val="21"/>
          <w:szCs w:val="21"/>
        </w:rPr>
        <w:t>招募说明书》盖章页</w:t>
      </w:r>
    </w:p>
    <w:p w14:paraId="4F01FC75"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1A3EE761" w14:textId="77777777" w:rsidR="00DB3C7F" w:rsidRPr="00DB3C7F" w:rsidRDefault="00DB3C7F">
      <w:pPr>
        <w:spacing w:line="360" w:lineRule="auto"/>
        <w:rPr>
          <w:rFonts w:asciiTheme="minorEastAsia" w:eastAsiaTheme="minorEastAsia" w:hAnsiTheme="minorEastAsia"/>
          <w:color w:val="000000"/>
          <w:szCs w:val="21"/>
        </w:rPr>
      </w:pPr>
    </w:p>
    <w:p w14:paraId="63483022" w14:textId="58B42397" w:rsidR="00961531" w:rsidRPr="004F5BE4" w:rsidRDefault="00DB3C7F" w:rsidP="006F2E14">
      <w:pPr>
        <w:spacing w:line="360" w:lineRule="auto"/>
        <w:ind w:firstLineChars="2400" w:firstLine="5040"/>
      </w:pPr>
      <w:r w:rsidRPr="00DB3C7F">
        <w:rPr>
          <w:rFonts w:asciiTheme="minorEastAsia" w:eastAsiaTheme="minorEastAsia" w:hAnsiTheme="minorEastAsia" w:hint="eastAsia"/>
          <w:color w:val="000000"/>
          <w:szCs w:val="21"/>
        </w:rPr>
        <w:t>南方基金管理股份有限公司</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9CDF" w14:textId="77777777" w:rsidR="00C2531A" w:rsidRDefault="00C2531A" w:rsidP="00D862FE">
      <w:r>
        <w:separator/>
      </w:r>
    </w:p>
  </w:endnote>
  <w:endnote w:type="continuationSeparator" w:id="0">
    <w:p w14:paraId="58E7888B" w14:textId="77777777" w:rsidR="00C2531A" w:rsidRDefault="00C2531A"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8B1FFB5" w14:textId="3BD08D84" w:rsidR="00C3597A" w:rsidRDefault="00C3597A">
        <w:pPr>
          <w:pStyle w:val="af"/>
          <w:jc w:val="center"/>
        </w:pPr>
        <w:r>
          <w:fldChar w:fldCharType="begin"/>
        </w:r>
        <w:r>
          <w:instrText xml:space="preserve"> PAGE   \* MERGEFORMAT </w:instrText>
        </w:r>
        <w:r>
          <w:fldChar w:fldCharType="separate"/>
        </w:r>
        <w:r w:rsidR="00E93859" w:rsidRPr="00E93859">
          <w:rPr>
            <w:noProof/>
            <w:lang w:val="zh-CN"/>
          </w:rPr>
          <w:t>2</w:t>
        </w:r>
        <w:r>
          <w:rPr>
            <w:noProof/>
            <w:lang w:val="zh-CN"/>
          </w:rPr>
          <w:fldChar w:fldCharType="end"/>
        </w:r>
      </w:p>
    </w:sdtContent>
  </w:sdt>
  <w:p w14:paraId="1FABA07E" w14:textId="77777777" w:rsidR="00C3597A" w:rsidRDefault="00C359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A4DC" w14:textId="77777777" w:rsidR="00C2531A" w:rsidRDefault="00C2531A" w:rsidP="00D862FE">
      <w:r>
        <w:separator/>
      </w:r>
    </w:p>
  </w:footnote>
  <w:footnote w:type="continuationSeparator" w:id="0">
    <w:p w14:paraId="41DB0947" w14:textId="77777777" w:rsidR="00C2531A" w:rsidRDefault="00C2531A"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47" w14:textId="77777777" w:rsidR="00C3597A" w:rsidRDefault="00C3597A"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EC6"/>
    <w:rsid w:val="00005C1A"/>
    <w:rsid w:val="00006001"/>
    <w:rsid w:val="00006493"/>
    <w:rsid w:val="000078AE"/>
    <w:rsid w:val="000112CA"/>
    <w:rsid w:val="000157A8"/>
    <w:rsid w:val="00015AD8"/>
    <w:rsid w:val="00015D9F"/>
    <w:rsid w:val="00016401"/>
    <w:rsid w:val="000169A0"/>
    <w:rsid w:val="00017577"/>
    <w:rsid w:val="00020FC1"/>
    <w:rsid w:val="00023E8B"/>
    <w:rsid w:val="0002431B"/>
    <w:rsid w:val="00024E3D"/>
    <w:rsid w:val="000250A0"/>
    <w:rsid w:val="000260A1"/>
    <w:rsid w:val="00026720"/>
    <w:rsid w:val="00027982"/>
    <w:rsid w:val="00031B7C"/>
    <w:rsid w:val="00034D38"/>
    <w:rsid w:val="0003504F"/>
    <w:rsid w:val="00036733"/>
    <w:rsid w:val="00041460"/>
    <w:rsid w:val="000474F9"/>
    <w:rsid w:val="00047C5D"/>
    <w:rsid w:val="00050832"/>
    <w:rsid w:val="00050EFB"/>
    <w:rsid w:val="0005255F"/>
    <w:rsid w:val="00053688"/>
    <w:rsid w:val="00053E6A"/>
    <w:rsid w:val="00054B65"/>
    <w:rsid w:val="00054D10"/>
    <w:rsid w:val="00055A0B"/>
    <w:rsid w:val="000568B4"/>
    <w:rsid w:val="00056975"/>
    <w:rsid w:val="0006315D"/>
    <w:rsid w:val="00065953"/>
    <w:rsid w:val="000761B9"/>
    <w:rsid w:val="000814FF"/>
    <w:rsid w:val="00082B62"/>
    <w:rsid w:val="000838E2"/>
    <w:rsid w:val="000869C2"/>
    <w:rsid w:val="00092B9F"/>
    <w:rsid w:val="00092FD5"/>
    <w:rsid w:val="00093B39"/>
    <w:rsid w:val="00094842"/>
    <w:rsid w:val="00095B40"/>
    <w:rsid w:val="0009724B"/>
    <w:rsid w:val="000A06EC"/>
    <w:rsid w:val="000A4395"/>
    <w:rsid w:val="000A68AC"/>
    <w:rsid w:val="000A69A8"/>
    <w:rsid w:val="000A6F74"/>
    <w:rsid w:val="000B04E0"/>
    <w:rsid w:val="000B22C2"/>
    <w:rsid w:val="000B28F5"/>
    <w:rsid w:val="000B29FE"/>
    <w:rsid w:val="000B4068"/>
    <w:rsid w:val="000B5B2C"/>
    <w:rsid w:val="000B741F"/>
    <w:rsid w:val="000B7E5A"/>
    <w:rsid w:val="000B7F10"/>
    <w:rsid w:val="000C46AB"/>
    <w:rsid w:val="000C711E"/>
    <w:rsid w:val="000D0B00"/>
    <w:rsid w:val="000D153E"/>
    <w:rsid w:val="000D3B0A"/>
    <w:rsid w:val="000D4257"/>
    <w:rsid w:val="000D7463"/>
    <w:rsid w:val="000E49DD"/>
    <w:rsid w:val="000E6195"/>
    <w:rsid w:val="000E67EB"/>
    <w:rsid w:val="000F0911"/>
    <w:rsid w:val="000F0B09"/>
    <w:rsid w:val="000F20DC"/>
    <w:rsid w:val="000F2353"/>
    <w:rsid w:val="000F5297"/>
    <w:rsid w:val="000F6652"/>
    <w:rsid w:val="001011DE"/>
    <w:rsid w:val="00102167"/>
    <w:rsid w:val="0010266B"/>
    <w:rsid w:val="001043D3"/>
    <w:rsid w:val="001059B0"/>
    <w:rsid w:val="00106DC4"/>
    <w:rsid w:val="0011064B"/>
    <w:rsid w:val="00111968"/>
    <w:rsid w:val="00113BE3"/>
    <w:rsid w:val="00115573"/>
    <w:rsid w:val="001206B9"/>
    <w:rsid w:val="00121DC8"/>
    <w:rsid w:val="001221D5"/>
    <w:rsid w:val="00122950"/>
    <w:rsid w:val="00122C44"/>
    <w:rsid w:val="00123BEF"/>
    <w:rsid w:val="00124F0C"/>
    <w:rsid w:val="00130405"/>
    <w:rsid w:val="00132CBC"/>
    <w:rsid w:val="0013452A"/>
    <w:rsid w:val="00137594"/>
    <w:rsid w:val="00137B7A"/>
    <w:rsid w:val="00143516"/>
    <w:rsid w:val="001465CE"/>
    <w:rsid w:val="00147370"/>
    <w:rsid w:val="00147FAB"/>
    <w:rsid w:val="00152171"/>
    <w:rsid w:val="00152D29"/>
    <w:rsid w:val="0015376D"/>
    <w:rsid w:val="001554C6"/>
    <w:rsid w:val="00157CEB"/>
    <w:rsid w:val="00163263"/>
    <w:rsid w:val="00163725"/>
    <w:rsid w:val="001637D7"/>
    <w:rsid w:val="00165879"/>
    <w:rsid w:val="00166084"/>
    <w:rsid w:val="00166902"/>
    <w:rsid w:val="0017211A"/>
    <w:rsid w:val="00174535"/>
    <w:rsid w:val="0017529C"/>
    <w:rsid w:val="0017728A"/>
    <w:rsid w:val="00177AFA"/>
    <w:rsid w:val="0018080F"/>
    <w:rsid w:val="00180D21"/>
    <w:rsid w:val="001833F7"/>
    <w:rsid w:val="001876BC"/>
    <w:rsid w:val="00187738"/>
    <w:rsid w:val="00196162"/>
    <w:rsid w:val="00196BE7"/>
    <w:rsid w:val="001A041A"/>
    <w:rsid w:val="001B14D3"/>
    <w:rsid w:val="001B195F"/>
    <w:rsid w:val="001B2B98"/>
    <w:rsid w:val="001B3BCD"/>
    <w:rsid w:val="001B699A"/>
    <w:rsid w:val="001B6EBF"/>
    <w:rsid w:val="001C00DB"/>
    <w:rsid w:val="001C044D"/>
    <w:rsid w:val="001C316D"/>
    <w:rsid w:val="001C36DF"/>
    <w:rsid w:val="001C3D26"/>
    <w:rsid w:val="001C5C6F"/>
    <w:rsid w:val="001C6775"/>
    <w:rsid w:val="001C6C58"/>
    <w:rsid w:val="001C7CFE"/>
    <w:rsid w:val="001D05FA"/>
    <w:rsid w:val="001D34C9"/>
    <w:rsid w:val="001D45B7"/>
    <w:rsid w:val="001D4811"/>
    <w:rsid w:val="001E1D69"/>
    <w:rsid w:val="001E25A4"/>
    <w:rsid w:val="001E54AF"/>
    <w:rsid w:val="001E7AE6"/>
    <w:rsid w:val="001F1AE7"/>
    <w:rsid w:val="001F3CA0"/>
    <w:rsid w:val="001F5597"/>
    <w:rsid w:val="001F6A30"/>
    <w:rsid w:val="001F7D14"/>
    <w:rsid w:val="002002A9"/>
    <w:rsid w:val="002016C4"/>
    <w:rsid w:val="00201E38"/>
    <w:rsid w:val="002034B8"/>
    <w:rsid w:val="002044D5"/>
    <w:rsid w:val="00205B6F"/>
    <w:rsid w:val="002068A9"/>
    <w:rsid w:val="00206A4B"/>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68B0"/>
    <w:rsid w:val="00247E5F"/>
    <w:rsid w:val="0025036E"/>
    <w:rsid w:val="0025066C"/>
    <w:rsid w:val="00253F31"/>
    <w:rsid w:val="002545E0"/>
    <w:rsid w:val="00254A97"/>
    <w:rsid w:val="00254D15"/>
    <w:rsid w:val="00256137"/>
    <w:rsid w:val="002634EE"/>
    <w:rsid w:val="0026469A"/>
    <w:rsid w:val="00267BAF"/>
    <w:rsid w:val="00270106"/>
    <w:rsid w:val="00270E3E"/>
    <w:rsid w:val="00271A25"/>
    <w:rsid w:val="00271C2A"/>
    <w:rsid w:val="00273FBD"/>
    <w:rsid w:val="00287A4E"/>
    <w:rsid w:val="00291CE1"/>
    <w:rsid w:val="00293C37"/>
    <w:rsid w:val="00294EC9"/>
    <w:rsid w:val="002966E2"/>
    <w:rsid w:val="00296E9F"/>
    <w:rsid w:val="00297825"/>
    <w:rsid w:val="002A064A"/>
    <w:rsid w:val="002A0C91"/>
    <w:rsid w:val="002A1D62"/>
    <w:rsid w:val="002A3381"/>
    <w:rsid w:val="002A3484"/>
    <w:rsid w:val="002A3923"/>
    <w:rsid w:val="002A42F5"/>
    <w:rsid w:val="002A457E"/>
    <w:rsid w:val="002A4AE0"/>
    <w:rsid w:val="002A7596"/>
    <w:rsid w:val="002B1687"/>
    <w:rsid w:val="002B1841"/>
    <w:rsid w:val="002B29EC"/>
    <w:rsid w:val="002B30B9"/>
    <w:rsid w:val="002B3BFA"/>
    <w:rsid w:val="002B7B16"/>
    <w:rsid w:val="002C12EC"/>
    <w:rsid w:val="002C1B39"/>
    <w:rsid w:val="002C2CF6"/>
    <w:rsid w:val="002C42A9"/>
    <w:rsid w:val="002C6C7B"/>
    <w:rsid w:val="002D07CB"/>
    <w:rsid w:val="002D136E"/>
    <w:rsid w:val="002D166C"/>
    <w:rsid w:val="002D2545"/>
    <w:rsid w:val="002D383A"/>
    <w:rsid w:val="002D3BB2"/>
    <w:rsid w:val="002E144E"/>
    <w:rsid w:val="002E15D9"/>
    <w:rsid w:val="002E3EC6"/>
    <w:rsid w:val="002E44F5"/>
    <w:rsid w:val="002E68D7"/>
    <w:rsid w:val="002F10DD"/>
    <w:rsid w:val="002F3C44"/>
    <w:rsid w:val="002F5755"/>
    <w:rsid w:val="002F6131"/>
    <w:rsid w:val="00300D50"/>
    <w:rsid w:val="003011DE"/>
    <w:rsid w:val="00302B13"/>
    <w:rsid w:val="003031D7"/>
    <w:rsid w:val="00303C86"/>
    <w:rsid w:val="003069AB"/>
    <w:rsid w:val="003073FF"/>
    <w:rsid w:val="0030758A"/>
    <w:rsid w:val="003131C0"/>
    <w:rsid w:val="00316803"/>
    <w:rsid w:val="00316AFC"/>
    <w:rsid w:val="003205FF"/>
    <w:rsid w:val="00321987"/>
    <w:rsid w:val="00322506"/>
    <w:rsid w:val="003242BC"/>
    <w:rsid w:val="0032512C"/>
    <w:rsid w:val="003259CF"/>
    <w:rsid w:val="00332810"/>
    <w:rsid w:val="00332A2F"/>
    <w:rsid w:val="00333EC8"/>
    <w:rsid w:val="003345DD"/>
    <w:rsid w:val="00334CC8"/>
    <w:rsid w:val="00334D5D"/>
    <w:rsid w:val="0033738C"/>
    <w:rsid w:val="00340188"/>
    <w:rsid w:val="00341F99"/>
    <w:rsid w:val="0034255D"/>
    <w:rsid w:val="00343453"/>
    <w:rsid w:val="00345242"/>
    <w:rsid w:val="00346727"/>
    <w:rsid w:val="00347D48"/>
    <w:rsid w:val="003505D6"/>
    <w:rsid w:val="00351C26"/>
    <w:rsid w:val="00355A69"/>
    <w:rsid w:val="00356DAC"/>
    <w:rsid w:val="003601EF"/>
    <w:rsid w:val="003633C6"/>
    <w:rsid w:val="00363FA9"/>
    <w:rsid w:val="003703A7"/>
    <w:rsid w:val="00370418"/>
    <w:rsid w:val="003724EF"/>
    <w:rsid w:val="00374733"/>
    <w:rsid w:val="003748F7"/>
    <w:rsid w:val="00374C48"/>
    <w:rsid w:val="00375AED"/>
    <w:rsid w:val="0037648D"/>
    <w:rsid w:val="00382021"/>
    <w:rsid w:val="00383D81"/>
    <w:rsid w:val="003840B7"/>
    <w:rsid w:val="003843B1"/>
    <w:rsid w:val="0038441C"/>
    <w:rsid w:val="00384855"/>
    <w:rsid w:val="00385388"/>
    <w:rsid w:val="0038587C"/>
    <w:rsid w:val="003863E0"/>
    <w:rsid w:val="003872D4"/>
    <w:rsid w:val="00391988"/>
    <w:rsid w:val="00391D4F"/>
    <w:rsid w:val="00393463"/>
    <w:rsid w:val="003948B3"/>
    <w:rsid w:val="00395CF4"/>
    <w:rsid w:val="0039766C"/>
    <w:rsid w:val="003A1660"/>
    <w:rsid w:val="003A22BB"/>
    <w:rsid w:val="003A2E20"/>
    <w:rsid w:val="003A2EFD"/>
    <w:rsid w:val="003A396C"/>
    <w:rsid w:val="003A4F01"/>
    <w:rsid w:val="003A5E9C"/>
    <w:rsid w:val="003A6496"/>
    <w:rsid w:val="003A6696"/>
    <w:rsid w:val="003A75A8"/>
    <w:rsid w:val="003B0CE5"/>
    <w:rsid w:val="003B0EC9"/>
    <w:rsid w:val="003B363B"/>
    <w:rsid w:val="003B56BB"/>
    <w:rsid w:val="003B7EDF"/>
    <w:rsid w:val="003C27A8"/>
    <w:rsid w:val="003C3023"/>
    <w:rsid w:val="003C3708"/>
    <w:rsid w:val="003C542C"/>
    <w:rsid w:val="003C58F6"/>
    <w:rsid w:val="003D0CCC"/>
    <w:rsid w:val="003D7C48"/>
    <w:rsid w:val="003E0034"/>
    <w:rsid w:val="003E4AE1"/>
    <w:rsid w:val="003E519A"/>
    <w:rsid w:val="003F1804"/>
    <w:rsid w:val="003F1C93"/>
    <w:rsid w:val="003F414A"/>
    <w:rsid w:val="003F668B"/>
    <w:rsid w:val="00400161"/>
    <w:rsid w:val="00402088"/>
    <w:rsid w:val="00402A1B"/>
    <w:rsid w:val="00406034"/>
    <w:rsid w:val="00407F92"/>
    <w:rsid w:val="0041686B"/>
    <w:rsid w:val="00416EF9"/>
    <w:rsid w:val="00420A5A"/>
    <w:rsid w:val="00424DF8"/>
    <w:rsid w:val="00425C44"/>
    <w:rsid w:val="00426551"/>
    <w:rsid w:val="004341D0"/>
    <w:rsid w:val="004349A5"/>
    <w:rsid w:val="00437376"/>
    <w:rsid w:val="00446129"/>
    <w:rsid w:val="004506B3"/>
    <w:rsid w:val="00455324"/>
    <w:rsid w:val="00455623"/>
    <w:rsid w:val="00455FDA"/>
    <w:rsid w:val="004563AD"/>
    <w:rsid w:val="00457126"/>
    <w:rsid w:val="00460C16"/>
    <w:rsid w:val="00460F28"/>
    <w:rsid w:val="00460F9D"/>
    <w:rsid w:val="00464A78"/>
    <w:rsid w:val="00466128"/>
    <w:rsid w:val="0046621A"/>
    <w:rsid w:val="0047022C"/>
    <w:rsid w:val="004715DD"/>
    <w:rsid w:val="0047451C"/>
    <w:rsid w:val="00474819"/>
    <w:rsid w:val="00477C95"/>
    <w:rsid w:val="004834F4"/>
    <w:rsid w:val="00486652"/>
    <w:rsid w:val="00490CAF"/>
    <w:rsid w:val="00492A5C"/>
    <w:rsid w:val="004954BA"/>
    <w:rsid w:val="00495BDD"/>
    <w:rsid w:val="004974DE"/>
    <w:rsid w:val="004A171C"/>
    <w:rsid w:val="004A4081"/>
    <w:rsid w:val="004A469B"/>
    <w:rsid w:val="004A5F36"/>
    <w:rsid w:val="004A62CB"/>
    <w:rsid w:val="004B01F8"/>
    <w:rsid w:val="004B1863"/>
    <w:rsid w:val="004B296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500A01"/>
    <w:rsid w:val="00500BFC"/>
    <w:rsid w:val="0050502B"/>
    <w:rsid w:val="005056C8"/>
    <w:rsid w:val="00510450"/>
    <w:rsid w:val="00513844"/>
    <w:rsid w:val="00515D15"/>
    <w:rsid w:val="00521E3D"/>
    <w:rsid w:val="0053084B"/>
    <w:rsid w:val="005315F0"/>
    <w:rsid w:val="005331C1"/>
    <w:rsid w:val="00533CC8"/>
    <w:rsid w:val="00534B33"/>
    <w:rsid w:val="005365AE"/>
    <w:rsid w:val="00537FCE"/>
    <w:rsid w:val="0054160B"/>
    <w:rsid w:val="00544F6E"/>
    <w:rsid w:val="00544F88"/>
    <w:rsid w:val="0054564C"/>
    <w:rsid w:val="00545738"/>
    <w:rsid w:val="00554670"/>
    <w:rsid w:val="0055521A"/>
    <w:rsid w:val="00556CA3"/>
    <w:rsid w:val="0055779E"/>
    <w:rsid w:val="00560678"/>
    <w:rsid w:val="005620A1"/>
    <w:rsid w:val="0056496C"/>
    <w:rsid w:val="00564CE2"/>
    <w:rsid w:val="00564D44"/>
    <w:rsid w:val="0056605F"/>
    <w:rsid w:val="00566964"/>
    <w:rsid w:val="00566DB7"/>
    <w:rsid w:val="00571162"/>
    <w:rsid w:val="00571E24"/>
    <w:rsid w:val="00572FB5"/>
    <w:rsid w:val="00575F9E"/>
    <w:rsid w:val="00580D45"/>
    <w:rsid w:val="00582CF3"/>
    <w:rsid w:val="00585B1A"/>
    <w:rsid w:val="00586B95"/>
    <w:rsid w:val="00586FD5"/>
    <w:rsid w:val="00590880"/>
    <w:rsid w:val="00593235"/>
    <w:rsid w:val="0059390D"/>
    <w:rsid w:val="00593DD9"/>
    <w:rsid w:val="005979AD"/>
    <w:rsid w:val="00597C08"/>
    <w:rsid w:val="005A3675"/>
    <w:rsid w:val="005A5AD2"/>
    <w:rsid w:val="005A73AE"/>
    <w:rsid w:val="005B0C61"/>
    <w:rsid w:val="005B1649"/>
    <w:rsid w:val="005B405B"/>
    <w:rsid w:val="005B4845"/>
    <w:rsid w:val="005B50CC"/>
    <w:rsid w:val="005B58AB"/>
    <w:rsid w:val="005C204A"/>
    <w:rsid w:val="005C207E"/>
    <w:rsid w:val="005C2AFF"/>
    <w:rsid w:val="005C5680"/>
    <w:rsid w:val="005D1201"/>
    <w:rsid w:val="005D27CB"/>
    <w:rsid w:val="005D3BBD"/>
    <w:rsid w:val="005D464A"/>
    <w:rsid w:val="005D597D"/>
    <w:rsid w:val="005D5EC3"/>
    <w:rsid w:val="005E03D6"/>
    <w:rsid w:val="005E059A"/>
    <w:rsid w:val="005E1041"/>
    <w:rsid w:val="005F06AE"/>
    <w:rsid w:val="005F0D86"/>
    <w:rsid w:val="005F1F3F"/>
    <w:rsid w:val="005F4745"/>
    <w:rsid w:val="005F4C2C"/>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43BE"/>
    <w:rsid w:val="006351EB"/>
    <w:rsid w:val="006358DA"/>
    <w:rsid w:val="0063664D"/>
    <w:rsid w:val="00636BB1"/>
    <w:rsid w:val="00642476"/>
    <w:rsid w:val="0064256F"/>
    <w:rsid w:val="00643CC6"/>
    <w:rsid w:val="006500F1"/>
    <w:rsid w:val="0065150E"/>
    <w:rsid w:val="006524FD"/>
    <w:rsid w:val="006553ED"/>
    <w:rsid w:val="00657D3B"/>
    <w:rsid w:val="00661FCF"/>
    <w:rsid w:val="00663E68"/>
    <w:rsid w:val="006640C9"/>
    <w:rsid w:val="00664A47"/>
    <w:rsid w:val="00665790"/>
    <w:rsid w:val="00666840"/>
    <w:rsid w:val="00666FE5"/>
    <w:rsid w:val="00670B49"/>
    <w:rsid w:val="0067118A"/>
    <w:rsid w:val="0067287D"/>
    <w:rsid w:val="006730DC"/>
    <w:rsid w:val="00677E1E"/>
    <w:rsid w:val="00680669"/>
    <w:rsid w:val="006808D8"/>
    <w:rsid w:val="006868A1"/>
    <w:rsid w:val="006876A1"/>
    <w:rsid w:val="00687AC2"/>
    <w:rsid w:val="0069076C"/>
    <w:rsid w:val="00690E7D"/>
    <w:rsid w:val="0069142F"/>
    <w:rsid w:val="00692037"/>
    <w:rsid w:val="00693C84"/>
    <w:rsid w:val="00693DB5"/>
    <w:rsid w:val="00693FD0"/>
    <w:rsid w:val="006966DA"/>
    <w:rsid w:val="006A164A"/>
    <w:rsid w:val="006A1D18"/>
    <w:rsid w:val="006B254C"/>
    <w:rsid w:val="006B348B"/>
    <w:rsid w:val="006B5834"/>
    <w:rsid w:val="006B59AA"/>
    <w:rsid w:val="006C0F94"/>
    <w:rsid w:val="006C1B13"/>
    <w:rsid w:val="006C2C6E"/>
    <w:rsid w:val="006C3539"/>
    <w:rsid w:val="006C3934"/>
    <w:rsid w:val="006C4668"/>
    <w:rsid w:val="006C4E37"/>
    <w:rsid w:val="006C66D2"/>
    <w:rsid w:val="006C69B0"/>
    <w:rsid w:val="006D3857"/>
    <w:rsid w:val="006E0A43"/>
    <w:rsid w:val="006E166B"/>
    <w:rsid w:val="006E43AE"/>
    <w:rsid w:val="006E45E3"/>
    <w:rsid w:val="006E47BD"/>
    <w:rsid w:val="006E581D"/>
    <w:rsid w:val="006F0A81"/>
    <w:rsid w:val="006F2596"/>
    <w:rsid w:val="006F2E14"/>
    <w:rsid w:val="006F42AF"/>
    <w:rsid w:val="0070064D"/>
    <w:rsid w:val="00701EE7"/>
    <w:rsid w:val="00702B3E"/>
    <w:rsid w:val="0070353B"/>
    <w:rsid w:val="0070487A"/>
    <w:rsid w:val="007053D3"/>
    <w:rsid w:val="0070653C"/>
    <w:rsid w:val="00707090"/>
    <w:rsid w:val="007071AB"/>
    <w:rsid w:val="00710010"/>
    <w:rsid w:val="00714C07"/>
    <w:rsid w:val="00714C91"/>
    <w:rsid w:val="0071561A"/>
    <w:rsid w:val="00716159"/>
    <w:rsid w:val="00717D91"/>
    <w:rsid w:val="00720BAF"/>
    <w:rsid w:val="0072161E"/>
    <w:rsid w:val="007233AE"/>
    <w:rsid w:val="00723EF3"/>
    <w:rsid w:val="0072789F"/>
    <w:rsid w:val="00731074"/>
    <w:rsid w:val="00733C55"/>
    <w:rsid w:val="007362D2"/>
    <w:rsid w:val="0073741B"/>
    <w:rsid w:val="00737711"/>
    <w:rsid w:val="0074040E"/>
    <w:rsid w:val="0074354A"/>
    <w:rsid w:val="007443E6"/>
    <w:rsid w:val="00747307"/>
    <w:rsid w:val="00747AF4"/>
    <w:rsid w:val="00747DA0"/>
    <w:rsid w:val="007513C2"/>
    <w:rsid w:val="0075289E"/>
    <w:rsid w:val="007542DB"/>
    <w:rsid w:val="00754543"/>
    <w:rsid w:val="007546F0"/>
    <w:rsid w:val="00754E1E"/>
    <w:rsid w:val="00764329"/>
    <w:rsid w:val="00766083"/>
    <w:rsid w:val="0076739A"/>
    <w:rsid w:val="007710AA"/>
    <w:rsid w:val="0077151E"/>
    <w:rsid w:val="0077153F"/>
    <w:rsid w:val="007739E1"/>
    <w:rsid w:val="00774605"/>
    <w:rsid w:val="007802D8"/>
    <w:rsid w:val="00780AAF"/>
    <w:rsid w:val="007874CA"/>
    <w:rsid w:val="00793BFC"/>
    <w:rsid w:val="007959F6"/>
    <w:rsid w:val="00795ACF"/>
    <w:rsid w:val="00797A87"/>
    <w:rsid w:val="007A1ADE"/>
    <w:rsid w:val="007A2118"/>
    <w:rsid w:val="007A5981"/>
    <w:rsid w:val="007A6246"/>
    <w:rsid w:val="007A703A"/>
    <w:rsid w:val="007A79D6"/>
    <w:rsid w:val="007B03E2"/>
    <w:rsid w:val="007B0871"/>
    <w:rsid w:val="007B0CF1"/>
    <w:rsid w:val="007B143B"/>
    <w:rsid w:val="007B4270"/>
    <w:rsid w:val="007B4C32"/>
    <w:rsid w:val="007B4FB8"/>
    <w:rsid w:val="007B569B"/>
    <w:rsid w:val="007B6FD1"/>
    <w:rsid w:val="007C2A99"/>
    <w:rsid w:val="007C2B7F"/>
    <w:rsid w:val="007C312E"/>
    <w:rsid w:val="007C4D4A"/>
    <w:rsid w:val="007C6365"/>
    <w:rsid w:val="007D2B49"/>
    <w:rsid w:val="007D3119"/>
    <w:rsid w:val="007D3408"/>
    <w:rsid w:val="007D4F47"/>
    <w:rsid w:val="007D7CEB"/>
    <w:rsid w:val="007E315C"/>
    <w:rsid w:val="007E3CC1"/>
    <w:rsid w:val="007E5D8B"/>
    <w:rsid w:val="007E749D"/>
    <w:rsid w:val="007F085C"/>
    <w:rsid w:val="007F0DD1"/>
    <w:rsid w:val="007F1B0C"/>
    <w:rsid w:val="007F36D0"/>
    <w:rsid w:val="007F5FF9"/>
    <w:rsid w:val="007F7275"/>
    <w:rsid w:val="00801481"/>
    <w:rsid w:val="0080188F"/>
    <w:rsid w:val="00801BF1"/>
    <w:rsid w:val="0080316C"/>
    <w:rsid w:val="00805F19"/>
    <w:rsid w:val="008102C4"/>
    <w:rsid w:val="00813216"/>
    <w:rsid w:val="00813527"/>
    <w:rsid w:val="00813C02"/>
    <w:rsid w:val="00814A56"/>
    <w:rsid w:val="00823945"/>
    <w:rsid w:val="00825079"/>
    <w:rsid w:val="00825271"/>
    <w:rsid w:val="00826EA8"/>
    <w:rsid w:val="0082755B"/>
    <w:rsid w:val="00827DA8"/>
    <w:rsid w:val="00830ABC"/>
    <w:rsid w:val="00830CD3"/>
    <w:rsid w:val="00830D48"/>
    <w:rsid w:val="008314AF"/>
    <w:rsid w:val="008317B5"/>
    <w:rsid w:val="008325AB"/>
    <w:rsid w:val="00836C30"/>
    <w:rsid w:val="00836E4C"/>
    <w:rsid w:val="008371CE"/>
    <w:rsid w:val="0083739B"/>
    <w:rsid w:val="008405EE"/>
    <w:rsid w:val="00840A8F"/>
    <w:rsid w:val="00840CA4"/>
    <w:rsid w:val="008458E7"/>
    <w:rsid w:val="008504FB"/>
    <w:rsid w:val="008522DD"/>
    <w:rsid w:val="008528A1"/>
    <w:rsid w:val="008539E9"/>
    <w:rsid w:val="00853B25"/>
    <w:rsid w:val="00856B72"/>
    <w:rsid w:val="00857EC5"/>
    <w:rsid w:val="0086058A"/>
    <w:rsid w:val="008615AA"/>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47F9"/>
    <w:rsid w:val="008966D1"/>
    <w:rsid w:val="008A05DA"/>
    <w:rsid w:val="008A1D45"/>
    <w:rsid w:val="008A5187"/>
    <w:rsid w:val="008A7A7A"/>
    <w:rsid w:val="008B6162"/>
    <w:rsid w:val="008C2024"/>
    <w:rsid w:val="008C3027"/>
    <w:rsid w:val="008C3C03"/>
    <w:rsid w:val="008D453C"/>
    <w:rsid w:val="008D4807"/>
    <w:rsid w:val="008D55EA"/>
    <w:rsid w:val="008D5C0C"/>
    <w:rsid w:val="008D78DD"/>
    <w:rsid w:val="008E0CF3"/>
    <w:rsid w:val="008E0D79"/>
    <w:rsid w:val="008E247B"/>
    <w:rsid w:val="008E4AD3"/>
    <w:rsid w:val="008E4D8A"/>
    <w:rsid w:val="008E4E88"/>
    <w:rsid w:val="008F0279"/>
    <w:rsid w:val="008F14F9"/>
    <w:rsid w:val="008F35F5"/>
    <w:rsid w:val="008F4997"/>
    <w:rsid w:val="008F5D58"/>
    <w:rsid w:val="009006B3"/>
    <w:rsid w:val="0090075E"/>
    <w:rsid w:val="00900C4E"/>
    <w:rsid w:val="00902ADA"/>
    <w:rsid w:val="0090405A"/>
    <w:rsid w:val="0090469A"/>
    <w:rsid w:val="009054C7"/>
    <w:rsid w:val="009055EA"/>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3F8B"/>
    <w:rsid w:val="0092464E"/>
    <w:rsid w:val="00930A38"/>
    <w:rsid w:val="009329AD"/>
    <w:rsid w:val="00933FEB"/>
    <w:rsid w:val="00934DF5"/>
    <w:rsid w:val="009358DC"/>
    <w:rsid w:val="00937F4B"/>
    <w:rsid w:val="00943666"/>
    <w:rsid w:val="009514F0"/>
    <w:rsid w:val="00951BB2"/>
    <w:rsid w:val="00952C38"/>
    <w:rsid w:val="0095408A"/>
    <w:rsid w:val="009543A2"/>
    <w:rsid w:val="00954F71"/>
    <w:rsid w:val="00957BEB"/>
    <w:rsid w:val="00961531"/>
    <w:rsid w:val="0096185E"/>
    <w:rsid w:val="00961F90"/>
    <w:rsid w:val="0096290D"/>
    <w:rsid w:val="00971647"/>
    <w:rsid w:val="009778DE"/>
    <w:rsid w:val="009839E1"/>
    <w:rsid w:val="009866D4"/>
    <w:rsid w:val="0098788F"/>
    <w:rsid w:val="00990C5B"/>
    <w:rsid w:val="00991609"/>
    <w:rsid w:val="009921A7"/>
    <w:rsid w:val="00993CD2"/>
    <w:rsid w:val="009941BB"/>
    <w:rsid w:val="009A00D3"/>
    <w:rsid w:val="009A2373"/>
    <w:rsid w:val="009A569C"/>
    <w:rsid w:val="009A5A19"/>
    <w:rsid w:val="009A676A"/>
    <w:rsid w:val="009A70E3"/>
    <w:rsid w:val="009B0DBD"/>
    <w:rsid w:val="009B23AA"/>
    <w:rsid w:val="009B2455"/>
    <w:rsid w:val="009B2A71"/>
    <w:rsid w:val="009B3409"/>
    <w:rsid w:val="009B3B9B"/>
    <w:rsid w:val="009B3C2E"/>
    <w:rsid w:val="009B426B"/>
    <w:rsid w:val="009B4A6C"/>
    <w:rsid w:val="009B5358"/>
    <w:rsid w:val="009B5F2F"/>
    <w:rsid w:val="009C027D"/>
    <w:rsid w:val="009C2001"/>
    <w:rsid w:val="009C2C26"/>
    <w:rsid w:val="009C6808"/>
    <w:rsid w:val="009C6DDC"/>
    <w:rsid w:val="009C7831"/>
    <w:rsid w:val="009D0DDB"/>
    <w:rsid w:val="009D1349"/>
    <w:rsid w:val="009D1567"/>
    <w:rsid w:val="009D19A2"/>
    <w:rsid w:val="009D461F"/>
    <w:rsid w:val="009D7796"/>
    <w:rsid w:val="009E3F7A"/>
    <w:rsid w:val="009E5595"/>
    <w:rsid w:val="009F0372"/>
    <w:rsid w:val="009F0B3A"/>
    <w:rsid w:val="009F19DF"/>
    <w:rsid w:val="009F25F0"/>
    <w:rsid w:val="009F2AB1"/>
    <w:rsid w:val="009F547B"/>
    <w:rsid w:val="009F7037"/>
    <w:rsid w:val="009F773A"/>
    <w:rsid w:val="00A03C38"/>
    <w:rsid w:val="00A04D5E"/>
    <w:rsid w:val="00A05667"/>
    <w:rsid w:val="00A076B9"/>
    <w:rsid w:val="00A10353"/>
    <w:rsid w:val="00A10537"/>
    <w:rsid w:val="00A16ED5"/>
    <w:rsid w:val="00A1725F"/>
    <w:rsid w:val="00A21675"/>
    <w:rsid w:val="00A23FAC"/>
    <w:rsid w:val="00A258BB"/>
    <w:rsid w:val="00A27C5D"/>
    <w:rsid w:val="00A30CC4"/>
    <w:rsid w:val="00A31362"/>
    <w:rsid w:val="00A315D5"/>
    <w:rsid w:val="00A3289B"/>
    <w:rsid w:val="00A331C3"/>
    <w:rsid w:val="00A35915"/>
    <w:rsid w:val="00A366D1"/>
    <w:rsid w:val="00A45803"/>
    <w:rsid w:val="00A4665B"/>
    <w:rsid w:val="00A503E7"/>
    <w:rsid w:val="00A52323"/>
    <w:rsid w:val="00A56B9B"/>
    <w:rsid w:val="00A60305"/>
    <w:rsid w:val="00A62C69"/>
    <w:rsid w:val="00A62E9D"/>
    <w:rsid w:val="00A64944"/>
    <w:rsid w:val="00A654EB"/>
    <w:rsid w:val="00A66CA0"/>
    <w:rsid w:val="00A701A1"/>
    <w:rsid w:val="00A72F9C"/>
    <w:rsid w:val="00A80430"/>
    <w:rsid w:val="00A80939"/>
    <w:rsid w:val="00A9035C"/>
    <w:rsid w:val="00A92022"/>
    <w:rsid w:val="00A931DC"/>
    <w:rsid w:val="00A93412"/>
    <w:rsid w:val="00A93AA0"/>
    <w:rsid w:val="00A94E48"/>
    <w:rsid w:val="00A95012"/>
    <w:rsid w:val="00A96B71"/>
    <w:rsid w:val="00AA0FB5"/>
    <w:rsid w:val="00AA101E"/>
    <w:rsid w:val="00AA15E3"/>
    <w:rsid w:val="00AA2C64"/>
    <w:rsid w:val="00AA2E9F"/>
    <w:rsid w:val="00AA4A44"/>
    <w:rsid w:val="00AA4ECE"/>
    <w:rsid w:val="00AA6067"/>
    <w:rsid w:val="00AB1969"/>
    <w:rsid w:val="00AB2918"/>
    <w:rsid w:val="00AB38BC"/>
    <w:rsid w:val="00AB5F5A"/>
    <w:rsid w:val="00AB6864"/>
    <w:rsid w:val="00AB69EF"/>
    <w:rsid w:val="00AB6EA7"/>
    <w:rsid w:val="00AB6F19"/>
    <w:rsid w:val="00AB796C"/>
    <w:rsid w:val="00AC0AA1"/>
    <w:rsid w:val="00AC108A"/>
    <w:rsid w:val="00AC24A9"/>
    <w:rsid w:val="00AC601A"/>
    <w:rsid w:val="00AC6618"/>
    <w:rsid w:val="00AC796C"/>
    <w:rsid w:val="00AD0E26"/>
    <w:rsid w:val="00AD3475"/>
    <w:rsid w:val="00AE1F09"/>
    <w:rsid w:val="00AE2810"/>
    <w:rsid w:val="00AE2ADA"/>
    <w:rsid w:val="00AE5A3B"/>
    <w:rsid w:val="00AF0886"/>
    <w:rsid w:val="00AF13E2"/>
    <w:rsid w:val="00AF360C"/>
    <w:rsid w:val="00AF3775"/>
    <w:rsid w:val="00AF6393"/>
    <w:rsid w:val="00B005CB"/>
    <w:rsid w:val="00B01083"/>
    <w:rsid w:val="00B0162C"/>
    <w:rsid w:val="00B01CFF"/>
    <w:rsid w:val="00B03E68"/>
    <w:rsid w:val="00B05CEC"/>
    <w:rsid w:val="00B12AD0"/>
    <w:rsid w:val="00B17311"/>
    <w:rsid w:val="00B20CA9"/>
    <w:rsid w:val="00B22740"/>
    <w:rsid w:val="00B22E09"/>
    <w:rsid w:val="00B23C30"/>
    <w:rsid w:val="00B26855"/>
    <w:rsid w:val="00B26A0B"/>
    <w:rsid w:val="00B277BE"/>
    <w:rsid w:val="00B31486"/>
    <w:rsid w:val="00B34160"/>
    <w:rsid w:val="00B3466D"/>
    <w:rsid w:val="00B40972"/>
    <w:rsid w:val="00B506C2"/>
    <w:rsid w:val="00B51915"/>
    <w:rsid w:val="00B524E6"/>
    <w:rsid w:val="00B529D4"/>
    <w:rsid w:val="00B53CBD"/>
    <w:rsid w:val="00B56C1C"/>
    <w:rsid w:val="00B57CBF"/>
    <w:rsid w:val="00B6177F"/>
    <w:rsid w:val="00B62A40"/>
    <w:rsid w:val="00B64D7C"/>
    <w:rsid w:val="00B670EB"/>
    <w:rsid w:val="00B71540"/>
    <w:rsid w:val="00B7321B"/>
    <w:rsid w:val="00B73CEA"/>
    <w:rsid w:val="00B7512D"/>
    <w:rsid w:val="00B76A19"/>
    <w:rsid w:val="00B77E1D"/>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64A1"/>
    <w:rsid w:val="00B97A36"/>
    <w:rsid w:val="00BA0275"/>
    <w:rsid w:val="00BA14B5"/>
    <w:rsid w:val="00BA1797"/>
    <w:rsid w:val="00BA27F6"/>
    <w:rsid w:val="00BA388B"/>
    <w:rsid w:val="00BA4F44"/>
    <w:rsid w:val="00BB1F58"/>
    <w:rsid w:val="00BB26F0"/>
    <w:rsid w:val="00BB424A"/>
    <w:rsid w:val="00BB4589"/>
    <w:rsid w:val="00BB527A"/>
    <w:rsid w:val="00BB6866"/>
    <w:rsid w:val="00BC22AF"/>
    <w:rsid w:val="00BC26CE"/>
    <w:rsid w:val="00BC418B"/>
    <w:rsid w:val="00BC58C9"/>
    <w:rsid w:val="00BD0D80"/>
    <w:rsid w:val="00BD12C6"/>
    <w:rsid w:val="00BD2F11"/>
    <w:rsid w:val="00BD2F8A"/>
    <w:rsid w:val="00BD62D2"/>
    <w:rsid w:val="00BD79F9"/>
    <w:rsid w:val="00BE0068"/>
    <w:rsid w:val="00BE0F26"/>
    <w:rsid w:val="00BE24D3"/>
    <w:rsid w:val="00BE29DD"/>
    <w:rsid w:val="00BE32D6"/>
    <w:rsid w:val="00BE4A3E"/>
    <w:rsid w:val="00BE54A5"/>
    <w:rsid w:val="00BE593B"/>
    <w:rsid w:val="00BE5D3F"/>
    <w:rsid w:val="00BE7D0C"/>
    <w:rsid w:val="00BF47F6"/>
    <w:rsid w:val="00BF7759"/>
    <w:rsid w:val="00BF7BAC"/>
    <w:rsid w:val="00C0028D"/>
    <w:rsid w:val="00C044D3"/>
    <w:rsid w:val="00C05F27"/>
    <w:rsid w:val="00C0610D"/>
    <w:rsid w:val="00C06343"/>
    <w:rsid w:val="00C066F9"/>
    <w:rsid w:val="00C11866"/>
    <w:rsid w:val="00C121BA"/>
    <w:rsid w:val="00C12D5B"/>
    <w:rsid w:val="00C15B82"/>
    <w:rsid w:val="00C21FFB"/>
    <w:rsid w:val="00C22D8B"/>
    <w:rsid w:val="00C2531A"/>
    <w:rsid w:val="00C256BB"/>
    <w:rsid w:val="00C26A0C"/>
    <w:rsid w:val="00C26B3D"/>
    <w:rsid w:val="00C26F89"/>
    <w:rsid w:val="00C300D1"/>
    <w:rsid w:val="00C31DAA"/>
    <w:rsid w:val="00C32A14"/>
    <w:rsid w:val="00C34AE0"/>
    <w:rsid w:val="00C34CCE"/>
    <w:rsid w:val="00C34E47"/>
    <w:rsid w:val="00C3597A"/>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1EEA"/>
    <w:rsid w:val="00C734B3"/>
    <w:rsid w:val="00C75C76"/>
    <w:rsid w:val="00C7727A"/>
    <w:rsid w:val="00C77B41"/>
    <w:rsid w:val="00C8122F"/>
    <w:rsid w:val="00C82A9C"/>
    <w:rsid w:val="00C903EA"/>
    <w:rsid w:val="00C9119A"/>
    <w:rsid w:val="00C91A6F"/>
    <w:rsid w:val="00C92B0D"/>
    <w:rsid w:val="00C9343D"/>
    <w:rsid w:val="00C95060"/>
    <w:rsid w:val="00C9683E"/>
    <w:rsid w:val="00CA04AE"/>
    <w:rsid w:val="00CA10D8"/>
    <w:rsid w:val="00CA23C5"/>
    <w:rsid w:val="00CA3A6D"/>
    <w:rsid w:val="00CA5863"/>
    <w:rsid w:val="00CA6300"/>
    <w:rsid w:val="00CA7A19"/>
    <w:rsid w:val="00CB0BCB"/>
    <w:rsid w:val="00CB21B9"/>
    <w:rsid w:val="00CB47C1"/>
    <w:rsid w:val="00CB4D27"/>
    <w:rsid w:val="00CC0CC8"/>
    <w:rsid w:val="00CC1496"/>
    <w:rsid w:val="00CC15A0"/>
    <w:rsid w:val="00CC64D1"/>
    <w:rsid w:val="00CC678F"/>
    <w:rsid w:val="00CC6BE4"/>
    <w:rsid w:val="00CD0CBC"/>
    <w:rsid w:val="00CD1809"/>
    <w:rsid w:val="00CD3C03"/>
    <w:rsid w:val="00CD5984"/>
    <w:rsid w:val="00CD761C"/>
    <w:rsid w:val="00CE1CA5"/>
    <w:rsid w:val="00CE4AEC"/>
    <w:rsid w:val="00CE57DE"/>
    <w:rsid w:val="00CE65B6"/>
    <w:rsid w:val="00CF2D89"/>
    <w:rsid w:val="00CF2F89"/>
    <w:rsid w:val="00CF3257"/>
    <w:rsid w:val="00CF4FE0"/>
    <w:rsid w:val="00D014C5"/>
    <w:rsid w:val="00D04860"/>
    <w:rsid w:val="00D10FCD"/>
    <w:rsid w:val="00D13A6B"/>
    <w:rsid w:val="00D15F71"/>
    <w:rsid w:val="00D16BA1"/>
    <w:rsid w:val="00D17416"/>
    <w:rsid w:val="00D17982"/>
    <w:rsid w:val="00D17B56"/>
    <w:rsid w:val="00D21E06"/>
    <w:rsid w:val="00D259DD"/>
    <w:rsid w:val="00D27551"/>
    <w:rsid w:val="00D3038C"/>
    <w:rsid w:val="00D35C5E"/>
    <w:rsid w:val="00D36A02"/>
    <w:rsid w:val="00D36A6A"/>
    <w:rsid w:val="00D374E0"/>
    <w:rsid w:val="00D41316"/>
    <w:rsid w:val="00D44623"/>
    <w:rsid w:val="00D44C0A"/>
    <w:rsid w:val="00D45F86"/>
    <w:rsid w:val="00D46082"/>
    <w:rsid w:val="00D4726B"/>
    <w:rsid w:val="00D47DF4"/>
    <w:rsid w:val="00D54596"/>
    <w:rsid w:val="00D61A88"/>
    <w:rsid w:val="00D62D43"/>
    <w:rsid w:val="00D66673"/>
    <w:rsid w:val="00D66833"/>
    <w:rsid w:val="00D6798D"/>
    <w:rsid w:val="00D67ABC"/>
    <w:rsid w:val="00D7066C"/>
    <w:rsid w:val="00D72728"/>
    <w:rsid w:val="00D740FC"/>
    <w:rsid w:val="00D80104"/>
    <w:rsid w:val="00D80BB3"/>
    <w:rsid w:val="00D81BA1"/>
    <w:rsid w:val="00D825B2"/>
    <w:rsid w:val="00D8382B"/>
    <w:rsid w:val="00D844B3"/>
    <w:rsid w:val="00D862FE"/>
    <w:rsid w:val="00D9413A"/>
    <w:rsid w:val="00D95ECA"/>
    <w:rsid w:val="00D96D75"/>
    <w:rsid w:val="00D972D6"/>
    <w:rsid w:val="00DA11FB"/>
    <w:rsid w:val="00DA1EC0"/>
    <w:rsid w:val="00DA20EC"/>
    <w:rsid w:val="00DA44D5"/>
    <w:rsid w:val="00DA4507"/>
    <w:rsid w:val="00DA451F"/>
    <w:rsid w:val="00DA4B34"/>
    <w:rsid w:val="00DA64E2"/>
    <w:rsid w:val="00DA65BF"/>
    <w:rsid w:val="00DB0F23"/>
    <w:rsid w:val="00DB31FA"/>
    <w:rsid w:val="00DB3C7F"/>
    <w:rsid w:val="00DB5060"/>
    <w:rsid w:val="00DB506C"/>
    <w:rsid w:val="00DB755B"/>
    <w:rsid w:val="00DB7584"/>
    <w:rsid w:val="00DB79F9"/>
    <w:rsid w:val="00DC2275"/>
    <w:rsid w:val="00DC3586"/>
    <w:rsid w:val="00DC5613"/>
    <w:rsid w:val="00DD4F73"/>
    <w:rsid w:val="00DD57A1"/>
    <w:rsid w:val="00DE0287"/>
    <w:rsid w:val="00DE12E3"/>
    <w:rsid w:val="00DE22E5"/>
    <w:rsid w:val="00DE2DDB"/>
    <w:rsid w:val="00DE664B"/>
    <w:rsid w:val="00DF0608"/>
    <w:rsid w:val="00DF0C48"/>
    <w:rsid w:val="00DF1111"/>
    <w:rsid w:val="00DF18E5"/>
    <w:rsid w:val="00DF46D7"/>
    <w:rsid w:val="00DF4E83"/>
    <w:rsid w:val="00DF5193"/>
    <w:rsid w:val="00DF532B"/>
    <w:rsid w:val="00DF6D27"/>
    <w:rsid w:val="00E0009C"/>
    <w:rsid w:val="00E009B2"/>
    <w:rsid w:val="00E02D51"/>
    <w:rsid w:val="00E02F31"/>
    <w:rsid w:val="00E05202"/>
    <w:rsid w:val="00E11EA6"/>
    <w:rsid w:val="00E124A2"/>
    <w:rsid w:val="00E20137"/>
    <w:rsid w:val="00E213BF"/>
    <w:rsid w:val="00E2250F"/>
    <w:rsid w:val="00E23AA9"/>
    <w:rsid w:val="00E25A98"/>
    <w:rsid w:val="00E2674C"/>
    <w:rsid w:val="00E31024"/>
    <w:rsid w:val="00E34593"/>
    <w:rsid w:val="00E37B08"/>
    <w:rsid w:val="00E425B5"/>
    <w:rsid w:val="00E429D1"/>
    <w:rsid w:val="00E43A95"/>
    <w:rsid w:val="00E4453C"/>
    <w:rsid w:val="00E46741"/>
    <w:rsid w:val="00E51410"/>
    <w:rsid w:val="00E560D3"/>
    <w:rsid w:val="00E561DA"/>
    <w:rsid w:val="00E606B2"/>
    <w:rsid w:val="00E6218D"/>
    <w:rsid w:val="00E64312"/>
    <w:rsid w:val="00E6455C"/>
    <w:rsid w:val="00E65FC9"/>
    <w:rsid w:val="00E66041"/>
    <w:rsid w:val="00E668C3"/>
    <w:rsid w:val="00E71E65"/>
    <w:rsid w:val="00E74189"/>
    <w:rsid w:val="00E75DB7"/>
    <w:rsid w:val="00E765A4"/>
    <w:rsid w:val="00E803A6"/>
    <w:rsid w:val="00E80DB0"/>
    <w:rsid w:val="00E812A3"/>
    <w:rsid w:val="00E832C1"/>
    <w:rsid w:val="00E8494F"/>
    <w:rsid w:val="00E84B23"/>
    <w:rsid w:val="00E85F6B"/>
    <w:rsid w:val="00E920C7"/>
    <w:rsid w:val="00E93859"/>
    <w:rsid w:val="00E952DB"/>
    <w:rsid w:val="00E95ACC"/>
    <w:rsid w:val="00E96555"/>
    <w:rsid w:val="00E96891"/>
    <w:rsid w:val="00EA07C3"/>
    <w:rsid w:val="00EA4FB3"/>
    <w:rsid w:val="00EA5761"/>
    <w:rsid w:val="00EA7DAE"/>
    <w:rsid w:val="00EB6BC2"/>
    <w:rsid w:val="00EC00FE"/>
    <w:rsid w:val="00EC21C1"/>
    <w:rsid w:val="00EC6FA0"/>
    <w:rsid w:val="00ED0969"/>
    <w:rsid w:val="00ED214F"/>
    <w:rsid w:val="00ED6604"/>
    <w:rsid w:val="00ED6797"/>
    <w:rsid w:val="00ED7946"/>
    <w:rsid w:val="00EE128C"/>
    <w:rsid w:val="00EE15DF"/>
    <w:rsid w:val="00EE1D95"/>
    <w:rsid w:val="00EE34A2"/>
    <w:rsid w:val="00EE685B"/>
    <w:rsid w:val="00EE6861"/>
    <w:rsid w:val="00EE68C4"/>
    <w:rsid w:val="00EE6A77"/>
    <w:rsid w:val="00EF07AC"/>
    <w:rsid w:val="00EF1FC2"/>
    <w:rsid w:val="00EF3AE1"/>
    <w:rsid w:val="00EF43F2"/>
    <w:rsid w:val="00EF6525"/>
    <w:rsid w:val="00EF7B94"/>
    <w:rsid w:val="00F013D1"/>
    <w:rsid w:val="00F017F2"/>
    <w:rsid w:val="00F027F3"/>
    <w:rsid w:val="00F04270"/>
    <w:rsid w:val="00F05497"/>
    <w:rsid w:val="00F056F8"/>
    <w:rsid w:val="00F05AB5"/>
    <w:rsid w:val="00F05D2A"/>
    <w:rsid w:val="00F111B1"/>
    <w:rsid w:val="00F127ED"/>
    <w:rsid w:val="00F144B5"/>
    <w:rsid w:val="00F14C22"/>
    <w:rsid w:val="00F17C1A"/>
    <w:rsid w:val="00F23F19"/>
    <w:rsid w:val="00F30FD6"/>
    <w:rsid w:val="00F31D48"/>
    <w:rsid w:val="00F322DA"/>
    <w:rsid w:val="00F34E64"/>
    <w:rsid w:val="00F363D8"/>
    <w:rsid w:val="00F41AB3"/>
    <w:rsid w:val="00F41AE6"/>
    <w:rsid w:val="00F44056"/>
    <w:rsid w:val="00F46253"/>
    <w:rsid w:val="00F463C3"/>
    <w:rsid w:val="00F5052F"/>
    <w:rsid w:val="00F52B26"/>
    <w:rsid w:val="00F53147"/>
    <w:rsid w:val="00F570C5"/>
    <w:rsid w:val="00F607BE"/>
    <w:rsid w:val="00F6090F"/>
    <w:rsid w:val="00F61238"/>
    <w:rsid w:val="00F62616"/>
    <w:rsid w:val="00F62960"/>
    <w:rsid w:val="00F62A06"/>
    <w:rsid w:val="00F650DB"/>
    <w:rsid w:val="00F67706"/>
    <w:rsid w:val="00F7045D"/>
    <w:rsid w:val="00F721E4"/>
    <w:rsid w:val="00F72502"/>
    <w:rsid w:val="00F72800"/>
    <w:rsid w:val="00F805D2"/>
    <w:rsid w:val="00F80F90"/>
    <w:rsid w:val="00F83986"/>
    <w:rsid w:val="00F85F19"/>
    <w:rsid w:val="00F861C3"/>
    <w:rsid w:val="00F9389C"/>
    <w:rsid w:val="00F944A0"/>
    <w:rsid w:val="00F955E3"/>
    <w:rsid w:val="00F959CB"/>
    <w:rsid w:val="00FA0284"/>
    <w:rsid w:val="00FA1799"/>
    <w:rsid w:val="00FA2155"/>
    <w:rsid w:val="00FA277B"/>
    <w:rsid w:val="00FA30DD"/>
    <w:rsid w:val="00FA36BE"/>
    <w:rsid w:val="00FA4C1C"/>
    <w:rsid w:val="00FA5FB6"/>
    <w:rsid w:val="00FA78A6"/>
    <w:rsid w:val="00FB14B0"/>
    <w:rsid w:val="00FB1B9A"/>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F1228"/>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FFDB46"/>
  <w15:docId w15:val="{1836D455-7384-47DF-B9CA-CC79735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E247B"/>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0F22-0E86-4851-9493-FF8A2BEC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119</Pages>
  <Words>14659</Words>
  <Characters>83561</Characters>
  <Application>Microsoft Office Word</Application>
  <DocSecurity>0</DocSecurity>
  <Lines>696</Lines>
  <Paragraphs>196</Paragraphs>
  <ScaleCrop>false</ScaleCrop>
  <Company/>
  <LinksUpToDate>false</LinksUpToDate>
  <CharactersWithSpaces>98024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张钦</cp:lastModifiedBy>
  <cp:revision>285</cp:revision>
  <cp:lastPrinted>2020-08-25T07:57:00Z</cp:lastPrinted>
  <dcterms:created xsi:type="dcterms:W3CDTF">2019-04-30T05:45:00Z</dcterms:created>
  <dcterms:modified xsi:type="dcterms:W3CDTF">2020-11-10T06:34:00Z</dcterms:modified>
</cp:coreProperties>
</file>