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DA" w:rsidRPr="00707C6B" w:rsidRDefault="000612DA">
      <w:pPr>
        <w:autoSpaceDE w:val="0"/>
        <w:autoSpaceDN w:val="0"/>
        <w:adjustRightInd w:val="0"/>
        <w:jc w:val="center"/>
        <w:rPr>
          <w:rFonts w:ascii="仿宋" w:eastAsia="仿宋" w:hAnsi="仿宋" w:cs="仿宋_GB2312"/>
          <w:kern w:val="0"/>
          <w:sz w:val="36"/>
          <w:szCs w:val="36"/>
        </w:rPr>
      </w:pPr>
    </w:p>
    <w:p w:rsidR="000612DA" w:rsidRPr="00707C6B" w:rsidRDefault="00EE0C11">
      <w:pPr>
        <w:autoSpaceDE w:val="0"/>
        <w:autoSpaceDN w:val="0"/>
        <w:adjustRightInd w:val="0"/>
        <w:jc w:val="center"/>
        <w:rPr>
          <w:rFonts w:ascii="仿宋" w:eastAsia="仿宋" w:hAnsi="仿宋" w:cs="仿宋_GB2312"/>
          <w:kern w:val="0"/>
          <w:sz w:val="36"/>
          <w:szCs w:val="36"/>
        </w:rPr>
      </w:pPr>
      <w:r w:rsidRPr="00707C6B">
        <w:rPr>
          <w:rFonts w:ascii="仿宋" w:eastAsia="仿宋" w:hAnsi="仿宋" w:cs="仿宋_GB2312" w:hint="eastAsia"/>
          <w:kern w:val="0"/>
          <w:sz w:val="36"/>
          <w:szCs w:val="36"/>
        </w:rPr>
        <w:t>广发成长精选混合型证券投资基金（广发成长精选混合C）基金产品资料概要</w:t>
      </w:r>
    </w:p>
    <w:p w:rsidR="000612DA" w:rsidRPr="00707C6B" w:rsidRDefault="00EE0C11">
      <w:pPr>
        <w:autoSpaceDE w:val="0"/>
        <w:autoSpaceDN w:val="0"/>
        <w:adjustRightInd w:val="0"/>
        <w:jc w:val="right"/>
        <w:rPr>
          <w:rFonts w:ascii="仿宋" w:eastAsia="仿宋" w:hAnsi="仿宋" w:cs="方正仿宋简体"/>
          <w:iCs/>
          <w:sz w:val="24"/>
          <w:szCs w:val="24"/>
        </w:rPr>
      </w:pPr>
      <w:r w:rsidRPr="00707C6B">
        <w:rPr>
          <w:rFonts w:ascii="仿宋" w:eastAsia="仿宋" w:hAnsi="仿宋" w:cs="方正仿宋简体" w:hint="eastAsia"/>
          <w:iCs/>
          <w:sz w:val="24"/>
          <w:szCs w:val="24"/>
        </w:rPr>
        <w:t>编制日期：2020年</w:t>
      </w:r>
      <w:r w:rsidR="00BF3D06">
        <w:rPr>
          <w:rFonts w:ascii="仿宋" w:eastAsia="仿宋" w:hAnsi="仿宋" w:cs="方正仿宋简体"/>
          <w:iCs/>
          <w:sz w:val="24"/>
          <w:szCs w:val="24"/>
        </w:rPr>
        <w:t>12</w:t>
      </w:r>
      <w:r w:rsidRPr="00707C6B">
        <w:rPr>
          <w:rFonts w:ascii="仿宋" w:eastAsia="仿宋" w:hAnsi="仿宋" w:cs="方正仿宋简体" w:hint="eastAsia"/>
          <w:iCs/>
          <w:sz w:val="24"/>
          <w:szCs w:val="24"/>
        </w:rPr>
        <w:t>月</w:t>
      </w:r>
      <w:r w:rsidR="00BF3D06">
        <w:rPr>
          <w:rFonts w:ascii="仿宋" w:eastAsia="仿宋" w:hAnsi="仿宋" w:cs="方正仿宋简体"/>
          <w:iCs/>
          <w:sz w:val="24"/>
          <w:szCs w:val="24"/>
        </w:rPr>
        <w:t>15</w:t>
      </w:r>
      <w:r w:rsidRPr="00707C6B">
        <w:rPr>
          <w:rFonts w:ascii="仿宋" w:eastAsia="仿宋" w:hAnsi="仿宋" w:cs="方正仿宋简体" w:hint="eastAsia"/>
          <w:iCs/>
          <w:sz w:val="24"/>
          <w:szCs w:val="24"/>
        </w:rPr>
        <w:t>日</w:t>
      </w:r>
    </w:p>
    <w:p w:rsidR="000612DA" w:rsidRPr="00707C6B" w:rsidRDefault="00707C6B">
      <w:pPr>
        <w:autoSpaceDE w:val="0"/>
        <w:autoSpaceDN w:val="0"/>
        <w:adjustRightInd w:val="0"/>
        <w:jc w:val="center"/>
        <w:rPr>
          <w:rFonts w:ascii="仿宋" w:eastAsia="仿宋" w:hAnsi="仿宋" w:cs="方正仿宋简体"/>
          <w:iCs/>
          <w:sz w:val="24"/>
          <w:szCs w:val="24"/>
        </w:rPr>
      </w:pPr>
      <w:r>
        <w:rPr>
          <w:rFonts w:ascii="仿宋" w:eastAsia="仿宋" w:hAnsi="仿宋" w:cs="方正仿宋简体" w:hint="eastAsia"/>
          <w:iCs/>
          <w:sz w:val="24"/>
          <w:szCs w:val="24"/>
        </w:rPr>
        <w:t xml:space="preserve"> </w:t>
      </w:r>
      <w:r>
        <w:rPr>
          <w:rFonts w:ascii="仿宋" w:eastAsia="仿宋" w:hAnsi="仿宋" w:cs="方正仿宋简体"/>
          <w:iCs/>
          <w:sz w:val="24"/>
          <w:szCs w:val="24"/>
        </w:rPr>
        <w:t xml:space="preserve">              </w:t>
      </w:r>
      <w:r w:rsidR="008A5B3B">
        <w:rPr>
          <w:rFonts w:ascii="仿宋" w:eastAsia="仿宋" w:hAnsi="仿宋" w:cs="方正仿宋简体"/>
          <w:iCs/>
          <w:sz w:val="24"/>
          <w:szCs w:val="24"/>
        </w:rPr>
        <w:t xml:space="preserve">                              </w:t>
      </w:r>
      <w:r w:rsidR="00751E08">
        <w:rPr>
          <w:rFonts w:ascii="仿宋" w:eastAsia="仿宋" w:hAnsi="仿宋" w:cs="方正仿宋简体"/>
          <w:iCs/>
          <w:sz w:val="24"/>
          <w:szCs w:val="24"/>
        </w:rPr>
        <w:t xml:space="preserve">           </w:t>
      </w:r>
      <w:r w:rsidR="00EE0C11" w:rsidRPr="00707C6B">
        <w:rPr>
          <w:rFonts w:ascii="仿宋" w:eastAsia="仿宋" w:hAnsi="仿宋" w:cs="方正仿宋简体" w:hint="eastAsia"/>
          <w:iCs/>
          <w:sz w:val="24"/>
          <w:szCs w:val="24"/>
        </w:rPr>
        <w:t>送出日期：2020年</w:t>
      </w:r>
      <w:r w:rsidR="00BF3D06">
        <w:rPr>
          <w:rFonts w:ascii="仿宋" w:eastAsia="仿宋" w:hAnsi="仿宋" w:cs="方正仿宋简体"/>
          <w:iCs/>
          <w:sz w:val="24"/>
          <w:szCs w:val="24"/>
        </w:rPr>
        <w:t>12</w:t>
      </w:r>
      <w:r w:rsidR="00EE0C11" w:rsidRPr="00BF3D06">
        <w:rPr>
          <w:rFonts w:ascii="仿宋" w:eastAsia="仿宋" w:hAnsi="仿宋" w:cs="方正仿宋简体" w:hint="eastAsia"/>
          <w:iCs/>
          <w:sz w:val="24"/>
          <w:szCs w:val="24"/>
        </w:rPr>
        <w:t>月</w:t>
      </w:r>
      <w:r w:rsidR="00BF3D06" w:rsidRPr="00BF3D06">
        <w:rPr>
          <w:rFonts w:ascii="仿宋" w:eastAsia="仿宋" w:hAnsi="仿宋" w:cs="方正仿宋简体"/>
          <w:iCs/>
          <w:sz w:val="24"/>
          <w:szCs w:val="24"/>
        </w:rPr>
        <w:t>18</w:t>
      </w:r>
      <w:r w:rsidR="00EE0C11" w:rsidRPr="00BF3D06">
        <w:rPr>
          <w:rFonts w:ascii="仿宋" w:eastAsia="仿宋" w:hAnsi="仿宋" w:cs="方正仿宋简体" w:hint="eastAsia"/>
          <w:iCs/>
          <w:sz w:val="24"/>
          <w:szCs w:val="24"/>
        </w:rPr>
        <w:t>日</w:t>
      </w:r>
    </w:p>
    <w:p w:rsidR="000612DA" w:rsidRPr="00707C6B"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本概要提供本基金的重要信息，是招募说明书的一部分。</w:t>
      </w:r>
    </w:p>
    <w:p w:rsidR="000612DA"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作出投资决定前，请阅读完整的招募说明书等销售文件。</w:t>
      </w:r>
      <w:bookmarkStart w:id="0" w:name="_GoBack"/>
      <w:bookmarkEnd w:id="0"/>
    </w:p>
    <w:p w:rsidR="00707C6B" w:rsidRPr="00707C6B" w:rsidRDefault="00707C6B">
      <w:pPr>
        <w:autoSpaceDE w:val="0"/>
        <w:autoSpaceDN w:val="0"/>
        <w:adjustRightInd w:val="0"/>
        <w:spacing w:line="380" w:lineRule="exact"/>
        <w:jc w:val="left"/>
        <w:rPr>
          <w:rFonts w:ascii="仿宋" w:eastAsia="仿宋" w:hAnsi="仿宋" w:cs="黑体"/>
          <w:kern w:val="0"/>
          <w:sz w:val="24"/>
          <w:szCs w:val="24"/>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产品概况</w:t>
      </w:r>
    </w:p>
    <w:tbl>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256"/>
        <w:gridCol w:w="2785"/>
        <w:gridCol w:w="1969"/>
        <w:gridCol w:w="2844"/>
      </w:tblGrid>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基金简称</w:t>
            </w:r>
          </w:p>
        </w:tc>
        <w:tc>
          <w:tcPr>
            <w:tcW w:w="1413" w:type="pct"/>
            <w:vMerge w:val="restart"/>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广发成长精选混合</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基金代码</w:t>
            </w:r>
          </w:p>
        </w:tc>
        <w:tc>
          <w:tcPr>
            <w:tcW w:w="1443" w:type="pct"/>
            <w:tcBorders>
              <w:bottom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010595</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下属基金简称</w:t>
            </w:r>
          </w:p>
        </w:tc>
        <w:tc>
          <w:tcPr>
            <w:tcW w:w="1413" w:type="pct"/>
            <w:vMerge w:val="restart"/>
            <w:tcBorders>
              <w:top w:val="nil"/>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iCs/>
              </w:rPr>
              <w:t>广发成长精选混合C</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下属基金代码</w:t>
            </w:r>
          </w:p>
        </w:tc>
        <w:tc>
          <w:tcPr>
            <w:tcW w:w="1443" w:type="pct"/>
            <w:tcBorders>
              <w:top w:val="nil"/>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010596</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广发基金管理有限公司</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基金托管人</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中国建设银行股份有限公司 </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基金合同生效日</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w:t>
            </w:r>
          </w:p>
        </w:tc>
        <w:tc>
          <w:tcPr>
            <w:tcW w:w="999" w:type="pct"/>
            <w:vMerge w:val="restart"/>
            <w:vAlign w:val="center"/>
          </w:tcPr>
          <w:p w:rsidR="000612DA" w:rsidRPr="00707C6B" w:rsidRDefault="000612DA">
            <w:pPr>
              <w:spacing w:line="280" w:lineRule="exact"/>
              <w:rPr>
                <w:rFonts w:ascii="仿宋" w:eastAsia="仿宋" w:hAnsi="仿宋" w:cs="方正仿宋简体"/>
                <w:b/>
                <w:iCs/>
              </w:rPr>
            </w:pPr>
          </w:p>
        </w:tc>
        <w:tc>
          <w:tcPr>
            <w:tcW w:w="1443" w:type="pct"/>
            <w:tcBorders>
              <w:top w:val="dashSmallGap" w:sz="4" w:space="0" w:color="A6A6A6" w:themeColor="background1" w:themeShade="A6"/>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 </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基金类型</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混合型</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交易币种</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人民币</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运作方式</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普通开放式</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开放频率</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每个开放日</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基金经理</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邱璟旻</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开始担任本基金基金经理的日期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w:t>
            </w:r>
          </w:p>
        </w:tc>
      </w:tr>
      <w:tr w:rsidR="000612DA" w:rsidRPr="00707C6B" w:rsidTr="003D461D">
        <w:trPr>
          <w:trHeight w:val="227"/>
        </w:trPr>
        <w:tc>
          <w:tcPr>
            <w:tcW w:w="1145" w:type="pct"/>
            <w:vMerge/>
            <w:vAlign w:val="center"/>
          </w:tcPr>
          <w:p w:rsidR="000612DA" w:rsidRPr="00707C6B" w:rsidRDefault="000612DA">
            <w:pPr>
              <w:spacing w:line="280" w:lineRule="exact"/>
              <w:rPr>
                <w:rFonts w:ascii="仿宋" w:eastAsia="仿宋" w:hAnsi="仿宋" w:cs="方正仿宋简体"/>
                <w:b/>
                <w:iCs/>
              </w:rPr>
            </w:pPr>
          </w:p>
        </w:tc>
        <w:tc>
          <w:tcPr>
            <w:tcW w:w="1413" w:type="pct"/>
            <w:vMerge/>
            <w:vAlign w:val="center"/>
          </w:tcPr>
          <w:p w:rsidR="000612DA" w:rsidRPr="00707C6B" w:rsidRDefault="000612DA">
            <w:pPr>
              <w:spacing w:line="280" w:lineRule="exact"/>
              <w:rPr>
                <w:rFonts w:ascii="仿宋" w:eastAsia="仿宋" w:hAnsi="仿宋" w:cs="方正仿宋简体"/>
                <w:b/>
                <w:iCs/>
              </w:rPr>
            </w:pP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证券从业日期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2009-09-01</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w:t>
            </w:r>
          </w:p>
        </w:tc>
        <w:tc>
          <w:tcPr>
            <w:tcW w:w="3855" w:type="pct"/>
            <w:gridSpan w:val="3"/>
            <w:vAlign w:val="center"/>
          </w:tcPr>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基金合同》生效后，连续二十个工作日出现基金份额持有人数量不满200人或者基金资产净值低于5000万元人民币情形的，基金管理人应在定期报告中予以披露；连续五十个工作日出现前述情形的，基金合同终止，不需召开基金份额持有人大会。</w:t>
            </w:r>
          </w:p>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法律法规或中国证监会另有规定时，从其规定。</w:t>
            </w:r>
          </w:p>
        </w:tc>
      </w:tr>
    </w:tbl>
    <w:p w:rsidR="000612DA" w:rsidRPr="00707C6B" w:rsidRDefault="000612DA">
      <w:pPr>
        <w:spacing w:line="280" w:lineRule="exact"/>
        <w:rPr>
          <w:rFonts w:ascii="仿宋" w:eastAsia="仿宋" w:hAnsi="仿宋" w:cs="仿宋_GB2312"/>
          <w:b/>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基金投资与净值表现</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420"/>
        <w:gridCol w:w="7434"/>
      </w:tblGrid>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投资目标</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本基金在有效控制组合风险并保持良好流动性的前提下，通过对上市公司及行业所处的基本面进行深入分析和把握，精选具有成长优势的个股，力争实现基金资产的长期稳健增值。</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投资范围</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的投资范围为具有良好流动性的金融工具，包括国内依法发行上市的股票（包括中小板、创业板及其他依法发行、上市的股票）、港股通标的股票、债券（包括国债、地方政府债、金融债、企业债、公司债、次级债、可转换债券（含分离交易可转债）、可交换债券、二级资本债、央行票据、中期票据、短期融资券（包括超短期融资券）等）、资产支持证券、债券回购、银行存款、同业存单、货币市场工具、股指期货、国债期货以及法律法规或中国证监会允许基金投资的其他金融工具（但须符合中国证监会相关规定）。</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如法律法规或监管机构以后允许基金投资其他品种，基金管理人在履行适当程序后，可以将其纳入投资范围。</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为混合型基金，基金的投资组合比例为：股票投资占基金资产的比例为60-95%（其中投资于港股通标的股票的比例不得超过股票资产的50%）；每个交易日日终在扣除国债期货和股指期货合约需缴纳的交易保证金后，现金或到期日在一年以内的政府债券不低于基金资产净值的5%，其中现金不包括结算备付金、存出保证金和应收申购款等。</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lastRenderedPageBreak/>
              <w:t>如法律法规或监管机构对投资比例要求有变更的，基金管理人在履行适当程序后，可以做出相应调整。</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lastRenderedPageBreak/>
              <w:t>主要投资策略</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具体包括：1、资产配置策略；2、股票投资策略；3、债券投资策略；4、资产支持证券投资策略；5、衍生品投资策略。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业绩比较基准</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沪深300指数收益率×65%+人民币计价的恒生指数收益率×10%+中证全债指数收益率×25%</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风险收益特征</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本基金是混合型基金，其预期收益及风险水平高于货币市场基金和债券型基金，低于股票型基金。</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可投资于港股通标的股票，会面临港股通机制下因投资环境、投资标的、市场制度以及交易规则等差异带来的特有风险，包括港股市场股价波动较大的风险、汇率风险、港股通机制下交易日不连贯可能带来的风险等。</w:t>
            </w:r>
          </w:p>
        </w:tc>
      </w:tr>
    </w:tbl>
    <w:p w:rsidR="000612DA" w:rsidRPr="00707C6B" w:rsidRDefault="00EE0C11">
      <w:pPr>
        <w:spacing w:line="280" w:lineRule="exact"/>
        <w:rPr>
          <w:rFonts w:ascii="仿宋" w:eastAsia="仿宋" w:hAnsi="仿宋" w:cs="方正仿宋简体"/>
          <w:iCs/>
          <w:szCs w:val="24"/>
        </w:rPr>
      </w:pPr>
      <w:r w:rsidRPr="00707C6B">
        <w:rPr>
          <w:rFonts w:ascii="仿宋" w:eastAsia="仿宋" w:hAnsi="仿宋" w:cs="方正仿宋简体" w:hint="eastAsia"/>
          <w:iCs/>
          <w:szCs w:val="24"/>
        </w:rPr>
        <w:t>注：详见《广发成长精选混合型证券投资基金招募说明书》及其更新文件中“基金的投资”。</w:t>
      </w:r>
    </w:p>
    <w:p w:rsidR="000612DA" w:rsidRPr="00707C6B" w:rsidRDefault="000612DA">
      <w:pPr>
        <w:spacing w:line="280" w:lineRule="exact"/>
        <w:rPr>
          <w:rFonts w:ascii="仿宋" w:eastAsia="仿宋" w:hAnsi="仿宋" w:cs="仿宋_GB2312"/>
          <w:kern w:val="0"/>
          <w:szCs w:val="24"/>
        </w:rPr>
      </w:pP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投资组合资产配置图表/区域配置图表</w:t>
      </w:r>
    </w:p>
    <w:p w:rsidR="000612DA" w:rsidRPr="00707C6B" w:rsidRDefault="00EE0C11">
      <w:pPr>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w:t>
      </w:r>
    </w:p>
    <w:p w:rsidR="000612DA" w:rsidRPr="00707C6B" w:rsidRDefault="00EE0C11" w:rsidP="00265B51">
      <w:pPr>
        <w:jc w:val="left"/>
        <w:rPr>
          <w:rFonts w:ascii="仿宋" w:eastAsia="仿宋" w:hAnsi="仿宋" w:cs="方正仿宋简体"/>
          <w:b/>
          <w:iCs/>
          <w:sz w:val="24"/>
          <w:szCs w:val="24"/>
        </w:rPr>
      </w:pPr>
      <w:r w:rsidRPr="00707C6B">
        <w:rPr>
          <w:rFonts w:ascii="仿宋" w:eastAsia="仿宋" w:hAnsi="仿宋"/>
          <w:color w:val="000000" w:themeColor="text1"/>
        </w:rPr>
        <w:t>无</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自基金合同生效以来基金每年的净值增长率及与同期业绩比较基准的比较图</w:t>
      </w:r>
    </w:p>
    <w:p w:rsidR="000612DA" w:rsidRPr="00707C6B" w:rsidRDefault="00EE0C11">
      <w:pPr>
        <w:autoSpaceDE w:val="0"/>
        <w:autoSpaceDN w:val="0"/>
        <w:adjustRightInd w:val="0"/>
        <w:spacing w:line="280" w:lineRule="exact"/>
        <w:jc w:val="left"/>
        <w:rPr>
          <w:rFonts w:ascii="仿宋" w:eastAsia="仿宋" w:hAnsi="仿宋"/>
          <w:color w:val="000000" w:themeColor="text1"/>
        </w:rPr>
      </w:pPr>
      <w:r w:rsidRPr="00707C6B">
        <w:rPr>
          <w:rFonts w:ascii="仿宋" w:eastAsia="仿宋" w:hAnsi="仿宋" w:hint="eastAsia"/>
          <w:color w:val="000000" w:themeColor="text1"/>
        </w:rPr>
        <w:t>无</w:t>
      </w:r>
    </w:p>
    <w:p w:rsidR="000612DA" w:rsidRPr="00707C6B" w:rsidRDefault="000612DA">
      <w:pPr>
        <w:spacing w:line="280" w:lineRule="exact"/>
        <w:ind w:firstLine="420"/>
        <w:rPr>
          <w:rFonts w:ascii="仿宋" w:eastAsia="仿宋" w:hAnsi="仿宋" w:cs="方正仿宋简体"/>
          <w:iCs/>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投资本基金涉及的费用</w:t>
      </w:r>
    </w:p>
    <w:p w:rsidR="000612DA" w:rsidRPr="00707C6B" w:rsidRDefault="00EE0C11" w:rsidP="003D461D">
      <w:pPr>
        <w:pStyle w:val="a8"/>
        <w:numPr>
          <w:ilvl w:val="0"/>
          <w:numId w:val="25"/>
        </w:numPr>
        <w:spacing w:line="360" w:lineRule="auto"/>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基金销售相关费用</w:t>
      </w:r>
    </w:p>
    <w:p w:rsidR="000612DA" w:rsidRPr="00707C6B" w:rsidRDefault="00EE0C11">
      <w:pPr>
        <w:autoSpaceDE w:val="0"/>
        <w:autoSpaceDN w:val="0"/>
        <w:adjustRightInd w:val="0"/>
        <w:spacing w:line="280" w:lineRule="exact"/>
        <w:jc w:val="left"/>
        <w:rPr>
          <w:rFonts w:ascii="仿宋" w:eastAsia="仿宋" w:hAnsi="仿宋"/>
        </w:rPr>
      </w:pPr>
      <w:r w:rsidRPr="00707C6B">
        <w:rPr>
          <w:rFonts w:ascii="仿宋" w:eastAsia="仿宋" w:hAnsi="仿宋"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863"/>
        <w:gridCol w:w="2915"/>
        <w:gridCol w:w="1701"/>
        <w:gridCol w:w="2375"/>
      </w:tblGrid>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费用类型</w:t>
            </w:r>
          </w:p>
        </w:tc>
        <w:tc>
          <w:tcPr>
            <w:tcW w:w="1479"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份额（S）或金额（M）</w:t>
            </w:r>
          </w:p>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/持有期限（N）</w:t>
            </w:r>
          </w:p>
        </w:tc>
        <w:tc>
          <w:tcPr>
            <w:tcW w:w="86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收费方式/费率</w:t>
            </w:r>
          </w:p>
        </w:tc>
        <w:tc>
          <w:tcPr>
            <w:tcW w:w="1205"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备注</w:t>
            </w:r>
          </w:p>
        </w:tc>
      </w:tr>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w:t>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本基金C类份额无认购费</w:t>
            </w:r>
          </w:p>
        </w:tc>
      </w:tr>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w:t>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本基金C类份额无申购费</w:t>
            </w:r>
          </w:p>
        </w:tc>
      </w:tr>
      <w:tr w:rsidR="000612DA" w:rsidRPr="00707C6B" w:rsidTr="00084383">
        <w:trPr>
          <w:trHeight w:val="227"/>
        </w:trPr>
        <w:tc>
          <w:tcPr>
            <w:tcW w:w="1453"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&lt; 7日 </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1.50%  </w:t>
            </w:r>
          </w:p>
        </w:tc>
        <w:tc>
          <w:tcPr>
            <w:tcW w:w="120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453"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7日 ≤ N &lt; 30日 </w:t>
            </w:r>
          </w:p>
        </w:tc>
        <w:tc>
          <w:tcPr>
            <w:tcW w:w="86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0.50%  </w:t>
            </w:r>
          </w:p>
        </w:tc>
        <w:tc>
          <w:tcPr>
            <w:tcW w:w="120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453"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 30日 </w:t>
            </w:r>
          </w:p>
        </w:tc>
        <w:tc>
          <w:tcPr>
            <w:tcW w:w="863" w:type="pct"/>
            <w:vAlign w:val="center"/>
          </w:tcPr>
          <w:p w:rsidR="000612DA" w:rsidRPr="00707C6B" w:rsidRDefault="000C2411">
            <w:pPr>
              <w:spacing w:line="280" w:lineRule="exact"/>
              <w:jc w:val="center"/>
              <w:rPr>
                <w:rFonts w:ascii="仿宋" w:eastAsia="仿宋" w:hAnsi="仿宋" w:cs="方正仿宋简体"/>
                <w:bCs/>
                <w:iCs/>
              </w:rPr>
            </w:pPr>
            <w:r>
              <w:rPr>
                <w:rFonts w:ascii="仿宋" w:eastAsia="仿宋" w:hAnsi="仿宋" w:cs="方正仿宋简体"/>
                <w:bCs/>
                <w:iCs/>
              </w:rPr>
              <w:t>0.00</w:t>
            </w:r>
            <w:r>
              <w:rPr>
                <w:rFonts w:ascii="仿宋" w:eastAsia="仿宋" w:hAnsi="仿宋" w:cs="方正仿宋简体" w:hint="eastAsia"/>
                <w:bCs/>
                <w:iCs/>
              </w:rPr>
              <w:t>%</w:t>
            </w:r>
          </w:p>
        </w:tc>
        <w:tc>
          <w:tcPr>
            <w:tcW w:w="1205" w:type="pct"/>
            <w:vAlign w:val="center"/>
          </w:tcPr>
          <w:p w:rsidR="000612DA" w:rsidRPr="00707C6B" w:rsidRDefault="000612DA">
            <w:pPr>
              <w:spacing w:line="280" w:lineRule="exact"/>
              <w:jc w:val="center"/>
              <w:rPr>
                <w:rFonts w:ascii="仿宋" w:eastAsia="仿宋" w:hAnsi="仿宋" w:cs="方正仿宋简体"/>
                <w:bCs/>
                <w:iCs/>
              </w:rPr>
            </w:pPr>
          </w:p>
        </w:tc>
      </w:tr>
    </w:tbl>
    <w:p w:rsidR="000612DA" w:rsidRPr="00707C6B" w:rsidRDefault="000612DA">
      <w:pPr>
        <w:spacing w:line="280" w:lineRule="exact"/>
        <w:rPr>
          <w:rFonts w:ascii="仿宋" w:eastAsia="仿宋" w:hAnsi="仿宋" w:cs="方正仿宋简体"/>
          <w:b/>
          <w:iCs/>
          <w:sz w:val="24"/>
          <w:szCs w:val="24"/>
        </w:rPr>
      </w:pPr>
    </w:p>
    <w:p w:rsidR="000612DA" w:rsidRPr="00707C6B" w:rsidRDefault="00EE0C11" w:rsidP="003D461D">
      <w:pPr>
        <w:spacing w:line="360" w:lineRule="auto"/>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（二）基金运作相关费用</w:t>
      </w:r>
    </w:p>
    <w:p w:rsidR="000612DA" w:rsidRPr="00707C6B" w:rsidRDefault="00EE0C11" w:rsidP="003D461D">
      <w:pPr>
        <w:autoSpaceDE w:val="0"/>
        <w:autoSpaceDN w:val="0"/>
        <w:adjustRightInd w:val="0"/>
        <w:spacing w:line="360" w:lineRule="auto"/>
        <w:jc w:val="left"/>
        <w:rPr>
          <w:rFonts w:ascii="仿宋" w:eastAsia="仿宋" w:hAnsi="仿宋" w:cs="方正仿宋简体"/>
          <w:iCs/>
        </w:rPr>
      </w:pPr>
      <w:r w:rsidRPr="00707C6B">
        <w:rPr>
          <w:rFonts w:ascii="仿宋" w:eastAsia="仿宋" w:hAnsi="仿宋" w:hint="eastAsia"/>
        </w:rPr>
        <w:t>以下</w:t>
      </w:r>
      <w:r w:rsidRPr="00707C6B">
        <w:rPr>
          <w:rFonts w:ascii="仿宋" w:eastAsia="仿宋" w:hAnsi="仿宋"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731"/>
        <w:gridCol w:w="6123"/>
      </w:tblGrid>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
                <w:bCs/>
              </w:rPr>
            </w:pPr>
            <w:r w:rsidRPr="00707C6B">
              <w:rPr>
                <w:rFonts w:ascii="仿宋" w:eastAsia="仿宋" w:hAnsi="仿宋" w:cs="方正仿宋简体" w:hint="eastAsia"/>
                <w:b/>
                <w:bCs/>
                <w:iCs/>
              </w:rPr>
              <w:t>费用类别</w:t>
            </w:r>
          </w:p>
        </w:tc>
        <w:tc>
          <w:tcPr>
            <w:tcW w:w="3107"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收费方式/年费率</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管理费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1.50%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托管费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0.25%</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销售服务费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0.40%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其他费用</w:t>
            </w:r>
          </w:p>
        </w:tc>
        <w:tc>
          <w:tcPr>
            <w:tcW w:w="3107" w:type="pct"/>
            <w:vAlign w:val="center"/>
          </w:tcPr>
          <w:p w:rsidR="000612DA" w:rsidRPr="00707C6B" w:rsidRDefault="00EE0C11" w:rsidP="003D461D">
            <w:pPr>
              <w:spacing w:line="280" w:lineRule="exact"/>
              <w:jc w:val="left"/>
              <w:rPr>
                <w:rFonts w:ascii="仿宋" w:eastAsia="仿宋" w:hAnsi="仿宋" w:cs="方正仿宋简体"/>
                <w:bCs/>
                <w:iCs/>
              </w:rPr>
            </w:pPr>
            <w:r w:rsidRPr="00707C6B">
              <w:rPr>
                <w:rFonts w:ascii="仿宋" w:eastAsia="仿宋" w:hAnsi="仿宋" w:cs="方正仿宋简体" w:hint="eastAsia"/>
                <w:bCs/>
                <w:iCs/>
              </w:rPr>
              <w:t xml:space="preserve">《基金合同》生效后与基金相关的信息披露费用、会计师费、律师费、诉讼费、基金份额持有人大会费用、证券交易、银行汇划、账户开户和银行账户维护费、因投资港股通标的股票而产生的各项合理费用、以及按照国家有关规定和《基金合同》约定，可以在基金财产中列支的其他费用。 </w:t>
            </w:r>
          </w:p>
        </w:tc>
      </w:tr>
    </w:tbl>
    <w:p w:rsidR="000612DA" w:rsidRPr="00707C6B" w:rsidRDefault="00EE0C11">
      <w:pPr>
        <w:autoSpaceDE w:val="0"/>
        <w:autoSpaceDN w:val="0"/>
        <w:adjustRightInd w:val="0"/>
        <w:spacing w:line="280" w:lineRule="exact"/>
        <w:jc w:val="left"/>
        <w:rPr>
          <w:rFonts w:ascii="仿宋" w:eastAsia="仿宋" w:hAnsi="仿宋" w:cs="方正仿宋简体"/>
          <w:bCs/>
          <w:iCs/>
        </w:rPr>
      </w:pPr>
      <w:r w:rsidRPr="00707C6B">
        <w:rPr>
          <w:rFonts w:ascii="仿宋" w:eastAsia="仿宋" w:hAnsi="仿宋" w:cs="方正仿宋简体" w:hint="eastAsia"/>
          <w:bCs/>
          <w:iCs/>
        </w:rPr>
        <w:t>注： 本基金交易证券、基金等产生的费用和税负，按实际发生额从基金资产扣除。</w:t>
      </w:r>
    </w:p>
    <w:p w:rsidR="000612DA" w:rsidRPr="00707C6B" w:rsidRDefault="000612DA">
      <w:pPr>
        <w:autoSpaceDE w:val="0"/>
        <w:autoSpaceDN w:val="0"/>
        <w:adjustRightInd w:val="0"/>
        <w:spacing w:line="280" w:lineRule="exact"/>
        <w:jc w:val="left"/>
        <w:rPr>
          <w:rFonts w:ascii="仿宋" w:eastAsia="仿宋" w:hAnsi="仿宋" w:cs="仿宋_GB2312"/>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风险揭示与重要提示</w:t>
      </w:r>
    </w:p>
    <w:p w:rsidR="000612DA" w:rsidRPr="00707C6B" w:rsidRDefault="00EE0C11">
      <w:pPr>
        <w:spacing w:line="280" w:lineRule="exact"/>
        <w:outlineLvl w:val="1"/>
        <w:rPr>
          <w:rFonts w:ascii="仿宋" w:eastAsia="仿宋" w:hAnsi="仿宋"/>
          <w:color w:val="0000FF"/>
          <w:kern w:val="0"/>
          <w:sz w:val="18"/>
        </w:rPr>
      </w:pPr>
      <w:r w:rsidRPr="00707C6B">
        <w:rPr>
          <w:rFonts w:ascii="仿宋" w:eastAsia="仿宋" w:hAnsi="仿宋" w:cs="方正仿宋简体" w:hint="eastAsia"/>
          <w:b/>
          <w:bCs/>
          <w:iCs/>
          <w:sz w:val="24"/>
          <w:szCs w:val="24"/>
        </w:rPr>
        <w:lastRenderedPageBreak/>
        <w:t>（一）风险揭示</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本基金不提供任何保证。投资者可能损失投资本金。</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投资有风险，投资者购买基金时应认真阅读本基金的《招募说明书》等销售文件。</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1、本基金特有风险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（1）投资港股通标的股票的风险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本基金通过“内地与香港股票市场交易互联互通机制”投资于香港市场，在市场进入、投资额度、可投资对象、分红派息、税务政策等方面都有一定的限制，而且此类限制可能会不断调整，这些限制因素的变化可能对本基金进入或退出当地市场造成障碍，从而对投资收益以及正常的申购赎回产生直接或间接的影响。比如港股交易失败风险、汇率风险、港股通可投资标的范围调整带来的风险、境外市场的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本基金会根据市场环境的变化以及投资策略的需要进行调整，选择将部分基金资产投资于港股通标的股票或选择不将基金资产投资于港股通标的股票，因此本基金存在不对港股进行投资的可能。</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（2）提前终止风险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根据基金合同约定，《基金合同》生效后，连续五十个工作日出现基金份额持有人数量不满200人或者基金资产净值低于5000万元人民币的情形，基金合同将自动终止。</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3）本基金投资于国债期货、股指期货等金融衍生品可能给本基金带来额外风险。投资股指期货的风险包括基差风险、合约品种差异造成的风险、标的物风险、衍生品模型风险等；投资国债期货的风险包括市场风险、基差风险、流动性风险等。</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（4）本基金可投资于资产支持证券，资产支持证券的投资风险主要包括流动性风险、利率风险及评级风险等。</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2、开放式基金的共有风险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（1）市场风险；（2）管理风险；（3）职业道德风险；（4）流动性风险；（5）合规性风险；（6）投资管理风险等。</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3、其他风险</w:t>
      </w:r>
    </w:p>
    <w:p w:rsidR="000612DA" w:rsidRPr="00707C6B" w:rsidRDefault="00EE0C11">
      <w:pPr>
        <w:spacing w:line="280" w:lineRule="exact"/>
        <w:outlineLvl w:val="1"/>
        <w:rPr>
          <w:rFonts w:ascii="仿宋" w:eastAsia="仿宋" w:hAnsi="仿宋" w:cs="方正仿宋简体"/>
          <w:b/>
          <w:iCs/>
          <w:sz w:val="22"/>
          <w:szCs w:val="24"/>
        </w:rPr>
      </w:pPr>
      <w:r w:rsidRPr="00707C6B">
        <w:rPr>
          <w:rFonts w:ascii="仿宋" w:eastAsia="仿宋" w:hAnsi="仿宋" w:cs="方正仿宋简体" w:hint="eastAsia"/>
          <w:b/>
          <w:iCs/>
          <w:sz w:val="24"/>
          <w:szCs w:val="24"/>
        </w:rPr>
        <w:t>（二）重要提示</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中国证监会对本基金募集的注册，并不表明其对本基金的价值和收益作出实质性判断或保证，也不表明投资于本基金没有风险。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基金管理人依照恪尽职守、诚实信用、谨慎勤勉的原则管理和运用基金财产，但不保证基金一定盈利，也不保证最低收益。</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基金投资者自依基金合同取得基金份额，即成为基金份额持有人和基金合同的当事人。</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及定期报告等。</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如投资者对基金合同有争议的，争议解决处理方式详见基金合同“争议的处理和适用的法律”部分或相关章节。</w:t>
      </w:r>
    </w:p>
    <w:p w:rsidR="000612DA" w:rsidRPr="00707C6B" w:rsidRDefault="000612DA">
      <w:pPr>
        <w:autoSpaceDE w:val="0"/>
        <w:autoSpaceDN w:val="0"/>
        <w:adjustRightInd w:val="0"/>
        <w:spacing w:line="280" w:lineRule="exact"/>
        <w:jc w:val="left"/>
        <w:rPr>
          <w:rFonts w:ascii="仿宋" w:eastAsia="仿宋" w:hAnsi="仿宋"/>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其他资料查询方式</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以下资料详见广发基金官方网站［www.gffunds.com.cn］［客服电话：95105828（免长途费）或020-83936999］</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（1）《广发成长精选混合型证券投资基金基金合同》</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（2）《广发成长精选混合型证券投资基金托管协议》</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（3）《广发成长精选混合型证券投资基金招募说明书》</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（4）定期报告，包括基金季度报告、中期报告和年度报告</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（5）基金份额净值</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（6）基金销售机构及联系方式</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（7）其他重要资料</w:t>
      </w:r>
    </w:p>
    <w:sectPr w:rsidR="000612DA" w:rsidRPr="00BD6ACC" w:rsidSect="008A5B3B">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0CC" w:rsidRDefault="006040CC" w:rsidP="0092395F">
      <w:r>
        <w:separator/>
      </w:r>
    </w:p>
  </w:endnote>
  <w:endnote w:type="continuationSeparator" w:id="0">
    <w:p w:rsidR="006040CC" w:rsidRDefault="006040CC"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AE10CD" w:rsidRDefault="00AE10CD"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F3D0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F3D06">
              <w:rPr>
                <w:b/>
                <w:bCs/>
                <w:noProof/>
              </w:rPr>
              <w:t>3</w:t>
            </w:r>
            <w:r>
              <w:rPr>
                <w:b/>
                <w:bCs/>
                <w:sz w:val="24"/>
                <w:szCs w:val="24"/>
              </w:rPr>
              <w:fldChar w:fldCharType="end"/>
            </w:r>
          </w:p>
        </w:sdtContent>
      </w:sdt>
    </w:sdtContent>
  </w:sdt>
  <w:p w:rsidR="00AE10CD" w:rsidRDefault="00AE10C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0CC" w:rsidRDefault="006040CC" w:rsidP="0092395F">
      <w:r>
        <w:separator/>
      </w:r>
    </w:p>
  </w:footnote>
  <w:footnote w:type="continuationSeparator" w:id="0">
    <w:p w:rsidR="006040CC" w:rsidRDefault="006040CC"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251CA"/>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4383"/>
    <w:rsid w:val="00086076"/>
    <w:rsid w:val="000862CB"/>
    <w:rsid w:val="00086FAF"/>
    <w:rsid w:val="00090D03"/>
    <w:rsid w:val="00090E1B"/>
    <w:rsid w:val="000915A1"/>
    <w:rsid w:val="00092664"/>
    <w:rsid w:val="0009280C"/>
    <w:rsid w:val="00095DA1"/>
    <w:rsid w:val="00096ECA"/>
    <w:rsid w:val="000A197A"/>
    <w:rsid w:val="000A25FC"/>
    <w:rsid w:val="000A27CB"/>
    <w:rsid w:val="000A4485"/>
    <w:rsid w:val="000A69FE"/>
    <w:rsid w:val="000A6C27"/>
    <w:rsid w:val="000A71C1"/>
    <w:rsid w:val="000A7FF9"/>
    <w:rsid w:val="000B672F"/>
    <w:rsid w:val="000C0D50"/>
    <w:rsid w:val="000C2411"/>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0F7704"/>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309"/>
    <w:rsid w:val="0013367D"/>
    <w:rsid w:val="001351D1"/>
    <w:rsid w:val="00135D07"/>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3CA7"/>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3472"/>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2D15"/>
    <w:rsid w:val="00373CC2"/>
    <w:rsid w:val="003744FE"/>
    <w:rsid w:val="0037519F"/>
    <w:rsid w:val="00375483"/>
    <w:rsid w:val="00380BCD"/>
    <w:rsid w:val="003810C4"/>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D461D"/>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26E36"/>
    <w:rsid w:val="00430064"/>
    <w:rsid w:val="00430BE8"/>
    <w:rsid w:val="0043184A"/>
    <w:rsid w:val="004324B8"/>
    <w:rsid w:val="004335EC"/>
    <w:rsid w:val="00433D94"/>
    <w:rsid w:val="00435F11"/>
    <w:rsid w:val="00437CC4"/>
    <w:rsid w:val="0044078C"/>
    <w:rsid w:val="00440F0C"/>
    <w:rsid w:val="004428A7"/>
    <w:rsid w:val="00443386"/>
    <w:rsid w:val="00444874"/>
    <w:rsid w:val="0044609F"/>
    <w:rsid w:val="004504DB"/>
    <w:rsid w:val="0045198C"/>
    <w:rsid w:val="00454C42"/>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157A"/>
    <w:rsid w:val="004F21FC"/>
    <w:rsid w:val="004F2EA3"/>
    <w:rsid w:val="004F38D7"/>
    <w:rsid w:val="004F4959"/>
    <w:rsid w:val="004F51E5"/>
    <w:rsid w:val="004F7753"/>
    <w:rsid w:val="0050081D"/>
    <w:rsid w:val="00502133"/>
    <w:rsid w:val="005026AC"/>
    <w:rsid w:val="00502CA1"/>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0537"/>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214F"/>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A7902"/>
    <w:rsid w:val="005B0619"/>
    <w:rsid w:val="005B38BC"/>
    <w:rsid w:val="005B472E"/>
    <w:rsid w:val="005B68DF"/>
    <w:rsid w:val="005B6AFF"/>
    <w:rsid w:val="005B70B9"/>
    <w:rsid w:val="005B755C"/>
    <w:rsid w:val="005C1A5C"/>
    <w:rsid w:val="005C5197"/>
    <w:rsid w:val="005C65CA"/>
    <w:rsid w:val="005C6897"/>
    <w:rsid w:val="005C68EB"/>
    <w:rsid w:val="005C7259"/>
    <w:rsid w:val="005C75B8"/>
    <w:rsid w:val="005C77E0"/>
    <w:rsid w:val="005D013C"/>
    <w:rsid w:val="005D290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1775"/>
    <w:rsid w:val="00601B0A"/>
    <w:rsid w:val="00601F54"/>
    <w:rsid w:val="0060316A"/>
    <w:rsid w:val="006040CC"/>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901"/>
    <w:rsid w:val="006A7AFE"/>
    <w:rsid w:val="006B1B03"/>
    <w:rsid w:val="006B26D3"/>
    <w:rsid w:val="006B2E95"/>
    <w:rsid w:val="006B3403"/>
    <w:rsid w:val="006B4321"/>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F3B05"/>
    <w:rsid w:val="006F5DDA"/>
    <w:rsid w:val="006F6174"/>
    <w:rsid w:val="006F644F"/>
    <w:rsid w:val="006F7A73"/>
    <w:rsid w:val="00700B21"/>
    <w:rsid w:val="00703359"/>
    <w:rsid w:val="00704D47"/>
    <w:rsid w:val="00707C6B"/>
    <w:rsid w:val="00710EE8"/>
    <w:rsid w:val="00710FD8"/>
    <w:rsid w:val="00711527"/>
    <w:rsid w:val="0071264A"/>
    <w:rsid w:val="007127F3"/>
    <w:rsid w:val="00713D57"/>
    <w:rsid w:val="00714D53"/>
    <w:rsid w:val="00716B37"/>
    <w:rsid w:val="00717AB5"/>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23B"/>
    <w:rsid w:val="00746BC6"/>
    <w:rsid w:val="00750319"/>
    <w:rsid w:val="00751532"/>
    <w:rsid w:val="00751E08"/>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71C"/>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78C"/>
    <w:rsid w:val="00872D80"/>
    <w:rsid w:val="0087307E"/>
    <w:rsid w:val="0087384F"/>
    <w:rsid w:val="00873A0F"/>
    <w:rsid w:val="008740C8"/>
    <w:rsid w:val="008745A1"/>
    <w:rsid w:val="008746AF"/>
    <w:rsid w:val="0087523D"/>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3EAC"/>
    <w:rsid w:val="008A4638"/>
    <w:rsid w:val="008A46F0"/>
    <w:rsid w:val="008A492B"/>
    <w:rsid w:val="008A59EF"/>
    <w:rsid w:val="008A5B3B"/>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0FAC"/>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D15D5"/>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31EC"/>
    <w:rsid w:val="00A8710A"/>
    <w:rsid w:val="00A916CE"/>
    <w:rsid w:val="00A92DE6"/>
    <w:rsid w:val="00A93429"/>
    <w:rsid w:val="00A93FAE"/>
    <w:rsid w:val="00AA0104"/>
    <w:rsid w:val="00AA01A2"/>
    <w:rsid w:val="00AA08C9"/>
    <w:rsid w:val="00AA1216"/>
    <w:rsid w:val="00AA299A"/>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5E13"/>
    <w:rsid w:val="00AE6387"/>
    <w:rsid w:val="00AE6430"/>
    <w:rsid w:val="00AF3F04"/>
    <w:rsid w:val="00AF6503"/>
    <w:rsid w:val="00AF6AD4"/>
    <w:rsid w:val="00B00AB3"/>
    <w:rsid w:val="00B00F6E"/>
    <w:rsid w:val="00B030B3"/>
    <w:rsid w:val="00B037CB"/>
    <w:rsid w:val="00B04026"/>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1EC"/>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ACC"/>
    <w:rsid w:val="00BD755E"/>
    <w:rsid w:val="00BE0BCB"/>
    <w:rsid w:val="00BE1CBA"/>
    <w:rsid w:val="00BE1F92"/>
    <w:rsid w:val="00BE2A1D"/>
    <w:rsid w:val="00BE2C91"/>
    <w:rsid w:val="00BE2F82"/>
    <w:rsid w:val="00BE34CD"/>
    <w:rsid w:val="00BE3A68"/>
    <w:rsid w:val="00BE3D7F"/>
    <w:rsid w:val="00BE6614"/>
    <w:rsid w:val="00BF05CF"/>
    <w:rsid w:val="00BF0B0B"/>
    <w:rsid w:val="00BF120B"/>
    <w:rsid w:val="00BF1A8D"/>
    <w:rsid w:val="00BF3A83"/>
    <w:rsid w:val="00BF3D06"/>
    <w:rsid w:val="00BF66C7"/>
    <w:rsid w:val="00C006ED"/>
    <w:rsid w:val="00C012C9"/>
    <w:rsid w:val="00C01316"/>
    <w:rsid w:val="00C015EB"/>
    <w:rsid w:val="00C0339D"/>
    <w:rsid w:val="00C03922"/>
    <w:rsid w:val="00C03BA1"/>
    <w:rsid w:val="00C0587A"/>
    <w:rsid w:val="00C05EC6"/>
    <w:rsid w:val="00C06C2D"/>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66042"/>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AD4"/>
    <w:rsid w:val="00CD7C6C"/>
    <w:rsid w:val="00CE1723"/>
    <w:rsid w:val="00CE1975"/>
    <w:rsid w:val="00CE1C21"/>
    <w:rsid w:val="00CE4FAE"/>
    <w:rsid w:val="00CE595D"/>
    <w:rsid w:val="00CE5CD6"/>
    <w:rsid w:val="00CE741D"/>
    <w:rsid w:val="00CE776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B4E"/>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FEE"/>
    <w:rsid w:val="00DD7810"/>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4F82"/>
    <w:rsid w:val="00F25689"/>
    <w:rsid w:val="00F3062E"/>
    <w:rsid w:val="00F31D45"/>
    <w:rsid w:val="00F327CF"/>
    <w:rsid w:val="00F3394C"/>
    <w:rsid w:val="00F33EAB"/>
    <w:rsid w:val="00F35135"/>
    <w:rsid w:val="00F35DFB"/>
    <w:rsid w:val="00F363C5"/>
    <w:rsid w:val="00F377ED"/>
    <w:rsid w:val="00F37CF5"/>
    <w:rsid w:val="00F42E2F"/>
    <w:rsid w:val="00F4421C"/>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77F0C"/>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2FC3"/>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6DB20"/>
  <w15:docId w15:val="{33E5A36D-B4F4-47A7-8CBB-E90F3ECD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46C80-ACA6-4ED6-A1BC-8E66E1CB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3</Pages>
  <Words>479</Words>
  <Characters>2735</Characters>
  <Application>Microsoft Office Word</Application>
  <DocSecurity>0</DocSecurity>
  <Lines>22</Lines>
  <Paragraphs>6</Paragraphs>
  <ScaleCrop>false</ScaleCrop>
  <Company>shenduxitong</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晁梦婷</cp:lastModifiedBy>
  <cp:revision>92</cp:revision>
  <dcterms:created xsi:type="dcterms:W3CDTF">2020-08-13T02:04:00Z</dcterms:created>
  <dcterms:modified xsi:type="dcterms:W3CDTF">2020-12-16T09:23:00Z</dcterms:modified>
</cp:coreProperties>
</file>