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91621" w14:textId="3163441F" w:rsidR="008F2942" w:rsidRPr="00476CC0" w:rsidRDefault="008F2942" w:rsidP="008F2942">
      <w:pPr>
        <w:adjustRightInd w:val="0"/>
        <w:snapToGrid w:val="0"/>
        <w:spacing w:line="360" w:lineRule="auto"/>
        <w:jc w:val="left"/>
        <w:rPr>
          <w:rFonts w:cs="Arial"/>
          <w:szCs w:val="21"/>
        </w:rPr>
      </w:pPr>
    </w:p>
    <w:p w14:paraId="44D2C40F" w14:textId="77777777" w:rsidR="00BA4B87" w:rsidRPr="00476CC0" w:rsidRDefault="00BA4B87" w:rsidP="00BA4B87">
      <w:pPr>
        <w:tabs>
          <w:tab w:val="left" w:pos="1890"/>
        </w:tabs>
        <w:rPr>
          <w:rFonts w:ascii="宋体" w:hAnsi="宋体"/>
          <w:i/>
          <w:iCs/>
          <w:sz w:val="28"/>
          <w:szCs w:val="28"/>
        </w:rPr>
      </w:pPr>
    </w:p>
    <w:p w14:paraId="64B8511C" w14:textId="77777777" w:rsidR="00BA4B87" w:rsidRPr="00476CC0" w:rsidRDefault="00BA4B87" w:rsidP="00BA4B87">
      <w:pPr>
        <w:spacing w:line="360" w:lineRule="auto"/>
        <w:ind w:firstLine="881"/>
        <w:jc w:val="center"/>
        <w:rPr>
          <w:rFonts w:ascii="宋体" w:hAnsi="宋体"/>
          <w:b/>
          <w:sz w:val="44"/>
        </w:rPr>
      </w:pPr>
    </w:p>
    <w:p w14:paraId="0E0C7AF6" w14:textId="77777777" w:rsidR="00BA4B87" w:rsidRPr="00476CC0" w:rsidRDefault="00BA4B87" w:rsidP="00BA4B87">
      <w:pPr>
        <w:spacing w:line="360" w:lineRule="auto"/>
        <w:ind w:firstLine="881"/>
        <w:jc w:val="center"/>
        <w:rPr>
          <w:rFonts w:ascii="宋体" w:hAnsi="宋体"/>
          <w:b/>
          <w:sz w:val="44"/>
        </w:rPr>
      </w:pPr>
    </w:p>
    <w:p w14:paraId="0FD5F667" w14:textId="77777777" w:rsidR="00BA4B87" w:rsidRPr="00476CC0" w:rsidRDefault="00BA4B87" w:rsidP="00BA4B87">
      <w:pPr>
        <w:spacing w:line="360" w:lineRule="auto"/>
        <w:ind w:firstLine="881"/>
        <w:jc w:val="center"/>
        <w:rPr>
          <w:rFonts w:ascii="宋体" w:hAnsi="宋体"/>
          <w:b/>
          <w:sz w:val="44"/>
        </w:rPr>
      </w:pPr>
    </w:p>
    <w:p w14:paraId="1E5A8864" w14:textId="77777777" w:rsidR="00BA4B87" w:rsidRPr="00FA6D82" w:rsidRDefault="00BA4B87" w:rsidP="00BA4B87">
      <w:pPr>
        <w:spacing w:line="360" w:lineRule="auto"/>
        <w:ind w:firstLine="881"/>
        <w:jc w:val="center"/>
        <w:rPr>
          <w:rFonts w:ascii="宋体" w:hAnsi="宋体"/>
          <w:b/>
          <w:sz w:val="44"/>
        </w:rPr>
      </w:pPr>
    </w:p>
    <w:p w14:paraId="6663AD2D" w14:textId="14F48A61" w:rsidR="0049443E" w:rsidRDefault="00A252B3" w:rsidP="00DE2849">
      <w:pPr>
        <w:spacing w:line="360" w:lineRule="auto"/>
        <w:ind w:leftChars="-67" w:hangingChars="32" w:hanging="141"/>
        <w:jc w:val="center"/>
        <w:rPr>
          <w:rFonts w:ascii="宋体" w:hAnsi="宋体"/>
          <w:b/>
          <w:sz w:val="44"/>
        </w:rPr>
      </w:pPr>
      <w:r>
        <w:rPr>
          <w:rFonts w:ascii="宋体" w:hAnsi="宋体" w:hint="eastAsia"/>
          <w:b/>
          <w:sz w:val="44"/>
        </w:rPr>
        <w:t>易方达科益混合型证券投资基金</w:t>
      </w:r>
    </w:p>
    <w:p w14:paraId="122F15EF" w14:textId="1A703F2E" w:rsidR="00BA4B87" w:rsidRPr="00DA4A50" w:rsidRDefault="00BA4B87" w:rsidP="00DE2849">
      <w:pPr>
        <w:spacing w:line="360" w:lineRule="auto"/>
        <w:ind w:leftChars="-67" w:hangingChars="32" w:hanging="141"/>
        <w:jc w:val="center"/>
        <w:rPr>
          <w:rFonts w:ascii="宋体" w:hAnsi="宋体"/>
          <w:b/>
          <w:sz w:val="44"/>
        </w:rPr>
      </w:pPr>
      <w:r w:rsidRPr="00DA4A50">
        <w:rPr>
          <w:rFonts w:ascii="宋体" w:hAnsi="宋体" w:hint="eastAsia"/>
          <w:b/>
          <w:sz w:val="44"/>
        </w:rPr>
        <w:t>招募说明书</w:t>
      </w:r>
    </w:p>
    <w:p w14:paraId="33692EBE" w14:textId="77777777" w:rsidR="00BA4B87" w:rsidRPr="00DA4A50" w:rsidRDefault="00BA4B87" w:rsidP="002A31EB">
      <w:pPr>
        <w:spacing w:line="360" w:lineRule="auto"/>
        <w:ind w:leftChars="800" w:left="1680" w:firstLine="181"/>
        <w:rPr>
          <w:rFonts w:ascii="宋体" w:hAnsi="宋体"/>
          <w:sz w:val="30"/>
          <w:szCs w:val="30"/>
        </w:rPr>
      </w:pPr>
    </w:p>
    <w:p w14:paraId="6532FC59" w14:textId="77777777" w:rsidR="00992FE4" w:rsidRPr="00DA4A50" w:rsidRDefault="00992FE4" w:rsidP="002A31EB">
      <w:pPr>
        <w:spacing w:line="360" w:lineRule="auto"/>
        <w:ind w:leftChars="800" w:left="1680" w:firstLine="181"/>
        <w:rPr>
          <w:rFonts w:ascii="宋体" w:hAnsi="宋体"/>
          <w:sz w:val="30"/>
          <w:szCs w:val="30"/>
        </w:rPr>
      </w:pPr>
    </w:p>
    <w:p w14:paraId="7007CD8D" w14:textId="77777777" w:rsidR="00BA4B87" w:rsidRPr="00DA4A50" w:rsidRDefault="00BA4B87" w:rsidP="00BA4B87">
      <w:pPr>
        <w:spacing w:line="360" w:lineRule="auto"/>
        <w:ind w:leftChars="800" w:left="1680"/>
        <w:rPr>
          <w:rFonts w:ascii="宋体" w:hAnsi="宋体"/>
          <w:sz w:val="30"/>
          <w:szCs w:val="30"/>
        </w:rPr>
      </w:pPr>
    </w:p>
    <w:p w14:paraId="766597A6" w14:textId="77777777" w:rsidR="00BA4B87" w:rsidRPr="00DA4A50" w:rsidRDefault="00BA4B87" w:rsidP="00BA4B87">
      <w:pPr>
        <w:spacing w:line="360" w:lineRule="auto"/>
        <w:ind w:leftChars="800" w:left="1680"/>
        <w:rPr>
          <w:rFonts w:ascii="宋体" w:hAnsi="宋体"/>
          <w:sz w:val="30"/>
          <w:szCs w:val="30"/>
        </w:rPr>
      </w:pPr>
    </w:p>
    <w:p w14:paraId="3277BE35" w14:textId="77777777" w:rsidR="00BA4B87" w:rsidRPr="00DA4A50" w:rsidRDefault="00BA4B87" w:rsidP="00BA4B87">
      <w:pPr>
        <w:spacing w:line="360" w:lineRule="auto"/>
        <w:ind w:leftChars="800" w:left="1680"/>
        <w:rPr>
          <w:rFonts w:ascii="宋体" w:hAnsi="宋体"/>
          <w:sz w:val="30"/>
          <w:szCs w:val="30"/>
        </w:rPr>
      </w:pPr>
    </w:p>
    <w:p w14:paraId="36C8B752" w14:textId="77777777" w:rsidR="00BA4B87" w:rsidRPr="00DA4A50" w:rsidRDefault="00BA4B87" w:rsidP="00BA4B87">
      <w:pPr>
        <w:spacing w:line="360" w:lineRule="auto"/>
        <w:ind w:leftChars="800" w:left="1680"/>
        <w:rPr>
          <w:rFonts w:ascii="宋体" w:hAnsi="宋体"/>
          <w:sz w:val="30"/>
          <w:szCs w:val="30"/>
        </w:rPr>
      </w:pPr>
    </w:p>
    <w:p w14:paraId="4D2D83E1" w14:textId="77777777" w:rsidR="00BA4B87" w:rsidRPr="00DA4A50" w:rsidRDefault="00BA4B87" w:rsidP="00BA4B87">
      <w:pPr>
        <w:spacing w:line="360" w:lineRule="auto"/>
        <w:ind w:leftChars="686" w:left="1679" w:hangingChars="74" w:hanging="238"/>
        <w:rPr>
          <w:rFonts w:ascii="宋体" w:hAnsi="宋体"/>
          <w:b/>
          <w:sz w:val="32"/>
          <w:szCs w:val="32"/>
        </w:rPr>
      </w:pPr>
      <w:r w:rsidRPr="00DA4A50">
        <w:rPr>
          <w:rFonts w:ascii="宋体" w:hAnsi="宋体" w:hint="eastAsia"/>
          <w:b/>
          <w:sz w:val="32"/>
          <w:szCs w:val="32"/>
        </w:rPr>
        <w:t>基金管理人：易方达基金管理有限公司</w:t>
      </w:r>
    </w:p>
    <w:p w14:paraId="66292654" w14:textId="69BB84AF" w:rsidR="00BA4B87" w:rsidRPr="003A368A" w:rsidRDefault="00BA4B87" w:rsidP="00BA4B87">
      <w:pPr>
        <w:spacing w:line="360" w:lineRule="auto"/>
        <w:ind w:leftChars="685" w:left="1438"/>
        <w:rPr>
          <w:rFonts w:ascii="宋体" w:hAnsi="宋体"/>
          <w:b/>
          <w:sz w:val="32"/>
          <w:szCs w:val="32"/>
        </w:rPr>
      </w:pPr>
      <w:r w:rsidRPr="00DA4A50">
        <w:rPr>
          <w:rFonts w:ascii="宋体" w:hAnsi="宋体" w:hint="eastAsia"/>
          <w:b/>
          <w:sz w:val="32"/>
          <w:szCs w:val="32"/>
        </w:rPr>
        <w:t>基金托管人：</w:t>
      </w:r>
      <w:r w:rsidR="003B50C4">
        <w:rPr>
          <w:rFonts w:ascii="宋体" w:hAnsi="宋体" w:hint="eastAsia"/>
          <w:b/>
          <w:sz w:val="32"/>
          <w:szCs w:val="32"/>
        </w:rPr>
        <w:t>宁波银行股份有限公司</w:t>
      </w:r>
    </w:p>
    <w:p w14:paraId="7BB94068" w14:textId="5F348633" w:rsidR="00BA4B87" w:rsidRPr="00DA4A50" w:rsidRDefault="003D2961" w:rsidP="001D7201">
      <w:pPr>
        <w:spacing w:line="360" w:lineRule="auto"/>
        <w:ind w:firstLine="561"/>
        <w:jc w:val="center"/>
        <w:rPr>
          <w:rFonts w:ascii="宋体" w:hAnsi="宋体"/>
          <w:b/>
          <w:sz w:val="24"/>
        </w:rPr>
        <w:sectPr w:rsidR="00BA4B87" w:rsidRPr="00DA4A50" w:rsidSect="00486679">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1134" w:footer="1247" w:gutter="0"/>
          <w:pgNumType w:fmt="upperRoman" w:start="1"/>
          <w:cols w:space="720"/>
          <w:docGrid w:type="lines" w:linePitch="447"/>
        </w:sectPr>
      </w:pPr>
      <w:r>
        <w:rPr>
          <w:rFonts w:ascii="宋体" w:hAnsi="宋体" w:hint="eastAsia"/>
          <w:b/>
          <w:sz w:val="32"/>
          <w:szCs w:val="32"/>
        </w:rPr>
        <w:t>二零二零</w:t>
      </w:r>
      <w:r w:rsidR="00772862">
        <w:rPr>
          <w:rFonts w:ascii="宋体" w:hAnsi="宋体" w:hint="eastAsia"/>
          <w:b/>
          <w:sz w:val="32"/>
          <w:szCs w:val="32"/>
        </w:rPr>
        <w:t>年十</w:t>
      </w:r>
      <w:r>
        <w:rPr>
          <w:rFonts w:ascii="宋体" w:hAnsi="宋体" w:hint="eastAsia"/>
          <w:b/>
          <w:sz w:val="32"/>
          <w:szCs w:val="32"/>
        </w:rPr>
        <w:t>月</w:t>
      </w:r>
    </w:p>
    <w:p w14:paraId="0CE8BE76" w14:textId="046D738C" w:rsidR="00BA4B87" w:rsidRPr="00DA4A50" w:rsidRDefault="00A252B3" w:rsidP="00C81B0A">
      <w:pPr>
        <w:spacing w:before="447" w:after="447" w:line="320" w:lineRule="exact"/>
        <w:jc w:val="center"/>
        <w:rPr>
          <w:rFonts w:ascii="宋体" w:hAnsi="宋体"/>
          <w:sz w:val="30"/>
        </w:rPr>
      </w:pPr>
      <w:r>
        <w:rPr>
          <w:rFonts w:ascii="宋体" w:hAnsi="宋体" w:hint="eastAsia"/>
          <w:sz w:val="30"/>
        </w:rPr>
        <w:lastRenderedPageBreak/>
        <w:t>易方达科益混合型证券投资基金</w:t>
      </w:r>
      <w:r w:rsidR="00BA4B87" w:rsidRPr="00DA4A50">
        <w:rPr>
          <w:rFonts w:ascii="宋体" w:hAnsi="宋体" w:hint="eastAsia"/>
          <w:sz w:val="30"/>
        </w:rPr>
        <w:t>招募说明书</w:t>
      </w:r>
    </w:p>
    <w:p w14:paraId="57DF5EE7" w14:textId="77777777" w:rsidR="00DB3E32" w:rsidRPr="00DA4A50" w:rsidRDefault="00DB3E32" w:rsidP="00C81B0A">
      <w:pPr>
        <w:spacing w:before="447" w:after="447" w:line="320" w:lineRule="exact"/>
        <w:jc w:val="center"/>
        <w:rPr>
          <w:rFonts w:ascii="宋体" w:hAnsi="宋体"/>
          <w:sz w:val="30"/>
        </w:rPr>
      </w:pPr>
    </w:p>
    <w:p w14:paraId="2F4899F0" w14:textId="77777777" w:rsidR="00BA4B87" w:rsidRPr="00DA4A50" w:rsidRDefault="00BA4B87" w:rsidP="00C81B0A">
      <w:pPr>
        <w:spacing w:line="288" w:lineRule="auto"/>
        <w:jc w:val="center"/>
        <w:rPr>
          <w:rFonts w:ascii="宋体" w:hAnsi="宋体"/>
          <w:b/>
          <w:sz w:val="28"/>
          <w:szCs w:val="28"/>
        </w:rPr>
      </w:pPr>
      <w:r w:rsidRPr="00DA4A50">
        <w:rPr>
          <w:rFonts w:ascii="宋体" w:hAnsi="宋体" w:hint="eastAsia"/>
          <w:b/>
          <w:sz w:val="28"/>
          <w:szCs w:val="28"/>
        </w:rPr>
        <w:t>重要提示</w:t>
      </w:r>
    </w:p>
    <w:p w14:paraId="0F4653BF" w14:textId="1385D365" w:rsidR="00BA4B87" w:rsidRPr="00DA4A50" w:rsidRDefault="00BA4B87" w:rsidP="00ED5B81">
      <w:pPr>
        <w:snapToGrid w:val="0"/>
        <w:spacing w:line="360" w:lineRule="auto"/>
        <w:ind w:firstLineChars="200" w:firstLine="422"/>
        <w:rPr>
          <w:rFonts w:hAnsi="宋体"/>
          <w:b/>
        </w:rPr>
      </w:pPr>
      <w:r w:rsidRPr="00DA4A50">
        <w:rPr>
          <w:rFonts w:hAnsi="宋体" w:hint="eastAsia"/>
          <w:b/>
        </w:rPr>
        <w:t>1</w:t>
      </w:r>
      <w:r w:rsidRPr="00DA4A50">
        <w:rPr>
          <w:rFonts w:hAnsi="宋体" w:hint="eastAsia"/>
          <w:b/>
        </w:rPr>
        <w:t>、本基金根据</w:t>
      </w:r>
      <w:r w:rsidR="006335C7" w:rsidRPr="00DA4A50">
        <w:rPr>
          <w:rFonts w:hAnsi="宋体" w:hint="eastAsia"/>
          <w:b/>
        </w:rPr>
        <w:t>20</w:t>
      </w:r>
      <w:r w:rsidR="00BA4030">
        <w:rPr>
          <w:rFonts w:hAnsi="宋体"/>
          <w:b/>
        </w:rPr>
        <w:t>20</w:t>
      </w:r>
      <w:r w:rsidR="00461ADF" w:rsidRPr="00DA4A50">
        <w:rPr>
          <w:rFonts w:hAnsi="宋体" w:hint="eastAsia"/>
          <w:b/>
        </w:rPr>
        <w:t>年</w:t>
      </w:r>
      <w:r w:rsidR="006B03F9">
        <w:rPr>
          <w:rFonts w:hAnsi="宋体" w:hint="eastAsia"/>
          <w:b/>
        </w:rPr>
        <w:t>9</w:t>
      </w:r>
      <w:r w:rsidRPr="00DA4A50">
        <w:rPr>
          <w:rFonts w:hAnsi="宋体" w:hint="eastAsia"/>
          <w:b/>
        </w:rPr>
        <w:t>月</w:t>
      </w:r>
      <w:r w:rsidR="006B03F9">
        <w:rPr>
          <w:rFonts w:hAnsi="宋体" w:hint="eastAsia"/>
          <w:b/>
        </w:rPr>
        <w:t>30</w:t>
      </w:r>
      <w:r w:rsidRPr="00DA4A50">
        <w:rPr>
          <w:rFonts w:hAnsi="宋体" w:hint="eastAsia"/>
          <w:b/>
        </w:rPr>
        <w:t>日中国证券监督管理委员会《关于</w:t>
      </w:r>
      <w:r w:rsidR="00E51843" w:rsidRPr="00DA4A50">
        <w:rPr>
          <w:rFonts w:hAnsi="宋体" w:hint="eastAsia"/>
          <w:b/>
        </w:rPr>
        <w:t>准予</w:t>
      </w:r>
      <w:r w:rsidR="00A252B3">
        <w:rPr>
          <w:rFonts w:hAnsi="宋体" w:hint="eastAsia"/>
          <w:b/>
        </w:rPr>
        <w:t>易方达科益混合型证券投资基金</w:t>
      </w:r>
      <w:r w:rsidR="00E51843" w:rsidRPr="00DA4A50">
        <w:rPr>
          <w:rFonts w:hAnsi="宋体" w:hint="eastAsia"/>
          <w:b/>
        </w:rPr>
        <w:t>注册</w:t>
      </w:r>
      <w:r w:rsidRPr="00DA4A50">
        <w:rPr>
          <w:rFonts w:hAnsi="宋体" w:hint="eastAsia"/>
          <w:b/>
        </w:rPr>
        <w:t>的批复》</w:t>
      </w:r>
      <w:r w:rsidR="002E1C38" w:rsidRPr="00DA4A50">
        <w:rPr>
          <w:rFonts w:hAnsi="宋体" w:hint="eastAsia"/>
          <w:b/>
        </w:rPr>
        <w:t>（</w:t>
      </w:r>
      <w:r w:rsidRPr="00DA4A50">
        <w:rPr>
          <w:rFonts w:hAnsi="宋体" w:hint="eastAsia"/>
          <w:b/>
        </w:rPr>
        <w:t>证监许可</w:t>
      </w:r>
      <w:r w:rsidRPr="00DA4A50">
        <w:rPr>
          <w:rFonts w:hAnsi="宋体" w:hint="eastAsia"/>
          <w:b/>
        </w:rPr>
        <w:t>[</w:t>
      </w:r>
      <w:r w:rsidR="00382EF8" w:rsidRPr="00DA4A50">
        <w:rPr>
          <w:rFonts w:hAnsi="宋体" w:hint="eastAsia"/>
          <w:b/>
        </w:rPr>
        <w:t>20</w:t>
      </w:r>
      <w:r w:rsidR="00BA4030">
        <w:rPr>
          <w:rFonts w:hAnsi="宋体"/>
          <w:b/>
        </w:rPr>
        <w:t>20</w:t>
      </w:r>
      <w:r w:rsidRPr="00DA4A50">
        <w:rPr>
          <w:rFonts w:hAnsi="宋体" w:hint="eastAsia"/>
          <w:b/>
        </w:rPr>
        <w:t>]</w:t>
      </w:r>
      <w:r w:rsidR="00843118">
        <w:rPr>
          <w:rFonts w:hAnsi="宋体" w:hint="eastAsia"/>
          <w:b/>
        </w:rPr>
        <w:t>2</w:t>
      </w:r>
      <w:r w:rsidR="00C16A9D">
        <w:rPr>
          <w:rFonts w:hAnsi="宋体" w:hint="eastAsia"/>
          <w:b/>
        </w:rPr>
        <w:t>4</w:t>
      </w:r>
      <w:r w:rsidR="00843118">
        <w:rPr>
          <w:rFonts w:hAnsi="宋体" w:hint="eastAsia"/>
          <w:b/>
        </w:rPr>
        <w:t>58</w:t>
      </w:r>
      <w:r w:rsidRPr="00DA4A50">
        <w:rPr>
          <w:rFonts w:hAnsi="宋体" w:hint="eastAsia"/>
          <w:b/>
        </w:rPr>
        <w:t>号</w:t>
      </w:r>
      <w:r w:rsidR="002E1C38" w:rsidRPr="00DA4A50">
        <w:rPr>
          <w:rFonts w:hAnsi="宋体" w:hint="eastAsia"/>
          <w:b/>
        </w:rPr>
        <w:t>）</w:t>
      </w:r>
      <w:r w:rsidRPr="00DA4A50">
        <w:rPr>
          <w:rFonts w:hAnsi="宋体" w:hint="eastAsia"/>
          <w:b/>
        </w:rPr>
        <w:t>进行募集。</w:t>
      </w:r>
    </w:p>
    <w:p w14:paraId="18078BC6" w14:textId="77777777" w:rsidR="00BA4B87" w:rsidRPr="00DA4A50" w:rsidRDefault="00BA4B87" w:rsidP="00ED5B81">
      <w:pPr>
        <w:snapToGrid w:val="0"/>
        <w:spacing w:line="360" w:lineRule="auto"/>
        <w:ind w:firstLineChars="200" w:firstLine="422"/>
        <w:rPr>
          <w:rFonts w:hAnsi="宋体"/>
          <w:b/>
        </w:rPr>
      </w:pPr>
      <w:r w:rsidRPr="00DA4A50">
        <w:rPr>
          <w:rFonts w:hAnsi="宋体" w:hint="eastAsia"/>
          <w:b/>
        </w:rPr>
        <w:t>2</w:t>
      </w:r>
      <w:r w:rsidRPr="00DA4A50">
        <w:rPr>
          <w:rFonts w:hAnsi="宋体" w:hint="eastAsia"/>
          <w:b/>
        </w:rPr>
        <w:t>、基金管理人保证《招募说明书》的内容真实、准确、完整。本</w:t>
      </w:r>
      <w:r w:rsidR="001E6198" w:rsidRPr="00DA4A50">
        <w:rPr>
          <w:rFonts w:hAnsi="宋体" w:hint="eastAsia"/>
          <w:b/>
        </w:rPr>
        <w:t>基金</w:t>
      </w:r>
      <w:r w:rsidRPr="00DA4A50">
        <w:rPr>
          <w:rFonts w:hAnsi="宋体" w:hint="eastAsia"/>
          <w:b/>
        </w:rPr>
        <w:t>经中国证监会</w:t>
      </w:r>
      <w:r w:rsidR="001F59B1" w:rsidRPr="00DA4A50">
        <w:rPr>
          <w:rFonts w:hAnsi="宋体" w:hint="eastAsia"/>
          <w:b/>
        </w:rPr>
        <w:t>注册</w:t>
      </w:r>
      <w:r w:rsidRPr="00DA4A50">
        <w:rPr>
          <w:rFonts w:hAnsi="宋体" w:hint="eastAsia"/>
          <w:b/>
        </w:rPr>
        <w:t>，但中国证监会对本基金募集的</w:t>
      </w:r>
      <w:r w:rsidR="001F59B1" w:rsidRPr="00DA4A50">
        <w:rPr>
          <w:rFonts w:hAnsi="宋体" w:hint="eastAsia"/>
          <w:b/>
        </w:rPr>
        <w:t>注册</w:t>
      </w:r>
      <w:r w:rsidRPr="00DA4A50">
        <w:rPr>
          <w:rFonts w:hAnsi="宋体" w:hint="eastAsia"/>
          <w:b/>
        </w:rPr>
        <w:t>，并不表明其对本基金的</w:t>
      </w:r>
      <w:r w:rsidR="00DC001E" w:rsidRPr="00DA4A50">
        <w:rPr>
          <w:rFonts w:hAnsi="宋体" w:hint="eastAsia"/>
          <w:b/>
        </w:rPr>
        <w:t>投资价值、市场前景</w:t>
      </w:r>
      <w:r w:rsidRPr="00DA4A50">
        <w:rPr>
          <w:rFonts w:hAnsi="宋体" w:hint="eastAsia"/>
          <w:b/>
        </w:rPr>
        <w:t>和收益作出实质性判断或保证，也不表明投资于本基金没有风险。</w:t>
      </w:r>
    </w:p>
    <w:p w14:paraId="1691C120" w14:textId="77777777" w:rsidR="00E04F0B" w:rsidRPr="00DA4A50" w:rsidRDefault="00BA4B87" w:rsidP="006F6802">
      <w:pPr>
        <w:snapToGrid w:val="0"/>
        <w:spacing w:line="360" w:lineRule="auto"/>
        <w:ind w:firstLineChars="200" w:firstLine="422"/>
        <w:rPr>
          <w:rFonts w:hAnsi="宋体"/>
          <w:b/>
        </w:rPr>
      </w:pPr>
      <w:r w:rsidRPr="00DA4A50">
        <w:rPr>
          <w:rFonts w:hAnsi="宋体" w:hint="eastAsia"/>
          <w:b/>
        </w:rPr>
        <w:t>基金管理人依照恪尽职守、诚实信用、谨慎勤勉的原则管理和运用基金财产，但不保证基金一定盈利，也不保证最低收益。</w:t>
      </w:r>
    </w:p>
    <w:p w14:paraId="079A5F36" w14:textId="0B4A3DF6" w:rsidR="006F6802" w:rsidRPr="00DA4A50" w:rsidRDefault="000D40BF" w:rsidP="00D25347">
      <w:pPr>
        <w:snapToGrid w:val="0"/>
        <w:spacing w:line="360" w:lineRule="auto"/>
        <w:ind w:firstLineChars="200" w:firstLine="422"/>
        <w:rPr>
          <w:rFonts w:hAnsi="宋体"/>
          <w:b/>
        </w:rPr>
      </w:pPr>
      <w:r w:rsidRPr="00DA4A50">
        <w:rPr>
          <w:rFonts w:hAnsi="宋体"/>
          <w:b/>
        </w:rPr>
        <w:t>3</w:t>
      </w:r>
      <w:r w:rsidRPr="00DA4A50">
        <w:rPr>
          <w:rFonts w:hAnsi="宋体" w:hint="eastAsia"/>
          <w:b/>
        </w:rPr>
        <w:t>、本基金投资于证券市场，基金净值会因为证券市场波动等因素产生波动。投资有风险，投资者在投资本基金前，请认真阅读本基金的招募说明书</w:t>
      </w:r>
      <w:r w:rsidR="00217D8D">
        <w:rPr>
          <w:rFonts w:hAnsi="宋体" w:hint="eastAsia"/>
          <w:b/>
        </w:rPr>
        <w:t>、</w:t>
      </w:r>
      <w:r w:rsidRPr="00DA4A50">
        <w:rPr>
          <w:rFonts w:hAnsi="宋体" w:hint="eastAsia"/>
          <w:b/>
        </w:rPr>
        <w:t>基金合同</w:t>
      </w:r>
      <w:r w:rsidR="00217D8D" w:rsidRPr="006B1603">
        <w:rPr>
          <w:rFonts w:hAnsi="宋体" w:hint="eastAsia"/>
          <w:b/>
        </w:rPr>
        <w:t>、基金产品资料概要</w:t>
      </w:r>
      <w:r w:rsidRPr="00DA4A50">
        <w:rPr>
          <w:rFonts w:hAnsi="宋体" w:hint="eastAsia"/>
          <w:b/>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投资本基金可能遇到的</w:t>
      </w:r>
      <w:r w:rsidR="00332BDA" w:rsidRPr="00DA4A50">
        <w:rPr>
          <w:rFonts w:hAnsi="宋体" w:hint="eastAsia"/>
          <w:b/>
        </w:rPr>
        <w:t>特有</w:t>
      </w:r>
      <w:r w:rsidRPr="00DA4A50">
        <w:rPr>
          <w:rFonts w:hAnsi="宋体" w:hint="eastAsia"/>
          <w:b/>
        </w:rPr>
        <w:t>风险包括：</w:t>
      </w:r>
      <w:r w:rsidR="00332BDA" w:rsidRPr="00000F4B">
        <w:rPr>
          <w:rFonts w:hAnsi="宋体" w:hint="eastAsia"/>
          <w:b/>
        </w:rPr>
        <w:t>（</w:t>
      </w:r>
      <w:r w:rsidR="00332BDA" w:rsidRPr="00000F4B">
        <w:rPr>
          <w:rFonts w:hAnsi="宋体"/>
          <w:b/>
        </w:rPr>
        <w:t>1</w:t>
      </w:r>
      <w:r w:rsidR="00332BDA" w:rsidRPr="00000F4B">
        <w:rPr>
          <w:rFonts w:hAnsi="宋体"/>
          <w:b/>
        </w:rPr>
        <w:t>）</w:t>
      </w:r>
      <w:r w:rsidR="003B50C4" w:rsidRPr="00E5225D">
        <w:rPr>
          <w:rFonts w:hAnsi="宋体" w:hint="eastAsia"/>
          <w:b/>
        </w:rPr>
        <w:t>本</w:t>
      </w:r>
      <w:r w:rsidR="003B50C4" w:rsidRPr="00E5225D">
        <w:rPr>
          <w:rFonts w:hAnsi="宋体"/>
          <w:b/>
        </w:rPr>
        <w:t>基金</w:t>
      </w:r>
      <w:r w:rsidR="003B50C4" w:rsidRPr="00E5225D">
        <w:rPr>
          <w:rFonts w:hAnsi="宋体" w:hint="eastAsia"/>
          <w:b/>
        </w:rPr>
        <w:t>股票资产</w:t>
      </w:r>
      <w:r w:rsidR="003B50C4" w:rsidRPr="00E5225D">
        <w:rPr>
          <w:rFonts w:hAnsi="宋体"/>
          <w:b/>
        </w:rPr>
        <w:t>仓位</w:t>
      </w:r>
      <w:r w:rsidR="003B50C4" w:rsidRPr="00E5225D">
        <w:rPr>
          <w:rFonts w:hAnsi="宋体" w:hint="eastAsia"/>
          <w:b/>
        </w:rPr>
        <w:t>偏高</w:t>
      </w:r>
      <w:r w:rsidR="003B50C4" w:rsidRPr="00E5225D">
        <w:rPr>
          <w:rFonts w:hAnsi="宋体"/>
          <w:b/>
        </w:rPr>
        <w:t>且相对稳定</w:t>
      </w:r>
      <w:r w:rsidR="003B50C4" w:rsidRPr="00E5225D">
        <w:rPr>
          <w:rFonts w:hAnsi="宋体" w:hint="eastAsia"/>
          <w:b/>
        </w:rPr>
        <w:t>而</w:t>
      </w:r>
      <w:r w:rsidR="003B50C4" w:rsidRPr="00E5225D">
        <w:rPr>
          <w:rFonts w:hAnsi="宋体"/>
          <w:b/>
        </w:rPr>
        <w:t>面临</w:t>
      </w:r>
      <w:r w:rsidR="003B50C4" w:rsidRPr="00E5225D">
        <w:rPr>
          <w:rFonts w:hAnsi="宋体" w:hint="eastAsia"/>
          <w:b/>
        </w:rPr>
        <w:t>的资产配置风险</w:t>
      </w:r>
      <w:r w:rsidR="00201627" w:rsidRPr="00000F4B">
        <w:rPr>
          <w:rFonts w:hAnsi="宋体"/>
          <w:b/>
        </w:rPr>
        <w:t>；</w:t>
      </w:r>
      <w:r w:rsidR="00201627" w:rsidRPr="00000F4B">
        <w:rPr>
          <w:rFonts w:hAnsi="宋体" w:hint="eastAsia"/>
          <w:b/>
        </w:rPr>
        <w:t>（</w:t>
      </w:r>
      <w:r w:rsidR="00201627" w:rsidRPr="00000F4B">
        <w:rPr>
          <w:rFonts w:hAnsi="宋体"/>
          <w:b/>
        </w:rPr>
        <w:t>2</w:t>
      </w:r>
      <w:r w:rsidR="00201627" w:rsidRPr="00000F4B">
        <w:rPr>
          <w:rFonts w:hAnsi="宋体"/>
          <w:b/>
        </w:rPr>
        <w:t>）</w:t>
      </w:r>
      <w:r w:rsidR="006F6802" w:rsidRPr="00000F4B">
        <w:rPr>
          <w:rFonts w:hAnsi="宋体" w:hint="eastAsia"/>
          <w:b/>
        </w:rPr>
        <w:t>本基金</w:t>
      </w:r>
      <w:r w:rsidR="00201627" w:rsidRPr="00000F4B">
        <w:rPr>
          <w:rFonts w:hAnsi="宋体" w:hint="eastAsia"/>
          <w:b/>
        </w:rPr>
        <w:t>投资范围包括内地与香港股票市场交易互联互通机制允许买卖的香港证券市场股票</w:t>
      </w:r>
      <w:r w:rsidR="003F2A95" w:rsidRPr="00000F4B">
        <w:rPr>
          <w:rFonts w:hAnsi="宋体" w:hint="eastAsia"/>
          <w:b/>
        </w:rPr>
        <w:t>而</w:t>
      </w:r>
      <w:r w:rsidR="006F6802" w:rsidRPr="00000F4B">
        <w:rPr>
          <w:rFonts w:hAnsi="宋体"/>
          <w:b/>
        </w:rPr>
        <w:t>面临</w:t>
      </w:r>
      <w:r w:rsidR="003F2A95" w:rsidRPr="00000F4B">
        <w:rPr>
          <w:rFonts w:hAnsi="宋体" w:hint="eastAsia"/>
          <w:b/>
        </w:rPr>
        <w:t>的</w:t>
      </w:r>
      <w:r w:rsidR="00201627" w:rsidRPr="00000F4B">
        <w:rPr>
          <w:rFonts w:hAnsi="宋体"/>
          <w:b/>
        </w:rPr>
        <w:t>香港股票市场及港股通机制带来的风险</w:t>
      </w:r>
      <w:r w:rsidR="00201627" w:rsidRPr="00000F4B">
        <w:rPr>
          <w:rFonts w:hAnsi="宋体" w:hint="eastAsia"/>
          <w:b/>
        </w:rPr>
        <w:t>；</w:t>
      </w:r>
      <w:r w:rsidR="00201627" w:rsidRPr="00000F4B">
        <w:rPr>
          <w:rFonts w:hAnsi="宋体"/>
          <w:b/>
        </w:rPr>
        <w:t>（</w:t>
      </w:r>
      <w:r w:rsidR="003B50C4">
        <w:rPr>
          <w:rFonts w:hAnsi="宋体"/>
          <w:b/>
        </w:rPr>
        <w:t>3</w:t>
      </w:r>
      <w:r w:rsidR="00201627" w:rsidRPr="00000F4B">
        <w:rPr>
          <w:rFonts w:hAnsi="宋体"/>
          <w:b/>
        </w:rPr>
        <w:t>）</w:t>
      </w:r>
      <w:r w:rsidR="006F6802" w:rsidRPr="00000F4B">
        <w:rPr>
          <w:rFonts w:hAnsi="宋体" w:hint="eastAsia"/>
          <w:b/>
        </w:rPr>
        <w:t>本</w:t>
      </w:r>
      <w:r w:rsidR="006F6802" w:rsidRPr="00000F4B">
        <w:rPr>
          <w:rFonts w:hAnsi="宋体"/>
          <w:b/>
        </w:rPr>
        <w:t>基金</w:t>
      </w:r>
      <w:r w:rsidR="00201627" w:rsidRPr="00000F4B">
        <w:rPr>
          <w:rFonts w:hAnsi="宋体"/>
          <w:b/>
        </w:rPr>
        <w:t>投资</w:t>
      </w:r>
      <w:r w:rsidR="006F6802" w:rsidRPr="00000F4B">
        <w:rPr>
          <w:rFonts w:hAnsi="宋体" w:hint="eastAsia"/>
          <w:b/>
        </w:rPr>
        <w:t>范围</w:t>
      </w:r>
      <w:r w:rsidR="006F6802" w:rsidRPr="00000F4B">
        <w:rPr>
          <w:rFonts w:hAnsi="宋体"/>
          <w:b/>
        </w:rPr>
        <w:t>包括</w:t>
      </w:r>
      <w:r w:rsidR="00201627" w:rsidRPr="00000F4B">
        <w:rPr>
          <w:rFonts w:hAnsi="宋体" w:hint="eastAsia"/>
          <w:b/>
        </w:rPr>
        <w:t>股指期货、国债期货、股票期权等金融衍生品</w:t>
      </w:r>
      <w:r w:rsidR="00396B19">
        <w:rPr>
          <w:rFonts w:hAnsi="宋体" w:hint="eastAsia"/>
          <w:b/>
        </w:rPr>
        <w:t>以及</w:t>
      </w:r>
      <w:r w:rsidR="00396B19" w:rsidRPr="00BF4BED">
        <w:rPr>
          <w:rFonts w:hAnsi="宋体" w:hint="eastAsia"/>
          <w:b/>
        </w:rPr>
        <w:t>资产支持证券</w:t>
      </w:r>
      <w:r w:rsidR="006F6802" w:rsidRPr="00000F4B">
        <w:rPr>
          <w:rFonts w:hAnsi="宋体" w:hint="eastAsia"/>
          <w:b/>
        </w:rPr>
        <w:t>等特殊</w:t>
      </w:r>
      <w:r w:rsidR="006F6802" w:rsidRPr="00000F4B">
        <w:rPr>
          <w:rFonts w:hAnsi="宋体"/>
          <w:b/>
        </w:rPr>
        <w:t>品种</w:t>
      </w:r>
      <w:r w:rsidR="003F2A95" w:rsidRPr="00000F4B">
        <w:rPr>
          <w:rFonts w:hAnsi="宋体" w:hint="eastAsia"/>
          <w:b/>
        </w:rPr>
        <w:t>而</w:t>
      </w:r>
      <w:r w:rsidR="006F6802" w:rsidRPr="00000F4B">
        <w:rPr>
          <w:rFonts w:hAnsi="宋体"/>
          <w:b/>
        </w:rPr>
        <w:t>面临的其他</w:t>
      </w:r>
      <w:r w:rsidR="00201627" w:rsidRPr="00000F4B">
        <w:rPr>
          <w:rFonts w:hAnsi="宋体"/>
          <w:b/>
        </w:rPr>
        <w:t>额外风险</w:t>
      </w:r>
      <w:r w:rsidR="00B924CD" w:rsidRPr="00000F4B">
        <w:rPr>
          <w:rFonts w:hAnsi="宋体" w:hint="eastAsia"/>
          <w:b/>
        </w:rPr>
        <w:t>。</w:t>
      </w:r>
      <w:r w:rsidR="006F6802" w:rsidRPr="00000F4B">
        <w:rPr>
          <w:rFonts w:hAnsi="宋体" w:hint="eastAsia"/>
          <w:b/>
        </w:rPr>
        <w:t>此外</w:t>
      </w:r>
      <w:r w:rsidR="00B924CD" w:rsidRPr="00000F4B">
        <w:rPr>
          <w:rFonts w:hAnsi="宋体" w:hint="eastAsia"/>
          <w:b/>
        </w:rPr>
        <w:t>，</w:t>
      </w:r>
      <w:r w:rsidR="006F6802" w:rsidRPr="00000F4B">
        <w:rPr>
          <w:rFonts w:hAnsi="宋体" w:hint="eastAsia"/>
          <w:b/>
        </w:rPr>
        <w:t>本基金还将面临市场风险、流动性风险</w:t>
      </w:r>
      <w:r w:rsidR="007E265A" w:rsidRPr="009452AA">
        <w:rPr>
          <w:rFonts w:hAnsi="宋体" w:hint="eastAsia"/>
          <w:b/>
        </w:rPr>
        <w:t>（</w:t>
      </w:r>
      <w:r w:rsidR="007E265A" w:rsidRPr="00507D41">
        <w:rPr>
          <w:rFonts w:hAnsi="宋体" w:hint="eastAsia"/>
          <w:b/>
        </w:rPr>
        <w:t>包括</w:t>
      </w:r>
      <w:r w:rsidR="007E265A" w:rsidRPr="002E708C">
        <w:rPr>
          <w:rFonts w:hAnsi="宋体" w:hint="eastAsia"/>
          <w:b/>
        </w:rPr>
        <w:t>但不限于特定</w:t>
      </w:r>
      <w:r w:rsidR="007E265A" w:rsidRPr="00816D9F">
        <w:rPr>
          <w:rFonts w:hAnsi="宋体" w:hint="eastAsia"/>
          <w:b/>
        </w:rPr>
        <w:t>投资标的流动性较差风险、巨额赎回风险、启用摆动定价</w:t>
      </w:r>
      <w:r w:rsidR="007E265A" w:rsidRPr="009452AA">
        <w:rPr>
          <w:rFonts w:hAnsi="宋体" w:hint="eastAsia"/>
          <w:b/>
        </w:rPr>
        <w:t>或侧袋机制等流动性</w:t>
      </w:r>
      <w:r w:rsidR="007E265A" w:rsidRPr="00507D41">
        <w:rPr>
          <w:rFonts w:hAnsi="宋体" w:hint="eastAsia"/>
          <w:b/>
        </w:rPr>
        <w:t>风险管理工具带来的风险等）</w:t>
      </w:r>
      <w:r w:rsidR="006F6802" w:rsidRPr="00000F4B">
        <w:rPr>
          <w:rFonts w:hAnsi="宋体" w:hint="eastAsia"/>
          <w:b/>
        </w:rPr>
        <w:t>、管理风险</w:t>
      </w:r>
      <w:r w:rsidR="00AE23DE" w:rsidRPr="00000F4B">
        <w:rPr>
          <w:rFonts w:hAnsi="宋体" w:hint="eastAsia"/>
          <w:b/>
        </w:rPr>
        <w:t>、税收风险</w:t>
      </w:r>
      <w:r w:rsidR="00217D8D">
        <w:rPr>
          <w:rFonts w:hAnsi="宋体" w:hint="eastAsia"/>
          <w:b/>
        </w:rPr>
        <w:t>、本</w:t>
      </w:r>
      <w:r w:rsidR="00217D8D" w:rsidRPr="00BB46BA">
        <w:rPr>
          <w:rFonts w:hAnsi="宋体" w:hint="eastAsia"/>
          <w:b/>
        </w:rPr>
        <w:t>基金法律文件中涉及基金风险特征的表述与销售机构对基金的风险评级可能不一致的风险</w:t>
      </w:r>
      <w:r w:rsidR="006F6802" w:rsidRPr="00000F4B">
        <w:rPr>
          <w:rFonts w:hAnsi="宋体" w:hint="eastAsia"/>
          <w:b/>
        </w:rPr>
        <w:t>等其他一般风险</w:t>
      </w:r>
      <w:r w:rsidR="003E0331">
        <w:rPr>
          <w:rFonts w:hAnsi="宋体" w:hint="eastAsia"/>
          <w:b/>
        </w:rPr>
        <w:t>。</w:t>
      </w:r>
    </w:p>
    <w:p w14:paraId="6BC1E3BE" w14:textId="2FB2E027" w:rsidR="00565195" w:rsidRPr="00DA4A50" w:rsidRDefault="000D40BF" w:rsidP="00C20C63">
      <w:pPr>
        <w:snapToGrid w:val="0"/>
        <w:spacing w:line="360" w:lineRule="auto"/>
        <w:ind w:firstLineChars="200" w:firstLine="422"/>
        <w:rPr>
          <w:rFonts w:hAnsi="宋体"/>
          <w:b/>
        </w:rPr>
      </w:pPr>
      <w:r w:rsidRPr="00C20C63">
        <w:rPr>
          <w:rFonts w:hAnsi="宋体" w:hint="eastAsia"/>
          <w:b/>
        </w:rPr>
        <w:t>本基金的具体运作特点详见基金合同和招募说明书的约定。本基金的一般风险及特有风险详见本招募说明书的“风险揭示”部分。</w:t>
      </w:r>
    </w:p>
    <w:p w14:paraId="2147C49D" w14:textId="3A37C143" w:rsidR="00721EB2" w:rsidRPr="0045739F" w:rsidRDefault="00A13477" w:rsidP="009B1ECC">
      <w:pPr>
        <w:snapToGrid w:val="0"/>
        <w:spacing w:line="360" w:lineRule="auto"/>
        <w:ind w:firstLineChars="200" w:firstLine="422"/>
        <w:rPr>
          <w:rFonts w:hAnsi="宋体"/>
          <w:b/>
        </w:rPr>
      </w:pPr>
      <w:r w:rsidRPr="00C20C63">
        <w:rPr>
          <w:rFonts w:hAnsi="宋体"/>
          <w:b/>
        </w:rPr>
        <w:t>4</w:t>
      </w:r>
      <w:r w:rsidRPr="008E3B6F">
        <w:rPr>
          <w:rFonts w:hAnsi="宋体" w:hint="eastAsia"/>
          <w:b/>
        </w:rPr>
        <w:t>、</w:t>
      </w:r>
      <w:r w:rsidR="009B1ECC" w:rsidRPr="00A267EE">
        <w:rPr>
          <w:rFonts w:hAnsi="宋体" w:hint="eastAsia"/>
          <w:b/>
        </w:rPr>
        <w:t>本基金为混合型基金，理论上其预期风险与预期收益水平低于股票型基金，高于债券型基金和货币市场基金。</w:t>
      </w:r>
    </w:p>
    <w:p w14:paraId="39206A2B" w14:textId="77777777" w:rsidR="00BA4B87" w:rsidRPr="00DA4A50" w:rsidRDefault="00047342" w:rsidP="00F477A7">
      <w:pPr>
        <w:snapToGrid w:val="0"/>
        <w:spacing w:line="360" w:lineRule="auto"/>
        <w:ind w:firstLineChars="200" w:firstLine="422"/>
        <w:rPr>
          <w:rFonts w:hAnsi="宋体"/>
          <w:b/>
        </w:rPr>
      </w:pPr>
      <w:r w:rsidRPr="00DA4A50">
        <w:rPr>
          <w:rFonts w:hAnsi="宋体" w:hint="eastAsia"/>
          <w:b/>
        </w:rPr>
        <w:t>5</w:t>
      </w:r>
      <w:r w:rsidR="00886EE5" w:rsidRPr="00DA4A50">
        <w:rPr>
          <w:rFonts w:hAnsi="宋体" w:hint="eastAsia"/>
          <w:b/>
        </w:rPr>
        <w:t>、</w:t>
      </w:r>
      <w:r w:rsidR="00565195" w:rsidRPr="00DA4A50">
        <w:rPr>
          <w:rFonts w:hAnsi="宋体" w:hint="eastAsia"/>
          <w:b/>
        </w:rPr>
        <w:t>基金管理人提醒投资者基金投资的“买者自负”原则，在投资者作出投资决策后，基金运营状况与基金净值变化引致的投资风险，由投资者自行负责。</w:t>
      </w:r>
      <w:r w:rsidR="00886EE5" w:rsidRPr="00DA4A50">
        <w:rPr>
          <w:rFonts w:hAnsi="宋体" w:hint="eastAsia"/>
          <w:b/>
        </w:rPr>
        <w:t>此外，本基金以</w:t>
      </w:r>
      <w:r w:rsidR="00886EE5" w:rsidRPr="00DA4A50">
        <w:rPr>
          <w:rFonts w:hAnsi="宋体" w:hint="eastAsia"/>
          <w:b/>
        </w:rPr>
        <w:t>1</w:t>
      </w:r>
      <w:r w:rsidR="00886EE5" w:rsidRPr="00DA4A50">
        <w:rPr>
          <w:rFonts w:hAnsi="宋体" w:hint="eastAsia"/>
          <w:b/>
        </w:rPr>
        <w:t>元初始面值进行募集，在市场波动等因素的影响下，存在单位份额净值跌破</w:t>
      </w:r>
      <w:r w:rsidR="00886EE5" w:rsidRPr="00DA4A50">
        <w:rPr>
          <w:rFonts w:hAnsi="宋体" w:hint="eastAsia"/>
          <w:b/>
        </w:rPr>
        <w:t>1</w:t>
      </w:r>
      <w:r w:rsidR="00886EE5" w:rsidRPr="00DA4A50">
        <w:rPr>
          <w:rFonts w:hAnsi="宋体" w:hint="eastAsia"/>
          <w:b/>
        </w:rPr>
        <w:t>元初始面值的风险。</w:t>
      </w:r>
    </w:p>
    <w:p w14:paraId="2B95D315" w14:textId="2E46E3CF" w:rsidR="00BA4B87" w:rsidRPr="00DA4A50" w:rsidRDefault="00047342" w:rsidP="00ED5B81">
      <w:pPr>
        <w:spacing w:line="360" w:lineRule="auto"/>
        <w:ind w:firstLineChars="200" w:firstLine="422"/>
        <w:rPr>
          <w:rFonts w:hAnsi="宋体"/>
          <w:b/>
        </w:rPr>
      </w:pPr>
      <w:r w:rsidRPr="00DA4A50">
        <w:rPr>
          <w:rFonts w:hAnsi="宋体" w:hint="eastAsia"/>
          <w:b/>
        </w:rPr>
        <w:lastRenderedPageBreak/>
        <w:t>6</w:t>
      </w:r>
      <w:r w:rsidR="00BA4B87" w:rsidRPr="00DA4A50">
        <w:rPr>
          <w:rFonts w:hAnsi="宋体" w:hint="eastAsia"/>
          <w:b/>
        </w:rPr>
        <w:t>、基金不同于银行储蓄，基金</w:t>
      </w:r>
      <w:r w:rsidR="008D4032" w:rsidRPr="00DA4A50">
        <w:rPr>
          <w:rFonts w:hAnsi="宋体" w:hint="eastAsia"/>
          <w:b/>
        </w:rPr>
        <w:t>投资人</w:t>
      </w:r>
      <w:r w:rsidR="001812A6">
        <w:rPr>
          <w:rFonts w:hAnsi="宋体" w:hint="eastAsia"/>
          <w:b/>
        </w:rPr>
        <w:t>投资于基金</w:t>
      </w:r>
      <w:r w:rsidR="00BA4B87" w:rsidRPr="00DA4A50">
        <w:rPr>
          <w:rFonts w:hAnsi="宋体" w:hint="eastAsia"/>
          <w:b/>
        </w:rPr>
        <w:t>有可能获得较高的收益，也有可能损失本金。投资有风险，</w:t>
      </w:r>
      <w:r w:rsidR="008D4032" w:rsidRPr="00DA4A50">
        <w:rPr>
          <w:rFonts w:hAnsi="宋体" w:hint="eastAsia"/>
          <w:b/>
        </w:rPr>
        <w:t>投资人</w:t>
      </w:r>
      <w:r w:rsidR="00BA4B87" w:rsidRPr="00DA4A50">
        <w:rPr>
          <w:rFonts w:hAnsi="宋体" w:hint="eastAsia"/>
          <w:b/>
        </w:rPr>
        <w:t>在进行投资决策前，请仔细阅读本基金的《招募说明书》及《基金合同》。</w:t>
      </w:r>
    </w:p>
    <w:p w14:paraId="2DCF8FD7" w14:textId="77777777" w:rsidR="005D65CC" w:rsidRDefault="00047342" w:rsidP="00ED5B81">
      <w:pPr>
        <w:spacing w:line="360" w:lineRule="auto"/>
        <w:ind w:firstLineChars="200" w:firstLine="422"/>
        <w:rPr>
          <w:rFonts w:hAnsi="宋体"/>
          <w:b/>
        </w:rPr>
      </w:pPr>
      <w:r w:rsidRPr="00DA4A50">
        <w:rPr>
          <w:rFonts w:hAnsi="宋体" w:hint="eastAsia"/>
          <w:b/>
        </w:rPr>
        <w:t>7</w:t>
      </w:r>
      <w:r w:rsidR="005D65CC" w:rsidRPr="00DA4A50">
        <w:rPr>
          <w:rFonts w:hAnsi="宋体" w:hint="eastAsia"/>
          <w:b/>
        </w:rPr>
        <w:t>、基金的过往业绩并不预示其未来表现</w:t>
      </w:r>
      <w:r w:rsidR="004E67B3" w:rsidRPr="00DA4A50">
        <w:rPr>
          <w:rFonts w:hAnsi="宋体" w:hint="eastAsia"/>
          <w:b/>
        </w:rPr>
        <w:t>，基金管理人管理的其他基金的业绩并不构成对本基金表现的保证</w:t>
      </w:r>
      <w:r w:rsidR="005D65CC" w:rsidRPr="00DA4A50">
        <w:rPr>
          <w:rFonts w:hAnsi="宋体" w:hint="eastAsia"/>
          <w:b/>
        </w:rPr>
        <w:t>。</w:t>
      </w:r>
    </w:p>
    <w:p w14:paraId="19621736" w14:textId="77777777" w:rsidR="00396B19" w:rsidRPr="00396B19" w:rsidRDefault="00396B19" w:rsidP="00ED5B81">
      <w:pPr>
        <w:spacing w:line="360" w:lineRule="auto"/>
        <w:ind w:firstLineChars="200" w:firstLine="422"/>
        <w:rPr>
          <w:rFonts w:hAnsi="宋体"/>
          <w:b/>
        </w:rPr>
      </w:pPr>
    </w:p>
    <w:p w14:paraId="0ECE0253" w14:textId="77777777" w:rsidR="00BA4B87" w:rsidRPr="00DA4A50" w:rsidRDefault="00BA4B87" w:rsidP="00BA4B87">
      <w:pPr>
        <w:adjustRightInd w:val="0"/>
        <w:snapToGrid w:val="0"/>
        <w:spacing w:before="100" w:after="100" w:line="360" w:lineRule="auto"/>
        <w:jc w:val="center"/>
        <w:rPr>
          <w:rFonts w:ascii="宋体" w:hAnsi="宋体"/>
          <w:sz w:val="30"/>
        </w:rPr>
      </w:pPr>
      <w:r w:rsidRPr="00DA4A50">
        <w:rPr>
          <w:rFonts w:ascii="宋体" w:hAnsi="宋体" w:hint="eastAsia"/>
          <w:b/>
          <w:szCs w:val="21"/>
        </w:rPr>
        <w:br w:type="column"/>
      </w:r>
      <w:r w:rsidRPr="00DA4A50">
        <w:rPr>
          <w:rFonts w:ascii="宋体" w:hAnsi="宋体" w:hint="eastAsia"/>
          <w:sz w:val="30"/>
        </w:rPr>
        <w:lastRenderedPageBreak/>
        <w:t>目     录</w:t>
      </w:r>
    </w:p>
    <w:p w14:paraId="103BEE1E" w14:textId="77777777" w:rsidR="00BA4B87" w:rsidRPr="00DA4A50" w:rsidRDefault="00BA4B87" w:rsidP="00BA4B87">
      <w:pPr>
        <w:adjustRightInd w:val="0"/>
        <w:snapToGrid w:val="0"/>
        <w:spacing w:before="100" w:after="100" w:line="320" w:lineRule="exact"/>
        <w:ind w:firstLine="480"/>
        <w:jc w:val="center"/>
        <w:rPr>
          <w:rFonts w:ascii="宋体" w:hAnsi="宋体"/>
          <w:b/>
        </w:rPr>
      </w:pPr>
    </w:p>
    <w:p w14:paraId="01B1B152" w14:textId="77777777" w:rsidR="00FC73D5" w:rsidRDefault="00827064" w:rsidP="00E640B9">
      <w:pPr>
        <w:pStyle w:val="10"/>
        <w:rPr>
          <w:rFonts w:asciiTheme="minorHAnsi" w:eastAsiaTheme="minorEastAsia" w:hAnsiTheme="minorHAnsi" w:cstheme="minorBidi"/>
          <w:color w:val="auto"/>
          <w:sz w:val="21"/>
          <w:szCs w:val="22"/>
        </w:rPr>
      </w:pPr>
      <w:r w:rsidRPr="00DA4A50">
        <w:rPr>
          <w:b/>
          <w:color w:val="auto"/>
        </w:rPr>
        <w:fldChar w:fldCharType="begin"/>
      </w:r>
      <w:r w:rsidR="00BA1E8F" w:rsidRPr="00DA4A50">
        <w:rPr>
          <w:b/>
          <w:color w:val="auto"/>
        </w:rPr>
        <w:instrText xml:space="preserve"> TOC \o "1-1" \h \z \u </w:instrText>
      </w:r>
      <w:r w:rsidRPr="00DA4A50">
        <w:rPr>
          <w:b/>
          <w:color w:val="auto"/>
        </w:rPr>
        <w:fldChar w:fldCharType="separate"/>
      </w:r>
      <w:hyperlink w:anchor="_Toc47099629" w:history="1">
        <w:r w:rsidR="00FC73D5" w:rsidRPr="002D0C35">
          <w:rPr>
            <w:rStyle w:val="a5"/>
            <w:rFonts w:eastAsia="宋体" w:hint="eastAsia"/>
          </w:rPr>
          <w:t>一、绪</w:t>
        </w:r>
        <w:r w:rsidR="00FC73D5" w:rsidRPr="002D0C35">
          <w:rPr>
            <w:rStyle w:val="a5"/>
            <w:rFonts w:eastAsia="宋体"/>
          </w:rPr>
          <w:t xml:space="preserve">  </w:t>
        </w:r>
        <w:r w:rsidR="00FC73D5" w:rsidRPr="002D0C35">
          <w:rPr>
            <w:rStyle w:val="a5"/>
            <w:rFonts w:eastAsia="宋体" w:hint="eastAsia"/>
          </w:rPr>
          <w:t>言</w:t>
        </w:r>
        <w:r w:rsidR="00FC73D5">
          <w:rPr>
            <w:webHidden/>
          </w:rPr>
          <w:tab/>
        </w:r>
        <w:r w:rsidR="00FC73D5">
          <w:rPr>
            <w:webHidden/>
          </w:rPr>
          <w:fldChar w:fldCharType="begin"/>
        </w:r>
        <w:r w:rsidR="00FC73D5">
          <w:rPr>
            <w:webHidden/>
          </w:rPr>
          <w:instrText xml:space="preserve"> PAGEREF _Toc47099629 \h </w:instrText>
        </w:r>
        <w:r w:rsidR="00FC73D5">
          <w:rPr>
            <w:webHidden/>
          </w:rPr>
        </w:r>
        <w:r w:rsidR="00FC73D5">
          <w:rPr>
            <w:webHidden/>
          </w:rPr>
          <w:fldChar w:fldCharType="separate"/>
        </w:r>
        <w:r w:rsidR="00FC2212">
          <w:rPr>
            <w:webHidden/>
          </w:rPr>
          <w:t>1</w:t>
        </w:r>
        <w:r w:rsidR="00FC73D5">
          <w:rPr>
            <w:webHidden/>
          </w:rPr>
          <w:fldChar w:fldCharType="end"/>
        </w:r>
      </w:hyperlink>
    </w:p>
    <w:p w14:paraId="18EC4CD1" w14:textId="77777777" w:rsidR="00FC73D5" w:rsidRDefault="009F0DA2" w:rsidP="00E640B9">
      <w:pPr>
        <w:pStyle w:val="10"/>
        <w:rPr>
          <w:rFonts w:asciiTheme="minorHAnsi" w:eastAsiaTheme="minorEastAsia" w:hAnsiTheme="minorHAnsi" w:cstheme="minorBidi"/>
          <w:color w:val="auto"/>
          <w:sz w:val="21"/>
          <w:szCs w:val="22"/>
        </w:rPr>
      </w:pPr>
      <w:hyperlink w:anchor="_Toc47099630" w:history="1">
        <w:r w:rsidR="00FC73D5" w:rsidRPr="002D0C35">
          <w:rPr>
            <w:rStyle w:val="a5"/>
            <w:rFonts w:eastAsia="宋体" w:hint="eastAsia"/>
          </w:rPr>
          <w:t>二、释</w:t>
        </w:r>
        <w:r w:rsidR="00FC73D5" w:rsidRPr="002D0C35">
          <w:rPr>
            <w:rStyle w:val="a5"/>
            <w:rFonts w:eastAsia="宋体"/>
          </w:rPr>
          <w:t xml:space="preserve">  </w:t>
        </w:r>
        <w:r w:rsidR="00FC73D5" w:rsidRPr="002D0C35">
          <w:rPr>
            <w:rStyle w:val="a5"/>
            <w:rFonts w:eastAsia="宋体" w:hint="eastAsia"/>
          </w:rPr>
          <w:t>义</w:t>
        </w:r>
        <w:r w:rsidR="00FC73D5">
          <w:rPr>
            <w:webHidden/>
          </w:rPr>
          <w:tab/>
        </w:r>
        <w:r w:rsidR="00FC73D5">
          <w:rPr>
            <w:webHidden/>
          </w:rPr>
          <w:fldChar w:fldCharType="begin"/>
        </w:r>
        <w:r w:rsidR="00FC73D5">
          <w:rPr>
            <w:webHidden/>
          </w:rPr>
          <w:instrText xml:space="preserve"> PAGEREF _Toc47099630 \h </w:instrText>
        </w:r>
        <w:r w:rsidR="00FC73D5">
          <w:rPr>
            <w:webHidden/>
          </w:rPr>
        </w:r>
        <w:r w:rsidR="00FC73D5">
          <w:rPr>
            <w:webHidden/>
          </w:rPr>
          <w:fldChar w:fldCharType="separate"/>
        </w:r>
        <w:r w:rsidR="00FC2212">
          <w:rPr>
            <w:webHidden/>
          </w:rPr>
          <w:t>2</w:t>
        </w:r>
        <w:r w:rsidR="00FC73D5">
          <w:rPr>
            <w:webHidden/>
          </w:rPr>
          <w:fldChar w:fldCharType="end"/>
        </w:r>
      </w:hyperlink>
    </w:p>
    <w:p w14:paraId="3C4B9FFB" w14:textId="77777777" w:rsidR="00FC73D5" w:rsidRDefault="009F0DA2" w:rsidP="00E640B9">
      <w:pPr>
        <w:pStyle w:val="10"/>
        <w:rPr>
          <w:rFonts w:asciiTheme="minorHAnsi" w:eastAsiaTheme="minorEastAsia" w:hAnsiTheme="minorHAnsi" w:cstheme="minorBidi"/>
          <w:color w:val="auto"/>
          <w:sz w:val="21"/>
          <w:szCs w:val="22"/>
        </w:rPr>
      </w:pPr>
      <w:hyperlink w:anchor="_Toc47099631" w:history="1">
        <w:r w:rsidR="00FC73D5" w:rsidRPr="002D0C35">
          <w:rPr>
            <w:rStyle w:val="a5"/>
            <w:rFonts w:eastAsia="宋体" w:hint="eastAsia"/>
          </w:rPr>
          <w:t>三、基金管理人</w:t>
        </w:r>
        <w:r w:rsidR="00FC73D5">
          <w:rPr>
            <w:webHidden/>
          </w:rPr>
          <w:tab/>
        </w:r>
        <w:r w:rsidR="00FC73D5">
          <w:rPr>
            <w:webHidden/>
          </w:rPr>
          <w:fldChar w:fldCharType="begin"/>
        </w:r>
        <w:r w:rsidR="00FC73D5">
          <w:rPr>
            <w:webHidden/>
          </w:rPr>
          <w:instrText xml:space="preserve"> PAGEREF _Toc47099631 \h </w:instrText>
        </w:r>
        <w:r w:rsidR="00FC73D5">
          <w:rPr>
            <w:webHidden/>
          </w:rPr>
        </w:r>
        <w:r w:rsidR="00FC73D5">
          <w:rPr>
            <w:webHidden/>
          </w:rPr>
          <w:fldChar w:fldCharType="separate"/>
        </w:r>
        <w:r w:rsidR="00FC2212">
          <w:rPr>
            <w:webHidden/>
          </w:rPr>
          <w:t>7</w:t>
        </w:r>
        <w:r w:rsidR="00FC73D5">
          <w:rPr>
            <w:webHidden/>
          </w:rPr>
          <w:fldChar w:fldCharType="end"/>
        </w:r>
      </w:hyperlink>
    </w:p>
    <w:p w14:paraId="3C45378D" w14:textId="494A6E7F" w:rsidR="00FC73D5" w:rsidRDefault="009F0DA2" w:rsidP="00E640B9">
      <w:pPr>
        <w:pStyle w:val="10"/>
        <w:rPr>
          <w:rFonts w:asciiTheme="minorHAnsi" w:eastAsiaTheme="minorEastAsia" w:hAnsiTheme="minorHAnsi" w:cstheme="minorBidi"/>
          <w:color w:val="auto"/>
          <w:sz w:val="21"/>
          <w:szCs w:val="22"/>
        </w:rPr>
      </w:pPr>
      <w:hyperlink w:anchor="_Toc47099632" w:history="1">
        <w:r w:rsidR="00FC73D5" w:rsidRPr="002D0C35">
          <w:rPr>
            <w:rStyle w:val="a5"/>
            <w:rFonts w:eastAsia="宋体" w:hint="eastAsia"/>
          </w:rPr>
          <w:t>四、基金托管人</w:t>
        </w:r>
        <w:r w:rsidR="00FC73D5">
          <w:rPr>
            <w:webHidden/>
          </w:rPr>
          <w:tab/>
        </w:r>
        <w:r w:rsidR="00FC73D5">
          <w:rPr>
            <w:webHidden/>
          </w:rPr>
          <w:fldChar w:fldCharType="begin"/>
        </w:r>
        <w:r w:rsidR="00FC73D5">
          <w:rPr>
            <w:webHidden/>
          </w:rPr>
          <w:instrText xml:space="preserve"> PAGEREF _Toc47099632 \h </w:instrText>
        </w:r>
        <w:r w:rsidR="00FC73D5">
          <w:rPr>
            <w:webHidden/>
          </w:rPr>
        </w:r>
        <w:r w:rsidR="00FC73D5">
          <w:rPr>
            <w:webHidden/>
          </w:rPr>
          <w:fldChar w:fldCharType="separate"/>
        </w:r>
        <w:r w:rsidR="00FC2212">
          <w:rPr>
            <w:webHidden/>
          </w:rPr>
          <w:t>18</w:t>
        </w:r>
        <w:r w:rsidR="00FC73D5">
          <w:rPr>
            <w:webHidden/>
          </w:rPr>
          <w:fldChar w:fldCharType="end"/>
        </w:r>
      </w:hyperlink>
    </w:p>
    <w:p w14:paraId="4670EE1F" w14:textId="2C39B2CD" w:rsidR="00FC73D5" w:rsidRDefault="009F0DA2" w:rsidP="00E640B9">
      <w:pPr>
        <w:pStyle w:val="10"/>
        <w:rPr>
          <w:rFonts w:asciiTheme="minorHAnsi" w:eastAsiaTheme="minorEastAsia" w:hAnsiTheme="minorHAnsi" w:cstheme="minorBidi"/>
          <w:color w:val="auto"/>
          <w:sz w:val="21"/>
          <w:szCs w:val="22"/>
        </w:rPr>
      </w:pPr>
      <w:hyperlink w:anchor="_Toc47099633" w:history="1">
        <w:r w:rsidR="00FC73D5" w:rsidRPr="002D0C35">
          <w:rPr>
            <w:rStyle w:val="a5"/>
            <w:rFonts w:eastAsia="宋体" w:hint="eastAsia"/>
          </w:rPr>
          <w:t>五、相关服务机构</w:t>
        </w:r>
        <w:r w:rsidR="00FC73D5">
          <w:rPr>
            <w:webHidden/>
          </w:rPr>
          <w:tab/>
        </w:r>
        <w:r w:rsidR="00FC73D5">
          <w:rPr>
            <w:webHidden/>
          </w:rPr>
          <w:fldChar w:fldCharType="begin"/>
        </w:r>
        <w:r w:rsidR="00FC73D5">
          <w:rPr>
            <w:webHidden/>
          </w:rPr>
          <w:instrText xml:space="preserve"> PAGEREF _Toc47099633 \h </w:instrText>
        </w:r>
        <w:r w:rsidR="00FC73D5">
          <w:rPr>
            <w:webHidden/>
          </w:rPr>
        </w:r>
        <w:r w:rsidR="00FC73D5">
          <w:rPr>
            <w:webHidden/>
          </w:rPr>
          <w:fldChar w:fldCharType="separate"/>
        </w:r>
        <w:r w:rsidR="00FC2212">
          <w:rPr>
            <w:webHidden/>
          </w:rPr>
          <w:t>21</w:t>
        </w:r>
        <w:r w:rsidR="00FC73D5">
          <w:rPr>
            <w:webHidden/>
          </w:rPr>
          <w:fldChar w:fldCharType="end"/>
        </w:r>
      </w:hyperlink>
    </w:p>
    <w:p w14:paraId="756BE331" w14:textId="5584EC57" w:rsidR="00FC73D5" w:rsidRDefault="009F0DA2" w:rsidP="00E640B9">
      <w:pPr>
        <w:pStyle w:val="10"/>
        <w:rPr>
          <w:rFonts w:asciiTheme="minorHAnsi" w:eastAsiaTheme="minorEastAsia" w:hAnsiTheme="minorHAnsi" w:cstheme="minorBidi"/>
          <w:color w:val="auto"/>
          <w:sz w:val="21"/>
          <w:szCs w:val="22"/>
        </w:rPr>
      </w:pPr>
      <w:hyperlink w:anchor="_Toc47099634" w:history="1">
        <w:r w:rsidR="00FC73D5" w:rsidRPr="002D0C35">
          <w:rPr>
            <w:rStyle w:val="a5"/>
            <w:rFonts w:eastAsia="宋体" w:hint="eastAsia"/>
            <w:bCs/>
          </w:rPr>
          <w:t>六、基金的募集安排</w:t>
        </w:r>
        <w:r w:rsidR="00FC73D5">
          <w:rPr>
            <w:webHidden/>
          </w:rPr>
          <w:tab/>
        </w:r>
        <w:r w:rsidR="00FC73D5">
          <w:rPr>
            <w:webHidden/>
          </w:rPr>
          <w:fldChar w:fldCharType="begin"/>
        </w:r>
        <w:r w:rsidR="00FC73D5">
          <w:rPr>
            <w:webHidden/>
          </w:rPr>
          <w:instrText xml:space="preserve"> PAGEREF _Toc47099634 \h </w:instrText>
        </w:r>
        <w:r w:rsidR="00FC73D5">
          <w:rPr>
            <w:webHidden/>
          </w:rPr>
        </w:r>
        <w:r w:rsidR="00FC73D5">
          <w:rPr>
            <w:webHidden/>
          </w:rPr>
          <w:fldChar w:fldCharType="separate"/>
        </w:r>
        <w:r w:rsidR="00FC2212">
          <w:rPr>
            <w:webHidden/>
          </w:rPr>
          <w:t>23</w:t>
        </w:r>
        <w:r w:rsidR="00FC73D5">
          <w:rPr>
            <w:webHidden/>
          </w:rPr>
          <w:fldChar w:fldCharType="end"/>
        </w:r>
      </w:hyperlink>
    </w:p>
    <w:p w14:paraId="46F7B707" w14:textId="676B9DF2" w:rsidR="00FC73D5" w:rsidRDefault="009F0DA2" w:rsidP="00E640B9">
      <w:pPr>
        <w:pStyle w:val="10"/>
        <w:rPr>
          <w:rFonts w:asciiTheme="minorHAnsi" w:eastAsiaTheme="minorEastAsia" w:hAnsiTheme="minorHAnsi" w:cstheme="minorBidi"/>
          <w:color w:val="auto"/>
          <w:sz w:val="21"/>
          <w:szCs w:val="22"/>
        </w:rPr>
      </w:pPr>
      <w:hyperlink w:anchor="_Toc47099635" w:history="1">
        <w:r w:rsidR="00FC73D5" w:rsidRPr="002D0C35">
          <w:rPr>
            <w:rStyle w:val="a5"/>
            <w:rFonts w:eastAsia="宋体" w:hint="eastAsia"/>
            <w:bCs/>
          </w:rPr>
          <w:t>七、基金合同的生效</w:t>
        </w:r>
        <w:r w:rsidR="00FC73D5">
          <w:rPr>
            <w:webHidden/>
          </w:rPr>
          <w:tab/>
        </w:r>
        <w:r w:rsidR="00FC73D5">
          <w:rPr>
            <w:webHidden/>
          </w:rPr>
          <w:fldChar w:fldCharType="begin"/>
        </w:r>
        <w:r w:rsidR="00FC73D5">
          <w:rPr>
            <w:webHidden/>
          </w:rPr>
          <w:instrText xml:space="preserve"> PAGEREF _Toc47099635 \h </w:instrText>
        </w:r>
        <w:r w:rsidR="00FC73D5">
          <w:rPr>
            <w:webHidden/>
          </w:rPr>
        </w:r>
        <w:r w:rsidR="00FC73D5">
          <w:rPr>
            <w:webHidden/>
          </w:rPr>
          <w:fldChar w:fldCharType="separate"/>
        </w:r>
        <w:r w:rsidR="00FC2212">
          <w:rPr>
            <w:webHidden/>
          </w:rPr>
          <w:t>28</w:t>
        </w:r>
        <w:r w:rsidR="00FC73D5">
          <w:rPr>
            <w:webHidden/>
          </w:rPr>
          <w:fldChar w:fldCharType="end"/>
        </w:r>
      </w:hyperlink>
    </w:p>
    <w:p w14:paraId="2835547F" w14:textId="26972CAD" w:rsidR="00FC73D5" w:rsidRDefault="009F0DA2" w:rsidP="00E640B9">
      <w:pPr>
        <w:pStyle w:val="10"/>
        <w:rPr>
          <w:rFonts w:asciiTheme="minorHAnsi" w:eastAsiaTheme="minorEastAsia" w:hAnsiTheme="minorHAnsi" w:cstheme="minorBidi"/>
          <w:color w:val="auto"/>
          <w:sz w:val="21"/>
          <w:szCs w:val="22"/>
        </w:rPr>
      </w:pPr>
      <w:hyperlink w:anchor="_Toc47099636" w:history="1">
        <w:r w:rsidR="00FC73D5" w:rsidRPr="002D0C35">
          <w:rPr>
            <w:rStyle w:val="a5"/>
            <w:rFonts w:eastAsia="宋体" w:hint="eastAsia"/>
            <w:bCs/>
          </w:rPr>
          <w:t>八、基金份额的申购、赎回</w:t>
        </w:r>
        <w:r w:rsidR="00FC73D5">
          <w:rPr>
            <w:webHidden/>
          </w:rPr>
          <w:tab/>
        </w:r>
        <w:r w:rsidR="00FC73D5">
          <w:rPr>
            <w:webHidden/>
          </w:rPr>
          <w:fldChar w:fldCharType="begin"/>
        </w:r>
        <w:r w:rsidR="00FC73D5">
          <w:rPr>
            <w:webHidden/>
          </w:rPr>
          <w:instrText xml:space="preserve"> PAGEREF _Toc47099636 \h </w:instrText>
        </w:r>
        <w:r w:rsidR="00FC73D5">
          <w:rPr>
            <w:webHidden/>
          </w:rPr>
        </w:r>
        <w:r w:rsidR="00FC73D5">
          <w:rPr>
            <w:webHidden/>
          </w:rPr>
          <w:fldChar w:fldCharType="separate"/>
        </w:r>
        <w:r w:rsidR="00FC2212">
          <w:rPr>
            <w:webHidden/>
          </w:rPr>
          <w:t>29</w:t>
        </w:r>
        <w:r w:rsidR="00FC73D5">
          <w:rPr>
            <w:webHidden/>
          </w:rPr>
          <w:fldChar w:fldCharType="end"/>
        </w:r>
      </w:hyperlink>
    </w:p>
    <w:p w14:paraId="20F75485" w14:textId="1099A192" w:rsidR="00FC73D5" w:rsidRDefault="009F0DA2" w:rsidP="00E640B9">
      <w:pPr>
        <w:pStyle w:val="10"/>
        <w:rPr>
          <w:rFonts w:asciiTheme="minorHAnsi" w:eastAsiaTheme="minorEastAsia" w:hAnsiTheme="minorHAnsi" w:cstheme="minorBidi"/>
          <w:color w:val="auto"/>
          <w:sz w:val="21"/>
          <w:szCs w:val="22"/>
        </w:rPr>
      </w:pPr>
      <w:hyperlink w:anchor="_Toc47099637" w:history="1">
        <w:r w:rsidR="00FC73D5" w:rsidRPr="002D0C35">
          <w:rPr>
            <w:rStyle w:val="a5"/>
            <w:rFonts w:eastAsia="宋体" w:hint="eastAsia"/>
          </w:rPr>
          <w:t>九、基金转换和定期定额投资计划</w:t>
        </w:r>
        <w:r w:rsidR="00FC73D5">
          <w:rPr>
            <w:webHidden/>
          </w:rPr>
          <w:tab/>
        </w:r>
        <w:r w:rsidR="00FC73D5">
          <w:rPr>
            <w:webHidden/>
          </w:rPr>
          <w:fldChar w:fldCharType="begin"/>
        </w:r>
        <w:r w:rsidR="00FC73D5">
          <w:rPr>
            <w:webHidden/>
          </w:rPr>
          <w:instrText xml:space="preserve"> PAGEREF _Toc47099637 \h </w:instrText>
        </w:r>
        <w:r w:rsidR="00FC73D5">
          <w:rPr>
            <w:webHidden/>
          </w:rPr>
        </w:r>
        <w:r w:rsidR="00FC73D5">
          <w:rPr>
            <w:webHidden/>
          </w:rPr>
          <w:fldChar w:fldCharType="separate"/>
        </w:r>
        <w:r w:rsidR="00FC2212">
          <w:rPr>
            <w:webHidden/>
          </w:rPr>
          <w:t>40</w:t>
        </w:r>
        <w:r w:rsidR="00FC73D5">
          <w:rPr>
            <w:webHidden/>
          </w:rPr>
          <w:fldChar w:fldCharType="end"/>
        </w:r>
      </w:hyperlink>
    </w:p>
    <w:p w14:paraId="4B7237A0" w14:textId="70D824C5" w:rsidR="00FC73D5" w:rsidRDefault="009F0DA2" w:rsidP="00E640B9">
      <w:pPr>
        <w:pStyle w:val="10"/>
        <w:rPr>
          <w:rFonts w:asciiTheme="minorHAnsi" w:eastAsiaTheme="minorEastAsia" w:hAnsiTheme="minorHAnsi" w:cstheme="minorBidi"/>
          <w:color w:val="auto"/>
          <w:sz w:val="21"/>
          <w:szCs w:val="22"/>
        </w:rPr>
      </w:pPr>
      <w:hyperlink w:anchor="_Toc47099638" w:history="1">
        <w:r w:rsidR="00FC73D5" w:rsidRPr="002D0C35">
          <w:rPr>
            <w:rStyle w:val="a5"/>
            <w:rFonts w:eastAsia="宋体" w:hint="eastAsia"/>
          </w:rPr>
          <w:t>十、基金的转托管、质押、非交易过户、冻结与解冻</w:t>
        </w:r>
        <w:r w:rsidR="00FC73D5">
          <w:rPr>
            <w:webHidden/>
          </w:rPr>
          <w:tab/>
        </w:r>
        <w:r w:rsidR="00FC73D5">
          <w:rPr>
            <w:webHidden/>
          </w:rPr>
          <w:fldChar w:fldCharType="begin"/>
        </w:r>
        <w:r w:rsidR="00FC73D5">
          <w:rPr>
            <w:webHidden/>
          </w:rPr>
          <w:instrText xml:space="preserve"> PAGEREF _Toc47099638 \h </w:instrText>
        </w:r>
        <w:r w:rsidR="00FC73D5">
          <w:rPr>
            <w:webHidden/>
          </w:rPr>
        </w:r>
        <w:r w:rsidR="00FC73D5">
          <w:rPr>
            <w:webHidden/>
          </w:rPr>
          <w:fldChar w:fldCharType="separate"/>
        </w:r>
        <w:r w:rsidR="00FC2212">
          <w:rPr>
            <w:webHidden/>
          </w:rPr>
          <w:t>41</w:t>
        </w:r>
        <w:r w:rsidR="00FC73D5">
          <w:rPr>
            <w:webHidden/>
          </w:rPr>
          <w:fldChar w:fldCharType="end"/>
        </w:r>
      </w:hyperlink>
    </w:p>
    <w:p w14:paraId="77CCCFA3" w14:textId="2F078564" w:rsidR="00FC73D5" w:rsidRDefault="009F0DA2" w:rsidP="00E640B9">
      <w:pPr>
        <w:pStyle w:val="10"/>
        <w:rPr>
          <w:rFonts w:asciiTheme="minorHAnsi" w:eastAsiaTheme="minorEastAsia" w:hAnsiTheme="minorHAnsi" w:cstheme="minorBidi"/>
          <w:color w:val="auto"/>
          <w:sz w:val="21"/>
          <w:szCs w:val="22"/>
        </w:rPr>
      </w:pPr>
      <w:hyperlink w:anchor="_Toc47099639" w:history="1">
        <w:r w:rsidR="00FC73D5" w:rsidRPr="002D0C35">
          <w:rPr>
            <w:rStyle w:val="a5"/>
            <w:rFonts w:eastAsia="宋体" w:hint="eastAsia"/>
          </w:rPr>
          <w:t>十一、基金的投资</w:t>
        </w:r>
        <w:r w:rsidR="00FC73D5">
          <w:rPr>
            <w:webHidden/>
          </w:rPr>
          <w:tab/>
        </w:r>
        <w:r w:rsidR="00FC73D5">
          <w:rPr>
            <w:webHidden/>
          </w:rPr>
          <w:fldChar w:fldCharType="begin"/>
        </w:r>
        <w:r w:rsidR="00FC73D5">
          <w:rPr>
            <w:webHidden/>
          </w:rPr>
          <w:instrText xml:space="preserve"> PAGEREF _Toc47099639 \h </w:instrText>
        </w:r>
        <w:r w:rsidR="00FC73D5">
          <w:rPr>
            <w:webHidden/>
          </w:rPr>
        </w:r>
        <w:r w:rsidR="00FC73D5">
          <w:rPr>
            <w:webHidden/>
          </w:rPr>
          <w:fldChar w:fldCharType="separate"/>
        </w:r>
        <w:r w:rsidR="00FC2212">
          <w:rPr>
            <w:webHidden/>
          </w:rPr>
          <w:t>42</w:t>
        </w:r>
        <w:r w:rsidR="00FC73D5">
          <w:rPr>
            <w:webHidden/>
          </w:rPr>
          <w:fldChar w:fldCharType="end"/>
        </w:r>
      </w:hyperlink>
    </w:p>
    <w:p w14:paraId="07468A3E" w14:textId="4E950F7D" w:rsidR="00FC73D5" w:rsidRDefault="009F0DA2" w:rsidP="00E640B9">
      <w:pPr>
        <w:pStyle w:val="10"/>
        <w:rPr>
          <w:rFonts w:asciiTheme="minorHAnsi" w:eastAsiaTheme="minorEastAsia" w:hAnsiTheme="minorHAnsi" w:cstheme="minorBidi"/>
          <w:color w:val="auto"/>
          <w:sz w:val="21"/>
          <w:szCs w:val="22"/>
        </w:rPr>
      </w:pPr>
      <w:hyperlink w:anchor="_Toc47099640" w:history="1">
        <w:r w:rsidR="00FC73D5" w:rsidRPr="002D0C35">
          <w:rPr>
            <w:rStyle w:val="a5"/>
            <w:rFonts w:eastAsia="宋体" w:hint="eastAsia"/>
          </w:rPr>
          <w:t>十二、基金的财产</w:t>
        </w:r>
        <w:r w:rsidR="00FC73D5">
          <w:rPr>
            <w:webHidden/>
          </w:rPr>
          <w:tab/>
        </w:r>
        <w:r w:rsidR="00FC73D5">
          <w:rPr>
            <w:webHidden/>
          </w:rPr>
          <w:fldChar w:fldCharType="begin"/>
        </w:r>
        <w:r w:rsidR="00FC73D5">
          <w:rPr>
            <w:webHidden/>
          </w:rPr>
          <w:instrText xml:space="preserve"> PAGEREF _Toc47099640 \h </w:instrText>
        </w:r>
        <w:r w:rsidR="00FC73D5">
          <w:rPr>
            <w:webHidden/>
          </w:rPr>
        </w:r>
        <w:r w:rsidR="00FC73D5">
          <w:rPr>
            <w:webHidden/>
          </w:rPr>
          <w:fldChar w:fldCharType="separate"/>
        </w:r>
        <w:r w:rsidR="00FC2212">
          <w:rPr>
            <w:webHidden/>
          </w:rPr>
          <w:t>50</w:t>
        </w:r>
        <w:r w:rsidR="00FC73D5">
          <w:rPr>
            <w:webHidden/>
          </w:rPr>
          <w:fldChar w:fldCharType="end"/>
        </w:r>
      </w:hyperlink>
    </w:p>
    <w:p w14:paraId="383220E6" w14:textId="47801729" w:rsidR="00FC73D5" w:rsidRDefault="009F0DA2" w:rsidP="00E640B9">
      <w:pPr>
        <w:pStyle w:val="10"/>
        <w:rPr>
          <w:rFonts w:asciiTheme="minorHAnsi" w:eastAsiaTheme="minorEastAsia" w:hAnsiTheme="minorHAnsi" w:cstheme="minorBidi"/>
          <w:color w:val="auto"/>
          <w:sz w:val="21"/>
          <w:szCs w:val="22"/>
        </w:rPr>
      </w:pPr>
      <w:hyperlink w:anchor="_Toc47099641" w:history="1">
        <w:r w:rsidR="00FC73D5" w:rsidRPr="002D0C35">
          <w:rPr>
            <w:rStyle w:val="a5"/>
            <w:rFonts w:eastAsia="宋体" w:hint="eastAsia"/>
          </w:rPr>
          <w:t>十三、基金资产的估值</w:t>
        </w:r>
        <w:r w:rsidR="00FC73D5">
          <w:rPr>
            <w:webHidden/>
          </w:rPr>
          <w:tab/>
        </w:r>
        <w:r w:rsidR="00FC73D5">
          <w:rPr>
            <w:webHidden/>
          </w:rPr>
          <w:fldChar w:fldCharType="begin"/>
        </w:r>
        <w:r w:rsidR="00FC73D5">
          <w:rPr>
            <w:webHidden/>
          </w:rPr>
          <w:instrText xml:space="preserve"> PAGEREF _Toc47099641 \h </w:instrText>
        </w:r>
        <w:r w:rsidR="00FC73D5">
          <w:rPr>
            <w:webHidden/>
          </w:rPr>
        </w:r>
        <w:r w:rsidR="00FC73D5">
          <w:rPr>
            <w:webHidden/>
          </w:rPr>
          <w:fldChar w:fldCharType="separate"/>
        </w:r>
        <w:r w:rsidR="00FC2212">
          <w:rPr>
            <w:webHidden/>
          </w:rPr>
          <w:t>51</w:t>
        </w:r>
        <w:r w:rsidR="00FC73D5">
          <w:rPr>
            <w:webHidden/>
          </w:rPr>
          <w:fldChar w:fldCharType="end"/>
        </w:r>
      </w:hyperlink>
    </w:p>
    <w:p w14:paraId="7624F01E" w14:textId="18055730" w:rsidR="00FC73D5" w:rsidRDefault="009F0DA2" w:rsidP="00E640B9">
      <w:pPr>
        <w:pStyle w:val="10"/>
        <w:rPr>
          <w:rFonts w:asciiTheme="minorHAnsi" w:eastAsiaTheme="minorEastAsia" w:hAnsiTheme="minorHAnsi" w:cstheme="minorBidi"/>
          <w:color w:val="auto"/>
          <w:sz w:val="21"/>
          <w:szCs w:val="22"/>
        </w:rPr>
      </w:pPr>
      <w:hyperlink w:anchor="_Toc47099642" w:history="1">
        <w:r w:rsidR="00FC73D5" w:rsidRPr="002D0C35">
          <w:rPr>
            <w:rStyle w:val="a5"/>
            <w:rFonts w:eastAsia="宋体" w:hint="eastAsia"/>
          </w:rPr>
          <w:t>十四、基金的收益分配</w:t>
        </w:r>
        <w:r w:rsidR="00FC73D5">
          <w:rPr>
            <w:webHidden/>
          </w:rPr>
          <w:tab/>
        </w:r>
        <w:r w:rsidR="00FC73D5">
          <w:rPr>
            <w:webHidden/>
          </w:rPr>
          <w:fldChar w:fldCharType="begin"/>
        </w:r>
        <w:r w:rsidR="00FC73D5">
          <w:rPr>
            <w:webHidden/>
          </w:rPr>
          <w:instrText xml:space="preserve"> PAGEREF _Toc47099642 \h </w:instrText>
        </w:r>
        <w:r w:rsidR="00FC73D5">
          <w:rPr>
            <w:webHidden/>
          </w:rPr>
        </w:r>
        <w:r w:rsidR="00FC73D5">
          <w:rPr>
            <w:webHidden/>
          </w:rPr>
          <w:fldChar w:fldCharType="separate"/>
        </w:r>
        <w:r w:rsidR="00FC2212">
          <w:rPr>
            <w:webHidden/>
          </w:rPr>
          <w:t>57</w:t>
        </w:r>
        <w:r w:rsidR="00FC73D5">
          <w:rPr>
            <w:webHidden/>
          </w:rPr>
          <w:fldChar w:fldCharType="end"/>
        </w:r>
      </w:hyperlink>
    </w:p>
    <w:p w14:paraId="021CA391" w14:textId="1FEE975E" w:rsidR="00FC73D5" w:rsidRDefault="009F0DA2" w:rsidP="00E640B9">
      <w:pPr>
        <w:pStyle w:val="10"/>
        <w:rPr>
          <w:rFonts w:asciiTheme="minorHAnsi" w:eastAsiaTheme="minorEastAsia" w:hAnsiTheme="minorHAnsi" w:cstheme="minorBidi"/>
          <w:color w:val="auto"/>
          <w:sz w:val="21"/>
          <w:szCs w:val="22"/>
        </w:rPr>
      </w:pPr>
      <w:hyperlink w:anchor="_Toc47099643" w:history="1">
        <w:r w:rsidR="00FC73D5" w:rsidRPr="002D0C35">
          <w:rPr>
            <w:rStyle w:val="a5"/>
            <w:rFonts w:eastAsia="宋体" w:hint="eastAsia"/>
          </w:rPr>
          <w:t>十五、基金的费用与税收</w:t>
        </w:r>
        <w:r w:rsidR="00FC73D5">
          <w:rPr>
            <w:webHidden/>
          </w:rPr>
          <w:tab/>
        </w:r>
        <w:r w:rsidR="00FC73D5">
          <w:rPr>
            <w:webHidden/>
          </w:rPr>
          <w:fldChar w:fldCharType="begin"/>
        </w:r>
        <w:r w:rsidR="00FC73D5">
          <w:rPr>
            <w:webHidden/>
          </w:rPr>
          <w:instrText xml:space="preserve"> PAGEREF _Toc47099643 \h </w:instrText>
        </w:r>
        <w:r w:rsidR="00FC73D5">
          <w:rPr>
            <w:webHidden/>
          </w:rPr>
        </w:r>
        <w:r w:rsidR="00FC73D5">
          <w:rPr>
            <w:webHidden/>
          </w:rPr>
          <w:fldChar w:fldCharType="separate"/>
        </w:r>
        <w:r w:rsidR="00FC2212">
          <w:rPr>
            <w:webHidden/>
          </w:rPr>
          <w:t>59</w:t>
        </w:r>
        <w:r w:rsidR="00FC73D5">
          <w:rPr>
            <w:webHidden/>
          </w:rPr>
          <w:fldChar w:fldCharType="end"/>
        </w:r>
      </w:hyperlink>
    </w:p>
    <w:p w14:paraId="1FBB9E1C" w14:textId="1F31BD34" w:rsidR="00FC73D5" w:rsidRDefault="009F0DA2" w:rsidP="00E640B9">
      <w:pPr>
        <w:pStyle w:val="10"/>
        <w:rPr>
          <w:rFonts w:asciiTheme="minorHAnsi" w:eastAsiaTheme="minorEastAsia" w:hAnsiTheme="minorHAnsi" w:cstheme="minorBidi"/>
          <w:color w:val="auto"/>
          <w:sz w:val="21"/>
          <w:szCs w:val="22"/>
        </w:rPr>
      </w:pPr>
      <w:hyperlink w:anchor="_Toc47099644" w:history="1">
        <w:r w:rsidR="00FC73D5" w:rsidRPr="002D0C35">
          <w:rPr>
            <w:rStyle w:val="a5"/>
            <w:rFonts w:eastAsia="宋体" w:hint="eastAsia"/>
          </w:rPr>
          <w:t>十六、基金的会计与审计</w:t>
        </w:r>
        <w:r w:rsidR="00FC73D5">
          <w:rPr>
            <w:webHidden/>
          </w:rPr>
          <w:tab/>
        </w:r>
        <w:r w:rsidR="00FC73D5">
          <w:rPr>
            <w:webHidden/>
          </w:rPr>
          <w:fldChar w:fldCharType="begin"/>
        </w:r>
        <w:r w:rsidR="00FC73D5">
          <w:rPr>
            <w:webHidden/>
          </w:rPr>
          <w:instrText xml:space="preserve"> PAGEREF _Toc47099644 \h </w:instrText>
        </w:r>
        <w:r w:rsidR="00FC73D5">
          <w:rPr>
            <w:webHidden/>
          </w:rPr>
        </w:r>
        <w:r w:rsidR="00FC73D5">
          <w:rPr>
            <w:webHidden/>
          </w:rPr>
          <w:fldChar w:fldCharType="separate"/>
        </w:r>
        <w:r w:rsidR="00FC2212">
          <w:rPr>
            <w:webHidden/>
          </w:rPr>
          <w:t>62</w:t>
        </w:r>
        <w:r w:rsidR="00FC73D5">
          <w:rPr>
            <w:webHidden/>
          </w:rPr>
          <w:fldChar w:fldCharType="end"/>
        </w:r>
      </w:hyperlink>
    </w:p>
    <w:p w14:paraId="7BAD66FF" w14:textId="52343561" w:rsidR="00FC73D5" w:rsidRDefault="009F0DA2" w:rsidP="00E640B9">
      <w:pPr>
        <w:pStyle w:val="10"/>
        <w:rPr>
          <w:rFonts w:asciiTheme="minorHAnsi" w:eastAsiaTheme="minorEastAsia" w:hAnsiTheme="minorHAnsi" w:cstheme="minorBidi"/>
          <w:color w:val="auto"/>
          <w:sz w:val="21"/>
          <w:szCs w:val="22"/>
        </w:rPr>
      </w:pPr>
      <w:hyperlink w:anchor="_Toc47099645" w:history="1">
        <w:r w:rsidR="00FC73D5" w:rsidRPr="002D0C35">
          <w:rPr>
            <w:rStyle w:val="a5"/>
            <w:rFonts w:eastAsia="宋体" w:hint="eastAsia"/>
          </w:rPr>
          <w:t>十七、基金的信息披露</w:t>
        </w:r>
        <w:r w:rsidR="00FC73D5">
          <w:rPr>
            <w:webHidden/>
          </w:rPr>
          <w:tab/>
        </w:r>
        <w:r w:rsidR="00FC73D5">
          <w:rPr>
            <w:webHidden/>
          </w:rPr>
          <w:fldChar w:fldCharType="begin"/>
        </w:r>
        <w:r w:rsidR="00FC73D5">
          <w:rPr>
            <w:webHidden/>
          </w:rPr>
          <w:instrText xml:space="preserve"> PAGEREF _Toc47099645 \h </w:instrText>
        </w:r>
        <w:r w:rsidR="00FC73D5">
          <w:rPr>
            <w:webHidden/>
          </w:rPr>
        </w:r>
        <w:r w:rsidR="00FC73D5">
          <w:rPr>
            <w:webHidden/>
          </w:rPr>
          <w:fldChar w:fldCharType="separate"/>
        </w:r>
        <w:r w:rsidR="00FC2212">
          <w:rPr>
            <w:webHidden/>
          </w:rPr>
          <w:t>63</w:t>
        </w:r>
        <w:r w:rsidR="00FC73D5">
          <w:rPr>
            <w:webHidden/>
          </w:rPr>
          <w:fldChar w:fldCharType="end"/>
        </w:r>
      </w:hyperlink>
    </w:p>
    <w:p w14:paraId="465538C7" w14:textId="37F09AA3" w:rsidR="00FC73D5" w:rsidRDefault="009F0DA2" w:rsidP="00E640B9">
      <w:pPr>
        <w:pStyle w:val="10"/>
        <w:rPr>
          <w:rFonts w:asciiTheme="minorHAnsi" w:eastAsiaTheme="minorEastAsia" w:hAnsiTheme="minorHAnsi" w:cstheme="minorBidi"/>
          <w:color w:val="auto"/>
          <w:sz w:val="21"/>
          <w:szCs w:val="22"/>
        </w:rPr>
      </w:pPr>
      <w:hyperlink w:anchor="_Toc47099646" w:history="1">
        <w:r w:rsidR="00FC73D5" w:rsidRPr="002D0C35">
          <w:rPr>
            <w:rStyle w:val="a5"/>
            <w:rFonts w:eastAsia="宋体" w:hint="eastAsia"/>
          </w:rPr>
          <w:t>十八、侧袋机制</w:t>
        </w:r>
        <w:r w:rsidR="00FC73D5">
          <w:rPr>
            <w:webHidden/>
          </w:rPr>
          <w:tab/>
        </w:r>
        <w:r w:rsidR="00FC73D5">
          <w:rPr>
            <w:webHidden/>
          </w:rPr>
          <w:fldChar w:fldCharType="begin"/>
        </w:r>
        <w:r w:rsidR="00FC73D5">
          <w:rPr>
            <w:webHidden/>
          </w:rPr>
          <w:instrText xml:space="preserve"> PAGEREF _Toc47099646 \h </w:instrText>
        </w:r>
        <w:r w:rsidR="00FC73D5">
          <w:rPr>
            <w:webHidden/>
          </w:rPr>
        </w:r>
        <w:r w:rsidR="00FC73D5">
          <w:rPr>
            <w:webHidden/>
          </w:rPr>
          <w:fldChar w:fldCharType="separate"/>
        </w:r>
        <w:r w:rsidR="00FC2212">
          <w:rPr>
            <w:webHidden/>
          </w:rPr>
          <w:t>69</w:t>
        </w:r>
        <w:r w:rsidR="00FC73D5">
          <w:rPr>
            <w:webHidden/>
          </w:rPr>
          <w:fldChar w:fldCharType="end"/>
        </w:r>
      </w:hyperlink>
    </w:p>
    <w:p w14:paraId="4E6FF2C0" w14:textId="2469353C" w:rsidR="00FC73D5" w:rsidRDefault="009F0DA2" w:rsidP="00E640B9">
      <w:pPr>
        <w:pStyle w:val="10"/>
        <w:rPr>
          <w:rFonts w:asciiTheme="minorHAnsi" w:eastAsiaTheme="minorEastAsia" w:hAnsiTheme="minorHAnsi" w:cstheme="minorBidi"/>
          <w:color w:val="auto"/>
          <w:sz w:val="21"/>
          <w:szCs w:val="22"/>
        </w:rPr>
      </w:pPr>
      <w:hyperlink w:anchor="_Toc47099647" w:history="1">
        <w:r w:rsidR="00FC73D5" w:rsidRPr="002D0C35">
          <w:rPr>
            <w:rStyle w:val="a5"/>
            <w:rFonts w:eastAsia="宋体" w:hint="eastAsia"/>
          </w:rPr>
          <w:t>十九、风险揭示</w:t>
        </w:r>
        <w:r w:rsidR="00FC73D5">
          <w:rPr>
            <w:webHidden/>
          </w:rPr>
          <w:tab/>
        </w:r>
        <w:r w:rsidR="00FC73D5">
          <w:rPr>
            <w:webHidden/>
          </w:rPr>
          <w:fldChar w:fldCharType="begin"/>
        </w:r>
        <w:r w:rsidR="00FC73D5">
          <w:rPr>
            <w:webHidden/>
          </w:rPr>
          <w:instrText xml:space="preserve"> PAGEREF _Toc47099647 \h </w:instrText>
        </w:r>
        <w:r w:rsidR="00FC73D5">
          <w:rPr>
            <w:webHidden/>
          </w:rPr>
        </w:r>
        <w:r w:rsidR="00FC73D5">
          <w:rPr>
            <w:webHidden/>
          </w:rPr>
          <w:fldChar w:fldCharType="separate"/>
        </w:r>
        <w:r w:rsidR="00FC2212">
          <w:rPr>
            <w:webHidden/>
          </w:rPr>
          <w:t>71</w:t>
        </w:r>
        <w:r w:rsidR="00FC73D5">
          <w:rPr>
            <w:webHidden/>
          </w:rPr>
          <w:fldChar w:fldCharType="end"/>
        </w:r>
      </w:hyperlink>
    </w:p>
    <w:p w14:paraId="37C07C07" w14:textId="732C065A" w:rsidR="00FC73D5" w:rsidRDefault="009F0DA2" w:rsidP="00E640B9">
      <w:pPr>
        <w:pStyle w:val="10"/>
        <w:rPr>
          <w:rFonts w:asciiTheme="minorHAnsi" w:eastAsiaTheme="minorEastAsia" w:hAnsiTheme="minorHAnsi" w:cstheme="minorBidi"/>
          <w:color w:val="auto"/>
          <w:sz w:val="21"/>
          <w:szCs w:val="22"/>
        </w:rPr>
      </w:pPr>
      <w:hyperlink w:anchor="_Toc47099648" w:history="1">
        <w:r w:rsidR="00FC73D5" w:rsidRPr="002D0C35">
          <w:rPr>
            <w:rStyle w:val="a5"/>
            <w:rFonts w:eastAsia="宋体" w:hint="eastAsia"/>
          </w:rPr>
          <w:t>二十、基金合同的变更、终止与基金财产的清算</w:t>
        </w:r>
        <w:r w:rsidR="00FC73D5">
          <w:rPr>
            <w:webHidden/>
          </w:rPr>
          <w:tab/>
        </w:r>
        <w:r w:rsidR="00FC73D5">
          <w:rPr>
            <w:webHidden/>
          </w:rPr>
          <w:fldChar w:fldCharType="begin"/>
        </w:r>
        <w:r w:rsidR="00FC73D5">
          <w:rPr>
            <w:webHidden/>
          </w:rPr>
          <w:instrText xml:space="preserve"> PAGEREF _Toc47099648 \h </w:instrText>
        </w:r>
        <w:r w:rsidR="00FC73D5">
          <w:rPr>
            <w:webHidden/>
          </w:rPr>
        </w:r>
        <w:r w:rsidR="00FC73D5">
          <w:rPr>
            <w:webHidden/>
          </w:rPr>
          <w:fldChar w:fldCharType="separate"/>
        </w:r>
        <w:r w:rsidR="00FC2212">
          <w:rPr>
            <w:webHidden/>
          </w:rPr>
          <w:t>79</w:t>
        </w:r>
        <w:r w:rsidR="00FC73D5">
          <w:rPr>
            <w:webHidden/>
          </w:rPr>
          <w:fldChar w:fldCharType="end"/>
        </w:r>
      </w:hyperlink>
    </w:p>
    <w:p w14:paraId="6E62EEEF" w14:textId="7AFC9670" w:rsidR="00FC73D5" w:rsidRDefault="009F0DA2" w:rsidP="00E640B9">
      <w:pPr>
        <w:pStyle w:val="10"/>
        <w:rPr>
          <w:rFonts w:asciiTheme="minorHAnsi" w:eastAsiaTheme="minorEastAsia" w:hAnsiTheme="minorHAnsi" w:cstheme="minorBidi"/>
          <w:color w:val="auto"/>
          <w:sz w:val="21"/>
          <w:szCs w:val="22"/>
        </w:rPr>
      </w:pPr>
      <w:hyperlink w:anchor="_Toc47099649" w:history="1">
        <w:r w:rsidR="00FC73D5" w:rsidRPr="002D0C35">
          <w:rPr>
            <w:rStyle w:val="a5"/>
            <w:rFonts w:eastAsia="宋体" w:hint="eastAsia"/>
          </w:rPr>
          <w:t>二十一、基金合同的内容摘要</w:t>
        </w:r>
        <w:r w:rsidR="00FC73D5">
          <w:rPr>
            <w:webHidden/>
          </w:rPr>
          <w:tab/>
        </w:r>
        <w:r w:rsidR="00FC73D5">
          <w:rPr>
            <w:webHidden/>
          </w:rPr>
          <w:fldChar w:fldCharType="begin"/>
        </w:r>
        <w:r w:rsidR="00FC73D5">
          <w:rPr>
            <w:webHidden/>
          </w:rPr>
          <w:instrText xml:space="preserve"> PAGEREF _Toc47099649 \h </w:instrText>
        </w:r>
        <w:r w:rsidR="00FC73D5">
          <w:rPr>
            <w:webHidden/>
          </w:rPr>
        </w:r>
        <w:r w:rsidR="00FC73D5">
          <w:rPr>
            <w:webHidden/>
          </w:rPr>
          <w:fldChar w:fldCharType="separate"/>
        </w:r>
        <w:r w:rsidR="00FC2212">
          <w:rPr>
            <w:webHidden/>
          </w:rPr>
          <w:t>81</w:t>
        </w:r>
        <w:r w:rsidR="00FC73D5">
          <w:rPr>
            <w:webHidden/>
          </w:rPr>
          <w:fldChar w:fldCharType="end"/>
        </w:r>
      </w:hyperlink>
    </w:p>
    <w:p w14:paraId="64753138" w14:textId="47244EAF" w:rsidR="00FC73D5" w:rsidRDefault="009F0DA2" w:rsidP="00E640B9">
      <w:pPr>
        <w:pStyle w:val="10"/>
        <w:rPr>
          <w:rFonts w:asciiTheme="minorHAnsi" w:eastAsiaTheme="minorEastAsia" w:hAnsiTheme="minorHAnsi" w:cstheme="minorBidi"/>
          <w:color w:val="auto"/>
          <w:sz w:val="21"/>
          <w:szCs w:val="22"/>
        </w:rPr>
      </w:pPr>
      <w:hyperlink w:anchor="_Toc47099650" w:history="1">
        <w:r w:rsidR="00FC73D5" w:rsidRPr="002D0C35">
          <w:rPr>
            <w:rStyle w:val="a5"/>
            <w:rFonts w:eastAsia="宋体" w:hint="eastAsia"/>
          </w:rPr>
          <w:t>二十二、基金托管协议的内容摘要</w:t>
        </w:r>
        <w:r w:rsidR="00FC73D5">
          <w:rPr>
            <w:webHidden/>
          </w:rPr>
          <w:tab/>
        </w:r>
        <w:r w:rsidR="00FC73D5">
          <w:rPr>
            <w:webHidden/>
          </w:rPr>
          <w:fldChar w:fldCharType="begin"/>
        </w:r>
        <w:r w:rsidR="00FC73D5">
          <w:rPr>
            <w:webHidden/>
          </w:rPr>
          <w:instrText xml:space="preserve"> PAGEREF _Toc47099650 \h </w:instrText>
        </w:r>
        <w:r w:rsidR="00FC73D5">
          <w:rPr>
            <w:webHidden/>
          </w:rPr>
        </w:r>
        <w:r w:rsidR="00FC73D5">
          <w:rPr>
            <w:webHidden/>
          </w:rPr>
          <w:fldChar w:fldCharType="separate"/>
        </w:r>
        <w:r w:rsidR="00FC2212">
          <w:rPr>
            <w:webHidden/>
          </w:rPr>
          <w:t>96</w:t>
        </w:r>
        <w:r w:rsidR="00FC73D5">
          <w:rPr>
            <w:webHidden/>
          </w:rPr>
          <w:fldChar w:fldCharType="end"/>
        </w:r>
      </w:hyperlink>
    </w:p>
    <w:p w14:paraId="7EEE2ED8" w14:textId="56EB5D20" w:rsidR="00FC73D5" w:rsidRDefault="009F0DA2" w:rsidP="00E640B9">
      <w:pPr>
        <w:pStyle w:val="10"/>
        <w:rPr>
          <w:rFonts w:asciiTheme="minorHAnsi" w:eastAsiaTheme="minorEastAsia" w:hAnsiTheme="minorHAnsi" w:cstheme="minorBidi"/>
          <w:color w:val="auto"/>
          <w:sz w:val="21"/>
          <w:szCs w:val="22"/>
        </w:rPr>
      </w:pPr>
      <w:hyperlink w:anchor="_Toc47099651" w:history="1">
        <w:r w:rsidR="00FC73D5" w:rsidRPr="002D0C35">
          <w:rPr>
            <w:rStyle w:val="a5"/>
            <w:rFonts w:eastAsia="宋体" w:hint="eastAsia"/>
          </w:rPr>
          <w:t>二十三、对基金份额持有人的服务</w:t>
        </w:r>
        <w:r w:rsidR="00FC73D5">
          <w:rPr>
            <w:webHidden/>
          </w:rPr>
          <w:tab/>
        </w:r>
        <w:r w:rsidR="00FC73D5">
          <w:rPr>
            <w:webHidden/>
          </w:rPr>
          <w:fldChar w:fldCharType="begin"/>
        </w:r>
        <w:r w:rsidR="00FC73D5">
          <w:rPr>
            <w:webHidden/>
          </w:rPr>
          <w:instrText xml:space="preserve"> PAGEREF _Toc47099651 \h </w:instrText>
        </w:r>
        <w:r w:rsidR="00FC73D5">
          <w:rPr>
            <w:webHidden/>
          </w:rPr>
        </w:r>
        <w:r w:rsidR="00FC73D5">
          <w:rPr>
            <w:webHidden/>
          </w:rPr>
          <w:fldChar w:fldCharType="separate"/>
        </w:r>
        <w:r w:rsidR="00FC2212">
          <w:rPr>
            <w:webHidden/>
          </w:rPr>
          <w:t>114</w:t>
        </w:r>
        <w:r w:rsidR="00FC73D5">
          <w:rPr>
            <w:webHidden/>
          </w:rPr>
          <w:fldChar w:fldCharType="end"/>
        </w:r>
      </w:hyperlink>
    </w:p>
    <w:p w14:paraId="12881E31" w14:textId="1E606E64" w:rsidR="00FC73D5" w:rsidRDefault="009F0DA2" w:rsidP="00E640B9">
      <w:pPr>
        <w:pStyle w:val="10"/>
        <w:rPr>
          <w:rFonts w:asciiTheme="minorHAnsi" w:eastAsiaTheme="minorEastAsia" w:hAnsiTheme="minorHAnsi" w:cstheme="minorBidi"/>
          <w:color w:val="auto"/>
          <w:sz w:val="21"/>
          <w:szCs w:val="22"/>
        </w:rPr>
      </w:pPr>
      <w:hyperlink w:anchor="_Toc47099652" w:history="1">
        <w:r w:rsidR="00FC73D5" w:rsidRPr="002D0C35">
          <w:rPr>
            <w:rStyle w:val="a5"/>
            <w:rFonts w:eastAsia="宋体" w:hint="eastAsia"/>
          </w:rPr>
          <w:t>二十四、其他应披露事项</w:t>
        </w:r>
        <w:r w:rsidR="00FC73D5">
          <w:rPr>
            <w:webHidden/>
          </w:rPr>
          <w:tab/>
        </w:r>
        <w:r w:rsidR="00FC73D5">
          <w:rPr>
            <w:webHidden/>
          </w:rPr>
          <w:fldChar w:fldCharType="begin"/>
        </w:r>
        <w:r w:rsidR="00FC73D5">
          <w:rPr>
            <w:webHidden/>
          </w:rPr>
          <w:instrText xml:space="preserve"> PAGEREF _Toc47099652 \h </w:instrText>
        </w:r>
        <w:r w:rsidR="00FC73D5">
          <w:rPr>
            <w:webHidden/>
          </w:rPr>
        </w:r>
        <w:r w:rsidR="00FC73D5">
          <w:rPr>
            <w:webHidden/>
          </w:rPr>
          <w:fldChar w:fldCharType="separate"/>
        </w:r>
        <w:r w:rsidR="00FC2212">
          <w:rPr>
            <w:webHidden/>
          </w:rPr>
          <w:t>115</w:t>
        </w:r>
        <w:r w:rsidR="00FC73D5">
          <w:rPr>
            <w:webHidden/>
          </w:rPr>
          <w:fldChar w:fldCharType="end"/>
        </w:r>
      </w:hyperlink>
    </w:p>
    <w:p w14:paraId="0AFAEBE3" w14:textId="7477BD07" w:rsidR="00FC73D5" w:rsidRDefault="009F0DA2" w:rsidP="00E640B9">
      <w:pPr>
        <w:pStyle w:val="10"/>
        <w:rPr>
          <w:rFonts w:asciiTheme="minorHAnsi" w:eastAsiaTheme="minorEastAsia" w:hAnsiTheme="minorHAnsi" w:cstheme="minorBidi"/>
          <w:color w:val="auto"/>
          <w:sz w:val="21"/>
          <w:szCs w:val="22"/>
        </w:rPr>
      </w:pPr>
      <w:hyperlink w:anchor="_Toc47099653" w:history="1">
        <w:r w:rsidR="00FC73D5" w:rsidRPr="002D0C35">
          <w:rPr>
            <w:rStyle w:val="a5"/>
            <w:rFonts w:eastAsia="宋体" w:hint="eastAsia"/>
          </w:rPr>
          <w:t>二十五、招募说明书的存放及查阅方式</w:t>
        </w:r>
        <w:r w:rsidR="00FC73D5">
          <w:rPr>
            <w:webHidden/>
          </w:rPr>
          <w:tab/>
        </w:r>
        <w:r w:rsidR="00FC73D5">
          <w:rPr>
            <w:webHidden/>
          </w:rPr>
          <w:fldChar w:fldCharType="begin"/>
        </w:r>
        <w:r w:rsidR="00FC73D5">
          <w:rPr>
            <w:webHidden/>
          </w:rPr>
          <w:instrText xml:space="preserve"> PAGEREF _Toc47099653 \h </w:instrText>
        </w:r>
        <w:r w:rsidR="00FC73D5">
          <w:rPr>
            <w:webHidden/>
          </w:rPr>
        </w:r>
        <w:r w:rsidR="00FC73D5">
          <w:rPr>
            <w:webHidden/>
          </w:rPr>
          <w:fldChar w:fldCharType="separate"/>
        </w:r>
        <w:r w:rsidR="00FC2212">
          <w:rPr>
            <w:webHidden/>
          </w:rPr>
          <w:t>116</w:t>
        </w:r>
        <w:r w:rsidR="00FC73D5">
          <w:rPr>
            <w:webHidden/>
          </w:rPr>
          <w:fldChar w:fldCharType="end"/>
        </w:r>
      </w:hyperlink>
    </w:p>
    <w:p w14:paraId="57380BC6" w14:textId="309BB96B" w:rsidR="00FC73D5" w:rsidRDefault="009F0DA2" w:rsidP="00E640B9">
      <w:pPr>
        <w:pStyle w:val="10"/>
        <w:rPr>
          <w:rFonts w:asciiTheme="minorHAnsi" w:eastAsiaTheme="minorEastAsia" w:hAnsiTheme="minorHAnsi" w:cstheme="minorBidi"/>
          <w:color w:val="auto"/>
          <w:sz w:val="21"/>
          <w:szCs w:val="22"/>
        </w:rPr>
      </w:pPr>
      <w:hyperlink w:anchor="_Toc47099654" w:history="1">
        <w:r w:rsidR="00FC73D5" w:rsidRPr="002D0C35">
          <w:rPr>
            <w:rStyle w:val="a5"/>
            <w:rFonts w:eastAsia="宋体" w:hint="eastAsia"/>
          </w:rPr>
          <w:t>二十六、备查文件</w:t>
        </w:r>
        <w:r w:rsidR="00FC73D5">
          <w:rPr>
            <w:webHidden/>
          </w:rPr>
          <w:tab/>
        </w:r>
        <w:r w:rsidR="00FC73D5">
          <w:rPr>
            <w:webHidden/>
          </w:rPr>
          <w:fldChar w:fldCharType="begin"/>
        </w:r>
        <w:r w:rsidR="00FC73D5">
          <w:rPr>
            <w:webHidden/>
          </w:rPr>
          <w:instrText xml:space="preserve"> PAGEREF _Toc47099654 \h </w:instrText>
        </w:r>
        <w:r w:rsidR="00FC73D5">
          <w:rPr>
            <w:webHidden/>
          </w:rPr>
        </w:r>
        <w:r w:rsidR="00FC73D5">
          <w:rPr>
            <w:webHidden/>
          </w:rPr>
          <w:fldChar w:fldCharType="separate"/>
        </w:r>
        <w:r w:rsidR="00FC2212">
          <w:rPr>
            <w:webHidden/>
          </w:rPr>
          <w:t>117</w:t>
        </w:r>
        <w:r w:rsidR="00FC73D5">
          <w:rPr>
            <w:webHidden/>
          </w:rPr>
          <w:fldChar w:fldCharType="end"/>
        </w:r>
      </w:hyperlink>
    </w:p>
    <w:p w14:paraId="2C6FBADB" w14:textId="77777777" w:rsidR="00BA4B87" w:rsidRPr="00DA4A50" w:rsidRDefault="00827064" w:rsidP="004A2685">
      <w:pPr>
        <w:ind w:firstLine="560"/>
        <w:jc w:val="center"/>
        <w:rPr>
          <w:rFonts w:ascii="宋体" w:eastAsia="黑体" w:hAnsi="宋体"/>
          <w:b/>
          <w:caps/>
          <w:noProof/>
          <w:sz w:val="24"/>
          <w:szCs w:val="28"/>
        </w:rPr>
      </w:pPr>
      <w:r w:rsidRPr="00DA4A50">
        <w:rPr>
          <w:rFonts w:ascii="宋体" w:eastAsia="黑体" w:hAnsi="宋体"/>
          <w:b/>
          <w:caps/>
          <w:noProof/>
          <w:sz w:val="24"/>
          <w:szCs w:val="28"/>
        </w:rPr>
        <w:fldChar w:fldCharType="end"/>
      </w:r>
    </w:p>
    <w:p w14:paraId="55603501" w14:textId="77777777" w:rsidR="00AE70B8" w:rsidRPr="00DA4A50" w:rsidRDefault="00AE70B8" w:rsidP="004A2685">
      <w:pPr>
        <w:ind w:firstLine="560"/>
        <w:jc w:val="center"/>
        <w:rPr>
          <w:rFonts w:ascii="宋体" w:eastAsia="黑体" w:hAnsi="宋体"/>
          <w:b/>
          <w:caps/>
          <w:noProof/>
          <w:sz w:val="24"/>
          <w:szCs w:val="28"/>
        </w:rPr>
        <w:sectPr w:rsidR="00AE70B8" w:rsidRPr="00DA4A50" w:rsidSect="00AE70B8">
          <w:headerReference w:type="even" r:id="rId15"/>
          <w:headerReference w:type="default" r:id="rId16"/>
          <w:footerReference w:type="even" r:id="rId17"/>
          <w:footerReference w:type="default" r:id="rId18"/>
          <w:pgSz w:w="11906" w:h="16838" w:code="9"/>
          <w:pgMar w:top="1440" w:right="1803" w:bottom="1440" w:left="1803" w:header="851" w:footer="992" w:gutter="0"/>
          <w:pgNumType w:fmt="upperRoman" w:start="1"/>
          <w:cols w:space="720"/>
          <w:docGrid w:type="lines" w:linePitch="317"/>
        </w:sectPr>
      </w:pPr>
    </w:p>
    <w:p w14:paraId="66DE5235" w14:textId="77777777" w:rsidR="00BA4B87" w:rsidRPr="00DA4A50" w:rsidRDefault="00BA4B87" w:rsidP="009A5A64">
      <w:pPr>
        <w:pStyle w:val="11"/>
        <w:spacing w:before="317" w:after="317" w:line="320" w:lineRule="exact"/>
        <w:ind w:firstLine="600"/>
        <w:rPr>
          <w:rFonts w:ascii="宋体" w:eastAsia="宋体" w:hAnsi="宋体"/>
          <w:b w:val="0"/>
          <w:sz w:val="30"/>
        </w:rPr>
      </w:pPr>
      <w:bookmarkStart w:id="0" w:name="_Toc332373444"/>
      <w:bookmarkStart w:id="1" w:name="_Toc47099629"/>
      <w:r w:rsidRPr="00DA4A50">
        <w:rPr>
          <w:rFonts w:ascii="宋体" w:eastAsia="宋体" w:hAnsi="宋体" w:hint="eastAsia"/>
          <w:b w:val="0"/>
          <w:sz w:val="30"/>
        </w:rPr>
        <w:t>一、</w:t>
      </w:r>
      <w:r w:rsidRPr="00DA4A50">
        <w:rPr>
          <w:rFonts w:ascii="宋体" w:eastAsia="宋体" w:hAnsi="宋体" w:hint="eastAsia"/>
          <w:b w:val="0"/>
        </w:rPr>
        <w:t>绪  言</w:t>
      </w:r>
      <w:bookmarkEnd w:id="0"/>
      <w:bookmarkEnd w:id="1"/>
    </w:p>
    <w:p w14:paraId="7A04BC34" w14:textId="77777777" w:rsidR="00BA4B87" w:rsidRPr="00DA4A50" w:rsidRDefault="00BA4B87" w:rsidP="001678FB">
      <w:pPr>
        <w:spacing w:line="360" w:lineRule="auto"/>
        <w:ind w:firstLineChars="200" w:firstLine="420"/>
        <w:rPr>
          <w:rFonts w:ascii="宋体" w:hAnsi="宋体"/>
        </w:rPr>
      </w:pPr>
    </w:p>
    <w:p w14:paraId="22B507E2" w14:textId="1803259F" w:rsidR="00BA4B87" w:rsidRPr="00DA4A50" w:rsidRDefault="00BA4B87" w:rsidP="001678FB">
      <w:pPr>
        <w:autoSpaceDE w:val="0"/>
        <w:autoSpaceDN w:val="0"/>
        <w:spacing w:line="360" w:lineRule="auto"/>
        <w:ind w:firstLineChars="200" w:firstLine="420"/>
        <w:rPr>
          <w:rFonts w:ascii="宋体" w:hAnsi="宋体"/>
        </w:rPr>
      </w:pPr>
      <w:r w:rsidRPr="00DA4A50">
        <w:rPr>
          <w:rFonts w:ascii="宋体" w:hAnsi="宋体" w:hint="eastAsia"/>
        </w:rPr>
        <w:t>本招募说明书依据《中华人民共和国证券投资基金法》</w:t>
      </w:r>
      <w:r w:rsidR="002E1C38" w:rsidRPr="00DA4A50">
        <w:rPr>
          <w:rFonts w:ascii="宋体" w:hAnsi="宋体" w:hint="eastAsia"/>
        </w:rPr>
        <w:t>（</w:t>
      </w:r>
      <w:r w:rsidRPr="00DA4A50">
        <w:rPr>
          <w:rFonts w:ascii="宋体" w:hAnsi="宋体" w:hint="eastAsia"/>
        </w:rPr>
        <w:t>以下简称《基金法》</w:t>
      </w:r>
      <w:r w:rsidR="002E1C38" w:rsidRPr="00DA4A50">
        <w:rPr>
          <w:rFonts w:ascii="宋体" w:hAnsi="宋体" w:hint="eastAsia"/>
        </w:rPr>
        <w:t>）</w:t>
      </w:r>
      <w:r w:rsidRPr="00DA4A50">
        <w:rPr>
          <w:rFonts w:ascii="宋体" w:hAnsi="宋体" w:hint="eastAsia"/>
        </w:rPr>
        <w:t>、《</w:t>
      </w:r>
      <w:r w:rsidR="00683327" w:rsidRPr="00DA4A50">
        <w:rPr>
          <w:rFonts w:ascii="宋体" w:hAnsi="宋体" w:hint="eastAsia"/>
        </w:rPr>
        <w:t>公开募集</w:t>
      </w:r>
      <w:r w:rsidRPr="00DA4A50">
        <w:rPr>
          <w:rFonts w:ascii="宋体" w:hAnsi="宋体" w:hint="eastAsia"/>
        </w:rPr>
        <w:t>证券投资基金运作管理办法》</w:t>
      </w:r>
      <w:r w:rsidR="002E1C38" w:rsidRPr="00DA4A50">
        <w:rPr>
          <w:rFonts w:ascii="宋体" w:hAnsi="宋体" w:hint="eastAsia"/>
        </w:rPr>
        <w:t>（</w:t>
      </w:r>
      <w:r w:rsidRPr="00DA4A50">
        <w:rPr>
          <w:rFonts w:ascii="宋体" w:hAnsi="宋体" w:hint="eastAsia"/>
        </w:rPr>
        <w:t>以下简称《运作办法》</w:t>
      </w:r>
      <w:r w:rsidR="002E1C38" w:rsidRPr="00DA4A50">
        <w:rPr>
          <w:rFonts w:ascii="宋体" w:hAnsi="宋体" w:hint="eastAsia"/>
        </w:rPr>
        <w:t>）</w:t>
      </w:r>
      <w:r w:rsidRPr="00DA4A50">
        <w:rPr>
          <w:rFonts w:ascii="宋体" w:hAnsi="宋体" w:hint="eastAsia"/>
        </w:rPr>
        <w:t>、《证券投资基金销售管理办法》</w:t>
      </w:r>
      <w:r w:rsidR="002E1C38" w:rsidRPr="00DA4A50">
        <w:rPr>
          <w:rFonts w:ascii="宋体" w:hAnsi="宋体" w:hint="eastAsia"/>
        </w:rPr>
        <w:t>（</w:t>
      </w:r>
      <w:r w:rsidRPr="00DA4A50">
        <w:rPr>
          <w:rFonts w:ascii="宋体" w:hAnsi="宋体" w:hint="eastAsia"/>
        </w:rPr>
        <w:t>以下简称《销售办法》</w:t>
      </w:r>
      <w:r w:rsidR="002E1C38" w:rsidRPr="00DA4A50">
        <w:rPr>
          <w:rFonts w:ascii="宋体" w:hAnsi="宋体" w:hint="eastAsia"/>
        </w:rPr>
        <w:t>）</w:t>
      </w:r>
      <w:r w:rsidRPr="00DA4A50">
        <w:rPr>
          <w:rFonts w:ascii="宋体" w:hAnsi="宋体" w:hint="eastAsia"/>
        </w:rPr>
        <w:t>、《</w:t>
      </w:r>
      <w:r w:rsidR="001C3816" w:rsidRPr="00D25347">
        <w:rPr>
          <w:rFonts w:ascii="宋体" w:hAnsi="宋体" w:hint="eastAsia"/>
        </w:rPr>
        <w:t>公开募集</w:t>
      </w:r>
      <w:r w:rsidRPr="00DA4A50">
        <w:rPr>
          <w:rFonts w:ascii="宋体" w:hAnsi="宋体" w:hint="eastAsia"/>
        </w:rPr>
        <w:t>证券投资基金信息披露管理办法》</w:t>
      </w:r>
      <w:r w:rsidR="002E1C38" w:rsidRPr="00DA4A50">
        <w:rPr>
          <w:rFonts w:ascii="宋体" w:hAnsi="宋体" w:hint="eastAsia"/>
        </w:rPr>
        <w:t>（</w:t>
      </w:r>
      <w:r w:rsidRPr="00DA4A50">
        <w:rPr>
          <w:rFonts w:ascii="宋体" w:hAnsi="宋体" w:hint="eastAsia"/>
        </w:rPr>
        <w:t>以下简称《信息披露办法》</w:t>
      </w:r>
      <w:r w:rsidR="002E1C38" w:rsidRPr="00DA4A50">
        <w:rPr>
          <w:rFonts w:ascii="宋体" w:hAnsi="宋体" w:hint="eastAsia"/>
        </w:rPr>
        <w:t>）</w:t>
      </w:r>
      <w:r w:rsidRPr="00DA4A50">
        <w:rPr>
          <w:rFonts w:ascii="宋体" w:hAnsi="宋体" w:hint="eastAsia"/>
        </w:rPr>
        <w:t>、《证券投资基金信息披露内容与格式准则第5号&lt;招募说明书的内容与格式&gt;》、</w:t>
      </w:r>
      <w:r w:rsidR="000C7C75" w:rsidRPr="00DA4A50">
        <w:rPr>
          <w:rFonts w:ascii="宋体" w:hAnsi="宋体" w:hint="eastAsia"/>
        </w:rPr>
        <w:t>《公开募集开放式证券投资基金流动性风险管理规定》（以下简称《管理规定》）、</w:t>
      </w:r>
      <w:r w:rsidRPr="00DA4A50">
        <w:rPr>
          <w:rFonts w:ascii="宋体" w:hAnsi="宋体" w:hint="eastAsia"/>
        </w:rPr>
        <w:t>《</w:t>
      </w:r>
      <w:r w:rsidR="00A252B3">
        <w:rPr>
          <w:rFonts w:ascii="宋体" w:hAnsi="宋体" w:hint="eastAsia"/>
        </w:rPr>
        <w:t>易方达科益混合型证券投资基金</w:t>
      </w:r>
      <w:r w:rsidRPr="00DA4A50">
        <w:rPr>
          <w:rFonts w:ascii="宋体" w:hAnsi="宋体" w:hint="eastAsia"/>
        </w:rPr>
        <w:t>基金合同》</w:t>
      </w:r>
      <w:r w:rsidR="002E1C38" w:rsidRPr="00DA4A50">
        <w:rPr>
          <w:rFonts w:ascii="宋体" w:hAnsi="宋体" w:hint="eastAsia"/>
        </w:rPr>
        <w:t>（</w:t>
      </w:r>
      <w:r w:rsidRPr="00DA4A50">
        <w:rPr>
          <w:rFonts w:ascii="宋体" w:hAnsi="宋体" w:hint="eastAsia"/>
        </w:rPr>
        <w:t>以下简称基金合同</w:t>
      </w:r>
      <w:r w:rsidR="002E1C38" w:rsidRPr="00DA4A50">
        <w:rPr>
          <w:rFonts w:ascii="宋体" w:hAnsi="宋体" w:hint="eastAsia"/>
        </w:rPr>
        <w:t>）</w:t>
      </w:r>
      <w:r w:rsidRPr="00DA4A50">
        <w:rPr>
          <w:rFonts w:ascii="宋体" w:hAnsi="宋体" w:hint="eastAsia"/>
        </w:rPr>
        <w:t>及其它有关规定等编写。</w:t>
      </w:r>
    </w:p>
    <w:p w14:paraId="15FC3FA6" w14:textId="77777777" w:rsidR="00BA4B87" w:rsidRPr="00DA4A50" w:rsidRDefault="00BA4B87" w:rsidP="001678FB">
      <w:pPr>
        <w:spacing w:line="360" w:lineRule="auto"/>
        <w:ind w:firstLineChars="200" w:firstLine="420"/>
        <w:rPr>
          <w:rFonts w:ascii="宋体" w:hAnsi="宋体"/>
        </w:rPr>
      </w:pPr>
      <w:r w:rsidRPr="00DA4A50">
        <w:rPr>
          <w:rStyle w:val="da"/>
          <w:rFonts w:ascii="宋体" w:hAnsi="宋体"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9226EEB" w14:textId="77777777" w:rsidR="00BA4B87" w:rsidRPr="00DA4A50" w:rsidRDefault="00BA4B87" w:rsidP="001678FB">
      <w:pPr>
        <w:spacing w:line="360" w:lineRule="auto"/>
        <w:ind w:firstLineChars="200" w:firstLine="420"/>
        <w:rPr>
          <w:rStyle w:val="da"/>
          <w:rFonts w:ascii="宋体" w:hAnsi="宋体"/>
        </w:rPr>
      </w:pPr>
      <w:r w:rsidRPr="00DA4A50">
        <w:rPr>
          <w:rStyle w:val="da"/>
          <w:rFonts w:ascii="宋体" w:hAnsi="宋体" w:hint="eastAsia"/>
        </w:rPr>
        <w:t>本招募说明书根据本基金的基金合同编写，并经中国证监会</w:t>
      </w:r>
      <w:r w:rsidR="006F3D9F" w:rsidRPr="00DA4A50">
        <w:rPr>
          <w:rStyle w:val="da"/>
          <w:rFonts w:ascii="宋体" w:hAnsi="宋体" w:hint="eastAsia"/>
        </w:rPr>
        <w:t>注册</w:t>
      </w:r>
      <w:r w:rsidRPr="00DA4A50">
        <w:rPr>
          <w:rStyle w:val="da"/>
          <w:rFonts w:ascii="宋体" w:hAnsi="宋体" w:hint="eastAsia"/>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905D5E9" w14:textId="77777777" w:rsidR="00BA4B87" w:rsidRPr="00DA4A50" w:rsidRDefault="00BA4B87" w:rsidP="00BA4B87">
      <w:pPr>
        <w:spacing w:line="320" w:lineRule="exact"/>
        <w:ind w:firstLine="482"/>
        <w:rPr>
          <w:rFonts w:ascii="宋体" w:hAnsi="宋体"/>
        </w:rPr>
      </w:pPr>
    </w:p>
    <w:p w14:paraId="3FEC0963" w14:textId="77777777" w:rsidR="00BA4B87" w:rsidRPr="00DA4A50" w:rsidRDefault="00BA4B87" w:rsidP="00BA4B87">
      <w:pPr>
        <w:spacing w:line="320" w:lineRule="exact"/>
        <w:ind w:firstLine="482"/>
        <w:rPr>
          <w:rFonts w:ascii="宋体" w:hAnsi="宋体"/>
        </w:rPr>
      </w:pPr>
    </w:p>
    <w:p w14:paraId="5D30E837" w14:textId="77777777" w:rsidR="00BA4B87" w:rsidRPr="00DA4A50" w:rsidRDefault="00BA4B87" w:rsidP="00BA4B87">
      <w:pPr>
        <w:spacing w:line="320" w:lineRule="exact"/>
        <w:ind w:firstLine="482"/>
        <w:rPr>
          <w:rFonts w:ascii="宋体" w:hAnsi="宋体"/>
        </w:rPr>
      </w:pPr>
    </w:p>
    <w:p w14:paraId="38496A3C" w14:textId="77777777" w:rsidR="00BA4B87" w:rsidRPr="00DA4A50" w:rsidRDefault="00BA4B87" w:rsidP="00BA4B87">
      <w:pPr>
        <w:spacing w:line="320" w:lineRule="exact"/>
        <w:ind w:firstLine="482"/>
        <w:rPr>
          <w:rFonts w:ascii="宋体" w:hAnsi="宋体"/>
        </w:rPr>
      </w:pPr>
    </w:p>
    <w:p w14:paraId="737D5AFB" w14:textId="77777777" w:rsidR="00BA4B87" w:rsidRPr="00DA4A50" w:rsidRDefault="00BA4B87" w:rsidP="00BA4B87">
      <w:pPr>
        <w:spacing w:line="320" w:lineRule="exact"/>
        <w:ind w:firstLine="482"/>
        <w:rPr>
          <w:rFonts w:ascii="宋体" w:hAnsi="宋体"/>
        </w:rPr>
      </w:pPr>
    </w:p>
    <w:p w14:paraId="2B18518F" w14:textId="77777777" w:rsidR="00BA4B87" w:rsidRPr="00DA4A50" w:rsidRDefault="00BA4B87" w:rsidP="00BA4B87">
      <w:pPr>
        <w:spacing w:line="320" w:lineRule="exact"/>
        <w:ind w:firstLine="482"/>
        <w:rPr>
          <w:rFonts w:ascii="宋体" w:hAnsi="宋体"/>
        </w:rPr>
      </w:pPr>
    </w:p>
    <w:p w14:paraId="5EFDB6E2" w14:textId="77777777" w:rsidR="00BA4B87" w:rsidRPr="00DA4A50" w:rsidRDefault="00BA4B87" w:rsidP="00BA4B87">
      <w:pPr>
        <w:spacing w:line="320" w:lineRule="exact"/>
        <w:ind w:firstLine="482"/>
        <w:rPr>
          <w:rFonts w:ascii="宋体" w:hAnsi="宋体"/>
        </w:rPr>
      </w:pPr>
    </w:p>
    <w:p w14:paraId="465DF76F" w14:textId="77777777" w:rsidR="00BA4B87" w:rsidRPr="00DA4A50" w:rsidRDefault="00BA4B87" w:rsidP="00BA4B87">
      <w:pPr>
        <w:spacing w:line="320" w:lineRule="exact"/>
        <w:ind w:firstLine="482"/>
        <w:rPr>
          <w:rFonts w:ascii="宋体" w:hAnsi="宋体"/>
        </w:rPr>
      </w:pPr>
    </w:p>
    <w:p w14:paraId="1DEA366B" w14:textId="77777777" w:rsidR="00BA4B87" w:rsidRPr="00DA4A50" w:rsidRDefault="00BA4B87" w:rsidP="00BA4B87">
      <w:pPr>
        <w:spacing w:line="320" w:lineRule="exact"/>
        <w:ind w:firstLine="482"/>
        <w:rPr>
          <w:rFonts w:ascii="宋体" w:hAnsi="宋体"/>
        </w:rPr>
      </w:pPr>
    </w:p>
    <w:p w14:paraId="3D365939" w14:textId="77777777" w:rsidR="00BA4B87" w:rsidRPr="00DA4A50" w:rsidRDefault="00BA4B87" w:rsidP="00BA4B87">
      <w:pPr>
        <w:spacing w:line="320" w:lineRule="exact"/>
        <w:ind w:firstLine="482"/>
        <w:rPr>
          <w:rFonts w:ascii="宋体" w:hAnsi="宋体"/>
        </w:rPr>
      </w:pPr>
    </w:p>
    <w:p w14:paraId="6909BBF1" w14:textId="77777777" w:rsidR="00BA4B87" w:rsidRPr="00DA4A50" w:rsidRDefault="00BA4B87" w:rsidP="00BA4B87">
      <w:pPr>
        <w:spacing w:line="320" w:lineRule="exact"/>
        <w:ind w:firstLine="482"/>
        <w:rPr>
          <w:rFonts w:ascii="宋体" w:hAnsi="宋体"/>
        </w:rPr>
      </w:pPr>
    </w:p>
    <w:p w14:paraId="357BFD65" w14:textId="77777777" w:rsidR="00BA4B87" w:rsidRPr="00DA4A50" w:rsidRDefault="00BA4B87" w:rsidP="00BA4B87">
      <w:pPr>
        <w:spacing w:line="320" w:lineRule="exact"/>
        <w:ind w:firstLine="482"/>
        <w:rPr>
          <w:rFonts w:ascii="宋体" w:hAnsi="宋体"/>
        </w:rPr>
      </w:pPr>
    </w:p>
    <w:p w14:paraId="70B4D44B" w14:textId="77777777" w:rsidR="00BA4B87" w:rsidRPr="00DA4A50" w:rsidRDefault="00BA4B87" w:rsidP="00BA4B87">
      <w:pPr>
        <w:spacing w:line="320" w:lineRule="exact"/>
        <w:ind w:firstLine="482"/>
        <w:rPr>
          <w:rFonts w:ascii="宋体" w:hAnsi="宋体"/>
        </w:rPr>
      </w:pPr>
    </w:p>
    <w:p w14:paraId="644141D2" w14:textId="77777777" w:rsidR="00BA4B87" w:rsidRPr="00DA4A50" w:rsidRDefault="00BA4B87" w:rsidP="00BA4B87">
      <w:pPr>
        <w:spacing w:line="320" w:lineRule="exact"/>
        <w:ind w:firstLine="482"/>
        <w:rPr>
          <w:rFonts w:ascii="宋体" w:hAnsi="宋体"/>
        </w:rPr>
      </w:pPr>
    </w:p>
    <w:p w14:paraId="368709CE" w14:textId="77777777" w:rsidR="00BA4B87" w:rsidRPr="00DA4A50" w:rsidRDefault="00BA4B87" w:rsidP="00BA4B87">
      <w:pPr>
        <w:spacing w:line="320" w:lineRule="exact"/>
        <w:ind w:firstLine="482"/>
        <w:rPr>
          <w:rFonts w:ascii="宋体" w:hAnsi="宋体"/>
        </w:rPr>
      </w:pPr>
    </w:p>
    <w:p w14:paraId="758FE89E" w14:textId="77777777" w:rsidR="00BA4B87" w:rsidRPr="00DA4A50" w:rsidRDefault="00BA4B87" w:rsidP="00BA4B87">
      <w:pPr>
        <w:spacing w:line="320" w:lineRule="exact"/>
        <w:ind w:firstLine="482"/>
        <w:rPr>
          <w:rFonts w:ascii="宋体" w:hAnsi="宋体"/>
        </w:rPr>
      </w:pPr>
    </w:p>
    <w:p w14:paraId="0BF43782" w14:textId="77777777" w:rsidR="00BA4B87" w:rsidRPr="00DA4A50" w:rsidRDefault="00BA4B87" w:rsidP="009A5A64">
      <w:pPr>
        <w:pStyle w:val="111"/>
        <w:pageBreakBefore w:val="0"/>
        <w:spacing w:before="317" w:after="317" w:line="320" w:lineRule="exact"/>
        <w:ind w:firstLine="600"/>
        <w:rPr>
          <w:rFonts w:ascii="宋体" w:eastAsia="宋体" w:hAnsi="宋体"/>
          <w:sz w:val="30"/>
        </w:rPr>
      </w:pPr>
      <w:bookmarkStart w:id="2" w:name="_Toc332373445"/>
      <w:bookmarkStart w:id="3" w:name="_Toc47099630"/>
      <w:r w:rsidRPr="00DA4A50">
        <w:rPr>
          <w:rFonts w:ascii="宋体" w:eastAsia="宋体" w:hAnsi="宋体" w:hint="eastAsia"/>
          <w:sz w:val="30"/>
        </w:rPr>
        <w:t>二、释  义</w:t>
      </w:r>
      <w:bookmarkEnd w:id="2"/>
      <w:bookmarkEnd w:id="3"/>
    </w:p>
    <w:p w14:paraId="33022EE0" w14:textId="4625E8FD" w:rsidR="00BA4B87" w:rsidRDefault="00BA4B87" w:rsidP="00266EA9">
      <w:pPr>
        <w:spacing w:line="360" w:lineRule="auto"/>
        <w:ind w:firstLineChars="200" w:firstLine="420"/>
        <w:rPr>
          <w:rStyle w:val="da"/>
          <w:rFonts w:ascii="宋体" w:hAnsi="宋体"/>
        </w:rPr>
      </w:pPr>
      <w:r w:rsidRPr="00DA4A50">
        <w:rPr>
          <w:rStyle w:val="da"/>
          <w:rFonts w:ascii="宋体" w:hAnsi="宋体" w:hint="eastAsia"/>
        </w:rPr>
        <w:t>本招募说明书中除非文意另有所指，下列词语</w:t>
      </w:r>
      <w:r w:rsidR="00153874">
        <w:rPr>
          <w:rStyle w:val="da"/>
          <w:rFonts w:ascii="宋体" w:hAnsi="宋体" w:hint="eastAsia"/>
        </w:rPr>
        <w:t>或</w:t>
      </w:r>
      <w:r w:rsidR="00153874">
        <w:rPr>
          <w:rStyle w:val="da"/>
          <w:rFonts w:ascii="宋体" w:hAnsi="宋体"/>
        </w:rPr>
        <w:t>简称</w:t>
      </w:r>
      <w:r w:rsidR="00E2681E">
        <w:rPr>
          <w:rStyle w:val="da"/>
          <w:rFonts w:ascii="宋体" w:hAnsi="宋体" w:hint="eastAsia"/>
        </w:rPr>
        <w:t>具</w:t>
      </w:r>
      <w:r w:rsidRPr="00DA4A50">
        <w:rPr>
          <w:rStyle w:val="da"/>
          <w:rFonts w:ascii="宋体" w:hAnsi="宋体" w:hint="eastAsia"/>
        </w:rPr>
        <w:t>有如下含义：</w:t>
      </w:r>
    </w:p>
    <w:p w14:paraId="7EBD9078"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1</w:t>
      </w:r>
      <w:r w:rsidRPr="00A267EE">
        <w:rPr>
          <w:rStyle w:val="da"/>
          <w:rFonts w:ascii="宋体" w:hAnsi="宋体" w:hint="eastAsia"/>
        </w:rPr>
        <w:t>、基金或本基金：</w:t>
      </w:r>
      <w:r w:rsidRPr="00A267EE">
        <w:rPr>
          <w:rStyle w:val="da"/>
          <w:rFonts w:ascii="宋体" w:hAnsi="宋体"/>
        </w:rPr>
        <w:t>指</w:t>
      </w:r>
      <w:r w:rsidRPr="00A267EE">
        <w:rPr>
          <w:rStyle w:val="da"/>
          <w:rFonts w:ascii="宋体" w:hAnsi="宋体" w:hint="eastAsia"/>
        </w:rPr>
        <w:t>易方达科益混合型证券投资基金</w:t>
      </w:r>
    </w:p>
    <w:p w14:paraId="495C5157"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2</w:t>
      </w:r>
      <w:r w:rsidRPr="00A267EE">
        <w:rPr>
          <w:rStyle w:val="da"/>
          <w:rFonts w:ascii="宋体" w:hAnsi="宋体" w:hint="eastAsia"/>
        </w:rPr>
        <w:t>、基金管理人：</w:t>
      </w:r>
      <w:r w:rsidRPr="00A267EE">
        <w:rPr>
          <w:rStyle w:val="da"/>
          <w:rFonts w:ascii="宋体" w:hAnsi="宋体"/>
        </w:rPr>
        <w:t>指</w:t>
      </w:r>
      <w:r w:rsidRPr="00A267EE">
        <w:rPr>
          <w:rStyle w:val="da"/>
          <w:rFonts w:ascii="宋体" w:hAnsi="宋体" w:hint="eastAsia"/>
        </w:rPr>
        <w:t>易方达基金管理有限公司</w:t>
      </w:r>
      <w:r w:rsidRPr="00A267EE">
        <w:rPr>
          <w:rStyle w:val="da"/>
          <w:rFonts w:ascii="宋体" w:hAnsi="宋体"/>
        </w:rPr>
        <w:t xml:space="preserve">          </w:t>
      </w:r>
    </w:p>
    <w:p w14:paraId="75A95948"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3</w:t>
      </w:r>
      <w:r w:rsidRPr="00A267EE">
        <w:rPr>
          <w:rStyle w:val="da"/>
          <w:rFonts w:ascii="宋体" w:hAnsi="宋体" w:hint="eastAsia"/>
        </w:rPr>
        <w:t>、基金托管人：</w:t>
      </w:r>
      <w:r w:rsidRPr="00A267EE">
        <w:rPr>
          <w:rStyle w:val="da"/>
          <w:rFonts w:ascii="宋体" w:hAnsi="宋体"/>
        </w:rPr>
        <w:t>指</w:t>
      </w:r>
      <w:r w:rsidRPr="00A267EE">
        <w:rPr>
          <w:rStyle w:val="da"/>
          <w:rFonts w:ascii="宋体" w:hAnsi="宋体" w:hint="eastAsia"/>
        </w:rPr>
        <w:t xml:space="preserve">宁波银行股份有限公司 </w:t>
      </w:r>
    </w:p>
    <w:p w14:paraId="7CD327D2" w14:textId="0DEFEE85"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4、基金合同：指《易方达科益混合型证券投资基金</w:t>
      </w:r>
      <w:r w:rsidRPr="00A267EE">
        <w:rPr>
          <w:rStyle w:val="da"/>
          <w:rFonts w:ascii="宋体" w:hAnsi="宋体"/>
        </w:rPr>
        <w:t>基金合同</w:t>
      </w:r>
      <w:r w:rsidRPr="00A267EE">
        <w:rPr>
          <w:rStyle w:val="da"/>
          <w:rFonts w:ascii="宋体" w:hAnsi="宋体" w:hint="eastAsia"/>
        </w:rPr>
        <w:t>》及对</w:t>
      </w:r>
      <w:r w:rsidR="003F63B0">
        <w:rPr>
          <w:rStyle w:val="da"/>
          <w:rFonts w:ascii="宋体" w:hAnsi="宋体" w:hint="eastAsia"/>
        </w:rPr>
        <w:t>基金合同</w:t>
      </w:r>
      <w:r w:rsidRPr="00A267EE">
        <w:rPr>
          <w:rStyle w:val="da"/>
          <w:rFonts w:ascii="宋体" w:hAnsi="宋体" w:hint="eastAsia"/>
        </w:rPr>
        <w:t>的任何有效修订和补充</w:t>
      </w:r>
    </w:p>
    <w:p w14:paraId="4BABAF7B"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5、托管协议：指基金管理人与基金托管人就本基金签订之《易方达科益混合型证券投资基金</w:t>
      </w:r>
      <w:r w:rsidRPr="00A267EE">
        <w:rPr>
          <w:rStyle w:val="da"/>
          <w:rFonts w:ascii="宋体" w:hAnsi="宋体"/>
        </w:rPr>
        <w:t>托管协议</w:t>
      </w:r>
      <w:r w:rsidRPr="00A267EE">
        <w:rPr>
          <w:rStyle w:val="da"/>
          <w:rFonts w:ascii="宋体" w:hAnsi="宋体" w:hint="eastAsia"/>
        </w:rPr>
        <w:t>》及对该托管协议的任何有效修订和补充</w:t>
      </w:r>
    </w:p>
    <w:p w14:paraId="1477D5D5" w14:textId="08E66FBE"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6、招募说明书</w:t>
      </w:r>
      <w:r>
        <w:rPr>
          <w:rStyle w:val="da"/>
          <w:rFonts w:ascii="宋体" w:hAnsi="宋体" w:hint="eastAsia"/>
        </w:rPr>
        <w:t>、本</w:t>
      </w:r>
      <w:r w:rsidRPr="00124F21">
        <w:rPr>
          <w:rStyle w:val="da"/>
          <w:rFonts w:ascii="宋体" w:hAnsi="宋体" w:hint="eastAsia"/>
        </w:rPr>
        <w:t>招募说明书</w:t>
      </w:r>
      <w:r w:rsidRPr="00A267EE">
        <w:rPr>
          <w:rStyle w:val="da"/>
          <w:rFonts w:ascii="宋体" w:hAnsi="宋体" w:hint="eastAsia"/>
        </w:rPr>
        <w:t>：指《易方达科益混合型证券投资基金</w:t>
      </w:r>
      <w:r w:rsidRPr="00A267EE">
        <w:rPr>
          <w:rStyle w:val="da"/>
          <w:rFonts w:ascii="宋体" w:hAnsi="宋体"/>
        </w:rPr>
        <w:t>招募说明书</w:t>
      </w:r>
      <w:r w:rsidRPr="00A267EE">
        <w:rPr>
          <w:rStyle w:val="da"/>
          <w:rFonts w:ascii="宋体" w:hAnsi="宋体" w:hint="eastAsia"/>
        </w:rPr>
        <w:t>》及其更新</w:t>
      </w:r>
    </w:p>
    <w:p w14:paraId="5452FF2E"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7、基金产品资料概要：指《易方达科益混合型证券投资基金基金产品资料概要》及其更新</w:t>
      </w:r>
    </w:p>
    <w:p w14:paraId="0F146766"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8、基金份额发售公告：指《易方达科益混合型证券投资基金</w:t>
      </w:r>
      <w:r w:rsidRPr="00A267EE">
        <w:rPr>
          <w:rStyle w:val="da"/>
          <w:rFonts w:ascii="宋体" w:hAnsi="宋体"/>
        </w:rPr>
        <w:t>基金份额发售公告</w:t>
      </w:r>
      <w:r w:rsidRPr="00A267EE">
        <w:rPr>
          <w:rStyle w:val="da"/>
          <w:rFonts w:ascii="宋体" w:hAnsi="宋体" w:hint="eastAsia"/>
        </w:rPr>
        <w:t>》</w:t>
      </w:r>
    </w:p>
    <w:p w14:paraId="1CCF65CF"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9、法律法规：指中国现行有效并公布实施的法律、行政法规、规范性文件、司法解释、行政规章以及其他对基金合同当事人有约束力的决定、决议、通知等</w:t>
      </w:r>
    </w:p>
    <w:p w14:paraId="5B81810D"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1</w:t>
      </w:r>
      <w:r w:rsidRPr="00A267EE">
        <w:rPr>
          <w:rStyle w:val="da"/>
          <w:rFonts w:ascii="宋体" w:hAnsi="宋体" w:hint="eastAsia"/>
        </w:rPr>
        <w:t>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1240BB2C"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1</w:t>
      </w:r>
      <w:r w:rsidRPr="00A267EE">
        <w:rPr>
          <w:rStyle w:val="da"/>
          <w:rFonts w:ascii="宋体" w:hAnsi="宋体" w:hint="eastAsia"/>
        </w:rPr>
        <w:t>1、《销售办法》：指中国证监会2013年3月15日颁布、同年6月1日实施的《证券投资基金销售管理办法》及颁布机关对其不时做出的修订</w:t>
      </w:r>
    </w:p>
    <w:p w14:paraId="58594C97"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1</w:t>
      </w:r>
      <w:r w:rsidRPr="00A267EE">
        <w:rPr>
          <w:rStyle w:val="da"/>
          <w:rFonts w:ascii="宋体" w:hAnsi="宋体" w:hint="eastAsia"/>
        </w:rPr>
        <w:t>2、《信息披露办法》：指中国证监会2019年7月26日颁布、同年9月1日实施的《公开募集证券投资基金信息披露管理办法》及颁布机关对其不时做出的修订</w:t>
      </w:r>
    </w:p>
    <w:p w14:paraId="74DC333D"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1</w:t>
      </w:r>
      <w:r w:rsidRPr="00A267EE">
        <w:rPr>
          <w:rStyle w:val="da"/>
          <w:rFonts w:ascii="宋体" w:hAnsi="宋体" w:hint="eastAsia"/>
        </w:rPr>
        <w:t>3、《运作办法》：指中国证监会2014年7月7日颁布、同年8月8日实施的《公开募集证券投资基金运作管理办法》及颁布机关对其不时做出的修订</w:t>
      </w:r>
    </w:p>
    <w:p w14:paraId="3EA6AB10"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1</w:t>
      </w:r>
      <w:r w:rsidRPr="00A267EE">
        <w:rPr>
          <w:rStyle w:val="da"/>
          <w:rFonts w:ascii="宋体" w:hAnsi="宋体" w:hint="eastAsia"/>
        </w:rPr>
        <w:t>4、《流动性风险管理规定》：指中国证监会2017年8月31日颁布、同年10月1日实施的《公开募集开放式证券投资基金流动性风险管理规定》及颁布机关对其不时做出的修订</w:t>
      </w:r>
    </w:p>
    <w:p w14:paraId="1AFD610D"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15、中国证监会：指中国证券监督管理委员会</w:t>
      </w:r>
    </w:p>
    <w:p w14:paraId="0580FA35"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1</w:t>
      </w:r>
      <w:r w:rsidRPr="00A267EE">
        <w:rPr>
          <w:rStyle w:val="da"/>
          <w:rFonts w:ascii="宋体" w:hAnsi="宋体" w:hint="eastAsia"/>
        </w:rPr>
        <w:t>6、银行业监督管理机构：指中国人民银行和</w:t>
      </w:r>
      <w:r w:rsidRPr="00A267EE">
        <w:rPr>
          <w:rStyle w:val="da"/>
          <w:rFonts w:ascii="宋体" w:hAnsi="宋体"/>
        </w:rPr>
        <w:t>/</w:t>
      </w:r>
      <w:r w:rsidRPr="00A267EE">
        <w:rPr>
          <w:rStyle w:val="da"/>
          <w:rFonts w:ascii="宋体" w:hAnsi="宋体" w:hint="eastAsia"/>
        </w:rPr>
        <w:t>或中国银行保险监督管理委员会</w:t>
      </w:r>
    </w:p>
    <w:p w14:paraId="400B657F"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17、基金合同当事人：指受基金合同约束，根据基金合同享有权利并承担义务的法律主体，包括基金管理人、基金托管人和基金份额持有人</w:t>
      </w:r>
    </w:p>
    <w:p w14:paraId="1041935B"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18、个人投资者：指依据有关法律法规规定可投资于证券投资基金的自然人</w:t>
      </w:r>
    </w:p>
    <w:p w14:paraId="3EBEB1D9"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19、机构投资者：指依法可以投资证券投资基金的、在中华人民共和国境内合法登记并存续或经有关政府部门批准设立并存续的企业法人、事业法人、社会团体或其他组织</w:t>
      </w:r>
    </w:p>
    <w:p w14:paraId="34B9969E"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2</w:t>
      </w:r>
      <w:r w:rsidRPr="00A267EE">
        <w:rPr>
          <w:rStyle w:val="da"/>
          <w:rFonts w:ascii="宋体" w:hAnsi="宋体" w:hint="eastAsia"/>
        </w:rPr>
        <w:t>0、合格境外机构投资者：指符合相关法律法规规定可以投资于在中国境内依法募集的证券投资基金的中国境外的机构投资者</w:t>
      </w:r>
    </w:p>
    <w:p w14:paraId="4ED3FB7F"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21、人民币合格境外机构投资者：指按照相关法律法规规定，运用来自境外的人民币资金进行境内证券投资的境外法人</w:t>
      </w:r>
    </w:p>
    <w:p w14:paraId="356417A5"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22、投资人、</w:t>
      </w:r>
      <w:r w:rsidRPr="00A267EE">
        <w:rPr>
          <w:rStyle w:val="da"/>
          <w:rFonts w:ascii="宋体" w:hAnsi="宋体"/>
        </w:rPr>
        <w:t>投资者</w:t>
      </w:r>
      <w:r w:rsidRPr="00A267EE">
        <w:rPr>
          <w:rStyle w:val="da"/>
          <w:rFonts w:ascii="宋体" w:hAnsi="宋体" w:hint="eastAsia"/>
        </w:rPr>
        <w:t>：指个人投资者、机构投资者、合格境外机构投资者和人民币合格境外机构投资者以及法律法规或中国证监会允许购买证券投资基金的其他投资人的合称</w:t>
      </w:r>
    </w:p>
    <w:p w14:paraId="5BEBECFB"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23、基金份额持有人：指依基金合同和招募说明书合法取得基金份额的投资人</w:t>
      </w:r>
    </w:p>
    <w:p w14:paraId="04EF4370"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2</w:t>
      </w:r>
      <w:r w:rsidRPr="00A267EE">
        <w:rPr>
          <w:rStyle w:val="da"/>
          <w:rFonts w:ascii="宋体" w:hAnsi="宋体" w:hint="eastAsia"/>
        </w:rPr>
        <w:t>4、基金销售业务：指基金管理人或销售机构宣传推介基金，发售基金份额，办理基金份额的申购、赎回、转换、转托管及定期定额投资等业务</w:t>
      </w:r>
    </w:p>
    <w:p w14:paraId="69FAC287" w14:textId="7777777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2</w:t>
      </w:r>
      <w:r w:rsidRPr="00A267EE">
        <w:rPr>
          <w:rStyle w:val="da"/>
          <w:rFonts w:ascii="宋体" w:hAnsi="宋体" w:hint="eastAsia"/>
        </w:rPr>
        <w:t>5、销售机构：指易方达基金管理有限公司以及符合《销售办法》和中国证监会规定的其他条件，取得基金销售业务资格并与基金管理人签订了基金销售服务协议，办理基金销售业务的机构</w:t>
      </w:r>
    </w:p>
    <w:p w14:paraId="54380704" w14:textId="77777777" w:rsidR="003D4C87" w:rsidRPr="0045739F" w:rsidRDefault="003D4C87" w:rsidP="003D4C87">
      <w:pPr>
        <w:spacing w:line="360" w:lineRule="auto"/>
        <w:ind w:firstLineChars="200" w:firstLine="420"/>
        <w:rPr>
          <w:rStyle w:val="da"/>
          <w:rFonts w:ascii="宋体" w:hAnsi="宋体"/>
        </w:rPr>
      </w:pPr>
      <w:r w:rsidRPr="0045739F">
        <w:rPr>
          <w:rStyle w:val="da"/>
          <w:rFonts w:ascii="宋体" w:hAnsi="宋体"/>
        </w:rPr>
        <w:t>26</w:t>
      </w:r>
      <w:r w:rsidRPr="0045739F">
        <w:rPr>
          <w:rStyle w:val="da"/>
          <w:rFonts w:ascii="宋体" w:hAnsi="宋体" w:hint="eastAsia"/>
        </w:rPr>
        <w:t>、直销机构：指易方达基金管理有限公司</w:t>
      </w:r>
    </w:p>
    <w:p w14:paraId="047212AD" w14:textId="77777777" w:rsidR="003D4C87" w:rsidRPr="0045739F" w:rsidRDefault="003D4C87" w:rsidP="003D4C87">
      <w:pPr>
        <w:spacing w:line="360" w:lineRule="auto"/>
        <w:ind w:firstLineChars="200" w:firstLine="420"/>
        <w:rPr>
          <w:rStyle w:val="da"/>
          <w:rFonts w:ascii="宋体" w:hAnsi="宋体"/>
        </w:rPr>
      </w:pPr>
      <w:r w:rsidRPr="0045739F">
        <w:rPr>
          <w:rStyle w:val="da"/>
          <w:rFonts w:ascii="宋体" w:hAnsi="宋体"/>
        </w:rPr>
        <w:t>27</w:t>
      </w:r>
      <w:r w:rsidRPr="0045739F">
        <w:rPr>
          <w:rStyle w:val="da"/>
          <w:rFonts w:ascii="宋体" w:hAnsi="宋体" w:hint="eastAsia"/>
        </w:rPr>
        <w:t>、非直销销售机构：指符合《销售办法》和中国证监会规定的其他条件，取得基金销售业务资格并与基金管理人签订了基金销售服务协议，办理基金销售业务的机构</w:t>
      </w:r>
    </w:p>
    <w:p w14:paraId="5405A0A4" w14:textId="59C59568"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2</w:t>
      </w:r>
      <w:r w:rsidR="003C5EC3">
        <w:rPr>
          <w:rStyle w:val="da"/>
          <w:rFonts w:ascii="宋体" w:hAnsi="宋体" w:hint="eastAsia"/>
        </w:rPr>
        <w:t>8</w:t>
      </w:r>
      <w:r w:rsidRPr="00A267EE">
        <w:rPr>
          <w:rStyle w:val="da"/>
          <w:rFonts w:ascii="宋体" w:hAnsi="宋体"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6F0871F" w14:textId="3332B424"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2</w:t>
      </w:r>
      <w:r w:rsidR="003C5EC3">
        <w:rPr>
          <w:rStyle w:val="da"/>
          <w:rFonts w:ascii="宋体" w:hAnsi="宋体" w:hint="eastAsia"/>
        </w:rPr>
        <w:t>9</w:t>
      </w:r>
      <w:r w:rsidRPr="00A267EE">
        <w:rPr>
          <w:rStyle w:val="da"/>
          <w:rFonts w:ascii="宋体" w:hAnsi="宋体" w:hint="eastAsia"/>
        </w:rPr>
        <w:t>、登记机构：指办理登记业务的机构。基金的登记机构为易方达基金管理有限公司或接受易方达基金管理有限公司委托代为办理登记业务的机构</w:t>
      </w:r>
    </w:p>
    <w:p w14:paraId="047C9E69" w14:textId="20143945" w:rsidR="003D4C87" w:rsidRPr="00A267EE" w:rsidRDefault="003C5EC3" w:rsidP="003C5EC3">
      <w:pPr>
        <w:spacing w:line="360" w:lineRule="auto"/>
        <w:ind w:firstLineChars="200" w:firstLine="420"/>
        <w:rPr>
          <w:rStyle w:val="da"/>
          <w:rFonts w:ascii="宋体" w:hAnsi="宋体"/>
        </w:rPr>
      </w:pPr>
      <w:r>
        <w:rPr>
          <w:rStyle w:val="da"/>
          <w:rFonts w:ascii="宋体" w:hAnsi="宋体" w:hint="eastAsia"/>
        </w:rPr>
        <w:t>30</w:t>
      </w:r>
      <w:r w:rsidR="003D4C87" w:rsidRPr="00A267EE">
        <w:rPr>
          <w:rStyle w:val="da"/>
          <w:rFonts w:ascii="宋体" w:hAnsi="宋体" w:hint="eastAsia"/>
        </w:rPr>
        <w:t>、基金账户：指登记机构为投资人开立的、记录其持有的、基金管理人所管理的基金份额余额及其变动情况的账户</w:t>
      </w:r>
    </w:p>
    <w:p w14:paraId="3BD5D638" w14:textId="48F4DA66" w:rsidR="003D4C87" w:rsidRPr="00A267EE" w:rsidRDefault="003C5EC3" w:rsidP="003C5EC3">
      <w:pPr>
        <w:spacing w:line="360" w:lineRule="auto"/>
        <w:ind w:firstLineChars="200" w:firstLine="420"/>
        <w:rPr>
          <w:rStyle w:val="da"/>
          <w:rFonts w:ascii="宋体" w:hAnsi="宋体"/>
        </w:rPr>
      </w:pPr>
      <w:r>
        <w:rPr>
          <w:rStyle w:val="da"/>
          <w:rFonts w:ascii="宋体" w:hAnsi="宋体" w:hint="eastAsia"/>
        </w:rPr>
        <w:t>31</w:t>
      </w:r>
      <w:r w:rsidR="003D4C87" w:rsidRPr="00A267EE">
        <w:rPr>
          <w:rStyle w:val="da"/>
          <w:rFonts w:ascii="宋体" w:hAnsi="宋体" w:hint="eastAsia"/>
        </w:rPr>
        <w:t>、基金交易账户：指销售机构为投资人开立的、记录投资人通过该销售机构办理认购、申购、赎回、转换、转托管及定期定额投资等业务而引起的基金份额变动及结余情况的账户</w:t>
      </w:r>
    </w:p>
    <w:p w14:paraId="15880567" w14:textId="54F8031D"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3</w:t>
      </w:r>
      <w:r w:rsidR="003C5EC3">
        <w:rPr>
          <w:rStyle w:val="da"/>
          <w:rFonts w:ascii="宋体" w:hAnsi="宋体"/>
        </w:rPr>
        <w:t>2</w:t>
      </w:r>
      <w:r w:rsidRPr="00A267EE">
        <w:rPr>
          <w:rStyle w:val="da"/>
          <w:rFonts w:ascii="宋体" w:hAnsi="宋体" w:hint="eastAsia"/>
        </w:rPr>
        <w:t>、基金合同生效日：指基金募集达到法律法规规定及基金合同规定的条件，基金管理人向中国证监会办理基金备案手续完毕，并获得中国证监会书面确认的日期</w:t>
      </w:r>
    </w:p>
    <w:p w14:paraId="1E43F8D7" w14:textId="0AFFC1D4"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3</w:t>
      </w:r>
      <w:r w:rsidR="003C5EC3">
        <w:rPr>
          <w:rStyle w:val="da"/>
          <w:rFonts w:ascii="宋体" w:hAnsi="宋体"/>
        </w:rPr>
        <w:t>3</w:t>
      </w:r>
      <w:r w:rsidRPr="00A267EE">
        <w:rPr>
          <w:rStyle w:val="da"/>
          <w:rFonts w:ascii="宋体" w:hAnsi="宋体" w:hint="eastAsia"/>
        </w:rPr>
        <w:t>、基金合同终止日：指基金合同规定的基金合同终止事由出现后，基金财产清算完毕，清算结果报中国证监会备案并予以公告的日期</w:t>
      </w:r>
    </w:p>
    <w:p w14:paraId="30AE2154" w14:textId="06999D80"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3</w:t>
      </w:r>
      <w:r w:rsidR="003C5EC3">
        <w:rPr>
          <w:rStyle w:val="da"/>
          <w:rFonts w:ascii="宋体" w:hAnsi="宋体" w:hint="eastAsia"/>
        </w:rPr>
        <w:t>4</w:t>
      </w:r>
      <w:r w:rsidRPr="00A267EE">
        <w:rPr>
          <w:rStyle w:val="da"/>
          <w:rFonts w:ascii="宋体" w:hAnsi="宋体" w:hint="eastAsia"/>
        </w:rPr>
        <w:t>、基金募集期：指自基金份额发售之日起至发售结束之日止的期间，最长不得超过</w:t>
      </w:r>
      <w:r w:rsidRPr="00A267EE">
        <w:rPr>
          <w:rStyle w:val="da"/>
          <w:rFonts w:ascii="宋体" w:hAnsi="宋体"/>
        </w:rPr>
        <w:t>3</w:t>
      </w:r>
      <w:r w:rsidRPr="00A267EE">
        <w:rPr>
          <w:rStyle w:val="da"/>
          <w:rFonts w:ascii="宋体" w:hAnsi="宋体" w:hint="eastAsia"/>
        </w:rPr>
        <w:t>个月</w:t>
      </w:r>
    </w:p>
    <w:p w14:paraId="23416976" w14:textId="6E9DA8DD"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3</w:t>
      </w:r>
      <w:r w:rsidR="003C5EC3">
        <w:rPr>
          <w:rStyle w:val="da"/>
          <w:rFonts w:ascii="宋体" w:hAnsi="宋体" w:hint="eastAsia"/>
        </w:rPr>
        <w:t>5</w:t>
      </w:r>
      <w:r w:rsidRPr="00A267EE">
        <w:rPr>
          <w:rStyle w:val="da"/>
          <w:rFonts w:ascii="宋体" w:hAnsi="宋体" w:hint="eastAsia"/>
        </w:rPr>
        <w:t>、存续期：指基金合同生效日至终止日之间的不定期期限</w:t>
      </w:r>
    </w:p>
    <w:p w14:paraId="1F779475" w14:textId="6A7B9746"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3</w:t>
      </w:r>
      <w:r w:rsidR="003C5EC3">
        <w:rPr>
          <w:rStyle w:val="da"/>
          <w:rFonts w:ascii="宋体" w:hAnsi="宋体" w:hint="eastAsia"/>
        </w:rPr>
        <w:t>6</w:t>
      </w:r>
      <w:r w:rsidRPr="00A267EE">
        <w:rPr>
          <w:rStyle w:val="da"/>
          <w:rFonts w:ascii="宋体" w:hAnsi="宋体" w:hint="eastAsia"/>
        </w:rPr>
        <w:t>、工作日：指上海证券交易所、深圳证券交易所的交易日</w:t>
      </w:r>
    </w:p>
    <w:p w14:paraId="49871602" w14:textId="71727403"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3</w:t>
      </w:r>
      <w:r w:rsidR="003C5EC3">
        <w:rPr>
          <w:rStyle w:val="da"/>
          <w:rFonts w:ascii="宋体" w:hAnsi="宋体" w:hint="eastAsia"/>
        </w:rPr>
        <w:t>7</w:t>
      </w:r>
      <w:r w:rsidRPr="00A267EE">
        <w:rPr>
          <w:rStyle w:val="da"/>
          <w:rFonts w:ascii="宋体" w:hAnsi="宋体" w:hint="eastAsia"/>
        </w:rPr>
        <w:t>、</w:t>
      </w:r>
      <w:r w:rsidRPr="00A267EE">
        <w:rPr>
          <w:rStyle w:val="da"/>
          <w:rFonts w:ascii="宋体" w:hAnsi="宋体"/>
        </w:rPr>
        <w:t>T</w:t>
      </w:r>
      <w:r w:rsidRPr="00A267EE">
        <w:rPr>
          <w:rStyle w:val="da"/>
          <w:rFonts w:ascii="宋体" w:hAnsi="宋体" w:hint="eastAsia"/>
        </w:rPr>
        <w:t>日：指销售机构在规定时间受理投资人申购、赎回或其他业务申请的开放日</w:t>
      </w:r>
    </w:p>
    <w:p w14:paraId="5E642BD5" w14:textId="0BEA1171"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3</w:t>
      </w:r>
      <w:r w:rsidR="003C5EC3">
        <w:rPr>
          <w:rStyle w:val="da"/>
          <w:rFonts w:ascii="宋体" w:hAnsi="宋体" w:hint="eastAsia"/>
        </w:rPr>
        <w:t>8</w:t>
      </w:r>
      <w:r w:rsidRPr="00A267EE">
        <w:rPr>
          <w:rStyle w:val="da"/>
          <w:rFonts w:ascii="宋体" w:hAnsi="宋体" w:hint="eastAsia"/>
        </w:rPr>
        <w:t>、</w:t>
      </w:r>
      <w:r w:rsidRPr="00A267EE">
        <w:rPr>
          <w:rStyle w:val="da"/>
          <w:rFonts w:ascii="宋体" w:hAnsi="宋体"/>
        </w:rPr>
        <w:t>T+n</w:t>
      </w:r>
      <w:r w:rsidRPr="00A267EE">
        <w:rPr>
          <w:rStyle w:val="da"/>
          <w:rFonts w:ascii="宋体" w:hAnsi="宋体" w:hint="eastAsia"/>
        </w:rPr>
        <w:t>日：指自</w:t>
      </w:r>
      <w:r w:rsidRPr="00A267EE">
        <w:rPr>
          <w:rStyle w:val="da"/>
          <w:rFonts w:ascii="宋体" w:hAnsi="宋体"/>
        </w:rPr>
        <w:t>T</w:t>
      </w:r>
      <w:r w:rsidRPr="00A267EE">
        <w:rPr>
          <w:rStyle w:val="da"/>
          <w:rFonts w:ascii="宋体" w:hAnsi="宋体" w:hint="eastAsia"/>
        </w:rPr>
        <w:t>日起第</w:t>
      </w:r>
      <w:r w:rsidRPr="00A267EE">
        <w:rPr>
          <w:rStyle w:val="da"/>
          <w:rFonts w:ascii="宋体" w:hAnsi="宋体"/>
        </w:rPr>
        <w:t>n</w:t>
      </w:r>
      <w:r w:rsidRPr="00A267EE">
        <w:rPr>
          <w:rStyle w:val="da"/>
          <w:rFonts w:ascii="宋体" w:hAnsi="宋体" w:hint="eastAsia"/>
        </w:rPr>
        <w:t>个工作日（不包含</w:t>
      </w:r>
      <w:r w:rsidRPr="00A267EE">
        <w:rPr>
          <w:rStyle w:val="da"/>
          <w:rFonts w:ascii="宋体" w:hAnsi="宋体"/>
        </w:rPr>
        <w:t>T</w:t>
      </w:r>
      <w:r w:rsidRPr="00A267EE">
        <w:rPr>
          <w:rStyle w:val="da"/>
          <w:rFonts w:ascii="宋体" w:hAnsi="宋体" w:hint="eastAsia"/>
        </w:rPr>
        <w:t>日），</w:t>
      </w:r>
      <w:r w:rsidRPr="00A267EE">
        <w:rPr>
          <w:rStyle w:val="da"/>
          <w:rFonts w:ascii="宋体" w:hAnsi="宋体"/>
        </w:rPr>
        <w:t>n</w:t>
      </w:r>
      <w:r w:rsidRPr="00A267EE">
        <w:rPr>
          <w:rStyle w:val="da"/>
          <w:rFonts w:ascii="宋体" w:hAnsi="宋体" w:hint="eastAsia"/>
        </w:rPr>
        <w:t>为自然数</w:t>
      </w:r>
    </w:p>
    <w:p w14:paraId="43F273CE" w14:textId="35FFC04A"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3</w:t>
      </w:r>
      <w:r w:rsidR="003C5EC3">
        <w:rPr>
          <w:rStyle w:val="da"/>
          <w:rFonts w:ascii="宋体" w:hAnsi="宋体" w:hint="eastAsia"/>
        </w:rPr>
        <w:t>9</w:t>
      </w:r>
      <w:r w:rsidRPr="00A267EE">
        <w:rPr>
          <w:rStyle w:val="da"/>
          <w:rFonts w:ascii="宋体" w:hAnsi="宋体" w:hint="eastAsia"/>
        </w:rPr>
        <w:t>、开放日：指为投资人办理基金份额申购、赎回或其他业务的工作日，若该工作日非港股通交易日，则本基金不开放</w:t>
      </w:r>
    </w:p>
    <w:p w14:paraId="47516F1E" w14:textId="31247B94" w:rsidR="003D4C87" w:rsidRPr="00A267EE" w:rsidRDefault="003C5EC3" w:rsidP="003C5EC3">
      <w:pPr>
        <w:spacing w:line="360" w:lineRule="auto"/>
        <w:ind w:firstLineChars="200" w:firstLine="420"/>
        <w:rPr>
          <w:rStyle w:val="da"/>
          <w:rFonts w:ascii="宋体" w:hAnsi="宋体"/>
        </w:rPr>
      </w:pPr>
      <w:r>
        <w:rPr>
          <w:rStyle w:val="da"/>
          <w:rFonts w:ascii="宋体" w:hAnsi="宋体" w:hint="eastAsia"/>
        </w:rPr>
        <w:t>40</w:t>
      </w:r>
      <w:r w:rsidR="003D4C87" w:rsidRPr="00A267EE">
        <w:rPr>
          <w:rStyle w:val="da"/>
          <w:rFonts w:ascii="宋体" w:hAnsi="宋体" w:hint="eastAsia"/>
        </w:rPr>
        <w:t>、开放时间：指开放日基金接受申购、赎回或其他交易的时间段</w:t>
      </w:r>
    </w:p>
    <w:p w14:paraId="1A209E1A" w14:textId="1D00D494" w:rsidR="003D4C87" w:rsidRPr="00A267EE" w:rsidRDefault="003C5EC3" w:rsidP="003C5EC3">
      <w:pPr>
        <w:spacing w:line="360" w:lineRule="auto"/>
        <w:ind w:firstLineChars="200" w:firstLine="420"/>
        <w:rPr>
          <w:rStyle w:val="da"/>
          <w:rFonts w:ascii="宋体" w:hAnsi="宋体"/>
        </w:rPr>
      </w:pPr>
      <w:r>
        <w:rPr>
          <w:rStyle w:val="da"/>
          <w:rFonts w:ascii="宋体" w:hAnsi="宋体" w:hint="eastAsia"/>
        </w:rPr>
        <w:t>41</w:t>
      </w:r>
      <w:r w:rsidR="003D4C87" w:rsidRPr="00A267EE">
        <w:rPr>
          <w:rStyle w:val="da"/>
          <w:rFonts w:ascii="宋体" w:hAnsi="宋体" w:hint="eastAsia"/>
        </w:rPr>
        <w:t>、《业务规则》：指《易方达基金管理有限公司开放式基金业务规则》，是规范基金管理人所管理的开放式证券投资基金登记方面的业务规则，由基金管理人和投资人共同遵守</w:t>
      </w:r>
    </w:p>
    <w:p w14:paraId="705E1ADE" w14:textId="342F77BA"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4</w:t>
      </w:r>
      <w:r w:rsidR="003C5EC3">
        <w:rPr>
          <w:rStyle w:val="da"/>
          <w:rFonts w:ascii="宋体" w:hAnsi="宋体"/>
        </w:rPr>
        <w:t>2</w:t>
      </w:r>
      <w:r w:rsidRPr="00A267EE">
        <w:rPr>
          <w:rStyle w:val="da"/>
          <w:rFonts w:ascii="宋体" w:hAnsi="宋体" w:hint="eastAsia"/>
        </w:rPr>
        <w:t>、认购：指在基金募集期内，投资人根据基金合同和招募说明书的规定申请购买基金份额的行为</w:t>
      </w:r>
    </w:p>
    <w:p w14:paraId="6539A52A" w14:textId="52632778"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4</w:t>
      </w:r>
      <w:r w:rsidR="003C5EC3">
        <w:rPr>
          <w:rStyle w:val="da"/>
          <w:rFonts w:ascii="宋体" w:hAnsi="宋体"/>
        </w:rPr>
        <w:t>3</w:t>
      </w:r>
      <w:r w:rsidRPr="00A267EE">
        <w:rPr>
          <w:rStyle w:val="da"/>
          <w:rFonts w:ascii="宋体" w:hAnsi="宋体" w:hint="eastAsia"/>
        </w:rPr>
        <w:t>、申购：指基金合同生效后，投资人根据基金合同和招募说明书的规定申请购买基金份额的行为</w:t>
      </w:r>
    </w:p>
    <w:p w14:paraId="6F823976" w14:textId="07D819E0"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4</w:t>
      </w:r>
      <w:r w:rsidR="003C5EC3">
        <w:rPr>
          <w:rStyle w:val="da"/>
          <w:rFonts w:ascii="宋体" w:hAnsi="宋体" w:hint="eastAsia"/>
        </w:rPr>
        <w:t>4</w:t>
      </w:r>
      <w:r w:rsidRPr="00A267EE">
        <w:rPr>
          <w:rStyle w:val="da"/>
          <w:rFonts w:ascii="宋体" w:hAnsi="宋体" w:hint="eastAsia"/>
        </w:rPr>
        <w:t>、赎回：指基金合同生效后，基金份额持有人按基金合同和招募说明书规定的条件要求将基金份额兑换为现金的行为</w:t>
      </w:r>
    </w:p>
    <w:p w14:paraId="71E351B6" w14:textId="489E27D4"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4</w:t>
      </w:r>
      <w:r w:rsidR="003C5EC3">
        <w:rPr>
          <w:rStyle w:val="da"/>
          <w:rFonts w:ascii="宋体" w:hAnsi="宋体" w:hint="eastAsia"/>
        </w:rPr>
        <w:t>5</w:t>
      </w:r>
      <w:r w:rsidRPr="00A267EE">
        <w:rPr>
          <w:rStyle w:val="da"/>
          <w:rFonts w:ascii="宋体" w:hAnsi="宋体" w:hint="eastAsia"/>
        </w:rPr>
        <w:t>、基金转换：指基金份额持有人按照</w:t>
      </w:r>
      <w:r w:rsidR="003F63B0">
        <w:rPr>
          <w:rStyle w:val="da"/>
          <w:rFonts w:ascii="宋体" w:hAnsi="宋体" w:hint="eastAsia"/>
        </w:rPr>
        <w:t>基金合同</w:t>
      </w:r>
      <w:r w:rsidRPr="00A267EE">
        <w:rPr>
          <w:rStyle w:val="da"/>
          <w:rFonts w:ascii="宋体" w:hAnsi="宋体" w:hint="eastAsia"/>
        </w:rPr>
        <w:t>和基金管理人届时有效公告规定的条件，申请将其持有基金管理人管理的、某一基金的基金份额转换为基金管理人管理的其他基金基金份额的行为</w:t>
      </w:r>
    </w:p>
    <w:p w14:paraId="38C2980C" w14:textId="5D26AADE"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4</w:t>
      </w:r>
      <w:r w:rsidR="003C5EC3">
        <w:rPr>
          <w:rStyle w:val="da"/>
          <w:rFonts w:ascii="宋体" w:hAnsi="宋体" w:hint="eastAsia"/>
        </w:rPr>
        <w:t>6</w:t>
      </w:r>
      <w:r w:rsidRPr="00A267EE">
        <w:rPr>
          <w:rStyle w:val="da"/>
          <w:rFonts w:ascii="宋体" w:hAnsi="宋体" w:hint="eastAsia"/>
        </w:rPr>
        <w:t>、转托管：指基金份额持有人在本基金的不同销售机构之间实施的变更所持基金份额销售机构的操作</w:t>
      </w:r>
    </w:p>
    <w:p w14:paraId="1C4FD19D" w14:textId="5876E9FA"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4</w:t>
      </w:r>
      <w:r w:rsidR="003C5EC3">
        <w:rPr>
          <w:rStyle w:val="da"/>
          <w:rFonts w:ascii="宋体" w:hAnsi="宋体" w:hint="eastAsia"/>
        </w:rPr>
        <w:t>7</w:t>
      </w:r>
      <w:r w:rsidRPr="00A267EE">
        <w:rPr>
          <w:rStyle w:val="da"/>
          <w:rFonts w:ascii="宋体" w:hAnsi="宋体"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D2931ED" w14:textId="0D0ACAE9"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4</w:t>
      </w:r>
      <w:r w:rsidR="003C5EC3">
        <w:rPr>
          <w:rStyle w:val="da"/>
          <w:rFonts w:ascii="宋体" w:hAnsi="宋体" w:hint="eastAsia"/>
        </w:rPr>
        <w:t>8</w:t>
      </w:r>
      <w:r w:rsidRPr="00A267EE">
        <w:rPr>
          <w:rStyle w:val="da"/>
          <w:rFonts w:ascii="宋体" w:hAnsi="宋体" w:hint="eastAsia"/>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A267EE">
        <w:rPr>
          <w:rStyle w:val="da"/>
          <w:rFonts w:ascii="宋体" w:hAnsi="宋体"/>
        </w:rPr>
        <w:t>10%</w:t>
      </w:r>
    </w:p>
    <w:p w14:paraId="706D2C48" w14:textId="79E4DA7B"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4</w:t>
      </w:r>
      <w:r w:rsidR="003C5EC3">
        <w:rPr>
          <w:rStyle w:val="da"/>
          <w:rFonts w:ascii="宋体" w:hAnsi="宋体"/>
        </w:rPr>
        <w:t>9</w:t>
      </w:r>
      <w:r w:rsidRPr="00A267EE">
        <w:rPr>
          <w:rStyle w:val="da"/>
          <w:rFonts w:ascii="宋体" w:hAnsi="宋体" w:hint="eastAsia"/>
        </w:rPr>
        <w:t>、元：指人民币元</w:t>
      </w:r>
    </w:p>
    <w:p w14:paraId="2748C889" w14:textId="1050A9D7" w:rsidR="003D4C87" w:rsidRPr="00A267EE" w:rsidRDefault="003C5EC3" w:rsidP="003C5EC3">
      <w:pPr>
        <w:spacing w:line="360" w:lineRule="auto"/>
        <w:ind w:firstLineChars="200" w:firstLine="420"/>
        <w:rPr>
          <w:rStyle w:val="da"/>
          <w:rFonts w:ascii="宋体" w:hAnsi="宋体"/>
        </w:rPr>
      </w:pPr>
      <w:r>
        <w:rPr>
          <w:rStyle w:val="da"/>
          <w:rFonts w:ascii="宋体" w:hAnsi="宋体" w:hint="eastAsia"/>
        </w:rPr>
        <w:t>50</w:t>
      </w:r>
      <w:r w:rsidR="003D4C87" w:rsidRPr="00A267EE">
        <w:rPr>
          <w:rStyle w:val="da"/>
          <w:rFonts w:ascii="宋体" w:hAnsi="宋体" w:hint="eastAsia"/>
        </w:rPr>
        <w:t>、基金收益：指基金投资所得红利</w:t>
      </w:r>
      <w:r w:rsidR="003D4C87" w:rsidRPr="00A267EE">
        <w:rPr>
          <w:rStyle w:val="da"/>
          <w:rFonts w:ascii="宋体" w:hAnsi="宋体"/>
        </w:rPr>
        <w:t>、</w:t>
      </w:r>
      <w:r w:rsidR="003D4C87" w:rsidRPr="00A267EE">
        <w:rPr>
          <w:rStyle w:val="da"/>
          <w:rFonts w:ascii="宋体" w:hAnsi="宋体" w:hint="eastAsia"/>
        </w:rPr>
        <w:t>股息、债券利息、买卖证券价差、银行存款利息、已实现的其他合法收入及因运用基金财产带来的成本和费用的节约</w:t>
      </w:r>
    </w:p>
    <w:p w14:paraId="2E41E558" w14:textId="4ACF8CFF" w:rsidR="003D4C87" w:rsidRPr="00A267EE" w:rsidRDefault="003C5EC3" w:rsidP="003C5EC3">
      <w:pPr>
        <w:spacing w:line="360" w:lineRule="auto"/>
        <w:ind w:firstLineChars="200" w:firstLine="420"/>
        <w:rPr>
          <w:rStyle w:val="da"/>
          <w:rFonts w:ascii="宋体" w:hAnsi="宋体"/>
        </w:rPr>
      </w:pPr>
      <w:r>
        <w:rPr>
          <w:rStyle w:val="da"/>
          <w:rFonts w:ascii="宋体" w:hAnsi="宋体" w:hint="eastAsia"/>
        </w:rPr>
        <w:t>51</w:t>
      </w:r>
      <w:r w:rsidR="003D4C87" w:rsidRPr="00A267EE">
        <w:rPr>
          <w:rStyle w:val="da"/>
          <w:rFonts w:ascii="宋体" w:hAnsi="宋体" w:hint="eastAsia"/>
        </w:rPr>
        <w:t>、基金资产总值：指基金拥有的各类有价证券、银行存款本息、基金应收申购款及其他资产的价值总和</w:t>
      </w:r>
    </w:p>
    <w:p w14:paraId="310835F0" w14:textId="7C138940"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5</w:t>
      </w:r>
      <w:r w:rsidR="003C5EC3">
        <w:rPr>
          <w:rStyle w:val="da"/>
          <w:rFonts w:ascii="宋体" w:hAnsi="宋体"/>
        </w:rPr>
        <w:t>2</w:t>
      </w:r>
      <w:r w:rsidRPr="00A267EE">
        <w:rPr>
          <w:rStyle w:val="da"/>
          <w:rFonts w:ascii="宋体" w:hAnsi="宋体" w:hint="eastAsia"/>
        </w:rPr>
        <w:t>、基金资产净值：指基金资产总值减去基金负债后的价值</w:t>
      </w:r>
    </w:p>
    <w:p w14:paraId="230A1148" w14:textId="5921F7F1"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5</w:t>
      </w:r>
      <w:r w:rsidR="003C5EC3">
        <w:rPr>
          <w:rStyle w:val="da"/>
          <w:rFonts w:ascii="宋体" w:hAnsi="宋体" w:hint="eastAsia"/>
        </w:rPr>
        <w:t>3</w:t>
      </w:r>
      <w:r w:rsidRPr="00A267EE">
        <w:rPr>
          <w:rStyle w:val="da"/>
          <w:rFonts w:ascii="宋体" w:hAnsi="宋体" w:hint="eastAsia"/>
        </w:rPr>
        <w:t>、</w:t>
      </w:r>
      <w:r w:rsidRPr="00A267EE">
        <w:rPr>
          <w:rStyle w:val="da"/>
          <w:rFonts w:ascii="宋体" w:hAnsi="宋体"/>
        </w:rPr>
        <w:t>基金份额净值：指计算日基金资产净值除以计算日基金份额总数</w:t>
      </w:r>
    </w:p>
    <w:p w14:paraId="5445A982" w14:textId="1972CE0B"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5</w:t>
      </w:r>
      <w:r w:rsidR="003C5EC3">
        <w:rPr>
          <w:rStyle w:val="da"/>
          <w:rFonts w:ascii="宋体" w:hAnsi="宋体" w:hint="eastAsia"/>
        </w:rPr>
        <w:t>4</w:t>
      </w:r>
      <w:r w:rsidRPr="00A267EE">
        <w:rPr>
          <w:rStyle w:val="da"/>
          <w:rFonts w:ascii="宋体" w:hAnsi="宋体" w:hint="eastAsia"/>
        </w:rPr>
        <w:t>、基金资产估值：指计算评估基金资产和负债的价值，以确定基金资产净值和基金份额净值的过程</w:t>
      </w:r>
    </w:p>
    <w:p w14:paraId="0F84BC77" w14:textId="03E3F72C"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5</w:t>
      </w:r>
      <w:r w:rsidR="003C5EC3">
        <w:rPr>
          <w:rStyle w:val="da"/>
          <w:rFonts w:ascii="宋体" w:hAnsi="宋体" w:hint="eastAsia"/>
        </w:rPr>
        <w:t>5</w:t>
      </w:r>
      <w:r w:rsidRPr="00A267EE">
        <w:rPr>
          <w:rStyle w:val="da"/>
          <w:rFonts w:ascii="宋体" w:hAnsi="宋体" w:hint="eastAsia"/>
        </w:rPr>
        <w:t>、基金份额折算：指基金管理人根据基金运作的需要，在基金资产净值不变的前提下，按照一定比例调整基金份额总额及基金份额净值</w:t>
      </w:r>
    </w:p>
    <w:p w14:paraId="723EEBB5" w14:textId="7019AB60"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5</w:t>
      </w:r>
      <w:r w:rsidR="003C5EC3">
        <w:rPr>
          <w:rStyle w:val="da"/>
          <w:rFonts w:ascii="宋体" w:hAnsi="宋体" w:hint="eastAsia"/>
        </w:rPr>
        <w:t>6</w:t>
      </w:r>
      <w:r w:rsidRPr="00A267EE">
        <w:rPr>
          <w:rStyle w:val="da"/>
          <w:rFonts w:ascii="宋体" w:hAnsi="宋体" w:hint="eastAsia"/>
        </w:rPr>
        <w:t>、规定媒介：指符合中国证监会规定条件的全国性报刊（以下简称规定报刊）及《信息披露办法》规定的互联网网站（以下简称规定网站，包括基金管理人网站、基金托管人网站、中国证监会基金电子披露网站）等媒介</w:t>
      </w:r>
    </w:p>
    <w:p w14:paraId="72E56DB8" w14:textId="10C7AED7"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5</w:t>
      </w:r>
      <w:r w:rsidR="003C5EC3">
        <w:rPr>
          <w:rStyle w:val="da"/>
          <w:rFonts w:ascii="宋体" w:hAnsi="宋体" w:hint="eastAsia"/>
        </w:rPr>
        <w:t>7</w:t>
      </w:r>
      <w:r w:rsidRPr="00A267EE">
        <w:rPr>
          <w:rStyle w:val="da"/>
          <w:rFonts w:ascii="宋体" w:hAnsi="宋体" w:hint="eastAsia"/>
        </w:rPr>
        <w:t>、销售服务费：指从基金财产中计提的，用于本基金市场推广、销售以及基金份额持有人服务的费用</w:t>
      </w:r>
    </w:p>
    <w:p w14:paraId="66AF2C7E" w14:textId="124323E5"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5</w:t>
      </w:r>
      <w:r w:rsidR="003C5EC3">
        <w:rPr>
          <w:rStyle w:val="da"/>
          <w:rFonts w:ascii="宋体" w:hAnsi="宋体" w:hint="eastAsia"/>
        </w:rPr>
        <w:t>8</w:t>
      </w:r>
      <w:r w:rsidRPr="00A267EE">
        <w:rPr>
          <w:rStyle w:val="da"/>
          <w:rFonts w:ascii="宋体" w:hAnsi="宋体" w:hint="eastAsia"/>
        </w:rPr>
        <w:t>、A类基金份额：在投资人认购/申购基金时收取认购/申购费用，并不再从本类别基金资产中计提销售服务费的基金份额，称为A类基金份额</w:t>
      </w:r>
    </w:p>
    <w:p w14:paraId="694AD954" w14:textId="7C2F2BF8"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5</w:t>
      </w:r>
      <w:r w:rsidR="003C5EC3">
        <w:rPr>
          <w:rStyle w:val="da"/>
          <w:rFonts w:ascii="宋体" w:hAnsi="宋体" w:hint="eastAsia"/>
        </w:rPr>
        <w:t>9</w:t>
      </w:r>
      <w:r w:rsidRPr="00A267EE">
        <w:rPr>
          <w:rStyle w:val="da"/>
          <w:rFonts w:ascii="宋体" w:hAnsi="宋体" w:hint="eastAsia"/>
        </w:rPr>
        <w:t>、C类基金份额：从本类别基金资产中计提销售服务费，并不收取认购/申购费用的基金份额，称为C类基金份额</w:t>
      </w:r>
    </w:p>
    <w:p w14:paraId="77805982" w14:textId="0F662E09" w:rsidR="003D4C87" w:rsidRPr="00A267EE" w:rsidRDefault="003C5EC3" w:rsidP="003C5EC3">
      <w:pPr>
        <w:spacing w:line="360" w:lineRule="auto"/>
        <w:ind w:firstLineChars="200" w:firstLine="420"/>
        <w:rPr>
          <w:rStyle w:val="da"/>
          <w:rFonts w:ascii="宋体" w:hAnsi="宋体"/>
        </w:rPr>
      </w:pPr>
      <w:r>
        <w:rPr>
          <w:rStyle w:val="da"/>
          <w:rFonts w:ascii="宋体" w:hAnsi="宋体" w:hint="eastAsia"/>
        </w:rPr>
        <w:t>60</w:t>
      </w:r>
      <w:r w:rsidR="003D4C87" w:rsidRPr="00A267EE">
        <w:rPr>
          <w:rStyle w:val="da"/>
          <w:rFonts w:ascii="宋体" w:hAnsi="宋体"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11F6C2F2" w14:textId="28999806" w:rsidR="003D4C87" w:rsidRPr="00A267EE" w:rsidRDefault="003C5EC3" w:rsidP="003C5EC3">
      <w:pPr>
        <w:spacing w:line="360" w:lineRule="auto"/>
        <w:ind w:firstLineChars="200" w:firstLine="420"/>
        <w:rPr>
          <w:rStyle w:val="da"/>
          <w:rFonts w:ascii="宋体" w:hAnsi="宋体"/>
        </w:rPr>
      </w:pPr>
      <w:r>
        <w:rPr>
          <w:rStyle w:val="da"/>
          <w:rFonts w:ascii="宋体" w:hAnsi="宋体" w:hint="eastAsia"/>
        </w:rPr>
        <w:t>61</w:t>
      </w:r>
      <w:r w:rsidR="003D4C87" w:rsidRPr="00A267EE">
        <w:rPr>
          <w:rStyle w:val="da"/>
          <w:rFonts w:ascii="宋体" w:hAnsi="宋体"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2A174FD" w14:textId="2518039D"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6</w:t>
      </w:r>
      <w:r w:rsidR="003C5EC3">
        <w:rPr>
          <w:rStyle w:val="da"/>
          <w:rFonts w:ascii="宋体" w:hAnsi="宋体" w:hint="eastAsia"/>
        </w:rPr>
        <w:t>2</w:t>
      </w:r>
      <w:r w:rsidRPr="00A267EE">
        <w:rPr>
          <w:rStyle w:val="da"/>
          <w:rFonts w:ascii="宋体" w:hAnsi="宋体" w:hint="eastAsia"/>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711D4CB" w14:textId="72EAB2BC"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rPr>
        <w:t>6</w:t>
      </w:r>
      <w:r w:rsidR="003C5EC3">
        <w:rPr>
          <w:rStyle w:val="da"/>
          <w:rFonts w:ascii="宋体" w:hAnsi="宋体"/>
        </w:rPr>
        <w:t>3</w:t>
      </w:r>
      <w:r w:rsidRPr="00A267EE">
        <w:rPr>
          <w:rStyle w:val="da"/>
          <w:rFonts w:ascii="宋体" w:hAnsi="宋体"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21D4325" w14:textId="25F65609" w:rsidR="003D4C87" w:rsidRPr="00A267EE" w:rsidRDefault="003D4C87" w:rsidP="00A267EE">
      <w:pPr>
        <w:spacing w:line="360" w:lineRule="auto"/>
        <w:ind w:firstLineChars="200" w:firstLine="420"/>
        <w:rPr>
          <w:rStyle w:val="da"/>
          <w:rFonts w:ascii="宋体" w:hAnsi="宋体"/>
        </w:rPr>
      </w:pPr>
      <w:r w:rsidRPr="00A267EE">
        <w:rPr>
          <w:rStyle w:val="da"/>
          <w:rFonts w:ascii="宋体" w:hAnsi="宋体" w:hint="eastAsia"/>
        </w:rPr>
        <w:t>6</w:t>
      </w:r>
      <w:r w:rsidR="003C5EC3">
        <w:rPr>
          <w:rStyle w:val="da"/>
          <w:rFonts w:ascii="宋体" w:hAnsi="宋体" w:hint="eastAsia"/>
        </w:rPr>
        <w:t>4</w:t>
      </w:r>
      <w:r w:rsidRPr="00A267EE">
        <w:rPr>
          <w:rStyle w:val="da"/>
          <w:rFonts w:ascii="宋体" w:hAnsi="宋体" w:hint="eastAsia"/>
        </w:rPr>
        <w:t>、</w:t>
      </w:r>
      <w:r w:rsidRPr="00A267EE">
        <w:rPr>
          <w:rStyle w:val="da"/>
          <w:rFonts w:ascii="宋体" w:hAnsi="宋体"/>
        </w:rPr>
        <w:t>不可抗力：指</w:t>
      </w:r>
      <w:r w:rsidR="003F63B0">
        <w:rPr>
          <w:rStyle w:val="da"/>
          <w:rFonts w:ascii="宋体" w:hAnsi="宋体"/>
        </w:rPr>
        <w:t>基金合同</w:t>
      </w:r>
      <w:r w:rsidRPr="00A267EE">
        <w:rPr>
          <w:rStyle w:val="da"/>
          <w:rFonts w:ascii="宋体" w:hAnsi="宋体"/>
        </w:rPr>
        <w:t>当事人不能预见、不能避免且不能克服的客观事件</w:t>
      </w:r>
    </w:p>
    <w:p w14:paraId="3FAF55F3" w14:textId="28BB9AC5" w:rsidR="00BA4B87" w:rsidRPr="0045739F" w:rsidRDefault="00BA4B87" w:rsidP="0045739F">
      <w:pPr>
        <w:pStyle w:val="111"/>
        <w:pageBreakBefore w:val="0"/>
        <w:spacing w:before="317" w:after="317" w:line="320" w:lineRule="exact"/>
        <w:ind w:firstLine="640"/>
        <w:rPr>
          <w:rFonts w:ascii="宋体" w:eastAsia="宋体" w:hAnsi="宋体"/>
          <w:sz w:val="30"/>
        </w:rPr>
      </w:pPr>
      <w:r w:rsidRPr="00DA4A50">
        <w:rPr>
          <w:rFonts w:ascii="宋体" w:eastAsia="宋体" w:hAnsi="宋体" w:hint="eastAsia"/>
          <w:kern w:val="0"/>
        </w:rPr>
        <w:br w:type="column"/>
      </w:r>
      <w:bookmarkStart w:id="4" w:name="_Toc332373446"/>
      <w:bookmarkStart w:id="5" w:name="_Toc47099631"/>
      <w:r w:rsidRPr="0045739F">
        <w:rPr>
          <w:rFonts w:ascii="宋体" w:eastAsia="宋体" w:hAnsi="宋体" w:hint="eastAsia"/>
          <w:sz w:val="30"/>
        </w:rPr>
        <w:t>三、基金管理人</w:t>
      </w:r>
      <w:bookmarkEnd w:id="4"/>
      <w:bookmarkEnd w:id="5"/>
    </w:p>
    <w:p w14:paraId="44812604" w14:textId="24932ADB" w:rsidR="00BA4B87" w:rsidRPr="007F115F" w:rsidRDefault="002E1C38" w:rsidP="00541082">
      <w:pPr>
        <w:spacing w:line="360" w:lineRule="auto"/>
        <w:ind w:firstLineChars="200" w:firstLine="420"/>
        <w:rPr>
          <w:rFonts w:hAnsi="宋体"/>
          <w:bCs/>
        </w:rPr>
      </w:pPr>
      <w:bookmarkStart w:id="6" w:name="_Toc332373447"/>
      <w:r w:rsidRPr="007F115F">
        <w:rPr>
          <w:rFonts w:hAnsi="宋体" w:hint="eastAsia"/>
          <w:bCs/>
        </w:rPr>
        <w:t>（</w:t>
      </w:r>
      <w:r w:rsidR="00BA4B87" w:rsidRPr="007F115F">
        <w:rPr>
          <w:rFonts w:hAnsi="宋体" w:hint="eastAsia"/>
          <w:bCs/>
        </w:rPr>
        <w:t>一</w:t>
      </w:r>
      <w:r w:rsidRPr="007F115F">
        <w:rPr>
          <w:rFonts w:hAnsi="宋体" w:hint="eastAsia"/>
          <w:bCs/>
        </w:rPr>
        <w:t>）</w:t>
      </w:r>
      <w:r w:rsidR="00BA4B87" w:rsidRPr="007F115F">
        <w:rPr>
          <w:rFonts w:hAnsi="宋体" w:hint="eastAsia"/>
          <w:bCs/>
        </w:rPr>
        <w:t>基金管理人基本情况</w:t>
      </w:r>
      <w:bookmarkEnd w:id="6"/>
    </w:p>
    <w:p w14:paraId="08026CE0" w14:textId="77777777" w:rsidR="00F5181F" w:rsidRPr="001A49FD" w:rsidRDefault="000001DF" w:rsidP="001A49FD">
      <w:pPr>
        <w:spacing w:line="360" w:lineRule="auto"/>
        <w:ind w:firstLineChars="200" w:firstLine="420"/>
        <w:rPr>
          <w:rStyle w:val="da"/>
        </w:rPr>
      </w:pPr>
      <w:bookmarkStart w:id="7" w:name="_Toc332373448"/>
      <w:r w:rsidRPr="001A49FD">
        <w:rPr>
          <w:rStyle w:val="da"/>
        </w:rPr>
        <w:t>1</w:t>
      </w:r>
      <w:r w:rsidRPr="001A49FD">
        <w:rPr>
          <w:rStyle w:val="da"/>
          <w:rFonts w:hint="eastAsia"/>
        </w:rPr>
        <w:t>、</w:t>
      </w:r>
      <w:r w:rsidR="00F5181F" w:rsidRPr="001A49FD">
        <w:rPr>
          <w:rStyle w:val="da"/>
          <w:rFonts w:hint="eastAsia"/>
        </w:rPr>
        <w:t>基金管理人：易方达基金管理有限公司</w:t>
      </w:r>
    </w:p>
    <w:p w14:paraId="601787D1" w14:textId="77777777" w:rsidR="00F5181F" w:rsidRPr="001A49FD" w:rsidRDefault="00F5181F" w:rsidP="001A49FD">
      <w:pPr>
        <w:spacing w:line="360" w:lineRule="auto"/>
        <w:ind w:firstLineChars="200" w:firstLine="420"/>
        <w:rPr>
          <w:rStyle w:val="da"/>
        </w:rPr>
      </w:pPr>
      <w:r w:rsidRPr="001A49FD">
        <w:rPr>
          <w:rStyle w:val="da"/>
          <w:rFonts w:hint="eastAsia"/>
        </w:rPr>
        <w:t>注册地址：广东省珠海市横琴新区宝华路</w:t>
      </w:r>
      <w:r w:rsidRPr="001A49FD">
        <w:rPr>
          <w:rStyle w:val="da"/>
          <w:rFonts w:hint="eastAsia"/>
        </w:rPr>
        <w:t>6</w:t>
      </w:r>
      <w:r w:rsidRPr="001A49FD">
        <w:rPr>
          <w:rStyle w:val="da"/>
          <w:rFonts w:hint="eastAsia"/>
        </w:rPr>
        <w:t>号</w:t>
      </w:r>
      <w:r w:rsidRPr="001A49FD">
        <w:rPr>
          <w:rStyle w:val="da"/>
          <w:rFonts w:hint="eastAsia"/>
        </w:rPr>
        <w:t>105</w:t>
      </w:r>
      <w:r w:rsidRPr="001A49FD">
        <w:rPr>
          <w:rStyle w:val="da"/>
          <w:rFonts w:hint="eastAsia"/>
        </w:rPr>
        <w:t>室</w:t>
      </w:r>
      <w:r w:rsidRPr="001A49FD">
        <w:rPr>
          <w:rStyle w:val="da"/>
          <w:rFonts w:hint="eastAsia"/>
        </w:rPr>
        <w:t>-42891</w:t>
      </w:r>
      <w:r w:rsidRPr="001A49FD">
        <w:rPr>
          <w:rStyle w:val="da"/>
          <w:rFonts w:hint="eastAsia"/>
        </w:rPr>
        <w:t>（集中办公区）</w:t>
      </w:r>
    </w:p>
    <w:p w14:paraId="01C250D8" w14:textId="77777777" w:rsidR="00F5181F" w:rsidRPr="001A49FD" w:rsidRDefault="00F5181F" w:rsidP="001A49FD">
      <w:pPr>
        <w:spacing w:line="360" w:lineRule="auto"/>
        <w:ind w:firstLineChars="200" w:firstLine="420"/>
        <w:rPr>
          <w:rStyle w:val="da"/>
        </w:rPr>
      </w:pPr>
      <w:r w:rsidRPr="001A49FD">
        <w:rPr>
          <w:rStyle w:val="da"/>
          <w:rFonts w:hint="eastAsia"/>
        </w:rPr>
        <w:t>办公地址：广州市天河区珠江新城珠江东路</w:t>
      </w:r>
      <w:r w:rsidRPr="001A49FD">
        <w:rPr>
          <w:rStyle w:val="da"/>
          <w:rFonts w:hint="eastAsia"/>
        </w:rPr>
        <w:t>30</w:t>
      </w:r>
      <w:r w:rsidRPr="001A49FD">
        <w:rPr>
          <w:rStyle w:val="da"/>
          <w:rFonts w:hint="eastAsia"/>
        </w:rPr>
        <w:t>号广州银行大厦</w:t>
      </w:r>
      <w:r w:rsidRPr="001A49FD">
        <w:rPr>
          <w:rStyle w:val="da"/>
          <w:rFonts w:hint="eastAsia"/>
        </w:rPr>
        <w:t>40-43</w:t>
      </w:r>
      <w:r w:rsidRPr="001A49FD">
        <w:rPr>
          <w:rStyle w:val="da"/>
          <w:rFonts w:hint="eastAsia"/>
        </w:rPr>
        <w:t>楼</w:t>
      </w:r>
    </w:p>
    <w:p w14:paraId="16A421DF" w14:textId="77777777" w:rsidR="00F5181F" w:rsidRPr="001A49FD" w:rsidRDefault="00F5181F" w:rsidP="001A49FD">
      <w:pPr>
        <w:spacing w:line="360" w:lineRule="auto"/>
        <w:ind w:firstLineChars="200" w:firstLine="420"/>
        <w:rPr>
          <w:rStyle w:val="da"/>
        </w:rPr>
      </w:pPr>
      <w:r w:rsidRPr="001A49FD">
        <w:rPr>
          <w:rStyle w:val="da"/>
          <w:rFonts w:hint="eastAsia"/>
        </w:rPr>
        <w:t>设立日期：</w:t>
      </w:r>
      <w:smartTag w:uri="urn:schemas-microsoft-com:office:smarttags" w:element="chsdate">
        <w:smartTagPr>
          <w:attr w:name="Year" w:val="2001"/>
          <w:attr w:name="Month" w:val="4"/>
          <w:attr w:name="Day" w:val="17"/>
          <w:attr w:name="IsLunarDate" w:val="False"/>
          <w:attr w:name="IsROCDate" w:val="False"/>
        </w:smartTagPr>
        <w:r w:rsidRPr="001A49FD">
          <w:rPr>
            <w:rStyle w:val="da"/>
            <w:rFonts w:hint="eastAsia"/>
          </w:rPr>
          <w:t>2001</w:t>
        </w:r>
        <w:r w:rsidRPr="001A49FD">
          <w:rPr>
            <w:rStyle w:val="da"/>
            <w:rFonts w:hint="eastAsia"/>
          </w:rPr>
          <w:t>年</w:t>
        </w:r>
        <w:r w:rsidRPr="001A49FD">
          <w:rPr>
            <w:rStyle w:val="da"/>
            <w:rFonts w:hint="eastAsia"/>
          </w:rPr>
          <w:t>4</w:t>
        </w:r>
        <w:r w:rsidRPr="001A49FD">
          <w:rPr>
            <w:rStyle w:val="da"/>
            <w:rFonts w:hint="eastAsia"/>
          </w:rPr>
          <w:t>月</w:t>
        </w:r>
        <w:r w:rsidRPr="001A49FD">
          <w:rPr>
            <w:rStyle w:val="da"/>
            <w:rFonts w:hint="eastAsia"/>
          </w:rPr>
          <w:t>17</w:t>
        </w:r>
        <w:r w:rsidRPr="001A49FD">
          <w:rPr>
            <w:rStyle w:val="da"/>
            <w:rFonts w:hint="eastAsia"/>
          </w:rPr>
          <w:t>日</w:t>
        </w:r>
      </w:smartTag>
    </w:p>
    <w:p w14:paraId="31B432B8" w14:textId="77777777" w:rsidR="00F5181F" w:rsidRPr="001A49FD" w:rsidRDefault="00F5181F" w:rsidP="001A49FD">
      <w:pPr>
        <w:spacing w:line="360" w:lineRule="auto"/>
        <w:ind w:firstLineChars="200" w:firstLine="420"/>
        <w:rPr>
          <w:rStyle w:val="da"/>
        </w:rPr>
      </w:pPr>
      <w:r w:rsidRPr="001A49FD">
        <w:rPr>
          <w:rStyle w:val="da"/>
          <w:rFonts w:hint="eastAsia"/>
        </w:rPr>
        <w:t>法定代表人：刘晓艳</w:t>
      </w:r>
      <w:r w:rsidRPr="001A49FD">
        <w:rPr>
          <w:rStyle w:val="da"/>
          <w:rFonts w:hint="eastAsia"/>
        </w:rPr>
        <w:t xml:space="preserve"> </w:t>
      </w:r>
    </w:p>
    <w:p w14:paraId="690A8AFE" w14:textId="77777777" w:rsidR="00F5181F" w:rsidRPr="001A49FD" w:rsidRDefault="00F5181F" w:rsidP="001A49FD">
      <w:pPr>
        <w:spacing w:line="360" w:lineRule="auto"/>
        <w:ind w:firstLineChars="200" w:firstLine="420"/>
        <w:rPr>
          <w:rStyle w:val="da"/>
        </w:rPr>
      </w:pPr>
      <w:r w:rsidRPr="001A49FD">
        <w:rPr>
          <w:rStyle w:val="da"/>
          <w:rFonts w:hint="eastAsia"/>
        </w:rPr>
        <w:t>联系电话：</w:t>
      </w:r>
      <w:r w:rsidRPr="001A49FD">
        <w:rPr>
          <w:rStyle w:val="da"/>
          <w:rFonts w:hint="eastAsia"/>
        </w:rPr>
        <w:t>400 881 8088</w:t>
      </w:r>
    </w:p>
    <w:p w14:paraId="54831D6C" w14:textId="77777777" w:rsidR="00F5181F" w:rsidRPr="001A49FD" w:rsidRDefault="00F5181F" w:rsidP="001A49FD">
      <w:pPr>
        <w:spacing w:line="360" w:lineRule="auto"/>
        <w:ind w:firstLineChars="200" w:firstLine="420"/>
        <w:rPr>
          <w:rStyle w:val="da"/>
        </w:rPr>
      </w:pPr>
      <w:r w:rsidRPr="001A49FD">
        <w:rPr>
          <w:rStyle w:val="da"/>
          <w:rFonts w:hint="eastAsia"/>
        </w:rPr>
        <w:t>联系人：</w:t>
      </w:r>
      <w:r w:rsidRPr="001A49FD">
        <w:rPr>
          <w:rStyle w:val="da"/>
        </w:rPr>
        <w:t>李红枫</w:t>
      </w:r>
    </w:p>
    <w:p w14:paraId="450C8855" w14:textId="77777777" w:rsidR="00F5181F" w:rsidRPr="001A49FD" w:rsidRDefault="00F5181F" w:rsidP="001A49FD">
      <w:pPr>
        <w:spacing w:line="360" w:lineRule="auto"/>
        <w:ind w:firstLineChars="200" w:firstLine="420"/>
        <w:rPr>
          <w:rStyle w:val="da"/>
        </w:rPr>
      </w:pPr>
      <w:r w:rsidRPr="001A49FD">
        <w:rPr>
          <w:rStyle w:val="da"/>
          <w:rFonts w:hint="eastAsia"/>
        </w:rPr>
        <w:t>注册资本：</w:t>
      </w:r>
      <w:r w:rsidRPr="001A49FD">
        <w:rPr>
          <w:rStyle w:val="da"/>
          <w:rFonts w:hint="eastAsia"/>
        </w:rPr>
        <w:t>13,244.2</w:t>
      </w:r>
      <w:r w:rsidRPr="001A49FD">
        <w:rPr>
          <w:rStyle w:val="da"/>
          <w:rFonts w:hint="eastAsia"/>
        </w:rPr>
        <w:t>万元人民币</w:t>
      </w:r>
    </w:p>
    <w:p w14:paraId="0CD70564" w14:textId="77777777" w:rsidR="00F5181F" w:rsidRPr="001A49FD" w:rsidRDefault="00F5181F" w:rsidP="001A49FD">
      <w:pPr>
        <w:spacing w:line="360" w:lineRule="auto"/>
        <w:ind w:firstLineChars="200" w:firstLine="420"/>
        <w:rPr>
          <w:rStyle w:val="da"/>
        </w:rPr>
      </w:pPr>
      <w:r w:rsidRPr="001A49FD">
        <w:rPr>
          <w:rStyle w:val="da"/>
          <w:rFonts w:hint="eastAsia"/>
        </w:rPr>
        <w:t>批准设立机关及文号：中国</w:t>
      </w:r>
      <w:r w:rsidRPr="001A49FD">
        <w:rPr>
          <w:rStyle w:val="da"/>
        </w:rPr>
        <w:t>证券</w:t>
      </w:r>
      <w:r w:rsidRPr="001A49FD">
        <w:rPr>
          <w:rStyle w:val="da"/>
          <w:rFonts w:hint="eastAsia"/>
        </w:rPr>
        <w:t>监督管理</w:t>
      </w:r>
      <w:r w:rsidRPr="001A49FD">
        <w:rPr>
          <w:rStyle w:val="da"/>
        </w:rPr>
        <w:t>委员会</w:t>
      </w:r>
      <w:r w:rsidRPr="001A49FD">
        <w:rPr>
          <w:rStyle w:val="da"/>
          <w:rFonts w:hint="eastAsia"/>
        </w:rPr>
        <w:t>，证监基金字</w:t>
      </w:r>
      <w:r w:rsidRPr="001A49FD">
        <w:rPr>
          <w:rStyle w:val="da"/>
          <w:rFonts w:hint="eastAsia"/>
        </w:rPr>
        <w:t>[2001]4</w:t>
      </w:r>
      <w:r w:rsidRPr="001A49FD">
        <w:rPr>
          <w:rStyle w:val="da"/>
          <w:rFonts w:hint="eastAsia"/>
        </w:rPr>
        <w:t>号</w:t>
      </w:r>
    </w:p>
    <w:p w14:paraId="2FF67F02" w14:textId="77777777" w:rsidR="00F5181F" w:rsidRPr="001A49FD" w:rsidRDefault="00F5181F" w:rsidP="001A49FD">
      <w:pPr>
        <w:spacing w:line="360" w:lineRule="auto"/>
        <w:ind w:firstLineChars="200" w:firstLine="420"/>
        <w:rPr>
          <w:rStyle w:val="da"/>
        </w:rPr>
      </w:pPr>
      <w:r w:rsidRPr="001A49FD">
        <w:rPr>
          <w:rStyle w:val="da"/>
          <w:rFonts w:hint="eastAsia"/>
        </w:rPr>
        <w:t>经营范围：公开募集证券投资基金管理、基金销售、特定客户资产管理</w:t>
      </w:r>
    </w:p>
    <w:p w14:paraId="448FD73D" w14:textId="28C5ACAE" w:rsidR="00F5181F" w:rsidRPr="001A49FD" w:rsidRDefault="00F5181F" w:rsidP="001A49FD">
      <w:pPr>
        <w:spacing w:line="360" w:lineRule="auto"/>
        <w:ind w:firstLineChars="200" w:firstLine="420"/>
        <w:rPr>
          <w:rStyle w:val="da"/>
        </w:rPr>
      </w:pPr>
      <w:r w:rsidRPr="001A49FD">
        <w:rPr>
          <w:rStyle w:val="da"/>
          <w:rFonts w:hint="eastAsia"/>
        </w:rPr>
        <w:t>2</w:t>
      </w:r>
      <w:r w:rsidR="00AD6FE3">
        <w:rPr>
          <w:rStyle w:val="da"/>
          <w:rFonts w:hint="eastAsia"/>
        </w:rPr>
        <w:t>、</w:t>
      </w:r>
      <w:r w:rsidRPr="001A49FD">
        <w:rPr>
          <w:rStyle w:val="da"/>
          <w:rFonts w:hint="eastAsia"/>
        </w:rPr>
        <w:t>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1"/>
        <w:gridCol w:w="2575"/>
      </w:tblGrid>
      <w:tr w:rsidR="00F5181F" w14:paraId="5B9635F6" w14:textId="77777777" w:rsidTr="001D0935">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5D412AC1" w14:textId="77777777" w:rsidR="00F5181F" w:rsidRDefault="00F5181F" w:rsidP="001D0935">
            <w:pPr>
              <w:ind w:firstLine="420"/>
              <w:jc w:val="center"/>
              <w:rPr>
                <w:rFonts w:ascii="宋体" w:hAnsi="宋体"/>
              </w:rPr>
            </w:pPr>
            <w:r>
              <w:rPr>
                <w:rFonts w:ascii="宋体" w:hAnsi="宋体" w:hint="eastAsia"/>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8122806" w14:textId="77777777" w:rsidR="00F5181F" w:rsidRDefault="00F5181F" w:rsidP="001D0935">
            <w:pPr>
              <w:ind w:firstLine="420"/>
              <w:jc w:val="center"/>
              <w:rPr>
                <w:rFonts w:ascii="宋体" w:hAnsi="宋体"/>
              </w:rPr>
            </w:pPr>
            <w:r>
              <w:rPr>
                <w:rFonts w:ascii="宋体" w:hAnsi="宋体" w:hint="eastAsia"/>
              </w:rPr>
              <w:t>出资比例</w:t>
            </w:r>
          </w:p>
        </w:tc>
      </w:tr>
      <w:tr w:rsidR="00F5181F" w14:paraId="05A80AD6" w14:textId="77777777" w:rsidTr="001D0935">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2CA0F8A8" w14:textId="77777777" w:rsidR="00F5181F" w:rsidRDefault="00F5181F" w:rsidP="001D0935">
            <w:pPr>
              <w:ind w:firstLine="420"/>
              <w:rPr>
                <w:rFonts w:ascii="宋体" w:hAnsi="宋体"/>
              </w:rPr>
            </w:pPr>
            <w:r w:rsidRPr="000E529D">
              <w:rPr>
                <w:rFonts w:ascii="宋体" w:hAnsi="宋体" w:hint="eastAsia"/>
              </w:rPr>
              <w:t>广东粤财信托有限公司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6701A27" w14:textId="77777777" w:rsidR="00F5181F" w:rsidRDefault="00F5181F" w:rsidP="001D0935">
            <w:pPr>
              <w:ind w:firstLine="420"/>
              <w:jc w:val="center"/>
              <w:rPr>
                <w:rFonts w:ascii="宋体" w:hAnsi="宋体"/>
              </w:rPr>
            </w:pPr>
            <w:r w:rsidRPr="000E529D">
              <w:rPr>
                <w:rFonts w:ascii="宋体" w:hAnsi="宋体" w:hint="eastAsia"/>
              </w:rPr>
              <w:t>22.6514％</w:t>
            </w:r>
          </w:p>
        </w:tc>
      </w:tr>
      <w:tr w:rsidR="00F5181F" w14:paraId="40143B83" w14:textId="77777777" w:rsidTr="001D0935">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1AB45DDB" w14:textId="77777777" w:rsidR="00F5181F" w:rsidRDefault="00F5181F" w:rsidP="001D0935">
            <w:pPr>
              <w:ind w:firstLine="420"/>
              <w:rPr>
                <w:rFonts w:ascii="宋体" w:hAnsi="宋体"/>
              </w:rPr>
            </w:pPr>
            <w:r w:rsidRPr="000E529D">
              <w:rPr>
                <w:rFonts w:ascii="宋体" w:hAnsi="宋体" w:hint="eastAsia"/>
              </w:rPr>
              <w:t>广发证券股份有限公司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1481512F" w14:textId="77777777" w:rsidR="00F5181F" w:rsidRDefault="00F5181F" w:rsidP="001D0935">
            <w:pPr>
              <w:ind w:firstLine="420"/>
              <w:jc w:val="center"/>
              <w:rPr>
                <w:rFonts w:ascii="宋体" w:hAnsi="宋体"/>
              </w:rPr>
            </w:pPr>
            <w:r w:rsidRPr="000E529D">
              <w:rPr>
                <w:rFonts w:ascii="宋体" w:hAnsi="宋体" w:hint="eastAsia"/>
              </w:rPr>
              <w:t>22.6514％</w:t>
            </w:r>
          </w:p>
        </w:tc>
      </w:tr>
      <w:tr w:rsidR="00F5181F" w14:paraId="184DF88C" w14:textId="77777777" w:rsidTr="001D0935">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633BD659" w14:textId="77777777" w:rsidR="00F5181F" w:rsidRDefault="00F5181F" w:rsidP="001D0935">
            <w:pPr>
              <w:ind w:firstLine="420"/>
              <w:rPr>
                <w:rFonts w:ascii="宋体" w:hAnsi="宋体"/>
              </w:rPr>
            </w:pPr>
            <w:r w:rsidRPr="000E529D">
              <w:rPr>
                <w:rFonts w:ascii="宋体" w:hAnsi="宋体" w:hint="eastAsia"/>
              </w:rPr>
              <w:t>盈峰控股集团有限公司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099AF24C" w14:textId="77777777" w:rsidR="00F5181F" w:rsidRDefault="00F5181F" w:rsidP="001D0935">
            <w:pPr>
              <w:ind w:firstLine="420"/>
              <w:jc w:val="center"/>
              <w:rPr>
                <w:rFonts w:ascii="宋体" w:hAnsi="宋体"/>
              </w:rPr>
            </w:pPr>
            <w:r w:rsidRPr="000E529D">
              <w:rPr>
                <w:rFonts w:ascii="宋体" w:hAnsi="宋体" w:hint="eastAsia"/>
              </w:rPr>
              <w:t>22.6514％</w:t>
            </w:r>
          </w:p>
        </w:tc>
      </w:tr>
      <w:tr w:rsidR="00F5181F" w14:paraId="35B2B9EB" w14:textId="77777777" w:rsidTr="001D0935">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0244C969" w14:textId="77777777" w:rsidR="00F5181F" w:rsidRDefault="00F5181F" w:rsidP="001D0935">
            <w:pPr>
              <w:ind w:firstLine="420"/>
              <w:rPr>
                <w:rFonts w:ascii="宋体" w:hAnsi="宋体"/>
              </w:rPr>
            </w:pPr>
            <w:r w:rsidRPr="000E529D">
              <w:rPr>
                <w:rFonts w:ascii="宋体" w:hAnsi="宋体" w:hint="eastAsia"/>
              </w:rPr>
              <w:t>广东省广晟资产经营有限公司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3EF7D9D" w14:textId="77777777" w:rsidR="00F5181F" w:rsidRDefault="00F5181F" w:rsidP="001D0935">
            <w:pPr>
              <w:ind w:firstLine="420"/>
              <w:jc w:val="center"/>
              <w:rPr>
                <w:rFonts w:ascii="宋体" w:hAnsi="宋体"/>
              </w:rPr>
            </w:pPr>
            <w:r w:rsidRPr="000E529D">
              <w:rPr>
                <w:rFonts w:ascii="宋体" w:hAnsi="宋体" w:hint="eastAsia"/>
              </w:rPr>
              <w:t>15.1010％</w:t>
            </w:r>
          </w:p>
        </w:tc>
      </w:tr>
      <w:tr w:rsidR="00F5181F" w14:paraId="73F46E37" w14:textId="77777777" w:rsidTr="001D0935">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24933A99" w14:textId="77777777" w:rsidR="00F5181F" w:rsidRDefault="00F5181F" w:rsidP="001D0935">
            <w:pPr>
              <w:ind w:firstLine="420"/>
              <w:rPr>
                <w:rFonts w:ascii="宋体" w:hAnsi="宋体"/>
              </w:rPr>
            </w:pPr>
            <w:r w:rsidRPr="000E529D">
              <w:rPr>
                <w:rFonts w:ascii="宋体" w:hAnsi="宋体" w:hint="eastAsia"/>
              </w:rPr>
              <w:t>广州市广永国有资产经营有限公司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F3BCB56" w14:textId="77777777" w:rsidR="00F5181F" w:rsidRDefault="00F5181F" w:rsidP="001D0935">
            <w:pPr>
              <w:ind w:firstLine="420"/>
              <w:jc w:val="center"/>
              <w:rPr>
                <w:rFonts w:ascii="宋体" w:hAnsi="宋体"/>
              </w:rPr>
            </w:pPr>
            <w:r w:rsidRPr="000E529D">
              <w:rPr>
                <w:rFonts w:ascii="宋体" w:hAnsi="宋体" w:hint="eastAsia"/>
              </w:rPr>
              <w:t>7.5505％</w:t>
            </w:r>
          </w:p>
        </w:tc>
      </w:tr>
      <w:tr w:rsidR="00F5181F" w14:paraId="7A0FFA5E" w14:textId="77777777" w:rsidTr="001D0935">
        <w:trPr>
          <w:jc w:val="center"/>
        </w:trPr>
        <w:tc>
          <w:tcPr>
            <w:tcW w:w="3488" w:type="pct"/>
            <w:tcBorders>
              <w:top w:val="single" w:sz="4" w:space="0" w:color="auto"/>
              <w:left w:val="single" w:sz="4" w:space="0" w:color="auto"/>
              <w:bottom w:val="single" w:sz="4" w:space="0" w:color="auto"/>
              <w:right w:val="single" w:sz="4" w:space="0" w:color="auto"/>
            </w:tcBorders>
            <w:vAlign w:val="center"/>
          </w:tcPr>
          <w:p w14:paraId="03353B3B" w14:textId="77777777" w:rsidR="00F5181F" w:rsidRDefault="00F5181F" w:rsidP="001D0935">
            <w:pPr>
              <w:ind w:firstLine="420"/>
              <w:rPr>
                <w:rFonts w:ascii="宋体" w:hAnsi="宋体"/>
              </w:rPr>
            </w:pPr>
            <w:r w:rsidRPr="000E529D">
              <w:rPr>
                <w:rFonts w:ascii="宋体" w:hAnsi="宋体" w:hint="eastAsia"/>
              </w:rPr>
              <w:t>珠海祺荣宝股权投资合伙企业（有限合伙）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2C2DF4AA" w14:textId="77777777" w:rsidR="00F5181F" w:rsidRDefault="00F5181F" w:rsidP="001D0935">
            <w:pPr>
              <w:ind w:firstLine="420"/>
              <w:jc w:val="center"/>
              <w:rPr>
                <w:rFonts w:ascii="宋体" w:hAnsi="宋体"/>
              </w:rPr>
            </w:pPr>
            <w:r w:rsidRPr="000E529D">
              <w:rPr>
                <w:rFonts w:ascii="宋体" w:hAnsi="宋体" w:hint="eastAsia"/>
              </w:rPr>
              <w:t>1.5087％</w:t>
            </w:r>
          </w:p>
        </w:tc>
      </w:tr>
      <w:tr w:rsidR="00F5181F" w14:paraId="2985ED44" w14:textId="77777777" w:rsidTr="001D0935">
        <w:trPr>
          <w:jc w:val="center"/>
        </w:trPr>
        <w:tc>
          <w:tcPr>
            <w:tcW w:w="3488" w:type="pct"/>
            <w:tcBorders>
              <w:top w:val="single" w:sz="4" w:space="0" w:color="auto"/>
              <w:left w:val="single" w:sz="4" w:space="0" w:color="auto"/>
              <w:bottom w:val="single" w:sz="4" w:space="0" w:color="auto"/>
              <w:right w:val="single" w:sz="4" w:space="0" w:color="auto"/>
            </w:tcBorders>
          </w:tcPr>
          <w:p w14:paraId="5204EC79" w14:textId="77777777" w:rsidR="00F5181F" w:rsidRDefault="00F5181F" w:rsidP="001D0935">
            <w:pPr>
              <w:ind w:firstLine="420"/>
              <w:rPr>
                <w:rFonts w:ascii="宋体" w:hAnsi="宋体"/>
              </w:rPr>
            </w:pPr>
            <w:r w:rsidRPr="000E529D">
              <w:rPr>
                <w:rFonts w:ascii="宋体" w:hAnsi="宋体" w:hint="eastAsia"/>
              </w:rPr>
              <w:t>珠海祺泰宝股权投资合伙企业（有限合伙）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21F0AF68" w14:textId="77777777" w:rsidR="00F5181F" w:rsidRDefault="00F5181F" w:rsidP="001D0935">
            <w:pPr>
              <w:ind w:firstLine="420"/>
              <w:jc w:val="center"/>
              <w:rPr>
                <w:rFonts w:ascii="宋体" w:hAnsi="宋体"/>
              </w:rPr>
            </w:pPr>
            <w:r w:rsidRPr="000E529D">
              <w:rPr>
                <w:rFonts w:ascii="宋体" w:hAnsi="宋体" w:hint="eastAsia"/>
              </w:rPr>
              <w:t>1.6205％</w:t>
            </w:r>
          </w:p>
        </w:tc>
      </w:tr>
      <w:tr w:rsidR="00F5181F" w14:paraId="48EF36EB" w14:textId="77777777" w:rsidTr="001D0935">
        <w:trPr>
          <w:jc w:val="center"/>
        </w:trPr>
        <w:tc>
          <w:tcPr>
            <w:tcW w:w="3488" w:type="pct"/>
            <w:tcBorders>
              <w:top w:val="single" w:sz="4" w:space="0" w:color="auto"/>
              <w:left w:val="single" w:sz="4" w:space="0" w:color="auto"/>
              <w:bottom w:val="single" w:sz="4" w:space="0" w:color="auto"/>
              <w:right w:val="single" w:sz="4" w:space="0" w:color="auto"/>
            </w:tcBorders>
          </w:tcPr>
          <w:p w14:paraId="11EC244B" w14:textId="77777777" w:rsidR="00F5181F" w:rsidRDefault="00F5181F" w:rsidP="001D0935">
            <w:pPr>
              <w:ind w:firstLine="420"/>
              <w:rPr>
                <w:rFonts w:ascii="宋体" w:hAnsi="宋体"/>
              </w:rPr>
            </w:pPr>
            <w:r w:rsidRPr="000E529D">
              <w:rPr>
                <w:rFonts w:ascii="宋体" w:hAnsi="宋体" w:hint="eastAsia"/>
              </w:rPr>
              <w:t>珠海祺丰宝股权投资合伙企业（有限合伙）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2B391BE0" w14:textId="77777777" w:rsidR="00F5181F" w:rsidRDefault="00F5181F" w:rsidP="001D0935">
            <w:pPr>
              <w:ind w:firstLine="420"/>
              <w:jc w:val="center"/>
              <w:rPr>
                <w:rFonts w:ascii="宋体" w:hAnsi="宋体"/>
              </w:rPr>
            </w:pPr>
            <w:r w:rsidRPr="000E529D">
              <w:rPr>
                <w:rFonts w:ascii="宋体" w:hAnsi="宋体" w:hint="eastAsia"/>
              </w:rPr>
              <w:t>1.5309％</w:t>
            </w:r>
          </w:p>
        </w:tc>
      </w:tr>
      <w:tr w:rsidR="00F5181F" w14:paraId="268B8DC1" w14:textId="77777777" w:rsidTr="001D0935">
        <w:trPr>
          <w:jc w:val="center"/>
        </w:trPr>
        <w:tc>
          <w:tcPr>
            <w:tcW w:w="3488" w:type="pct"/>
            <w:tcBorders>
              <w:top w:val="single" w:sz="4" w:space="0" w:color="auto"/>
              <w:left w:val="single" w:sz="4" w:space="0" w:color="auto"/>
              <w:bottom w:val="single" w:sz="4" w:space="0" w:color="auto"/>
              <w:right w:val="single" w:sz="4" w:space="0" w:color="auto"/>
            </w:tcBorders>
          </w:tcPr>
          <w:p w14:paraId="1C1AA758" w14:textId="77777777" w:rsidR="00F5181F" w:rsidRDefault="00F5181F" w:rsidP="001D0935">
            <w:pPr>
              <w:ind w:firstLine="420"/>
              <w:rPr>
                <w:rFonts w:ascii="宋体" w:hAnsi="宋体"/>
              </w:rPr>
            </w:pPr>
            <w:r w:rsidRPr="000E529D">
              <w:rPr>
                <w:rFonts w:ascii="宋体" w:hAnsi="宋体" w:hint="eastAsia"/>
              </w:rPr>
              <w:t>珠海聚莱康股权投资合伙企业（有限合伙）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4592A9DE" w14:textId="77777777" w:rsidR="00F5181F" w:rsidRDefault="00F5181F" w:rsidP="001D0935">
            <w:pPr>
              <w:ind w:firstLine="420"/>
              <w:jc w:val="center"/>
              <w:rPr>
                <w:rFonts w:ascii="宋体" w:hAnsi="宋体"/>
              </w:rPr>
            </w:pPr>
            <w:r w:rsidRPr="000E529D">
              <w:rPr>
                <w:rFonts w:ascii="宋体" w:hAnsi="宋体" w:hint="eastAsia"/>
              </w:rPr>
              <w:t>1.7558％</w:t>
            </w:r>
          </w:p>
        </w:tc>
      </w:tr>
      <w:tr w:rsidR="00F5181F" w14:paraId="157E60D3" w14:textId="77777777" w:rsidTr="001D0935">
        <w:trPr>
          <w:jc w:val="center"/>
        </w:trPr>
        <w:tc>
          <w:tcPr>
            <w:tcW w:w="3488" w:type="pct"/>
            <w:tcBorders>
              <w:top w:val="single" w:sz="4" w:space="0" w:color="auto"/>
              <w:left w:val="single" w:sz="4" w:space="0" w:color="auto"/>
              <w:bottom w:val="single" w:sz="4" w:space="0" w:color="auto"/>
              <w:right w:val="single" w:sz="4" w:space="0" w:color="auto"/>
            </w:tcBorders>
          </w:tcPr>
          <w:p w14:paraId="52C9F25D" w14:textId="77777777" w:rsidR="00F5181F" w:rsidRDefault="00F5181F" w:rsidP="001D0935">
            <w:pPr>
              <w:ind w:firstLine="420"/>
              <w:rPr>
                <w:rFonts w:ascii="宋体" w:hAnsi="宋体"/>
              </w:rPr>
            </w:pPr>
            <w:r w:rsidRPr="000E529D">
              <w:rPr>
                <w:rFonts w:ascii="宋体" w:hAnsi="宋体" w:hint="eastAsia"/>
              </w:rPr>
              <w:t>珠海聚宁康股权投资合伙企业（有限合伙）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2863BE0A" w14:textId="77777777" w:rsidR="00F5181F" w:rsidRDefault="00F5181F" w:rsidP="001D0935">
            <w:pPr>
              <w:ind w:firstLine="420"/>
              <w:jc w:val="center"/>
              <w:rPr>
                <w:rFonts w:ascii="宋体" w:hAnsi="宋体"/>
              </w:rPr>
            </w:pPr>
            <w:r w:rsidRPr="000E529D">
              <w:rPr>
                <w:rFonts w:ascii="宋体" w:hAnsi="宋体" w:hint="eastAsia"/>
              </w:rPr>
              <w:t>1.4396％</w:t>
            </w:r>
          </w:p>
        </w:tc>
      </w:tr>
      <w:tr w:rsidR="00F5181F" w14:paraId="1454449E" w14:textId="77777777" w:rsidTr="001D0935">
        <w:trPr>
          <w:jc w:val="center"/>
        </w:trPr>
        <w:tc>
          <w:tcPr>
            <w:tcW w:w="3488" w:type="pct"/>
            <w:tcBorders>
              <w:top w:val="single" w:sz="4" w:space="0" w:color="auto"/>
              <w:left w:val="single" w:sz="4" w:space="0" w:color="auto"/>
              <w:bottom w:val="single" w:sz="4" w:space="0" w:color="auto"/>
              <w:right w:val="single" w:sz="4" w:space="0" w:color="auto"/>
            </w:tcBorders>
          </w:tcPr>
          <w:p w14:paraId="2C55344D" w14:textId="77777777" w:rsidR="00F5181F" w:rsidRDefault="00F5181F" w:rsidP="001D0935">
            <w:pPr>
              <w:ind w:firstLine="420"/>
              <w:rPr>
                <w:rFonts w:ascii="宋体" w:hAnsi="宋体"/>
              </w:rPr>
            </w:pPr>
            <w:r w:rsidRPr="000E529D">
              <w:rPr>
                <w:rFonts w:ascii="宋体" w:hAnsi="宋体" w:hint="eastAsia"/>
              </w:rPr>
              <w:t>珠海聚弘康股权投资合伙企业（有限合伙）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5BC449E9" w14:textId="77777777" w:rsidR="00F5181F" w:rsidRDefault="00F5181F" w:rsidP="001D0935">
            <w:pPr>
              <w:ind w:firstLine="420"/>
              <w:jc w:val="center"/>
              <w:rPr>
                <w:rFonts w:ascii="宋体" w:hAnsi="宋体"/>
              </w:rPr>
            </w:pPr>
            <w:r w:rsidRPr="000E529D">
              <w:rPr>
                <w:rFonts w:ascii="宋体" w:hAnsi="宋体" w:hint="eastAsia"/>
              </w:rPr>
              <w:t>1.5388％</w:t>
            </w:r>
          </w:p>
        </w:tc>
      </w:tr>
      <w:tr w:rsidR="00F5181F" w14:paraId="200F2DD8" w14:textId="77777777" w:rsidTr="001D0935">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FD9141F" w14:textId="77777777" w:rsidR="00F5181F" w:rsidRDefault="00F5181F" w:rsidP="001D0935">
            <w:pPr>
              <w:ind w:firstLine="420"/>
              <w:rPr>
                <w:rFonts w:ascii="宋体" w:hAnsi="宋体"/>
              </w:rPr>
            </w:pPr>
            <w:r>
              <w:rPr>
                <w:rFonts w:ascii="宋体" w:hAnsi="宋体" w:hint="eastAsia"/>
              </w:rPr>
              <w:t>总   计</w:t>
            </w:r>
          </w:p>
        </w:tc>
        <w:tc>
          <w:tcPr>
            <w:tcW w:w="1512" w:type="pct"/>
            <w:tcBorders>
              <w:top w:val="single" w:sz="4" w:space="0" w:color="auto"/>
              <w:left w:val="single" w:sz="4" w:space="0" w:color="auto"/>
              <w:bottom w:val="single" w:sz="4" w:space="0" w:color="auto"/>
              <w:right w:val="single" w:sz="4" w:space="0" w:color="auto"/>
            </w:tcBorders>
            <w:vAlign w:val="center"/>
            <w:hideMark/>
          </w:tcPr>
          <w:p w14:paraId="45E5E857" w14:textId="77777777" w:rsidR="00F5181F" w:rsidRDefault="00F5181F" w:rsidP="001D0935">
            <w:pPr>
              <w:ind w:firstLine="420"/>
              <w:jc w:val="center"/>
              <w:rPr>
                <w:rFonts w:ascii="宋体" w:hAnsi="宋体"/>
              </w:rPr>
            </w:pPr>
            <w:r>
              <w:rPr>
                <w:rFonts w:ascii="宋体" w:hAnsi="宋体" w:hint="eastAsia"/>
              </w:rPr>
              <w:t>100</w:t>
            </w:r>
            <w:r w:rsidRPr="008E352E">
              <w:rPr>
                <w:rFonts w:ascii="宋体" w:hAnsi="宋体" w:hint="eastAsia"/>
              </w:rPr>
              <w:t>％</w:t>
            </w:r>
          </w:p>
        </w:tc>
      </w:tr>
    </w:tbl>
    <w:p w14:paraId="791D1F1F" w14:textId="01AC1FE7" w:rsidR="00BA4B87" w:rsidRPr="00DA4A50" w:rsidRDefault="002E1C38" w:rsidP="00F5181F">
      <w:pPr>
        <w:spacing w:line="360" w:lineRule="auto"/>
        <w:ind w:firstLineChars="200" w:firstLine="420"/>
        <w:rPr>
          <w:rStyle w:val="da"/>
        </w:rPr>
      </w:pPr>
      <w:r w:rsidRPr="00DA4A50">
        <w:rPr>
          <w:rStyle w:val="da"/>
          <w:rFonts w:hint="eastAsia"/>
        </w:rPr>
        <w:t>（</w:t>
      </w:r>
      <w:r w:rsidR="008D4032" w:rsidRPr="00DA4A50">
        <w:rPr>
          <w:rStyle w:val="da"/>
          <w:rFonts w:hint="eastAsia"/>
        </w:rPr>
        <w:t>二</w:t>
      </w:r>
      <w:r w:rsidRPr="00DA4A50">
        <w:rPr>
          <w:rStyle w:val="da"/>
          <w:rFonts w:hint="eastAsia"/>
        </w:rPr>
        <w:t>）</w:t>
      </w:r>
      <w:r w:rsidR="00BA4B87" w:rsidRPr="00DA4A50">
        <w:rPr>
          <w:rStyle w:val="da"/>
          <w:rFonts w:hint="eastAsia"/>
        </w:rPr>
        <w:t>主要人员情况</w:t>
      </w:r>
      <w:bookmarkEnd w:id="7"/>
    </w:p>
    <w:p w14:paraId="6D3FDC79" w14:textId="77777777" w:rsidR="00BA4B87" w:rsidRPr="00DA4A50" w:rsidRDefault="00BA4B87" w:rsidP="00541082">
      <w:pPr>
        <w:spacing w:line="360" w:lineRule="auto"/>
        <w:ind w:firstLineChars="200" w:firstLine="420"/>
        <w:rPr>
          <w:rStyle w:val="da"/>
        </w:rPr>
      </w:pPr>
      <w:r w:rsidRPr="00DA4A50">
        <w:rPr>
          <w:rStyle w:val="da"/>
          <w:rFonts w:hint="eastAsia"/>
        </w:rPr>
        <w:t>1</w:t>
      </w:r>
      <w:r w:rsidRPr="00DA4A50">
        <w:rPr>
          <w:rStyle w:val="da"/>
          <w:rFonts w:hint="eastAsia"/>
        </w:rPr>
        <w:t>、董事、监事及高级管理人员</w:t>
      </w:r>
    </w:p>
    <w:p w14:paraId="468CAC6D" w14:textId="77777777" w:rsidR="00453E23" w:rsidRPr="009F0DA2" w:rsidRDefault="00453E23" w:rsidP="00453E23">
      <w:pPr>
        <w:spacing w:line="360" w:lineRule="auto"/>
        <w:ind w:firstLineChars="200" w:firstLine="420"/>
        <w:rPr>
          <w:rStyle w:val="da"/>
        </w:rPr>
      </w:pPr>
      <w:bookmarkStart w:id="8" w:name="_Toc332373449"/>
      <w:r w:rsidRPr="009F0DA2">
        <w:rPr>
          <w:rStyle w:val="da"/>
          <w:rFonts w:hint="eastAsia"/>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14:paraId="1DBFBAF3" w14:textId="77777777" w:rsidR="00453E23" w:rsidRPr="009F0DA2" w:rsidRDefault="00453E23" w:rsidP="00453E23">
      <w:pPr>
        <w:spacing w:line="360" w:lineRule="auto"/>
        <w:ind w:firstLineChars="200" w:firstLine="420"/>
        <w:rPr>
          <w:rStyle w:val="da"/>
        </w:rPr>
      </w:pPr>
      <w:r w:rsidRPr="009F0DA2">
        <w:rPr>
          <w:rStyle w:val="da"/>
          <w:rFonts w:hint="eastAsia"/>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现任易方达基金管理有限公司副董事长、总裁，易方达国际控股有限公司董事。</w:t>
      </w:r>
    </w:p>
    <w:p w14:paraId="5F73BE96" w14:textId="77777777" w:rsidR="00453E23" w:rsidRPr="009F0DA2" w:rsidRDefault="00453E23" w:rsidP="00453E23">
      <w:pPr>
        <w:spacing w:line="360" w:lineRule="auto"/>
        <w:ind w:firstLineChars="200" w:firstLine="420"/>
        <w:rPr>
          <w:rStyle w:val="da"/>
        </w:rPr>
      </w:pPr>
      <w:r w:rsidRPr="009F0DA2">
        <w:rPr>
          <w:rStyle w:val="da"/>
          <w:rFonts w:hint="eastAsia"/>
        </w:rPr>
        <w:t>周泽群先生，高级管理人员工商管理硕士（</w:t>
      </w:r>
      <w:r w:rsidRPr="009F0DA2">
        <w:rPr>
          <w:rStyle w:val="da"/>
        </w:rPr>
        <w:t>EMBA</w:t>
      </w:r>
      <w:r w:rsidRPr="009F0DA2">
        <w:rPr>
          <w:rStyle w:val="da"/>
          <w:rFonts w:hint="eastAsia"/>
        </w:rPr>
        <w:t>），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14:paraId="7663772D" w14:textId="22ED7662" w:rsidR="00453E23" w:rsidRPr="009F0DA2" w:rsidRDefault="00453E23" w:rsidP="00453E23">
      <w:pPr>
        <w:spacing w:line="360" w:lineRule="auto"/>
        <w:ind w:firstLineChars="200" w:firstLine="420"/>
        <w:rPr>
          <w:rStyle w:val="da"/>
        </w:rPr>
      </w:pPr>
      <w:r w:rsidRPr="009F0DA2">
        <w:rPr>
          <w:rStyle w:val="da"/>
          <w:rFonts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证券资产管理（广东）有限公司董事长。现任易方达基金管理有限公司董事，广发证券股份有限公司执行董事、常务副总经理，广发控股（香港）有限公司董事长。</w:t>
      </w:r>
    </w:p>
    <w:p w14:paraId="60DFEEC2" w14:textId="77777777" w:rsidR="00453E23" w:rsidRPr="009F0DA2" w:rsidRDefault="00453E23" w:rsidP="00453E23">
      <w:pPr>
        <w:spacing w:line="360" w:lineRule="auto"/>
        <w:ind w:firstLineChars="200" w:firstLine="420"/>
        <w:rPr>
          <w:rStyle w:val="da"/>
        </w:rPr>
      </w:pPr>
      <w:r w:rsidRPr="009F0DA2">
        <w:rPr>
          <w:rStyle w:val="da"/>
          <w:rFonts w:hint="eastAsia"/>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14:paraId="09D77A99" w14:textId="77777777" w:rsidR="00453E23" w:rsidRPr="009F0DA2" w:rsidRDefault="00453E23" w:rsidP="00453E23">
      <w:pPr>
        <w:spacing w:line="360" w:lineRule="auto"/>
        <w:ind w:firstLineChars="200" w:firstLine="420"/>
        <w:rPr>
          <w:rStyle w:val="da"/>
        </w:rPr>
      </w:pPr>
      <w:r w:rsidRPr="009F0DA2">
        <w:rPr>
          <w:rStyle w:val="da"/>
          <w:rFonts w:hint="eastAsia"/>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资产经营有限公司资本运营部副部长（主持工作），广东南粤银行股份有限公司董事。</w:t>
      </w:r>
    </w:p>
    <w:p w14:paraId="2A86E533" w14:textId="346AF051" w:rsidR="00453E23" w:rsidRPr="009F0DA2" w:rsidRDefault="00453E23" w:rsidP="00453E23">
      <w:pPr>
        <w:spacing w:line="360" w:lineRule="auto"/>
        <w:ind w:firstLineChars="200" w:firstLine="420"/>
        <w:rPr>
          <w:rStyle w:val="da"/>
        </w:rPr>
      </w:pPr>
      <w:r w:rsidRPr="009F0DA2">
        <w:rPr>
          <w:rStyle w:val="da"/>
          <w:rFonts w:hint="eastAsia"/>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w:t>
      </w:r>
      <w:r w:rsidR="007D09B5">
        <w:rPr>
          <w:rFonts w:cs="Courier New" w:hint="eastAsia"/>
          <w:szCs w:val="21"/>
        </w:rPr>
        <w:t>，上海卡恩文化传播股份有限公司独立董事</w:t>
      </w:r>
      <w:r w:rsidRPr="009F0DA2">
        <w:rPr>
          <w:rStyle w:val="da"/>
          <w:rFonts w:hint="eastAsia"/>
        </w:rPr>
        <w:t>。</w:t>
      </w:r>
    </w:p>
    <w:p w14:paraId="1413900D" w14:textId="77777777" w:rsidR="00453E23" w:rsidRPr="009F0DA2" w:rsidRDefault="00453E23" w:rsidP="00453E23">
      <w:pPr>
        <w:spacing w:line="360" w:lineRule="auto"/>
        <w:ind w:firstLineChars="200" w:firstLine="420"/>
        <w:rPr>
          <w:rStyle w:val="da"/>
        </w:rPr>
      </w:pPr>
      <w:r w:rsidRPr="009F0DA2">
        <w:rPr>
          <w:rStyle w:val="da"/>
          <w:rFonts w:hint="eastAsia"/>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14:paraId="4D89F0E1" w14:textId="77777777" w:rsidR="00453E23" w:rsidRPr="009F0DA2" w:rsidRDefault="00453E23" w:rsidP="00453E23">
      <w:pPr>
        <w:spacing w:line="360" w:lineRule="auto"/>
        <w:ind w:firstLineChars="200" w:firstLine="420"/>
        <w:rPr>
          <w:rStyle w:val="da"/>
        </w:rPr>
      </w:pPr>
      <w:r w:rsidRPr="009F0DA2">
        <w:rPr>
          <w:rStyle w:val="da"/>
          <w:rFonts w:hint="eastAsia"/>
        </w:rPr>
        <w:t>庄伟燕女士，法学博士，独立董事。曾任广东省妇女联合会干部，广东鸿鼎律师事务所主任，广东广悦鸿鼎律师事务所管委会主任。现任易方达基金管理有限公司独立董事，广东广信君达律师事务所高级合伙人。</w:t>
      </w:r>
    </w:p>
    <w:p w14:paraId="3FEABD62" w14:textId="77777777" w:rsidR="00453E23" w:rsidRPr="009F0DA2" w:rsidRDefault="00453E23" w:rsidP="00453E23">
      <w:pPr>
        <w:spacing w:line="360" w:lineRule="auto"/>
        <w:ind w:firstLineChars="200" w:firstLine="420"/>
        <w:rPr>
          <w:rStyle w:val="da"/>
        </w:rPr>
      </w:pPr>
      <w:r w:rsidRPr="009F0DA2">
        <w:rPr>
          <w:rStyle w:val="da"/>
          <w:rFonts w:hint="eastAsia"/>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14:paraId="2B7023AE" w14:textId="77777777" w:rsidR="00453E23" w:rsidRPr="009F0DA2" w:rsidRDefault="00453E23" w:rsidP="00453E23">
      <w:pPr>
        <w:spacing w:line="360" w:lineRule="auto"/>
        <w:ind w:firstLineChars="200" w:firstLine="420"/>
        <w:rPr>
          <w:rStyle w:val="da"/>
        </w:rPr>
      </w:pPr>
      <w:r w:rsidRPr="009F0DA2">
        <w:rPr>
          <w:rStyle w:val="da"/>
          <w:rFonts w:hint="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14:paraId="0815A434" w14:textId="77777777" w:rsidR="00453E23" w:rsidRPr="009F0DA2" w:rsidRDefault="00453E23" w:rsidP="00453E23">
      <w:pPr>
        <w:spacing w:line="360" w:lineRule="auto"/>
        <w:ind w:firstLineChars="200" w:firstLine="420"/>
        <w:rPr>
          <w:rStyle w:val="da"/>
        </w:rPr>
      </w:pPr>
      <w:r w:rsidRPr="009F0DA2">
        <w:rPr>
          <w:rStyle w:val="da"/>
          <w:rFonts w:hint="eastAsia"/>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14:paraId="41491823" w14:textId="77777777" w:rsidR="00453E23" w:rsidRPr="009F0DA2" w:rsidRDefault="00453E23" w:rsidP="00453E23">
      <w:pPr>
        <w:spacing w:line="360" w:lineRule="auto"/>
        <w:ind w:firstLineChars="200" w:firstLine="420"/>
        <w:rPr>
          <w:rStyle w:val="da"/>
        </w:rPr>
      </w:pPr>
      <w:r w:rsidRPr="009F0DA2">
        <w:rPr>
          <w:rStyle w:val="da"/>
          <w:rFonts w:hint="eastAsia"/>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14:paraId="2C2FC7DD" w14:textId="77777777" w:rsidR="00453E23" w:rsidRPr="009F0DA2" w:rsidRDefault="00453E23" w:rsidP="00453E23">
      <w:pPr>
        <w:spacing w:line="360" w:lineRule="auto"/>
        <w:ind w:firstLineChars="200" w:firstLine="420"/>
        <w:rPr>
          <w:rStyle w:val="da"/>
        </w:rPr>
      </w:pPr>
      <w:r w:rsidRPr="009F0DA2">
        <w:rPr>
          <w:rStyle w:val="da"/>
          <w:rFonts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14:paraId="40133843" w14:textId="77777777" w:rsidR="00453E23" w:rsidRPr="009F0DA2" w:rsidRDefault="00453E23" w:rsidP="00453E23">
      <w:pPr>
        <w:spacing w:line="360" w:lineRule="auto"/>
        <w:ind w:firstLineChars="200" w:firstLine="420"/>
        <w:rPr>
          <w:rStyle w:val="da"/>
        </w:rPr>
      </w:pPr>
      <w:r w:rsidRPr="009F0DA2">
        <w:rPr>
          <w:rStyle w:val="da"/>
          <w:rFonts w:hint="eastAsia"/>
        </w:rPr>
        <w:t>马骏先生，工商管理硕士（</w:t>
      </w:r>
      <w:r w:rsidRPr="009F0DA2">
        <w:rPr>
          <w:rStyle w:val="da"/>
        </w:rPr>
        <w:t>EMBA</w:t>
      </w:r>
      <w:r w:rsidRPr="009F0DA2">
        <w:rPr>
          <w:rStyle w:val="da"/>
          <w:rFonts w:hint="eastAsia"/>
        </w:rPr>
        <w:t>），常务副总裁。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常务副总裁、固定收益投资决策委员会委员，易方达资产管理（香港）有限公司董事长、人民币合格境外投资者（</w:t>
      </w:r>
      <w:r w:rsidRPr="009F0DA2">
        <w:rPr>
          <w:rStyle w:val="da"/>
        </w:rPr>
        <w:t>RQFII</w:t>
      </w:r>
      <w:r w:rsidRPr="009F0DA2">
        <w:rPr>
          <w:rStyle w:val="da"/>
          <w:rFonts w:hint="eastAsia"/>
        </w:rPr>
        <w:t>）业务负责人、证券交易负责人员（</w:t>
      </w:r>
      <w:r w:rsidRPr="009F0DA2">
        <w:rPr>
          <w:rStyle w:val="da"/>
        </w:rPr>
        <w:t>RO</w:t>
      </w:r>
      <w:r w:rsidRPr="009F0DA2">
        <w:rPr>
          <w:rStyle w:val="da"/>
          <w:rFonts w:hint="eastAsia"/>
        </w:rPr>
        <w:t>）、就证券提供意见负责人员（</w:t>
      </w:r>
      <w:r w:rsidRPr="009F0DA2">
        <w:rPr>
          <w:rStyle w:val="da"/>
        </w:rPr>
        <w:t>RO</w:t>
      </w:r>
      <w:r w:rsidRPr="009F0DA2">
        <w:rPr>
          <w:rStyle w:val="da"/>
          <w:rFonts w:hint="eastAsia"/>
        </w:rPr>
        <w:t>）、提供资产管理负责人员（</w:t>
      </w:r>
      <w:r w:rsidRPr="009F0DA2">
        <w:rPr>
          <w:rStyle w:val="da"/>
        </w:rPr>
        <w:t>RO</w:t>
      </w:r>
      <w:r w:rsidRPr="009F0DA2">
        <w:rPr>
          <w:rStyle w:val="da"/>
          <w:rFonts w:hint="eastAsia"/>
        </w:rPr>
        <w:t>）、固定收益投资决策委员会委员、产品审批委员会委员。</w:t>
      </w:r>
    </w:p>
    <w:p w14:paraId="3C62270D" w14:textId="77777777" w:rsidR="00453E23" w:rsidRPr="009F0DA2" w:rsidRDefault="00453E23" w:rsidP="00453E23">
      <w:pPr>
        <w:spacing w:line="360" w:lineRule="auto"/>
        <w:ind w:firstLineChars="200" w:firstLine="420"/>
        <w:rPr>
          <w:rStyle w:val="da"/>
        </w:rPr>
      </w:pPr>
      <w:r w:rsidRPr="009F0DA2">
        <w:rPr>
          <w:rStyle w:val="da"/>
          <w:rFonts w:hint="eastAsia"/>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14:paraId="1C80E6DB" w14:textId="77777777" w:rsidR="00453E23" w:rsidRPr="009F0DA2" w:rsidRDefault="00453E23" w:rsidP="00453E23">
      <w:pPr>
        <w:spacing w:line="360" w:lineRule="auto"/>
        <w:ind w:firstLineChars="200" w:firstLine="420"/>
        <w:rPr>
          <w:rStyle w:val="da"/>
        </w:rPr>
      </w:pPr>
      <w:r w:rsidRPr="009F0DA2">
        <w:rPr>
          <w:rStyle w:val="da"/>
          <w:rFonts w:hint="eastAsia"/>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14:paraId="18251DD4" w14:textId="77777777" w:rsidR="00453E23" w:rsidRPr="009F0DA2" w:rsidRDefault="00453E23" w:rsidP="00453E23">
      <w:pPr>
        <w:spacing w:line="360" w:lineRule="auto"/>
        <w:ind w:firstLineChars="200" w:firstLine="420"/>
        <w:rPr>
          <w:rStyle w:val="da"/>
        </w:rPr>
      </w:pPr>
      <w:r w:rsidRPr="009F0DA2">
        <w:rPr>
          <w:rStyle w:val="da"/>
          <w:rFonts w:hint="eastAsia"/>
        </w:rPr>
        <w:t>张南女士，经济学博士，督察长。曾任广东省经济贸易委员会主任科员、副处长，易方达基金管理有限公司市场拓展部副总经理、监察部总经理。现任易方达基金管理有限公司督察长。</w:t>
      </w:r>
    </w:p>
    <w:p w14:paraId="62F5FF51" w14:textId="77777777" w:rsidR="00453E23" w:rsidRPr="009F0DA2" w:rsidRDefault="00453E23" w:rsidP="00453E23">
      <w:pPr>
        <w:spacing w:line="360" w:lineRule="auto"/>
        <w:ind w:firstLineChars="200" w:firstLine="420"/>
        <w:rPr>
          <w:rStyle w:val="da"/>
        </w:rPr>
      </w:pPr>
      <w:r w:rsidRPr="009F0DA2">
        <w:rPr>
          <w:rStyle w:val="da"/>
          <w:rFonts w:hint="eastAsia"/>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14:paraId="1250B433" w14:textId="77777777" w:rsidR="00453E23" w:rsidRPr="009F0DA2" w:rsidRDefault="00453E23" w:rsidP="00453E23">
      <w:pPr>
        <w:spacing w:line="360" w:lineRule="auto"/>
        <w:ind w:firstLineChars="200" w:firstLine="420"/>
        <w:rPr>
          <w:rStyle w:val="da"/>
        </w:rPr>
      </w:pPr>
      <w:r w:rsidRPr="009F0DA2">
        <w:rPr>
          <w:rStyle w:val="da"/>
          <w:rFonts w:hint="eastAsia"/>
        </w:rPr>
        <w:t>高松凡先生，工商管理硕士（</w:t>
      </w:r>
      <w:r w:rsidRPr="009F0DA2">
        <w:rPr>
          <w:rStyle w:val="da"/>
        </w:rPr>
        <w:t>EMBA</w:t>
      </w:r>
      <w:r w:rsidRPr="009F0DA2">
        <w:rPr>
          <w:rStyle w:val="da"/>
          <w:rFonts w:hint="eastAsia"/>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14:paraId="3D1DBFFA" w14:textId="77777777" w:rsidR="00453E23" w:rsidRPr="009F0DA2" w:rsidRDefault="00453E23" w:rsidP="00453E23">
      <w:pPr>
        <w:spacing w:line="360" w:lineRule="auto"/>
        <w:ind w:firstLineChars="200" w:firstLine="420"/>
        <w:rPr>
          <w:rStyle w:val="da"/>
        </w:rPr>
      </w:pPr>
      <w:r w:rsidRPr="009F0DA2">
        <w:rPr>
          <w:rStyle w:val="da"/>
          <w:rFonts w:hint="eastAsia"/>
        </w:rPr>
        <w:t>关秀霞女士，工商管理硕士、金融学硕士，副总经理级高级管理人员。曾任中国银行（香港）有限公司分析员，</w:t>
      </w:r>
      <w:r w:rsidRPr="009F0DA2">
        <w:rPr>
          <w:rStyle w:val="da"/>
        </w:rPr>
        <w:t>Daniel Dennis</w:t>
      </w:r>
      <w:r w:rsidRPr="009F0DA2">
        <w:rPr>
          <w:rStyle w:val="da"/>
          <w:rFonts w:hint="eastAsia"/>
        </w:rPr>
        <w:t>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14:paraId="395A9D2E" w14:textId="77777777" w:rsidR="00453E23" w:rsidRPr="009F0DA2" w:rsidRDefault="00453E23" w:rsidP="00453E23">
      <w:pPr>
        <w:spacing w:line="360" w:lineRule="auto"/>
        <w:ind w:firstLineChars="200" w:firstLine="420"/>
        <w:rPr>
          <w:rStyle w:val="da"/>
        </w:rPr>
      </w:pPr>
      <w:r w:rsidRPr="009F0DA2">
        <w:rPr>
          <w:rStyle w:val="da"/>
          <w:rFonts w:hint="eastAsia"/>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14:paraId="644CD2DD" w14:textId="77777777" w:rsidR="00453E23" w:rsidRPr="009F0DA2" w:rsidRDefault="00453E23" w:rsidP="00453E23">
      <w:pPr>
        <w:spacing w:line="360" w:lineRule="auto"/>
        <w:ind w:firstLineChars="200" w:firstLine="420"/>
        <w:rPr>
          <w:rStyle w:val="da"/>
        </w:rPr>
      </w:pPr>
      <w:r w:rsidRPr="009F0DA2">
        <w:rPr>
          <w:rStyle w:val="da"/>
          <w:rFonts w:hint="eastAsia"/>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14:paraId="72424A5D" w14:textId="77777777" w:rsidR="00453E23" w:rsidRPr="009F0DA2" w:rsidRDefault="00453E23" w:rsidP="00453E23">
      <w:pPr>
        <w:spacing w:line="360" w:lineRule="auto"/>
        <w:ind w:firstLineChars="200" w:firstLine="420"/>
        <w:rPr>
          <w:rStyle w:val="da"/>
        </w:rPr>
      </w:pPr>
      <w:r w:rsidRPr="009F0DA2">
        <w:rPr>
          <w:rStyle w:val="da"/>
          <w:rFonts w:hint="eastAsia"/>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14:paraId="742BC911" w14:textId="77777777" w:rsidR="00453E23" w:rsidRPr="009F0DA2" w:rsidRDefault="00453E23" w:rsidP="00453E23">
      <w:pPr>
        <w:spacing w:line="360" w:lineRule="auto"/>
        <w:ind w:firstLineChars="200" w:firstLine="420"/>
        <w:rPr>
          <w:rStyle w:val="da"/>
        </w:rPr>
      </w:pPr>
      <w:r w:rsidRPr="009F0DA2">
        <w:rPr>
          <w:rStyle w:val="da"/>
          <w:rFonts w:hint="eastAsia"/>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14:paraId="4ECD97F9" w14:textId="77777777" w:rsidR="00453E23" w:rsidRPr="009F0DA2" w:rsidRDefault="00453E23" w:rsidP="00453E23">
      <w:pPr>
        <w:spacing w:line="360" w:lineRule="auto"/>
        <w:ind w:firstLineChars="200" w:firstLine="420"/>
        <w:rPr>
          <w:rStyle w:val="da"/>
        </w:rPr>
      </w:pPr>
      <w:r w:rsidRPr="009F0DA2">
        <w:rPr>
          <w:rStyle w:val="da"/>
          <w:rFonts w:hint="eastAsia"/>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14:paraId="404BFC9B" w14:textId="77777777" w:rsidR="00453E23" w:rsidRPr="009F0DA2" w:rsidRDefault="00453E23" w:rsidP="00453E23">
      <w:pPr>
        <w:spacing w:line="360" w:lineRule="auto"/>
        <w:ind w:firstLineChars="200" w:firstLine="420"/>
        <w:rPr>
          <w:rStyle w:val="da"/>
        </w:rPr>
      </w:pPr>
      <w:r w:rsidRPr="009F0DA2">
        <w:rPr>
          <w:rStyle w:val="da"/>
          <w:rFonts w:hint="eastAsia"/>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14:paraId="3E269549" w14:textId="77777777" w:rsidR="00453E23" w:rsidRPr="009F0DA2" w:rsidRDefault="00453E23" w:rsidP="00453E23">
      <w:pPr>
        <w:spacing w:line="360" w:lineRule="auto"/>
        <w:ind w:firstLineChars="200" w:firstLine="420"/>
        <w:rPr>
          <w:rStyle w:val="da"/>
        </w:rPr>
      </w:pPr>
      <w:r w:rsidRPr="009F0DA2">
        <w:rPr>
          <w:rStyle w:val="da"/>
          <w:rFonts w:hint="eastAsia"/>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w:t>
      </w:r>
    </w:p>
    <w:p w14:paraId="6ADC5E90" w14:textId="77777777" w:rsidR="00453E23" w:rsidRPr="009F0DA2" w:rsidRDefault="00453E23" w:rsidP="00F35829">
      <w:pPr>
        <w:spacing w:line="360" w:lineRule="auto"/>
        <w:ind w:firstLineChars="200" w:firstLine="420"/>
        <w:rPr>
          <w:rStyle w:val="da"/>
        </w:rPr>
      </w:pPr>
      <w:r w:rsidRPr="009F0DA2">
        <w:rPr>
          <w:rStyle w:val="da"/>
          <w:rFonts w:hint="eastAsia"/>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14:paraId="70F69B19" w14:textId="0C936D42" w:rsidR="00BA4B87" w:rsidRPr="00DA4A50" w:rsidRDefault="00BA4B87" w:rsidP="00F35829">
      <w:pPr>
        <w:spacing w:line="360" w:lineRule="auto"/>
        <w:ind w:firstLineChars="200" w:firstLine="420"/>
        <w:rPr>
          <w:rStyle w:val="da"/>
        </w:rPr>
      </w:pPr>
      <w:r w:rsidRPr="00DA4A50">
        <w:rPr>
          <w:rStyle w:val="da"/>
          <w:rFonts w:hint="eastAsia"/>
        </w:rPr>
        <w:t>2</w:t>
      </w:r>
      <w:r w:rsidRPr="00DA4A50">
        <w:rPr>
          <w:rStyle w:val="da"/>
          <w:rFonts w:hint="eastAsia"/>
        </w:rPr>
        <w:t>、基金经理</w:t>
      </w:r>
      <w:bookmarkEnd w:id="8"/>
    </w:p>
    <w:p w14:paraId="56677810" w14:textId="77777777" w:rsidR="00D60112" w:rsidRPr="00A267EE" w:rsidRDefault="00D60112" w:rsidP="00A267EE">
      <w:pPr>
        <w:spacing w:line="360" w:lineRule="auto"/>
        <w:ind w:firstLineChars="200" w:firstLine="420"/>
        <w:rPr>
          <w:rStyle w:val="da"/>
        </w:rPr>
      </w:pPr>
      <w:bookmarkStart w:id="9" w:name="_MailEndCompose"/>
      <w:bookmarkStart w:id="10" w:name="_Toc520122385"/>
      <w:bookmarkStart w:id="11" w:name="_Toc520122379"/>
      <w:bookmarkStart w:id="12" w:name="_Toc332373450"/>
      <w:r w:rsidRPr="00A267EE">
        <w:rPr>
          <w:rStyle w:val="da"/>
        </w:rPr>
        <w:t>杨嘉文先生，管理学硕士。曾任大成基金管理有限公司研究部研究员，易方达基金管理有限公司行业研究员、易方达科瑞灵活配置混合型证券投资基金基金经理助理。现任易方达基金管理有限公司易方达科瑞灵活配置混合型证券投资基金基金经理（自</w:t>
      </w:r>
      <w:r w:rsidRPr="00A267EE">
        <w:rPr>
          <w:rStyle w:val="da"/>
        </w:rPr>
        <w:t>2017</w:t>
      </w:r>
      <w:r w:rsidRPr="00A267EE">
        <w:rPr>
          <w:rStyle w:val="da"/>
        </w:rPr>
        <w:t>年</w:t>
      </w:r>
      <w:r w:rsidRPr="00A267EE">
        <w:rPr>
          <w:rStyle w:val="da"/>
        </w:rPr>
        <w:t>12</w:t>
      </w:r>
      <w:r w:rsidRPr="00A267EE">
        <w:rPr>
          <w:rStyle w:val="da"/>
        </w:rPr>
        <w:t>月</w:t>
      </w:r>
      <w:r w:rsidRPr="00A267EE">
        <w:rPr>
          <w:rStyle w:val="da"/>
        </w:rPr>
        <w:t>27</w:t>
      </w:r>
      <w:r w:rsidRPr="00A267EE">
        <w:rPr>
          <w:rStyle w:val="da"/>
        </w:rPr>
        <w:t>日起任职）、易方达科汇灵活配置混合型证券投资基金基金经理（自</w:t>
      </w:r>
      <w:r w:rsidRPr="00A267EE">
        <w:rPr>
          <w:rStyle w:val="da"/>
        </w:rPr>
        <w:t>2019</w:t>
      </w:r>
      <w:r w:rsidRPr="00A267EE">
        <w:rPr>
          <w:rStyle w:val="da"/>
        </w:rPr>
        <w:t>年</w:t>
      </w:r>
      <w:r w:rsidRPr="00A267EE">
        <w:rPr>
          <w:rStyle w:val="da"/>
        </w:rPr>
        <w:t>11</w:t>
      </w:r>
      <w:r w:rsidRPr="00A267EE">
        <w:rPr>
          <w:rStyle w:val="da"/>
        </w:rPr>
        <w:t>月</w:t>
      </w:r>
      <w:r w:rsidRPr="00A267EE">
        <w:rPr>
          <w:rStyle w:val="da"/>
        </w:rPr>
        <w:t>28</w:t>
      </w:r>
      <w:r w:rsidRPr="00A267EE">
        <w:rPr>
          <w:rStyle w:val="da"/>
        </w:rPr>
        <w:t>日起任职）。</w:t>
      </w:r>
    </w:p>
    <w:bookmarkEnd w:id="9"/>
    <w:bookmarkEnd w:id="10"/>
    <w:bookmarkEnd w:id="11"/>
    <w:p w14:paraId="3944DE7C" w14:textId="77777777" w:rsidR="00AB2C24" w:rsidRPr="00091635" w:rsidRDefault="00AB2C24" w:rsidP="008E3B6F">
      <w:pPr>
        <w:spacing w:line="360" w:lineRule="auto"/>
        <w:ind w:firstLine="420"/>
        <w:rPr>
          <w:rFonts w:ascii="宋体" w:hAnsi="宋体"/>
        </w:rPr>
      </w:pPr>
      <w:r w:rsidRPr="006914B9">
        <w:rPr>
          <w:rFonts w:ascii="宋体" w:hAnsi="宋体"/>
        </w:rPr>
        <w:t>3</w:t>
      </w:r>
      <w:r w:rsidRPr="006914B9">
        <w:rPr>
          <w:rFonts w:ascii="宋体" w:hAnsi="宋体" w:hint="eastAsia"/>
        </w:rPr>
        <w:t>、</w:t>
      </w:r>
      <w:r w:rsidRPr="00091635">
        <w:rPr>
          <w:rFonts w:ascii="宋体" w:hAnsi="宋体" w:hint="eastAsia"/>
        </w:rPr>
        <w:t>权益投资决策委员会成员</w:t>
      </w:r>
    </w:p>
    <w:p w14:paraId="383F49E7" w14:textId="77777777" w:rsidR="00D60112" w:rsidRPr="004C3D12" w:rsidRDefault="00D60112" w:rsidP="00D60112">
      <w:pPr>
        <w:spacing w:line="360" w:lineRule="auto"/>
        <w:ind w:firstLineChars="200" w:firstLine="420"/>
        <w:rPr>
          <w:rFonts w:ascii="宋体" w:hAnsi="宋体"/>
          <w:bCs/>
        </w:rPr>
      </w:pPr>
      <w:r w:rsidRPr="004C3D12">
        <w:rPr>
          <w:rFonts w:ascii="宋体" w:hAnsi="宋体" w:hint="eastAsia"/>
          <w:bCs/>
        </w:rPr>
        <w:t>本公司权益投资决策委员会成员包括：吴欣荣先生、冯波先生、陈皓先生、张坤先生、孙松先生、付浩先生。</w:t>
      </w:r>
    </w:p>
    <w:p w14:paraId="6F030658" w14:textId="77777777" w:rsidR="00D60112" w:rsidRPr="004C3D12" w:rsidRDefault="00D60112" w:rsidP="00D60112">
      <w:pPr>
        <w:spacing w:line="360" w:lineRule="auto"/>
        <w:ind w:firstLineChars="200" w:firstLine="420"/>
        <w:rPr>
          <w:rFonts w:ascii="宋体" w:hAnsi="宋体"/>
          <w:bCs/>
        </w:rPr>
      </w:pPr>
      <w:r w:rsidRPr="004C3D12">
        <w:rPr>
          <w:rFonts w:ascii="宋体" w:hAnsi="宋体" w:hint="eastAsia"/>
          <w:bCs/>
        </w:rPr>
        <w:t>吴欣荣先生，同上。</w:t>
      </w:r>
    </w:p>
    <w:p w14:paraId="62175F98" w14:textId="52FDE923" w:rsidR="00D60112" w:rsidRPr="004C3D12" w:rsidRDefault="00D60112" w:rsidP="00D60112">
      <w:pPr>
        <w:spacing w:line="360" w:lineRule="auto"/>
        <w:ind w:firstLineChars="200" w:firstLine="420"/>
        <w:rPr>
          <w:rFonts w:ascii="宋体" w:hAnsi="宋体"/>
          <w:bCs/>
        </w:rPr>
      </w:pPr>
      <w:r w:rsidRPr="004C3D12">
        <w:rPr>
          <w:rFonts w:ascii="宋体" w:hAnsi="宋体" w:hint="eastAsia"/>
          <w:bCs/>
        </w:rPr>
        <w:t>冯波先生，</w:t>
      </w:r>
      <w:r w:rsidR="00F5181F" w:rsidRPr="004C3D12">
        <w:rPr>
          <w:rFonts w:ascii="宋体" w:hAnsi="宋体" w:hint="eastAsia"/>
          <w:bCs/>
        </w:rPr>
        <w:t>同上。</w:t>
      </w:r>
    </w:p>
    <w:p w14:paraId="35BB2D5A" w14:textId="71E5C1F9" w:rsidR="00D60112" w:rsidRPr="004C3D12" w:rsidRDefault="00D60112" w:rsidP="00D60112">
      <w:pPr>
        <w:spacing w:line="360" w:lineRule="auto"/>
        <w:ind w:firstLineChars="200" w:firstLine="420"/>
        <w:rPr>
          <w:rFonts w:ascii="宋体" w:hAnsi="宋体"/>
          <w:bCs/>
        </w:rPr>
      </w:pPr>
      <w:r w:rsidRPr="004C3D12">
        <w:rPr>
          <w:rFonts w:ascii="宋体" w:hAnsi="宋体" w:hint="eastAsia"/>
          <w:bCs/>
        </w:rPr>
        <w:t>陈皓先生，</w:t>
      </w:r>
      <w:r w:rsidR="00F5181F" w:rsidRPr="004C3D12">
        <w:rPr>
          <w:rFonts w:ascii="宋体" w:hAnsi="宋体" w:hint="eastAsia"/>
          <w:bCs/>
        </w:rPr>
        <w:t>同上。</w:t>
      </w:r>
    </w:p>
    <w:p w14:paraId="68C79515" w14:textId="77777777" w:rsidR="00D60112" w:rsidRPr="004C3D12" w:rsidRDefault="00D60112" w:rsidP="00D60112">
      <w:pPr>
        <w:spacing w:line="360" w:lineRule="auto"/>
        <w:ind w:firstLineChars="200" w:firstLine="420"/>
        <w:rPr>
          <w:rFonts w:ascii="宋体" w:hAnsi="宋体"/>
          <w:bCs/>
        </w:rPr>
      </w:pPr>
      <w:r w:rsidRPr="004C3D12">
        <w:rPr>
          <w:rFonts w:ascii="宋体" w:hAnsi="宋体" w:hint="eastAsia"/>
          <w:bCs/>
        </w:rPr>
        <w:t>张坤先生，同上。</w:t>
      </w:r>
    </w:p>
    <w:p w14:paraId="4BAF3A18" w14:textId="77777777" w:rsidR="00D60112" w:rsidRPr="004C3D12" w:rsidRDefault="00D60112" w:rsidP="00D60112">
      <w:pPr>
        <w:spacing w:line="360" w:lineRule="auto"/>
        <w:ind w:firstLineChars="200" w:firstLine="420"/>
        <w:rPr>
          <w:rFonts w:ascii="宋体" w:hAnsi="宋体"/>
          <w:bCs/>
        </w:rPr>
      </w:pPr>
      <w:r w:rsidRPr="004C3D12">
        <w:rPr>
          <w:rFonts w:ascii="宋体" w:hAnsi="宋体" w:hint="eastAsia"/>
          <w:bCs/>
        </w:rPr>
        <w:t>孙松先生，易方达基金管理有限公司投资二部总经理、基金经理。</w:t>
      </w:r>
    </w:p>
    <w:p w14:paraId="1C54810A" w14:textId="77777777" w:rsidR="00D60112" w:rsidRPr="00680FD7" w:rsidRDefault="00D60112" w:rsidP="00D60112">
      <w:pPr>
        <w:spacing w:line="360" w:lineRule="auto"/>
        <w:ind w:firstLineChars="200" w:firstLine="420"/>
        <w:rPr>
          <w:rFonts w:ascii="宋体" w:hAnsi="宋体"/>
          <w:bCs/>
        </w:rPr>
      </w:pPr>
      <w:r w:rsidRPr="004C3D12">
        <w:rPr>
          <w:rFonts w:ascii="宋体" w:hAnsi="宋体" w:hint="eastAsia"/>
          <w:bCs/>
        </w:rPr>
        <w:t>付浩先生，易方达基金管理有限公司权益投资管理部总经理、基金经理。</w:t>
      </w:r>
    </w:p>
    <w:bookmarkEnd w:id="12"/>
    <w:p w14:paraId="37812163" w14:textId="77777777" w:rsidR="00BA4B87" w:rsidRPr="00DA4A50" w:rsidRDefault="00BA4B87" w:rsidP="00027D3C">
      <w:pPr>
        <w:spacing w:line="360" w:lineRule="auto"/>
        <w:ind w:firstLineChars="200" w:firstLine="420"/>
        <w:rPr>
          <w:rStyle w:val="da"/>
        </w:rPr>
      </w:pPr>
      <w:r w:rsidRPr="00DA4A50">
        <w:rPr>
          <w:rFonts w:ascii="宋体" w:hAnsi="宋体"/>
          <w:bCs/>
        </w:rPr>
        <w:t>4</w:t>
      </w:r>
      <w:r w:rsidRPr="00DA4A50">
        <w:rPr>
          <w:rFonts w:ascii="宋体" w:hAnsi="宋体" w:hint="eastAsia"/>
          <w:bCs/>
        </w:rPr>
        <w:t>、上述</w:t>
      </w:r>
      <w:r w:rsidRPr="00DA4A50">
        <w:rPr>
          <w:rStyle w:val="da"/>
          <w:rFonts w:hint="eastAsia"/>
        </w:rPr>
        <w:t>人员之间均不存在近亲属关系。</w:t>
      </w:r>
    </w:p>
    <w:p w14:paraId="6FEAAB61" w14:textId="7F8B93C1" w:rsidR="00BA4B87" w:rsidRPr="00DA4A50" w:rsidRDefault="002E1C38" w:rsidP="00541082">
      <w:pPr>
        <w:spacing w:line="360" w:lineRule="auto"/>
        <w:ind w:firstLineChars="200" w:firstLine="420"/>
        <w:rPr>
          <w:rStyle w:val="da"/>
          <w:rFonts w:ascii="宋体" w:hAnsi="宋体"/>
        </w:rPr>
      </w:pPr>
      <w:bookmarkStart w:id="13" w:name="_Toc332373451"/>
      <w:r w:rsidRPr="00DA4A50">
        <w:rPr>
          <w:rStyle w:val="da"/>
          <w:rFonts w:ascii="宋体" w:hAnsi="宋体" w:hint="eastAsia"/>
        </w:rPr>
        <w:t>（</w:t>
      </w:r>
      <w:r w:rsidR="00BA4B87" w:rsidRPr="00DA4A50">
        <w:rPr>
          <w:rStyle w:val="da"/>
          <w:rFonts w:ascii="宋体" w:hAnsi="宋体" w:hint="eastAsia"/>
        </w:rPr>
        <w:t>三</w:t>
      </w:r>
      <w:r w:rsidRPr="00DA4A50">
        <w:rPr>
          <w:rStyle w:val="da"/>
          <w:rFonts w:ascii="宋体" w:hAnsi="宋体" w:hint="eastAsia"/>
        </w:rPr>
        <w:t>）</w:t>
      </w:r>
      <w:r w:rsidR="00BA4B87" w:rsidRPr="00DA4A50">
        <w:rPr>
          <w:rStyle w:val="da"/>
          <w:rFonts w:ascii="宋体" w:hAnsi="宋体" w:hint="eastAsia"/>
        </w:rPr>
        <w:t>基金管理人的职责</w:t>
      </w:r>
      <w:bookmarkEnd w:id="13"/>
    </w:p>
    <w:p w14:paraId="18BD8EF8" w14:textId="77777777" w:rsidR="003059D7" w:rsidRPr="00DA4A50" w:rsidRDefault="003059D7" w:rsidP="003059D7">
      <w:pPr>
        <w:spacing w:line="360" w:lineRule="auto"/>
        <w:ind w:firstLineChars="200" w:firstLine="420"/>
        <w:rPr>
          <w:rStyle w:val="da"/>
          <w:rFonts w:ascii="宋体" w:hAnsi="宋体"/>
        </w:rPr>
      </w:pPr>
      <w:bookmarkStart w:id="14" w:name="_Toc332373455"/>
      <w:r w:rsidRPr="00DA4A50">
        <w:rPr>
          <w:rStyle w:val="da"/>
          <w:rFonts w:ascii="宋体" w:hAnsi="宋体" w:hint="eastAsia"/>
        </w:rPr>
        <w:t>1、依法募集资金，办理基金份额的发售和登记事宜；</w:t>
      </w:r>
    </w:p>
    <w:p w14:paraId="3B2274C5" w14:textId="77777777" w:rsidR="003059D7" w:rsidRPr="00DA4A50" w:rsidRDefault="003059D7" w:rsidP="003059D7">
      <w:pPr>
        <w:spacing w:line="360" w:lineRule="auto"/>
        <w:ind w:firstLineChars="200" w:firstLine="420"/>
        <w:rPr>
          <w:rStyle w:val="da"/>
          <w:rFonts w:ascii="宋体" w:hAnsi="宋体"/>
        </w:rPr>
      </w:pPr>
      <w:bookmarkStart w:id="15" w:name="_Toc332373452"/>
      <w:r w:rsidRPr="00DA4A50">
        <w:rPr>
          <w:rStyle w:val="da"/>
          <w:rFonts w:ascii="宋体" w:hAnsi="宋体" w:hint="eastAsia"/>
        </w:rPr>
        <w:t>2、办理基金备案手续；</w:t>
      </w:r>
      <w:bookmarkEnd w:id="15"/>
    </w:p>
    <w:p w14:paraId="33E677A5"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3、对所管理的不同基金财产分别管理、分别记账，进行证券投资；</w:t>
      </w:r>
    </w:p>
    <w:p w14:paraId="2B88B2C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4、按照基金合同的约定及时向基金份额持有人分配收益；</w:t>
      </w:r>
    </w:p>
    <w:p w14:paraId="363E90B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5、进行基金会计核算并编制基金财务会计报告；</w:t>
      </w:r>
    </w:p>
    <w:p w14:paraId="1941DCCD" w14:textId="71A5AA83"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6、编制</w:t>
      </w:r>
      <w:r w:rsidR="00634EDD" w:rsidRPr="00D25347">
        <w:rPr>
          <w:rStyle w:val="da"/>
          <w:rFonts w:ascii="宋体" w:hAnsi="宋体" w:hint="eastAsia"/>
        </w:rPr>
        <w:t>季度报告、中期报告和年度报告</w:t>
      </w:r>
      <w:r w:rsidRPr="00DA4A50">
        <w:rPr>
          <w:rStyle w:val="da"/>
          <w:rFonts w:ascii="宋体" w:hAnsi="宋体" w:hint="eastAsia"/>
        </w:rPr>
        <w:t>；</w:t>
      </w:r>
    </w:p>
    <w:p w14:paraId="0EC059AD" w14:textId="7B8B5853"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7、计算并公告</w:t>
      </w:r>
      <w:r w:rsidR="00634EDD" w:rsidRPr="00D25347">
        <w:rPr>
          <w:rStyle w:val="da"/>
          <w:rFonts w:ascii="宋体" w:hAnsi="宋体" w:hint="eastAsia"/>
        </w:rPr>
        <w:t>基金净值信息</w:t>
      </w:r>
      <w:r w:rsidR="00FF3FA9" w:rsidRPr="00DA4A50">
        <w:rPr>
          <w:rStyle w:val="da"/>
          <w:rFonts w:ascii="宋体" w:hAnsi="宋体" w:hint="eastAsia"/>
        </w:rPr>
        <w:t>，确定基金份额申购、赎回价格</w:t>
      </w:r>
      <w:r w:rsidRPr="00DA4A50">
        <w:rPr>
          <w:rStyle w:val="da"/>
          <w:rFonts w:ascii="宋体" w:hAnsi="宋体" w:hint="eastAsia"/>
        </w:rPr>
        <w:t>；</w:t>
      </w:r>
    </w:p>
    <w:p w14:paraId="043CF3FB" w14:textId="77777777" w:rsidR="003059D7" w:rsidRPr="00DA4A50" w:rsidRDefault="003059D7" w:rsidP="003059D7">
      <w:pPr>
        <w:spacing w:line="360" w:lineRule="auto"/>
        <w:ind w:firstLineChars="200" w:firstLine="420"/>
        <w:rPr>
          <w:rStyle w:val="da"/>
          <w:rFonts w:ascii="宋体" w:hAnsi="宋体"/>
        </w:rPr>
      </w:pPr>
      <w:bookmarkStart w:id="16" w:name="_Toc332373453"/>
      <w:r w:rsidRPr="00DA4A50">
        <w:rPr>
          <w:rStyle w:val="da"/>
          <w:rFonts w:ascii="宋体" w:hAnsi="宋体" w:hint="eastAsia"/>
        </w:rPr>
        <w:t>8、办理与基金财产管理业务活动有关的信息披露事项；</w:t>
      </w:r>
      <w:bookmarkEnd w:id="16"/>
    </w:p>
    <w:p w14:paraId="31688527"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9、按照规定召集基金份额持有人大会；</w:t>
      </w:r>
    </w:p>
    <w:p w14:paraId="11C90003" w14:textId="77777777" w:rsidR="003059D7" w:rsidRPr="00DA4A50" w:rsidRDefault="003059D7" w:rsidP="003059D7">
      <w:pPr>
        <w:spacing w:line="360" w:lineRule="auto"/>
        <w:ind w:firstLineChars="200" w:firstLine="420"/>
        <w:rPr>
          <w:rStyle w:val="da"/>
          <w:rFonts w:ascii="宋体" w:hAnsi="宋体"/>
        </w:rPr>
      </w:pPr>
      <w:bookmarkStart w:id="17" w:name="_Toc332373454"/>
      <w:r w:rsidRPr="00DA4A50">
        <w:rPr>
          <w:rStyle w:val="da"/>
          <w:rFonts w:ascii="宋体" w:hAnsi="宋体" w:hint="eastAsia"/>
        </w:rPr>
        <w:t>10、保存基金财产管理业务活动的记录、账册、报表和其他相关资料；</w:t>
      </w:r>
      <w:bookmarkEnd w:id="17"/>
    </w:p>
    <w:p w14:paraId="67123A9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11、以基金管理人名义，代表基金份额持有人利益行使诉讼权利或者实施其他法律行为；</w:t>
      </w:r>
    </w:p>
    <w:p w14:paraId="415DD7D1" w14:textId="77777777" w:rsidR="003059D7" w:rsidRPr="00DA4A50" w:rsidRDefault="003059D7" w:rsidP="003059D7">
      <w:pPr>
        <w:spacing w:line="360" w:lineRule="auto"/>
        <w:ind w:firstLine="420"/>
        <w:rPr>
          <w:rFonts w:ascii="宋体" w:hAnsi="宋体"/>
          <w:kern w:val="0"/>
        </w:rPr>
      </w:pPr>
      <w:r w:rsidRPr="00DA4A50">
        <w:rPr>
          <w:rStyle w:val="da"/>
          <w:rFonts w:ascii="宋体" w:hAnsi="宋体" w:hint="eastAsia"/>
        </w:rPr>
        <w:t>12、中国证监会规定的其他职责</w:t>
      </w:r>
      <w:r w:rsidRPr="00DA4A50">
        <w:rPr>
          <w:rFonts w:ascii="宋体" w:hAnsi="宋体"/>
          <w:kern w:val="0"/>
        </w:rPr>
        <w:t>。</w:t>
      </w:r>
    </w:p>
    <w:p w14:paraId="482D5287" w14:textId="7362A79C"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基金管理人的承诺</w:t>
      </w:r>
      <w:bookmarkEnd w:id="14"/>
    </w:p>
    <w:p w14:paraId="0DC3EA93" w14:textId="77777777" w:rsidR="00BA4B87" w:rsidRPr="00DA4A50" w:rsidRDefault="00A70BE1" w:rsidP="00541082">
      <w:pPr>
        <w:spacing w:line="360" w:lineRule="auto"/>
        <w:ind w:firstLineChars="200" w:firstLine="420"/>
        <w:rPr>
          <w:rStyle w:val="da"/>
        </w:rPr>
      </w:pPr>
      <w:r w:rsidRPr="00DA4A50">
        <w:rPr>
          <w:rStyle w:val="da"/>
          <w:rFonts w:hint="eastAsia"/>
        </w:rPr>
        <w:t>1</w:t>
      </w:r>
      <w:r w:rsidRPr="00DA4A50">
        <w:rPr>
          <w:rStyle w:val="da"/>
          <w:rFonts w:hint="eastAsia"/>
        </w:rPr>
        <w:t>、</w:t>
      </w:r>
      <w:r w:rsidR="00BA4B87" w:rsidRPr="00DA4A50">
        <w:rPr>
          <w:rStyle w:val="da"/>
          <w:rFonts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14:paraId="300AC19A" w14:textId="77777777" w:rsidR="00BA4B87" w:rsidRPr="00DA4A50" w:rsidRDefault="00A70BE1" w:rsidP="00541082">
      <w:pPr>
        <w:spacing w:line="360" w:lineRule="auto"/>
        <w:ind w:firstLineChars="200" w:firstLine="420"/>
        <w:rPr>
          <w:rStyle w:val="da"/>
        </w:rPr>
      </w:pPr>
      <w:r w:rsidRPr="00DA4A50">
        <w:rPr>
          <w:rStyle w:val="da"/>
          <w:rFonts w:hint="eastAsia"/>
        </w:rPr>
        <w:t>2</w:t>
      </w:r>
      <w:r w:rsidRPr="00DA4A50">
        <w:rPr>
          <w:rStyle w:val="da"/>
          <w:rFonts w:hint="eastAsia"/>
        </w:rPr>
        <w:t>、</w:t>
      </w:r>
      <w:r w:rsidR="00BA4B87" w:rsidRPr="00DA4A50">
        <w:rPr>
          <w:rStyle w:val="da"/>
          <w:rFonts w:hint="eastAsia"/>
        </w:rPr>
        <w:t>本基金管理人承诺严格遵守《证券法》、《基金法》及有关法律法规，建立健全内部控制制度，采取有效措施，防止下列行为发生：</w:t>
      </w:r>
    </w:p>
    <w:p w14:paraId="27B1ED44" w14:textId="396F5994" w:rsidR="00BA4B87" w:rsidRPr="00DA4A50" w:rsidRDefault="002E1C38" w:rsidP="00541082">
      <w:pPr>
        <w:spacing w:line="360" w:lineRule="auto"/>
        <w:ind w:firstLineChars="200" w:firstLine="420"/>
        <w:rPr>
          <w:rStyle w:val="da"/>
        </w:rPr>
      </w:pPr>
      <w:bookmarkStart w:id="18" w:name="_Toc332373456"/>
      <w:r w:rsidRPr="00DA4A50">
        <w:rPr>
          <w:rStyle w:val="da"/>
          <w:rFonts w:hint="eastAsia"/>
        </w:rPr>
        <w:t>（</w:t>
      </w:r>
      <w:r w:rsidR="002F62DA" w:rsidRPr="00DA4A50">
        <w:rPr>
          <w:rStyle w:val="da"/>
          <w:rFonts w:hint="eastAsia"/>
        </w:rPr>
        <w:t>1</w:t>
      </w:r>
      <w:r w:rsidRPr="00DA4A50">
        <w:rPr>
          <w:rStyle w:val="da"/>
          <w:rFonts w:hint="eastAsia"/>
        </w:rPr>
        <w:t>）</w:t>
      </w:r>
      <w:r w:rsidR="00BA4B87" w:rsidRPr="00DA4A50">
        <w:rPr>
          <w:rStyle w:val="da"/>
          <w:rFonts w:hint="eastAsia"/>
        </w:rPr>
        <w:t>将其固有财产或者他人财产混同于基金财产从事证券投资；</w:t>
      </w:r>
      <w:bookmarkEnd w:id="18"/>
    </w:p>
    <w:p w14:paraId="6FE805A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D55E50" w:rsidRPr="00DA4A50">
        <w:rPr>
          <w:rStyle w:val="da"/>
          <w:rFonts w:hint="eastAsia"/>
        </w:rPr>
        <w:t>2</w:t>
      </w:r>
      <w:r w:rsidRPr="00DA4A50">
        <w:rPr>
          <w:rStyle w:val="da"/>
          <w:rFonts w:hint="eastAsia"/>
        </w:rPr>
        <w:t>）</w:t>
      </w:r>
      <w:r w:rsidR="00BA4B87" w:rsidRPr="00DA4A50">
        <w:rPr>
          <w:rStyle w:val="da"/>
          <w:rFonts w:hint="eastAsia"/>
        </w:rPr>
        <w:t>不公平地对待其管理的不同基金财产；</w:t>
      </w:r>
    </w:p>
    <w:p w14:paraId="332D70C5" w14:textId="658BEF32" w:rsidR="00BA4B87" w:rsidRPr="00DA4A50" w:rsidRDefault="002E1C38" w:rsidP="00541082">
      <w:pPr>
        <w:spacing w:line="360" w:lineRule="auto"/>
        <w:ind w:firstLineChars="200" w:firstLine="420"/>
        <w:rPr>
          <w:rStyle w:val="da"/>
        </w:rPr>
      </w:pPr>
      <w:bookmarkStart w:id="19" w:name="_Toc332373457"/>
      <w:r w:rsidRPr="00DA4A50">
        <w:rPr>
          <w:rStyle w:val="da"/>
          <w:rFonts w:hint="eastAsia"/>
        </w:rPr>
        <w:t>（</w:t>
      </w:r>
      <w:r w:rsidR="00D55E50" w:rsidRPr="00DA4A50">
        <w:rPr>
          <w:rStyle w:val="da"/>
          <w:rFonts w:hint="eastAsia"/>
        </w:rPr>
        <w:t>3</w:t>
      </w:r>
      <w:r w:rsidRPr="00DA4A50">
        <w:rPr>
          <w:rStyle w:val="da"/>
          <w:rFonts w:hint="eastAsia"/>
        </w:rPr>
        <w:t>）</w:t>
      </w:r>
      <w:r w:rsidR="00BA4B87" w:rsidRPr="00DA4A50">
        <w:rPr>
          <w:rStyle w:val="da"/>
          <w:rFonts w:hint="eastAsia"/>
        </w:rPr>
        <w:t>利用基金财产为基金份额持有人以外的第三人谋取利益；</w:t>
      </w:r>
      <w:bookmarkEnd w:id="19"/>
    </w:p>
    <w:p w14:paraId="714C09B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D55E50" w:rsidRPr="00DA4A50">
        <w:rPr>
          <w:rStyle w:val="da"/>
          <w:rFonts w:hint="eastAsia"/>
        </w:rPr>
        <w:t>4</w:t>
      </w:r>
      <w:r w:rsidRPr="00DA4A50">
        <w:rPr>
          <w:rStyle w:val="da"/>
          <w:rFonts w:hint="eastAsia"/>
        </w:rPr>
        <w:t>）</w:t>
      </w:r>
      <w:r w:rsidR="00BA4B87" w:rsidRPr="00DA4A50">
        <w:rPr>
          <w:rStyle w:val="da"/>
          <w:rFonts w:hint="eastAsia"/>
        </w:rPr>
        <w:t>向基金份额持有人违规承诺收益或者承担损失；</w:t>
      </w:r>
    </w:p>
    <w:p w14:paraId="0D1D6449" w14:textId="77777777"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5</w:t>
      </w:r>
      <w:r w:rsidRPr="00DA4A50">
        <w:rPr>
          <w:rStyle w:val="da"/>
          <w:rFonts w:hint="eastAsia"/>
        </w:rPr>
        <w:t>）侵占、挪用基金财产；</w:t>
      </w:r>
    </w:p>
    <w:p w14:paraId="3B9CFDFD" w14:textId="3D5A236A"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6</w:t>
      </w:r>
      <w:r w:rsidRPr="00DA4A50">
        <w:rPr>
          <w:rStyle w:val="da"/>
          <w:rFonts w:hint="eastAsia"/>
        </w:rPr>
        <w:t>）</w:t>
      </w:r>
      <w:r w:rsidR="00086341">
        <w:rPr>
          <w:rStyle w:val="da"/>
          <w:rFonts w:hint="eastAsia"/>
        </w:rPr>
        <w:t>泄露</w:t>
      </w:r>
      <w:r w:rsidRPr="00DA4A50">
        <w:rPr>
          <w:rStyle w:val="da"/>
          <w:rFonts w:hint="eastAsia"/>
        </w:rPr>
        <w:t>因职务便利获取的未公开信息、利用该信息从事或者明示、暗示他人从事相关的交易活动；</w:t>
      </w:r>
    </w:p>
    <w:p w14:paraId="10C8B8F7" w14:textId="77777777"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7</w:t>
      </w:r>
      <w:r w:rsidRPr="00DA4A50">
        <w:rPr>
          <w:rStyle w:val="da"/>
          <w:rFonts w:hint="eastAsia"/>
        </w:rPr>
        <w:t>）玩忽职守，不按照规定履行职责；</w:t>
      </w:r>
    </w:p>
    <w:p w14:paraId="7F6C9E57" w14:textId="77777777" w:rsidR="00B918DA"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8</w:t>
      </w:r>
      <w:r w:rsidRPr="00DA4A50">
        <w:rPr>
          <w:rStyle w:val="da"/>
          <w:rFonts w:hint="eastAsia"/>
        </w:rPr>
        <w:t>）法律、行政法规和中国证监会禁止的其他行为。</w:t>
      </w:r>
    </w:p>
    <w:p w14:paraId="05035BCE" w14:textId="77777777" w:rsidR="00BA4B87" w:rsidRPr="00DA4A50" w:rsidRDefault="00A70BE1" w:rsidP="005D7F94">
      <w:pPr>
        <w:spacing w:line="360" w:lineRule="auto"/>
        <w:ind w:firstLineChars="200" w:firstLine="420"/>
        <w:rPr>
          <w:rStyle w:val="da"/>
        </w:rPr>
      </w:pPr>
      <w:r w:rsidRPr="00DA4A50">
        <w:rPr>
          <w:rStyle w:val="da"/>
          <w:rFonts w:hint="eastAsia"/>
        </w:rPr>
        <w:t>3</w:t>
      </w:r>
      <w:r w:rsidRPr="00DA4A50">
        <w:rPr>
          <w:rStyle w:val="da"/>
          <w:rFonts w:hint="eastAsia"/>
        </w:rPr>
        <w:t>、</w:t>
      </w:r>
      <w:r w:rsidR="00BA4B87" w:rsidRPr="00DA4A50">
        <w:rPr>
          <w:rStyle w:val="da"/>
          <w:rFonts w:hint="eastAsia"/>
        </w:rPr>
        <w:t>本基金管理人承诺加强人员管理，强化职业操守，督促和约束员工遵守国家有关法律、法规及行业规范，诚实信用、勤勉尽责，不从事以下活动：</w:t>
      </w:r>
    </w:p>
    <w:p w14:paraId="6CE5AC66"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w:t>
      </w:r>
      <w:r w:rsidRPr="00DA4A50">
        <w:rPr>
          <w:rStyle w:val="da"/>
          <w:rFonts w:hint="eastAsia"/>
        </w:rPr>
        <w:t>）</w:t>
      </w:r>
      <w:r w:rsidR="00BA4B87" w:rsidRPr="00DA4A50">
        <w:rPr>
          <w:rStyle w:val="da"/>
          <w:rFonts w:hint="eastAsia"/>
        </w:rPr>
        <w:t>越权或违规经营；</w:t>
      </w:r>
    </w:p>
    <w:p w14:paraId="4213B89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2</w:t>
      </w:r>
      <w:r w:rsidRPr="00DA4A50">
        <w:rPr>
          <w:rStyle w:val="da"/>
          <w:rFonts w:hint="eastAsia"/>
        </w:rPr>
        <w:t>）</w:t>
      </w:r>
      <w:r w:rsidR="00BA4B87" w:rsidRPr="00DA4A50">
        <w:rPr>
          <w:rStyle w:val="da"/>
          <w:rFonts w:hint="eastAsia"/>
        </w:rPr>
        <w:t>违反基金合同或托管协议；</w:t>
      </w:r>
    </w:p>
    <w:p w14:paraId="099D7CA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3</w:t>
      </w:r>
      <w:r w:rsidRPr="00DA4A50">
        <w:rPr>
          <w:rStyle w:val="da"/>
          <w:rFonts w:hint="eastAsia"/>
        </w:rPr>
        <w:t>）</w:t>
      </w:r>
      <w:r w:rsidR="00BA4B87" w:rsidRPr="00DA4A50">
        <w:rPr>
          <w:rStyle w:val="da"/>
          <w:rFonts w:hint="eastAsia"/>
        </w:rPr>
        <w:t>故意损害基金份额持有人或其他基金相关机构的合法利益；</w:t>
      </w:r>
    </w:p>
    <w:p w14:paraId="79C3FFE9" w14:textId="76228679" w:rsidR="00BA4B87" w:rsidRPr="00DA4A50" w:rsidRDefault="002E1C38" w:rsidP="00541082">
      <w:pPr>
        <w:spacing w:line="360" w:lineRule="auto"/>
        <w:ind w:firstLineChars="200" w:firstLine="420"/>
        <w:rPr>
          <w:rStyle w:val="da"/>
        </w:rPr>
      </w:pPr>
      <w:bookmarkStart w:id="20" w:name="_Toc332373458"/>
      <w:r w:rsidRPr="00DA4A50">
        <w:rPr>
          <w:rStyle w:val="da"/>
          <w:rFonts w:hint="eastAsia"/>
        </w:rPr>
        <w:t>（</w:t>
      </w:r>
      <w:r w:rsidR="00A2578B" w:rsidRPr="00DA4A50">
        <w:rPr>
          <w:rStyle w:val="da"/>
          <w:rFonts w:hint="eastAsia"/>
        </w:rPr>
        <w:t>4</w:t>
      </w:r>
      <w:r w:rsidRPr="00DA4A50">
        <w:rPr>
          <w:rStyle w:val="da"/>
          <w:rFonts w:hint="eastAsia"/>
        </w:rPr>
        <w:t>）</w:t>
      </w:r>
      <w:r w:rsidR="00BA4B87" w:rsidRPr="00DA4A50">
        <w:rPr>
          <w:rStyle w:val="da"/>
          <w:rFonts w:hint="eastAsia"/>
        </w:rPr>
        <w:t>在向中国证监会报送的资料中弄虚作假；</w:t>
      </w:r>
      <w:bookmarkEnd w:id="20"/>
    </w:p>
    <w:p w14:paraId="6F3D8767"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5</w:t>
      </w:r>
      <w:r w:rsidRPr="00DA4A50">
        <w:rPr>
          <w:rStyle w:val="da"/>
          <w:rFonts w:hint="eastAsia"/>
        </w:rPr>
        <w:t>）</w:t>
      </w:r>
      <w:r w:rsidR="00BA4B87" w:rsidRPr="00DA4A50">
        <w:rPr>
          <w:rStyle w:val="da"/>
          <w:rFonts w:hint="eastAsia"/>
        </w:rPr>
        <w:t>拒绝、干扰、阻挠或严重影响中国证监会依法监管；</w:t>
      </w:r>
    </w:p>
    <w:p w14:paraId="26805AB4" w14:textId="26F8B6EE" w:rsidR="00BA4B87" w:rsidRPr="00DA4A50" w:rsidRDefault="002E1C38" w:rsidP="00541082">
      <w:pPr>
        <w:spacing w:line="360" w:lineRule="auto"/>
        <w:ind w:firstLineChars="200" w:firstLine="420"/>
        <w:rPr>
          <w:rStyle w:val="da"/>
        </w:rPr>
      </w:pPr>
      <w:bookmarkStart w:id="21" w:name="_Toc332373459"/>
      <w:r w:rsidRPr="00DA4A50">
        <w:rPr>
          <w:rStyle w:val="da"/>
          <w:rFonts w:hint="eastAsia"/>
        </w:rPr>
        <w:t>（</w:t>
      </w:r>
      <w:r w:rsidR="00A2578B" w:rsidRPr="00DA4A50">
        <w:rPr>
          <w:rStyle w:val="da"/>
          <w:rFonts w:hint="eastAsia"/>
        </w:rPr>
        <w:t>6</w:t>
      </w:r>
      <w:r w:rsidRPr="00DA4A50">
        <w:rPr>
          <w:rStyle w:val="da"/>
          <w:rFonts w:hint="eastAsia"/>
        </w:rPr>
        <w:t>）</w:t>
      </w:r>
      <w:r w:rsidR="00BA4B87" w:rsidRPr="00DA4A50">
        <w:rPr>
          <w:rStyle w:val="da"/>
          <w:rFonts w:hint="eastAsia"/>
        </w:rPr>
        <w:t>玩忽职守、滥用职权；</w:t>
      </w:r>
      <w:bookmarkEnd w:id="21"/>
    </w:p>
    <w:p w14:paraId="25246E9A" w14:textId="41998148"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7</w:t>
      </w:r>
      <w:r w:rsidRPr="00DA4A50">
        <w:rPr>
          <w:rStyle w:val="da"/>
          <w:rFonts w:hint="eastAsia"/>
        </w:rPr>
        <w:t>）</w:t>
      </w:r>
      <w:r w:rsidR="00BA4B87" w:rsidRPr="00DA4A50">
        <w:rPr>
          <w:rStyle w:val="da"/>
          <w:rFonts w:hint="eastAsia"/>
        </w:rPr>
        <w:t>违反现行有效的有关法律、法规、规章、基金合同和中国证监会的有关规定，泄</w:t>
      </w:r>
      <w:r w:rsidR="000F6E00">
        <w:rPr>
          <w:rStyle w:val="da"/>
          <w:rFonts w:hint="eastAsia"/>
        </w:rPr>
        <w:t>露</w:t>
      </w:r>
      <w:r w:rsidR="00BA4B87" w:rsidRPr="00DA4A50">
        <w:rPr>
          <w:rStyle w:val="da"/>
          <w:rFonts w:hint="eastAsia"/>
        </w:rPr>
        <w:t>在任职期间知悉的有关证券、基金的商业秘密，尚未依法公开的基金投资内容、基金投资计划等信息；</w:t>
      </w:r>
    </w:p>
    <w:p w14:paraId="01B3E12A"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8</w:t>
      </w:r>
      <w:r w:rsidRPr="00DA4A50">
        <w:rPr>
          <w:rStyle w:val="da"/>
          <w:rFonts w:hint="eastAsia"/>
        </w:rPr>
        <w:t>）</w:t>
      </w:r>
      <w:r w:rsidR="00BA4B87" w:rsidRPr="00DA4A50">
        <w:rPr>
          <w:rStyle w:val="da"/>
          <w:rFonts w:hint="eastAsia"/>
        </w:rPr>
        <w:t>违反证券交易场所业务规则，利用对敲、倒仓等手段操纵市场价格，扰乱市场秩序；</w:t>
      </w:r>
    </w:p>
    <w:p w14:paraId="6CD1CC37"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9</w:t>
      </w:r>
      <w:r w:rsidRPr="00DA4A50">
        <w:rPr>
          <w:rStyle w:val="da"/>
          <w:rFonts w:hint="eastAsia"/>
        </w:rPr>
        <w:t>）</w:t>
      </w:r>
      <w:r w:rsidR="00BA4B87" w:rsidRPr="00DA4A50">
        <w:rPr>
          <w:rStyle w:val="da"/>
          <w:rFonts w:hint="eastAsia"/>
        </w:rPr>
        <w:t>贬损同行，以抬高自己；</w:t>
      </w:r>
    </w:p>
    <w:p w14:paraId="4794508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10</w:t>
      </w:r>
      <w:r w:rsidRPr="00DA4A50">
        <w:rPr>
          <w:rStyle w:val="da"/>
          <w:rFonts w:hint="eastAsia"/>
        </w:rPr>
        <w:t>）</w:t>
      </w:r>
      <w:r w:rsidR="00BA4B87" w:rsidRPr="00DA4A50">
        <w:rPr>
          <w:rStyle w:val="da"/>
          <w:rFonts w:hint="eastAsia"/>
        </w:rPr>
        <w:t>以不正当手段谋求业务发展；</w:t>
      </w:r>
    </w:p>
    <w:p w14:paraId="1FE1D682"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11</w:t>
      </w:r>
      <w:r w:rsidRPr="00DA4A50">
        <w:rPr>
          <w:rStyle w:val="da"/>
          <w:rFonts w:hint="eastAsia"/>
        </w:rPr>
        <w:t>）</w:t>
      </w:r>
      <w:r w:rsidR="00BA4B87" w:rsidRPr="00DA4A50">
        <w:rPr>
          <w:rStyle w:val="da"/>
          <w:rFonts w:hint="eastAsia"/>
        </w:rPr>
        <w:t>有悖社会公德，损害证券投资基金人员形象；</w:t>
      </w:r>
    </w:p>
    <w:p w14:paraId="35EF0B0D"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12</w:t>
      </w:r>
      <w:r w:rsidRPr="00DA4A50">
        <w:rPr>
          <w:rStyle w:val="da"/>
          <w:rFonts w:hint="eastAsia"/>
        </w:rPr>
        <w:t>）</w:t>
      </w:r>
      <w:r w:rsidR="00BA4B87" w:rsidRPr="00DA4A50">
        <w:rPr>
          <w:rStyle w:val="da"/>
          <w:rFonts w:hint="eastAsia"/>
        </w:rPr>
        <w:t>在公开信息披露和广告中故意含有虚假、误导、欺诈成分；</w:t>
      </w:r>
    </w:p>
    <w:p w14:paraId="2E87B2B0"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13</w:t>
      </w:r>
      <w:r w:rsidRPr="00DA4A50">
        <w:rPr>
          <w:rStyle w:val="da"/>
          <w:rFonts w:hint="eastAsia"/>
        </w:rPr>
        <w:t>）</w:t>
      </w:r>
      <w:r w:rsidR="00BA4B87" w:rsidRPr="00DA4A50">
        <w:rPr>
          <w:rStyle w:val="da"/>
          <w:rFonts w:hint="eastAsia"/>
        </w:rPr>
        <w:t>其他法律、行政法规以及中国证监会禁止的行为。</w:t>
      </w:r>
    </w:p>
    <w:p w14:paraId="26DECFEC" w14:textId="2D325E64" w:rsidR="00BA4B87" w:rsidRPr="00DA4A50" w:rsidRDefault="00A70BE1" w:rsidP="00541082">
      <w:pPr>
        <w:spacing w:line="360" w:lineRule="auto"/>
        <w:ind w:firstLineChars="200" w:firstLine="420"/>
        <w:rPr>
          <w:rStyle w:val="da"/>
        </w:rPr>
      </w:pPr>
      <w:bookmarkStart w:id="22" w:name="_Toc332373460"/>
      <w:r w:rsidRPr="00DA4A50">
        <w:rPr>
          <w:rStyle w:val="da"/>
          <w:rFonts w:hint="eastAsia"/>
        </w:rPr>
        <w:t>4</w:t>
      </w:r>
      <w:r w:rsidRPr="00DA4A50">
        <w:rPr>
          <w:rStyle w:val="da"/>
          <w:rFonts w:hint="eastAsia"/>
        </w:rPr>
        <w:t>、</w:t>
      </w:r>
      <w:r w:rsidR="00BA4B87" w:rsidRPr="00DA4A50">
        <w:rPr>
          <w:rStyle w:val="da"/>
          <w:rFonts w:hint="eastAsia"/>
        </w:rPr>
        <w:t>基金经理承诺</w:t>
      </w:r>
      <w:bookmarkEnd w:id="22"/>
    </w:p>
    <w:p w14:paraId="4CDB5D3C"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依照有关法律、法规和基金合同的规定，本着谨慎的原则为基金份额持有人谋取最大利益；</w:t>
      </w:r>
    </w:p>
    <w:p w14:paraId="1694B219" w14:textId="5BA83260" w:rsidR="00BA4B87" w:rsidRPr="00DA4A50" w:rsidRDefault="002E1C38" w:rsidP="00541082">
      <w:pPr>
        <w:spacing w:line="360" w:lineRule="auto"/>
        <w:ind w:firstLineChars="200" w:firstLine="420"/>
        <w:rPr>
          <w:rStyle w:val="da"/>
        </w:rPr>
      </w:pPr>
      <w:bookmarkStart w:id="23" w:name="_Toc332373461"/>
      <w:r w:rsidRPr="00DA4A50">
        <w:rPr>
          <w:rStyle w:val="da"/>
          <w:rFonts w:hint="eastAsia"/>
        </w:rPr>
        <w:t>（</w:t>
      </w:r>
      <w:r w:rsidR="00BA4B87" w:rsidRPr="00DA4A50">
        <w:rPr>
          <w:rStyle w:val="da"/>
          <w:rFonts w:hint="eastAsia"/>
        </w:rPr>
        <w:t>2</w:t>
      </w:r>
      <w:r w:rsidRPr="00DA4A50">
        <w:rPr>
          <w:rStyle w:val="da"/>
          <w:rFonts w:hint="eastAsia"/>
        </w:rPr>
        <w:t>）</w:t>
      </w:r>
      <w:r w:rsidR="00BA4B87" w:rsidRPr="00DA4A50">
        <w:rPr>
          <w:rStyle w:val="da"/>
          <w:rFonts w:hint="eastAsia"/>
        </w:rPr>
        <w:t>不利用职务之便为自己及其代理人、受雇人或任何第三人谋取利益；</w:t>
      </w:r>
      <w:bookmarkEnd w:id="23"/>
    </w:p>
    <w:p w14:paraId="618120C1" w14:textId="460D785E"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3</w:t>
      </w:r>
      <w:r w:rsidRPr="00DA4A50">
        <w:rPr>
          <w:rStyle w:val="da"/>
          <w:rFonts w:hint="eastAsia"/>
        </w:rPr>
        <w:t>）</w:t>
      </w:r>
      <w:r w:rsidR="00BA4B87" w:rsidRPr="00DA4A50">
        <w:rPr>
          <w:rStyle w:val="da"/>
          <w:rFonts w:hint="eastAsia"/>
        </w:rPr>
        <w:t>不违反现行有效的有关法律、法规、规章、基金合同和中国证监会的有关规定，</w:t>
      </w:r>
      <w:r w:rsidR="00086341">
        <w:rPr>
          <w:rStyle w:val="da"/>
          <w:rFonts w:hint="eastAsia"/>
        </w:rPr>
        <w:t>泄露</w:t>
      </w:r>
      <w:r w:rsidR="00BA4B87" w:rsidRPr="00DA4A50">
        <w:rPr>
          <w:rStyle w:val="da"/>
          <w:rFonts w:hint="eastAsia"/>
        </w:rPr>
        <w:t>在任职期间知悉的有关证券、基金的商业秘密、尚未依法公开的基金投资内容、基金投资计划等信息；</w:t>
      </w:r>
    </w:p>
    <w:p w14:paraId="31D26461"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4</w:t>
      </w:r>
      <w:r w:rsidRPr="00DA4A50">
        <w:rPr>
          <w:rStyle w:val="da"/>
          <w:rFonts w:hint="eastAsia"/>
        </w:rPr>
        <w:t>）</w:t>
      </w:r>
      <w:r w:rsidR="00BA4B87" w:rsidRPr="00DA4A50">
        <w:rPr>
          <w:rStyle w:val="da"/>
          <w:rFonts w:hint="eastAsia"/>
        </w:rPr>
        <w:t>不从事损害基金财产和基金份额持有人利益的证券交易及其他活动。</w:t>
      </w:r>
    </w:p>
    <w:p w14:paraId="6F61B607" w14:textId="52707A9C" w:rsidR="00BA4B87" w:rsidRPr="00DA4A50" w:rsidRDefault="002E1C38" w:rsidP="00541082">
      <w:pPr>
        <w:spacing w:line="360" w:lineRule="auto"/>
        <w:ind w:firstLineChars="200" w:firstLine="420"/>
        <w:rPr>
          <w:rStyle w:val="da"/>
        </w:rPr>
      </w:pPr>
      <w:bookmarkStart w:id="24" w:name="_Toc332373462"/>
      <w:r w:rsidRPr="00DA4A50">
        <w:rPr>
          <w:rStyle w:val="da"/>
          <w:rFonts w:hint="eastAsia"/>
        </w:rPr>
        <w:t>（</w:t>
      </w:r>
      <w:r w:rsidR="00BA4B87" w:rsidRPr="00DA4A50">
        <w:rPr>
          <w:rStyle w:val="da"/>
          <w:rFonts w:hint="eastAsia"/>
        </w:rPr>
        <w:t>五</w:t>
      </w:r>
      <w:r w:rsidRPr="00DA4A50">
        <w:rPr>
          <w:rStyle w:val="da"/>
          <w:rFonts w:hint="eastAsia"/>
        </w:rPr>
        <w:t>）</w:t>
      </w:r>
      <w:r w:rsidR="00BA4B87" w:rsidRPr="00DA4A50">
        <w:rPr>
          <w:rStyle w:val="da"/>
          <w:rFonts w:hint="eastAsia"/>
        </w:rPr>
        <w:t>基金管理人的内部控制制度</w:t>
      </w:r>
      <w:bookmarkEnd w:id="24"/>
    </w:p>
    <w:p w14:paraId="12910DC0" w14:textId="77777777" w:rsidR="00BA4B87" w:rsidRPr="00DA4A50" w:rsidRDefault="00BA4B87" w:rsidP="00541082">
      <w:pPr>
        <w:spacing w:line="360" w:lineRule="auto"/>
        <w:ind w:firstLineChars="200" w:firstLine="420"/>
        <w:rPr>
          <w:rStyle w:val="da"/>
        </w:rPr>
      </w:pPr>
      <w:r w:rsidRPr="00DA4A50">
        <w:rPr>
          <w:rStyle w:val="da"/>
          <w:rFonts w:hint="eastAsia"/>
        </w:rPr>
        <w:t>为保证公司规范化运作，有效地防范和化解经营风险，促进公司诚信、合法、有效经营，保障基金份额持有人利益，维护公司及公司股东的合法权益，本基金管理人建立了科学、严密、高效的内部控制体系。</w:t>
      </w:r>
    </w:p>
    <w:p w14:paraId="61C9451B" w14:textId="77777777" w:rsidR="00BA4B87" w:rsidRPr="00DA4A50" w:rsidRDefault="00266EA9" w:rsidP="00541082">
      <w:pPr>
        <w:spacing w:line="360" w:lineRule="auto"/>
        <w:ind w:firstLineChars="200" w:firstLine="420"/>
        <w:rPr>
          <w:rStyle w:val="da"/>
        </w:rPr>
      </w:pPr>
      <w:r w:rsidRPr="00DA4A50">
        <w:rPr>
          <w:rStyle w:val="da"/>
          <w:rFonts w:hint="eastAsia"/>
        </w:rPr>
        <w:t>1</w:t>
      </w:r>
      <w:r w:rsidRPr="00DA4A50">
        <w:rPr>
          <w:rStyle w:val="da"/>
          <w:rFonts w:hint="eastAsia"/>
        </w:rPr>
        <w:t>、</w:t>
      </w:r>
      <w:r w:rsidR="00BA4B87" w:rsidRPr="00DA4A50">
        <w:rPr>
          <w:rStyle w:val="da"/>
          <w:rFonts w:hint="eastAsia"/>
        </w:rPr>
        <w:t>公司内部控制的总体目标</w:t>
      </w:r>
    </w:p>
    <w:p w14:paraId="016D0C2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1</w:t>
      </w:r>
      <w:r w:rsidRPr="00DA4A50">
        <w:rPr>
          <w:rStyle w:val="da"/>
          <w:rFonts w:hint="eastAsia"/>
        </w:rPr>
        <w:t>）</w:t>
      </w:r>
      <w:r w:rsidR="00BA4B87" w:rsidRPr="00DA4A50">
        <w:rPr>
          <w:rStyle w:val="da"/>
          <w:rFonts w:hint="eastAsia"/>
        </w:rPr>
        <w:t>保证公司经营管理活动的合法合规性；</w:t>
      </w:r>
    </w:p>
    <w:p w14:paraId="4F780ADC"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2</w:t>
      </w:r>
      <w:r w:rsidRPr="00DA4A50">
        <w:rPr>
          <w:rStyle w:val="da"/>
          <w:rFonts w:hint="eastAsia"/>
        </w:rPr>
        <w:t>）</w:t>
      </w:r>
      <w:r w:rsidR="00BA4B87" w:rsidRPr="00DA4A50">
        <w:rPr>
          <w:rStyle w:val="da"/>
          <w:rFonts w:hint="eastAsia"/>
        </w:rPr>
        <w:t>保证基金份额持有人的合法权益不受侵犯；</w:t>
      </w:r>
    </w:p>
    <w:p w14:paraId="4B4579D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3</w:t>
      </w:r>
      <w:r w:rsidRPr="00DA4A50">
        <w:rPr>
          <w:rStyle w:val="da"/>
          <w:rFonts w:hint="eastAsia"/>
        </w:rPr>
        <w:t>）</w:t>
      </w:r>
      <w:r w:rsidR="00BA4B87" w:rsidRPr="00DA4A50">
        <w:rPr>
          <w:rStyle w:val="da"/>
          <w:rFonts w:hint="eastAsia"/>
        </w:rPr>
        <w:t>实现公司稳健、持续发展，维护股东权益；</w:t>
      </w:r>
    </w:p>
    <w:p w14:paraId="435FB280"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4</w:t>
      </w:r>
      <w:r w:rsidRPr="00DA4A50">
        <w:rPr>
          <w:rStyle w:val="da"/>
          <w:rFonts w:hint="eastAsia"/>
        </w:rPr>
        <w:t>）</w:t>
      </w:r>
      <w:r w:rsidR="00BA4B87" w:rsidRPr="00DA4A50">
        <w:rPr>
          <w:rStyle w:val="da"/>
          <w:rFonts w:hint="eastAsia"/>
        </w:rPr>
        <w:t>促进公司全体员工恪守职业操守，正直诚信，廉洁自律，勤勉尽责；</w:t>
      </w:r>
    </w:p>
    <w:p w14:paraId="494FB556"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5</w:t>
      </w:r>
      <w:r w:rsidRPr="00DA4A50">
        <w:rPr>
          <w:rStyle w:val="da"/>
          <w:rFonts w:hint="eastAsia"/>
        </w:rPr>
        <w:t>）</w:t>
      </w:r>
      <w:r w:rsidR="00BA4B87" w:rsidRPr="00DA4A50">
        <w:rPr>
          <w:rStyle w:val="da"/>
          <w:rFonts w:hint="eastAsia"/>
        </w:rPr>
        <w:t>保护公司最重要的资本：公司声誉。</w:t>
      </w:r>
    </w:p>
    <w:p w14:paraId="11EC801B" w14:textId="77777777" w:rsidR="00BA4B87" w:rsidRPr="00DA4A50" w:rsidRDefault="00266EA9" w:rsidP="00541082">
      <w:pPr>
        <w:spacing w:line="360" w:lineRule="auto"/>
        <w:ind w:firstLineChars="200" w:firstLine="420"/>
        <w:rPr>
          <w:rStyle w:val="da"/>
        </w:rPr>
      </w:pPr>
      <w:r w:rsidRPr="00DA4A50">
        <w:rPr>
          <w:rStyle w:val="da"/>
          <w:rFonts w:hint="eastAsia"/>
        </w:rPr>
        <w:t>2</w:t>
      </w:r>
      <w:r w:rsidRPr="00DA4A50">
        <w:rPr>
          <w:rStyle w:val="da"/>
          <w:rFonts w:hint="eastAsia"/>
        </w:rPr>
        <w:t>、</w:t>
      </w:r>
      <w:r w:rsidR="00BA4B87" w:rsidRPr="00DA4A50">
        <w:rPr>
          <w:rStyle w:val="da"/>
          <w:rFonts w:hint="eastAsia"/>
        </w:rPr>
        <w:t>公司内部控制遵循的原则</w:t>
      </w:r>
    </w:p>
    <w:p w14:paraId="38FB59CF" w14:textId="77777777" w:rsidR="00721A72" w:rsidRPr="00DA4A50" w:rsidRDefault="006E698A" w:rsidP="00721A72">
      <w:pPr>
        <w:tabs>
          <w:tab w:val="left" w:pos="735"/>
        </w:tabs>
        <w:spacing w:line="360" w:lineRule="auto"/>
        <w:ind w:firstLineChars="200" w:firstLine="420"/>
        <w:rPr>
          <w:rFonts w:ascii="宋体" w:hAnsi="宋体"/>
        </w:rPr>
      </w:pPr>
      <w:bookmarkStart w:id="25" w:name="_Toc332373463"/>
      <w:r w:rsidRPr="00DA4A50">
        <w:rPr>
          <w:rStyle w:val="da"/>
          <w:rFonts w:hint="eastAsia"/>
        </w:rPr>
        <w:t>（</w:t>
      </w:r>
      <w:r w:rsidRPr="00DA4A50">
        <w:rPr>
          <w:rStyle w:val="da"/>
          <w:rFonts w:hint="eastAsia"/>
        </w:rPr>
        <w:t>1</w:t>
      </w:r>
      <w:r w:rsidRPr="00DA4A50">
        <w:rPr>
          <w:rStyle w:val="da"/>
          <w:rFonts w:hint="eastAsia"/>
        </w:rPr>
        <w:t>）</w:t>
      </w:r>
      <w:r w:rsidR="00721A72" w:rsidRPr="00DA4A50">
        <w:rPr>
          <w:rFonts w:ascii="宋体" w:hAnsi="宋体"/>
        </w:rPr>
        <w:t>全面性原则：内部控制必须覆盖公司的所有部门和岗位，渗透各项业务过程和业务环节，并普遍适用于公司每一位职员；</w:t>
      </w:r>
    </w:p>
    <w:p w14:paraId="1DB1376A"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2</w:t>
      </w:r>
      <w:r w:rsidRPr="00DA4A50">
        <w:rPr>
          <w:rStyle w:val="da"/>
          <w:rFonts w:hint="eastAsia"/>
        </w:rPr>
        <w:t>）</w:t>
      </w:r>
      <w:r w:rsidR="00721A72" w:rsidRPr="00DA4A50">
        <w:rPr>
          <w:rFonts w:ascii="宋体" w:hAnsi="宋体"/>
        </w:rPr>
        <w:t>审慎性原则：内部控制的核心是有效防范各种风险，公司组织体系的构成、内部管理制度的建立都要以防范风险、审慎经营为出发点；</w:t>
      </w:r>
    </w:p>
    <w:p w14:paraId="32A78F7C"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3</w:t>
      </w:r>
      <w:r w:rsidRPr="00DA4A50">
        <w:rPr>
          <w:rStyle w:val="da"/>
          <w:rFonts w:hint="eastAsia"/>
        </w:rPr>
        <w:t>）</w:t>
      </w:r>
      <w:r w:rsidR="00721A72" w:rsidRPr="00DA4A50">
        <w:rPr>
          <w:rFonts w:ascii="宋体" w:hAnsi="宋体"/>
        </w:rPr>
        <w:t>相互制约原则：公司设置的各部门、各岗位权责分明、相互制衡</w:t>
      </w:r>
      <w:r w:rsidR="00721A72" w:rsidRPr="00DA4A50">
        <w:rPr>
          <w:rFonts w:ascii="宋体" w:hAnsi="宋体" w:hint="eastAsia"/>
        </w:rPr>
        <w:t>；</w:t>
      </w:r>
    </w:p>
    <w:p w14:paraId="613867CE"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4</w:t>
      </w:r>
      <w:r w:rsidRPr="00DA4A50">
        <w:rPr>
          <w:rStyle w:val="da"/>
          <w:rFonts w:hint="eastAsia"/>
        </w:rPr>
        <w:t>）</w:t>
      </w:r>
      <w:r w:rsidR="00721A72" w:rsidRPr="00DA4A50">
        <w:rPr>
          <w:rFonts w:ascii="宋体" w:hAnsi="宋体"/>
        </w:rPr>
        <w:t>独立性原则：公司根据业务的需要设立相对独立的机构、部门和岗位；公司内部部门和岗位的设置必须权责分明；</w:t>
      </w:r>
    </w:p>
    <w:p w14:paraId="4BF328EB"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5</w:t>
      </w:r>
      <w:r w:rsidRPr="00DA4A50">
        <w:rPr>
          <w:rStyle w:val="da"/>
          <w:rFonts w:hint="eastAsia"/>
        </w:rPr>
        <w:t>）</w:t>
      </w:r>
      <w:r w:rsidR="00721A72" w:rsidRPr="00DA4A50">
        <w:rPr>
          <w:rFonts w:ascii="宋体" w:hAnsi="宋体"/>
        </w:rPr>
        <w:t>有效性原则：各种内部管理制度具有高度的权威性，应是所有员工严格遵守的行动指南；执行内部管理制度不能有任何例外，任何人不得拥有超越制度或违反规章的权力；</w:t>
      </w:r>
    </w:p>
    <w:p w14:paraId="4A75AC77"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6</w:t>
      </w:r>
      <w:r w:rsidRPr="00DA4A50">
        <w:rPr>
          <w:rStyle w:val="da"/>
          <w:rFonts w:hint="eastAsia"/>
        </w:rPr>
        <w:t>）</w:t>
      </w:r>
      <w:r w:rsidR="00721A72" w:rsidRPr="00DA4A50">
        <w:rPr>
          <w:rFonts w:ascii="宋体" w:hAnsi="宋体"/>
        </w:rPr>
        <w:t>适时性原则：内部控制应具有前瞻性，并且必须随着公司经营战略、经营方针、经营理念等内部环境的变化和国家法律、法规、政策制度等外部环境的改变及时进行相应的修改和完善；</w:t>
      </w:r>
    </w:p>
    <w:p w14:paraId="1F663D0E"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7</w:t>
      </w:r>
      <w:r w:rsidRPr="00DA4A50">
        <w:rPr>
          <w:rStyle w:val="da"/>
          <w:rFonts w:hint="eastAsia"/>
        </w:rPr>
        <w:t>）</w:t>
      </w:r>
      <w:r w:rsidR="00721A72" w:rsidRPr="00DA4A50">
        <w:rPr>
          <w:rFonts w:ascii="宋体" w:hAnsi="宋体"/>
        </w:rPr>
        <w:t>成本效益原则：公司运用科学化的经营管理方法降低运作成本，提高经济效益，力争以合理的控制成本达到最佳的内部控制效果。</w:t>
      </w:r>
    </w:p>
    <w:p w14:paraId="3041042D" w14:textId="4A02651A" w:rsidR="00BA4B87" w:rsidRPr="00DA4A50" w:rsidRDefault="00266EA9" w:rsidP="00541082">
      <w:pPr>
        <w:spacing w:line="360" w:lineRule="auto"/>
        <w:ind w:firstLineChars="200" w:firstLine="420"/>
        <w:rPr>
          <w:rStyle w:val="da"/>
        </w:rPr>
      </w:pPr>
      <w:r w:rsidRPr="00DA4A50">
        <w:rPr>
          <w:rStyle w:val="da"/>
          <w:rFonts w:hint="eastAsia"/>
        </w:rPr>
        <w:t>3</w:t>
      </w:r>
      <w:r w:rsidRPr="00DA4A50">
        <w:rPr>
          <w:rStyle w:val="da"/>
          <w:rFonts w:hint="eastAsia"/>
        </w:rPr>
        <w:t>、</w:t>
      </w:r>
      <w:r w:rsidR="00BA4B87" w:rsidRPr="00DA4A50">
        <w:rPr>
          <w:rStyle w:val="da"/>
          <w:rFonts w:hint="eastAsia"/>
        </w:rPr>
        <w:t>内部控制的制度体系</w:t>
      </w:r>
      <w:bookmarkEnd w:id="25"/>
    </w:p>
    <w:p w14:paraId="4949EDC4"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14:paraId="3433539E" w14:textId="77777777" w:rsidR="00BA4B87" w:rsidRPr="00DA4A50" w:rsidRDefault="00266EA9" w:rsidP="00541082">
      <w:pPr>
        <w:spacing w:line="360" w:lineRule="auto"/>
        <w:ind w:firstLineChars="200" w:firstLine="420"/>
        <w:rPr>
          <w:rStyle w:val="da"/>
        </w:rPr>
      </w:pPr>
      <w:r w:rsidRPr="00DA4A50">
        <w:rPr>
          <w:rStyle w:val="da"/>
          <w:rFonts w:hint="eastAsia"/>
        </w:rPr>
        <w:t>4</w:t>
      </w:r>
      <w:r w:rsidRPr="00DA4A50">
        <w:rPr>
          <w:rStyle w:val="da"/>
          <w:rFonts w:hint="eastAsia"/>
        </w:rPr>
        <w:t>、</w:t>
      </w:r>
      <w:r w:rsidR="00BA4B87" w:rsidRPr="00DA4A50">
        <w:rPr>
          <w:rStyle w:val="da"/>
          <w:rFonts w:hint="eastAsia"/>
        </w:rPr>
        <w:t>关于授权、研究、投资、交易等方面的控制点</w:t>
      </w:r>
    </w:p>
    <w:p w14:paraId="301B9EF4" w14:textId="77777777" w:rsidR="00BD12B3" w:rsidRPr="00DA4A50" w:rsidRDefault="00BD12B3" w:rsidP="00BD12B3">
      <w:pPr>
        <w:tabs>
          <w:tab w:val="left" w:pos="735"/>
        </w:tabs>
        <w:spacing w:line="360" w:lineRule="auto"/>
        <w:ind w:firstLineChars="200" w:firstLine="420"/>
        <w:rPr>
          <w:rFonts w:ascii="宋体" w:hAnsi="宋体"/>
          <w:szCs w:val="21"/>
        </w:rPr>
      </w:pPr>
      <w:bookmarkStart w:id="26" w:name="_Toc332373470"/>
      <w:r w:rsidRPr="00DA4A50">
        <w:rPr>
          <w:rStyle w:val="da"/>
          <w:rFonts w:hint="eastAsia"/>
        </w:rPr>
        <w:t>（</w:t>
      </w:r>
      <w:r w:rsidRPr="00DA4A50">
        <w:rPr>
          <w:rStyle w:val="da"/>
          <w:rFonts w:hint="eastAsia"/>
        </w:rPr>
        <w:t>1</w:t>
      </w:r>
      <w:r w:rsidRPr="00DA4A50">
        <w:rPr>
          <w:rStyle w:val="da"/>
          <w:rFonts w:hint="eastAsia"/>
        </w:rPr>
        <w:t>）</w:t>
      </w:r>
      <w:r w:rsidRPr="00DA4A50">
        <w:rPr>
          <w:rFonts w:ascii="宋体" w:hAnsi="宋体"/>
        </w:rPr>
        <w:t>授权制度</w:t>
      </w:r>
    </w:p>
    <w:p w14:paraId="2EADC637"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5B9A0212" w14:textId="77777777" w:rsidR="00BD12B3" w:rsidRPr="00DA4A50" w:rsidRDefault="00BD12B3" w:rsidP="00BD12B3">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2</w:t>
      </w:r>
      <w:r w:rsidRPr="00DA4A50">
        <w:rPr>
          <w:rStyle w:val="da"/>
          <w:rFonts w:hint="eastAsia"/>
        </w:rPr>
        <w:t>）</w:t>
      </w:r>
      <w:r w:rsidRPr="00DA4A50">
        <w:rPr>
          <w:rFonts w:ascii="宋体" w:hAnsi="宋体"/>
        </w:rPr>
        <w:t>公司研究业务</w:t>
      </w:r>
    </w:p>
    <w:p w14:paraId="3E4E616D"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5FFC7A39" w14:textId="77777777" w:rsidR="00BD12B3" w:rsidRPr="00DA4A50" w:rsidRDefault="00BD12B3" w:rsidP="00BD12B3">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3</w:t>
      </w:r>
      <w:r w:rsidRPr="00DA4A50">
        <w:rPr>
          <w:rStyle w:val="da"/>
          <w:rFonts w:hint="eastAsia"/>
        </w:rPr>
        <w:t>）</w:t>
      </w:r>
      <w:r w:rsidRPr="00DA4A50">
        <w:rPr>
          <w:rFonts w:ascii="宋体" w:hAnsi="宋体"/>
        </w:rPr>
        <w:t>基金投资业务</w:t>
      </w:r>
    </w:p>
    <w:p w14:paraId="73E9BE8F"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14:paraId="69407CB1"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4</w:t>
      </w:r>
      <w:r w:rsidRPr="00DA4A50">
        <w:rPr>
          <w:rStyle w:val="da"/>
          <w:rFonts w:hint="eastAsia"/>
        </w:rPr>
        <w:t>）</w:t>
      </w:r>
      <w:r w:rsidRPr="00DA4A50">
        <w:rPr>
          <w:rFonts w:ascii="宋体" w:hAnsi="宋体"/>
        </w:rPr>
        <w:t>交易业务</w:t>
      </w:r>
    </w:p>
    <w:p w14:paraId="69FC7F2B"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14:paraId="16A791E7"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5</w:t>
      </w:r>
      <w:r w:rsidRPr="00DA4A50">
        <w:rPr>
          <w:rStyle w:val="da"/>
          <w:rFonts w:hint="eastAsia"/>
        </w:rPr>
        <w:t>）</w:t>
      </w:r>
      <w:r w:rsidRPr="00DA4A50">
        <w:rPr>
          <w:rFonts w:ascii="宋体" w:hAnsi="宋体"/>
        </w:rPr>
        <w:t>基金会计核算</w:t>
      </w:r>
    </w:p>
    <w:p w14:paraId="3595195E"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14:paraId="33FB0BCF"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6</w:t>
      </w:r>
      <w:r w:rsidRPr="00DA4A50">
        <w:rPr>
          <w:rStyle w:val="da"/>
          <w:rFonts w:hint="eastAsia"/>
        </w:rPr>
        <w:t>）</w:t>
      </w:r>
      <w:r w:rsidRPr="00DA4A50">
        <w:rPr>
          <w:rFonts w:ascii="宋体" w:hAnsi="宋体"/>
        </w:rPr>
        <w:t>信息披露</w:t>
      </w:r>
    </w:p>
    <w:p w14:paraId="4100C3D0"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14:paraId="0A924972" w14:textId="7DA7D8BE" w:rsidR="000E575C" w:rsidRPr="001D7201" w:rsidRDefault="00695ADE" w:rsidP="001D7201">
      <w:pPr>
        <w:pStyle w:val="aa"/>
        <w:autoSpaceDE w:val="0"/>
        <w:autoSpaceDN w:val="0"/>
        <w:adjustRightInd w:val="0"/>
        <w:spacing w:line="360" w:lineRule="auto"/>
        <w:ind w:firstLineChars="200"/>
        <w:rPr>
          <w:rFonts w:ascii="宋体" w:hAnsi="宋体"/>
          <w:szCs w:val="21"/>
        </w:rPr>
      </w:pPr>
      <w:r w:rsidRPr="001D7201">
        <w:rPr>
          <w:rFonts w:ascii="宋体" w:hAnsi="宋体" w:hint="eastAsia"/>
          <w:szCs w:val="21"/>
        </w:rPr>
        <w:t>（</w:t>
      </w:r>
      <w:r w:rsidRPr="001D7201">
        <w:rPr>
          <w:rFonts w:ascii="宋体" w:hAnsi="宋体"/>
          <w:szCs w:val="21"/>
        </w:rPr>
        <w:t>7</w:t>
      </w:r>
      <w:r w:rsidRPr="001D7201">
        <w:rPr>
          <w:rFonts w:ascii="宋体" w:hAnsi="宋体" w:hint="eastAsia"/>
          <w:szCs w:val="21"/>
        </w:rPr>
        <w:t>）</w:t>
      </w:r>
      <w:r w:rsidR="000E575C" w:rsidRPr="001D7201">
        <w:rPr>
          <w:rFonts w:ascii="宋体" w:hAnsi="宋体" w:hint="eastAsia"/>
          <w:szCs w:val="21"/>
        </w:rPr>
        <w:t>监察与合规管理</w:t>
      </w:r>
    </w:p>
    <w:p w14:paraId="29185981"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0E575C">
        <w:rPr>
          <w:rFonts w:ascii="宋体" w:hAnsi="宋体" w:hint="eastAsia"/>
          <w:szCs w:val="21"/>
        </w:rPr>
        <w:t>公司设立督察长，经董事会聘任，报中国证监会核准。根据公司</w:t>
      </w:r>
      <w:r w:rsidRPr="001D7201">
        <w:rPr>
          <w:rFonts w:ascii="宋体" w:hAnsi="宋体" w:hint="eastAsia"/>
          <w:szCs w:val="21"/>
        </w:rPr>
        <w:t>监察与合规管理</w:t>
      </w:r>
      <w:r w:rsidRPr="000E575C">
        <w:rPr>
          <w:rFonts w:ascii="宋体" w:hAnsi="宋体" w:hint="eastAsia"/>
          <w:szCs w:val="21"/>
        </w:rPr>
        <w:t>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14:paraId="262E8175"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0E575C">
        <w:rPr>
          <w:rFonts w:ascii="宋体" w:hAnsi="宋体" w:hint="eastAsia"/>
          <w:szCs w:val="21"/>
        </w:rPr>
        <w:t>公司设立</w:t>
      </w:r>
      <w:r w:rsidRPr="001D7201">
        <w:rPr>
          <w:rFonts w:ascii="宋体" w:hAnsi="宋体" w:hint="eastAsia"/>
          <w:szCs w:val="21"/>
        </w:rPr>
        <w:t>监察合规管理部门</w:t>
      </w:r>
      <w:r w:rsidRPr="000E575C">
        <w:rPr>
          <w:rFonts w:ascii="宋体" w:hAnsi="宋体" w:hint="eastAsia"/>
          <w:szCs w:val="21"/>
        </w:rPr>
        <w:t>开展</w:t>
      </w:r>
      <w:r w:rsidRPr="001D7201">
        <w:rPr>
          <w:rFonts w:ascii="宋体" w:hAnsi="宋体" w:hint="eastAsia"/>
          <w:szCs w:val="21"/>
        </w:rPr>
        <w:t>监察与合规管理</w:t>
      </w:r>
      <w:r w:rsidRPr="000E575C">
        <w:rPr>
          <w:rFonts w:ascii="宋体" w:hAnsi="宋体" w:hint="eastAsia"/>
          <w:szCs w:val="21"/>
        </w:rPr>
        <w:t>工作，并保证</w:t>
      </w:r>
      <w:r w:rsidRPr="001D7201">
        <w:rPr>
          <w:rFonts w:ascii="宋体" w:hAnsi="宋体" w:hint="eastAsia"/>
          <w:szCs w:val="21"/>
        </w:rPr>
        <w:t>监察合规管理部门</w:t>
      </w:r>
      <w:r w:rsidRPr="000E575C">
        <w:rPr>
          <w:rFonts w:ascii="宋体" w:hAnsi="宋体" w:hint="eastAsia"/>
          <w:szCs w:val="21"/>
        </w:rPr>
        <w:t>的独立性和权威性。公司明确了</w:t>
      </w:r>
      <w:r w:rsidRPr="001D7201">
        <w:rPr>
          <w:rFonts w:ascii="宋体" w:hAnsi="宋体" w:hint="eastAsia"/>
          <w:szCs w:val="21"/>
        </w:rPr>
        <w:t>监察合规管理部门及</w:t>
      </w:r>
      <w:r w:rsidRPr="000E575C">
        <w:rPr>
          <w:rFonts w:ascii="宋体" w:hAnsi="宋体" w:hint="eastAsia"/>
          <w:szCs w:val="21"/>
        </w:rPr>
        <w:t>内部各岗位的具体职责，严格制订了专业任职条件、操作程序和组织纪律。</w:t>
      </w:r>
    </w:p>
    <w:p w14:paraId="612925F1"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1D7201">
        <w:rPr>
          <w:rFonts w:ascii="宋体" w:hAnsi="宋体" w:hint="eastAsia"/>
          <w:szCs w:val="21"/>
        </w:rPr>
        <w:t>监察合规管理部门</w:t>
      </w:r>
      <w:r w:rsidRPr="000E575C">
        <w:rPr>
          <w:rFonts w:ascii="宋体" w:hAnsi="宋体" w:hint="eastAsia"/>
          <w:szCs w:val="21"/>
        </w:rPr>
        <w:t>强化内部检查制度，通过定期或不定期检查内部控制制度的执行情况，促使公司各项经营管理活动的规范运行。</w:t>
      </w:r>
    </w:p>
    <w:p w14:paraId="02A1707C"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0E575C">
        <w:rPr>
          <w:rFonts w:ascii="宋体" w:hAnsi="宋体" w:hint="eastAsia"/>
          <w:szCs w:val="21"/>
        </w:rPr>
        <w:t>公司董事会和管理层充分重视和支持</w:t>
      </w:r>
      <w:r w:rsidRPr="001D7201">
        <w:rPr>
          <w:rFonts w:ascii="宋体" w:hAnsi="宋体" w:hint="eastAsia"/>
          <w:szCs w:val="21"/>
        </w:rPr>
        <w:t>监察与合规管理</w:t>
      </w:r>
      <w:r w:rsidRPr="000E575C">
        <w:rPr>
          <w:rFonts w:ascii="宋体" w:hAnsi="宋体" w:hint="eastAsia"/>
          <w:szCs w:val="21"/>
        </w:rPr>
        <w:t>工作，对违反法律、法规和公司内部控制制度的，追究有关部门和人员的责任。</w:t>
      </w:r>
    </w:p>
    <w:p w14:paraId="46242129" w14:textId="3BD1FFD2" w:rsidR="00BA4B87" w:rsidRPr="00DA4A50" w:rsidRDefault="00266EA9" w:rsidP="00541082">
      <w:pPr>
        <w:spacing w:line="360" w:lineRule="auto"/>
        <w:ind w:firstLineChars="200" w:firstLine="420"/>
        <w:rPr>
          <w:rStyle w:val="da"/>
        </w:rPr>
      </w:pPr>
      <w:r w:rsidRPr="00DA4A50">
        <w:rPr>
          <w:rStyle w:val="da"/>
          <w:rFonts w:hint="eastAsia"/>
        </w:rPr>
        <w:t>5</w:t>
      </w:r>
      <w:r w:rsidRPr="00DA4A50">
        <w:rPr>
          <w:rStyle w:val="da"/>
          <w:rFonts w:hint="eastAsia"/>
        </w:rPr>
        <w:t>、</w:t>
      </w:r>
      <w:r w:rsidR="00BA4B87" w:rsidRPr="00DA4A50">
        <w:rPr>
          <w:rStyle w:val="da"/>
          <w:rFonts w:hint="eastAsia"/>
        </w:rPr>
        <w:t>基金管理人关于内部控制制度声明书</w:t>
      </w:r>
      <w:bookmarkEnd w:id="26"/>
    </w:p>
    <w:p w14:paraId="73190F23" w14:textId="77777777" w:rsidR="00BA4B87" w:rsidRPr="00DA4A50" w:rsidRDefault="002E1C38" w:rsidP="00541082">
      <w:pPr>
        <w:spacing w:line="360" w:lineRule="auto"/>
        <w:ind w:firstLineChars="200" w:firstLine="420"/>
        <w:rPr>
          <w:rStyle w:val="da"/>
        </w:rPr>
      </w:pPr>
      <w:r w:rsidRPr="00DA4A50">
        <w:rPr>
          <w:rStyle w:val="da"/>
          <w:rFonts w:hint="eastAsia"/>
        </w:rPr>
        <w:t>（</w:t>
      </w:r>
      <w:r w:rsidR="00052C9F" w:rsidRPr="00DA4A50">
        <w:rPr>
          <w:rStyle w:val="da"/>
          <w:rFonts w:hint="eastAsia"/>
        </w:rPr>
        <w:t>1</w:t>
      </w:r>
      <w:r w:rsidRPr="00DA4A50">
        <w:rPr>
          <w:rStyle w:val="da"/>
          <w:rFonts w:hint="eastAsia"/>
        </w:rPr>
        <w:t>）</w:t>
      </w:r>
      <w:r w:rsidR="00BA4B87" w:rsidRPr="00DA4A50">
        <w:rPr>
          <w:rStyle w:val="da"/>
          <w:rFonts w:hint="eastAsia"/>
        </w:rPr>
        <w:t>本公司承诺以上关于内部控制制度的披露真实、准确；</w:t>
      </w:r>
    </w:p>
    <w:p w14:paraId="2366AB7A" w14:textId="77777777" w:rsidR="00BA4B87" w:rsidRPr="00DA4A50" w:rsidRDefault="002E1C38" w:rsidP="00541082">
      <w:pPr>
        <w:spacing w:line="360" w:lineRule="auto"/>
        <w:ind w:firstLineChars="200" w:firstLine="420"/>
        <w:rPr>
          <w:rStyle w:val="da"/>
        </w:rPr>
      </w:pPr>
      <w:r w:rsidRPr="00DA4A50">
        <w:rPr>
          <w:rStyle w:val="da"/>
          <w:rFonts w:hint="eastAsia"/>
        </w:rPr>
        <w:t>（</w:t>
      </w:r>
      <w:r w:rsidR="00052C9F" w:rsidRPr="00DA4A50">
        <w:rPr>
          <w:rStyle w:val="da"/>
          <w:rFonts w:hint="eastAsia"/>
        </w:rPr>
        <w:t>2</w:t>
      </w:r>
      <w:r w:rsidRPr="00DA4A50">
        <w:rPr>
          <w:rStyle w:val="da"/>
          <w:rFonts w:hint="eastAsia"/>
        </w:rPr>
        <w:t>）</w:t>
      </w:r>
      <w:r w:rsidR="00BA4B87" w:rsidRPr="00DA4A50">
        <w:rPr>
          <w:rStyle w:val="da"/>
          <w:rFonts w:hint="eastAsia"/>
        </w:rPr>
        <w:t>本公司承诺根据市场变化和公司业务发展不断完善内部控制制度。</w:t>
      </w:r>
    </w:p>
    <w:p w14:paraId="34CD213E" w14:textId="77777777" w:rsidR="00BA4B87" w:rsidRDefault="00BA4B87" w:rsidP="009A5A64">
      <w:pPr>
        <w:pStyle w:val="1"/>
        <w:spacing w:before="317" w:after="317" w:line="360" w:lineRule="auto"/>
        <w:ind w:firstLine="640"/>
        <w:rPr>
          <w:rFonts w:ascii="宋体" w:eastAsia="宋体" w:hAnsi="宋体"/>
        </w:rPr>
      </w:pPr>
      <w:r w:rsidRPr="00DA4A50">
        <w:rPr>
          <w:rFonts w:ascii="宋体" w:eastAsia="宋体" w:hAnsi="宋体" w:hint="eastAsia"/>
          <w:bCs/>
        </w:rPr>
        <w:br w:type="column"/>
      </w:r>
      <w:bookmarkStart w:id="27" w:name="_Toc332373471"/>
      <w:bookmarkStart w:id="28" w:name="_Toc47099632"/>
      <w:r w:rsidRPr="00DA4A50">
        <w:rPr>
          <w:rFonts w:ascii="宋体" w:eastAsia="宋体" w:hAnsi="宋体" w:hint="eastAsia"/>
        </w:rPr>
        <w:t>四、基金托管人</w:t>
      </w:r>
      <w:bookmarkEnd w:id="27"/>
      <w:bookmarkEnd w:id="28"/>
    </w:p>
    <w:p w14:paraId="70B7EC71" w14:textId="62266F9E" w:rsidR="001A2429" w:rsidRPr="003C5313" w:rsidRDefault="001A2429" w:rsidP="003C5313">
      <w:pPr>
        <w:spacing w:line="360" w:lineRule="auto"/>
        <w:ind w:firstLineChars="200" w:firstLine="420"/>
        <w:rPr>
          <w:rStyle w:val="da"/>
        </w:rPr>
      </w:pPr>
      <w:bookmarkStart w:id="29" w:name="_Hlt88821694"/>
      <w:bookmarkStart w:id="30" w:name="_Hlt140627910"/>
      <w:bookmarkEnd w:id="29"/>
      <w:bookmarkEnd w:id="30"/>
      <w:r>
        <w:rPr>
          <w:rStyle w:val="da"/>
          <w:rFonts w:hint="eastAsia"/>
        </w:rPr>
        <w:t>（</w:t>
      </w:r>
      <w:r w:rsidRPr="003C5313">
        <w:rPr>
          <w:rStyle w:val="da"/>
          <w:rFonts w:hint="eastAsia"/>
        </w:rPr>
        <w:t>一</w:t>
      </w:r>
      <w:r>
        <w:rPr>
          <w:rStyle w:val="da"/>
          <w:rFonts w:hint="eastAsia"/>
        </w:rPr>
        <w:t>）</w:t>
      </w:r>
      <w:r w:rsidRPr="003C5313">
        <w:rPr>
          <w:rStyle w:val="da"/>
          <w:rFonts w:hint="eastAsia"/>
        </w:rPr>
        <w:t>基金托管人情况</w:t>
      </w:r>
    </w:p>
    <w:p w14:paraId="5AF6A568" w14:textId="77777777" w:rsidR="001A2429" w:rsidRPr="003C5313" w:rsidRDefault="001A2429" w:rsidP="003C5313">
      <w:pPr>
        <w:spacing w:line="360" w:lineRule="auto"/>
        <w:ind w:firstLineChars="200" w:firstLine="420"/>
        <w:rPr>
          <w:rStyle w:val="da"/>
        </w:rPr>
      </w:pPr>
      <w:r w:rsidRPr="003C5313">
        <w:rPr>
          <w:rStyle w:val="da"/>
        </w:rPr>
        <w:t>1</w:t>
      </w:r>
      <w:r w:rsidRPr="003C5313">
        <w:rPr>
          <w:rStyle w:val="da"/>
          <w:rFonts w:hint="eastAsia"/>
        </w:rPr>
        <w:t>、基本情况</w:t>
      </w:r>
    </w:p>
    <w:p w14:paraId="43347873" w14:textId="77777777" w:rsidR="001A2429" w:rsidRPr="003C5313" w:rsidRDefault="001A2429" w:rsidP="003C5313">
      <w:pPr>
        <w:spacing w:line="360" w:lineRule="auto"/>
        <w:ind w:firstLineChars="200" w:firstLine="420"/>
        <w:rPr>
          <w:rStyle w:val="da"/>
        </w:rPr>
      </w:pPr>
      <w:r w:rsidRPr="003C5313">
        <w:rPr>
          <w:rStyle w:val="da"/>
          <w:rFonts w:hint="eastAsia"/>
        </w:rPr>
        <w:t>名称：宁波银行股份有限公司</w:t>
      </w:r>
    </w:p>
    <w:p w14:paraId="4EFD9C4F" w14:textId="77777777" w:rsidR="001A2429" w:rsidRPr="003C5313" w:rsidRDefault="001A2429" w:rsidP="003C5313">
      <w:pPr>
        <w:spacing w:line="360" w:lineRule="auto"/>
        <w:ind w:firstLineChars="200" w:firstLine="420"/>
        <w:rPr>
          <w:rStyle w:val="da"/>
        </w:rPr>
      </w:pPr>
      <w:r w:rsidRPr="003C5313">
        <w:rPr>
          <w:rStyle w:val="da"/>
          <w:rFonts w:hint="eastAsia"/>
        </w:rPr>
        <w:t>住所：浙江省宁波市宁东路</w:t>
      </w:r>
      <w:r w:rsidRPr="003C5313">
        <w:rPr>
          <w:rStyle w:val="da"/>
        </w:rPr>
        <w:t>345</w:t>
      </w:r>
      <w:r w:rsidRPr="003C5313">
        <w:rPr>
          <w:rStyle w:val="da"/>
          <w:rFonts w:hint="eastAsia"/>
        </w:rPr>
        <w:t>号</w:t>
      </w:r>
    </w:p>
    <w:p w14:paraId="726255F1" w14:textId="77777777" w:rsidR="001A2429" w:rsidRPr="003C5313" w:rsidRDefault="001A2429" w:rsidP="003C5313">
      <w:pPr>
        <w:spacing w:line="360" w:lineRule="auto"/>
        <w:ind w:firstLineChars="200" w:firstLine="420"/>
        <w:rPr>
          <w:rStyle w:val="da"/>
        </w:rPr>
      </w:pPr>
      <w:r w:rsidRPr="003C5313">
        <w:rPr>
          <w:rStyle w:val="da"/>
          <w:rFonts w:hint="eastAsia"/>
        </w:rPr>
        <w:t>办公地址：浙江省宁波市宁东路</w:t>
      </w:r>
      <w:r w:rsidRPr="003C5313">
        <w:rPr>
          <w:rStyle w:val="da"/>
        </w:rPr>
        <w:t>345</w:t>
      </w:r>
      <w:r w:rsidRPr="003C5313">
        <w:rPr>
          <w:rStyle w:val="da"/>
          <w:rFonts w:hint="eastAsia"/>
        </w:rPr>
        <w:t>号</w:t>
      </w:r>
    </w:p>
    <w:p w14:paraId="4187F730" w14:textId="77777777" w:rsidR="001A2429" w:rsidRPr="003C5313" w:rsidRDefault="001A2429" w:rsidP="003C5313">
      <w:pPr>
        <w:spacing w:line="360" w:lineRule="auto"/>
        <w:ind w:firstLineChars="200" w:firstLine="420"/>
        <w:rPr>
          <w:rStyle w:val="da"/>
        </w:rPr>
      </w:pPr>
      <w:r w:rsidRPr="003C5313">
        <w:rPr>
          <w:rStyle w:val="da"/>
          <w:rFonts w:hint="eastAsia"/>
        </w:rPr>
        <w:t>法定代表人：陆华裕</w:t>
      </w:r>
    </w:p>
    <w:p w14:paraId="1822B100" w14:textId="77777777" w:rsidR="001A2429" w:rsidRPr="003C5313" w:rsidRDefault="001A2429" w:rsidP="003C5313">
      <w:pPr>
        <w:spacing w:line="360" w:lineRule="auto"/>
        <w:ind w:firstLineChars="200" w:firstLine="420"/>
        <w:rPr>
          <w:rStyle w:val="da"/>
        </w:rPr>
      </w:pPr>
      <w:r w:rsidRPr="003C5313">
        <w:rPr>
          <w:rStyle w:val="da"/>
          <w:rFonts w:hint="eastAsia"/>
        </w:rPr>
        <w:t>注册日期：</w:t>
      </w:r>
      <w:r w:rsidRPr="003C5313">
        <w:rPr>
          <w:rStyle w:val="da"/>
        </w:rPr>
        <w:t>1997</w:t>
      </w:r>
      <w:r w:rsidRPr="003C5313">
        <w:rPr>
          <w:rStyle w:val="da"/>
          <w:rFonts w:hint="eastAsia"/>
        </w:rPr>
        <w:t>年</w:t>
      </w:r>
      <w:r w:rsidRPr="003C5313">
        <w:rPr>
          <w:rStyle w:val="da"/>
        </w:rPr>
        <w:t>04</w:t>
      </w:r>
      <w:r w:rsidRPr="003C5313">
        <w:rPr>
          <w:rStyle w:val="da"/>
          <w:rFonts w:hint="eastAsia"/>
        </w:rPr>
        <w:t>月</w:t>
      </w:r>
      <w:r w:rsidRPr="003C5313">
        <w:rPr>
          <w:rStyle w:val="da"/>
        </w:rPr>
        <w:t>10</w:t>
      </w:r>
      <w:r w:rsidRPr="003C5313">
        <w:rPr>
          <w:rStyle w:val="da"/>
          <w:rFonts w:hint="eastAsia"/>
        </w:rPr>
        <w:t>日</w:t>
      </w:r>
    </w:p>
    <w:p w14:paraId="05ED0832" w14:textId="77777777" w:rsidR="001A2429" w:rsidRPr="003C5313" w:rsidRDefault="001A2429" w:rsidP="003C5313">
      <w:pPr>
        <w:spacing w:line="360" w:lineRule="auto"/>
        <w:ind w:firstLineChars="200" w:firstLine="420"/>
        <w:rPr>
          <w:rStyle w:val="da"/>
        </w:rPr>
      </w:pPr>
      <w:r w:rsidRPr="003C5313">
        <w:rPr>
          <w:rStyle w:val="da"/>
          <w:rFonts w:hint="eastAsia"/>
        </w:rPr>
        <w:t>批准设立机关和批准设立文号：中国银监会，银监复</w:t>
      </w:r>
      <w:r w:rsidRPr="003C5313">
        <w:rPr>
          <w:rStyle w:val="da"/>
        </w:rPr>
        <w:t>[2007]64</w:t>
      </w:r>
      <w:r w:rsidRPr="003C5313">
        <w:rPr>
          <w:rStyle w:val="da"/>
          <w:rFonts w:hint="eastAsia"/>
        </w:rPr>
        <w:t>号</w:t>
      </w:r>
    </w:p>
    <w:p w14:paraId="71602CAB" w14:textId="77777777" w:rsidR="001A2429" w:rsidRPr="003C5313" w:rsidRDefault="001A2429" w:rsidP="003C5313">
      <w:pPr>
        <w:spacing w:line="360" w:lineRule="auto"/>
        <w:ind w:firstLineChars="200" w:firstLine="420"/>
        <w:rPr>
          <w:rStyle w:val="da"/>
        </w:rPr>
      </w:pPr>
      <w:r w:rsidRPr="003C5313">
        <w:rPr>
          <w:rStyle w:val="da"/>
          <w:rFonts w:hint="eastAsia"/>
        </w:rPr>
        <w:t>组织形式：股份有限公司</w:t>
      </w:r>
    </w:p>
    <w:p w14:paraId="119E9968" w14:textId="6ECE8D78" w:rsidR="001A2429" w:rsidRPr="003C5313" w:rsidRDefault="001A2429" w:rsidP="003C5313">
      <w:pPr>
        <w:spacing w:line="360" w:lineRule="auto"/>
        <w:ind w:firstLineChars="200" w:firstLine="420"/>
        <w:rPr>
          <w:rStyle w:val="da"/>
        </w:rPr>
      </w:pPr>
      <w:r w:rsidRPr="003C5313">
        <w:rPr>
          <w:rStyle w:val="da"/>
          <w:rFonts w:hint="eastAsia"/>
        </w:rPr>
        <w:t>注册资本：</w:t>
      </w:r>
      <w:r w:rsidR="00A5097F">
        <w:rPr>
          <w:rStyle w:val="da"/>
          <w:rFonts w:hint="eastAsia"/>
        </w:rPr>
        <w:t>600801.628600</w:t>
      </w:r>
      <w:r w:rsidR="00A5097F">
        <w:rPr>
          <w:rStyle w:val="da"/>
          <w:rFonts w:hint="eastAsia"/>
        </w:rPr>
        <w:t>万</w:t>
      </w:r>
      <w:r w:rsidRPr="003C5313">
        <w:rPr>
          <w:rStyle w:val="da"/>
          <w:rFonts w:hint="eastAsia"/>
        </w:rPr>
        <w:t>人民币</w:t>
      </w:r>
    </w:p>
    <w:p w14:paraId="0C6FD2DF" w14:textId="77777777" w:rsidR="001A2429" w:rsidRPr="003C5313" w:rsidRDefault="001A2429" w:rsidP="003C5313">
      <w:pPr>
        <w:spacing w:line="360" w:lineRule="auto"/>
        <w:ind w:firstLineChars="200" w:firstLine="420"/>
        <w:rPr>
          <w:rStyle w:val="da"/>
        </w:rPr>
      </w:pPr>
      <w:r w:rsidRPr="003C5313">
        <w:rPr>
          <w:rStyle w:val="da"/>
          <w:rFonts w:hint="eastAsia"/>
        </w:rPr>
        <w:t>存续期间：持续经营</w:t>
      </w:r>
    </w:p>
    <w:p w14:paraId="38F96F4F" w14:textId="77777777" w:rsidR="001A2429" w:rsidRPr="003C5313" w:rsidRDefault="001A2429" w:rsidP="003C5313">
      <w:pPr>
        <w:spacing w:line="360" w:lineRule="auto"/>
        <w:ind w:firstLineChars="200" w:firstLine="420"/>
        <w:rPr>
          <w:rStyle w:val="da"/>
        </w:rPr>
      </w:pPr>
      <w:r w:rsidRPr="003C5313">
        <w:rPr>
          <w:rStyle w:val="da"/>
          <w:rFonts w:hint="eastAsia"/>
        </w:rPr>
        <w:t>基金托管资格批文及文号：证监许可【</w:t>
      </w:r>
      <w:r w:rsidRPr="003C5313">
        <w:rPr>
          <w:rStyle w:val="da"/>
        </w:rPr>
        <w:t>2012</w:t>
      </w:r>
      <w:r w:rsidRPr="003C5313">
        <w:rPr>
          <w:rStyle w:val="da"/>
          <w:rFonts w:hint="eastAsia"/>
        </w:rPr>
        <w:t>】</w:t>
      </w:r>
      <w:r w:rsidRPr="003C5313">
        <w:rPr>
          <w:rStyle w:val="da"/>
        </w:rPr>
        <w:t>1432</w:t>
      </w:r>
      <w:r w:rsidRPr="003C5313">
        <w:rPr>
          <w:rStyle w:val="da"/>
          <w:rFonts w:hint="eastAsia"/>
        </w:rPr>
        <w:t>号</w:t>
      </w:r>
    </w:p>
    <w:p w14:paraId="542FE950" w14:textId="77777777" w:rsidR="001A2429" w:rsidRPr="003C5313" w:rsidRDefault="001A2429" w:rsidP="003C5313">
      <w:pPr>
        <w:spacing w:line="360" w:lineRule="auto"/>
        <w:ind w:firstLineChars="200" w:firstLine="420"/>
        <w:rPr>
          <w:rStyle w:val="da"/>
        </w:rPr>
      </w:pPr>
      <w:r w:rsidRPr="003C5313">
        <w:rPr>
          <w:rStyle w:val="da"/>
          <w:rFonts w:hint="eastAsia"/>
        </w:rPr>
        <w:t>托管部门联系人：王海燕</w:t>
      </w:r>
    </w:p>
    <w:p w14:paraId="4D168411" w14:textId="77777777" w:rsidR="001A2429" w:rsidRPr="003C5313" w:rsidRDefault="001A2429" w:rsidP="003C5313">
      <w:pPr>
        <w:spacing w:line="360" w:lineRule="auto"/>
        <w:ind w:firstLineChars="200" w:firstLine="420"/>
        <w:rPr>
          <w:rStyle w:val="da"/>
        </w:rPr>
      </w:pPr>
      <w:r w:rsidRPr="003C5313">
        <w:rPr>
          <w:rStyle w:val="da"/>
          <w:rFonts w:hint="eastAsia"/>
        </w:rPr>
        <w:t>电话：</w:t>
      </w:r>
      <w:r w:rsidRPr="003C5313">
        <w:rPr>
          <w:rStyle w:val="da"/>
        </w:rPr>
        <w:t>0574-89103171</w:t>
      </w:r>
    </w:p>
    <w:p w14:paraId="73D5707E" w14:textId="77777777" w:rsidR="001A2429" w:rsidRPr="003C5313" w:rsidRDefault="001A2429" w:rsidP="003C5313">
      <w:pPr>
        <w:spacing w:line="360" w:lineRule="auto"/>
        <w:ind w:firstLineChars="200" w:firstLine="420"/>
        <w:rPr>
          <w:rStyle w:val="da"/>
        </w:rPr>
      </w:pPr>
      <w:r w:rsidRPr="003C5313">
        <w:rPr>
          <w:rStyle w:val="da"/>
        </w:rPr>
        <w:t>2</w:t>
      </w:r>
      <w:r w:rsidRPr="003C5313">
        <w:rPr>
          <w:rStyle w:val="da"/>
          <w:rFonts w:hint="eastAsia"/>
        </w:rPr>
        <w:t>、主要人员情况</w:t>
      </w:r>
    </w:p>
    <w:p w14:paraId="5E497653" w14:textId="05162F55" w:rsidR="001A2429" w:rsidRPr="003C5313" w:rsidRDefault="001A2429" w:rsidP="003C5313">
      <w:pPr>
        <w:spacing w:line="360" w:lineRule="auto"/>
        <w:ind w:firstLineChars="200" w:firstLine="420"/>
        <w:rPr>
          <w:rStyle w:val="da"/>
        </w:rPr>
      </w:pPr>
      <w:r w:rsidRPr="003C5313">
        <w:rPr>
          <w:rStyle w:val="da"/>
          <w:rFonts w:hint="eastAsia"/>
        </w:rPr>
        <w:t>截至</w:t>
      </w:r>
      <w:r w:rsidRPr="003C5313">
        <w:rPr>
          <w:rStyle w:val="da"/>
        </w:rPr>
        <w:t>2020</w:t>
      </w:r>
      <w:r w:rsidRPr="003C5313">
        <w:rPr>
          <w:rStyle w:val="da"/>
          <w:rFonts w:hint="eastAsia"/>
        </w:rPr>
        <w:t>年</w:t>
      </w:r>
      <w:r w:rsidRPr="003C5313">
        <w:rPr>
          <w:rStyle w:val="da"/>
        </w:rPr>
        <w:t>3</w:t>
      </w:r>
      <w:r w:rsidRPr="003C5313">
        <w:rPr>
          <w:rStyle w:val="da"/>
          <w:rFonts w:hint="eastAsia"/>
        </w:rPr>
        <w:t>月底，宁波银行资产托管部共有员工</w:t>
      </w:r>
      <w:r w:rsidRPr="003C5313">
        <w:rPr>
          <w:rStyle w:val="da"/>
        </w:rPr>
        <w:t>105</w:t>
      </w:r>
      <w:r w:rsidRPr="003C5313">
        <w:rPr>
          <w:rStyle w:val="da"/>
          <w:rFonts w:hint="eastAsia"/>
        </w:rPr>
        <w:t>人，</w:t>
      </w:r>
      <w:r w:rsidRPr="003C5313">
        <w:rPr>
          <w:rStyle w:val="da"/>
        </w:rPr>
        <w:t>100</w:t>
      </w:r>
      <w:r w:rsidRPr="003C5313">
        <w:rPr>
          <w:rStyle w:val="da"/>
          <w:rFonts w:hint="eastAsia"/>
        </w:rPr>
        <w:t>％以上员工拥有大学本科以上学历。</w:t>
      </w:r>
    </w:p>
    <w:p w14:paraId="434D455D" w14:textId="77777777" w:rsidR="001A2429" w:rsidRPr="003C5313" w:rsidRDefault="001A2429" w:rsidP="003C5313">
      <w:pPr>
        <w:spacing w:line="360" w:lineRule="auto"/>
        <w:ind w:firstLineChars="200" w:firstLine="420"/>
        <w:rPr>
          <w:rStyle w:val="da"/>
        </w:rPr>
      </w:pPr>
      <w:r w:rsidRPr="003C5313">
        <w:rPr>
          <w:rStyle w:val="da"/>
        </w:rPr>
        <w:t>3</w:t>
      </w:r>
      <w:r w:rsidRPr="003C5313">
        <w:rPr>
          <w:rStyle w:val="da"/>
          <w:rFonts w:hint="eastAsia"/>
        </w:rPr>
        <w:t>、基金托管业务经营情况</w:t>
      </w:r>
    </w:p>
    <w:p w14:paraId="066ADA41" w14:textId="77777777" w:rsidR="001A2429" w:rsidRPr="003C5313" w:rsidRDefault="001A2429" w:rsidP="003C5313">
      <w:pPr>
        <w:spacing w:line="360" w:lineRule="auto"/>
        <w:ind w:firstLineChars="200" w:firstLine="420"/>
        <w:rPr>
          <w:rStyle w:val="da"/>
        </w:rPr>
      </w:pPr>
      <w:r w:rsidRPr="003C5313">
        <w:rPr>
          <w:rStyle w:val="da"/>
          <w:rFonts w:hint="eastAsia"/>
        </w:rPr>
        <w:t>作为中国大陆托管服务的先行者，宁波银行自</w:t>
      </w:r>
      <w:r w:rsidRPr="003C5313">
        <w:rPr>
          <w:rStyle w:val="da"/>
        </w:rPr>
        <w:t>2012</w:t>
      </w:r>
      <w:r w:rsidRPr="003C5313">
        <w:rPr>
          <w:rStyle w:val="da"/>
          <w:rFonts w:hint="eastAsia"/>
        </w:rPr>
        <w:t>年获得证券投资基金资产托管的资格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丰富和成熟的产品线。拥有包括证券投资基金、信托资产、ＱＤＩＩ资产、股权投资基金、证券公司集合资产管理计划、证券公司定向资产管理计划、基金公司特定客户资产管理等门类齐全的托管产品体系，同时在国内率先开展绩效评估、风险管理等增值服务，可以为各类客户提供个性化的托管服务。</w:t>
      </w:r>
    </w:p>
    <w:p w14:paraId="4C439E71" w14:textId="77777777" w:rsidR="001A2429" w:rsidRPr="003C5313" w:rsidRDefault="001A2429" w:rsidP="003C5313">
      <w:pPr>
        <w:spacing w:line="360" w:lineRule="auto"/>
        <w:ind w:firstLineChars="200" w:firstLine="420"/>
        <w:rPr>
          <w:rStyle w:val="da"/>
        </w:rPr>
      </w:pPr>
      <w:r w:rsidRPr="003C5313">
        <w:rPr>
          <w:rStyle w:val="da"/>
          <w:rFonts w:hint="eastAsia"/>
        </w:rPr>
        <w:t>截至</w:t>
      </w:r>
      <w:r w:rsidRPr="003C5313">
        <w:rPr>
          <w:rStyle w:val="da"/>
        </w:rPr>
        <w:t>2020</w:t>
      </w:r>
      <w:r w:rsidRPr="003C5313">
        <w:rPr>
          <w:rStyle w:val="da"/>
          <w:rFonts w:hint="eastAsia"/>
        </w:rPr>
        <w:t>年</w:t>
      </w:r>
      <w:r w:rsidRPr="003C5313">
        <w:rPr>
          <w:rStyle w:val="da"/>
        </w:rPr>
        <w:t>3</w:t>
      </w:r>
      <w:r w:rsidRPr="003C5313">
        <w:rPr>
          <w:rStyle w:val="da"/>
          <w:rFonts w:hint="eastAsia"/>
        </w:rPr>
        <w:t>月底，宁波银行共托管</w:t>
      </w:r>
      <w:r w:rsidRPr="003C5313">
        <w:rPr>
          <w:rStyle w:val="da"/>
        </w:rPr>
        <w:t>61</w:t>
      </w:r>
      <w:r w:rsidRPr="003C5313">
        <w:rPr>
          <w:rStyle w:val="da"/>
          <w:rFonts w:hint="eastAsia"/>
        </w:rPr>
        <w:t>只证券投资基金，证券投资基金托管规模</w:t>
      </w:r>
      <w:r w:rsidRPr="003C5313">
        <w:rPr>
          <w:rStyle w:val="da"/>
        </w:rPr>
        <w:t>891.16</w:t>
      </w:r>
      <w:r w:rsidRPr="003C5313">
        <w:rPr>
          <w:rStyle w:val="da"/>
          <w:rFonts w:hint="eastAsia"/>
        </w:rPr>
        <w:t>亿元。</w:t>
      </w:r>
    </w:p>
    <w:p w14:paraId="5922430B" w14:textId="77777777" w:rsidR="001A2429" w:rsidRPr="003C5313" w:rsidRDefault="001A2429" w:rsidP="003C5313">
      <w:pPr>
        <w:spacing w:line="360" w:lineRule="auto"/>
        <w:ind w:firstLineChars="200" w:firstLine="420"/>
        <w:rPr>
          <w:rStyle w:val="da"/>
        </w:rPr>
      </w:pPr>
      <w:r w:rsidRPr="003C5313">
        <w:rPr>
          <w:rStyle w:val="da"/>
        </w:rPr>
        <w:t>4</w:t>
      </w:r>
      <w:r w:rsidRPr="003C5313">
        <w:rPr>
          <w:rStyle w:val="da"/>
          <w:rFonts w:hint="eastAsia"/>
        </w:rPr>
        <w:t>、基金托管人的职责</w:t>
      </w:r>
    </w:p>
    <w:p w14:paraId="1272EFB7" w14:textId="77777777" w:rsidR="001A2429" w:rsidRPr="003C5313" w:rsidRDefault="001A2429" w:rsidP="003C5313">
      <w:pPr>
        <w:spacing w:line="360" w:lineRule="auto"/>
        <w:ind w:firstLineChars="200" w:firstLine="420"/>
        <w:rPr>
          <w:rStyle w:val="da"/>
        </w:rPr>
      </w:pPr>
      <w:r w:rsidRPr="003C5313">
        <w:rPr>
          <w:rStyle w:val="da"/>
          <w:rFonts w:hint="eastAsia"/>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基金托管人根据有关法律法规的规定及基金合同的约定，对基金投资、融资比例进行监督。</w:t>
      </w:r>
    </w:p>
    <w:p w14:paraId="5E62F67A" w14:textId="77777777" w:rsidR="001A2429" w:rsidRPr="003C5313" w:rsidRDefault="001A2429" w:rsidP="003C5313">
      <w:pPr>
        <w:spacing w:line="360" w:lineRule="auto"/>
        <w:ind w:firstLineChars="200" w:firstLine="420"/>
        <w:rPr>
          <w:rStyle w:val="da"/>
        </w:rPr>
      </w:pPr>
      <w:r w:rsidRPr="003C5313">
        <w:rPr>
          <w:rStyle w:val="da"/>
          <w:rFonts w:hint="eastAsia"/>
        </w:rPr>
        <w:t>基金托管人通过事后监督方式对基金管理人基金投资禁止行为和关联交易进行监督。根据法律法规有关基金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15968C9A" w14:textId="77777777" w:rsidR="001A2429" w:rsidRPr="003C5313" w:rsidRDefault="001A2429" w:rsidP="003C5313">
      <w:pPr>
        <w:spacing w:line="360" w:lineRule="auto"/>
        <w:ind w:firstLineChars="200" w:firstLine="420"/>
        <w:rPr>
          <w:rStyle w:val="da"/>
        </w:rPr>
      </w:pPr>
      <w:r w:rsidRPr="003C5313">
        <w:rPr>
          <w:rStyle w:val="da"/>
          <w:rFonts w:hint="eastAsia"/>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w:t>
      </w:r>
    </w:p>
    <w:p w14:paraId="4B9CA119" w14:textId="721612AC" w:rsidR="001A2429" w:rsidRPr="003C5313" w:rsidRDefault="001A2429" w:rsidP="003C5313">
      <w:pPr>
        <w:spacing w:line="360" w:lineRule="auto"/>
        <w:ind w:firstLineChars="200" w:firstLine="420"/>
        <w:rPr>
          <w:rStyle w:val="da"/>
        </w:rPr>
      </w:pPr>
      <w:r>
        <w:rPr>
          <w:rStyle w:val="da"/>
          <w:rFonts w:hint="eastAsia"/>
        </w:rPr>
        <w:t>（</w:t>
      </w:r>
      <w:r w:rsidRPr="003C5313">
        <w:rPr>
          <w:rStyle w:val="da"/>
          <w:rFonts w:hint="eastAsia"/>
        </w:rPr>
        <w:t>二</w:t>
      </w:r>
      <w:r>
        <w:rPr>
          <w:rStyle w:val="da"/>
          <w:rFonts w:hint="eastAsia"/>
        </w:rPr>
        <w:t>）</w:t>
      </w:r>
      <w:r w:rsidRPr="003C5313">
        <w:rPr>
          <w:rStyle w:val="da"/>
          <w:rFonts w:hint="eastAsia"/>
        </w:rPr>
        <w:t>基金托管人的内部风险控制制度说明</w:t>
      </w:r>
    </w:p>
    <w:p w14:paraId="52DD1BEA" w14:textId="77777777" w:rsidR="001A2429" w:rsidRPr="003C5313" w:rsidRDefault="001A2429" w:rsidP="003C5313">
      <w:pPr>
        <w:spacing w:line="360" w:lineRule="auto"/>
        <w:ind w:firstLineChars="200" w:firstLine="420"/>
        <w:rPr>
          <w:rStyle w:val="da"/>
        </w:rPr>
      </w:pPr>
      <w:r w:rsidRPr="003C5313">
        <w:rPr>
          <w:rStyle w:val="da"/>
        </w:rPr>
        <w:t>1</w:t>
      </w:r>
      <w:r w:rsidRPr="003C5313">
        <w:rPr>
          <w:rStyle w:val="da"/>
          <w:rFonts w:hint="eastAsia"/>
        </w:rPr>
        <w:t>、内部风险控制目标</w:t>
      </w:r>
    </w:p>
    <w:p w14:paraId="0784C610" w14:textId="77777777" w:rsidR="001A2429" w:rsidRPr="003C5313" w:rsidRDefault="001A2429" w:rsidP="003C5313">
      <w:pPr>
        <w:spacing w:line="360" w:lineRule="auto"/>
        <w:ind w:firstLineChars="200" w:firstLine="420"/>
        <w:rPr>
          <w:rStyle w:val="da"/>
        </w:rPr>
      </w:pPr>
      <w:r w:rsidRPr="003C5313">
        <w:rPr>
          <w:rStyle w:val="da"/>
          <w:rFonts w:hint="eastAsia"/>
        </w:rPr>
        <w:t>强化内部管理，保障国家的金融方针政策及相关法律法规贯彻执行，保证自觉合规依法经营，形成一个运作规范化、管理科学化、监控制度化的内控体系，保障业务正常运行，维护基金持有人及基金托管人的合法权益。</w:t>
      </w:r>
    </w:p>
    <w:p w14:paraId="0BAF166D" w14:textId="77777777" w:rsidR="001A2429" w:rsidRPr="003C5313" w:rsidRDefault="001A2429" w:rsidP="003C5313">
      <w:pPr>
        <w:spacing w:line="360" w:lineRule="auto"/>
        <w:ind w:firstLineChars="200" w:firstLine="420"/>
        <w:rPr>
          <w:rStyle w:val="da"/>
        </w:rPr>
      </w:pPr>
      <w:r w:rsidRPr="003C5313">
        <w:rPr>
          <w:rStyle w:val="da"/>
        </w:rPr>
        <w:t>2</w:t>
      </w:r>
      <w:r w:rsidRPr="003C5313">
        <w:rPr>
          <w:rStyle w:val="da"/>
          <w:rFonts w:hint="eastAsia"/>
        </w:rPr>
        <w:t>、内部风险控制组织结构</w:t>
      </w:r>
    </w:p>
    <w:p w14:paraId="56FC196E" w14:textId="77777777" w:rsidR="001A2429" w:rsidRPr="003C5313" w:rsidRDefault="001A2429" w:rsidP="003C5313">
      <w:pPr>
        <w:spacing w:line="360" w:lineRule="auto"/>
        <w:ind w:firstLineChars="200" w:firstLine="420"/>
        <w:rPr>
          <w:rStyle w:val="da"/>
        </w:rPr>
      </w:pPr>
      <w:r w:rsidRPr="003C5313">
        <w:rPr>
          <w:rStyle w:val="da"/>
          <w:rFonts w:hint="eastAsia"/>
        </w:rPr>
        <w:t>由宁波银行总行审计部和资产托管部内设的审计内控部门构成。资产托管部内部设置专门审计内控部门，配备专职稽核监察人员，在总经理的直接领导下，依照有关法律规章，对业务的运行独立行使稽核监察职权。</w:t>
      </w:r>
    </w:p>
    <w:p w14:paraId="206875E4" w14:textId="77777777" w:rsidR="001A2429" w:rsidRPr="003C5313" w:rsidRDefault="001A2429" w:rsidP="003C5313">
      <w:pPr>
        <w:spacing w:line="360" w:lineRule="auto"/>
        <w:ind w:firstLineChars="200" w:firstLine="420"/>
        <w:rPr>
          <w:rStyle w:val="da"/>
        </w:rPr>
      </w:pPr>
      <w:r w:rsidRPr="003C5313">
        <w:rPr>
          <w:rStyle w:val="da"/>
        </w:rPr>
        <w:t>3</w:t>
      </w:r>
      <w:r w:rsidRPr="003C5313">
        <w:rPr>
          <w:rStyle w:val="da"/>
          <w:rFonts w:hint="eastAsia"/>
        </w:rPr>
        <w:t>、内部风险控制原则</w:t>
      </w:r>
    </w:p>
    <w:p w14:paraId="627F7901" w14:textId="77777777" w:rsidR="001A2429" w:rsidRPr="003C5313" w:rsidRDefault="001A2429" w:rsidP="003C5313">
      <w:pPr>
        <w:spacing w:line="360" w:lineRule="auto"/>
        <w:ind w:firstLineChars="200" w:firstLine="420"/>
        <w:rPr>
          <w:rStyle w:val="da"/>
        </w:rPr>
      </w:pPr>
      <w:r w:rsidRPr="003C5313">
        <w:rPr>
          <w:rStyle w:val="da"/>
          <w:rFonts w:hint="eastAsia"/>
        </w:rPr>
        <w:t>（</w:t>
      </w:r>
      <w:r w:rsidRPr="003C5313">
        <w:rPr>
          <w:rStyle w:val="da"/>
        </w:rPr>
        <w:t>1</w:t>
      </w:r>
      <w:r w:rsidRPr="003C5313">
        <w:rPr>
          <w:rStyle w:val="da"/>
          <w:rFonts w:hint="eastAsia"/>
        </w:rPr>
        <w:t>）合法性原则：必须符合国家及监管部门的法律法规和各项制度并贯穿于托管业务经营管理活动的始终。</w:t>
      </w:r>
    </w:p>
    <w:p w14:paraId="4F51F8A6" w14:textId="77777777" w:rsidR="001A2429" w:rsidRPr="003C5313" w:rsidRDefault="001A2429" w:rsidP="003C5313">
      <w:pPr>
        <w:spacing w:line="360" w:lineRule="auto"/>
        <w:ind w:firstLineChars="200" w:firstLine="420"/>
        <w:rPr>
          <w:rStyle w:val="da"/>
        </w:rPr>
      </w:pPr>
      <w:r w:rsidRPr="003C5313">
        <w:rPr>
          <w:rStyle w:val="da"/>
          <w:rFonts w:hint="eastAsia"/>
        </w:rPr>
        <w:t>（</w:t>
      </w:r>
      <w:r w:rsidRPr="003C5313">
        <w:rPr>
          <w:rStyle w:val="da"/>
        </w:rPr>
        <w:t>2</w:t>
      </w:r>
      <w:r w:rsidRPr="003C5313">
        <w:rPr>
          <w:rStyle w:val="da"/>
          <w:rFonts w:hint="eastAsia"/>
        </w:rPr>
        <w:t>）完整性原则：一切业务、管理活动的发生都必须有相应的规范程序和监督制约；监督制约必须渗透到托管业务的全过程和各个操作环节，覆盖到基金托管部所有的部门、岗位和人员。</w:t>
      </w:r>
    </w:p>
    <w:p w14:paraId="16BCD79E" w14:textId="77777777" w:rsidR="001A2429" w:rsidRPr="003C5313" w:rsidRDefault="001A2429" w:rsidP="003C5313">
      <w:pPr>
        <w:spacing w:line="360" w:lineRule="auto"/>
        <w:ind w:firstLineChars="200" w:firstLine="420"/>
        <w:rPr>
          <w:rStyle w:val="da"/>
        </w:rPr>
      </w:pPr>
      <w:r w:rsidRPr="003C5313">
        <w:rPr>
          <w:rStyle w:val="da"/>
          <w:rFonts w:hint="eastAsia"/>
        </w:rPr>
        <w:t>（</w:t>
      </w:r>
      <w:r w:rsidRPr="003C5313">
        <w:rPr>
          <w:rStyle w:val="da"/>
        </w:rPr>
        <w:t>3</w:t>
      </w:r>
      <w:r w:rsidRPr="003C5313">
        <w:rPr>
          <w:rStyle w:val="da"/>
          <w:rFonts w:hint="eastAsia"/>
        </w:rPr>
        <w:t>）及时性原则：托管业务经营活动必须在发生时能准确及时地记录；按照“内控优先”的原则，新设机构或新增业务品种时，必须做到已建立相关的规章制度。</w:t>
      </w:r>
    </w:p>
    <w:p w14:paraId="65A87DAC" w14:textId="77777777" w:rsidR="001A2429" w:rsidRPr="003C5313" w:rsidRDefault="001A2429" w:rsidP="003C5313">
      <w:pPr>
        <w:spacing w:line="360" w:lineRule="auto"/>
        <w:ind w:firstLineChars="200" w:firstLine="420"/>
        <w:rPr>
          <w:rStyle w:val="da"/>
        </w:rPr>
      </w:pPr>
      <w:r w:rsidRPr="003C5313">
        <w:rPr>
          <w:rStyle w:val="da"/>
          <w:rFonts w:hint="eastAsia"/>
        </w:rPr>
        <w:t>（</w:t>
      </w:r>
      <w:r w:rsidRPr="003C5313">
        <w:rPr>
          <w:rStyle w:val="da"/>
        </w:rPr>
        <w:t>4</w:t>
      </w:r>
      <w:r w:rsidRPr="003C5313">
        <w:rPr>
          <w:rStyle w:val="da"/>
          <w:rFonts w:hint="eastAsia"/>
        </w:rPr>
        <w:t>）审慎性原则：必须实现防范风险、审慎经营，保证基金财产的安全与完整。</w:t>
      </w:r>
    </w:p>
    <w:p w14:paraId="0BEA0EF2" w14:textId="77777777" w:rsidR="001A2429" w:rsidRPr="003C5313" w:rsidRDefault="001A2429" w:rsidP="003C5313">
      <w:pPr>
        <w:spacing w:line="360" w:lineRule="auto"/>
        <w:ind w:firstLineChars="200" w:firstLine="420"/>
        <w:rPr>
          <w:rStyle w:val="da"/>
        </w:rPr>
      </w:pPr>
      <w:r w:rsidRPr="003C5313">
        <w:rPr>
          <w:rStyle w:val="da"/>
          <w:rFonts w:hint="eastAsia"/>
        </w:rPr>
        <w:t>（</w:t>
      </w:r>
      <w:r w:rsidRPr="003C5313">
        <w:rPr>
          <w:rStyle w:val="da"/>
        </w:rPr>
        <w:t>5</w:t>
      </w:r>
      <w:r w:rsidRPr="003C5313">
        <w:rPr>
          <w:rStyle w:val="da"/>
          <w:rFonts w:hint="eastAsia"/>
        </w:rPr>
        <w:t>）有效性原则：必须根据国家政策、法律及宁波银行经营管理的发展变化进行适时修订；必须保证制度的全面落实执行，不得有任何空间、时限及人员的例外。</w:t>
      </w:r>
    </w:p>
    <w:p w14:paraId="2D4C1D20" w14:textId="77777777" w:rsidR="001A2429" w:rsidRPr="003C5313" w:rsidRDefault="001A2429" w:rsidP="003C5313">
      <w:pPr>
        <w:spacing w:line="360" w:lineRule="auto"/>
        <w:ind w:firstLineChars="200" w:firstLine="420"/>
        <w:rPr>
          <w:rStyle w:val="da"/>
        </w:rPr>
      </w:pPr>
      <w:r w:rsidRPr="003C5313">
        <w:rPr>
          <w:rStyle w:val="da"/>
          <w:rFonts w:hint="eastAsia"/>
        </w:rPr>
        <w:t>（</w:t>
      </w:r>
      <w:r w:rsidRPr="003C5313">
        <w:rPr>
          <w:rStyle w:val="da"/>
        </w:rPr>
        <w:t>6</w:t>
      </w:r>
      <w:r w:rsidRPr="003C5313">
        <w:rPr>
          <w:rStyle w:val="da"/>
          <w:rFonts w:hint="eastAsia"/>
        </w:rPr>
        <w:t>）独立性原则：设立专门履行基金托管人职责的管理部门；直接的操作人员和控制人员必须相对独立、适当分开；基金托管部内部设置独立的负责审计内控部门专责内控制度的检查。</w:t>
      </w:r>
    </w:p>
    <w:p w14:paraId="5C062BD7" w14:textId="08E92849" w:rsidR="001A2429" w:rsidRPr="003C5313" w:rsidRDefault="001A2429" w:rsidP="003C5313">
      <w:pPr>
        <w:spacing w:line="360" w:lineRule="auto"/>
        <w:ind w:firstLineChars="200" w:firstLine="420"/>
        <w:rPr>
          <w:rStyle w:val="da"/>
        </w:rPr>
      </w:pPr>
      <w:r>
        <w:rPr>
          <w:rStyle w:val="da"/>
          <w:rFonts w:hint="eastAsia"/>
        </w:rPr>
        <w:t>（</w:t>
      </w:r>
      <w:r w:rsidRPr="003C5313">
        <w:rPr>
          <w:rStyle w:val="da"/>
          <w:rFonts w:hint="eastAsia"/>
        </w:rPr>
        <w:t>三</w:t>
      </w:r>
      <w:r>
        <w:rPr>
          <w:rStyle w:val="da"/>
          <w:rFonts w:hint="eastAsia"/>
        </w:rPr>
        <w:t>）</w:t>
      </w:r>
      <w:r w:rsidRPr="003C5313">
        <w:rPr>
          <w:rStyle w:val="da"/>
          <w:rFonts w:hint="eastAsia"/>
        </w:rPr>
        <w:t>基金托管人对基金管理人运作基金进行监督的方法和程序</w:t>
      </w:r>
    </w:p>
    <w:p w14:paraId="73CCC16D" w14:textId="77777777" w:rsidR="001A2429" w:rsidRPr="003C5313" w:rsidRDefault="001A2429" w:rsidP="003C5313">
      <w:pPr>
        <w:spacing w:line="360" w:lineRule="auto"/>
        <w:ind w:firstLineChars="200" w:firstLine="420"/>
        <w:rPr>
          <w:rStyle w:val="da"/>
        </w:rPr>
      </w:pPr>
      <w:r w:rsidRPr="003C5313">
        <w:rPr>
          <w:rStyle w:val="da"/>
        </w:rPr>
        <w:t>1</w:t>
      </w:r>
      <w:r w:rsidRPr="003C5313">
        <w:rPr>
          <w:rStyle w:val="da"/>
          <w:rFonts w:hint="eastAsia"/>
        </w:rPr>
        <w:t>、监督方法</w:t>
      </w:r>
    </w:p>
    <w:p w14:paraId="11256923" w14:textId="77777777" w:rsidR="001A2429" w:rsidRPr="003C5313" w:rsidRDefault="001A2429" w:rsidP="003C5313">
      <w:pPr>
        <w:spacing w:line="360" w:lineRule="auto"/>
        <w:ind w:firstLineChars="200" w:firstLine="420"/>
        <w:rPr>
          <w:rStyle w:val="da"/>
        </w:rPr>
      </w:pPr>
      <w:r w:rsidRPr="003C5313">
        <w:rPr>
          <w:rStyle w:val="da"/>
          <w:rFonts w:hint="eastAsia"/>
        </w:rPr>
        <w:t>依照《基金法》及其配套法规和基金合同的约定，监督所托管基金的投资运作。利用</w:t>
      </w:r>
      <w:r w:rsidRPr="003C5313">
        <w:rPr>
          <w:rStyle w:val="da"/>
        </w:rPr>
        <w:t xml:space="preserve"> </w:t>
      </w:r>
      <w:r w:rsidRPr="003C5313">
        <w:rPr>
          <w:rStyle w:val="da"/>
          <w:rFonts w:hint="eastAsia"/>
        </w:rPr>
        <w:t>“基金投资监督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633F24FA" w14:textId="77777777" w:rsidR="001A2429" w:rsidRPr="003C5313" w:rsidRDefault="001A2429" w:rsidP="003C5313">
      <w:pPr>
        <w:spacing w:line="360" w:lineRule="auto"/>
        <w:ind w:firstLineChars="200" w:firstLine="420"/>
        <w:rPr>
          <w:rStyle w:val="da"/>
        </w:rPr>
      </w:pPr>
      <w:r w:rsidRPr="003C5313">
        <w:rPr>
          <w:rStyle w:val="da"/>
        </w:rPr>
        <w:t>2</w:t>
      </w:r>
      <w:r w:rsidRPr="003C5313">
        <w:rPr>
          <w:rStyle w:val="da"/>
          <w:rFonts w:hint="eastAsia"/>
        </w:rPr>
        <w:t>、监督流程</w:t>
      </w:r>
    </w:p>
    <w:p w14:paraId="087A6CAE" w14:textId="77777777" w:rsidR="001A2429" w:rsidRPr="003C5313" w:rsidRDefault="001A2429" w:rsidP="003C5313">
      <w:pPr>
        <w:spacing w:line="360" w:lineRule="auto"/>
        <w:ind w:firstLineChars="200" w:firstLine="420"/>
        <w:rPr>
          <w:rStyle w:val="da"/>
        </w:rPr>
      </w:pPr>
      <w:r w:rsidRPr="003C5313">
        <w:rPr>
          <w:rStyle w:val="da"/>
          <w:rFonts w:hint="eastAsia"/>
        </w:rPr>
        <w:t>（</w:t>
      </w:r>
      <w:r w:rsidRPr="003C5313">
        <w:rPr>
          <w:rStyle w:val="da"/>
        </w:rPr>
        <w:t>1</w:t>
      </w:r>
      <w:r w:rsidRPr="003C5313">
        <w:rPr>
          <w:rStyle w:val="da"/>
          <w:rFonts w:hint="eastAsia"/>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5BA80B3A" w14:textId="77777777" w:rsidR="001A2429" w:rsidRPr="003C5313" w:rsidRDefault="001A2429" w:rsidP="003C5313">
      <w:pPr>
        <w:spacing w:line="360" w:lineRule="auto"/>
        <w:ind w:firstLineChars="200" w:firstLine="420"/>
        <w:rPr>
          <w:rStyle w:val="da"/>
        </w:rPr>
      </w:pPr>
      <w:r w:rsidRPr="003C5313">
        <w:rPr>
          <w:rStyle w:val="da"/>
          <w:rFonts w:hint="eastAsia"/>
        </w:rPr>
        <w:t>（</w:t>
      </w:r>
      <w:r w:rsidRPr="003C5313">
        <w:rPr>
          <w:rStyle w:val="da"/>
        </w:rPr>
        <w:t>2</w:t>
      </w:r>
      <w:r w:rsidRPr="003C5313">
        <w:rPr>
          <w:rStyle w:val="da"/>
          <w:rFonts w:hint="eastAsia"/>
        </w:rPr>
        <w:t>）收到基金管理人的划款指令后，对涉及各基金的投资范围、投资对象及交易对手等内容进行合法合规性监督。</w:t>
      </w:r>
    </w:p>
    <w:p w14:paraId="58C39CDD" w14:textId="77777777" w:rsidR="001A2429" w:rsidRPr="003C5313" w:rsidRDefault="001A2429" w:rsidP="003C5313">
      <w:pPr>
        <w:spacing w:line="360" w:lineRule="auto"/>
        <w:ind w:firstLineChars="200" w:firstLine="420"/>
        <w:rPr>
          <w:rStyle w:val="da"/>
        </w:rPr>
      </w:pPr>
      <w:r w:rsidRPr="003C5313">
        <w:rPr>
          <w:rStyle w:val="da"/>
          <w:rFonts w:hint="eastAsia"/>
        </w:rPr>
        <w:t>（</w:t>
      </w:r>
      <w:r w:rsidRPr="003C5313">
        <w:rPr>
          <w:rStyle w:val="da"/>
        </w:rPr>
        <w:t>3</w:t>
      </w:r>
      <w:r w:rsidRPr="003C5313">
        <w:rPr>
          <w:rStyle w:val="da"/>
          <w:rFonts w:hint="eastAsia"/>
        </w:rPr>
        <w:t>）根据基金投资运作监督情况，定期编写基金投资运作监督报告，对各基金投资运作的合法合规性、投资独立性和风格显著性等方面进行评价，报送中国证监会。</w:t>
      </w:r>
    </w:p>
    <w:p w14:paraId="519A8027" w14:textId="2F333874" w:rsidR="001A2429" w:rsidRPr="003C5313" w:rsidRDefault="001A2429" w:rsidP="003C5313">
      <w:pPr>
        <w:spacing w:line="360" w:lineRule="auto"/>
        <w:ind w:firstLineChars="200" w:firstLine="420"/>
        <w:rPr>
          <w:rStyle w:val="da"/>
        </w:rPr>
      </w:pPr>
      <w:r w:rsidRPr="003C5313">
        <w:rPr>
          <w:rStyle w:val="da"/>
          <w:rFonts w:hint="eastAsia"/>
        </w:rPr>
        <w:t>（</w:t>
      </w:r>
      <w:r w:rsidRPr="003C5313">
        <w:rPr>
          <w:rStyle w:val="da"/>
        </w:rPr>
        <w:t>4</w:t>
      </w:r>
      <w:r w:rsidRPr="003C5313">
        <w:rPr>
          <w:rStyle w:val="da"/>
          <w:rFonts w:hint="eastAsia"/>
        </w:rPr>
        <w:t>）通过技术或非技术手段发现基金涉嫌违规交易，电话或书面要求基金管理人进行解释或举证，并及时报告中国证监会。</w:t>
      </w:r>
    </w:p>
    <w:p w14:paraId="72AB7055" w14:textId="0FDD9230" w:rsidR="00BA4B87" w:rsidRPr="00DA4A50" w:rsidRDefault="00BA4B87" w:rsidP="007D2B40">
      <w:pPr>
        <w:pStyle w:val="111"/>
        <w:spacing w:before="317" w:after="317" w:line="360" w:lineRule="auto"/>
        <w:ind w:firstLine="640"/>
        <w:rPr>
          <w:rFonts w:ascii="宋体" w:eastAsia="宋体" w:hAnsi="宋体"/>
          <w:szCs w:val="32"/>
        </w:rPr>
      </w:pPr>
      <w:bookmarkStart w:id="31" w:name="_Toc332373481"/>
      <w:bookmarkStart w:id="32" w:name="_Toc47099633"/>
      <w:r w:rsidRPr="00DA4A50">
        <w:rPr>
          <w:rFonts w:ascii="宋体" w:eastAsia="宋体" w:hAnsi="宋体" w:hint="eastAsia"/>
          <w:szCs w:val="21"/>
        </w:rPr>
        <w:t>五、相关服务机构</w:t>
      </w:r>
      <w:bookmarkEnd w:id="31"/>
      <w:bookmarkEnd w:id="32"/>
    </w:p>
    <w:p w14:paraId="36016B22" w14:textId="77777777" w:rsidR="00BA4B87" w:rsidRPr="00DA4A50" w:rsidRDefault="002E1C38" w:rsidP="00A67953">
      <w:pPr>
        <w:spacing w:line="360" w:lineRule="auto"/>
        <w:ind w:firstLineChars="200" w:firstLine="420"/>
        <w:rPr>
          <w:rStyle w:val="da"/>
        </w:rPr>
      </w:pPr>
      <w:bookmarkStart w:id="33" w:name="_Toc332373482"/>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基金份额发售机构</w:t>
      </w:r>
      <w:bookmarkEnd w:id="33"/>
    </w:p>
    <w:p w14:paraId="6F77D3BC" w14:textId="77777777" w:rsidR="00BA4B87" w:rsidRPr="00DA4A50" w:rsidRDefault="00BA4B87" w:rsidP="00722FC3">
      <w:pPr>
        <w:spacing w:line="360" w:lineRule="auto"/>
        <w:ind w:firstLineChars="200" w:firstLine="420"/>
        <w:rPr>
          <w:rStyle w:val="da"/>
        </w:rPr>
      </w:pPr>
      <w:r w:rsidRPr="00DA4A50">
        <w:rPr>
          <w:rStyle w:val="da"/>
          <w:rFonts w:hint="eastAsia"/>
        </w:rPr>
        <w:t>1</w:t>
      </w:r>
      <w:r w:rsidRPr="00DA4A50">
        <w:rPr>
          <w:rStyle w:val="da"/>
          <w:rFonts w:hint="eastAsia"/>
        </w:rPr>
        <w:t>、直销机构：易方达基金管理有限公司</w:t>
      </w:r>
    </w:p>
    <w:p w14:paraId="6302D213" w14:textId="2ABBAB21" w:rsidR="00C961FC" w:rsidRPr="00DA4A50" w:rsidRDefault="00C961FC" w:rsidP="00722FC3">
      <w:pPr>
        <w:spacing w:line="360" w:lineRule="auto"/>
        <w:ind w:firstLineChars="200" w:firstLine="420"/>
        <w:rPr>
          <w:rStyle w:val="da"/>
        </w:rPr>
      </w:pPr>
      <w:r w:rsidRPr="00DA4A50">
        <w:rPr>
          <w:rStyle w:val="da"/>
          <w:rFonts w:hint="eastAsia"/>
        </w:rPr>
        <w:t>注册地址：</w:t>
      </w:r>
      <w:r w:rsidR="00904C01" w:rsidRPr="00DA4A50">
        <w:rPr>
          <w:rStyle w:val="da"/>
          <w:rFonts w:hint="eastAsia"/>
        </w:rPr>
        <w:t>广东省珠海市横琴新区宝华路</w:t>
      </w:r>
      <w:r w:rsidR="00904C01" w:rsidRPr="00DA4A50">
        <w:rPr>
          <w:rStyle w:val="da"/>
          <w:rFonts w:hint="eastAsia"/>
        </w:rPr>
        <w:t>6</w:t>
      </w:r>
      <w:r w:rsidR="00904C01" w:rsidRPr="00DA4A50">
        <w:rPr>
          <w:rStyle w:val="da"/>
          <w:rFonts w:hint="eastAsia"/>
        </w:rPr>
        <w:t>号</w:t>
      </w:r>
      <w:r w:rsidR="00904C01" w:rsidRPr="00DA4A50">
        <w:rPr>
          <w:rStyle w:val="da"/>
          <w:rFonts w:hint="eastAsia"/>
        </w:rPr>
        <w:t>105</w:t>
      </w:r>
      <w:r w:rsidR="00904C01" w:rsidRPr="00DA4A50">
        <w:rPr>
          <w:rStyle w:val="da"/>
          <w:rFonts w:hint="eastAsia"/>
        </w:rPr>
        <w:t>室</w:t>
      </w:r>
      <w:r w:rsidR="00904C01" w:rsidRPr="00DA4A50">
        <w:rPr>
          <w:rStyle w:val="da"/>
          <w:rFonts w:hint="eastAsia"/>
        </w:rPr>
        <w:t>-42891</w:t>
      </w:r>
      <w:r w:rsidR="00904C01" w:rsidRPr="00DA4A50">
        <w:rPr>
          <w:rStyle w:val="da"/>
          <w:rFonts w:hint="eastAsia"/>
        </w:rPr>
        <w:t>（集中办公区）</w:t>
      </w:r>
    </w:p>
    <w:p w14:paraId="7E4209A0" w14:textId="77777777" w:rsidR="00BA4B87" w:rsidRPr="00DA4A50" w:rsidRDefault="00BA4B87" w:rsidP="00722FC3">
      <w:pPr>
        <w:spacing w:line="360" w:lineRule="auto"/>
        <w:ind w:firstLineChars="200" w:firstLine="420"/>
        <w:rPr>
          <w:rStyle w:val="da"/>
        </w:rPr>
      </w:pPr>
      <w:r w:rsidRPr="00DA4A50">
        <w:rPr>
          <w:rStyle w:val="da"/>
          <w:rFonts w:hint="eastAsia"/>
        </w:rPr>
        <w:t>办公地址：</w:t>
      </w:r>
      <w:r w:rsidR="00E95B25" w:rsidRPr="00DA4A50">
        <w:rPr>
          <w:rStyle w:val="da"/>
          <w:rFonts w:hint="eastAsia"/>
        </w:rPr>
        <w:t>广州市天河区珠江新城珠江东路</w:t>
      </w:r>
      <w:r w:rsidR="00E95B25" w:rsidRPr="00DA4A50">
        <w:rPr>
          <w:rStyle w:val="da"/>
          <w:rFonts w:hint="eastAsia"/>
        </w:rPr>
        <w:t>30</w:t>
      </w:r>
      <w:r w:rsidR="00E95B25" w:rsidRPr="00DA4A50">
        <w:rPr>
          <w:rStyle w:val="da"/>
          <w:rFonts w:hint="eastAsia"/>
        </w:rPr>
        <w:t>号广州银行大厦</w:t>
      </w:r>
      <w:r w:rsidR="00E95B25" w:rsidRPr="00DA4A50">
        <w:rPr>
          <w:rStyle w:val="da"/>
          <w:rFonts w:hint="eastAsia"/>
        </w:rPr>
        <w:t>40-43</w:t>
      </w:r>
      <w:r w:rsidR="00E95B25" w:rsidRPr="00DA4A50">
        <w:rPr>
          <w:rStyle w:val="da"/>
          <w:rFonts w:hint="eastAsia"/>
        </w:rPr>
        <w:t>楼</w:t>
      </w:r>
    </w:p>
    <w:p w14:paraId="46784074" w14:textId="77777777" w:rsidR="00BA4B87" w:rsidRPr="00DA4A50" w:rsidRDefault="00BA4B87" w:rsidP="00722FC3">
      <w:pPr>
        <w:spacing w:line="360" w:lineRule="auto"/>
        <w:ind w:firstLineChars="200" w:firstLine="420"/>
        <w:rPr>
          <w:rStyle w:val="da"/>
        </w:rPr>
      </w:pPr>
      <w:r w:rsidRPr="00DA4A50">
        <w:rPr>
          <w:rStyle w:val="da"/>
          <w:rFonts w:hint="eastAsia"/>
        </w:rPr>
        <w:t>法定代表人：</w:t>
      </w:r>
      <w:r w:rsidR="004D5D9B" w:rsidRPr="00DA4A50">
        <w:rPr>
          <w:rStyle w:val="da"/>
          <w:rFonts w:hint="eastAsia"/>
        </w:rPr>
        <w:t>刘晓艳</w:t>
      </w:r>
      <w:r w:rsidR="004D5D9B" w:rsidRPr="00DA4A50" w:rsidDel="004D5D9B">
        <w:rPr>
          <w:rStyle w:val="da"/>
          <w:rFonts w:hint="eastAsia"/>
        </w:rPr>
        <w:t xml:space="preserve"> </w:t>
      </w:r>
    </w:p>
    <w:p w14:paraId="0E4D6967" w14:textId="77777777" w:rsidR="00BA4B87" w:rsidRPr="00DA4A50" w:rsidRDefault="00BA4B87" w:rsidP="00722FC3">
      <w:pPr>
        <w:spacing w:line="360" w:lineRule="auto"/>
        <w:ind w:firstLineChars="200" w:firstLine="420"/>
        <w:rPr>
          <w:rStyle w:val="da"/>
        </w:rPr>
      </w:pPr>
      <w:r w:rsidRPr="00DA4A50">
        <w:rPr>
          <w:rStyle w:val="da"/>
          <w:rFonts w:hint="eastAsia"/>
        </w:rPr>
        <w:t>电话：</w:t>
      </w:r>
      <w:r w:rsidRPr="00DA4A50">
        <w:rPr>
          <w:rStyle w:val="da"/>
          <w:rFonts w:hint="eastAsia"/>
        </w:rPr>
        <w:t>020-85102506</w:t>
      </w:r>
    </w:p>
    <w:p w14:paraId="4AD13DEE" w14:textId="77777777" w:rsidR="00BA4B87" w:rsidRPr="00DA4A50" w:rsidRDefault="00BA4B87" w:rsidP="00722FC3">
      <w:pPr>
        <w:spacing w:line="360" w:lineRule="auto"/>
        <w:ind w:firstLineChars="200" w:firstLine="420"/>
        <w:rPr>
          <w:rStyle w:val="da"/>
        </w:rPr>
      </w:pPr>
      <w:r w:rsidRPr="00DA4A50">
        <w:rPr>
          <w:rStyle w:val="da"/>
          <w:rFonts w:hint="eastAsia"/>
        </w:rPr>
        <w:t>传真：</w:t>
      </w:r>
      <w:r w:rsidRPr="00DA4A50">
        <w:rPr>
          <w:rStyle w:val="da"/>
          <w:rFonts w:hint="eastAsia"/>
        </w:rPr>
        <w:t>4008818099</w:t>
      </w:r>
    </w:p>
    <w:p w14:paraId="58419F10" w14:textId="63D119BB" w:rsidR="00BA4B87" w:rsidRPr="00DA4A50" w:rsidRDefault="00BA4B87" w:rsidP="00282461">
      <w:pPr>
        <w:spacing w:line="360" w:lineRule="auto"/>
        <w:ind w:firstLineChars="200" w:firstLine="420"/>
        <w:jc w:val="left"/>
        <w:rPr>
          <w:rStyle w:val="da"/>
        </w:rPr>
      </w:pPr>
      <w:r w:rsidRPr="00DA4A50">
        <w:rPr>
          <w:rStyle w:val="da"/>
          <w:rFonts w:hint="eastAsia"/>
        </w:rPr>
        <w:t>联系人：</w:t>
      </w:r>
      <w:r w:rsidR="008C7EFE">
        <w:rPr>
          <w:rStyle w:val="da"/>
          <w:rFonts w:hint="eastAsia"/>
        </w:rPr>
        <w:t>王峰</w:t>
      </w:r>
    </w:p>
    <w:p w14:paraId="68800D37" w14:textId="77777777" w:rsidR="00BA4B87" w:rsidRPr="00DA4A50" w:rsidRDefault="00BA4B87" w:rsidP="00722FC3">
      <w:pPr>
        <w:spacing w:line="360" w:lineRule="auto"/>
        <w:ind w:firstLineChars="200" w:firstLine="420"/>
        <w:rPr>
          <w:rStyle w:val="da"/>
        </w:rPr>
      </w:pPr>
      <w:r w:rsidRPr="00DA4A50">
        <w:rPr>
          <w:rStyle w:val="da"/>
          <w:rFonts w:hint="eastAsia"/>
        </w:rPr>
        <w:t>网址：</w:t>
      </w:r>
      <w:hyperlink r:id="rId19" w:history="1">
        <w:r w:rsidRPr="00DA4A50">
          <w:rPr>
            <w:rStyle w:val="da"/>
            <w:rFonts w:hint="eastAsia"/>
          </w:rPr>
          <w:t>www.efunds.com.cn</w:t>
        </w:r>
      </w:hyperlink>
    </w:p>
    <w:p w14:paraId="1387E01C" w14:textId="77777777" w:rsidR="00BA4B87" w:rsidRPr="00DA4A50" w:rsidRDefault="00BA4B87" w:rsidP="00722FC3">
      <w:pPr>
        <w:spacing w:line="360" w:lineRule="auto"/>
        <w:ind w:firstLineChars="200" w:firstLine="420"/>
        <w:rPr>
          <w:rStyle w:val="da"/>
        </w:rPr>
      </w:pPr>
      <w:r w:rsidRPr="00DA4A50">
        <w:rPr>
          <w:rStyle w:val="da"/>
          <w:rFonts w:hint="eastAsia"/>
        </w:rPr>
        <w:t>直销机构的网点信息详见基金份额发售公告。</w:t>
      </w:r>
    </w:p>
    <w:p w14:paraId="5EAD3F94" w14:textId="77777777" w:rsidR="00BA4B87" w:rsidRPr="00DA4A50" w:rsidRDefault="00BA4B87" w:rsidP="00722FC3">
      <w:pPr>
        <w:spacing w:line="360" w:lineRule="auto"/>
        <w:ind w:firstLineChars="200" w:firstLine="420"/>
        <w:rPr>
          <w:rStyle w:val="da"/>
        </w:rPr>
      </w:pPr>
      <w:r w:rsidRPr="00DA4A50">
        <w:rPr>
          <w:rStyle w:val="da"/>
          <w:rFonts w:hint="eastAsia"/>
        </w:rPr>
        <w:t>2</w:t>
      </w:r>
      <w:r w:rsidRPr="00DA4A50">
        <w:rPr>
          <w:rStyle w:val="da"/>
          <w:rFonts w:hint="eastAsia"/>
        </w:rPr>
        <w:t>、</w:t>
      </w:r>
      <w:r w:rsidR="00CA069E" w:rsidRPr="00DA4A50">
        <w:rPr>
          <w:rStyle w:val="da"/>
          <w:rFonts w:hint="eastAsia"/>
        </w:rPr>
        <w:t>非直销</w:t>
      </w:r>
      <w:r w:rsidR="007520A0" w:rsidRPr="00DA4A50">
        <w:rPr>
          <w:rStyle w:val="da"/>
          <w:rFonts w:hint="eastAsia"/>
        </w:rPr>
        <w:t>销售</w:t>
      </w:r>
      <w:r w:rsidRPr="00DA4A50">
        <w:rPr>
          <w:rStyle w:val="da"/>
          <w:rFonts w:hint="eastAsia"/>
        </w:rPr>
        <w:t>机构</w:t>
      </w:r>
    </w:p>
    <w:p w14:paraId="376CED74" w14:textId="77777777" w:rsidR="00BA4B87" w:rsidRPr="00DA4A50" w:rsidRDefault="00BA4B87" w:rsidP="00722FC3">
      <w:pPr>
        <w:spacing w:line="360" w:lineRule="auto"/>
        <w:ind w:firstLineChars="200" w:firstLine="420"/>
        <w:rPr>
          <w:rStyle w:val="da"/>
        </w:rPr>
      </w:pPr>
      <w:r w:rsidRPr="00DA4A50">
        <w:rPr>
          <w:rStyle w:val="da"/>
          <w:rFonts w:hint="eastAsia"/>
        </w:rPr>
        <w:t>详见基金份额发售公告或其他</w:t>
      </w:r>
      <w:r w:rsidR="0093374D" w:rsidRPr="00DA4A50">
        <w:rPr>
          <w:rStyle w:val="da"/>
          <w:rFonts w:hint="eastAsia"/>
        </w:rPr>
        <w:t>增加</w:t>
      </w:r>
      <w:r w:rsidR="00CA069E" w:rsidRPr="00DA4A50">
        <w:rPr>
          <w:rStyle w:val="da"/>
          <w:rFonts w:hint="eastAsia"/>
        </w:rPr>
        <w:t>非直销</w:t>
      </w:r>
      <w:r w:rsidR="007520A0" w:rsidRPr="00DA4A50">
        <w:rPr>
          <w:rStyle w:val="da"/>
          <w:rFonts w:hint="eastAsia"/>
        </w:rPr>
        <w:t>销售</w:t>
      </w:r>
      <w:r w:rsidRPr="00DA4A50">
        <w:rPr>
          <w:rStyle w:val="da"/>
          <w:rFonts w:hint="eastAsia"/>
        </w:rPr>
        <w:t>机构的公告。</w:t>
      </w:r>
    </w:p>
    <w:p w14:paraId="68DE4910" w14:textId="77777777" w:rsidR="00BA4B87" w:rsidRPr="00DA4A50" w:rsidRDefault="002E1C38" w:rsidP="00A67953">
      <w:pPr>
        <w:spacing w:line="360" w:lineRule="auto"/>
        <w:ind w:firstLineChars="200" w:firstLine="420"/>
        <w:rPr>
          <w:rStyle w:val="da"/>
        </w:rPr>
      </w:pPr>
      <w:bookmarkStart w:id="34" w:name="_Toc332373483"/>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基金</w:t>
      </w:r>
      <w:bookmarkEnd w:id="34"/>
      <w:r w:rsidR="006F2DCE" w:rsidRPr="00DA4A50">
        <w:rPr>
          <w:rStyle w:val="da"/>
          <w:rFonts w:hint="eastAsia"/>
        </w:rPr>
        <w:t>登记机构</w:t>
      </w:r>
    </w:p>
    <w:p w14:paraId="32A5E76B" w14:textId="77777777" w:rsidR="00BA4B87" w:rsidRPr="00DA4A50" w:rsidRDefault="00BA4B87" w:rsidP="00722FC3">
      <w:pPr>
        <w:spacing w:line="360" w:lineRule="auto"/>
        <w:ind w:firstLineChars="200" w:firstLine="420"/>
        <w:rPr>
          <w:rStyle w:val="da"/>
        </w:rPr>
      </w:pPr>
      <w:r w:rsidRPr="00DA4A50">
        <w:rPr>
          <w:rStyle w:val="da"/>
          <w:rFonts w:hint="eastAsia"/>
        </w:rPr>
        <w:t>名称：易方达基金管理有限公司</w:t>
      </w:r>
    </w:p>
    <w:p w14:paraId="21ABD056" w14:textId="5A1D1F70" w:rsidR="00BA4B87" w:rsidRPr="00DA4A50" w:rsidRDefault="00BA4B87" w:rsidP="00722FC3">
      <w:pPr>
        <w:spacing w:line="360" w:lineRule="auto"/>
        <w:ind w:firstLineChars="200" w:firstLine="420"/>
        <w:rPr>
          <w:rStyle w:val="da"/>
        </w:rPr>
      </w:pPr>
      <w:r w:rsidRPr="00DA4A50">
        <w:rPr>
          <w:rStyle w:val="da"/>
        </w:rPr>
        <w:t>注册地址：</w:t>
      </w:r>
      <w:r w:rsidR="00904C01" w:rsidRPr="00DA4A50">
        <w:rPr>
          <w:rStyle w:val="da"/>
          <w:rFonts w:hint="eastAsia"/>
        </w:rPr>
        <w:t>广东省珠海市横琴新区宝华路</w:t>
      </w:r>
      <w:r w:rsidR="00904C01" w:rsidRPr="00DA4A50">
        <w:rPr>
          <w:rStyle w:val="da"/>
          <w:rFonts w:hint="eastAsia"/>
        </w:rPr>
        <w:t>6</w:t>
      </w:r>
      <w:r w:rsidR="00904C01" w:rsidRPr="00DA4A50">
        <w:rPr>
          <w:rStyle w:val="da"/>
          <w:rFonts w:hint="eastAsia"/>
        </w:rPr>
        <w:t>号</w:t>
      </w:r>
      <w:r w:rsidR="00904C01" w:rsidRPr="00DA4A50">
        <w:rPr>
          <w:rStyle w:val="da"/>
          <w:rFonts w:hint="eastAsia"/>
        </w:rPr>
        <w:t>105</w:t>
      </w:r>
      <w:r w:rsidR="00904C01" w:rsidRPr="00DA4A50">
        <w:rPr>
          <w:rStyle w:val="da"/>
          <w:rFonts w:hint="eastAsia"/>
        </w:rPr>
        <w:t>室</w:t>
      </w:r>
      <w:r w:rsidR="00904C01" w:rsidRPr="00DA4A50">
        <w:rPr>
          <w:rStyle w:val="da"/>
          <w:rFonts w:hint="eastAsia"/>
        </w:rPr>
        <w:t>-42891</w:t>
      </w:r>
      <w:r w:rsidR="00904C01" w:rsidRPr="00DA4A50">
        <w:rPr>
          <w:rStyle w:val="da"/>
          <w:rFonts w:hint="eastAsia"/>
        </w:rPr>
        <w:t>（集中办公区）</w:t>
      </w:r>
    </w:p>
    <w:p w14:paraId="57642C43" w14:textId="77777777" w:rsidR="00BA4B87" w:rsidRPr="00DA4A50" w:rsidRDefault="00BA4B87" w:rsidP="00722FC3">
      <w:pPr>
        <w:spacing w:line="360" w:lineRule="auto"/>
        <w:ind w:firstLineChars="200" w:firstLine="420"/>
        <w:rPr>
          <w:rStyle w:val="da"/>
        </w:rPr>
      </w:pPr>
      <w:r w:rsidRPr="00DA4A50">
        <w:rPr>
          <w:rStyle w:val="da"/>
        </w:rPr>
        <w:t>办公</w:t>
      </w:r>
      <w:r w:rsidRPr="00DA4A50">
        <w:rPr>
          <w:rStyle w:val="da"/>
          <w:rFonts w:hint="eastAsia"/>
        </w:rPr>
        <w:t>地址：</w:t>
      </w:r>
      <w:r w:rsidR="007445A2" w:rsidRPr="00DA4A50">
        <w:rPr>
          <w:rFonts w:hint="eastAsia"/>
          <w:color w:val="000000"/>
        </w:rPr>
        <w:t>广州市天河区珠江新城珠江东路</w:t>
      </w:r>
      <w:r w:rsidR="007445A2" w:rsidRPr="00DA4A50">
        <w:rPr>
          <w:rFonts w:hint="eastAsia"/>
          <w:color w:val="000000"/>
        </w:rPr>
        <w:t>30</w:t>
      </w:r>
      <w:r w:rsidR="007445A2" w:rsidRPr="00DA4A50">
        <w:rPr>
          <w:rFonts w:hint="eastAsia"/>
          <w:color w:val="000000"/>
        </w:rPr>
        <w:t>号广州银行大厦</w:t>
      </w:r>
      <w:r w:rsidR="007445A2" w:rsidRPr="00DA4A50">
        <w:rPr>
          <w:rFonts w:hint="eastAsia"/>
          <w:color w:val="000000"/>
        </w:rPr>
        <w:t>40-43</w:t>
      </w:r>
      <w:r w:rsidR="007445A2" w:rsidRPr="00DA4A50">
        <w:rPr>
          <w:rFonts w:hint="eastAsia"/>
          <w:color w:val="000000"/>
        </w:rPr>
        <w:t>楼</w:t>
      </w:r>
    </w:p>
    <w:p w14:paraId="3902E8F2" w14:textId="77777777" w:rsidR="00BA4B87" w:rsidRPr="00DA4A50" w:rsidRDefault="00BA4B87" w:rsidP="00722FC3">
      <w:pPr>
        <w:spacing w:line="360" w:lineRule="auto"/>
        <w:ind w:firstLineChars="200" w:firstLine="420"/>
        <w:rPr>
          <w:rStyle w:val="da"/>
        </w:rPr>
      </w:pPr>
      <w:r w:rsidRPr="00DA4A50">
        <w:rPr>
          <w:rStyle w:val="da"/>
          <w:rFonts w:hint="eastAsia"/>
        </w:rPr>
        <w:t>法定代表人：</w:t>
      </w:r>
      <w:r w:rsidR="004D5D9B" w:rsidRPr="00DA4A50">
        <w:rPr>
          <w:rStyle w:val="da"/>
          <w:rFonts w:hint="eastAsia"/>
        </w:rPr>
        <w:t>刘晓艳</w:t>
      </w:r>
    </w:p>
    <w:p w14:paraId="3FAF6741" w14:textId="77777777" w:rsidR="00BA4B87" w:rsidRPr="00DA4A50" w:rsidRDefault="00BA4B87" w:rsidP="00722FC3">
      <w:pPr>
        <w:spacing w:line="360" w:lineRule="auto"/>
        <w:ind w:firstLineChars="200" w:firstLine="420"/>
        <w:rPr>
          <w:rStyle w:val="da"/>
        </w:rPr>
      </w:pPr>
      <w:r w:rsidRPr="00DA4A50">
        <w:rPr>
          <w:rStyle w:val="da"/>
          <w:rFonts w:hint="eastAsia"/>
        </w:rPr>
        <w:t>电话：</w:t>
      </w:r>
      <w:r w:rsidRPr="00DA4A50">
        <w:rPr>
          <w:rStyle w:val="da"/>
          <w:rFonts w:hint="eastAsia"/>
        </w:rPr>
        <w:t>4008818088</w:t>
      </w:r>
    </w:p>
    <w:p w14:paraId="4718EC33" w14:textId="77777777" w:rsidR="00BA4B87" w:rsidRPr="00DA4A50" w:rsidRDefault="00BA4B87" w:rsidP="00722FC3">
      <w:pPr>
        <w:spacing w:line="360" w:lineRule="auto"/>
        <w:ind w:firstLineChars="200" w:firstLine="420"/>
        <w:rPr>
          <w:rStyle w:val="da"/>
        </w:rPr>
      </w:pPr>
      <w:r w:rsidRPr="00DA4A50">
        <w:rPr>
          <w:rStyle w:val="da"/>
          <w:rFonts w:hint="eastAsia"/>
        </w:rPr>
        <w:t>传真：</w:t>
      </w:r>
      <w:r w:rsidRPr="00DA4A50">
        <w:rPr>
          <w:rStyle w:val="da"/>
        </w:rPr>
        <w:t>020</w:t>
      </w:r>
      <w:r w:rsidRPr="00DA4A50">
        <w:rPr>
          <w:rStyle w:val="da"/>
          <w:rFonts w:hint="eastAsia"/>
        </w:rPr>
        <w:t>-38799249</w:t>
      </w:r>
    </w:p>
    <w:p w14:paraId="222A3439" w14:textId="77777777" w:rsidR="00BA4B87" w:rsidRPr="00DA4A50" w:rsidRDefault="00BA4B87" w:rsidP="00722FC3">
      <w:pPr>
        <w:spacing w:line="360" w:lineRule="auto"/>
        <w:ind w:firstLineChars="200" w:firstLine="420"/>
        <w:rPr>
          <w:rStyle w:val="da"/>
        </w:rPr>
      </w:pPr>
      <w:r w:rsidRPr="00DA4A50">
        <w:rPr>
          <w:rStyle w:val="da"/>
          <w:rFonts w:hint="eastAsia"/>
        </w:rPr>
        <w:t>联系人：余贤高</w:t>
      </w:r>
    </w:p>
    <w:p w14:paraId="4822446D" w14:textId="77777777" w:rsidR="00BA4B87" w:rsidRPr="00DA4A50" w:rsidRDefault="002E1C38" w:rsidP="00A67953">
      <w:pPr>
        <w:spacing w:line="360" w:lineRule="auto"/>
        <w:ind w:firstLineChars="200" w:firstLine="420"/>
        <w:rPr>
          <w:rStyle w:val="da"/>
        </w:rPr>
      </w:pPr>
      <w:bookmarkStart w:id="35" w:name="_Toc332373484"/>
      <w:r w:rsidRPr="00DA4A50">
        <w:rPr>
          <w:rStyle w:val="da"/>
          <w:rFonts w:hint="eastAsia"/>
        </w:rPr>
        <w:t>（</w:t>
      </w:r>
      <w:r w:rsidR="00BA4B87" w:rsidRPr="00DA4A50">
        <w:rPr>
          <w:rStyle w:val="da"/>
          <w:rFonts w:hint="eastAsia"/>
        </w:rPr>
        <w:t>三</w:t>
      </w:r>
      <w:r w:rsidRPr="00DA4A50">
        <w:rPr>
          <w:rStyle w:val="da"/>
          <w:rFonts w:hint="eastAsia"/>
        </w:rPr>
        <w:t>）</w:t>
      </w:r>
      <w:r w:rsidR="00BA4B87" w:rsidRPr="00DA4A50">
        <w:rPr>
          <w:rStyle w:val="da"/>
          <w:rFonts w:hint="eastAsia"/>
        </w:rPr>
        <w:t>律师事务所和经办律师</w:t>
      </w:r>
      <w:bookmarkEnd w:id="35"/>
    </w:p>
    <w:p w14:paraId="65A7DBA4" w14:textId="77777777" w:rsidR="0068672C" w:rsidRPr="00DA4A50" w:rsidRDefault="0068672C" w:rsidP="0068672C">
      <w:pPr>
        <w:spacing w:line="360" w:lineRule="auto"/>
        <w:ind w:firstLineChars="200" w:firstLine="420"/>
        <w:rPr>
          <w:rFonts w:hAnsi="宋体" w:cs="Arial"/>
          <w:szCs w:val="21"/>
        </w:rPr>
      </w:pPr>
      <w:r w:rsidRPr="00DA4A50">
        <w:rPr>
          <w:rFonts w:hAnsi="宋体" w:cs="Arial" w:hint="eastAsia"/>
          <w:szCs w:val="21"/>
        </w:rPr>
        <w:t>律师事务所：广东金桥百信律师事务所</w:t>
      </w:r>
    </w:p>
    <w:p w14:paraId="2F4DF867" w14:textId="22023C9F" w:rsidR="00C52DC8" w:rsidRDefault="0068672C" w:rsidP="00A67953">
      <w:pPr>
        <w:spacing w:line="360" w:lineRule="auto"/>
        <w:ind w:firstLineChars="200" w:firstLine="420"/>
        <w:rPr>
          <w:rFonts w:hAnsi="宋体" w:cs="Arial"/>
          <w:szCs w:val="21"/>
        </w:rPr>
      </w:pPr>
      <w:r w:rsidRPr="00DA4A50">
        <w:rPr>
          <w:rFonts w:hAnsi="宋体" w:cs="Arial" w:hint="eastAsia"/>
          <w:szCs w:val="21"/>
        </w:rPr>
        <w:t>地址：广州市珠江新城珠江东路</w:t>
      </w:r>
      <w:r w:rsidRPr="00DA4A50">
        <w:rPr>
          <w:rFonts w:hAnsi="宋体" w:cs="Arial"/>
          <w:szCs w:val="21"/>
        </w:rPr>
        <w:t>16</w:t>
      </w:r>
      <w:r w:rsidRPr="00DA4A50">
        <w:rPr>
          <w:rFonts w:hAnsi="宋体" w:cs="Arial" w:hint="eastAsia"/>
          <w:szCs w:val="21"/>
        </w:rPr>
        <w:t>号高德置地冬广场</w:t>
      </w:r>
      <w:r w:rsidRPr="00DA4A50">
        <w:rPr>
          <w:rFonts w:hAnsi="宋体" w:cs="Arial"/>
          <w:szCs w:val="21"/>
        </w:rPr>
        <w:t>G</w:t>
      </w:r>
      <w:r w:rsidRPr="00DA4A50">
        <w:rPr>
          <w:rFonts w:hAnsi="宋体" w:cs="Arial" w:hint="eastAsia"/>
          <w:szCs w:val="21"/>
        </w:rPr>
        <w:t>座</w:t>
      </w:r>
      <w:r w:rsidRPr="00DA4A50">
        <w:rPr>
          <w:rFonts w:hAnsi="宋体" w:cs="Arial"/>
          <w:szCs w:val="21"/>
        </w:rPr>
        <w:t>24</w:t>
      </w:r>
      <w:r w:rsidRPr="00DA4A50">
        <w:rPr>
          <w:rFonts w:hAnsi="宋体" w:cs="Arial" w:hint="eastAsia"/>
          <w:szCs w:val="21"/>
        </w:rPr>
        <w:t>楼</w:t>
      </w:r>
      <w:r w:rsidRPr="00DA4A50">
        <w:rPr>
          <w:rFonts w:hAnsi="宋体" w:cs="Arial"/>
          <w:szCs w:val="21"/>
        </w:rPr>
        <w:br/>
      </w:r>
      <w:r w:rsidRPr="00DA4A50">
        <w:rPr>
          <w:rFonts w:hAnsi="宋体" w:cs="Arial" w:hint="eastAsia"/>
          <w:szCs w:val="21"/>
        </w:rPr>
        <w:t xml:space="preserve">    </w:t>
      </w:r>
      <w:r w:rsidRPr="00DA4A50">
        <w:rPr>
          <w:rFonts w:hAnsi="宋体" w:cs="Arial" w:hint="eastAsia"/>
          <w:szCs w:val="21"/>
        </w:rPr>
        <w:t>负责人：聂卫国</w:t>
      </w:r>
    </w:p>
    <w:p w14:paraId="7D7CB22A" w14:textId="4ADC6C0A" w:rsidR="00E5436B" w:rsidRDefault="0068672C" w:rsidP="00A67953">
      <w:pPr>
        <w:spacing w:line="360" w:lineRule="auto"/>
        <w:ind w:firstLineChars="200" w:firstLine="420"/>
        <w:rPr>
          <w:rFonts w:hAnsi="宋体" w:cs="Arial"/>
          <w:szCs w:val="21"/>
        </w:rPr>
      </w:pPr>
      <w:r w:rsidRPr="00DA4A50">
        <w:rPr>
          <w:rFonts w:hAnsi="宋体" w:cs="Arial" w:hint="eastAsia"/>
          <w:szCs w:val="21"/>
        </w:rPr>
        <w:t>电话：</w:t>
      </w:r>
      <w:r w:rsidRPr="00DA4A50">
        <w:rPr>
          <w:rFonts w:hAnsi="宋体" w:cs="Arial"/>
          <w:szCs w:val="21"/>
        </w:rPr>
        <w:t>020-83338668</w:t>
      </w:r>
    </w:p>
    <w:p w14:paraId="52B56E43" w14:textId="01906FFE" w:rsidR="00E5436B" w:rsidRDefault="0068672C" w:rsidP="00A67953">
      <w:pPr>
        <w:spacing w:line="360" w:lineRule="auto"/>
        <w:ind w:firstLineChars="200" w:firstLine="420"/>
        <w:rPr>
          <w:rFonts w:hAnsi="宋体" w:cs="Arial"/>
          <w:szCs w:val="21"/>
        </w:rPr>
      </w:pPr>
      <w:r w:rsidRPr="00DA4A50">
        <w:rPr>
          <w:rFonts w:hAnsi="宋体" w:cs="Arial" w:hint="eastAsia"/>
          <w:szCs w:val="21"/>
        </w:rPr>
        <w:t>传真：</w:t>
      </w:r>
      <w:r w:rsidRPr="00DA4A50">
        <w:rPr>
          <w:rFonts w:hAnsi="宋体" w:cs="Arial"/>
          <w:szCs w:val="21"/>
        </w:rPr>
        <w:t>020-83338088</w:t>
      </w:r>
    </w:p>
    <w:p w14:paraId="611248FA" w14:textId="2FAD9A8A" w:rsidR="00E5436B" w:rsidRDefault="0068672C" w:rsidP="00A67953">
      <w:pPr>
        <w:spacing w:line="360" w:lineRule="auto"/>
        <w:ind w:firstLineChars="200" w:firstLine="420"/>
        <w:rPr>
          <w:rFonts w:hAnsi="宋体" w:cs="Arial"/>
          <w:szCs w:val="21"/>
        </w:rPr>
      </w:pPr>
      <w:r w:rsidRPr="00DA4A50">
        <w:rPr>
          <w:rFonts w:hAnsi="宋体" w:cs="Arial" w:hint="eastAsia"/>
          <w:szCs w:val="21"/>
        </w:rPr>
        <w:t>经办律师：</w:t>
      </w:r>
      <w:r w:rsidR="006B064A" w:rsidRPr="00DA4A50">
        <w:rPr>
          <w:rFonts w:hAnsi="宋体" w:cs="Arial" w:hint="eastAsia"/>
          <w:szCs w:val="21"/>
        </w:rPr>
        <w:t>石向阳</w:t>
      </w:r>
      <w:r w:rsidR="0032409E" w:rsidRPr="00DA4A50">
        <w:rPr>
          <w:rFonts w:hAnsi="宋体" w:cs="Arial" w:hint="eastAsia"/>
          <w:szCs w:val="21"/>
        </w:rPr>
        <w:t>、</w:t>
      </w:r>
      <w:r w:rsidR="006B064A" w:rsidRPr="00DA4A50">
        <w:rPr>
          <w:rFonts w:hAnsi="宋体" w:cs="Arial"/>
          <w:szCs w:val="21"/>
        </w:rPr>
        <w:t>莫哲</w:t>
      </w:r>
    </w:p>
    <w:p w14:paraId="1385DF9A" w14:textId="7AD87222" w:rsidR="00E5436B" w:rsidRDefault="0068672C" w:rsidP="00A67953">
      <w:pPr>
        <w:spacing w:line="360" w:lineRule="auto"/>
        <w:ind w:firstLineChars="200" w:firstLine="420"/>
        <w:rPr>
          <w:rStyle w:val="da"/>
        </w:rPr>
      </w:pPr>
      <w:r w:rsidRPr="00DA4A50">
        <w:rPr>
          <w:rFonts w:hAnsi="宋体" w:cs="Arial" w:hint="eastAsia"/>
          <w:szCs w:val="21"/>
        </w:rPr>
        <w:t>联系人：</w:t>
      </w:r>
      <w:r w:rsidR="008B324D" w:rsidRPr="00DA4A50">
        <w:rPr>
          <w:rFonts w:hAnsi="宋体" w:cs="Arial" w:hint="eastAsia"/>
          <w:szCs w:val="21"/>
        </w:rPr>
        <w:t>石向阳</w:t>
      </w:r>
      <w:bookmarkStart w:id="36" w:name="_Toc332373485"/>
    </w:p>
    <w:p w14:paraId="73A21ECE" w14:textId="40AA2CC3" w:rsidR="00BA4B87" w:rsidRPr="00DA4A50" w:rsidRDefault="002E1C38" w:rsidP="00A67953">
      <w:pPr>
        <w:spacing w:line="360" w:lineRule="auto"/>
        <w:ind w:firstLineChars="200" w:firstLine="420"/>
        <w:rPr>
          <w:rStyle w:val="da"/>
        </w:rPr>
      </w:pPr>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会计师事务所和经办注册会计师</w:t>
      </w:r>
      <w:bookmarkEnd w:id="36"/>
    </w:p>
    <w:p w14:paraId="0DDBB98C" w14:textId="5140D024" w:rsidR="00295AAF" w:rsidRDefault="00295AAF" w:rsidP="00295AAF">
      <w:pPr>
        <w:spacing w:line="360" w:lineRule="auto"/>
        <w:ind w:firstLineChars="200" w:firstLine="420"/>
        <w:rPr>
          <w:rFonts w:hAnsi="宋体" w:cs="Arial"/>
          <w:szCs w:val="21"/>
        </w:rPr>
      </w:pPr>
      <w:r>
        <w:rPr>
          <w:rFonts w:ascii="宋体" w:hAnsi="宋体" w:hint="eastAsia"/>
        </w:rPr>
        <w:t>本</w:t>
      </w:r>
      <w:r>
        <w:rPr>
          <w:rFonts w:hAnsi="宋体" w:cs="Arial" w:hint="eastAsia"/>
          <w:szCs w:val="21"/>
        </w:rPr>
        <w:t>基金的法定验资机构为安永华明会计师事务所（特殊普通合伙）</w:t>
      </w:r>
      <w:r w:rsidR="004F0610">
        <w:rPr>
          <w:rFonts w:hAnsi="宋体" w:cs="Arial" w:hint="eastAsia"/>
          <w:szCs w:val="21"/>
        </w:rPr>
        <w:t>。</w:t>
      </w:r>
    </w:p>
    <w:p w14:paraId="4169E0F0" w14:textId="77777777" w:rsidR="00295AAF" w:rsidRDefault="00295AAF" w:rsidP="00295AAF">
      <w:pPr>
        <w:spacing w:line="360" w:lineRule="auto"/>
        <w:ind w:firstLineChars="200" w:firstLine="420"/>
        <w:rPr>
          <w:rFonts w:hAnsi="宋体" w:cs="Arial"/>
          <w:szCs w:val="21"/>
        </w:rPr>
      </w:pPr>
      <w:r>
        <w:rPr>
          <w:rFonts w:hAnsi="宋体" w:cs="Arial" w:hint="eastAsia"/>
          <w:szCs w:val="21"/>
        </w:rPr>
        <w:t>会计师事务所：安永华明会计师事务所（特殊普通合伙）</w:t>
      </w:r>
      <w:r>
        <w:rPr>
          <w:rFonts w:hAnsi="宋体" w:cs="Arial"/>
          <w:szCs w:val="21"/>
        </w:rPr>
        <w:t xml:space="preserve"> </w:t>
      </w:r>
    </w:p>
    <w:p w14:paraId="15E7300E" w14:textId="77777777" w:rsidR="00295AAF" w:rsidRDefault="00295AAF" w:rsidP="00295AAF">
      <w:pPr>
        <w:spacing w:line="360" w:lineRule="auto"/>
        <w:ind w:firstLineChars="200" w:firstLine="420"/>
        <w:rPr>
          <w:rFonts w:hAnsi="宋体" w:cs="Arial"/>
          <w:szCs w:val="21"/>
        </w:rPr>
      </w:pPr>
      <w:r>
        <w:rPr>
          <w:rFonts w:hAnsi="宋体" w:cs="Arial" w:hint="eastAsia"/>
          <w:szCs w:val="21"/>
        </w:rPr>
        <w:t>主要经营场所：北京市东城区东长安街</w:t>
      </w:r>
      <w:r>
        <w:rPr>
          <w:rFonts w:hAnsi="宋体" w:cs="Arial"/>
          <w:szCs w:val="21"/>
        </w:rPr>
        <w:t>1</w:t>
      </w:r>
      <w:r>
        <w:rPr>
          <w:rFonts w:hAnsi="宋体" w:cs="Arial" w:hint="eastAsia"/>
          <w:szCs w:val="21"/>
        </w:rPr>
        <w:t>号东方广场安永大楼</w:t>
      </w:r>
      <w:r>
        <w:rPr>
          <w:rFonts w:hAnsi="宋体" w:cs="Arial"/>
          <w:szCs w:val="21"/>
        </w:rPr>
        <w:t>17</w:t>
      </w:r>
      <w:r>
        <w:rPr>
          <w:rFonts w:hAnsi="宋体" w:cs="Arial" w:hint="eastAsia"/>
          <w:szCs w:val="21"/>
        </w:rPr>
        <w:t>层</w:t>
      </w:r>
      <w:r>
        <w:rPr>
          <w:rFonts w:hAnsi="宋体" w:cs="Arial"/>
          <w:szCs w:val="21"/>
        </w:rPr>
        <w:t>01-12</w:t>
      </w:r>
      <w:r>
        <w:rPr>
          <w:rFonts w:hAnsi="宋体" w:cs="Arial" w:hint="eastAsia"/>
          <w:szCs w:val="21"/>
        </w:rPr>
        <w:t>室</w:t>
      </w:r>
      <w:r>
        <w:rPr>
          <w:rFonts w:hAnsi="宋体" w:cs="Arial"/>
          <w:szCs w:val="21"/>
        </w:rPr>
        <w:t xml:space="preserve"> </w:t>
      </w:r>
    </w:p>
    <w:p w14:paraId="612B4CE5" w14:textId="77777777" w:rsidR="00295AAF" w:rsidRDefault="00295AAF" w:rsidP="00295AAF">
      <w:pPr>
        <w:spacing w:line="360" w:lineRule="auto"/>
        <w:ind w:firstLineChars="200" w:firstLine="420"/>
        <w:rPr>
          <w:rFonts w:hAnsi="宋体" w:cs="Arial"/>
          <w:szCs w:val="21"/>
        </w:rPr>
      </w:pPr>
      <w:r>
        <w:rPr>
          <w:rFonts w:hAnsi="宋体" w:cs="Arial" w:hint="eastAsia"/>
          <w:szCs w:val="21"/>
        </w:rPr>
        <w:t>执行事务合伙人：</w:t>
      </w:r>
      <w:r>
        <w:rPr>
          <w:rFonts w:hAnsi="宋体" w:cs="Arial"/>
          <w:szCs w:val="21"/>
        </w:rPr>
        <w:t xml:space="preserve">Tony Mao </w:t>
      </w:r>
      <w:r>
        <w:rPr>
          <w:rFonts w:hAnsi="宋体" w:cs="Arial" w:hint="eastAsia"/>
          <w:szCs w:val="21"/>
        </w:rPr>
        <w:t>毛鞍宁</w:t>
      </w:r>
    </w:p>
    <w:p w14:paraId="5531D5CA" w14:textId="77777777" w:rsidR="00295AAF" w:rsidRDefault="00295AAF" w:rsidP="00295AAF">
      <w:pPr>
        <w:spacing w:line="360" w:lineRule="auto"/>
        <w:ind w:firstLineChars="200" w:firstLine="420"/>
        <w:rPr>
          <w:rFonts w:hAnsi="宋体" w:cs="Arial"/>
          <w:szCs w:val="21"/>
        </w:rPr>
      </w:pPr>
      <w:r>
        <w:rPr>
          <w:rFonts w:hAnsi="宋体" w:cs="Arial" w:hint="eastAsia"/>
          <w:szCs w:val="21"/>
        </w:rPr>
        <w:t>电话：</w:t>
      </w:r>
      <w:r>
        <w:rPr>
          <w:rFonts w:hAnsi="宋体" w:cs="Arial"/>
          <w:szCs w:val="21"/>
        </w:rPr>
        <w:t xml:space="preserve">010-58153000 </w:t>
      </w:r>
    </w:p>
    <w:p w14:paraId="73E39619" w14:textId="77777777" w:rsidR="00295AAF" w:rsidRDefault="00295AAF" w:rsidP="00295AAF">
      <w:pPr>
        <w:tabs>
          <w:tab w:val="left" w:pos="2730"/>
        </w:tabs>
        <w:spacing w:line="360" w:lineRule="auto"/>
        <w:ind w:firstLineChars="200" w:firstLine="420"/>
        <w:rPr>
          <w:rFonts w:hAnsi="宋体" w:cs="Arial"/>
          <w:szCs w:val="21"/>
        </w:rPr>
      </w:pPr>
      <w:r>
        <w:rPr>
          <w:rFonts w:hAnsi="宋体" w:cs="Arial" w:hint="eastAsia"/>
          <w:szCs w:val="21"/>
        </w:rPr>
        <w:t>传真：</w:t>
      </w:r>
      <w:r>
        <w:rPr>
          <w:rFonts w:hAnsi="宋体" w:cs="Arial"/>
          <w:szCs w:val="21"/>
        </w:rPr>
        <w:t xml:space="preserve">010-85188298 </w:t>
      </w:r>
    </w:p>
    <w:p w14:paraId="7D02369D" w14:textId="087B208E" w:rsidR="00295AAF" w:rsidRDefault="00295AAF" w:rsidP="00295AAF">
      <w:pPr>
        <w:spacing w:line="360" w:lineRule="auto"/>
        <w:ind w:firstLineChars="200" w:firstLine="420"/>
        <w:rPr>
          <w:rFonts w:hAnsi="宋体" w:cs="Arial"/>
          <w:szCs w:val="21"/>
        </w:rPr>
      </w:pPr>
      <w:r>
        <w:rPr>
          <w:rFonts w:hAnsi="宋体" w:cs="Arial" w:hint="eastAsia"/>
          <w:szCs w:val="21"/>
        </w:rPr>
        <w:t>经办注册会计师：</w:t>
      </w:r>
      <w:r w:rsidR="00864784" w:rsidRPr="00507D41">
        <w:rPr>
          <w:rFonts w:hAnsi="宋体" w:cs="Arial" w:hint="eastAsia"/>
          <w:szCs w:val="21"/>
        </w:rPr>
        <w:t>昌华</w:t>
      </w:r>
      <w:r>
        <w:rPr>
          <w:rFonts w:ascii="宋体" w:hAnsi="宋体" w:hint="eastAsia"/>
        </w:rPr>
        <w:t>、马婧</w:t>
      </w:r>
    </w:p>
    <w:p w14:paraId="58F616DA" w14:textId="769CA267" w:rsidR="00295AAF" w:rsidRDefault="00295AAF" w:rsidP="00295AAF">
      <w:pPr>
        <w:spacing w:line="360" w:lineRule="auto"/>
        <w:ind w:firstLineChars="200" w:firstLine="420"/>
        <w:rPr>
          <w:rFonts w:hAnsi="宋体" w:cs="Arial"/>
          <w:szCs w:val="21"/>
        </w:rPr>
      </w:pPr>
      <w:r>
        <w:rPr>
          <w:rFonts w:hAnsi="宋体" w:cs="Arial" w:hint="eastAsia"/>
          <w:szCs w:val="21"/>
        </w:rPr>
        <w:t>联系人：</w:t>
      </w:r>
      <w:r w:rsidR="00864784" w:rsidRPr="00507D41">
        <w:rPr>
          <w:rFonts w:hAnsi="宋体" w:cs="Arial" w:hint="eastAsia"/>
          <w:szCs w:val="21"/>
        </w:rPr>
        <w:t>昌华</w:t>
      </w:r>
    </w:p>
    <w:p w14:paraId="73D77FBC" w14:textId="77777777" w:rsidR="00295AAF" w:rsidRDefault="00295AAF" w:rsidP="00295AAF">
      <w:pPr>
        <w:spacing w:line="360" w:lineRule="auto"/>
        <w:ind w:firstLineChars="200" w:firstLine="420"/>
        <w:rPr>
          <w:rFonts w:hAnsi="宋体" w:cs="Arial"/>
          <w:szCs w:val="21"/>
        </w:rPr>
      </w:pPr>
      <w:r>
        <w:rPr>
          <w:rFonts w:hAnsi="宋体" w:cs="Arial" w:hint="eastAsia"/>
          <w:szCs w:val="21"/>
        </w:rPr>
        <w:t>本基金的年度财务报表及其他规定事项的审计机构为普华永道中天会计师事务所</w:t>
      </w:r>
      <w:r>
        <w:rPr>
          <w:rFonts w:hAnsi="宋体" w:cs="Arial"/>
          <w:szCs w:val="21"/>
        </w:rPr>
        <w:t>(</w:t>
      </w:r>
      <w:r>
        <w:rPr>
          <w:rFonts w:hAnsi="宋体" w:cs="Arial" w:hint="eastAsia"/>
          <w:szCs w:val="21"/>
        </w:rPr>
        <w:t>特殊普通合伙</w:t>
      </w:r>
      <w:r>
        <w:rPr>
          <w:rFonts w:hAnsi="宋体" w:cs="Arial"/>
          <w:szCs w:val="21"/>
        </w:rPr>
        <w:t>)</w:t>
      </w:r>
      <w:r>
        <w:rPr>
          <w:rFonts w:hAnsi="宋体" w:cs="Arial" w:hint="eastAsia"/>
          <w:szCs w:val="21"/>
        </w:rPr>
        <w:t>。</w:t>
      </w:r>
    </w:p>
    <w:p w14:paraId="2D4C47A2" w14:textId="77777777" w:rsidR="00295AAF" w:rsidRDefault="00295AAF" w:rsidP="00295AAF">
      <w:pPr>
        <w:spacing w:line="360" w:lineRule="auto"/>
        <w:ind w:firstLineChars="200" w:firstLine="420"/>
        <w:rPr>
          <w:rFonts w:hAnsi="宋体" w:cs="Arial"/>
          <w:szCs w:val="21"/>
        </w:rPr>
      </w:pPr>
      <w:r>
        <w:rPr>
          <w:rFonts w:hAnsi="宋体" w:cs="Arial" w:hint="eastAsia"/>
          <w:szCs w:val="21"/>
        </w:rPr>
        <w:t>会计师事务所：普华永道中天会计师事务所（特殊普通合伙）</w:t>
      </w:r>
    </w:p>
    <w:p w14:paraId="6264E0E6" w14:textId="77777777" w:rsidR="00295AAF" w:rsidRDefault="00295AAF" w:rsidP="00295AAF">
      <w:pPr>
        <w:spacing w:line="360" w:lineRule="auto"/>
        <w:ind w:firstLineChars="200" w:firstLine="420"/>
        <w:rPr>
          <w:rFonts w:hAnsi="宋体" w:cs="Arial"/>
          <w:szCs w:val="21"/>
        </w:rPr>
      </w:pPr>
      <w:r>
        <w:rPr>
          <w:rFonts w:hAnsi="宋体" w:cs="Arial" w:hint="eastAsia"/>
          <w:szCs w:val="21"/>
        </w:rPr>
        <w:t>住所：上海市湖滨路</w:t>
      </w:r>
      <w:r>
        <w:rPr>
          <w:rFonts w:hAnsi="宋体" w:cs="Arial"/>
          <w:szCs w:val="21"/>
        </w:rPr>
        <w:t>202</w:t>
      </w:r>
      <w:r>
        <w:rPr>
          <w:rFonts w:hAnsi="宋体" w:cs="Arial" w:hint="eastAsia"/>
          <w:szCs w:val="21"/>
        </w:rPr>
        <w:t>号普华永道中心</w:t>
      </w:r>
      <w:r>
        <w:rPr>
          <w:rFonts w:hAnsi="宋体" w:cs="Arial"/>
          <w:szCs w:val="21"/>
        </w:rPr>
        <w:t>11</w:t>
      </w:r>
      <w:r>
        <w:rPr>
          <w:rFonts w:hAnsi="宋体" w:cs="Arial" w:hint="eastAsia"/>
          <w:szCs w:val="21"/>
        </w:rPr>
        <w:t>楼</w:t>
      </w:r>
    </w:p>
    <w:p w14:paraId="5314C998" w14:textId="77777777" w:rsidR="00295AAF" w:rsidRDefault="00295AAF" w:rsidP="00295AAF">
      <w:pPr>
        <w:spacing w:line="360" w:lineRule="auto"/>
        <w:ind w:firstLineChars="200" w:firstLine="420"/>
        <w:rPr>
          <w:rFonts w:hAnsi="宋体" w:cs="Arial"/>
          <w:szCs w:val="21"/>
        </w:rPr>
      </w:pPr>
      <w:r>
        <w:rPr>
          <w:rFonts w:hAnsi="宋体" w:cs="Arial" w:hint="eastAsia"/>
          <w:szCs w:val="21"/>
        </w:rPr>
        <w:t>办公地址：上海市湖滨路</w:t>
      </w:r>
      <w:r>
        <w:rPr>
          <w:rFonts w:hAnsi="宋体" w:cs="Arial"/>
          <w:szCs w:val="21"/>
        </w:rPr>
        <w:t>202</w:t>
      </w:r>
      <w:r>
        <w:rPr>
          <w:rFonts w:hAnsi="宋体" w:cs="Arial" w:hint="eastAsia"/>
          <w:szCs w:val="21"/>
        </w:rPr>
        <w:t>号普华永道中心</w:t>
      </w:r>
      <w:r>
        <w:rPr>
          <w:rFonts w:hAnsi="宋体" w:cs="Arial"/>
          <w:szCs w:val="21"/>
        </w:rPr>
        <w:t>11</w:t>
      </w:r>
      <w:r>
        <w:rPr>
          <w:rFonts w:hAnsi="宋体" w:cs="Arial" w:hint="eastAsia"/>
          <w:szCs w:val="21"/>
        </w:rPr>
        <w:t>楼</w:t>
      </w:r>
    </w:p>
    <w:p w14:paraId="5F86B797" w14:textId="77777777" w:rsidR="00295AAF" w:rsidRDefault="00295AAF" w:rsidP="00295AAF">
      <w:pPr>
        <w:spacing w:line="360" w:lineRule="auto"/>
        <w:ind w:firstLineChars="200" w:firstLine="420"/>
        <w:rPr>
          <w:rFonts w:hAnsi="宋体" w:cs="Arial"/>
          <w:szCs w:val="21"/>
        </w:rPr>
      </w:pPr>
      <w:r>
        <w:rPr>
          <w:rFonts w:hAnsi="宋体" w:cs="Arial" w:hint="eastAsia"/>
          <w:szCs w:val="21"/>
        </w:rPr>
        <w:t>首席合伙人：李丹</w:t>
      </w:r>
    </w:p>
    <w:p w14:paraId="4E3E00DC" w14:textId="77777777" w:rsidR="00295AAF" w:rsidRDefault="00295AAF" w:rsidP="00295AAF">
      <w:pPr>
        <w:spacing w:line="360" w:lineRule="auto"/>
        <w:ind w:firstLineChars="200" w:firstLine="420"/>
        <w:rPr>
          <w:rFonts w:hAnsi="宋体" w:cs="Arial"/>
          <w:szCs w:val="21"/>
        </w:rPr>
      </w:pPr>
      <w:r>
        <w:rPr>
          <w:rFonts w:hAnsi="宋体" w:cs="Arial" w:hint="eastAsia"/>
          <w:szCs w:val="21"/>
        </w:rPr>
        <w:t>电话：（</w:t>
      </w:r>
      <w:r>
        <w:rPr>
          <w:rFonts w:hAnsi="宋体" w:cs="Arial"/>
          <w:szCs w:val="21"/>
        </w:rPr>
        <w:t>021</w:t>
      </w:r>
      <w:r>
        <w:rPr>
          <w:rFonts w:hAnsi="宋体" w:cs="Arial" w:hint="eastAsia"/>
          <w:szCs w:val="21"/>
        </w:rPr>
        <w:t>）</w:t>
      </w:r>
      <w:r>
        <w:rPr>
          <w:rFonts w:hAnsi="宋体" w:cs="Arial"/>
          <w:szCs w:val="21"/>
        </w:rPr>
        <w:t>23238888</w:t>
      </w:r>
    </w:p>
    <w:p w14:paraId="3BB3CC11" w14:textId="77777777" w:rsidR="00295AAF" w:rsidRDefault="00295AAF" w:rsidP="00295AAF">
      <w:pPr>
        <w:spacing w:line="360" w:lineRule="auto"/>
        <w:ind w:firstLineChars="200" w:firstLine="420"/>
        <w:rPr>
          <w:rFonts w:hAnsi="宋体" w:cs="Arial"/>
          <w:szCs w:val="21"/>
        </w:rPr>
      </w:pPr>
      <w:r>
        <w:rPr>
          <w:rFonts w:hAnsi="宋体" w:cs="Arial" w:hint="eastAsia"/>
          <w:szCs w:val="21"/>
        </w:rPr>
        <w:t>传真：（</w:t>
      </w:r>
      <w:r>
        <w:rPr>
          <w:rFonts w:hAnsi="宋体" w:cs="Arial"/>
          <w:szCs w:val="21"/>
        </w:rPr>
        <w:t>021</w:t>
      </w:r>
      <w:r>
        <w:rPr>
          <w:rFonts w:hAnsi="宋体" w:cs="Arial" w:hint="eastAsia"/>
          <w:szCs w:val="21"/>
        </w:rPr>
        <w:t>）</w:t>
      </w:r>
      <w:r>
        <w:rPr>
          <w:rFonts w:hAnsi="宋体" w:cs="Arial"/>
          <w:szCs w:val="21"/>
        </w:rPr>
        <w:t>23238800</w:t>
      </w:r>
    </w:p>
    <w:p w14:paraId="7BA88156" w14:textId="77777777" w:rsidR="00295AAF" w:rsidRDefault="00295AAF" w:rsidP="00295AAF">
      <w:pPr>
        <w:spacing w:line="360" w:lineRule="auto"/>
        <w:ind w:firstLineChars="200" w:firstLine="420"/>
        <w:rPr>
          <w:rFonts w:hAnsi="宋体" w:cs="Arial"/>
        </w:rPr>
      </w:pPr>
      <w:r>
        <w:rPr>
          <w:rFonts w:hAnsi="宋体" w:cs="Arial" w:hint="eastAsia"/>
          <w:szCs w:val="21"/>
        </w:rPr>
        <w:t>经办注册会计师：陈熹、</w:t>
      </w:r>
      <w:r>
        <w:rPr>
          <w:rFonts w:hAnsi="宋体" w:cs="Arial" w:hint="eastAsia"/>
        </w:rPr>
        <w:t>周祎</w:t>
      </w:r>
    </w:p>
    <w:p w14:paraId="0A76C64B" w14:textId="77777777" w:rsidR="00295AAF" w:rsidRDefault="00295AAF" w:rsidP="00295AAF">
      <w:pPr>
        <w:spacing w:line="360" w:lineRule="auto"/>
        <w:ind w:firstLineChars="200" w:firstLine="420"/>
        <w:rPr>
          <w:rFonts w:hAnsi="宋体" w:cs="Arial"/>
          <w:szCs w:val="21"/>
        </w:rPr>
      </w:pPr>
      <w:r>
        <w:rPr>
          <w:rFonts w:hAnsi="宋体" w:cs="Arial" w:hint="eastAsia"/>
          <w:szCs w:val="21"/>
        </w:rPr>
        <w:t>联系人：周祎</w:t>
      </w:r>
    </w:p>
    <w:p w14:paraId="4A987462"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55B59E01"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337B745D"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222BF21F"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0AF45D0A"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7370ABE3" w14:textId="39E387AE" w:rsidR="00BA4B87" w:rsidRPr="00DA4A50" w:rsidRDefault="00BA4B87" w:rsidP="009A5A64">
      <w:pPr>
        <w:pStyle w:val="1"/>
        <w:pageBreakBefore/>
        <w:spacing w:before="317" w:after="317" w:line="360" w:lineRule="auto"/>
        <w:ind w:firstLine="640"/>
        <w:rPr>
          <w:rFonts w:ascii="宋体" w:eastAsia="宋体" w:hAnsi="宋体"/>
          <w:bCs/>
        </w:rPr>
      </w:pPr>
      <w:bookmarkStart w:id="37" w:name="_Toc332373486"/>
      <w:bookmarkStart w:id="38" w:name="_Toc47099634"/>
      <w:r w:rsidRPr="00DA4A50">
        <w:rPr>
          <w:rFonts w:ascii="宋体" w:eastAsia="宋体" w:hAnsi="宋体" w:hint="eastAsia"/>
          <w:bCs/>
        </w:rPr>
        <w:t>六、基金的募集安排</w:t>
      </w:r>
      <w:bookmarkEnd w:id="37"/>
      <w:bookmarkEnd w:id="38"/>
    </w:p>
    <w:p w14:paraId="447F2876" w14:textId="7871406E" w:rsidR="00BA4B87" w:rsidRPr="00DA4A50" w:rsidRDefault="00BA4B87" w:rsidP="00722FC3">
      <w:pPr>
        <w:spacing w:line="360" w:lineRule="auto"/>
        <w:ind w:firstLineChars="200" w:firstLine="420"/>
        <w:rPr>
          <w:rStyle w:val="da"/>
        </w:rPr>
      </w:pPr>
      <w:r w:rsidRPr="00DA4A50">
        <w:rPr>
          <w:rStyle w:val="da"/>
          <w:rFonts w:hint="eastAsia"/>
        </w:rPr>
        <w:t>本基金由基金管理人依照《基金法》、《运作办法》、《销售办法》、基金合同的相关规定</w:t>
      </w:r>
      <w:r w:rsidR="00952F8E">
        <w:rPr>
          <w:rStyle w:val="da"/>
          <w:rFonts w:hint="eastAsia"/>
        </w:rPr>
        <w:t>募集，并经</w:t>
      </w:r>
      <w:r w:rsidRPr="00DA4A50">
        <w:rPr>
          <w:rStyle w:val="da"/>
          <w:rFonts w:hint="eastAsia"/>
        </w:rPr>
        <w:t>中国证券监督管理委员会《关于</w:t>
      </w:r>
      <w:r w:rsidR="007036A5" w:rsidRPr="00DA4A50">
        <w:rPr>
          <w:rStyle w:val="da"/>
          <w:rFonts w:hint="eastAsia"/>
        </w:rPr>
        <w:t>准予</w:t>
      </w:r>
      <w:r w:rsidR="00A252B3">
        <w:rPr>
          <w:rStyle w:val="da"/>
          <w:rFonts w:hint="eastAsia"/>
        </w:rPr>
        <w:t>易方达科益混合型证券投资基金</w:t>
      </w:r>
      <w:r w:rsidR="007036A5" w:rsidRPr="00DA4A50">
        <w:rPr>
          <w:rStyle w:val="da"/>
          <w:rFonts w:hint="eastAsia"/>
        </w:rPr>
        <w:t>注册</w:t>
      </w:r>
      <w:r w:rsidRPr="00DA4A50">
        <w:rPr>
          <w:rStyle w:val="da"/>
          <w:rFonts w:hint="eastAsia"/>
        </w:rPr>
        <w:t>的批复》</w:t>
      </w:r>
      <w:r w:rsidR="002E1C38" w:rsidRPr="00DA4A50">
        <w:rPr>
          <w:rStyle w:val="da"/>
          <w:rFonts w:hint="eastAsia"/>
        </w:rPr>
        <w:t>（</w:t>
      </w:r>
      <w:r w:rsidR="002303C7" w:rsidRPr="00CA0423">
        <w:rPr>
          <w:rStyle w:val="da"/>
          <w:rFonts w:hint="eastAsia"/>
        </w:rPr>
        <w:t>证监许可</w:t>
      </w:r>
      <w:r w:rsidR="00D44298" w:rsidRPr="009F0DA2">
        <w:rPr>
          <w:rStyle w:val="da"/>
        </w:rPr>
        <w:t>[2020]2458</w:t>
      </w:r>
      <w:r w:rsidR="00D44298" w:rsidRPr="009F0DA2">
        <w:rPr>
          <w:rStyle w:val="da"/>
          <w:rFonts w:hint="eastAsia"/>
        </w:rPr>
        <w:t>号</w:t>
      </w:r>
      <w:r w:rsidR="002E1C38" w:rsidRPr="00DA4A50">
        <w:rPr>
          <w:rStyle w:val="da"/>
          <w:rFonts w:hint="eastAsia"/>
        </w:rPr>
        <w:t>）</w:t>
      </w:r>
      <w:r w:rsidR="00952F8E">
        <w:rPr>
          <w:rStyle w:val="da"/>
          <w:rFonts w:hint="eastAsia"/>
        </w:rPr>
        <w:t>注册</w:t>
      </w:r>
      <w:r w:rsidRPr="00DA4A50">
        <w:rPr>
          <w:rStyle w:val="da"/>
          <w:rFonts w:hint="eastAsia"/>
        </w:rPr>
        <w:t>。</w:t>
      </w:r>
    </w:p>
    <w:p w14:paraId="5D402097" w14:textId="77777777" w:rsidR="00BA4B87" w:rsidRPr="00DA4A50" w:rsidRDefault="002E1C38" w:rsidP="00A67953">
      <w:pPr>
        <w:spacing w:line="360" w:lineRule="auto"/>
        <w:ind w:firstLineChars="200" w:firstLine="420"/>
        <w:rPr>
          <w:rStyle w:val="da"/>
        </w:rPr>
      </w:pPr>
      <w:bookmarkStart w:id="39" w:name="_Toc332373487"/>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基金的类别</w:t>
      </w:r>
      <w:bookmarkEnd w:id="39"/>
    </w:p>
    <w:p w14:paraId="684A0CA9" w14:textId="77777777" w:rsidR="005A3360" w:rsidRPr="00A267EE" w:rsidRDefault="005A3360" w:rsidP="00A267EE">
      <w:pPr>
        <w:spacing w:line="360" w:lineRule="auto"/>
        <w:ind w:firstLineChars="200" w:firstLine="420"/>
        <w:rPr>
          <w:rStyle w:val="da"/>
        </w:rPr>
      </w:pPr>
      <w:r w:rsidRPr="00A267EE">
        <w:rPr>
          <w:rStyle w:val="da"/>
          <w:rFonts w:hint="eastAsia"/>
        </w:rPr>
        <w:t>混合型</w:t>
      </w:r>
      <w:r w:rsidRPr="00A267EE">
        <w:rPr>
          <w:rStyle w:val="da"/>
        </w:rPr>
        <w:t>证券投资基金</w:t>
      </w:r>
    </w:p>
    <w:p w14:paraId="2BD1FCCF" w14:textId="77777777" w:rsidR="00BA4B87" w:rsidRPr="00DA4A50" w:rsidRDefault="002E1C38" w:rsidP="00A67953">
      <w:pPr>
        <w:spacing w:line="360" w:lineRule="auto"/>
        <w:ind w:firstLineChars="200" w:firstLine="420"/>
        <w:rPr>
          <w:rStyle w:val="da"/>
        </w:rPr>
      </w:pPr>
      <w:bookmarkStart w:id="40" w:name="_Toc332373488"/>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基金的运作方式</w:t>
      </w:r>
      <w:bookmarkEnd w:id="40"/>
    </w:p>
    <w:p w14:paraId="31DC6220" w14:textId="77777777" w:rsidR="005F1331" w:rsidRPr="00DA4A50" w:rsidRDefault="00BA4B87" w:rsidP="00722FC3">
      <w:pPr>
        <w:spacing w:line="360" w:lineRule="auto"/>
        <w:ind w:firstLineChars="200" w:firstLine="420"/>
        <w:rPr>
          <w:rStyle w:val="da"/>
        </w:rPr>
      </w:pPr>
      <w:r w:rsidRPr="00DA4A50">
        <w:rPr>
          <w:rStyle w:val="da"/>
          <w:rFonts w:hint="eastAsia"/>
        </w:rPr>
        <w:t>契约型开放式</w:t>
      </w:r>
    </w:p>
    <w:p w14:paraId="6EAD2E14" w14:textId="77777777" w:rsidR="00BA4B87" w:rsidRPr="00DA4A50" w:rsidRDefault="002E1C38" w:rsidP="00A67953">
      <w:pPr>
        <w:spacing w:line="360" w:lineRule="auto"/>
        <w:ind w:firstLineChars="200" w:firstLine="420"/>
        <w:rPr>
          <w:rStyle w:val="da"/>
        </w:rPr>
      </w:pPr>
      <w:bookmarkStart w:id="41" w:name="_Toc332373489"/>
      <w:r w:rsidRPr="00DA4A50">
        <w:rPr>
          <w:rStyle w:val="da"/>
          <w:rFonts w:hint="eastAsia"/>
        </w:rPr>
        <w:t>（</w:t>
      </w:r>
      <w:r w:rsidR="00BA4B87" w:rsidRPr="00DA4A50">
        <w:rPr>
          <w:rStyle w:val="da"/>
          <w:rFonts w:hint="eastAsia"/>
        </w:rPr>
        <w:t>三</w:t>
      </w:r>
      <w:r w:rsidRPr="00DA4A50">
        <w:rPr>
          <w:rStyle w:val="da"/>
          <w:rFonts w:hint="eastAsia"/>
        </w:rPr>
        <w:t>）</w:t>
      </w:r>
      <w:r w:rsidR="00BA4B87" w:rsidRPr="00DA4A50">
        <w:rPr>
          <w:rStyle w:val="da"/>
          <w:rFonts w:hint="eastAsia"/>
        </w:rPr>
        <w:t>基金存续期</w:t>
      </w:r>
      <w:bookmarkEnd w:id="41"/>
    </w:p>
    <w:p w14:paraId="04CDA7E9" w14:textId="77777777" w:rsidR="00BA4B87" w:rsidRPr="00DA4A50" w:rsidRDefault="00BA4B87" w:rsidP="00722FC3">
      <w:pPr>
        <w:spacing w:line="360" w:lineRule="auto"/>
        <w:ind w:firstLineChars="200" w:firstLine="420"/>
        <w:rPr>
          <w:rStyle w:val="da"/>
        </w:rPr>
      </w:pPr>
      <w:r w:rsidRPr="00DA4A50">
        <w:rPr>
          <w:rStyle w:val="da"/>
          <w:rFonts w:hint="eastAsia"/>
        </w:rPr>
        <w:t>不定期</w:t>
      </w:r>
    </w:p>
    <w:p w14:paraId="60AF45D2" w14:textId="77777777" w:rsidR="00BA4B87" w:rsidRPr="00DA4A50" w:rsidRDefault="002E1C38" w:rsidP="00A67953">
      <w:pPr>
        <w:spacing w:line="360" w:lineRule="auto"/>
        <w:ind w:firstLineChars="200" w:firstLine="420"/>
        <w:rPr>
          <w:rStyle w:val="da"/>
        </w:rPr>
      </w:pPr>
      <w:bookmarkStart w:id="42" w:name="_Toc332373490"/>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募集期限</w:t>
      </w:r>
      <w:bookmarkEnd w:id="42"/>
    </w:p>
    <w:p w14:paraId="3F1681A0" w14:textId="77777777" w:rsidR="00BA4B87" w:rsidRPr="00DA4A50" w:rsidRDefault="00BA4B87" w:rsidP="00722FC3">
      <w:pPr>
        <w:spacing w:line="360" w:lineRule="auto"/>
        <w:ind w:firstLineChars="200" w:firstLine="420"/>
        <w:rPr>
          <w:rStyle w:val="da"/>
        </w:rPr>
      </w:pPr>
      <w:r w:rsidRPr="00DA4A50">
        <w:rPr>
          <w:rStyle w:val="da"/>
          <w:rFonts w:hint="eastAsia"/>
        </w:rPr>
        <w:t>自</w:t>
      </w:r>
      <w:r w:rsidRPr="00DA4A50">
        <w:rPr>
          <w:rStyle w:val="da"/>
        </w:rPr>
        <w:t>基金份额发售</w:t>
      </w:r>
      <w:r w:rsidRPr="00DA4A50">
        <w:rPr>
          <w:rStyle w:val="da"/>
          <w:rFonts w:hint="eastAsia"/>
        </w:rPr>
        <w:t>之日起最长不得超过</w:t>
      </w:r>
      <w:r w:rsidRPr="00DA4A50">
        <w:rPr>
          <w:rStyle w:val="da"/>
          <w:rFonts w:hint="eastAsia"/>
        </w:rPr>
        <w:t>3</w:t>
      </w:r>
      <w:r w:rsidRPr="00DA4A50">
        <w:rPr>
          <w:rStyle w:val="da"/>
          <w:rFonts w:hint="eastAsia"/>
        </w:rPr>
        <w:t>个月，具体发售时间见基金份额发售公告。</w:t>
      </w:r>
    </w:p>
    <w:p w14:paraId="5D77A606" w14:textId="77777777" w:rsidR="00BA4B87" w:rsidRPr="00DA4A50" w:rsidRDefault="002E1C38" w:rsidP="00A67953">
      <w:pPr>
        <w:spacing w:line="360" w:lineRule="auto"/>
        <w:ind w:firstLineChars="200" w:firstLine="420"/>
        <w:rPr>
          <w:rStyle w:val="da"/>
        </w:rPr>
      </w:pPr>
      <w:bookmarkStart w:id="43" w:name="_Toc332373491"/>
      <w:r w:rsidRPr="00DA4A50">
        <w:rPr>
          <w:rStyle w:val="da"/>
          <w:rFonts w:hint="eastAsia"/>
        </w:rPr>
        <w:t>（</w:t>
      </w:r>
      <w:r w:rsidR="00BA4B87" w:rsidRPr="00DA4A50">
        <w:rPr>
          <w:rStyle w:val="da"/>
          <w:rFonts w:hint="eastAsia"/>
        </w:rPr>
        <w:t>五</w:t>
      </w:r>
      <w:r w:rsidRPr="00DA4A50">
        <w:rPr>
          <w:rStyle w:val="da"/>
          <w:rFonts w:hint="eastAsia"/>
        </w:rPr>
        <w:t>）</w:t>
      </w:r>
      <w:r w:rsidR="00BA4B87" w:rsidRPr="00DA4A50">
        <w:rPr>
          <w:rStyle w:val="da"/>
          <w:rFonts w:hint="eastAsia"/>
        </w:rPr>
        <w:t>募集对象</w:t>
      </w:r>
      <w:bookmarkEnd w:id="43"/>
    </w:p>
    <w:p w14:paraId="1FB5C0A3" w14:textId="77777777" w:rsidR="002F4B3F" w:rsidRPr="00DA4A50" w:rsidRDefault="002F4B3F" w:rsidP="002F4B3F">
      <w:pPr>
        <w:spacing w:line="360" w:lineRule="auto"/>
        <w:ind w:firstLineChars="200" w:firstLine="420"/>
        <w:rPr>
          <w:bCs/>
        </w:rPr>
      </w:pPr>
      <w:r w:rsidRPr="00DA4A50">
        <w:rPr>
          <w:rFonts w:hint="eastAsia"/>
          <w:bCs/>
        </w:rPr>
        <w:t>符合法律法规规定的可投资于证券投资基金的个人投资者、机构投资者、合格境外机构投资者和人民币合格境外机构投资者以及法律法规或中国证监会允许购买证券投资基金的其他投资人。</w:t>
      </w:r>
    </w:p>
    <w:p w14:paraId="0D9575C6" w14:textId="77777777" w:rsidR="00BA4B87" w:rsidRPr="00DA4A50" w:rsidRDefault="002E1C38" w:rsidP="00A67953">
      <w:pPr>
        <w:spacing w:line="360" w:lineRule="auto"/>
        <w:ind w:firstLineChars="200" w:firstLine="420"/>
        <w:rPr>
          <w:rStyle w:val="da"/>
        </w:rPr>
      </w:pPr>
      <w:bookmarkStart w:id="44" w:name="_Toc332373492"/>
      <w:r w:rsidRPr="00DA4A50">
        <w:rPr>
          <w:rStyle w:val="da"/>
          <w:rFonts w:hint="eastAsia"/>
        </w:rPr>
        <w:t>（</w:t>
      </w:r>
      <w:r w:rsidR="00BA4B87" w:rsidRPr="00DA4A50">
        <w:rPr>
          <w:rStyle w:val="da"/>
          <w:rFonts w:hint="eastAsia"/>
        </w:rPr>
        <w:t>六</w:t>
      </w:r>
      <w:r w:rsidRPr="00DA4A50">
        <w:rPr>
          <w:rStyle w:val="da"/>
          <w:rFonts w:hint="eastAsia"/>
        </w:rPr>
        <w:t>）</w:t>
      </w:r>
      <w:r w:rsidR="00BA4B87" w:rsidRPr="00DA4A50">
        <w:rPr>
          <w:rStyle w:val="da"/>
          <w:rFonts w:hint="eastAsia"/>
        </w:rPr>
        <w:t>募集方式及场所</w:t>
      </w:r>
      <w:bookmarkEnd w:id="44"/>
    </w:p>
    <w:p w14:paraId="39D3EAD2" w14:textId="77777777" w:rsidR="00BA4B87" w:rsidRPr="00DA4A50" w:rsidRDefault="00BA4B87" w:rsidP="00722FC3">
      <w:pPr>
        <w:spacing w:line="360" w:lineRule="auto"/>
        <w:ind w:firstLineChars="200" w:firstLine="420"/>
        <w:rPr>
          <w:rStyle w:val="da"/>
        </w:rPr>
      </w:pPr>
      <w:r w:rsidRPr="00DA4A50">
        <w:rPr>
          <w:rStyle w:val="da"/>
          <w:rFonts w:hint="eastAsia"/>
        </w:rPr>
        <w:t>本基金通过</w:t>
      </w:r>
      <w:r w:rsidR="008250BA" w:rsidRPr="00DA4A50">
        <w:rPr>
          <w:rStyle w:val="da"/>
          <w:rFonts w:hint="eastAsia"/>
        </w:rPr>
        <w:t>各销售机构的基金销售</w:t>
      </w:r>
      <w:r w:rsidR="0093374D" w:rsidRPr="00DA4A50">
        <w:rPr>
          <w:rStyle w:val="da"/>
          <w:rFonts w:hint="eastAsia"/>
        </w:rPr>
        <w:t>网点</w:t>
      </w:r>
      <w:r w:rsidRPr="00DA4A50">
        <w:rPr>
          <w:rStyle w:val="da"/>
          <w:rFonts w:hint="eastAsia"/>
        </w:rPr>
        <w:t>公开发售</w:t>
      </w:r>
      <w:r w:rsidR="008250BA" w:rsidRPr="00DA4A50">
        <w:rPr>
          <w:rStyle w:val="da"/>
          <w:rFonts w:hint="eastAsia"/>
        </w:rPr>
        <w:t>，基金管理人可根据情况</w:t>
      </w:r>
      <w:r w:rsidR="00CF0114" w:rsidRPr="00DA4A50">
        <w:rPr>
          <w:rStyle w:val="da"/>
          <w:rFonts w:hint="eastAsia"/>
        </w:rPr>
        <w:t>变更或增减</w:t>
      </w:r>
      <w:r w:rsidR="008250BA" w:rsidRPr="00DA4A50">
        <w:rPr>
          <w:rStyle w:val="da"/>
          <w:rFonts w:hint="eastAsia"/>
        </w:rPr>
        <w:t>销售机构，并予以公告</w:t>
      </w:r>
      <w:r w:rsidRPr="00DA4A50">
        <w:rPr>
          <w:rStyle w:val="da"/>
          <w:rFonts w:hint="eastAsia"/>
        </w:rPr>
        <w:t>。</w:t>
      </w:r>
    </w:p>
    <w:p w14:paraId="11E4557B" w14:textId="2513A1EC" w:rsidR="00BA4B87" w:rsidRPr="00DA4A50" w:rsidRDefault="00BA4B87" w:rsidP="00722FC3">
      <w:pPr>
        <w:spacing w:line="360" w:lineRule="auto"/>
        <w:ind w:firstLineChars="200" w:firstLine="420"/>
        <w:rPr>
          <w:rStyle w:val="da"/>
        </w:rPr>
      </w:pPr>
      <w:r w:rsidRPr="00DA4A50">
        <w:rPr>
          <w:rStyle w:val="da"/>
          <w:rFonts w:hint="eastAsia"/>
        </w:rPr>
        <w:t>具体销售机构联系方式以及发售方案以《</w:t>
      </w:r>
      <w:r w:rsidR="00A252B3">
        <w:rPr>
          <w:rStyle w:val="da"/>
          <w:rFonts w:hint="eastAsia"/>
        </w:rPr>
        <w:t>易方达科益混合型证券投资基金</w:t>
      </w:r>
      <w:r w:rsidRPr="00DA4A50">
        <w:rPr>
          <w:rStyle w:val="da"/>
          <w:rFonts w:hint="eastAsia"/>
        </w:rPr>
        <w:t>基金份额发售公告》及后续关于</w:t>
      </w:r>
      <w:r w:rsidR="00CF0114" w:rsidRPr="00DA4A50">
        <w:rPr>
          <w:rStyle w:val="da"/>
          <w:rFonts w:hint="eastAsia"/>
        </w:rPr>
        <w:t>变更或增减</w:t>
      </w:r>
      <w:r w:rsidRPr="00DA4A50">
        <w:rPr>
          <w:rStyle w:val="da"/>
          <w:rFonts w:hint="eastAsia"/>
        </w:rPr>
        <w:t>本基金</w:t>
      </w:r>
      <w:r w:rsidR="00FF5DDA" w:rsidRPr="00DA4A50">
        <w:rPr>
          <w:rStyle w:val="da"/>
          <w:rFonts w:hint="eastAsia"/>
        </w:rPr>
        <w:t>销售</w:t>
      </w:r>
      <w:r w:rsidRPr="00DA4A50">
        <w:rPr>
          <w:rStyle w:val="da"/>
          <w:rFonts w:hint="eastAsia"/>
        </w:rPr>
        <w:t>机构的公告为准，请</w:t>
      </w:r>
      <w:r w:rsidR="008D4032" w:rsidRPr="00DA4A50">
        <w:rPr>
          <w:rStyle w:val="da"/>
          <w:rFonts w:hint="eastAsia"/>
        </w:rPr>
        <w:t>投资人</w:t>
      </w:r>
      <w:r w:rsidRPr="00DA4A50">
        <w:rPr>
          <w:rStyle w:val="da"/>
          <w:rFonts w:hint="eastAsia"/>
        </w:rPr>
        <w:t>就募集和认购的具体事宜仔细阅读《</w:t>
      </w:r>
      <w:r w:rsidR="00A252B3">
        <w:rPr>
          <w:rStyle w:val="da"/>
          <w:rFonts w:hint="eastAsia"/>
        </w:rPr>
        <w:t>易方达科益混合型证券投资基金</w:t>
      </w:r>
      <w:r w:rsidRPr="00DA4A50">
        <w:rPr>
          <w:rStyle w:val="da"/>
          <w:rFonts w:hint="eastAsia"/>
        </w:rPr>
        <w:t>基金份额发售公告》。</w:t>
      </w:r>
    </w:p>
    <w:p w14:paraId="7FB00554" w14:textId="77777777" w:rsidR="00BA4B87" w:rsidRPr="00DA4A50" w:rsidRDefault="002E1C38" w:rsidP="00A67953">
      <w:pPr>
        <w:spacing w:line="360" w:lineRule="auto"/>
        <w:ind w:firstLineChars="200" w:firstLine="420"/>
        <w:rPr>
          <w:rStyle w:val="da"/>
        </w:rPr>
      </w:pPr>
      <w:bookmarkStart w:id="45" w:name="_Toc332373493"/>
      <w:r w:rsidRPr="00DA4A50">
        <w:rPr>
          <w:rStyle w:val="da"/>
          <w:rFonts w:hint="eastAsia"/>
        </w:rPr>
        <w:t>（</w:t>
      </w:r>
      <w:r w:rsidR="00BA4B87" w:rsidRPr="00DA4A50">
        <w:rPr>
          <w:rStyle w:val="da"/>
          <w:rFonts w:hint="eastAsia"/>
        </w:rPr>
        <w:t>七</w:t>
      </w:r>
      <w:r w:rsidRPr="00DA4A50">
        <w:rPr>
          <w:rStyle w:val="da"/>
          <w:rFonts w:hint="eastAsia"/>
        </w:rPr>
        <w:t>）</w:t>
      </w:r>
      <w:r w:rsidR="00BA4B87" w:rsidRPr="00DA4A50">
        <w:rPr>
          <w:rStyle w:val="da"/>
          <w:rFonts w:hint="eastAsia"/>
        </w:rPr>
        <w:t>认购安排</w:t>
      </w:r>
      <w:bookmarkEnd w:id="45"/>
    </w:p>
    <w:p w14:paraId="1EC969D1" w14:textId="77777777" w:rsidR="00295BF8" w:rsidRPr="00DA4A50" w:rsidRDefault="00BA4B87" w:rsidP="00722FC3">
      <w:pPr>
        <w:spacing w:line="360" w:lineRule="auto"/>
        <w:ind w:firstLineChars="200" w:firstLine="420"/>
        <w:rPr>
          <w:rStyle w:val="da"/>
        </w:rPr>
      </w:pPr>
      <w:r w:rsidRPr="00DA4A50">
        <w:rPr>
          <w:rStyle w:val="da"/>
          <w:rFonts w:hint="eastAsia"/>
        </w:rPr>
        <w:t>1</w:t>
      </w:r>
      <w:r w:rsidRPr="00DA4A50">
        <w:rPr>
          <w:rStyle w:val="da"/>
          <w:rFonts w:hint="eastAsia"/>
        </w:rPr>
        <w:t>、认购时间</w:t>
      </w:r>
    </w:p>
    <w:p w14:paraId="2FED4BF8" w14:textId="77777777" w:rsidR="00BA4B87" w:rsidRPr="00DA4A50" w:rsidRDefault="0015192A" w:rsidP="00722FC3">
      <w:pPr>
        <w:spacing w:line="360" w:lineRule="auto"/>
        <w:ind w:firstLineChars="200" w:firstLine="420"/>
        <w:rPr>
          <w:rStyle w:val="da"/>
        </w:rPr>
      </w:pPr>
      <w:r w:rsidRPr="00DA4A50">
        <w:rPr>
          <w:rFonts w:cs="Arial" w:hint="eastAsia"/>
          <w:szCs w:val="21"/>
        </w:rPr>
        <w:t>认购的具体业务办理时间由基金管理人依据相关法律法规、基金合同确定并公告。</w:t>
      </w:r>
    </w:p>
    <w:p w14:paraId="3D884927" w14:textId="77777777" w:rsidR="00BA4B87" w:rsidRPr="00DA4A50" w:rsidRDefault="00BA4B87" w:rsidP="00722FC3">
      <w:pPr>
        <w:spacing w:line="360" w:lineRule="auto"/>
        <w:ind w:firstLineChars="200" w:firstLine="420"/>
        <w:rPr>
          <w:rStyle w:val="da"/>
        </w:rPr>
      </w:pPr>
      <w:r w:rsidRPr="00DA4A50">
        <w:rPr>
          <w:rStyle w:val="da"/>
          <w:rFonts w:hint="eastAsia"/>
        </w:rPr>
        <w:t>2</w:t>
      </w:r>
      <w:r w:rsidRPr="00DA4A50">
        <w:rPr>
          <w:rStyle w:val="da"/>
          <w:rFonts w:hint="eastAsia"/>
        </w:rPr>
        <w:t>、募集规模上限</w:t>
      </w:r>
    </w:p>
    <w:p w14:paraId="306B31C3" w14:textId="2F13C714" w:rsidR="00BA4B87" w:rsidRPr="00DA4A50" w:rsidRDefault="005E424D" w:rsidP="00722FC3">
      <w:pPr>
        <w:spacing w:line="360" w:lineRule="auto"/>
        <w:ind w:firstLineChars="200" w:firstLine="420"/>
        <w:rPr>
          <w:rStyle w:val="da"/>
        </w:rPr>
      </w:pPr>
      <w:r w:rsidRPr="00DA4A50">
        <w:rPr>
          <w:rStyle w:val="da"/>
          <w:rFonts w:hint="eastAsia"/>
        </w:rPr>
        <w:t>本基金可设置首次募集规模上限，具体募集上限及规模控制的方案详见基金份额发售公告或其他公告。若本基金设置首次募集规模上限，基金合同生效后不受此募集规模的限制。</w:t>
      </w:r>
    </w:p>
    <w:p w14:paraId="1B60E274" w14:textId="77777777" w:rsidR="00BA4B87" w:rsidRPr="00DA4A50" w:rsidRDefault="00BA4B87" w:rsidP="00722FC3">
      <w:pPr>
        <w:spacing w:line="360" w:lineRule="auto"/>
        <w:ind w:firstLineChars="200" w:firstLine="420"/>
        <w:rPr>
          <w:rStyle w:val="da"/>
        </w:rPr>
      </w:pPr>
      <w:r w:rsidRPr="00DA4A50">
        <w:rPr>
          <w:rStyle w:val="da"/>
          <w:rFonts w:hint="eastAsia"/>
        </w:rPr>
        <w:t>3</w:t>
      </w:r>
      <w:r w:rsidRPr="00DA4A50">
        <w:rPr>
          <w:rStyle w:val="da"/>
          <w:rFonts w:hint="eastAsia"/>
        </w:rPr>
        <w:t>、认购数量限制</w:t>
      </w:r>
      <w:r w:rsidRPr="00DA4A50">
        <w:rPr>
          <w:rStyle w:val="da"/>
          <w:rFonts w:hint="eastAsia"/>
        </w:rPr>
        <w:t xml:space="preserve"> </w:t>
      </w:r>
    </w:p>
    <w:p w14:paraId="6EDC4318"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本基金采用金额认购方式。</w:t>
      </w:r>
      <w:r w:rsidR="00BA4B87" w:rsidRPr="00DA4A50">
        <w:rPr>
          <w:rStyle w:val="da"/>
          <w:rFonts w:hint="eastAsia"/>
        </w:rPr>
        <w:t xml:space="preserve"> </w:t>
      </w:r>
    </w:p>
    <w:p w14:paraId="1306F073"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2</w:t>
      </w:r>
      <w:r w:rsidRPr="00DA4A50">
        <w:rPr>
          <w:rStyle w:val="da"/>
          <w:rFonts w:hint="eastAsia"/>
        </w:rPr>
        <w:t>）</w:t>
      </w:r>
      <w:r w:rsidR="00BA4B87" w:rsidRPr="00DA4A50">
        <w:rPr>
          <w:rStyle w:val="da"/>
          <w:rFonts w:hint="eastAsia"/>
        </w:rPr>
        <w:t>投资人认购基金份额采用全额缴款的认购方式。投资人认购时，需按销售机构规定的方式全额缴款。</w:t>
      </w:r>
    </w:p>
    <w:p w14:paraId="0C4321A7"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3</w:t>
      </w:r>
      <w:r w:rsidRPr="00DA4A50">
        <w:rPr>
          <w:rStyle w:val="da"/>
          <w:rFonts w:hint="eastAsia"/>
        </w:rPr>
        <w:t>）</w:t>
      </w:r>
      <w:r w:rsidR="00BA4B87" w:rsidRPr="00DA4A50">
        <w:rPr>
          <w:rStyle w:val="da"/>
          <w:rFonts w:hint="eastAsia"/>
        </w:rPr>
        <w:t>投资人在募集期内可以多次认购基金份额，认购申请一经受理不得撤销。</w:t>
      </w:r>
    </w:p>
    <w:p w14:paraId="066ECE27" w14:textId="1E357CD3" w:rsidR="00C75765" w:rsidRPr="00DA4A50" w:rsidRDefault="002E1C38" w:rsidP="00722FC3">
      <w:pPr>
        <w:spacing w:line="360" w:lineRule="auto"/>
        <w:ind w:firstLineChars="200" w:firstLine="420"/>
        <w:rPr>
          <w:rStyle w:val="da"/>
        </w:rPr>
      </w:pPr>
      <w:r w:rsidRPr="00DA4A50">
        <w:rPr>
          <w:rStyle w:val="da"/>
          <w:rFonts w:hint="eastAsia"/>
        </w:rPr>
        <w:t>（</w:t>
      </w:r>
      <w:r w:rsidR="00C75765" w:rsidRPr="00DA4A50">
        <w:rPr>
          <w:rStyle w:val="da"/>
          <w:rFonts w:hint="eastAsia"/>
        </w:rPr>
        <w:t>4</w:t>
      </w:r>
      <w:r w:rsidRPr="00DA4A50">
        <w:rPr>
          <w:rStyle w:val="da"/>
          <w:rFonts w:hint="eastAsia"/>
        </w:rPr>
        <w:t>）</w:t>
      </w:r>
      <w:r w:rsidR="00C75765" w:rsidRPr="00DA4A50">
        <w:rPr>
          <w:rStyle w:val="da"/>
          <w:rFonts w:hint="eastAsia"/>
        </w:rPr>
        <w:t>在基金募集期内，除基金份额发售公告另有规定</w:t>
      </w:r>
      <w:r w:rsidR="00BD6AB5" w:rsidRPr="00DA4A50">
        <w:rPr>
          <w:rStyle w:val="da"/>
          <w:rFonts w:hint="eastAsia"/>
        </w:rPr>
        <w:t>，</w:t>
      </w:r>
      <w:r w:rsidR="00C75765" w:rsidRPr="00DA4A50">
        <w:rPr>
          <w:rStyle w:val="da"/>
          <w:rFonts w:hint="eastAsia"/>
        </w:rPr>
        <w:t>投资人通过</w:t>
      </w:r>
      <w:r w:rsidR="00CF0114" w:rsidRPr="00DA4A50">
        <w:rPr>
          <w:rStyle w:val="da"/>
          <w:rFonts w:hint="eastAsia"/>
        </w:rPr>
        <w:t>非直销</w:t>
      </w:r>
      <w:r w:rsidR="00C70BE0" w:rsidRPr="00DA4A50">
        <w:rPr>
          <w:rStyle w:val="da"/>
          <w:rFonts w:hint="eastAsia"/>
        </w:rPr>
        <w:t>销售</w:t>
      </w:r>
      <w:r w:rsidR="00C75765" w:rsidRPr="00DA4A50">
        <w:rPr>
          <w:rStyle w:val="da"/>
          <w:rFonts w:hint="eastAsia"/>
        </w:rPr>
        <w:t>机构或本公司</w:t>
      </w:r>
      <w:r w:rsidR="00A178DC">
        <w:rPr>
          <w:rFonts w:hint="eastAsia"/>
          <w:szCs w:val="21"/>
        </w:rPr>
        <w:t>网上直销系统</w:t>
      </w:r>
      <w:r w:rsidR="00C75765" w:rsidRPr="00DA4A50">
        <w:rPr>
          <w:rStyle w:val="da"/>
          <w:rFonts w:hint="eastAsia"/>
        </w:rPr>
        <w:t>首次认购的单笔最低限额为人民币</w:t>
      </w:r>
      <w:r w:rsidR="00C70BE0" w:rsidRPr="00DA4A50">
        <w:rPr>
          <w:rStyle w:val="da"/>
          <w:rFonts w:hint="eastAsia"/>
        </w:rPr>
        <w:t>1</w:t>
      </w:r>
      <w:r w:rsidR="00C75765" w:rsidRPr="00DA4A50">
        <w:rPr>
          <w:rStyle w:val="da"/>
          <w:rFonts w:hint="eastAsia"/>
        </w:rPr>
        <w:t>元</w:t>
      </w:r>
      <w:r w:rsidR="00043C5D" w:rsidRPr="00DA4A50">
        <w:rPr>
          <w:rStyle w:val="da"/>
          <w:rFonts w:hint="eastAsia"/>
        </w:rPr>
        <w:t>，</w:t>
      </w:r>
      <w:r w:rsidR="00C75765" w:rsidRPr="00DA4A50">
        <w:rPr>
          <w:rStyle w:val="da"/>
          <w:rFonts w:hint="eastAsia"/>
        </w:rPr>
        <w:t>追加认购单笔最低限额为人民币</w:t>
      </w:r>
      <w:r w:rsidR="00C70BE0" w:rsidRPr="00DA4A50">
        <w:rPr>
          <w:rStyle w:val="da"/>
          <w:rFonts w:hint="eastAsia"/>
        </w:rPr>
        <w:t>1</w:t>
      </w:r>
      <w:r w:rsidR="00C75765" w:rsidRPr="00DA4A50">
        <w:rPr>
          <w:rStyle w:val="da"/>
          <w:rFonts w:hint="eastAsia"/>
        </w:rPr>
        <w:t>元；投资人通过本公司</w:t>
      </w:r>
      <w:r w:rsidR="00A26107" w:rsidRPr="00DA4A50">
        <w:rPr>
          <w:rStyle w:val="da"/>
          <w:rFonts w:hint="eastAsia"/>
        </w:rPr>
        <w:t>直销</w:t>
      </w:r>
      <w:r w:rsidR="00646FDD" w:rsidRPr="00DA4A50">
        <w:rPr>
          <w:rStyle w:val="da"/>
          <w:rFonts w:hint="eastAsia"/>
        </w:rPr>
        <w:t>中心</w:t>
      </w:r>
      <w:r w:rsidR="00C75765" w:rsidRPr="00DA4A50">
        <w:rPr>
          <w:rStyle w:val="da"/>
          <w:rFonts w:hint="eastAsia"/>
        </w:rPr>
        <w:t>首次认购的单笔最低限额为人民币</w:t>
      </w:r>
      <w:r w:rsidR="00C75765" w:rsidRPr="00DA4A50">
        <w:rPr>
          <w:rStyle w:val="da"/>
          <w:rFonts w:hint="eastAsia"/>
        </w:rPr>
        <w:t>50,000</w:t>
      </w:r>
      <w:r w:rsidR="00C75765" w:rsidRPr="00DA4A50">
        <w:rPr>
          <w:rStyle w:val="da"/>
          <w:rFonts w:hint="eastAsia"/>
        </w:rPr>
        <w:t>元，追加认购单笔最低限额是人民币</w:t>
      </w:r>
      <w:r w:rsidR="00C75765" w:rsidRPr="00DA4A50">
        <w:rPr>
          <w:rStyle w:val="da"/>
          <w:rFonts w:hint="eastAsia"/>
        </w:rPr>
        <w:t>1,000</w:t>
      </w:r>
      <w:r w:rsidR="00C75765" w:rsidRPr="00DA4A50">
        <w:rPr>
          <w:rStyle w:val="da"/>
          <w:rFonts w:hint="eastAsia"/>
        </w:rPr>
        <w:t>元。</w:t>
      </w:r>
      <w:r w:rsidR="005A3FE2" w:rsidRPr="00DA4A50">
        <w:rPr>
          <w:rStyle w:val="da"/>
          <w:rFonts w:hint="eastAsia"/>
        </w:rPr>
        <w:t>在符合法律法规规定的前提下，</w:t>
      </w:r>
      <w:r w:rsidR="00C75765" w:rsidRPr="00DA4A50">
        <w:rPr>
          <w:rStyle w:val="da"/>
          <w:rFonts w:hint="eastAsia"/>
        </w:rPr>
        <w:t>各</w:t>
      </w:r>
      <w:r w:rsidR="000D1888" w:rsidRPr="00DA4A50">
        <w:rPr>
          <w:rStyle w:val="da"/>
          <w:rFonts w:hint="eastAsia"/>
        </w:rPr>
        <w:t>销售</w:t>
      </w:r>
      <w:r w:rsidR="00C75765" w:rsidRPr="00DA4A50">
        <w:rPr>
          <w:rStyle w:val="da"/>
          <w:rFonts w:hint="eastAsia"/>
        </w:rPr>
        <w:t>机构对最低认购限额及交易级差有其他规定的，</w:t>
      </w:r>
      <w:r w:rsidR="00C7691B" w:rsidRPr="00DA4A50">
        <w:rPr>
          <w:rStyle w:val="da"/>
          <w:rFonts w:hint="eastAsia"/>
        </w:rPr>
        <w:t>需要同时遵循该销售机构的相关规定</w:t>
      </w:r>
      <w:r w:rsidR="00C75765" w:rsidRPr="00DA4A50">
        <w:rPr>
          <w:rStyle w:val="da"/>
          <w:rFonts w:hint="eastAsia"/>
        </w:rPr>
        <w:t>。</w:t>
      </w:r>
      <w:r w:rsidRPr="00DA4A50">
        <w:rPr>
          <w:rStyle w:val="da"/>
          <w:rFonts w:hint="eastAsia"/>
        </w:rPr>
        <w:t>（</w:t>
      </w:r>
      <w:r w:rsidR="00C75765" w:rsidRPr="00DA4A50">
        <w:rPr>
          <w:rStyle w:val="da"/>
          <w:rFonts w:hint="eastAsia"/>
        </w:rPr>
        <w:t>以上金额</w:t>
      </w:r>
      <w:r w:rsidR="006562C3" w:rsidRPr="00DA4A50">
        <w:rPr>
          <w:rStyle w:val="da"/>
          <w:rFonts w:hint="eastAsia"/>
        </w:rPr>
        <w:t>均</w:t>
      </w:r>
      <w:r w:rsidR="00C75765" w:rsidRPr="00DA4A50">
        <w:rPr>
          <w:rStyle w:val="da"/>
          <w:rFonts w:hint="eastAsia"/>
        </w:rPr>
        <w:t>含认购费</w:t>
      </w:r>
      <w:r w:rsidRPr="00DA4A50">
        <w:rPr>
          <w:rStyle w:val="da"/>
          <w:rFonts w:hint="eastAsia"/>
        </w:rPr>
        <w:t>）</w:t>
      </w:r>
      <w:r w:rsidR="00C75765" w:rsidRPr="00DA4A50">
        <w:rPr>
          <w:rStyle w:val="da"/>
          <w:rFonts w:hint="eastAsia"/>
        </w:rPr>
        <w:t>。</w:t>
      </w:r>
    </w:p>
    <w:p w14:paraId="63E75069"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5</w:t>
      </w:r>
      <w:r w:rsidRPr="00DA4A50">
        <w:rPr>
          <w:rStyle w:val="da"/>
          <w:rFonts w:hint="eastAsia"/>
        </w:rPr>
        <w:t>）</w:t>
      </w:r>
      <w:r w:rsidR="00BA4B87" w:rsidRPr="00DA4A50">
        <w:rPr>
          <w:rStyle w:val="da"/>
          <w:rFonts w:hint="eastAsia"/>
        </w:rPr>
        <w:t>基金募集期间单个投资人的累计认购规模没有限制。</w:t>
      </w:r>
      <w:r w:rsidR="00222BE6" w:rsidRPr="00DA4A50">
        <w:rPr>
          <w:rStyle w:val="da"/>
          <w:rFonts w:hint="eastAsia"/>
        </w:rPr>
        <w:t>但对于可能导致单一投资者持有基金份额的比例达到或者超过</w:t>
      </w:r>
      <w:r w:rsidR="00222BE6" w:rsidRPr="00DA4A50">
        <w:rPr>
          <w:rStyle w:val="da"/>
        </w:rPr>
        <w:t>50%</w:t>
      </w:r>
      <w:r w:rsidR="00222BE6" w:rsidRPr="00DA4A50">
        <w:rPr>
          <w:rStyle w:val="da"/>
          <w:rFonts w:hint="eastAsia"/>
        </w:rPr>
        <w:t>，或者变相规避</w:t>
      </w:r>
      <w:r w:rsidR="00222BE6" w:rsidRPr="00DA4A50">
        <w:rPr>
          <w:rStyle w:val="da"/>
        </w:rPr>
        <w:t>50%</w:t>
      </w:r>
      <w:r w:rsidR="00222BE6" w:rsidRPr="00DA4A50">
        <w:rPr>
          <w:rStyle w:val="da"/>
          <w:rFonts w:hint="eastAsia"/>
        </w:rPr>
        <w:t>集中度的情形，基金管理人有权采取控制措施。</w:t>
      </w:r>
      <w:r w:rsidR="00BA4B87" w:rsidRPr="00DA4A50">
        <w:rPr>
          <w:rStyle w:val="da"/>
          <w:rFonts w:hint="eastAsia"/>
        </w:rPr>
        <w:t xml:space="preserve"> </w:t>
      </w:r>
    </w:p>
    <w:p w14:paraId="3C04A65C" w14:textId="77777777" w:rsidR="00BA4B87" w:rsidRPr="00DA4A50" w:rsidRDefault="00BA4B87" w:rsidP="00722FC3">
      <w:pPr>
        <w:spacing w:line="360" w:lineRule="auto"/>
        <w:ind w:firstLineChars="200" w:firstLine="420"/>
        <w:rPr>
          <w:rStyle w:val="da"/>
        </w:rPr>
      </w:pPr>
      <w:r w:rsidRPr="00DA4A50">
        <w:rPr>
          <w:rStyle w:val="da"/>
          <w:rFonts w:hint="eastAsia"/>
        </w:rPr>
        <w:t>4</w:t>
      </w:r>
      <w:r w:rsidRPr="00DA4A50">
        <w:rPr>
          <w:rStyle w:val="da"/>
          <w:rFonts w:hint="eastAsia"/>
        </w:rPr>
        <w:t>、募集期利息的处理方式</w:t>
      </w:r>
      <w:r w:rsidRPr="00DA4A50">
        <w:rPr>
          <w:rStyle w:val="da"/>
          <w:rFonts w:hint="eastAsia"/>
        </w:rPr>
        <w:t xml:space="preserve"> </w:t>
      </w:r>
    </w:p>
    <w:p w14:paraId="196EE593" w14:textId="77777777" w:rsidR="00BA4B87" w:rsidRPr="00DA4A50" w:rsidRDefault="003513E8" w:rsidP="00722FC3">
      <w:pPr>
        <w:spacing w:line="360" w:lineRule="auto"/>
        <w:ind w:firstLineChars="200" w:firstLine="420"/>
        <w:rPr>
          <w:rStyle w:val="da"/>
        </w:rPr>
      </w:pPr>
      <w:r w:rsidRPr="00DA4A50">
        <w:rPr>
          <w:rStyle w:val="da"/>
          <w:rFonts w:hint="eastAsia"/>
        </w:rPr>
        <w:t>有效认购款项在募集期间产生的利息将折算为基金份额归基金份额持有人所有，其中利息转份额的数额以</w:t>
      </w:r>
      <w:r w:rsidR="006F2DCE" w:rsidRPr="00DA4A50">
        <w:rPr>
          <w:rStyle w:val="da"/>
          <w:rFonts w:hint="eastAsia"/>
        </w:rPr>
        <w:t>登记机构</w:t>
      </w:r>
      <w:r w:rsidRPr="00DA4A50">
        <w:rPr>
          <w:rStyle w:val="da"/>
          <w:rFonts w:hint="eastAsia"/>
        </w:rPr>
        <w:t>的记录为准。</w:t>
      </w:r>
    </w:p>
    <w:p w14:paraId="4E69FD30" w14:textId="77777777" w:rsidR="00BA4B87" w:rsidRPr="00DA4A50" w:rsidRDefault="00BA4B87" w:rsidP="00722FC3">
      <w:pPr>
        <w:spacing w:line="360" w:lineRule="auto"/>
        <w:ind w:firstLineChars="200" w:firstLine="420"/>
        <w:rPr>
          <w:rStyle w:val="da"/>
        </w:rPr>
      </w:pPr>
      <w:r w:rsidRPr="00DA4A50">
        <w:rPr>
          <w:rStyle w:val="da"/>
          <w:rFonts w:hint="eastAsia"/>
        </w:rPr>
        <w:t>5</w:t>
      </w:r>
      <w:r w:rsidRPr="00DA4A50">
        <w:rPr>
          <w:rStyle w:val="da"/>
          <w:rFonts w:hint="eastAsia"/>
        </w:rPr>
        <w:t>、基金份额的认购费用及认购份额的计算公式</w:t>
      </w:r>
    </w:p>
    <w:p w14:paraId="606A284B" w14:textId="77777777" w:rsidR="009A5782" w:rsidRPr="00A71ECE" w:rsidRDefault="009A5782" w:rsidP="009A5782">
      <w:pPr>
        <w:spacing w:line="360" w:lineRule="auto"/>
        <w:ind w:firstLineChars="200" w:firstLine="420"/>
        <w:rPr>
          <w:rStyle w:val="da"/>
        </w:rPr>
      </w:pPr>
      <w:r w:rsidRPr="00A71ECE">
        <w:rPr>
          <w:rStyle w:val="da"/>
          <w:rFonts w:hint="eastAsia"/>
        </w:rPr>
        <w:t>本基金将基金份额分为不同的类别。在投资人认购</w:t>
      </w:r>
      <w:r w:rsidRPr="00A71ECE">
        <w:rPr>
          <w:rStyle w:val="da"/>
        </w:rPr>
        <w:t>/</w:t>
      </w:r>
      <w:r w:rsidRPr="00A71ECE">
        <w:rPr>
          <w:rStyle w:val="da"/>
          <w:rFonts w:hint="eastAsia"/>
        </w:rPr>
        <w:t>申购基金时收取认购</w:t>
      </w:r>
      <w:r w:rsidRPr="00A71ECE">
        <w:rPr>
          <w:rStyle w:val="da"/>
        </w:rPr>
        <w:t>/</w:t>
      </w:r>
      <w:r w:rsidRPr="00A71ECE">
        <w:rPr>
          <w:rStyle w:val="da"/>
          <w:rFonts w:hint="eastAsia"/>
        </w:rPr>
        <w:t>申购费用，并不再从本类别基金资产中计提销售服务费的基金份额，称为</w:t>
      </w:r>
      <w:r w:rsidRPr="00A71ECE">
        <w:rPr>
          <w:rStyle w:val="da"/>
        </w:rPr>
        <w:t>A</w:t>
      </w:r>
      <w:r w:rsidRPr="00A71ECE">
        <w:rPr>
          <w:rStyle w:val="da"/>
          <w:rFonts w:hint="eastAsia"/>
        </w:rPr>
        <w:t>类基金份额；从本类基金资产中计提销售服务费，并不收取认购</w:t>
      </w:r>
      <w:r w:rsidRPr="00A71ECE">
        <w:rPr>
          <w:rStyle w:val="da"/>
        </w:rPr>
        <w:t>/</w:t>
      </w:r>
      <w:r w:rsidRPr="00A71ECE">
        <w:rPr>
          <w:rStyle w:val="da"/>
          <w:rFonts w:hint="eastAsia"/>
        </w:rPr>
        <w:t>申购费用的基金份额，称为</w:t>
      </w:r>
      <w:r w:rsidRPr="00A71ECE">
        <w:rPr>
          <w:rStyle w:val="da"/>
        </w:rPr>
        <w:t>C</w:t>
      </w:r>
      <w:r w:rsidRPr="00A71ECE">
        <w:rPr>
          <w:rStyle w:val="da"/>
          <w:rFonts w:hint="eastAsia"/>
        </w:rPr>
        <w:t>类基金份额。具体费率的设置及费率水平在招募说明书或相关公告中列示。</w:t>
      </w:r>
    </w:p>
    <w:p w14:paraId="6398A77A" w14:textId="77777777" w:rsidR="009A5782" w:rsidRPr="004D61B3" w:rsidRDefault="009A5782" w:rsidP="009A5782">
      <w:pPr>
        <w:spacing w:line="360" w:lineRule="auto"/>
        <w:ind w:firstLineChars="200" w:firstLine="420"/>
        <w:rPr>
          <w:rStyle w:val="da"/>
        </w:rPr>
      </w:pPr>
      <w:r w:rsidRPr="00A71ECE">
        <w:rPr>
          <w:rStyle w:val="da"/>
          <w:rFonts w:hint="eastAsia"/>
        </w:rPr>
        <w:t>本基金各类基金份额分别设置代码，分别计算并公布基金份额净值和基金份额累计净值。投资人在认购</w:t>
      </w:r>
      <w:r w:rsidRPr="00A71ECE">
        <w:rPr>
          <w:rStyle w:val="da"/>
        </w:rPr>
        <w:t>/</w:t>
      </w:r>
      <w:r w:rsidRPr="00A71ECE">
        <w:rPr>
          <w:rStyle w:val="da"/>
          <w:rFonts w:hint="eastAsia"/>
        </w:rPr>
        <w:t>申购基金份额时可自行选择基金份额类别。</w:t>
      </w:r>
      <w:r w:rsidRPr="00006006">
        <w:rPr>
          <w:rStyle w:val="da"/>
          <w:rFonts w:hint="eastAsia"/>
        </w:rPr>
        <w:t>本基金不同基金份额类别之间不得互相转换。</w:t>
      </w:r>
    </w:p>
    <w:p w14:paraId="5322EA89" w14:textId="77777777" w:rsidR="00BA4B87" w:rsidRPr="00DA4A50" w:rsidRDefault="002E1C38" w:rsidP="005D5AB3">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认购费率</w:t>
      </w:r>
      <w:r w:rsidR="00BA4B87" w:rsidRPr="00DA4A50">
        <w:rPr>
          <w:rStyle w:val="da"/>
          <w:rFonts w:hint="eastAsia"/>
        </w:rPr>
        <w:t xml:space="preserve"> </w:t>
      </w:r>
    </w:p>
    <w:p w14:paraId="2AB414C5" w14:textId="77777777" w:rsidR="000940F7" w:rsidRPr="000B1652" w:rsidRDefault="000940F7" w:rsidP="000940F7">
      <w:pPr>
        <w:spacing w:line="360" w:lineRule="auto"/>
        <w:ind w:firstLineChars="200" w:firstLine="420"/>
        <w:rPr>
          <w:rStyle w:val="da"/>
        </w:rPr>
      </w:pPr>
      <w:r w:rsidRPr="000B1652">
        <w:rPr>
          <w:rStyle w:val="da"/>
          <w:rFonts w:hint="eastAsia"/>
        </w:rPr>
        <w:t>本基金</w:t>
      </w:r>
      <w:r w:rsidRPr="000B1652">
        <w:rPr>
          <w:rStyle w:val="da"/>
        </w:rPr>
        <w:t>A</w:t>
      </w:r>
      <w:r w:rsidRPr="000B1652">
        <w:rPr>
          <w:rStyle w:val="da"/>
          <w:rFonts w:hint="eastAsia"/>
        </w:rPr>
        <w:t>类基金份额在认购时收取基金认购费用，</w:t>
      </w:r>
      <w:r w:rsidRPr="000B1652">
        <w:rPr>
          <w:rStyle w:val="da"/>
        </w:rPr>
        <w:t>C</w:t>
      </w:r>
      <w:r w:rsidRPr="000B1652">
        <w:rPr>
          <w:rStyle w:val="da"/>
          <w:rFonts w:hint="eastAsia"/>
        </w:rPr>
        <w:t>类基金份额不收取认购费用。</w:t>
      </w:r>
    </w:p>
    <w:p w14:paraId="7D8C6A46" w14:textId="7D13CE44" w:rsidR="008D4032" w:rsidRPr="00DA4A50" w:rsidRDefault="008D4032" w:rsidP="00722FC3">
      <w:pPr>
        <w:spacing w:line="360" w:lineRule="auto"/>
        <w:ind w:firstLineChars="200" w:firstLine="420"/>
        <w:rPr>
          <w:rStyle w:val="da"/>
        </w:rPr>
      </w:pPr>
      <w:r w:rsidRPr="00DA4A50">
        <w:rPr>
          <w:rStyle w:val="da"/>
          <w:rFonts w:hint="eastAsia"/>
        </w:rPr>
        <w:t>募集期投资人可以多次认购本基金，</w:t>
      </w:r>
      <w:r w:rsidR="000940F7" w:rsidRPr="004D61B3">
        <w:rPr>
          <w:rStyle w:val="da"/>
        </w:rPr>
        <w:t>A</w:t>
      </w:r>
      <w:r w:rsidR="000940F7" w:rsidRPr="004D61B3">
        <w:rPr>
          <w:rStyle w:val="da"/>
        </w:rPr>
        <w:t>类基金份额</w:t>
      </w:r>
      <w:r w:rsidRPr="00DA4A50">
        <w:rPr>
          <w:rStyle w:val="da"/>
          <w:rFonts w:hint="eastAsia"/>
        </w:rPr>
        <w:t>认购费</w:t>
      </w:r>
      <w:r w:rsidR="00002865" w:rsidRPr="00DA4A50">
        <w:rPr>
          <w:rStyle w:val="da"/>
          <w:rFonts w:hint="eastAsia"/>
        </w:rPr>
        <w:t>用</w:t>
      </w:r>
      <w:r w:rsidRPr="00DA4A50">
        <w:rPr>
          <w:rStyle w:val="da"/>
          <w:rFonts w:hint="eastAsia"/>
        </w:rPr>
        <w:t>按每笔</w:t>
      </w:r>
      <w:r w:rsidR="000940F7" w:rsidRPr="004D61B3">
        <w:rPr>
          <w:rStyle w:val="da"/>
        </w:rPr>
        <w:t>A</w:t>
      </w:r>
      <w:r w:rsidR="000940F7" w:rsidRPr="004D61B3">
        <w:rPr>
          <w:rStyle w:val="da"/>
        </w:rPr>
        <w:t>类基金份额</w:t>
      </w:r>
      <w:r w:rsidRPr="00DA4A50">
        <w:rPr>
          <w:rStyle w:val="da"/>
          <w:rFonts w:hint="eastAsia"/>
        </w:rPr>
        <w:t>认购申请单独计算。</w:t>
      </w:r>
    </w:p>
    <w:p w14:paraId="4277BEB4" w14:textId="35F0361C" w:rsidR="00BA4B87" w:rsidRPr="00DA4A50" w:rsidRDefault="00BA4B87" w:rsidP="001175C0">
      <w:pPr>
        <w:spacing w:line="360" w:lineRule="auto"/>
        <w:ind w:firstLineChars="200" w:firstLine="420"/>
        <w:rPr>
          <w:rStyle w:val="da"/>
        </w:rPr>
      </w:pPr>
      <w:r w:rsidRPr="00DA4A50">
        <w:rPr>
          <w:rStyle w:val="da"/>
          <w:rFonts w:hint="eastAsia"/>
        </w:rPr>
        <w:t>本基金对通过</w:t>
      </w:r>
      <w:r w:rsidR="002A5895">
        <w:rPr>
          <w:rFonts w:ascii="宋体" w:hAnsi="宋体" w:hint="eastAsia"/>
          <w:szCs w:val="21"/>
        </w:rPr>
        <w:t>本公司</w:t>
      </w:r>
      <w:r w:rsidR="00A26107" w:rsidRPr="00DA4A50">
        <w:rPr>
          <w:rStyle w:val="da"/>
          <w:rFonts w:hint="eastAsia"/>
        </w:rPr>
        <w:t>直销</w:t>
      </w:r>
      <w:r w:rsidR="009C56F4" w:rsidRPr="00DA4A50">
        <w:rPr>
          <w:rStyle w:val="da"/>
          <w:rFonts w:hint="eastAsia"/>
        </w:rPr>
        <w:t>中心</w:t>
      </w:r>
      <w:r w:rsidRPr="00DA4A50">
        <w:rPr>
          <w:rStyle w:val="da"/>
          <w:rFonts w:hint="eastAsia"/>
        </w:rPr>
        <w:t>认购</w:t>
      </w:r>
      <w:r w:rsidR="003A2490" w:rsidRPr="004D61B3">
        <w:rPr>
          <w:rStyle w:val="da"/>
        </w:rPr>
        <w:t>A</w:t>
      </w:r>
      <w:r w:rsidR="003A2490" w:rsidRPr="004D61B3">
        <w:rPr>
          <w:rStyle w:val="da"/>
        </w:rPr>
        <w:t>类基金份额</w:t>
      </w:r>
      <w:r w:rsidRPr="00DA4A50">
        <w:rPr>
          <w:rStyle w:val="da"/>
          <w:rFonts w:hint="eastAsia"/>
        </w:rPr>
        <w:t>的</w:t>
      </w:r>
      <w:r w:rsidR="0047093B" w:rsidRPr="00DA4A50">
        <w:rPr>
          <w:rStyle w:val="da"/>
          <w:rFonts w:hint="eastAsia"/>
        </w:rPr>
        <w:t>特定投资群体</w:t>
      </w:r>
      <w:r w:rsidRPr="00DA4A50">
        <w:rPr>
          <w:rStyle w:val="da"/>
          <w:rFonts w:hint="eastAsia"/>
        </w:rPr>
        <w:t>与除此之外的其他投资者实施差别的认购费率。</w:t>
      </w:r>
    </w:p>
    <w:p w14:paraId="06DBCF91" w14:textId="77777777" w:rsidR="000F2807" w:rsidRPr="00DA4A50" w:rsidRDefault="000F2807" w:rsidP="000F2807">
      <w:pPr>
        <w:spacing w:line="360" w:lineRule="auto"/>
        <w:ind w:firstLineChars="200" w:firstLine="420"/>
        <w:rPr>
          <w:rStyle w:val="da"/>
        </w:rPr>
      </w:pPr>
      <w:r w:rsidRPr="00DA4A50">
        <w:rPr>
          <w:rStyle w:val="da"/>
          <w:rFonts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bookmarkStart w:id="46" w:name="_GoBack"/>
      <w:bookmarkEnd w:id="46"/>
    </w:p>
    <w:p w14:paraId="39B6AECA" w14:textId="7464FC6A" w:rsidR="00F17A6B" w:rsidRPr="00DA4A50" w:rsidRDefault="00F17A6B" w:rsidP="000F2807">
      <w:pPr>
        <w:spacing w:line="360" w:lineRule="auto"/>
        <w:ind w:firstLineChars="200" w:firstLine="420"/>
        <w:rPr>
          <w:rStyle w:val="da"/>
        </w:rPr>
      </w:pPr>
      <w:r w:rsidRPr="00DA4A50">
        <w:rPr>
          <w:rStyle w:val="da"/>
          <w:rFonts w:hint="eastAsia"/>
        </w:rPr>
        <w:t>特定投资群体可通过本</w:t>
      </w:r>
      <w:r w:rsidR="000C0098" w:rsidRPr="00DA4A50">
        <w:rPr>
          <w:rStyle w:val="da"/>
          <w:rFonts w:hint="eastAsia"/>
        </w:rPr>
        <w:t>公司</w:t>
      </w:r>
      <w:r w:rsidRPr="00DA4A50">
        <w:rPr>
          <w:rStyle w:val="da"/>
          <w:rFonts w:hint="eastAsia"/>
        </w:rPr>
        <w:t>直销中心认购本基金</w:t>
      </w:r>
      <w:r w:rsidR="003A2490" w:rsidRPr="004D61B3">
        <w:rPr>
          <w:rStyle w:val="da"/>
        </w:rPr>
        <w:t>A</w:t>
      </w:r>
      <w:r w:rsidR="003A2490" w:rsidRPr="004D61B3">
        <w:rPr>
          <w:rStyle w:val="da"/>
        </w:rPr>
        <w:t>类基金份额</w:t>
      </w:r>
      <w:r w:rsidRPr="00DA4A50">
        <w:rPr>
          <w:rStyle w:val="da"/>
          <w:rFonts w:hint="eastAsia"/>
        </w:rPr>
        <w:t>。基金管理人可根据情况变更或增减特定投资群体认购本基金</w:t>
      </w:r>
      <w:r w:rsidR="003A2490" w:rsidRPr="004D61B3">
        <w:rPr>
          <w:rStyle w:val="da"/>
        </w:rPr>
        <w:t>A</w:t>
      </w:r>
      <w:r w:rsidR="003A2490" w:rsidRPr="004D61B3">
        <w:rPr>
          <w:rStyle w:val="da"/>
        </w:rPr>
        <w:t>类基金份额</w:t>
      </w:r>
      <w:r w:rsidRPr="00DA4A50">
        <w:rPr>
          <w:rStyle w:val="da"/>
          <w:rFonts w:hint="eastAsia"/>
        </w:rPr>
        <w:t>的销售机构，并按规定予以公告。</w:t>
      </w:r>
    </w:p>
    <w:p w14:paraId="305C4F4E" w14:textId="6134577B" w:rsidR="00E34592" w:rsidRPr="00DA4A50" w:rsidRDefault="00E34592" w:rsidP="00E34592">
      <w:pPr>
        <w:spacing w:line="360" w:lineRule="auto"/>
        <w:ind w:firstLineChars="200" w:firstLine="420"/>
      </w:pPr>
      <w:r w:rsidRPr="00DA4A50">
        <w:rPr>
          <w:rFonts w:hint="eastAsia"/>
        </w:rPr>
        <w:t>通过基金管理人的直销中心认购本基金</w:t>
      </w:r>
      <w:r w:rsidR="003A2490" w:rsidRPr="004D61B3">
        <w:rPr>
          <w:rStyle w:val="da"/>
        </w:rPr>
        <w:t>A</w:t>
      </w:r>
      <w:r w:rsidR="003A2490" w:rsidRPr="004D61B3">
        <w:rPr>
          <w:rStyle w:val="da"/>
        </w:rPr>
        <w:t>类基金份额</w:t>
      </w:r>
      <w:r w:rsidRPr="00DA4A50">
        <w:rPr>
          <w:rFonts w:hint="eastAsia"/>
        </w:rPr>
        <w:t>的特定投资群体认购费率见下表：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7"/>
      </w:tblGrid>
      <w:tr w:rsidR="00E34592" w:rsidRPr="00DA4A50" w14:paraId="4FFDADB2" w14:textId="77777777" w:rsidTr="007345B8">
        <w:trPr>
          <w:trHeight w:val="299"/>
          <w:jc w:val="center"/>
        </w:trPr>
        <w:tc>
          <w:tcPr>
            <w:tcW w:w="2689" w:type="pct"/>
          </w:tcPr>
          <w:p w14:paraId="605B2798" w14:textId="77777777" w:rsidR="00E34592" w:rsidRPr="00DA4A50" w:rsidRDefault="00E34592" w:rsidP="00A9680F">
            <w:pPr>
              <w:spacing w:line="360" w:lineRule="auto"/>
              <w:jc w:val="center"/>
            </w:pPr>
            <w:r w:rsidRPr="00DA4A50">
              <w:t>认购金额</w:t>
            </w:r>
            <w:r w:rsidRPr="00DA4A50">
              <w:t>M</w:t>
            </w:r>
            <w:r w:rsidRPr="00DA4A50">
              <w:t>（元）（含认购费）</w:t>
            </w:r>
          </w:p>
        </w:tc>
        <w:tc>
          <w:tcPr>
            <w:tcW w:w="0" w:type="auto"/>
          </w:tcPr>
          <w:p w14:paraId="240ADE44" w14:textId="300CF5F5" w:rsidR="00E34592" w:rsidRPr="00DA4A50" w:rsidRDefault="003A2490" w:rsidP="00A9680F">
            <w:pPr>
              <w:spacing w:line="360" w:lineRule="auto"/>
              <w:jc w:val="center"/>
            </w:pPr>
            <w:r w:rsidRPr="004D61B3">
              <w:rPr>
                <w:rStyle w:val="da"/>
              </w:rPr>
              <w:t>A</w:t>
            </w:r>
            <w:r w:rsidRPr="004D61B3">
              <w:rPr>
                <w:rStyle w:val="da"/>
              </w:rPr>
              <w:t>类基金份额</w:t>
            </w:r>
            <w:r w:rsidR="00E34592" w:rsidRPr="00DA4A50">
              <w:t>认购费率</w:t>
            </w:r>
          </w:p>
        </w:tc>
      </w:tr>
      <w:tr w:rsidR="00E34592" w:rsidRPr="00DA4A50" w14:paraId="214B5E9D" w14:textId="77777777" w:rsidTr="007345B8">
        <w:trPr>
          <w:trHeight w:val="464"/>
          <w:jc w:val="center"/>
        </w:trPr>
        <w:tc>
          <w:tcPr>
            <w:tcW w:w="2689" w:type="pct"/>
          </w:tcPr>
          <w:p w14:paraId="51FD5B15" w14:textId="77777777" w:rsidR="00E34592" w:rsidRPr="00DA4A50" w:rsidRDefault="00E34592" w:rsidP="00A9680F">
            <w:pPr>
              <w:spacing w:line="360" w:lineRule="auto"/>
              <w:jc w:val="center"/>
            </w:pPr>
            <w:r w:rsidRPr="00DA4A50">
              <w:t>M</w:t>
            </w:r>
            <w:r w:rsidRPr="00DA4A50">
              <w:t>＜</w:t>
            </w:r>
            <w:r w:rsidRPr="00DA4A50">
              <w:t>100</w:t>
            </w:r>
            <w:r w:rsidRPr="00DA4A50">
              <w:t>万</w:t>
            </w:r>
          </w:p>
        </w:tc>
        <w:tc>
          <w:tcPr>
            <w:tcW w:w="0" w:type="auto"/>
          </w:tcPr>
          <w:p w14:paraId="7F9C1129" w14:textId="77777777" w:rsidR="00E34592" w:rsidRPr="00DA4A50" w:rsidRDefault="00E34592" w:rsidP="00A9680F">
            <w:pPr>
              <w:spacing w:line="360" w:lineRule="auto"/>
              <w:jc w:val="center"/>
            </w:pPr>
            <w:r w:rsidRPr="00DA4A50">
              <w:t>0.12%</w:t>
            </w:r>
          </w:p>
        </w:tc>
      </w:tr>
      <w:tr w:rsidR="00E34592" w:rsidRPr="00DA4A50" w14:paraId="2EB983BC" w14:textId="77777777" w:rsidTr="007345B8">
        <w:trPr>
          <w:trHeight w:val="449"/>
          <w:jc w:val="center"/>
        </w:trPr>
        <w:tc>
          <w:tcPr>
            <w:tcW w:w="2689" w:type="pct"/>
          </w:tcPr>
          <w:p w14:paraId="6379654E" w14:textId="0FA40C5A" w:rsidR="00E34592" w:rsidRPr="00DA4A50" w:rsidRDefault="00E34592" w:rsidP="00A9680F">
            <w:pPr>
              <w:spacing w:line="360" w:lineRule="auto"/>
              <w:jc w:val="center"/>
            </w:pPr>
            <w:r w:rsidRPr="00DA4A50">
              <w:t>100</w:t>
            </w:r>
            <w:r w:rsidRPr="00DA4A50">
              <w:t>万</w:t>
            </w:r>
            <w:r w:rsidRPr="00DA4A50">
              <w:t>≤M</w:t>
            </w:r>
            <w:r w:rsidRPr="00DA4A50">
              <w:t>＜</w:t>
            </w:r>
            <w:r w:rsidR="004E3CAE">
              <w:t>5</w:t>
            </w:r>
            <w:r w:rsidRPr="00DA4A50">
              <w:t>00</w:t>
            </w:r>
            <w:r w:rsidRPr="00DA4A50">
              <w:t>万</w:t>
            </w:r>
          </w:p>
        </w:tc>
        <w:tc>
          <w:tcPr>
            <w:tcW w:w="0" w:type="auto"/>
          </w:tcPr>
          <w:p w14:paraId="43304AFC" w14:textId="77777777" w:rsidR="00E34592" w:rsidRPr="00DA4A50" w:rsidRDefault="00E34592" w:rsidP="00A9680F">
            <w:pPr>
              <w:spacing w:line="360" w:lineRule="auto"/>
              <w:jc w:val="center"/>
            </w:pPr>
            <w:r w:rsidRPr="00DA4A50">
              <w:t>0.08%</w:t>
            </w:r>
          </w:p>
        </w:tc>
      </w:tr>
      <w:tr w:rsidR="00E34592" w:rsidRPr="00DA4A50" w14:paraId="452045A7" w14:textId="77777777" w:rsidTr="007345B8">
        <w:trPr>
          <w:trHeight w:val="203"/>
          <w:jc w:val="center"/>
        </w:trPr>
        <w:tc>
          <w:tcPr>
            <w:tcW w:w="2689" w:type="pct"/>
          </w:tcPr>
          <w:p w14:paraId="4E56EF13" w14:textId="77777777" w:rsidR="00E34592" w:rsidRPr="00DA4A50" w:rsidRDefault="00E34592" w:rsidP="00A9680F">
            <w:pPr>
              <w:spacing w:line="360" w:lineRule="auto"/>
              <w:jc w:val="center"/>
            </w:pPr>
            <w:r w:rsidRPr="00DA4A50">
              <w:t>M≥500</w:t>
            </w:r>
            <w:r w:rsidRPr="00DA4A50">
              <w:t>万</w:t>
            </w:r>
          </w:p>
        </w:tc>
        <w:tc>
          <w:tcPr>
            <w:tcW w:w="0" w:type="auto"/>
          </w:tcPr>
          <w:p w14:paraId="781E7FF8" w14:textId="77777777" w:rsidR="00E34592" w:rsidRPr="00DA4A50" w:rsidRDefault="00E34592" w:rsidP="00A9680F">
            <w:pPr>
              <w:spacing w:line="360" w:lineRule="auto"/>
              <w:jc w:val="center"/>
            </w:pPr>
            <w:r w:rsidRPr="00DA4A50">
              <w:t>1,000</w:t>
            </w:r>
            <w:r w:rsidRPr="00DA4A50">
              <w:t>元</w:t>
            </w:r>
            <w:r w:rsidRPr="00DA4A50">
              <w:t>/</w:t>
            </w:r>
            <w:r w:rsidRPr="00DA4A50">
              <w:t>笔</w:t>
            </w:r>
          </w:p>
        </w:tc>
      </w:tr>
    </w:tbl>
    <w:p w14:paraId="021CFB8D" w14:textId="47A28A7C" w:rsidR="00E34592" w:rsidRPr="00DA4A50" w:rsidRDefault="00E34592" w:rsidP="00E34592">
      <w:pPr>
        <w:spacing w:line="360" w:lineRule="auto"/>
        <w:ind w:firstLineChars="200" w:firstLine="420"/>
      </w:pPr>
      <w:r w:rsidRPr="00DA4A50">
        <w:rPr>
          <w:rFonts w:hint="eastAsia"/>
        </w:rPr>
        <w:t>其他投资者认购本基金</w:t>
      </w:r>
      <w:r w:rsidR="00C25F02" w:rsidRPr="004D61B3">
        <w:rPr>
          <w:rStyle w:val="da"/>
        </w:rPr>
        <w:t>A</w:t>
      </w:r>
      <w:r w:rsidR="00C25F02" w:rsidRPr="004D61B3">
        <w:rPr>
          <w:rStyle w:val="da"/>
        </w:rPr>
        <w:t>类基金份额</w:t>
      </w:r>
      <w:r w:rsidRPr="00DA4A50">
        <w:rPr>
          <w:rFonts w:hint="eastAsia"/>
        </w:rPr>
        <w:t>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7"/>
      </w:tblGrid>
      <w:tr w:rsidR="00E34592" w:rsidRPr="00DA4A50" w14:paraId="5D839550" w14:textId="77777777" w:rsidTr="007345B8">
        <w:trPr>
          <w:trHeight w:val="299"/>
          <w:jc w:val="center"/>
        </w:trPr>
        <w:tc>
          <w:tcPr>
            <w:tcW w:w="2689" w:type="pct"/>
          </w:tcPr>
          <w:p w14:paraId="2CEB0892" w14:textId="77777777" w:rsidR="00E34592" w:rsidRPr="00DA4A50" w:rsidRDefault="00E34592" w:rsidP="00A9680F">
            <w:pPr>
              <w:spacing w:line="360" w:lineRule="auto"/>
              <w:jc w:val="center"/>
            </w:pPr>
            <w:r w:rsidRPr="00DA4A50">
              <w:t>认购金额</w:t>
            </w:r>
            <w:r w:rsidRPr="00DA4A50">
              <w:t>M</w:t>
            </w:r>
            <w:r w:rsidRPr="00DA4A50">
              <w:t>（元）（含认购费）</w:t>
            </w:r>
          </w:p>
        </w:tc>
        <w:tc>
          <w:tcPr>
            <w:tcW w:w="0" w:type="auto"/>
          </w:tcPr>
          <w:p w14:paraId="4FB4934B" w14:textId="7C447D89" w:rsidR="00E34592" w:rsidRPr="00DA4A50" w:rsidRDefault="003A2490" w:rsidP="00A9680F">
            <w:pPr>
              <w:spacing w:line="360" w:lineRule="auto"/>
              <w:jc w:val="center"/>
            </w:pPr>
            <w:r w:rsidRPr="004D61B3">
              <w:rPr>
                <w:rStyle w:val="da"/>
              </w:rPr>
              <w:t>A</w:t>
            </w:r>
            <w:r w:rsidRPr="004D61B3">
              <w:rPr>
                <w:rStyle w:val="da"/>
              </w:rPr>
              <w:t>类基金份额</w:t>
            </w:r>
            <w:r w:rsidR="00E34592" w:rsidRPr="00DA4A50">
              <w:t>认购费率</w:t>
            </w:r>
          </w:p>
        </w:tc>
      </w:tr>
      <w:tr w:rsidR="00E34592" w:rsidRPr="00DA4A50" w14:paraId="56CB00E3" w14:textId="77777777" w:rsidTr="007345B8">
        <w:trPr>
          <w:trHeight w:val="464"/>
          <w:jc w:val="center"/>
        </w:trPr>
        <w:tc>
          <w:tcPr>
            <w:tcW w:w="2689" w:type="pct"/>
          </w:tcPr>
          <w:p w14:paraId="1C03FB93" w14:textId="77777777" w:rsidR="00E34592" w:rsidRPr="00DA4A50" w:rsidRDefault="00E34592" w:rsidP="00A9680F">
            <w:pPr>
              <w:spacing w:line="360" w:lineRule="auto"/>
              <w:jc w:val="center"/>
            </w:pPr>
            <w:r w:rsidRPr="00DA4A50">
              <w:t>M</w:t>
            </w:r>
            <w:r w:rsidRPr="00DA4A50">
              <w:t>＜</w:t>
            </w:r>
            <w:r w:rsidRPr="00DA4A50">
              <w:t>100</w:t>
            </w:r>
            <w:r w:rsidRPr="00DA4A50">
              <w:t>万</w:t>
            </w:r>
          </w:p>
        </w:tc>
        <w:tc>
          <w:tcPr>
            <w:tcW w:w="0" w:type="auto"/>
          </w:tcPr>
          <w:p w14:paraId="5FD70440" w14:textId="77777777" w:rsidR="00E34592" w:rsidRPr="00DA4A50" w:rsidRDefault="00E34592" w:rsidP="00A9680F">
            <w:pPr>
              <w:spacing w:line="360" w:lineRule="auto"/>
              <w:jc w:val="center"/>
            </w:pPr>
            <w:r w:rsidRPr="00DA4A50">
              <w:t>1.2%</w:t>
            </w:r>
          </w:p>
        </w:tc>
      </w:tr>
      <w:tr w:rsidR="00E34592" w:rsidRPr="00DA4A50" w14:paraId="38AAE847" w14:textId="77777777" w:rsidTr="007345B8">
        <w:trPr>
          <w:trHeight w:val="449"/>
          <w:jc w:val="center"/>
        </w:trPr>
        <w:tc>
          <w:tcPr>
            <w:tcW w:w="2689" w:type="pct"/>
          </w:tcPr>
          <w:p w14:paraId="44EDE50C" w14:textId="237A9F5B" w:rsidR="00E34592" w:rsidRPr="00DA4A50" w:rsidRDefault="00E34592" w:rsidP="00A9680F">
            <w:pPr>
              <w:spacing w:line="360" w:lineRule="auto"/>
              <w:jc w:val="center"/>
            </w:pPr>
            <w:r w:rsidRPr="00DA4A50">
              <w:t>100</w:t>
            </w:r>
            <w:r w:rsidRPr="00DA4A50">
              <w:t>万</w:t>
            </w:r>
            <w:r w:rsidRPr="00DA4A50">
              <w:t>≤M</w:t>
            </w:r>
            <w:r w:rsidRPr="00DA4A50">
              <w:t>＜</w:t>
            </w:r>
            <w:r w:rsidR="00C60560">
              <w:t>5</w:t>
            </w:r>
            <w:r w:rsidRPr="00DA4A50">
              <w:t>00</w:t>
            </w:r>
            <w:r w:rsidRPr="00DA4A50">
              <w:t>万</w:t>
            </w:r>
          </w:p>
        </w:tc>
        <w:tc>
          <w:tcPr>
            <w:tcW w:w="0" w:type="auto"/>
          </w:tcPr>
          <w:p w14:paraId="7578DC5E" w14:textId="77777777" w:rsidR="00E34592" w:rsidRPr="00DA4A50" w:rsidRDefault="00E34592" w:rsidP="00A9680F">
            <w:pPr>
              <w:spacing w:line="360" w:lineRule="auto"/>
              <w:jc w:val="center"/>
            </w:pPr>
            <w:r w:rsidRPr="00DA4A50">
              <w:t>0.8%</w:t>
            </w:r>
          </w:p>
        </w:tc>
      </w:tr>
      <w:tr w:rsidR="00E34592" w:rsidRPr="00DA4A50" w14:paraId="0F627031" w14:textId="77777777" w:rsidTr="007345B8">
        <w:trPr>
          <w:trHeight w:val="203"/>
          <w:jc w:val="center"/>
        </w:trPr>
        <w:tc>
          <w:tcPr>
            <w:tcW w:w="2689" w:type="pct"/>
          </w:tcPr>
          <w:p w14:paraId="1ACAFBF8" w14:textId="77777777" w:rsidR="00E34592" w:rsidRPr="00DA4A50" w:rsidRDefault="00E34592" w:rsidP="00A9680F">
            <w:pPr>
              <w:spacing w:line="360" w:lineRule="auto"/>
              <w:jc w:val="center"/>
            </w:pPr>
            <w:r w:rsidRPr="00DA4A50">
              <w:t>M≥500</w:t>
            </w:r>
            <w:r w:rsidRPr="00DA4A50">
              <w:t>万</w:t>
            </w:r>
          </w:p>
        </w:tc>
        <w:tc>
          <w:tcPr>
            <w:tcW w:w="0" w:type="auto"/>
          </w:tcPr>
          <w:p w14:paraId="78311E40" w14:textId="77777777" w:rsidR="00E34592" w:rsidRPr="00DA4A50" w:rsidRDefault="00E34592" w:rsidP="00A9680F">
            <w:pPr>
              <w:spacing w:line="360" w:lineRule="auto"/>
              <w:jc w:val="center"/>
            </w:pPr>
            <w:r w:rsidRPr="00DA4A50">
              <w:t>1,000</w:t>
            </w:r>
            <w:r w:rsidRPr="00DA4A50">
              <w:t>元</w:t>
            </w:r>
            <w:r w:rsidRPr="00DA4A50">
              <w:t>/</w:t>
            </w:r>
            <w:r w:rsidRPr="00DA4A50">
              <w:t>笔</w:t>
            </w:r>
          </w:p>
        </w:tc>
      </w:tr>
    </w:tbl>
    <w:p w14:paraId="4E76D3DA" w14:textId="68833F1C" w:rsidR="00E34592" w:rsidRPr="00DA4A50" w:rsidRDefault="00E34592" w:rsidP="00E34592">
      <w:pPr>
        <w:spacing w:line="360" w:lineRule="auto"/>
        <w:ind w:firstLineChars="200" w:firstLine="420"/>
      </w:pPr>
      <w:r w:rsidRPr="00DA4A50">
        <w:rPr>
          <w:rFonts w:hint="eastAsia"/>
        </w:rPr>
        <w:t>本基金</w:t>
      </w:r>
      <w:r w:rsidR="003A2490" w:rsidRPr="004D61B3">
        <w:rPr>
          <w:rStyle w:val="da"/>
        </w:rPr>
        <w:t>A</w:t>
      </w:r>
      <w:r w:rsidR="003A2490" w:rsidRPr="004D61B3">
        <w:rPr>
          <w:rStyle w:val="da"/>
        </w:rPr>
        <w:t>类基金份额</w:t>
      </w:r>
      <w:r w:rsidRPr="00DA4A50">
        <w:rPr>
          <w:rFonts w:hint="eastAsia"/>
        </w:rPr>
        <w:t>的认购费用由认购</w:t>
      </w:r>
      <w:r w:rsidR="001865EA">
        <w:rPr>
          <w:rFonts w:hint="eastAsia"/>
        </w:rPr>
        <w:t>该类</w:t>
      </w:r>
      <w:r w:rsidRPr="00DA4A50">
        <w:rPr>
          <w:rFonts w:hint="eastAsia"/>
        </w:rPr>
        <w:t>基金份额的投资人承担，主要用于本基金的市场推广、销售、注册登记等募集期间发生的各项费用，不足部分在基金管理人的运营成本中列支。</w:t>
      </w:r>
      <w:r w:rsidRPr="00DA4A50">
        <w:rPr>
          <w:rFonts w:hint="eastAsia"/>
        </w:rPr>
        <w:t xml:space="preserve"> </w:t>
      </w:r>
    </w:p>
    <w:p w14:paraId="23F35072" w14:textId="77777777" w:rsidR="007F16AF" w:rsidRDefault="007F16AF" w:rsidP="007F16AF">
      <w:pPr>
        <w:spacing w:line="360" w:lineRule="auto"/>
        <w:ind w:firstLineChars="200" w:firstLine="420"/>
      </w:pPr>
      <w:r w:rsidRPr="00B57C8F">
        <w:rPr>
          <w:rFonts w:hint="eastAsia"/>
        </w:rPr>
        <w:t>本基金</w:t>
      </w:r>
      <w:r w:rsidRPr="00B57C8F">
        <w:rPr>
          <w:rFonts w:hint="eastAsia"/>
        </w:rPr>
        <w:t>C</w:t>
      </w:r>
      <w:r w:rsidRPr="00B57C8F">
        <w:rPr>
          <w:rFonts w:hint="eastAsia"/>
        </w:rPr>
        <w:t>类基金份额不收取认购费用。</w:t>
      </w:r>
    </w:p>
    <w:p w14:paraId="3FAA3A0C" w14:textId="77777777" w:rsidR="00E34592" w:rsidRPr="00DA4A50" w:rsidRDefault="00E34592" w:rsidP="00E34592">
      <w:pPr>
        <w:spacing w:line="360" w:lineRule="auto"/>
        <w:ind w:firstLineChars="200" w:firstLine="420"/>
      </w:pPr>
      <w:r w:rsidRPr="00DA4A50">
        <w:t>（</w:t>
      </w:r>
      <w:r w:rsidRPr="00DA4A50">
        <w:t>2</w:t>
      </w:r>
      <w:r w:rsidRPr="00DA4A50">
        <w:t>）认购份额的计算</w:t>
      </w:r>
    </w:p>
    <w:p w14:paraId="0081AEC3" w14:textId="77777777" w:rsidR="00E34592" w:rsidRPr="00DA4A50" w:rsidRDefault="00E34592" w:rsidP="00E34592">
      <w:pPr>
        <w:spacing w:line="360" w:lineRule="auto"/>
        <w:ind w:firstLineChars="200" w:firstLine="420"/>
      </w:pPr>
      <w:r w:rsidRPr="00DA4A50">
        <w:t>本基金认购采用金额认购方式认购。计算公式如下：</w:t>
      </w:r>
      <w:r w:rsidRPr="00DA4A50">
        <w:t xml:space="preserve"> </w:t>
      </w:r>
    </w:p>
    <w:p w14:paraId="25E633DA" w14:textId="77777777" w:rsidR="003A2490" w:rsidRPr="004D61B3" w:rsidRDefault="003A2490" w:rsidP="003A2490">
      <w:pPr>
        <w:spacing w:line="360" w:lineRule="auto"/>
        <w:ind w:firstLineChars="200" w:firstLine="420"/>
        <w:rPr>
          <w:szCs w:val="21"/>
        </w:rPr>
      </w:pPr>
      <w:r w:rsidRPr="004D61B3">
        <w:rPr>
          <w:szCs w:val="21"/>
        </w:rPr>
        <w:t xml:space="preserve">a. </w:t>
      </w:r>
      <w:r w:rsidRPr="004D61B3">
        <w:rPr>
          <w:szCs w:val="21"/>
        </w:rPr>
        <w:t>若投资人选择认购本基金</w:t>
      </w:r>
      <w:r w:rsidRPr="004D61B3">
        <w:rPr>
          <w:szCs w:val="21"/>
        </w:rPr>
        <w:t>A</w:t>
      </w:r>
      <w:r w:rsidRPr="004D61B3">
        <w:rPr>
          <w:szCs w:val="21"/>
        </w:rPr>
        <w:t>类</w:t>
      </w:r>
      <w:r>
        <w:rPr>
          <w:rFonts w:hint="eastAsia"/>
          <w:szCs w:val="21"/>
        </w:rPr>
        <w:t>基金</w:t>
      </w:r>
      <w:r w:rsidRPr="004D61B3">
        <w:rPr>
          <w:szCs w:val="21"/>
        </w:rPr>
        <w:t>份额，则认购份额的计算公式为：</w:t>
      </w:r>
    </w:p>
    <w:p w14:paraId="0A1A1E7F" w14:textId="77777777" w:rsidR="00E34592" w:rsidRPr="00DA4A50" w:rsidRDefault="00E34592" w:rsidP="00E34592">
      <w:pPr>
        <w:spacing w:line="360" w:lineRule="auto"/>
        <w:ind w:firstLineChars="200" w:firstLine="420"/>
      </w:pPr>
      <w:r w:rsidRPr="00DA4A50">
        <w:t>净认购金额</w:t>
      </w:r>
      <w:r w:rsidRPr="00DA4A50">
        <w:t>=</w:t>
      </w:r>
      <w:r w:rsidRPr="00DA4A50">
        <w:t>认购金额</w:t>
      </w:r>
      <w:r w:rsidRPr="00DA4A50">
        <w:t>/</w:t>
      </w:r>
      <w:r w:rsidRPr="00DA4A50">
        <w:t>（</w:t>
      </w:r>
      <w:r w:rsidRPr="00DA4A50">
        <w:t>1+</w:t>
      </w:r>
      <w:r w:rsidRPr="00DA4A50">
        <w:t>认购费率）</w:t>
      </w:r>
      <w:r w:rsidRPr="00DA4A50">
        <w:t xml:space="preserve"> </w:t>
      </w:r>
    </w:p>
    <w:p w14:paraId="2710B5B2" w14:textId="77777777" w:rsidR="00E34592" w:rsidRPr="00DA4A50" w:rsidRDefault="00E34592" w:rsidP="00E34592">
      <w:pPr>
        <w:spacing w:line="360" w:lineRule="auto"/>
        <w:ind w:firstLineChars="200" w:firstLine="420"/>
      </w:pPr>
      <w:r w:rsidRPr="00DA4A50">
        <w:t>（注：对于认购金额在</w:t>
      </w:r>
      <w:r w:rsidRPr="00DA4A50">
        <w:t>500</w:t>
      </w:r>
      <w:r w:rsidRPr="00DA4A50">
        <w:t>万元（含）以上适用固定金额认购费的认购，净认购金额</w:t>
      </w:r>
      <w:r w:rsidRPr="00DA4A50">
        <w:t>=</w:t>
      </w:r>
      <w:r w:rsidRPr="00DA4A50">
        <w:t>认购金额－固定认购费金额）</w:t>
      </w:r>
    </w:p>
    <w:p w14:paraId="47173E8D" w14:textId="77777777" w:rsidR="00E34592" w:rsidRPr="00DA4A50" w:rsidRDefault="00E34592" w:rsidP="00E34592">
      <w:pPr>
        <w:spacing w:line="360" w:lineRule="auto"/>
        <w:ind w:firstLineChars="200" w:firstLine="420"/>
      </w:pPr>
      <w:r w:rsidRPr="00DA4A50">
        <w:t>认购费用</w:t>
      </w:r>
      <w:r w:rsidRPr="00DA4A50">
        <w:t>=</w:t>
      </w:r>
      <w:r w:rsidRPr="00DA4A50">
        <w:t>认购金额</w:t>
      </w:r>
      <w:r w:rsidRPr="00DA4A50">
        <w:t>-</w:t>
      </w:r>
      <w:r w:rsidRPr="00DA4A50">
        <w:t>净认购金额</w:t>
      </w:r>
      <w:r w:rsidRPr="00DA4A50">
        <w:t xml:space="preserve"> </w:t>
      </w:r>
    </w:p>
    <w:p w14:paraId="61C770FD" w14:textId="77777777" w:rsidR="00E34592" w:rsidRPr="00DA4A50" w:rsidRDefault="00E34592" w:rsidP="00E34592">
      <w:pPr>
        <w:spacing w:line="360" w:lineRule="auto"/>
        <w:ind w:firstLineChars="200" w:firstLine="420"/>
      </w:pPr>
      <w:r w:rsidRPr="00DA4A50">
        <w:t>认购份额</w:t>
      </w:r>
      <w:r w:rsidRPr="00DA4A50">
        <w:t>=</w:t>
      </w:r>
      <w:r w:rsidRPr="00DA4A50">
        <w:t>（净认购金额</w:t>
      </w:r>
      <w:r w:rsidRPr="00DA4A50">
        <w:t>+</w:t>
      </w:r>
      <w:r w:rsidRPr="00DA4A50">
        <w:t>认购利息）</w:t>
      </w:r>
      <w:r w:rsidRPr="00DA4A50">
        <w:t>/</w:t>
      </w:r>
      <w:r w:rsidRPr="00DA4A50">
        <w:t>基金份额面值</w:t>
      </w:r>
      <w:r w:rsidRPr="00DA4A50">
        <w:t xml:space="preserve"> </w:t>
      </w:r>
    </w:p>
    <w:p w14:paraId="3B468043" w14:textId="5354BA0B" w:rsidR="00E34592" w:rsidRPr="00DA4A50" w:rsidRDefault="00E34592" w:rsidP="00E34592">
      <w:pPr>
        <w:spacing w:line="360" w:lineRule="auto"/>
        <w:ind w:firstLineChars="200" w:firstLine="420"/>
      </w:pPr>
      <w:r w:rsidRPr="00DA4A50">
        <w:t>例一：某投资人（非特定投资群体）投资本基金</w:t>
      </w:r>
      <w:r w:rsidR="003A2490" w:rsidRPr="004D61B3">
        <w:rPr>
          <w:szCs w:val="21"/>
        </w:rPr>
        <w:t>A</w:t>
      </w:r>
      <w:r w:rsidR="003A2490" w:rsidRPr="004D61B3">
        <w:rPr>
          <w:szCs w:val="21"/>
        </w:rPr>
        <w:t>类</w:t>
      </w:r>
      <w:r w:rsidR="003A2490">
        <w:rPr>
          <w:rFonts w:hint="eastAsia"/>
          <w:szCs w:val="21"/>
        </w:rPr>
        <w:t>基金</w:t>
      </w:r>
      <w:r w:rsidR="003A2490" w:rsidRPr="004D61B3">
        <w:rPr>
          <w:szCs w:val="21"/>
        </w:rPr>
        <w:t>份额</w:t>
      </w:r>
      <w:r w:rsidRPr="00DA4A50">
        <w:t>100,000</w:t>
      </w:r>
      <w:r w:rsidRPr="00DA4A50">
        <w:t>元，</w:t>
      </w:r>
      <w:r w:rsidR="00660498" w:rsidRPr="00A95F99">
        <w:rPr>
          <w:rFonts w:ascii="宋体" w:hAnsi="宋体" w:hint="eastAsia"/>
          <w:szCs w:val="21"/>
        </w:rPr>
        <w:t>假设该笔认购最后按照</w:t>
      </w:r>
      <w:r w:rsidR="00660498" w:rsidRPr="00A95F99">
        <w:rPr>
          <w:rFonts w:ascii="宋体" w:hAnsi="宋体"/>
          <w:szCs w:val="21"/>
        </w:rPr>
        <w:t>100%比例全部予以确认</w:t>
      </w:r>
      <w:r w:rsidR="00660498" w:rsidRPr="00A95F99">
        <w:rPr>
          <w:rFonts w:ascii="宋体" w:hAnsi="宋体" w:hint="eastAsia"/>
          <w:szCs w:val="21"/>
        </w:rPr>
        <w:t>，</w:t>
      </w:r>
      <w:r w:rsidRPr="00DA4A50">
        <w:t>认购费率为</w:t>
      </w:r>
      <w:r w:rsidRPr="00DA4A50">
        <w:t>1.2%</w:t>
      </w:r>
      <w:r w:rsidRPr="00DA4A50">
        <w:t>，假定该笔有效认购申请金额募集期产生的利息为</w:t>
      </w:r>
      <w:r w:rsidRPr="00DA4A50">
        <w:t>50</w:t>
      </w:r>
      <w:r w:rsidRPr="00DA4A50">
        <w:t>元，则可认购</w:t>
      </w:r>
      <w:r w:rsidR="003A2490" w:rsidRPr="004D61B3">
        <w:rPr>
          <w:szCs w:val="21"/>
        </w:rPr>
        <w:t>A</w:t>
      </w:r>
      <w:r w:rsidR="003A2490" w:rsidRPr="004D61B3">
        <w:rPr>
          <w:szCs w:val="21"/>
        </w:rPr>
        <w:t>类</w:t>
      </w:r>
      <w:r w:rsidR="003A2490">
        <w:rPr>
          <w:rFonts w:hint="eastAsia"/>
          <w:szCs w:val="21"/>
        </w:rPr>
        <w:t>基金</w:t>
      </w:r>
      <w:r w:rsidR="003A2490" w:rsidRPr="004D61B3">
        <w:rPr>
          <w:szCs w:val="21"/>
        </w:rPr>
        <w:t>份额</w:t>
      </w:r>
      <w:r w:rsidRPr="00DA4A50">
        <w:t>为：</w:t>
      </w:r>
      <w:r w:rsidRPr="00DA4A50">
        <w:t xml:space="preserve"> </w:t>
      </w:r>
    </w:p>
    <w:p w14:paraId="1AB368D4" w14:textId="77777777" w:rsidR="00E34592" w:rsidRPr="00DA4A50" w:rsidRDefault="00E34592" w:rsidP="00E34592">
      <w:pPr>
        <w:spacing w:line="360" w:lineRule="auto"/>
        <w:ind w:firstLineChars="200" w:firstLine="420"/>
      </w:pPr>
      <w:r w:rsidRPr="00DA4A50">
        <w:t>净认购金额＝</w:t>
      </w:r>
      <w:r w:rsidRPr="00DA4A50">
        <w:t>100,000/</w:t>
      </w:r>
      <w:r w:rsidRPr="00DA4A50">
        <w:t>（</w:t>
      </w:r>
      <w:r w:rsidRPr="00DA4A50">
        <w:t>1</w:t>
      </w:r>
      <w:r w:rsidRPr="00DA4A50">
        <w:t>＋</w:t>
      </w:r>
      <w:r w:rsidRPr="00DA4A50">
        <w:t>1.2%</w:t>
      </w:r>
      <w:r w:rsidRPr="00DA4A50">
        <w:t>）＝</w:t>
      </w:r>
      <w:r w:rsidRPr="00DA4A50">
        <w:t>98,814.23</w:t>
      </w:r>
      <w:r w:rsidRPr="00DA4A50">
        <w:t>元</w:t>
      </w:r>
      <w:r w:rsidRPr="00DA4A50">
        <w:t xml:space="preserve"> </w:t>
      </w:r>
    </w:p>
    <w:p w14:paraId="6FC9425D" w14:textId="77777777" w:rsidR="00E34592" w:rsidRPr="00DA4A50" w:rsidRDefault="00E34592" w:rsidP="00E34592">
      <w:pPr>
        <w:spacing w:line="360" w:lineRule="auto"/>
        <w:ind w:firstLineChars="200" w:firstLine="420"/>
      </w:pPr>
      <w:r w:rsidRPr="00DA4A50">
        <w:t>认购费用＝</w:t>
      </w:r>
      <w:r w:rsidRPr="00DA4A50">
        <w:t>100,000-98,814.23</w:t>
      </w:r>
      <w:r w:rsidRPr="00DA4A50">
        <w:t>＝</w:t>
      </w:r>
      <w:r w:rsidRPr="00DA4A50">
        <w:t>1,185.77</w:t>
      </w:r>
      <w:r w:rsidRPr="00DA4A50">
        <w:t>元</w:t>
      </w:r>
      <w:r w:rsidRPr="00DA4A50">
        <w:t xml:space="preserve"> </w:t>
      </w:r>
    </w:p>
    <w:p w14:paraId="1703D037" w14:textId="242DD3F7" w:rsidR="00E34592" w:rsidRPr="00DA4A50" w:rsidRDefault="00E34592" w:rsidP="00E34592">
      <w:pPr>
        <w:spacing w:line="360" w:lineRule="auto"/>
        <w:ind w:firstLineChars="200" w:firstLine="420"/>
      </w:pPr>
      <w:r w:rsidRPr="00DA4A50">
        <w:t>认购份额＝（</w:t>
      </w:r>
      <w:r w:rsidR="007D7841" w:rsidRPr="00DA4A50">
        <w:t>98,814.23</w:t>
      </w:r>
      <w:r w:rsidRPr="00DA4A50">
        <w:t>＋</w:t>
      </w:r>
      <w:r w:rsidRPr="00DA4A50">
        <w:t>50</w:t>
      </w:r>
      <w:r w:rsidRPr="00DA4A50">
        <w:t>）</w:t>
      </w:r>
      <w:r w:rsidRPr="00DA4A50">
        <w:t>/1.00</w:t>
      </w:r>
      <w:r w:rsidRPr="00DA4A50">
        <w:t>＝</w:t>
      </w:r>
      <w:r w:rsidRPr="00DA4A50">
        <w:t>98,864.23</w:t>
      </w:r>
      <w:r w:rsidRPr="00DA4A50">
        <w:t>份</w:t>
      </w:r>
      <w:r w:rsidRPr="00DA4A50">
        <w:t xml:space="preserve"> </w:t>
      </w:r>
    </w:p>
    <w:p w14:paraId="08578D26" w14:textId="781B9515" w:rsidR="00E34592" w:rsidRPr="00DA4A50" w:rsidRDefault="00E34592" w:rsidP="00E34592">
      <w:pPr>
        <w:spacing w:line="360" w:lineRule="auto"/>
        <w:ind w:firstLineChars="200" w:firstLine="420"/>
      </w:pPr>
      <w:r w:rsidRPr="00DA4A50">
        <w:t>即：该投资人投资</w:t>
      </w:r>
      <w:r w:rsidRPr="00DA4A50">
        <w:t>100,000</w:t>
      </w:r>
      <w:r w:rsidRPr="00DA4A50">
        <w:t>元认购本基金</w:t>
      </w:r>
      <w:r w:rsidR="003A2490" w:rsidRPr="004D61B3">
        <w:rPr>
          <w:szCs w:val="21"/>
        </w:rPr>
        <w:t>A</w:t>
      </w:r>
      <w:r w:rsidR="003A2490" w:rsidRPr="004D61B3">
        <w:rPr>
          <w:szCs w:val="21"/>
        </w:rPr>
        <w:t>类</w:t>
      </w:r>
      <w:r w:rsidR="003A2490">
        <w:rPr>
          <w:rFonts w:hint="eastAsia"/>
          <w:szCs w:val="21"/>
        </w:rPr>
        <w:t>基金</w:t>
      </w:r>
      <w:r w:rsidR="003A2490" w:rsidRPr="004D61B3">
        <w:rPr>
          <w:szCs w:val="21"/>
        </w:rPr>
        <w:t>份额</w:t>
      </w:r>
      <w:r w:rsidRPr="00DA4A50">
        <w:t>，</w:t>
      </w:r>
      <w:r w:rsidR="00F91662" w:rsidRPr="00A95F99">
        <w:rPr>
          <w:rFonts w:ascii="宋体" w:hAnsi="宋体" w:hint="eastAsia"/>
          <w:szCs w:val="21"/>
        </w:rPr>
        <w:t>假设该笔认购最后按照</w:t>
      </w:r>
      <w:r w:rsidR="00F91662" w:rsidRPr="00A95F99">
        <w:rPr>
          <w:rFonts w:ascii="宋体" w:hAnsi="宋体"/>
          <w:szCs w:val="21"/>
        </w:rPr>
        <w:t>100%比例全部予以确认</w:t>
      </w:r>
      <w:r w:rsidR="00F91662" w:rsidRPr="00A95F99">
        <w:rPr>
          <w:rFonts w:ascii="宋体" w:hAnsi="宋体" w:hint="eastAsia"/>
          <w:szCs w:val="21"/>
        </w:rPr>
        <w:t>，</w:t>
      </w:r>
      <w:r w:rsidR="00960C3F" w:rsidRPr="00DA4A50">
        <w:t>假定该笔有效认购申请金额募集期产生的利息为</w:t>
      </w:r>
      <w:r w:rsidR="00960C3F" w:rsidRPr="00DA4A50">
        <w:t>50</w:t>
      </w:r>
      <w:r w:rsidR="00960C3F" w:rsidRPr="00DA4A50">
        <w:t>元，</w:t>
      </w:r>
      <w:r w:rsidRPr="00DA4A50">
        <w:t>可得到</w:t>
      </w:r>
      <w:r w:rsidRPr="00DA4A50">
        <w:t>98,864.23</w:t>
      </w:r>
      <w:r w:rsidRPr="00DA4A50">
        <w:t>份</w:t>
      </w:r>
      <w:r w:rsidR="003A2490" w:rsidRPr="004D61B3">
        <w:rPr>
          <w:szCs w:val="21"/>
        </w:rPr>
        <w:t>A</w:t>
      </w:r>
      <w:r w:rsidR="003A2490" w:rsidRPr="004D61B3">
        <w:rPr>
          <w:szCs w:val="21"/>
        </w:rPr>
        <w:t>类</w:t>
      </w:r>
      <w:r w:rsidR="003A2490">
        <w:rPr>
          <w:rFonts w:hint="eastAsia"/>
          <w:szCs w:val="21"/>
        </w:rPr>
        <w:t>基金</w:t>
      </w:r>
      <w:r w:rsidR="003A2490" w:rsidRPr="004D61B3">
        <w:rPr>
          <w:szCs w:val="21"/>
        </w:rPr>
        <w:t>份额</w:t>
      </w:r>
      <w:r w:rsidRPr="00DA4A50">
        <w:t>。</w:t>
      </w:r>
      <w:r w:rsidRPr="00DA4A50">
        <w:t xml:space="preserve"> </w:t>
      </w:r>
    </w:p>
    <w:p w14:paraId="21CEA301" w14:textId="342E4C73" w:rsidR="00E34592" w:rsidRPr="00DA4A50" w:rsidRDefault="00E34592" w:rsidP="00E34592">
      <w:pPr>
        <w:spacing w:line="360" w:lineRule="auto"/>
        <w:ind w:firstLineChars="200" w:firstLine="420"/>
      </w:pPr>
      <w:r w:rsidRPr="00DA4A50">
        <w:t>例二：某投资人（特定投资群体）通过本管理人的直销中心投资本基金</w:t>
      </w:r>
      <w:r w:rsidR="003A2490" w:rsidRPr="004D61B3">
        <w:rPr>
          <w:szCs w:val="21"/>
        </w:rPr>
        <w:t>A</w:t>
      </w:r>
      <w:r w:rsidR="003A2490" w:rsidRPr="004D61B3">
        <w:rPr>
          <w:szCs w:val="21"/>
        </w:rPr>
        <w:t>类</w:t>
      </w:r>
      <w:r w:rsidR="003A2490">
        <w:rPr>
          <w:rFonts w:hint="eastAsia"/>
          <w:szCs w:val="21"/>
        </w:rPr>
        <w:t>基金</w:t>
      </w:r>
      <w:r w:rsidR="003A2490" w:rsidRPr="004D61B3">
        <w:rPr>
          <w:szCs w:val="21"/>
        </w:rPr>
        <w:t>份额</w:t>
      </w:r>
      <w:r w:rsidRPr="00DA4A50">
        <w:t>100,000</w:t>
      </w:r>
      <w:r w:rsidRPr="00DA4A50">
        <w:t>元，</w:t>
      </w:r>
      <w:r w:rsidR="008E6BB2" w:rsidRPr="00A95F99">
        <w:rPr>
          <w:rFonts w:ascii="宋体" w:hAnsi="宋体" w:hint="eastAsia"/>
          <w:szCs w:val="21"/>
        </w:rPr>
        <w:t>假设该笔认购最后按照</w:t>
      </w:r>
      <w:r w:rsidR="008E6BB2" w:rsidRPr="00A95F99">
        <w:rPr>
          <w:rFonts w:ascii="宋体" w:hAnsi="宋体"/>
          <w:szCs w:val="21"/>
        </w:rPr>
        <w:t>100%比例全部予以确认</w:t>
      </w:r>
      <w:r w:rsidR="008E6BB2" w:rsidRPr="00A95F99">
        <w:rPr>
          <w:rFonts w:ascii="宋体" w:hAnsi="宋体" w:hint="eastAsia"/>
          <w:szCs w:val="21"/>
        </w:rPr>
        <w:t>，</w:t>
      </w:r>
      <w:r w:rsidRPr="00DA4A50">
        <w:t>认购费率为</w:t>
      </w:r>
      <w:r w:rsidRPr="00DA4A50">
        <w:t>0.12%</w:t>
      </w:r>
      <w:r w:rsidRPr="00DA4A50">
        <w:t>，假定该笔有效认购申请金额募集期产生的利息为</w:t>
      </w:r>
      <w:r w:rsidRPr="00DA4A50">
        <w:t>50</w:t>
      </w:r>
      <w:r w:rsidRPr="00DA4A50">
        <w:t>元，则可认购</w:t>
      </w:r>
      <w:r w:rsidR="003A2490" w:rsidRPr="004D61B3">
        <w:rPr>
          <w:szCs w:val="21"/>
        </w:rPr>
        <w:t>A</w:t>
      </w:r>
      <w:r w:rsidR="003A2490" w:rsidRPr="004D61B3">
        <w:rPr>
          <w:szCs w:val="21"/>
        </w:rPr>
        <w:t>类</w:t>
      </w:r>
      <w:r w:rsidR="003A2490">
        <w:rPr>
          <w:rFonts w:hint="eastAsia"/>
          <w:szCs w:val="21"/>
        </w:rPr>
        <w:t>基金</w:t>
      </w:r>
      <w:r w:rsidR="003A2490" w:rsidRPr="004D61B3">
        <w:rPr>
          <w:szCs w:val="21"/>
        </w:rPr>
        <w:t>份额</w:t>
      </w:r>
      <w:r w:rsidRPr="00DA4A50">
        <w:t>为：</w:t>
      </w:r>
      <w:r w:rsidRPr="00DA4A50">
        <w:t xml:space="preserve"> </w:t>
      </w:r>
    </w:p>
    <w:p w14:paraId="0F5019AF" w14:textId="77777777" w:rsidR="00E34592" w:rsidRPr="00DA4A50" w:rsidRDefault="00E34592" w:rsidP="00E34592">
      <w:pPr>
        <w:spacing w:line="360" w:lineRule="auto"/>
        <w:ind w:firstLineChars="200" w:firstLine="420"/>
      </w:pPr>
      <w:r w:rsidRPr="00DA4A50">
        <w:t>净认购金额＝</w:t>
      </w:r>
      <w:r w:rsidRPr="00DA4A50">
        <w:t>100,000/</w:t>
      </w:r>
      <w:r w:rsidRPr="00DA4A50">
        <w:t>（</w:t>
      </w:r>
      <w:r w:rsidRPr="00DA4A50">
        <w:t>1</w:t>
      </w:r>
      <w:r w:rsidRPr="00DA4A50">
        <w:t>＋</w:t>
      </w:r>
      <w:r w:rsidRPr="00DA4A50">
        <w:t>0.12%</w:t>
      </w:r>
      <w:r w:rsidRPr="00DA4A50">
        <w:t>）＝</w:t>
      </w:r>
      <w:r w:rsidRPr="00DA4A50">
        <w:t>99,880.14</w:t>
      </w:r>
      <w:r w:rsidRPr="00DA4A50">
        <w:t>元</w:t>
      </w:r>
      <w:r w:rsidRPr="00DA4A50">
        <w:t xml:space="preserve"> </w:t>
      </w:r>
    </w:p>
    <w:p w14:paraId="0EF60A85" w14:textId="77777777" w:rsidR="00E34592" w:rsidRPr="00DA4A50" w:rsidRDefault="00E34592" w:rsidP="00E34592">
      <w:pPr>
        <w:spacing w:line="360" w:lineRule="auto"/>
        <w:ind w:firstLineChars="200" w:firstLine="420"/>
      </w:pPr>
      <w:r w:rsidRPr="00DA4A50">
        <w:t>认购费用＝</w:t>
      </w:r>
      <w:r w:rsidRPr="00DA4A50">
        <w:t>100,000-99,880.14</w:t>
      </w:r>
      <w:r w:rsidRPr="00DA4A50">
        <w:t>＝</w:t>
      </w:r>
      <w:r w:rsidRPr="00DA4A50">
        <w:t>119.86</w:t>
      </w:r>
      <w:r w:rsidRPr="00DA4A50">
        <w:t>元</w:t>
      </w:r>
      <w:r w:rsidRPr="00DA4A50">
        <w:t xml:space="preserve"> </w:t>
      </w:r>
    </w:p>
    <w:p w14:paraId="0FFE4FC9" w14:textId="6CCE43BC" w:rsidR="00E34592" w:rsidRPr="00DA4A50" w:rsidRDefault="00E34592" w:rsidP="00E34592">
      <w:pPr>
        <w:spacing w:line="360" w:lineRule="auto"/>
        <w:ind w:firstLineChars="200" w:firstLine="420"/>
      </w:pPr>
      <w:r w:rsidRPr="00DA4A50">
        <w:t>认购份额＝（</w:t>
      </w:r>
      <w:r w:rsidR="007D7841" w:rsidRPr="00DA4A50">
        <w:t>99,880.14</w:t>
      </w:r>
      <w:r w:rsidRPr="00DA4A50">
        <w:t>＋</w:t>
      </w:r>
      <w:r w:rsidRPr="00DA4A50">
        <w:t>50</w:t>
      </w:r>
      <w:r w:rsidRPr="00DA4A50">
        <w:t>）</w:t>
      </w:r>
      <w:r w:rsidRPr="00DA4A50">
        <w:t>/1.00</w:t>
      </w:r>
      <w:r w:rsidRPr="00DA4A50">
        <w:t>＝</w:t>
      </w:r>
      <w:r w:rsidRPr="00DA4A50">
        <w:t>99,930.14</w:t>
      </w:r>
      <w:r w:rsidRPr="00DA4A50">
        <w:t>份</w:t>
      </w:r>
      <w:r w:rsidRPr="00DA4A50">
        <w:t xml:space="preserve"> </w:t>
      </w:r>
    </w:p>
    <w:p w14:paraId="2A477FBA" w14:textId="212C7A4F" w:rsidR="00E34592" w:rsidRPr="00DA4A50" w:rsidRDefault="00E34592" w:rsidP="00E34592">
      <w:pPr>
        <w:spacing w:line="360" w:lineRule="auto"/>
        <w:ind w:firstLineChars="200" w:firstLine="420"/>
      </w:pPr>
      <w:r w:rsidRPr="00DA4A50">
        <w:t>即：该投资人投资</w:t>
      </w:r>
      <w:r w:rsidRPr="00DA4A50">
        <w:t>100,000</w:t>
      </w:r>
      <w:r w:rsidRPr="00DA4A50">
        <w:t>元认购本基金</w:t>
      </w:r>
      <w:r w:rsidR="003A2490" w:rsidRPr="004D61B3">
        <w:rPr>
          <w:szCs w:val="21"/>
        </w:rPr>
        <w:t>A</w:t>
      </w:r>
      <w:r w:rsidR="003A2490" w:rsidRPr="004D61B3">
        <w:rPr>
          <w:szCs w:val="21"/>
        </w:rPr>
        <w:t>类</w:t>
      </w:r>
      <w:r w:rsidR="003A2490">
        <w:rPr>
          <w:rFonts w:hint="eastAsia"/>
          <w:szCs w:val="21"/>
        </w:rPr>
        <w:t>基金</w:t>
      </w:r>
      <w:r w:rsidR="003A2490" w:rsidRPr="004D61B3">
        <w:rPr>
          <w:szCs w:val="21"/>
        </w:rPr>
        <w:t>份额</w:t>
      </w:r>
      <w:r w:rsidRPr="00DA4A50">
        <w:t>，</w:t>
      </w:r>
      <w:r w:rsidR="008D26BF" w:rsidRPr="00A95F99">
        <w:rPr>
          <w:rFonts w:ascii="宋体" w:hAnsi="宋体" w:hint="eastAsia"/>
          <w:szCs w:val="21"/>
        </w:rPr>
        <w:t>假设该笔认购最后按照</w:t>
      </w:r>
      <w:r w:rsidR="008D26BF" w:rsidRPr="00A95F99">
        <w:rPr>
          <w:rFonts w:ascii="宋体" w:hAnsi="宋体"/>
          <w:szCs w:val="21"/>
        </w:rPr>
        <w:t>100%比例全部予以确认</w:t>
      </w:r>
      <w:r w:rsidR="008D26BF" w:rsidRPr="00A95F99">
        <w:rPr>
          <w:rFonts w:ascii="宋体" w:hAnsi="宋体" w:hint="eastAsia"/>
          <w:szCs w:val="21"/>
        </w:rPr>
        <w:t>，</w:t>
      </w:r>
      <w:r w:rsidR="00110D8E" w:rsidRPr="00DA4A50">
        <w:t>假定该笔有效认购申请金额募集期产生的利息为</w:t>
      </w:r>
      <w:r w:rsidR="00110D8E" w:rsidRPr="00DA4A50">
        <w:t>50</w:t>
      </w:r>
      <w:r w:rsidR="00110D8E" w:rsidRPr="00DA4A50">
        <w:t>元，</w:t>
      </w:r>
      <w:r w:rsidRPr="00DA4A50">
        <w:t>可得到</w:t>
      </w:r>
      <w:r w:rsidRPr="00DA4A50">
        <w:t>99,930.14</w:t>
      </w:r>
      <w:r w:rsidRPr="00DA4A50">
        <w:t>份</w:t>
      </w:r>
      <w:r w:rsidR="003A2490" w:rsidRPr="004D61B3">
        <w:rPr>
          <w:szCs w:val="21"/>
        </w:rPr>
        <w:t>A</w:t>
      </w:r>
      <w:r w:rsidR="003A2490" w:rsidRPr="004D61B3">
        <w:rPr>
          <w:szCs w:val="21"/>
        </w:rPr>
        <w:t>类</w:t>
      </w:r>
      <w:r w:rsidR="003A2490">
        <w:rPr>
          <w:rFonts w:hint="eastAsia"/>
          <w:szCs w:val="21"/>
        </w:rPr>
        <w:t>基金</w:t>
      </w:r>
      <w:r w:rsidR="003A2490" w:rsidRPr="004D61B3">
        <w:rPr>
          <w:szCs w:val="21"/>
        </w:rPr>
        <w:t>份额</w:t>
      </w:r>
      <w:r w:rsidRPr="00DA4A50">
        <w:t>。</w:t>
      </w:r>
      <w:r w:rsidRPr="00DA4A50">
        <w:t xml:space="preserve"> </w:t>
      </w:r>
    </w:p>
    <w:p w14:paraId="7D0E3A35" w14:textId="77777777" w:rsidR="003A2490" w:rsidRPr="004D61B3" w:rsidRDefault="003A2490" w:rsidP="003A2490">
      <w:pPr>
        <w:spacing w:line="360" w:lineRule="auto"/>
        <w:ind w:firstLineChars="200" w:firstLine="420"/>
        <w:rPr>
          <w:szCs w:val="21"/>
        </w:rPr>
      </w:pPr>
      <w:r w:rsidRPr="004D61B3">
        <w:rPr>
          <w:szCs w:val="21"/>
        </w:rPr>
        <w:t xml:space="preserve">b. </w:t>
      </w:r>
      <w:r w:rsidRPr="004D61B3">
        <w:rPr>
          <w:szCs w:val="21"/>
        </w:rPr>
        <w:t>若投资人选择认购本基金</w:t>
      </w:r>
      <w:r w:rsidRPr="004D61B3">
        <w:rPr>
          <w:szCs w:val="21"/>
        </w:rPr>
        <w:t>C</w:t>
      </w:r>
      <w:r w:rsidRPr="004D61B3">
        <w:rPr>
          <w:szCs w:val="21"/>
        </w:rPr>
        <w:t>类</w:t>
      </w:r>
      <w:r>
        <w:rPr>
          <w:rFonts w:hint="eastAsia"/>
          <w:szCs w:val="21"/>
        </w:rPr>
        <w:t>基金</w:t>
      </w:r>
      <w:r w:rsidRPr="004D61B3">
        <w:rPr>
          <w:szCs w:val="21"/>
        </w:rPr>
        <w:t>份额，则认购份额的计算公式为：</w:t>
      </w:r>
    </w:p>
    <w:p w14:paraId="1B94AE1D" w14:textId="77777777" w:rsidR="003A2490" w:rsidRPr="004D61B3" w:rsidRDefault="003A2490" w:rsidP="003A2490">
      <w:pPr>
        <w:spacing w:line="360" w:lineRule="auto"/>
        <w:ind w:firstLineChars="200" w:firstLine="420"/>
        <w:rPr>
          <w:szCs w:val="21"/>
        </w:rPr>
      </w:pPr>
      <w:r w:rsidRPr="004D61B3">
        <w:rPr>
          <w:szCs w:val="21"/>
        </w:rPr>
        <w:t>认购份额</w:t>
      </w:r>
      <w:r w:rsidRPr="004D61B3">
        <w:rPr>
          <w:szCs w:val="21"/>
        </w:rPr>
        <w:t>=(</w:t>
      </w:r>
      <w:r w:rsidRPr="004D61B3">
        <w:rPr>
          <w:szCs w:val="21"/>
        </w:rPr>
        <w:t>认购金额</w:t>
      </w:r>
      <w:r w:rsidRPr="004D61B3">
        <w:rPr>
          <w:szCs w:val="21"/>
        </w:rPr>
        <w:t>+</w:t>
      </w:r>
      <w:r w:rsidRPr="004D61B3">
        <w:rPr>
          <w:szCs w:val="21"/>
        </w:rPr>
        <w:t>认购利息</w:t>
      </w:r>
      <w:r w:rsidRPr="004D61B3">
        <w:rPr>
          <w:szCs w:val="21"/>
        </w:rPr>
        <w:t>)/</w:t>
      </w:r>
      <w:r w:rsidRPr="004D61B3">
        <w:rPr>
          <w:szCs w:val="21"/>
        </w:rPr>
        <w:t>基金份额面值</w:t>
      </w:r>
      <w:r w:rsidRPr="004D61B3">
        <w:rPr>
          <w:szCs w:val="21"/>
        </w:rPr>
        <w:t xml:space="preserve"> </w:t>
      </w:r>
    </w:p>
    <w:p w14:paraId="31E84B9A" w14:textId="3F1BD8D8" w:rsidR="003A2490" w:rsidRPr="004D61B3" w:rsidRDefault="003A2490" w:rsidP="003A2490">
      <w:pPr>
        <w:spacing w:line="360" w:lineRule="auto"/>
        <w:ind w:firstLineChars="200" w:firstLine="420"/>
        <w:rPr>
          <w:szCs w:val="21"/>
        </w:rPr>
      </w:pPr>
      <w:r w:rsidRPr="004D61B3">
        <w:rPr>
          <w:szCs w:val="21"/>
        </w:rPr>
        <w:t>例三：某投资人投资本基金</w:t>
      </w:r>
      <w:r w:rsidRPr="004D61B3">
        <w:rPr>
          <w:szCs w:val="21"/>
        </w:rPr>
        <w:t>C</w:t>
      </w:r>
      <w:r w:rsidRPr="004D61B3">
        <w:rPr>
          <w:szCs w:val="21"/>
        </w:rPr>
        <w:t>类</w:t>
      </w:r>
      <w:r>
        <w:rPr>
          <w:rFonts w:hint="eastAsia"/>
          <w:szCs w:val="21"/>
        </w:rPr>
        <w:t>基金</w:t>
      </w:r>
      <w:r w:rsidRPr="004D61B3">
        <w:rPr>
          <w:szCs w:val="21"/>
        </w:rPr>
        <w:t>份额</w:t>
      </w:r>
      <w:r w:rsidRPr="004D61B3">
        <w:rPr>
          <w:szCs w:val="21"/>
        </w:rPr>
        <w:t>100,000</w:t>
      </w:r>
      <w:r w:rsidRPr="004D61B3">
        <w:rPr>
          <w:szCs w:val="21"/>
        </w:rPr>
        <w:t>元，</w:t>
      </w:r>
      <w:r w:rsidR="008E6BB2" w:rsidRPr="00A95F99">
        <w:rPr>
          <w:rFonts w:ascii="宋体" w:hAnsi="宋体" w:hint="eastAsia"/>
          <w:szCs w:val="21"/>
        </w:rPr>
        <w:t>假设该笔认购最后按照</w:t>
      </w:r>
      <w:r w:rsidR="008E6BB2" w:rsidRPr="00A95F99">
        <w:rPr>
          <w:rFonts w:ascii="宋体" w:hAnsi="宋体"/>
          <w:szCs w:val="21"/>
        </w:rPr>
        <w:t>100%比例全部予以确认</w:t>
      </w:r>
      <w:r w:rsidR="008E6BB2" w:rsidRPr="00A95F99">
        <w:rPr>
          <w:rFonts w:ascii="宋体" w:hAnsi="宋体" w:hint="eastAsia"/>
          <w:szCs w:val="21"/>
        </w:rPr>
        <w:t>，</w:t>
      </w:r>
      <w:r w:rsidRPr="004D61B3">
        <w:rPr>
          <w:szCs w:val="21"/>
        </w:rPr>
        <w:t>假定该笔有效认购申请金额募集期产生的利息为</w:t>
      </w:r>
      <w:r w:rsidRPr="004D61B3">
        <w:rPr>
          <w:szCs w:val="21"/>
        </w:rPr>
        <w:t>50</w:t>
      </w:r>
      <w:r w:rsidRPr="004D61B3">
        <w:rPr>
          <w:szCs w:val="21"/>
        </w:rPr>
        <w:t>元，则可认购</w:t>
      </w:r>
      <w:r w:rsidRPr="004D61B3">
        <w:rPr>
          <w:szCs w:val="21"/>
        </w:rPr>
        <w:t>C</w:t>
      </w:r>
      <w:r w:rsidRPr="004D61B3">
        <w:rPr>
          <w:szCs w:val="21"/>
        </w:rPr>
        <w:t>类基金份额为：</w:t>
      </w:r>
      <w:r w:rsidRPr="004D61B3">
        <w:rPr>
          <w:szCs w:val="21"/>
        </w:rPr>
        <w:t xml:space="preserve"> </w:t>
      </w:r>
    </w:p>
    <w:p w14:paraId="37A92E35" w14:textId="77777777" w:rsidR="003A2490" w:rsidRPr="004D61B3" w:rsidRDefault="003A2490" w:rsidP="003A2490">
      <w:pPr>
        <w:spacing w:line="360" w:lineRule="auto"/>
        <w:ind w:firstLineChars="200" w:firstLine="420"/>
        <w:rPr>
          <w:szCs w:val="21"/>
        </w:rPr>
      </w:pPr>
      <w:r w:rsidRPr="004D61B3">
        <w:rPr>
          <w:szCs w:val="21"/>
        </w:rPr>
        <w:t>认购份额＝</w:t>
      </w:r>
      <w:r w:rsidRPr="004D61B3">
        <w:rPr>
          <w:szCs w:val="21"/>
        </w:rPr>
        <w:t>(100,000</w:t>
      </w:r>
      <w:r w:rsidRPr="004D61B3">
        <w:rPr>
          <w:szCs w:val="21"/>
        </w:rPr>
        <w:t>＋</w:t>
      </w:r>
      <w:r w:rsidRPr="004D61B3">
        <w:rPr>
          <w:szCs w:val="21"/>
        </w:rPr>
        <w:t>50)/1.00</w:t>
      </w:r>
      <w:r w:rsidRPr="004D61B3">
        <w:rPr>
          <w:szCs w:val="21"/>
        </w:rPr>
        <w:t>＝</w:t>
      </w:r>
      <w:r w:rsidRPr="004D61B3">
        <w:rPr>
          <w:szCs w:val="21"/>
        </w:rPr>
        <w:t>100,050.00</w:t>
      </w:r>
      <w:r w:rsidRPr="004D61B3">
        <w:rPr>
          <w:szCs w:val="21"/>
        </w:rPr>
        <w:t>份</w:t>
      </w:r>
      <w:r w:rsidRPr="004D61B3">
        <w:rPr>
          <w:szCs w:val="21"/>
        </w:rPr>
        <w:t xml:space="preserve"> </w:t>
      </w:r>
    </w:p>
    <w:p w14:paraId="705E8A3B" w14:textId="00F633C4" w:rsidR="003A2490" w:rsidRPr="004D61B3" w:rsidRDefault="003A2490" w:rsidP="003A2490">
      <w:pPr>
        <w:spacing w:line="360" w:lineRule="auto"/>
        <w:ind w:firstLineChars="200" w:firstLine="420"/>
        <w:rPr>
          <w:szCs w:val="21"/>
        </w:rPr>
      </w:pPr>
      <w:r w:rsidRPr="004D61B3">
        <w:rPr>
          <w:szCs w:val="21"/>
        </w:rPr>
        <w:t>即：该投资人投资</w:t>
      </w:r>
      <w:r w:rsidRPr="004D61B3">
        <w:rPr>
          <w:szCs w:val="21"/>
        </w:rPr>
        <w:t>100,000</w:t>
      </w:r>
      <w:r w:rsidRPr="004D61B3">
        <w:rPr>
          <w:szCs w:val="21"/>
        </w:rPr>
        <w:t>元认购本基金</w:t>
      </w:r>
      <w:r w:rsidRPr="004D61B3">
        <w:rPr>
          <w:szCs w:val="21"/>
        </w:rPr>
        <w:t>C</w:t>
      </w:r>
      <w:r w:rsidRPr="004D61B3">
        <w:rPr>
          <w:szCs w:val="21"/>
        </w:rPr>
        <w:t>类</w:t>
      </w:r>
      <w:r>
        <w:rPr>
          <w:rFonts w:hint="eastAsia"/>
          <w:szCs w:val="21"/>
        </w:rPr>
        <w:t>基金</w:t>
      </w:r>
      <w:r w:rsidRPr="004D61B3">
        <w:rPr>
          <w:szCs w:val="21"/>
        </w:rPr>
        <w:t>份额，</w:t>
      </w:r>
      <w:r w:rsidR="008D26BF" w:rsidRPr="00A95F99">
        <w:rPr>
          <w:rFonts w:ascii="宋体" w:hAnsi="宋体" w:hint="eastAsia"/>
          <w:szCs w:val="21"/>
        </w:rPr>
        <w:t>假设该笔认购最后按照</w:t>
      </w:r>
      <w:r w:rsidR="008D26BF" w:rsidRPr="00A95F99">
        <w:rPr>
          <w:rFonts w:ascii="宋体" w:hAnsi="宋体"/>
          <w:szCs w:val="21"/>
        </w:rPr>
        <w:t>100%比例全部予以确认</w:t>
      </w:r>
      <w:r w:rsidR="008D26BF" w:rsidRPr="00A95F99">
        <w:rPr>
          <w:rFonts w:ascii="宋体" w:hAnsi="宋体" w:hint="eastAsia"/>
          <w:szCs w:val="21"/>
        </w:rPr>
        <w:t>，</w:t>
      </w:r>
      <w:r w:rsidR="008D26BF" w:rsidRPr="004D61B3">
        <w:rPr>
          <w:szCs w:val="21"/>
        </w:rPr>
        <w:t>假定该笔有效认购申请金额募集期产生的利息为</w:t>
      </w:r>
      <w:r w:rsidR="008D26BF" w:rsidRPr="004D61B3">
        <w:rPr>
          <w:szCs w:val="21"/>
        </w:rPr>
        <w:t>50</w:t>
      </w:r>
      <w:r w:rsidR="008D26BF" w:rsidRPr="004D61B3">
        <w:rPr>
          <w:szCs w:val="21"/>
        </w:rPr>
        <w:t>元，</w:t>
      </w:r>
      <w:r w:rsidRPr="004D61B3">
        <w:rPr>
          <w:szCs w:val="21"/>
        </w:rPr>
        <w:t>可得到</w:t>
      </w:r>
      <w:r w:rsidRPr="004D61B3">
        <w:rPr>
          <w:szCs w:val="21"/>
        </w:rPr>
        <w:t>100,050.00</w:t>
      </w:r>
      <w:r w:rsidRPr="004D61B3">
        <w:rPr>
          <w:szCs w:val="21"/>
        </w:rPr>
        <w:t>份</w:t>
      </w:r>
      <w:r w:rsidRPr="004D61B3">
        <w:rPr>
          <w:szCs w:val="21"/>
        </w:rPr>
        <w:t>C</w:t>
      </w:r>
      <w:r w:rsidRPr="004D61B3">
        <w:rPr>
          <w:szCs w:val="21"/>
        </w:rPr>
        <w:t>类基金份额。</w:t>
      </w:r>
    </w:p>
    <w:p w14:paraId="13FBD4C5" w14:textId="77777777" w:rsidR="00E34592" w:rsidRPr="00DA4A50" w:rsidRDefault="00E34592" w:rsidP="00E34592">
      <w:pPr>
        <w:spacing w:line="360" w:lineRule="auto"/>
        <w:ind w:firstLineChars="200" w:firstLine="420"/>
      </w:pPr>
      <w:r w:rsidRPr="00DA4A50">
        <w:t>（</w:t>
      </w:r>
      <w:r w:rsidRPr="00DA4A50">
        <w:t>3</w:t>
      </w:r>
      <w:r w:rsidRPr="00DA4A50">
        <w:t>）认购份额的计算中涉及金额的计算结果均以人民币元为单位，四舍五入，保留小数点后</w:t>
      </w:r>
      <w:r w:rsidRPr="00DA4A50">
        <w:t>2</w:t>
      </w:r>
      <w:r w:rsidRPr="00DA4A50">
        <w:t>位；认购份数采取四舍五入的方法保留小数点后</w:t>
      </w:r>
      <w:r w:rsidRPr="00DA4A50">
        <w:t>2</w:t>
      </w:r>
      <w:r w:rsidRPr="00DA4A50">
        <w:t>位，由此产生的误差计入基金财产。认购费用不属于基金资产。</w:t>
      </w:r>
    </w:p>
    <w:p w14:paraId="3F1E4702" w14:textId="77777777" w:rsidR="00BA4B87" w:rsidRPr="00DA4A50" w:rsidRDefault="00BA4B87" w:rsidP="00F55EBC">
      <w:pPr>
        <w:spacing w:line="360" w:lineRule="auto"/>
        <w:ind w:firstLineChars="200" w:firstLine="420"/>
        <w:rPr>
          <w:szCs w:val="21"/>
        </w:rPr>
      </w:pPr>
      <w:r w:rsidRPr="00DA4A50">
        <w:rPr>
          <w:szCs w:val="21"/>
        </w:rPr>
        <w:t>6</w:t>
      </w:r>
      <w:r w:rsidRPr="00DA4A50">
        <w:rPr>
          <w:rFonts w:hAnsi="宋体"/>
          <w:szCs w:val="21"/>
        </w:rPr>
        <w:t>、认购的确认</w:t>
      </w:r>
      <w:r w:rsidRPr="00DA4A50">
        <w:rPr>
          <w:szCs w:val="21"/>
        </w:rPr>
        <w:t xml:space="preserve"> </w:t>
      </w:r>
    </w:p>
    <w:p w14:paraId="0796EF79" w14:textId="77777777" w:rsidR="00C75765" w:rsidRPr="00DA4A50" w:rsidRDefault="00C75765" w:rsidP="00F55EBC">
      <w:pPr>
        <w:spacing w:line="360" w:lineRule="auto"/>
        <w:ind w:firstLineChars="200" w:firstLine="420"/>
        <w:rPr>
          <w:szCs w:val="21"/>
        </w:rPr>
      </w:pPr>
      <w:r w:rsidRPr="00DA4A50">
        <w:rPr>
          <w:rFonts w:hAnsi="宋体"/>
          <w:szCs w:val="21"/>
        </w:rPr>
        <w:t>当日</w:t>
      </w:r>
      <w:r w:rsidR="002E1C38" w:rsidRPr="00DA4A50">
        <w:rPr>
          <w:rFonts w:hAnsi="宋体"/>
          <w:szCs w:val="21"/>
        </w:rPr>
        <w:t>（</w:t>
      </w:r>
      <w:r w:rsidRPr="00DA4A50">
        <w:rPr>
          <w:szCs w:val="21"/>
        </w:rPr>
        <w:t>T</w:t>
      </w:r>
      <w:r w:rsidRPr="00DA4A50">
        <w:rPr>
          <w:rFonts w:hAnsi="宋体"/>
          <w:szCs w:val="21"/>
        </w:rPr>
        <w:t>日</w:t>
      </w:r>
      <w:r w:rsidR="002E1C38" w:rsidRPr="00DA4A50">
        <w:rPr>
          <w:rFonts w:hAnsi="宋体"/>
          <w:szCs w:val="21"/>
        </w:rPr>
        <w:t>）</w:t>
      </w:r>
      <w:r w:rsidRPr="00DA4A50">
        <w:rPr>
          <w:rFonts w:hAnsi="宋体"/>
          <w:szCs w:val="21"/>
        </w:rPr>
        <w:t>在规定时间内提交的申请，投资人通常可在</w:t>
      </w:r>
      <w:r w:rsidRPr="00DA4A50">
        <w:rPr>
          <w:szCs w:val="21"/>
        </w:rPr>
        <w:t>T+2</w:t>
      </w:r>
      <w:r w:rsidRPr="00DA4A50">
        <w:rPr>
          <w:rFonts w:hAnsi="宋体"/>
          <w:szCs w:val="21"/>
        </w:rPr>
        <w:t>日后</w:t>
      </w:r>
      <w:r w:rsidR="002E1C38" w:rsidRPr="00DA4A50">
        <w:rPr>
          <w:rFonts w:hAnsi="宋体"/>
          <w:szCs w:val="21"/>
        </w:rPr>
        <w:t>（</w:t>
      </w:r>
      <w:r w:rsidRPr="00DA4A50">
        <w:rPr>
          <w:rFonts w:hAnsi="宋体"/>
          <w:szCs w:val="21"/>
        </w:rPr>
        <w:t>包括该日</w:t>
      </w:r>
      <w:r w:rsidR="002E1C38" w:rsidRPr="00DA4A50">
        <w:rPr>
          <w:rFonts w:hAnsi="宋体"/>
          <w:szCs w:val="21"/>
        </w:rPr>
        <w:t>）</w:t>
      </w:r>
      <w:r w:rsidRPr="00DA4A50">
        <w:rPr>
          <w:rFonts w:hAnsi="宋体"/>
          <w:szCs w:val="21"/>
        </w:rPr>
        <w:t>到基金销售网点查询交易情况。销售机构对投资人认购申请的受理并不表示对该申请的成功确认，而仅代表</w:t>
      </w:r>
      <w:r w:rsidR="0050455E" w:rsidRPr="00DA4A50">
        <w:rPr>
          <w:rFonts w:hAnsi="宋体" w:hint="eastAsia"/>
          <w:szCs w:val="21"/>
        </w:rPr>
        <w:t>销售机构</w:t>
      </w:r>
      <w:r w:rsidRPr="00DA4A50">
        <w:rPr>
          <w:rFonts w:hAnsi="宋体"/>
          <w:szCs w:val="21"/>
        </w:rPr>
        <w:t>确实收到了认购申请。申请是否有效应以基金</w:t>
      </w:r>
      <w:r w:rsidR="006F2DCE" w:rsidRPr="00DA4A50">
        <w:rPr>
          <w:rFonts w:hAnsi="宋体"/>
          <w:szCs w:val="21"/>
        </w:rPr>
        <w:t>登记机构</w:t>
      </w:r>
      <w:r w:rsidRPr="00DA4A50">
        <w:rPr>
          <w:rFonts w:hAnsi="宋体"/>
          <w:szCs w:val="21"/>
        </w:rPr>
        <w:t>的确认登记为准。</w:t>
      </w:r>
    </w:p>
    <w:p w14:paraId="446D9CF8" w14:textId="77777777" w:rsidR="00BA4B87" w:rsidRPr="00DA4A50" w:rsidRDefault="00BA4B87" w:rsidP="00F55EBC">
      <w:pPr>
        <w:spacing w:line="360" w:lineRule="auto"/>
        <w:ind w:firstLineChars="200" w:firstLine="420"/>
        <w:rPr>
          <w:szCs w:val="21"/>
        </w:rPr>
      </w:pPr>
      <w:r w:rsidRPr="00DA4A50">
        <w:rPr>
          <w:rFonts w:hAnsi="宋体"/>
          <w:szCs w:val="21"/>
        </w:rPr>
        <w:t>投资人开户和认购所需提交的文件和办理的具体程序，请参阅基金</w:t>
      </w:r>
      <w:r w:rsidR="000467C2" w:rsidRPr="00DA4A50">
        <w:rPr>
          <w:rFonts w:hAnsi="宋体"/>
          <w:szCs w:val="21"/>
        </w:rPr>
        <w:t>份额</w:t>
      </w:r>
      <w:r w:rsidRPr="00DA4A50">
        <w:rPr>
          <w:rFonts w:hAnsi="宋体"/>
          <w:szCs w:val="21"/>
        </w:rPr>
        <w:t>发售公告。</w:t>
      </w:r>
      <w:r w:rsidRPr="00DA4A50">
        <w:rPr>
          <w:szCs w:val="21"/>
        </w:rPr>
        <w:t xml:space="preserve"> </w:t>
      </w:r>
    </w:p>
    <w:p w14:paraId="3C2BAFC9" w14:textId="77777777" w:rsidR="00BA4B87" w:rsidRPr="00DA4A50" w:rsidRDefault="002E1C38" w:rsidP="00F55EBC">
      <w:pPr>
        <w:spacing w:line="360" w:lineRule="auto"/>
        <w:ind w:firstLineChars="200" w:firstLine="420"/>
        <w:rPr>
          <w:rStyle w:val="da"/>
        </w:rPr>
      </w:pPr>
      <w:bookmarkStart w:id="47" w:name="_Toc332373494"/>
      <w:r w:rsidRPr="00DA4A50">
        <w:rPr>
          <w:rStyle w:val="da"/>
          <w:rFonts w:hint="eastAsia"/>
        </w:rPr>
        <w:t>（</w:t>
      </w:r>
      <w:r w:rsidR="00BA4B87" w:rsidRPr="00DA4A50">
        <w:rPr>
          <w:rStyle w:val="da"/>
          <w:rFonts w:hint="eastAsia"/>
        </w:rPr>
        <w:t>八</w:t>
      </w:r>
      <w:r w:rsidRPr="00DA4A50">
        <w:rPr>
          <w:rStyle w:val="da"/>
          <w:rFonts w:hint="eastAsia"/>
        </w:rPr>
        <w:t>）</w:t>
      </w:r>
      <w:r w:rsidR="00BA4B87" w:rsidRPr="00DA4A50">
        <w:rPr>
          <w:rStyle w:val="da"/>
          <w:rFonts w:hint="eastAsia"/>
        </w:rPr>
        <w:t>募集期间的资金存放和费用</w:t>
      </w:r>
      <w:bookmarkEnd w:id="47"/>
    </w:p>
    <w:p w14:paraId="730375C0" w14:textId="77777777" w:rsidR="00BA4B87" w:rsidRPr="00DA4A50" w:rsidRDefault="00BA4B87" w:rsidP="00F55EBC">
      <w:pPr>
        <w:spacing w:line="360" w:lineRule="auto"/>
        <w:ind w:firstLineChars="200" w:firstLine="420"/>
        <w:rPr>
          <w:rFonts w:ascii="宋体" w:hAnsi="宋体"/>
        </w:rPr>
      </w:pPr>
      <w:r w:rsidRPr="00DA4A50">
        <w:rPr>
          <w:rFonts w:ascii="宋体" w:hAnsi="宋体" w:hint="eastAsia"/>
        </w:rPr>
        <w:t>本基金募集期间募集的资金存入专门账户，在基金募集行为结束前，任何人不得动用。基金募集期间的信息披露费用、会计师费、律师费以及其他费用，不得从基金财产中列支。</w:t>
      </w:r>
    </w:p>
    <w:p w14:paraId="66C94EBE" w14:textId="77777777" w:rsidR="005D66CE" w:rsidRPr="00DA4A50" w:rsidRDefault="005D66CE" w:rsidP="005D66CE">
      <w:pPr>
        <w:spacing w:line="312" w:lineRule="auto"/>
        <w:ind w:firstLineChars="200" w:firstLine="420"/>
        <w:rPr>
          <w:rFonts w:ascii="宋体" w:hAnsi="宋体"/>
        </w:rPr>
      </w:pPr>
    </w:p>
    <w:p w14:paraId="53DEC2F0" w14:textId="77777777" w:rsidR="00BA4B87" w:rsidRDefault="00BA4B87" w:rsidP="009A5A64">
      <w:pPr>
        <w:pStyle w:val="1"/>
        <w:pageBreakBefore/>
        <w:spacing w:before="317" w:after="317" w:line="360" w:lineRule="auto"/>
        <w:ind w:firstLine="640"/>
        <w:rPr>
          <w:rFonts w:ascii="宋体" w:eastAsia="宋体" w:hAnsi="宋体"/>
          <w:bCs/>
        </w:rPr>
      </w:pPr>
      <w:bookmarkStart w:id="48" w:name="_Toc332373495"/>
      <w:bookmarkStart w:id="49" w:name="_Toc47099635"/>
      <w:r w:rsidRPr="00DA4A50">
        <w:rPr>
          <w:rFonts w:ascii="宋体" w:eastAsia="宋体" w:hAnsi="宋体" w:hint="eastAsia"/>
          <w:bCs/>
        </w:rPr>
        <w:t>七、基金合同的生效</w:t>
      </w:r>
      <w:bookmarkEnd w:id="48"/>
      <w:bookmarkEnd w:id="49"/>
    </w:p>
    <w:p w14:paraId="32ED49B7" w14:textId="6ED10C95" w:rsidR="00893BBE" w:rsidRPr="00A267EE" w:rsidRDefault="00893BBE" w:rsidP="00A267EE">
      <w:pPr>
        <w:spacing w:line="360" w:lineRule="auto"/>
        <w:ind w:firstLineChars="200" w:firstLine="420"/>
        <w:rPr>
          <w:rFonts w:ascii="宋体" w:hAnsi="宋体"/>
        </w:rPr>
      </w:pPr>
      <w:r w:rsidRPr="00A267EE">
        <w:rPr>
          <w:rFonts w:ascii="宋体" w:hAnsi="宋体" w:hint="eastAsia"/>
        </w:rPr>
        <w:t>（一）基金备案的条件</w:t>
      </w:r>
    </w:p>
    <w:p w14:paraId="5431BE48" w14:textId="77777777" w:rsidR="00893BBE" w:rsidRPr="00A267EE" w:rsidRDefault="00893BBE" w:rsidP="00A267EE">
      <w:pPr>
        <w:spacing w:line="360" w:lineRule="auto"/>
        <w:ind w:firstLineChars="200" w:firstLine="420"/>
        <w:rPr>
          <w:rFonts w:ascii="宋体" w:hAnsi="宋体"/>
        </w:rPr>
      </w:pPr>
      <w:r w:rsidRPr="00A267EE">
        <w:rPr>
          <w:rFonts w:ascii="宋体" w:hAnsi="宋体" w:hint="eastAsia"/>
        </w:rPr>
        <w:t>本基金自基金份额发售之日起</w:t>
      </w:r>
      <w:r w:rsidRPr="00A267EE">
        <w:rPr>
          <w:rFonts w:ascii="宋体" w:hAnsi="宋体"/>
        </w:rPr>
        <w:t>3</w:t>
      </w:r>
      <w:r w:rsidRPr="00A267EE">
        <w:rPr>
          <w:rFonts w:ascii="宋体" w:hAnsi="宋体" w:hint="eastAsia"/>
        </w:rPr>
        <w:t>个月内，在基金募集份额总额不少于2亿份，基金募集金额不少于2亿元人民币且基金认购人数不少于200人的条件下，基金募集期届满或基金管理人依据法律法规及招募说明书可以决定停止基金发售，并在</w:t>
      </w:r>
      <w:r w:rsidRPr="00A267EE">
        <w:rPr>
          <w:rFonts w:ascii="宋体" w:hAnsi="宋体"/>
        </w:rPr>
        <w:t>10</w:t>
      </w:r>
      <w:r w:rsidRPr="00A267EE">
        <w:rPr>
          <w:rFonts w:ascii="宋体" w:hAnsi="宋体" w:hint="eastAsia"/>
        </w:rPr>
        <w:t>日内聘请法定验资机构验资。基金管理人自收到验资报告之日起</w:t>
      </w:r>
      <w:r w:rsidRPr="00A267EE">
        <w:rPr>
          <w:rFonts w:ascii="宋体" w:hAnsi="宋体"/>
        </w:rPr>
        <w:t>10</w:t>
      </w:r>
      <w:r w:rsidRPr="00A267EE">
        <w:rPr>
          <w:rFonts w:ascii="宋体" w:hAnsi="宋体" w:hint="eastAsia"/>
        </w:rPr>
        <w:t>日内，向中国证监会办理基金备案手续。</w:t>
      </w:r>
    </w:p>
    <w:p w14:paraId="135DB0F7" w14:textId="77777777" w:rsidR="00893BBE" w:rsidRPr="00A267EE" w:rsidRDefault="00893BBE" w:rsidP="00A267EE">
      <w:pPr>
        <w:spacing w:line="360" w:lineRule="auto"/>
        <w:ind w:firstLineChars="200" w:firstLine="420"/>
        <w:rPr>
          <w:rFonts w:ascii="宋体" w:hAnsi="宋体"/>
        </w:rPr>
      </w:pPr>
      <w:r w:rsidRPr="00A267EE">
        <w:rPr>
          <w:rFonts w:ascii="宋体" w:hAnsi="宋体"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C5AC149" w14:textId="57D861BF" w:rsidR="00893BBE" w:rsidRPr="00A267EE" w:rsidRDefault="00893BBE" w:rsidP="00A267EE">
      <w:pPr>
        <w:spacing w:line="360" w:lineRule="auto"/>
        <w:ind w:firstLineChars="200" w:firstLine="420"/>
        <w:rPr>
          <w:rFonts w:ascii="宋体" w:hAnsi="宋体"/>
        </w:rPr>
      </w:pPr>
      <w:r w:rsidRPr="00A267EE">
        <w:rPr>
          <w:rFonts w:ascii="宋体" w:hAnsi="宋体" w:hint="eastAsia"/>
        </w:rPr>
        <w:t>（二）基金合同不能生效时募集资金的处理方式</w:t>
      </w:r>
    </w:p>
    <w:p w14:paraId="10B5C0EC" w14:textId="77777777" w:rsidR="00893BBE" w:rsidRPr="00A267EE" w:rsidRDefault="00893BBE" w:rsidP="00A267EE">
      <w:pPr>
        <w:spacing w:line="360" w:lineRule="auto"/>
        <w:ind w:firstLineChars="200" w:firstLine="420"/>
        <w:rPr>
          <w:rFonts w:ascii="宋体" w:hAnsi="宋体"/>
        </w:rPr>
      </w:pPr>
      <w:r w:rsidRPr="00A267EE">
        <w:rPr>
          <w:rFonts w:ascii="宋体" w:hAnsi="宋体" w:hint="eastAsia"/>
        </w:rPr>
        <w:t>如果募集期限届满，未满足基金备案条件，基金管理人应当承担下列责任：</w:t>
      </w:r>
    </w:p>
    <w:p w14:paraId="27B6E871" w14:textId="77777777" w:rsidR="00893BBE" w:rsidRPr="00A267EE" w:rsidRDefault="00893BBE" w:rsidP="00A267EE">
      <w:pPr>
        <w:spacing w:line="360" w:lineRule="auto"/>
        <w:ind w:firstLineChars="200" w:firstLine="420"/>
        <w:rPr>
          <w:rFonts w:ascii="宋体" w:hAnsi="宋体"/>
        </w:rPr>
      </w:pPr>
      <w:r w:rsidRPr="00A267EE">
        <w:rPr>
          <w:rFonts w:ascii="宋体" w:hAnsi="宋体"/>
        </w:rPr>
        <w:t>1</w:t>
      </w:r>
      <w:r w:rsidRPr="00A267EE">
        <w:rPr>
          <w:rFonts w:ascii="宋体" w:hAnsi="宋体" w:hint="eastAsia"/>
        </w:rPr>
        <w:t>、以其固有财产承担因募集行为而产生的债务和费用；</w:t>
      </w:r>
    </w:p>
    <w:p w14:paraId="2EFFEE33" w14:textId="77777777" w:rsidR="00893BBE" w:rsidRPr="00A267EE" w:rsidRDefault="00893BBE" w:rsidP="00A267EE">
      <w:pPr>
        <w:spacing w:line="360" w:lineRule="auto"/>
        <w:ind w:firstLineChars="200" w:firstLine="420"/>
        <w:rPr>
          <w:rFonts w:ascii="宋体" w:hAnsi="宋体"/>
        </w:rPr>
      </w:pPr>
      <w:r w:rsidRPr="00A267EE">
        <w:rPr>
          <w:rFonts w:ascii="宋体" w:hAnsi="宋体"/>
        </w:rPr>
        <w:t>2</w:t>
      </w:r>
      <w:r w:rsidRPr="00A267EE">
        <w:rPr>
          <w:rFonts w:ascii="宋体" w:hAnsi="宋体" w:hint="eastAsia"/>
        </w:rPr>
        <w:t>、在基金募集期限届满后</w:t>
      </w:r>
      <w:r w:rsidRPr="00A267EE">
        <w:rPr>
          <w:rFonts w:ascii="宋体" w:hAnsi="宋体"/>
        </w:rPr>
        <w:t>30</w:t>
      </w:r>
      <w:r w:rsidRPr="00A267EE">
        <w:rPr>
          <w:rFonts w:ascii="宋体" w:hAnsi="宋体" w:hint="eastAsia"/>
        </w:rPr>
        <w:t>日内返还投资者已缴纳的款项，并加计银行同期活期存款利息；</w:t>
      </w:r>
    </w:p>
    <w:p w14:paraId="2B61E861" w14:textId="77777777" w:rsidR="00893BBE" w:rsidRPr="00A267EE" w:rsidRDefault="00893BBE" w:rsidP="00A267EE">
      <w:pPr>
        <w:spacing w:line="360" w:lineRule="auto"/>
        <w:ind w:firstLineChars="200" w:firstLine="420"/>
        <w:rPr>
          <w:rFonts w:ascii="宋体" w:hAnsi="宋体"/>
        </w:rPr>
      </w:pPr>
      <w:r w:rsidRPr="00A267EE">
        <w:rPr>
          <w:rFonts w:ascii="宋体" w:hAnsi="宋体"/>
        </w:rPr>
        <w:t>3</w:t>
      </w:r>
      <w:r w:rsidRPr="00A267EE">
        <w:rPr>
          <w:rFonts w:ascii="宋体" w:hAnsi="宋体" w:hint="eastAsia"/>
        </w:rPr>
        <w:t>、如基金募集失败，基金管理人、基金托管人及销售机构不得请求报酬。基金管理人、基金托管人和销售机构为基金募集支付之一切费用应由各方各自承担。</w:t>
      </w:r>
    </w:p>
    <w:p w14:paraId="661CA083" w14:textId="4DB85FDF" w:rsidR="00893BBE" w:rsidRPr="00A267EE" w:rsidRDefault="00414A04" w:rsidP="00414A04">
      <w:pPr>
        <w:spacing w:line="360" w:lineRule="auto"/>
        <w:ind w:firstLineChars="200" w:firstLine="420"/>
        <w:rPr>
          <w:rFonts w:ascii="宋体" w:hAnsi="宋体"/>
        </w:rPr>
      </w:pPr>
      <w:r>
        <w:rPr>
          <w:rFonts w:ascii="宋体" w:hAnsi="宋体" w:hint="eastAsia"/>
        </w:rPr>
        <w:t>（</w:t>
      </w:r>
      <w:r w:rsidR="00893BBE" w:rsidRPr="00A267EE">
        <w:rPr>
          <w:rFonts w:ascii="宋体" w:hAnsi="宋体" w:hint="eastAsia"/>
        </w:rPr>
        <w:t>三</w:t>
      </w:r>
      <w:r>
        <w:rPr>
          <w:rFonts w:ascii="宋体" w:hAnsi="宋体" w:hint="eastAsia"/>
        </w:rPr>
        <w:t>）</w:t>
      </w:r>
      <w:r w:rsidR="00893BBE" w:rsidRPr="00A267EE">
        <w:rPr>
          <w:rFonts w:ascii="宋体" w:hAnsi="宋体" w:hint="eastAsia"/>
        </w:rPr>
        <w:t>基金存续期内的基金份额持有人数量和资产规模</w:t>
      </w:r>
    </w:p>
    <w:p w14:paraId="7346A22B" w14:textId="77777777" w:rsidR="00893BBE" w:rsidRPr="00A267EE" w:rsidRDefault="00893BBE" w:rsidP="00A267EE">
      <w:pPr>
        <w:spacing w:line="360" w:lineRule="auto"/>
        <w:ind w:firstLineChars="200" w:firstLine="420"/>
        <w:rPr>
          <w:rFonts w:ascii="宋体" w:hAnsi="宋体"/>
        </w:rPr>
      </w:pPr>
      <w:r w:rsidRPr="00A267EE">
        <w:rPr>
          <w:rFonts w:ascii="宋体" w:hAnsi="宋体"/>
        </w:rPr>
        <w:t>《基金合同》生效</w:t>
      </w:r>
      <w:r w:rsidRPr="00A267EE">
        <w:rPr>
          <w:rFonts w:ascii="宋体" w:hAnsi="宋体" w:hint="eastAsia"/>
        </w:rPr>
        <w:t>后，连续2</w:t>
      </w:r>
      <w:r w:rsidRPr="00A267EE">
        <w:rPr>
          <w:rFonts w:ascii="宋体" w:hAnsi="宋体"/>
        </w:rPr>
        <w:t>0</w:t>
      </w:r>
      <w:r w:rsidRPr="00A267EE">
        <w:rPr>
          <w:rFonts w:ascii="宋体" w:hAnsi="宋体" w:hint="eastAsia"/>
        </w:rPr>
        <w:t>个工作日出现基金份额持有人数量不满2</w:t>
      </w:r>
      <w:r w:rsidRPr="00A267EE">
        <w:rPr>
          <w:rFonts w:ascii="宋体" w:hAnsi="宋体"/>
        </w:rPr>
        <w:t>00</w:t>
      </w:r>
      <w:r w:rsidRPr="00A267EE">
        <w:rPr>
          <w:rFonts w:ascii="宋体" w:hAnsi="宋体" w:hint="eastAsia"/>
        </w:rPr>
        <w:t>人或者基金资产净值低于5</w:t>
      </w:r>
      <w:r w:rsidRPr="00A267EE">
        <w:rPr>
          <w:rFonts w:ascii="宋体" w:hAnsi="宋体"/>
        </w:rPr>
        <w:t>000</w:t>
      </w:r>
      <w:r w:rsidRPr="00A267EE">
        <w:rPr>
          <w:rFonts w:ascii="宋体" w:hAnsi="宋体" w:hint="eastAsia"/>
        </w:rPr>
        <w:t>万元情形的，基金管理人应当在定期报告中予以披露；连续6</w:t>
      </w:r>
      <w:r w:rsidRPr="00A267EE">
        <w:rPr>
          <w:rFonts w:ascii="宋体" w:hAnsi="宋体"/>
        </w:rPr>
        <w:t>0</w:t>
      </w:r>
      <w:r w:rsidRPr="00A267EE">
        <w:rPr>
          <w:rFonts w:ascii="宋体" w:hAnsi="宋体" w:hint="eastAsia"/>
        </w:rPr>
        <w:t>个工作日出现前述情形的，基金管理人应当在</w:t>
      </w:r>
      <w:r w:rsidRPr="00A267EE">
        <w:rPr>
          <w:rFonts w:ascii="宋体" w:hAnsi="宋体"/>
        </w:rPr>
        <w:t>10</w:t>
      </w:r>
      <w:r w:rsidRPr="00A267EE">
        <w:rPr>
          <w:rFonts w:ascii="宋体" w:hAnsi="宋体" w:hint="eastAsia"/>
        </w:rPr>
        <w:t>个工作日内向中国证监会报告并提出解决方案，如持续运作、转换运作方式、与其他基金合并或者终止基金合同等，并在</w:t>
      </w:r>
      <w:r w:rsidRPr="00A267EE">
        <w:rPr>
          <w:rFonts w:ascii="宋体" w:hAnsi="宋体"/>
        </w:rPr>
        <w:t>6</w:t>
      </w:r>
      <w:r w:rsidRPr="00A267EE">
        <w:rPr>
          <w:rFonts w:ascii="宋体" w:hAnsi="宋体" w:hint="eastAsia"/>
        </w:rPr>
        <w:t>个月内召开基金份额持有人大会进行表决。</w:t>
      </w:r>
    </w:p>
    <w:p w14:paraId="77C850FE" w14:textId="77777777" w:rsidR="00893BBE" w:rsidRPr="00A267EE" w:rsidRDefault="00893BBE" w:rsidP="00A267EE">
      <w:pPr>
        <w:spacing w:line="360" w:lineRule="auto"/>
        <w:ind w:firstLineChars="200" w:firstLine="420"/>
        <w:rPr>
          <w:rFonts w:ascii="宋体" w:hAnsi="宋体"/>
        </w:rPr>
      </w:pPr>
      <w:r w:rsidRPr="00A267EE">
        <w:rPr>
          <w:rFonts w:ascii="宋体" w:hAnsi="宋体" w:hint="eastAsia"/>
        </w:rPr>
        <w:t>法律法规或中国证监会另有规定时，从其规定。</w:t>
      </w:r>
    </w:p>
    <w:p w14:paraId="54FC7572" w14:textId="77777777" w:rsidR="00D21D3E" w:rsidRPr="001D7201" w:rsidRDefault="00D21D3E" w:rsidP="001D7201"/>
    <w:p w14:paraId="577A4ADC" w14:textId="038ABDE9" w:rsidR="00BA4B87" w:rsidRPr="004E6FFE" w:rsidRDefault="00BA4B87" w:rsidP="005046B2">
      <w:pPr>
        <w:pStyle w:val="1"/>
        <w:pageBreakBefore/>
        <w:spacing w:before="317" w:after="317" w:line="360" w:lineRule="auto"/>
        <w:ind w:firstLineChars="0" w:firstLine="0"/>
        <w:rPr>
          <w:rFonts w:ascii="宋体" w:eastAsia="宋体" w:hAnsi="宋体"/>
          <w:bCs/>
        </w:rPr>
      </w:pPr>
      <w:bookmarkStart w:id="50" w:name="_Toc332373499"/>
      <w:bookmarkStart w:id="51" w:name="_Toc47099636"/>
      <w:r w:rsidRPr="004E6FFE">
        <w:rPr>
          <w:rFonts w:ascii="宋体" w:eastAsia="宋体" w:hAnsi="宋体" w:hint="eastAsia"/>
          <w:bCs/>
        </w:rPr>
        <w:t>八、基金份额的申购、赎回</w:t>
      </w:r>
      <w:bookmarkEnd w:id="50"/>
      <w:bookmarkEnd w:id="51"/>
    </w:p>
    <w:p w14:paraId="0996C094" w14:textId="77777777" w:rsidR="00BA4B87" w:rsidRPr="00DA4A50" w:rsidRDefault="002E1C38" w:rsidP="00F55EBC">
      <w:pPr>
        <w:spacing w:line="360" w:lineRule="auto"/>
        <w:ind w:firstLineChars="200" w:firstLine="420"/>
        <w:rPr>
          <w:rStyle w:val="da"/>
          <w:szCs w:val="21"/>
        </w:rPr>
      </w:pPr>
      <w:bookmarkStart w:id="52" w:name="_Toc332373500"/>
      <w:r w:rsidRPr="00DA4A50">
        <w:rPr>
          <w:rStyle w:val="da"/>
          <w:rFonts w:hint="eastAsia"/>
          <w:szCs w:val="21"/>
        </w:rPr>
        <w:t>（</w:t>
      </w:r>
      <w:r w:rsidR="00BA4B87" w:rsidRPr="00DA4A50">
        <w:rPr>
          <w:rStyle w:val="da"/>
          <w:rFonts w:hint="eastAsia"/>
          <w:szCs w:val="21"/>
        </w:rPr>
        <w:t>一</w:t>
      </w:r>
      <w:r w:rsidRPr="00DA4A50">
        <w:rPr>
          <w:rStyle w:val="da"/>
          <w:rFonts w:hint="eastAsia"/>
          <w:szCs w:val="21"/>
        </w:rPr>
        <w:t>）</w:t>
      </w:r>
      <w:r w:rsidR="00BA4B87" w:rsidRPr="00DA4A50">
        <w:rPr>
          <w:rStyle w:val="da"/>
          <w:rFonts w:hint="eastAsia"/>
          <w:szCs w:val="21"/>
        </w:rPr>
        <w:t>基金</w:t>
      </w:r>
      <w:r w:rsidR="008D4032" w:rsidRPr="00DA4A50">
        <w:rPr>
          <w:rStyle w:val="da"/>
          <w:rFonts w:hint="eastAsia"/>
          <w:szCs w:val="21"/>
        </w:rPr>
        <w:t>投资人</w:t>
      </w:r>
      <w:r w:rsidR="00BA4B87" w:rsidRPr="00DA4A50">
        <w:rPr>
          <w:rStyle w:val="da"/>
          <w:rFonts w:hint="eastAsia"/>
          <w:szCs w:val="21"/>
        </w:rPr>
        <w:t>范围</w:t>
      </w:r>
      <w:bookmarkEnd w:id="52"/>
    </w:p>
    <w:p w14:paraId="77669B65" w14:textId="2A52BEA0" w:rsidR="00BA4B87" w:rsidRPr="00DA4A50" w:rsidRDefault="001A53DE" w:rsidP="00F55EBC">
      <w:pPr>
        <w:spacing w:line="360" w:lineRule="auto"/>
        <w:ind w:firstLineChars="202" w:firstLine="424"/>
        <w:rPr>
          <w:rFonts w:ascii="宋体" w:hAnsi="宋体"/>
          <w:szCs w:val="21"/>
        </w:rPr>
      </w:pPr>
      <w:r w:rsidRPr="00DA4A50">
        <w:rPr>
          <w:rFonts w:hAnsi="宋体"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36646349" w14:textId="77777777" w:rsidR="00BA4B87" w:rsidRPr="00DA4A50" w:rsidRDefault="002E1C38" w:rsidP="00F55EBC">
      <w:pPr>
        <w:spacing w:line="360" w:lineRule="auto"/>
        <w:ind w:firstLineChars="200" w:firstLine="420"/>
        <w:rPr>
          <w:rStyle w:val="da"/>
          <w:szCs w:val="21"/>
        </w:rPr>
      </w:pPr>
      <w:bookmarkStart w:id="53" w:name="_Toc332373501"/>
      <w:r w:rsidRPr="00DA4A50">
        <w:rPr>
          <w:rStyle w:val="da"/>
          <w:rFonts w:hint="eastAsia"/>
          <w:szCs w:val="21"/>
        </w:rPr>
        <w:t>（</w:t>
      </w:r>
      <w:r w:rsidR="00BA4B87" w:rsidRPr="00DA4A50">
        <w:rPr>
          <w:rStyle w:val="da"/>
          <w:rFonts w:hint="eastAsia"/>
          <w:szCs w:val="21"/>
        </w:rPr>
        <w:t>二</w:t>
      </w:r>
      <w:r w:rsidRPr="00DA4A50">
        <w:rPr>
          <w:rStyle w:val="da"/>
          <w:rFonts w:hint="eastAsia"/>
          <w:szCs w:val="21"/>
        </w:rPr>
        <w:t>）</w:t>
      </w:r>
      <w:r w:rsidR="00BA4B87" w:rsidRPr="00DA4A50">
        <w:rPr>
          <w:rStyle w:val="da"/>
          <w:rFonts w:hint="eastAsia"/>
          <w:szCs w:val="21"/>
        </w:rPr>
        <w:t>申购与赎回的场所</w:t>
      </w:r>
      <w:bookmarkEnd w:id="53"/>
    </w:p>
    <w:p w14:paraId="4F85C405" w14:textId="77777777" w:rsidR="001C62F2" w:rsidRPr="00A267EE" w:rsidRDefault="001C62F2" w:rsidP="00A267EE">
      <w:pPr>
        <w:spacing w:line="360" w:lineRule="auto"/>
        <w:ind w:firstLineChars="200" w:firstLine="420"/>
        <w:rPr>
          <w:rStyle w:val="da"/>
          <w:szCs w:val="21"/>
        </w:rPr>
      </w:pPr>
      <w:r w:rsidRPr="00A267EE">
        <w:rPr>
          <w:rStyle w:val="da"/>
          <w:rFonts w:hint="eastAsia"/>
          <w:szCs w:val="21"/>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59BDDA8B" w14:textId="3240248D" w:rsidR="001C62F2" w:rsidRPr="00A267EE" w:rsidRDefault="001C62F2" w:rsidP="00A267EE">
      <w:pPr>
        <w:spacing w:line="360" w:lineRule="auto"/>
        <w:ind w:firstLineChars="200" w:firstLine="420"/>
        <w:rPr>
          <w:rStyle w:val="da"/>
          <w:szCs w:val="21"/>
        </w:rPr>
      </w:pPr>
      <w:r w:rsidRPr="00A267EE">
        <w:rPr>
          <w:rStyle w:val="da"/>
          <w:rFonts w:hint="eastAsia"/>
          <w:szCs w:val="21"/>
        </w:rPr>
        <w:t>本基金不同类别份额的申购、赎回的销售机构可能不同，具体详见相关公告。</w:t>
      </w:r>
    </w:p>
    <w:p w14:paraId="260061FF" w14:textId="77777777" w:rsidR="00BA4B87" w:rsidRPr="00DA4A50" w:rsidRDefault="002E1C38" w:rsidP="00F55EBC">
      <w:pPr>
        <w:spacing w:line="360" w:lineRule="auto"/>
        <w:ind w:firstLineChars="200" w:firstLine="420"/>
        <w:rPr>
          <w:rStyle w:val="da"/>
          <w:szCs w:val="21"/>
        </w:rPr>
      </w:pPr>
      <w:bookmarkStart w:id="54" w:name="_Toc332373502"/>
      <w:r w:rsidRPr="00DA4A50">
        <w:rPr>
          <w:rStyle w:val="da"/>
          <w:rFonts w:hint="eastAsia"/>
          <w:szCs w:val="21"/>
        </w:rPr>
        <w:t>（</w:t>
      </w:r>
      <w:r w:rsidR="00BA4B87" w:rsidRPr="00DA4A50">
        <w:rPr>
          <w:rStyle w:val="da"/>
          <w:rFonts w:hint="eastAsia"/>
          <w:szCs w:val="21"/>
        </w:rPr>
        <w:t>三</w:t>
      </w:r>
      <w:r w:rsidRPr="00DA4A50">
        <w:rPr>
          <w:rStyle w:val="da"/>
          <w:rFonts w:hint="eastAsia"/>
          <w:szCs w:val="21"/>
        </w:rPr>
        <w:t>）</w:t>
      </w:r>
      <w:r w:rsidR="00BA4B87" w:rsidRPr="00DA4A50">
        <w:rPr>
          <w:rStyle w:val="da"/>
          <w:rFonts w:hint="eastAsia"/>
          <w:szCs w:val="21"/>
        </w:rPr>
        <w:t>申购与赎回办理的开放日及时间</w:t>
      </w:r>
      <w:bookmarkEnd w:id="54"/>
    </w:p>
    <w:p w14:paraId="5C77170E" w14:textId="77777777" w:rsidR="007048E2" w:rsidRPr="005046B2" w:rsidRDefault="007048E2" w:rsidP="005046B2">
      <w:pPr>
        <w:spacing w:line="360" w:lineRule="auto"/>
        <w:ind w:firstLineChars="200" w:firstLine="420"/>
        <w:rPr>
          <w:rStyle w:val="da"/>
          <w:szCs w:val="21"/>
        </w:rPr>
      </w:pPr>
      <w:r w:rsidRPr="005046B2">
        <w:rPr>
          <w:rStyle w:val="da"/>
          <w:szCs w:val="21"/>
        </w:rPr>
        <w:t>1</w:t>
      </w:r>
      <w:r w:rsidRPr="005046B2">
        <w:rPr>
          <w:rStyle w:val="da"/>
          <w:rFonts w:hint="eastAsia"/>
          <w:szCs w:val="21"/>
        </w:rPr>
        <w:t>、开放日及开放时间</w:t>
      </w:r>
    </w:p>
    <w:p w14:paraId="1663AFEB" w14:textId="764F5156" w:rsidR="00A57470" w:rsidRPr="00646375" w:rsidRDefault="00FE10B0" w:rsidP="00646375">
      <w:pPr>
        <w:spacing w:line="360" w:lineRule="auto"/>
        <w:ind w:firstLineChars="200" w:firstLine="420"/>
        <w:rPr>
          <w:rStyle w:val="da"/>
        </w:rPr>
      </w:pPr>
      <w:r w:rsidRPr="00A267EE">
        <w:rPr>
          <w:rStyle w:val="da"/>
          <w:rFonts w:hint="eastAsia"/>
        </w:rPr>
        <w:t>投资人在开放日办理基金份额的申购和赎回，本基金的开放日为上海证券交易所、深圳证券交易所的交易日，若该交易日非港股通交易日，则本基金不开放申购和赎回，但基金管理人根据法律法规、中国证监会的要求或</w:t>
      </w:r>
      <w:r w:rsidR="003F63B0">
        <w:rPr>
          <w:rStyle w:val="da"/>
          <w:rFonts w:hint="eastAsia"/>
        </w:rPr>
        <w:t>基金合同</w:t>
      </w:r>
      <w:r w:rsidRPr="00A267EE">
        <w:rPr>
          <w:rStyle w:val="da"/>
          <w:rFonts w:hint="eastAsia"/>
        </w:rPr>
        <w:t>的规定公告暂停申购、赎回时除外。</w:t>
      </w:r>
      <w:r w:rsidR="00A57470" w:rsidRPr="00A267EE">
        <w:rPr>
          <w:rStyle w:val="da"/>
          <w:rFonts w:hint="eastAsia"/>
        </w:rPr>
        <w:t>开</w:t>
      </w:r>
      <w:r w:rsidR="00A57470" w:rsidRPr="00646375">
        <w:rPr>
          <w:rStyle w:val="da"/>
          <w:rFonts w:hint="eastAsia"/>
        </w:rPr>
        <w:t>放日的具体业务办理时间在相关公告中载明。</w:t>
      </w:r>
    </w:p>
    <w:p w14:paraId="6BB0F408" w14:textId="77777777" w:rsidR="00FE10B0" w:rsidRPr="00A267EE" w:rsidRDefault="00FE10B0" w:rsidP="00A267EE">
      <w:pPr>
        <w:spacing w:line="360" w:lineRule="auto"/>
        <w:ind w:firstLineChars="200" w:firstLine="420"/>
        <w:rPr>
          <w:rStyle w:val="da"/>
        </w:rPr>
      </w:pPr>
      <w:r w:rsidRPr="00A267EE">
        <w:rPr>
          <w:rStyle w:val="da"/>
          <w:rFonts w:hint="eastAsia"/>
        </w:rPr>
        <w:t>基金合同生效后，若出现新的证券</w:t>
      </w:r>
      <w:r w:rsidRPr="00A267EE">
        <w:rPr>
          <w:rStyle w:val="da"/>
        </w:rPr>
        <w:t>/</w:t>
      </w:r>
      <w:r w:rsidRPr="00A267EE">
        <w:rPr>
          <w:rStyle w:val="da"/>
          <w:rFonts w:hint="eastAsia"/>
        </w:rPr>
        <w:t>期货交易市场、证券</w:t>
      </w:r>
      <w:r w:rsidRPr="00A267EE">
        <w:rPr>
          <w:rStyle w:val="da"/>
        </w:rPr>
        <w:t>/</w:t>
      </w:r>
      <w:r w:rsidRPr="00A267EE">
        <w:rPr>
          <w:rStyle w:val="da"/>
          <w:rFonts w:hint="eastAsia"/>
        </w:rPr>
        <w:t>期货交易所交易时间变更、其他特殊情况或根据业务需要，基金管理人将视情况对前述开放日及开放时间进行相应的调整，但应在实施前依照《信息披露办法》的有关规定在规定媒介上公告。</w:t>
      </w:r>
    </w:p>
    <w:p w14:paraId="54F3448A" w14:textId="77777777" w:rsidR="00290847" w:rsidRPr="00414A04" w:rsidRDefault="00290847" w:rsidP="00646375">
      <w:pPr>
        <w:spacing w:line="360" w:lineRule="auto"/>
        <w:ind w:firstLineChars="200" w:firstLine="420"/>
        <w:rPr>
          <w:rStyle w:val="da"/>
        </w:rPr>
      </w:pPr>
      <w:r w:rsidRPr="00414A04">
        <w:rPr>
          <w:rStyle w:val="da"/>
        </w:rPr>
        <w:t>2</w:t>
      </w:r>
      <w:r w:rsidRPr="00414A04">
        <w:rPr>
          <w:rStyle w:val="da"/>
          <w:rFonts w:hint="eastAsia"/>
        </w:rPr>
        <w:t>、申购、赎回开始日及业务办理时间</w:t>
      </w:r>
    </w:p>
    <w:p w14:paraId="23788A15" w14:textId="77777777" w:rsidR="00FE10B0" w:rsidRPr="00A267EE" w:rsidRDefault="00FE10B0" w:rsidP="00A267EE">
      <w:pPr>
        <w:spacing w:line="360" w:lineRule="auto"/>
        <w:ind w:firstLineChars="200" w:firstLine="420"/>
        <w:rPr>
          <w:rStyle w:val="da"/>
        </w:rPr>
      </w:pPr>
      <w:r w:rsidRPr="00A267EE">
        <w:rPr>
          <w:rStyle w:val="da"/>
          <w:rFonts w:hint="eastAsia"/>
        </w:rPr>
        <w:t>基金管理人可根据实际情况依法决定本基金开始办理申购的具体日期，具体业务办理时间在申购开始公告中规定。</w:t>
      </w:r>
    </w:p>
    <w:p w14:paraId="625607B1" w14:textId="77777777" w:rsidR="00FE10B0" w:rsidRPr="00A267EE" w:rsidRDefault="00FE10B0" w:rsidP="00A267EE">
      <w:pPr>
        <w:spacing w:line="360" w:lineRule="auto"/>
        <w:ind w:firstLineChars="200" w:firstLine="420"/>
        <w:rPr>
          <w:rStyle w:val="da"/>
        </w:rPr>
      </w:pPr>
      <w:r w:rsidRPr="00A267EE">
        <w:rPr>
          <w:rStyle w:val="da"/>
          <w:rFonts w:hint="eastAsia"/>
        </w:rPr>
        <w:t>基金管理人自基金合同生效之日起不超过三个月开始办理赎回，具体业务办理时间在赎回开始公告中规定。</w:t>
      </w:r>
    </w:p>
    <w:p w14:paraId="1971F6C2" w14:textId="77777777" w:rsidR="00FE10B0" w:rsidRPr="00A267EE" w:rsidRDefault="00FE10B0" w:rsidP="00A267EE">
      <w:pPr>
        <w:spacing w:line="360" w:lineRule="auto"/>
        <w:ind w:firstLineChars="200" w:firstLine="420"/>
        <w:rPr>
          <w:rStyle w:val="da"/>
        </w:rPr>
      </w:pPr>
      <w:r w:rsidRPr="00A267EE">
        <w:rPr>
          <w:rStyle w:val="da"/>
          <w:rFonts w:hint="eastAsia"/>
        </w:rPr>
        <w:t>在确定申购开始与赎回开始时间后，基金管理人应在申购、赎回开放前依照《信息披露办法》的有关规定在规定媒介上公告申购与赎回的开始时间。</w:t>
      </w:r>
    </w:p>
    <w:p w14:paraId="441421B4" w14:textId="77777777" w:rsidR="00FE10B0" w:rsidRPr="00A267EE" w:rsidRDefault="00FE10B0" w:rsidP="00A267EE">
      <w:pPr>
        <w:spacing w:line="360" w:lineRule="auto"/>
        <w:ind w:firstLineChars="200" w:firstLine="420"/>
        <w:rPr>
          <w:rStyle w:val="da"/>
        </w:rPr>
      </w:pPr>
      <w:r w:rsidRPr="00A267EE">
        <w:rPr>
          <w:rStyle w:val="da"/>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w:t>
      </w:r>
      <w:r w:rsidRPr="00A267EE">
        <w:rPr>
          <w:rStyle w:val="da"/>
        </w:rPr>
        <w:t>赎回价格为下一开放日基金份额申购、赎回的价格</w:t>
      </w:r>
      <w:r w:rsidRPr="00A267EE">
        <w:rPr>
          <w:rStyle w:val="da"/>
          <w:rFonts w:hint="eastAsia"/>
        </w:rPr>
        <w:t>。</w:t>
      </w:r>
    </w:p>
    <w:p w14:paraId="3F1597C9" w14:textId="77777777" w:rsidR="004E0625" w:rsidRPr="00DA4A50" w:rsidRDefault="002E1C38" w:rsidP="00785DF9">
      <w:pPr>
        <w:spacing w:line="360" w:lineRule="auto"/>
        <w:ind w:firstLineChars="200" w:firstLine="420"/>
        <w:rPr>
          <w:bCs/>
          <w:sz w:val="24"/>
        </w:rPr>
      </w:pPr>
      <w:bookmarkStart w:id="55" w:name="_Toc332373503"/>
      <w:r w:rsidRPr="00DA4A50">
        <w:rPr>
          <w:rStyle w:val="da"/>
          <w:rFonts w:hint="eastAsia"/>
          <w:szCs w:val="21"/>
        </w:rPr>
        <w:t>（</w:t>
      </w:r>
      <w:r w:rsidR="008D4032" w:rsidRPr="00DA4A50">
        <w:rPr>
          <w:rStyle w:val="da"/>
          <w:rFonts w:hint="eastAsia"/>
          <w:szCs w:val="21"/>
        </w:rPr>
        <w:t>四</w:t>
      </w:r>
      <w:r w:rsidRPr="00DA4A50">
        <w:rPr>
          <w:rStyle w:val="da"/>
          <w:rFonts w:hint="eastAsia"/>
          <w:szCs w:val="21"/>
        </w:rPr>
        <w:t>）</w:t>
      </w:r>
      <w:r w:rsidR="004E0625" w:rsidRPr="00DA4A50">
        <w:rPr>
          <w:rStyle w:val="da"/>
          <w:szCs w:val="21"/>
        </w:rPr>
        <w:t>申购与赎回的原则</w:t>
      </w:r>
    </w:p>
    <w:p w14:paraId="3F38033A" w14:textId="77777777" w:rsidR="00FE10B0" w:rsidRPr="00A267EE" w:rsidRDefault="00FE10B0" w:rsidP="00A267EE">
      <w:pPr>
        <w:spacing w:line="360" w:lineRule="auto"/>
        <w:ind w:firstLineChars="200" w:firstLine="420"/>
        <w:rPr>
          <w:rStyle w:val="da"/>
        </w:rPr>
      </w:pPr>
      <w:bookmarkStart w:id="56" w:name="_Toc332373504"/>
      <w:bookmarkEnd w:id="55"/>
      <w:r w:rsidRPr="00A267EE">
        <w:rPr>
          <w:rStyle w:val="da"/>
        </w:rPr>
        <w:t>1</w:t>
      </w:r>
      <w:r w:rsidRPr="00A267EE">
        <w:rPr>
          <w:rStyle w:val="da"/>
          <w:rFonts w:hint="eastAsia"/>
        </w:rPr>
        <w:t>、“未知价”原则，即申购、</w:t>
      </w:r>
      <w:r w:rsidRPr="00A267EE">
        <w:rPr>
          <w:rStyle w:val="da"/>
        </w:rPr>
        <w:t>赎回价格以申请当日收市后计算的</w:t>
      </w:r>
      <w:r w:rsidRPr="00A267EE">
        <w:rPr>
          <w:rStyle w:val="da"/>
          <w:rFonts w:hint="eastAsia"/>
        </w:rPr>
        <w:t>对应份额类别的</w:t>
      </w:r>
      <w:r w:rsidRPr="00A267EE">
        <w:rPr>
          <w:rStyle w:val="da"/>
        </w:rPr>
        <w:t>基金份额净值为基准进行计算</w:t>
      </w:r>
      <w:r w:rsidRPr="00A267EE">
        <w:rPr>
          <w:rStyle w:val="da"/>
          <w:rFonts w:hint="eastAsia"/>
        </w:rPr>
        <w:t>；</w:t>
      </w:r>
    </w:p>
    <w:p w14:paraId="62E0AA86" w14:textId="77777777" w:rsidR="00FE10B0" w:rsidRPr="00A267EE" w:rsidRDefault="00FE10B0" w:rsidP="00A267EE">
      <w:pPr>
        <w:spacing w:line="360" w:lineRule="auto"/>
        <w:ind w:firstLineChars="200" w:firstLine="420"/>
        <w:rPr>
          <w:rStyle w:val="da"/>
        </w:rPr>
      </w:pPr>
      <w:r w:rsidRPr="00A267EE">
        <w:rPr>
          <w:rStyle w:val="da"/>
        </w:rPr>
        <w:t>2</w:t>
      </w:r>
      <w:r w:rsidRPr="00A267EE">
        <w:rPr>
          <w:rStyle w:val="da"/>
          <w:rFonts w:hint="eastAsia"/>
        </w:rPr>
        <w:t>、“金额申购、份额赎回”原则，即申购以金额申请，赎回以份额申请；</w:t>
      </w:r>
    </w:p>
    <w:p w14:paraId="5FFACA71" w14:textId="77777777" w:rsidR="00FE10B0" w:rsidRPr="00A267EE" w:rsidRDefault="00FE10B0" w:rsidP="00A267EE">
      <w:pPr>
        <w:spacing w:line="360" w:lineRule="auto"/>
        <w:ind w:firstLineChars="200" w:firstLine="420"/>
        <w:rPr>
          <w:rStyle w:val="da"/>
        </w:rPr>
      </w:pPr>
      <w:r w:rsidRPr="00A267EE">
        <w:rPr>
          <w:rStyle w:val="da"/>
        </w:rPr>
        <w:t>3</w:t>
      </w:r>
      <w:r w:rsidRPr="00A267EE">
        <w:rPr>
          <w:rStyle w:val="da"/>
          <w:rFonts w:hint="eastAsia"/>
        </w:rPr>
        <w:t>、当日的申购与赎回申请可以在基金管理人规定的时间以内撤销；</w:t>
      </w:r>
    </w:p>
    <w:p w14:paraId="3335433E" w14:textId="77777777" w:rsidR="00FE10B0" w:rsidRPr="00A267EE" w:rsidRDefault="00FE10B0" w:rsidP="00A267EE">
      <w:pPr>
        <w:spacing w:line="360" w:lineRule="auto"/>
        <w:ind w:firstLineChars="200" w:firstLine="420"/>
        <w:rPr>
          <w:rStyle w:val="da"/>
        </w:rPr>
      </w:pPr>
      <w:r w:rsidRPr="00A267EE">
        <w:rPr>
          <w:rStyle w:val="da"/>
        </w:rPr>
        <w:t>4</w:t>
      </w:r>
      <w:r w:rsidRPr="00A267EE">
        <w:rPr>
          <w:rStyle w:val="da"/>
          <w:rFonts w:hint="eastAsia"/>
        </w:rPr>
        <w:t>、基金份额持有人赎回时，除指定赎回外，基金管理人按先进先出的原则，对该持有人账户在该销售机构托管的基金份额进行处理，即先确认的份额先赎回，后确认的份额后赎回，以确定所适用的赎回费率；</w:t>
      </w:r>
    </w:p>
    <w:p w14:paraId="1D617479" w14:textId="77777777" w:rsidR="00FE10B0" w:rsidRPr="00A267EE" w:rsidRDefault="00FE10B0" w:rsidP="00A267EE">
      <w:pPr>
        <w:spacing w:line="360" w:lineRule="auto"/>
        <w:ind w:firstLineChars="200" w:firstLine="420"/>
        <w:rPr>
          <w:rStyle w:val="da"/>
        </w:rPr>
      </w:pPr>
      <w:r w:rsidRPr="00A267EE">
        <w:rPr>
          <w:rStyle w:val="da"/>
          <w:rFonts w:hint="eastAsia"/>
        </w:rPr>
        <w:t>5</w:t>
      </w:r>
      <w:r w:rsidRPr="00A267EE">
        <w:rPr>
          <w:rStyle w:val="da"/>
          <w:rFonts w:hint="eastAsia"/>
        </w:rPr>
        <w:t>、办理申购、赎回业务时，应当遵循基金份额持有人利益优先原则，确保投资者的合法权益不受损害并得到公平对待。</w:t>
      </w:r>
    </w:p>
    <w:p w14:paraId="3EBDFC5B" w14:textId="77777777" w:rsidR="00FE10B0" w:rsidRPr="00A267EE" w:rsidRDefault="00FE10B0" w:rsidP="00A267EE">
      <w:pPr>
        <w:spacing w:line="360" w:lineRule="auto"/>
        <w:ind w:firstLineChars="200" w:firstLine="420"/>
        <w:rPr>
          <w:rStyle w:val="da"/>
        </w:rPr>
      </w:pPr>
      <w:r w:rsidRPr="00A267EE">
        <w:rPr>
          <w:rStyle w:val="da"/>
          <w:rFonts w:hint="eastAsia"/>
        </w:rPr>
        <w:t>基金管理人可在不违反法律法规的情况下，对上述原则进行调整。基金管理人必须在新规则开始实施前依照《信息披露办法》的有关规定在规定媒介上公告。</w:t>
      </w:r>
    </w:p>
    <w:p w14:paraId="30CC8099" w14:textId="08A131D5" w:rsidR="00BA4B87" w:rsidRPr="00DA4A50" w:rsidRDefault="002E1C38" w:rsidP="00875470">
      <w:pPr>
        <w:spacing w:line="360" w:lineRule="auto"/>
        <w:ind w:firstLineChars="200" w:firstLine="420"/>
        <w:rPr>
          <w:rStyle w:val="da"/>
          <w:szCs w:val="21"/>
        </w:rPr>
      </w:pPr>
      <w:r w:rsidRPr="00DA4A50">
        <w:rPr>
          <w:rStyle w:val="da"/>
          <w:rFonts w:hint="eastAsia"/>
          <w:szCs w:val="21"/>
        </w:rPr>
        <w:t>（</w:t>
      </w:r>
      <w:r w:rsidR="008D4032" w:rsidRPr="00DA4A50">
        <w:rPr>
          <w:rStyle w:val="da"/>
          <w:rFonts w:hint="eastAsia"/>
          <w:szCs w:val="21"/>
        </w:rPr>
        <w:t>五</w:t>
      </w:r>
      <w:r w:rsidRPr="00DA4A50">
        <w:rPr>
          <w:rStyle w:val="da"/>
          <w:rFonts w:hint="eastAsia"/>
          <w:szCs w:val="21"/>
        </w:rPr>
        <w:t>）</w:t>
      </w:r>
      <w:r w:rsidR="00BA4B87" w:rsidRPr="00DA4A50">
        <w:rPr>
          <w:rStyle w:val="da"/>
          <w:rFonts w:hint="eastAsia"/>
          <w:szCs w:val="21"/>
        </w:rPr>
        <w:t>申购与赎回的程序</w:t>
      </w:r>
      <w:bookmarkEnd w:id="56"/>
    </w:p>
    <w:p w14:paraId="306E2CE6"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1</w:t>
      </w:r>
      <w:r w:rsidR="008A168E" w:rsidRPr="00DA4A50">
        <w:rPr>
          <w:rFonts w:ascii="宋体" w:hAnsi="宋体" w:hint="eastAsia"/>
          <w:szCs w:val="21"/>
        </w:rPr>
        <w:t>、</w:t>
      </w:r>
      <w:r w:rsidRPr="00DA4A50">
        <w:rPr>
          <w:rFonts w:ascii="宋体" w:hAnsi="宋体" w:hint="eastAsia"/>
          <w:szCs w:val="21"/>
        </w:rPr>
        <w:t>申购和赎回的申请方式</w:t>
      </w:r>
    </w:p>
    <w:p w14:paraId="0DBD39B1" w14:textId="77777777" w:rsidR="009A2218" w:rsidRPr="00DA4A50" w:rsidRDefault="009A2218" w:rsidP="00F55EBC">
      <w:pPr>
        <w:spacing w:line="360" w:lineRule="auto"/>
        <w:ind w:firstLineChars="200" w:firstLine="420"/>
        <w:rPr>
          <w:rFonts w:hAnsi="宋体"/>
          <w:szCs w:val="21"/>
        </w:rPr>
      </w:pPr>
      <w:r w:rsidRPr="00DA4A50">
        <w:rPr>
          <w:rFonts w:hAnsi="宋体" w:hint="eastAsia"/>
          <w:szCs w:val="21"/>
        </w:rPr>
        <w:t>投资人必须根据销售机构规定的程序，在开放日的具体业务办理时间内提出申购或赎回的申请。</w:t>
      </w:r>
    </w:p>
    <w:p w14:paraId="2F5AEF61" w14:textId="77777777" w:rsidR="009900DB" w:rsidRPr="00DA4A50" w:rsidRDefault="009900DB" w:rsidP="00F55EBC">
      <w:pPr>
        <w:spacing w:line="360" w:lineRule="auto"/>
        <w:ind w:firstLineChars="200" w:firstLine="420"/>
        <w:rPr>
          <w:rFonts w:hAnsi="宋体"/>
          <w:szCs w:val="21"/>
        </w:rPr>
      </w:pPr>
      <w:r w:rsidRPr="00DA4A50">
        <w:rPr>
          <w:rFonts w:hAnsi="宋体" w:hint="eastAsia"/>
          <w:szCs w:val="21"/>
        </w:rPr>
        <w:t>投资人在提交申购申请时须按销售机构规定的方式备足申购资金，投资人在提交赎回申请时须持有足够的基金份额余额，否则所提交的申购、赎回申请</w:t>
      </w:r>
      <w:r w:rsidR="005B42EA" w:rsidRPr="00DA4A50">
        <w:rPr>
          <w:rFonts w:hAnsi="宋体" w:hint="eastAsia"/>
          <w:szCs w:val="21"/>
        </w:rPr>
        <w:t>不成立</w:t>
      </w:r>
      <w:r w:rsidRPr="00DA4A50">
        <w:rPr>
          <w:rFonts w:hAnsi="宋体" w:hint="eastAsia"/>
          <w:szCs w:val="21"/>
        </w:rPr>
        <w:t>。</w:t>
      </w:r>
    </w:p>
    <w:p w14:paraId="4E9E18EE" w14:textId="77777777" w:rsidR="00BA4B87" w:rsidRPr="00DA4A50" w:rsidRDefault="009900DB" w:rsidP="00F55EBC">
      <w:pPr>
        <w:spacing w:line="360" w:lineRule="auto"/>
        <w:ind w:firstLineChars="200" w:firstLine="420"/>
        <w:rPr>
          <w:rFonts w:ascii="宋体" w:hAnsi="宋体"/>
          <w:szCs w:val="21"/>
        </w:rPr>
      </w:pPr>
      <w:r w:rsidRPr="00DA4A50">
        <w:rPr>
          <w:rFonts w:hint="eastAsia"/>
          <w:szCs w:val="21"/>
        </w:rPr>
        <w:t>投资人办理申购、赎回等业务时应提交的文件和办理手续、办理时间、处理规则等在遵守基金合同和</w:t>
      </w:r>
      <w:r w:rsidR="00EC5B35" w:rsidRPr="00DA4A50">
        <w:rPr>
          <w:rFonts w:hint="eastAsia"/>
          <w:szCs w:val="21"/>
        </w:rPr>
        <w:t>本</w:t>
      </w:r>
      <w:r w:rsidRPr="00DA4A50">
        <w:rPr>
          <w:rFonts w:hint="eastAsia"/>
          <w:szCs w:val="21"/>
        </w:rPr>
        <w:t>招募说明书规定的前提下，以各销售机构的具体规定为准。</w:t>
      </w:r>
    </w:p>
    <w:p w14:paraId="222F413F"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2</w:t>
      </w:r>
      <w:r w:rsidR="008A168E" w:rsidRPr="00DA4A50">
        <w:rPr>
          <w:rFonts w:ascii="宋体" w:hAnsi="宋体" w:hint="eastAsia"/>
          <w:szCs w:val="21"/>
        </w:rPr>
        <w:t>、</w:t>
      </w:r>
      <w:r w:rsidRPr="00DA4A50">
        <w:rPr>
          <w:rFonts w:ascii="宋体" w:hAnsi="宋体" w:hint="eastAsia"/>
          <w:szCs w:val="21"/>
        </w:rPr>
        <w:t>申购和赎回申请的确认</w:t>
      </w:r>
    </w:p>
    <w:p w14:paraId="09E6DF1D" w14:textId="77777777" w:rsidR="001735E3" w:rsidRPr="00DA4A50" w:rsidRDefault="001735E3" w:rsidP="001735E3">
      <w:pPr>
        <w:spacing w:line="360" w:lineRule="auto"/>
        <w:ind w:firstLineChars="200" w:firstLine="420"/>
        <w:rPr>
          <w:bCs/>
          <w:szCs w:val="21"/>
        </w:rPr>
      </w:pPr>
      <w:r w:rsidRPr="00DA4A50">
        <w:rPr>
          <w:rFonts w:hint="eastAsia"/>
          <w:bCs/>
          <w:szCs w:val="21"/>
        </w:rPr>
        <w:t>基金管理人应以交易时间结束前受理有效申购和赎回申请的当天作为申购或赎回申请日</w:t>
      </w:r>
      <w:r w:rsidR="00880F98" w:rsidRPr="00DA4A50">
        <w:rPr>
          <w:rFonts w:hint="eastAsia"/>
          <w:bCs/>
          <w:szCs w:val="21"/>
        </w:rPr>
        <w:t>（</w:t>
      </w:r>
      <w:r w:rsidRPr="00DA4A50">
        <w:rPr>
          <w:rFonts w:hint="eastAsia"/>
          <w:bCs/>
          <w:szCs w:val="21"/>
        </w:rPr>
        <w:t>T</w:t>
      </w:r>
      <w:r w:rsidRPr="00DA4A50">
        <w:rPr>
          <w:rFonts w:hint="eastAsia"/>
          <w:bCs/>
          <w:szCs w:val="21"/>
        </w:rPr>
        <w:t>日</w:t>
      </w:r>
      <w:r w:rsidR="00880F98" w:rsidRPr="00DA4A50">
        <w:rPr>
          <w:rFonts w:hint="eastAsia"/>
          <w:bCs/>
          <w:szCs w:val="21"/>
        </w:rPr>
        <w:t>）</w:t>
      </w:r>
      <w:r w:rsidRPr="00DA4A50">
        <w:rPr>
          <w:rFonts w:hint="eastAsia"/>
          <w:bCs/>
          <w:szCs w:val="21"/>
        </w:rPr>
        <w:t>，在正常情况下，本基金登记机构在</w:t>
      </w:r>
      <w:r w:rsidRPr="00DA4A50">
        <w:rPr>
          <w:rFonts w:hint="eastAsia"/>
          <w:bCs/>
          <w:szCs w:val="21"/>
        </w:rPr>
        <w:t>T+1</w:t>
      </w:r>
      <w:r w:rsidRPr="00DA4A50">
        <w:rPr>
          <w:rFonts w:hint="eastAsia"/>
          <w:bCs/>
          <w:szCs w:val="21"/>
        </w:rPr>
        <w:t>日内对该交易的有效性进行确认。</w:t>
      </w:r>
      <w:r w:rsidRPr="00DA4A50">
        <w:rPr>
          <w:rFonts w:hint="eastAsia"/>
          <w:bCs/>
          <w:szCs w:val="21"/>
        </w:rPr>
        <w:t>T</w:t>
      </w:r>
      <w:r w:rsidRPr="00DA4A50">
        <w:rPr>
          <w:rFonts w:hint="eastAsia"/>
          <w:bCs/>
          <w:szCs w:val="21"/>
        </w:rPr>
        <w:t>日提交的有效申请，投资人应在</w:t>
      </w:r>
      <w:r w:rsidRPr="00DA4A50">
        <w:rPr>
          <w:rFonts w:hint="eastAsia"/>
          <w:bCs/>
          <w:szCs w:val="21"/>
        </w:rPr>
        <w:t>T+2</w:t>
      </w:r>
      <w:r w:rsidRPr="00DA4A50">
        <w:rPr>
          <w:rFonts w:hint="eastAsia"/>
          <w:bCs/>
          <w:szCs w:val="21"/>
        </w:rPr>
        <w:t>日后</w:t>
      </w:r>
      <w:r w:rsidR="00880F98" w:rsidRPr="00DA4A50">
        <w:rPr>
          <w:rFonts w:hint="eastAsia"/>
          <w:bCs/>
          <w:szCs w:val="21"/>
        </w:rPr>
        <w:t>（</w:t>
      </w:r>
      <w:r w:rsidRPr="00DA4A50">
        <w:rPr>
          <w:rFonts w:hint="eastAsia"/>
          <w:bCs/>
          <w:szCs w:val="21"/>
        </w:rPr>
        <w:t>包括该日</w:t>
      </w:r>
      <w:r w:rsidR="00880F98" w:rsidRPr="00DA4A50">
        <w:rPr>
          <w:rFonts w:hint="eastAsia"/>
          <w:bCs/>
          <w:szCs w:val="21"/>
        </w:rPr>
        <w:t>）</w:t>
      </w:r>
      <w:r w:rsidRPr="00DA4A50">
        <w:rPr>
          <w:rFonts w:hint="eastAsia"/>
          <w:bCs/>
          <w:szCs w:val="21"/>
        </w:rPr>
        <w:t>到销售网点柜台或以销售机构规定的其他方式查询申请的确认情况。若申购不成功，则申购款项本金退还给投资人。</w:t>
      </w:r>
    </w:p>
    <w:p w14:paraId="790A0B1D" w14:textId="7CE51A58" w:rsidR="007D0E22" w:rsidRPr="00DA4A50" w:rsidRDefault="001735E3" w:rsidP="00F55EBC">
      <w:pPr>
        <w:spacing w:line="360" w:lineRule="auto"/>
        <w:ind w:firstLineChars="200" w:firstLine="420"/>
        <w:rPr>
          <w:rFonts w:hAnsi="宋体"/>
          <w:szCs w:val="21"/>
        </w:rPr>
      </w:pPr>
      <w:r w:rsidRPr="00DA4A50">
        <w:rPr>
          <w:rFonts w:hint="eastAsia"/>
          <w:bCs/>
          <w:szCs w:val="21"/>
        </w:rPr>
        <w:t>销售机构对申购、赎回申请的受理并不代表该申请一定成功，而仅代表销售机构确实接收到申购、赎回申请。申购、赎回的确认以登记机构的确认结果为准。对于申请的确认情况，投资人应及时查询并妥善行使合法权利。</w:t>
      </w:r>
    </w:p>
    <w:p w14:paraId="11593E7D" w14:textId="427FB9D4" w:rsidR="00BA4B87" w:rsidRPr="00DA4A50" w:rsidRDefault="007D0E22" w:rsidP="00F55EBC">
      <w:pPr>
        <w:spacing w:line="360" w:lineRule="auto"/>
        <w:ind w:firstLineChars="200" w:firstLine="420"/>
        <w:rPr>
          <w:rFonts w:ascii="宋体" w:hAnsi="宋体"/>
          <w:szCs w:val="21"/>
        </w:rPr>
      </w:pPr>
      <w:r w:rsidRPr="00DA4A50">
        <w:rPr>
          <w:rFonts w:hAnsi="宋体" w:hint="eastAsia"/>
          <w:szCs w:val="21"/>
        </w:rPr>
        <w:t>在</w:t>
      </w:r>
      <w:r w:rsidR="00F43707" w:rsidRPr="00DA4A50">
        <w:rPr>
          <w:rFonts w:hAnsi="宋体" w:hint="eastAsia"/>
          <w:szCs w:val="21"/>
        </w:rPr>
        <w:t>不违反</w:t>
      </w:r>
      <w:r w:rsidRPr="00DA4A50">
        <w:rPr>
          <w:rFonts w:hAnsi="宋体" w:hint="eastAsia"/>
          <w:szCs w:val="21"/>
        </w:rPr>
        <w:t>法律法规</w:t>
      </w:r>
      <w:r w:rsidR="00F43707" w:rsidRPr="00DA4A50">
        <w:rPr>
          <w:rFonts w:hAnsi="宋体" w:hint="eastAsia"/>
          <w:szCs w:val="21"/>
        </w:rPr>
        <w:t>的前提下</w:t>
      </w:r>
      <w:r w:rsidRPr="00DA4A50">
        <w:rPr>
          <w:rFonts w:hAnsi="宋体" w:hint="eastAsia"/>
          <w:szCs w:val="21"/>
        </w:rPr>
        <w:t>，</w:t>
      </w:r>
      <w:r w:rsidR="006F2DCE" w:rsidRPr="00DA4A50">
        <w:rPr>
          <w:rFonts w:hAnsi="宋体" w:hint="eastAsia"/>
          <w:szCs w:val="21"/>
        </w:rPr>
        <w:t>登记机构</w:t>
      </w:r>
      <w:r w:rsidRPr="00DA4A50">
        <w:rPr>
          <w:rFonts w:hAnsi="宋体" w:hint="eastAsia"/>
          <w:szCs w:val="21"/>
        </w:rPr>
        <w:t>可根据《业务规则》，对上述业务办理时间进行调整，本基金管理人将于开始实施前按照有关规定予以公告。</w:t>
      </w:r>
    </w:p>
    <w:p w14:paraId="27BF0B11"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3</w:t>
      </w:r>
      <w:r w:rsidR="00F55EBC" w:rsidRPr="00DA4A50">
        <w:rPr>
          <w:rFonts w:ascii="宋体" w:hAnsi="宋体" w:hint="eastAsia"/>
          <w:szCs w:val="21"/>
        </w:rPr>
        <w:t>、</w:t>
      </w:r>
      <w:r w:rsidRPr="00DA4A50">
        <w:rPr>
          <w:rFonts w:ascii="宋体" w:hAnsi="宋体" w:hint="eastAsia"/>
          <w:szCs w:val="21"/>
        </w:rPr>
        <w:t>申购和赎回的款项支付</w:t>
      </w:r>
    </w:p>
    <w:p w14:paraId="671853DB" w14:textId="77777777" w:rsidR="002B115A" w:rsidRPr="00DA4A50" w:rsidRDefault="002B115A" w:rsidP="00F55EBC">
      <w:pPr>
        <w:spacing w:line="360" w:lineRule="auto"/>
        <w:ind w:firstLineChars="200" w:firstLine="420"/>
        <w:rPr>
          <w:szCs w:val="21"/>
        </w:rPr>
      </w:pPr>
      <w:r w:rsidRPr="00DA4A50">
        <w:rPr>
          <w:rFonts w:hAnsi="宋体" w:hint="eastAsia"/>
          <w:szCs w:val="21"/>
        </w:rPr>
        <w:t>申购采用全额缴款方式，若申购资金在规定时间内未全额到账则申购不成功。若申购不成功或无效，基金管理人或基金管理人指定的</w:t>
      </w:r>
      <w:r w:rsidR="00CF0114" w:rsidRPr="00DA4A50">
        <w:rPr>
          <w:rFonts w:hAnsi="宋体" w:hint="eastAsia"/>
          <w:szCs w:val="21"/>
        </w:rPr>
        <w:t>非直销</w:t>
      </w:r>
      <w:r w:rsidR="00B81D74" w:rsidRPr="00DA4A50">
        <w:rPr>
          <w:rFonts w:hAnsi="宋体" w:hint="eastAsia"/>
          <w:szCs w:val="21"/>
        </w:rPr>
        <w:t>销售</w:t>
      </w:r>
      <w:r w:rsidRPr="00DA4A50">
        <w:rPr>
          <w:rFonts w:hAnsi="宋体" w:hint="eastAsia"/>
          <w:szCs w:val="21"/>
        </w:rPr>
        <w:t>机构将投资人已缴付的申购款项本金退还给投资人。</w:t>
      </w:r>
    </w:p>
    <w:p w14:paraId="5DE27152" w14:textId="2BFAA65E" w:rsidR="00FE10B0" w:rsidRPr="00A267EE" w:rsidRDefault="00927671" w:rsidP="00FE10B0">
      <w:pPr>
        <w:spacing w:line="360" w:lineRule="auto"/>
        <w:ind w:firstLineChars="200" w:firstLine="420"/>
        <w:rPr>
          <w:rFonts w:ascii="宋体" w:hAnsi="宋体" w:cs="Calibri"/>
          <w:szCs w:val="21"/>
        </w:rPr>
      </w:pPr>
      <w:r w:rsidRPr="005046B2">
        <w:rPr>
          <w:rFonts w:hAnsi="宋体" w:hint="eastAsia"/>
          <w:szCs w:val="21"/>
        </w:rPr>
        <w:t>基金份额持有人递交赎回申请，赎回成立；登记机构确认赎回时，赎回生效。</w:t>
      </w:r>
      <w:r w:rsidR="00550924" w:rsidRPr="00DA4A50">
        <w:rPr>
          <w:rFonts w:ascii="宋体" w:hAnsi="宋体" w:cs="Calibri" w:hint="eastAsia"/>
          <w:bCs/>
          <w:szCs w:val="21"/>
        </w:rPr>
        <w:t>投资者赎回申请生效后，</w:t>
      </w:r>
      <w:r w:rsidR="000D40BF" w:rsidRPr="00DA4A50">
        <w:rPr>
          <w:rFonts w:ascii="宋体" w:hAnsi="宋体" w:cs="Calibri" w:hint="eastAsia"/>
          <w:szCs w:val="21"/>
        </w:rPr>
        <w:t>基金管理人将在</w:t>
      </w:r>
      <w:r w:rsidR="000D40BF" w:rsidRPr="00DA4A50">
        <w:rPr>
          <w:rFonts w:ascii="宋体" w:hAnsi="宋体" w:cs="Calibri"/>
          <w:szCs w:val="21"/>
        </w:rPr>
        <w:t>T＋</w:t>
      </w:r>
      <w:r w:rsidR="00C93756" w:rsidRPr="00DA4A50">
        <w:rPr>
          <w:rFonts w:ascii="宋体" w:hAnsi="宋体" w:cs="Calibri" w:hint="eastAsia"/>
          <w:szCs w:val="21"/>
        </w:rPr>
        <w:t>7</w:t>
      </w:r>
      <w:r w:rsidR="000D40BF" w:rsidRPr="00DA4A50">
        <w:rPr>
          <w:rFonts w:ascii="宋体" w:hAnsi="宋体" w:cs="Calibri" w:hint="eastAsia"/>
          <w:szCs w:val="21"/>
        </w:rPr>
        <w:t>日（包括该日）内支付赎回款项。</w:t>
      </w:r>
      <w:r w:rsidR="00FE10B0" w:rsidRPr="00A267EE">
        <w:rPr>
          <w:rFonts w:ascii="宋体" w:hAnsi="宋体" w:cs="Calibri" w:hint="eastAsia"/>
          <w:szCs w:val="21"/>
        </w:rPr>
        <w:t>如遇国家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w:t>
      </w:r>
      <w:r w:rsidR="003F63B0">
        <w:rPr>
          <w:rFonts w:ascii="宋体" w:hAnsi="宋体" w:cs="Calibri" w:hint="eastAsia"/>
          <w:szCs w:val="21"/>
        </w:rPr>
        <w:t>基金合同</w:t>
      </w:r>
      <w:r w:rsidR="00FE10B0" w:rsidRPr="00A267EE">
        <w:rPr>
          <w:rFonts w:ascii="宋体" w:hAnsi="宋体" w:cs="Calibri" w:hint="eastAsia"/>
          <w:szCs w:val="21"/>
        </w:rPr>
        <w:t>载明的其他暂停赎回或延缓支付赎回款项的情形时，款项的支付办法参照</w:t>
      </w:r>
      <w:r w:rsidR="003F63B0">
        <w:rPr>
          <w:rFonts w:ascii="宋体" w:hAnsi="宋体" w:cs="Calibri" w:hint="eastAsia"/>
          <w:szCs w:val="21"/>
        </w:rPr>
        <w:t>基金合同</w:t>
      </w:r>
      <w:r w:rsidR="00FE10B0" w:rsidRPr="00A267EE">
        <w:rPr>
          <w:rFonts w:ascii="宋体" w:hAnsi="宋体" w:cs="Calibri" w:hint="eastAsia"/>
          <w:szCs w:val="21"/>
        </w:rPr>
        <w:t>有关条款处理。</w:t>
      </w:r>
    </w:p>
    <w:p w14:paraId="178F180E" w14:textId="77777777" w:rsidR="00BA4B87" w:rsidRPr="00DA4A50" w:rsidRDefault="002E1C38" w:rsidP="00F55EBC">
      <w:pPr>
        <w:spacing w:line="360" w:lineRule="auto"/>
        <w:ind w:firstLineChars="200" w:firstLine="420"/>
        <w:rPr>
          <w:rStyle w:val="da"/>
          <w:szCs w:val="21"/>
        </w:rPr>
      </w:pPr>
      <w:bookmarkStart w:id="57" w:name="_Toc332373505"/>
      <w:r w:rsidRPr="00DA4A50">
        <w:rPr>
          <w:rStyle w:val="da"/>
          <w:rFonts w:hint="eastAsia"/>
          <w:szCs w:val="21"/>
        </w:rPr>
        <w:t>（</w:t>
      </w:r>
      <w:r w:rsidR="00214A68" w:rsidRPr="00DA4A50">
        <w:rPr>
          <w:rStyle w:val="da"/>
          <w:rFonts w:hint="eastAsia"/>
          <w:szCs w:val="21"/>
        </w:rPr>
        <w:t>六</w:t>
      </w:r>
      <w:r w:rsidRPr="00DA4A50">
        <w:rPr>
          <w:rStyle w:val="da"/>
          <w:rFonts w:hint="eastAsia"/>
          <w:szCs w:val="21"/>
        </w:rPr>
        <w:t>）</w:t>
      </w:r>
      <w:r w:rsidR="00BA4B87" w:rsidRPr="00DA4A50">
        <w:rPr>
          <w:rStyle w:val="da"/>
          <w:rFonts w:hint="eastAsia"/>
          <w:szCs w:val="21"/>
        </w:rPr>
        <w:t>申购与赎回的数额限制</w:t>
      </w:r>
      <w:bookmarkEnd w:id="57"/>
    </w:p>
    <w:p w14:paraId="679A963E"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 xml:space="preserve">1、申购金额的限制 </w:t>
      </w:r>
    </w:p>
    <w:p w14:paraId="3082BB77" w14:textId="275272B6" w:rsidR="00214A68" w:rsidRPr="00DA4A50" w:rsidRDefault="00214A68" w:rsidP="00F55EBC">
      <w:pPr>
        <w:spacing w:line="360" w:lineRule="auto"/>
        <w:ind w:firstLineChars="200" w:firstLine="420"/>
        <w:rPr>
          <w:szCs w:val="21"/>
        </w:rPr>
      </w:pPr>
      <w:r w:rsidRPr="00DA4A50">
        <w:rPr>
          <w:rFonts w:ascii="宋体" w:hAnsi="宋体" w:hint="eastAsia"/>
          <w:szCs w:val="21"/>
        </w:rPr>
        <w:t>投资人通过</w:t>
      </w:r>
      <w:r w:rsidR="00CF0114" w:rsidRPr="00DA4A50">
        <w:rPr>
          <w:rFonts w:hAnsi="宋体" w:hint="eastAsia"/>
          <w:szCs w:val="21"/>
        </w:rPr>
        <w:t>非直销</w:t>
      </w:r>
      <w:r w:rsidR="007C6E23" w:rsidRPr="00DA4A50">
        <w:rPr>
          <w:rFonts w:hAnsi="宋体" w:hint="eastAsia"/>
          <w:szCs w:val="21"/>
        </w:rPr>
        <w:t>销售</w:t>
      </w:r>
      <w:r w:rsidR="0054622C" w:rsidRPr="00DA4A50">
        <w:rPr>
          <w:rFonts w:ascii="宋体" w:hAnsi="宋体" w:hint="eastAsia"/>
          <w:szCs w:val="21"/>
        </w:rPr>
        <w:t>机构</w:t>
      </w:r>
      <w:r w:rsidRPr="00DA4A50">
        <w:rPr>
          <w:rFonts w:ascii="宋体" w:hAnsi="宋体" w:hint="eastAsia"/>
          <w:szCs w:val="21"/>
        </w:rPr>
        <w:t>或本公司</w:t>
      </w:r>
      <w:r w:rsidR="009D737B">
        <w:rPr>
          <w:rFonts w:hint="eastAsia"/>
          <w:szCs w:val="21"/>
        </w:rPr>
        <w:t>网上直销系统</w:t>
      </w:r>
      <w:r w:rsidRPr="00DA4A50">
        <w:rPr>
          <w:rFonts w:ascii="宋体" w:hAnsi="宋体" w:hint="eastAsia"/>
          <w:szCs w:val="21"/>
        </w:rPr>
        <w:t>首次申购的单笔最低</w:t>
      </w:r>
      <w:r w:rsidR="0054622C" w:rsidRPr="00DA4A50">
        <w:rPr>
          <w:szCs w:val="21"/>
        </w:rPr>
        <w:t>限额</w:t>
      </w:r>
      <w:r w:rsidRPr="00DA4A50">
        <w:rPr>
          <w:rFonts w:ascii="宋体" w:hAnsi="宋体" w:hint="eastAsia"/>
          <w:szCs w:val="21"/>
        </w:rPr>
        <w:t>为</w:t>
      </w:r>
      <w:r w:rsidR="0054622C" w:rsidRPr="00DA4A50">
        <w:rPr>
          <w:rFonts w:ascii="宋体" w:hAnsi="宋体" w:hint="eastAsia"/>
          <w:szCs w:val="21"/>
        </w:rPr>
        <w:t>人民币</w:t>
      </w:r>
      <w:r w:rsidR="00A35EDE" w:rsidRPr="00DA4A50">
        <w:rPr>
          <w:rFonts w:ascii="宋体" w:hAnsi="宋体" w:hint="eastAsia"/>
          <w:szCs w:val="21"/>
        </w:rPr>
        <w:t>1</w:t>
      </w:r>
      <w:r w:rsidRPr="00DA4A50">
        <w:rPr>
          <w:rFonts w:ascii="宋体" w:hAnsi="宋体" w:hint="eastAsia"/>
          <w:szCs w:val="21"/>
        </w:rPr>
        <w:t>元</w:t>
      </w:r>
      <w:r w:rsidR="0054622C" w:rsidRPr="00DA4A50">
        <w:rPr>
          <w:rFonts w:ascii="宋体" w:hAnsi="宋体" w:hint="eastAsia"/>
          <w:szCs w:val="21"/>
        </w:rPr>
        <w:t>，</w:t>
      </w:r>
      <w:r w:rsidRPr="00DA4A50">
        <w:rPr>
          <w:rFonts w:ascii="宋体" w:hAnsi="宋体" w:hint="eastAsia"/>
          <w:szCs w:val="21"/>
        </w:rPr>
        <w:t>追加申购单笔最低</w:t>
      </w:r>
      <w:r w:rsidR="0054622C" w:rsidRPr="00DA4A50">
        <w:rPr>
          <w:szCs w:val="21"/>
        </w:rPr>
        <w:t>限额</w:t>
      </w:r>
      <w:r w:rsidRPr="00DA4A50">
        <w:rPr>
          <w:rFonts w:ascii="宋体" w:hAnsi="宋体" w:hint="eastAsia"/>
          <w:szCs w:val="21"/>
        </w:rPr>
        <w:t>为</w:t>
      </w:r>
      <w:r w:rsidR="0054622C" w:rsidRPr="00DA4A50">
        <w:rPr>
          <w:rFonts w:ascii="宋体" w:hAnsi="宋体" w:hint="eastAsia"/>
          <w:szCs w:val="21"/>
        </w:rPr>
        <w:t>人民币</w:t>
      </w:r>
      <w:r w:rsidR="00A35EDE" w:rsidRPr="00DA4A50">
        <w:rPr>
          <w:rFonts w:ascii="宋体" w:hAnsi="宋体" w:hint="eastAsia"/>
          <w:szCs w:val="21"/>
        </w:rPr>
        <w:t>1</w:t>
      </w:r>
      <w:r w:rsidRPr="00DA4A50">
        <w:rPr>
          <w:rFonts w:ascii="宋体" w:hAnsi="宋体" w:hint="eastAsia"/>
          <w:szCs w:val="21"/>
        </w:rPr>
        <w:t>元</w:t>
      </w:r>
      <w:r w:rsidR="0054622C" w:rsidRPr="00DA4A50">
        <w:rPr>
          <w:rFonts w:ascii="宋体" w:hAnsi="宋体" w:hint="eastAsia"/>
          <w:szCs w:val="21"/>
        </w:rPr>
        <w:t>；投资人通过本公司直销中心首次申购的单笔最低</w:t>
      </w:r>
      <w:r w:rsidR="0054622C" w:rsidRPr="00DA4A50">
        <w:rPr>
          <w:szCs w:val="21"/>
        </w:rPr>
        <w:t>限额</w:t>
      </w:r>
      <w:r w:rsidR="0054622C" w:rsidRPr="00DA4A50">
        <w:rPr>
          <w:rFonts w:ascii="宋体" w:hAnsi="宋体" w:hint="eastAsia"/>
          <w:szCs w:val="21"/>
        </w:rPr>
        <w:t>为人民币50,000元，追加申购单笔最低</w:t>
      </w:r>
      <w:r w:rsidR="0054622C" w:rsidRPr="00DA4A50">
        <w:rPr>
          <w:szCs w:val="21"/>
        </w:rPr>
        <w:t>限额</w:t>
      </w:r>
      <w:r w:rsidR="0054622C" w:rsidRPr="00DA4A50">
        <w:rPr>
          <w:rFonts w:ascii="宋体" w:hAnsi="宋体" w:hint="eastAsia"/>
          <w:szCs w:val="21"/>
        </w:rPr>
        <w:t>是人民币1,000元</w:t>
      </w:r>
      <w:r w:rsidRPr="00DA4A50">
        <w:rPr>
          <w:rFonts w:ascii="宋体" w:hAnsi="宋体" w:hint="eastAsia"/>
          <w:szCs w:val="21"/>
        </w:rPr>
        <w:t>。</w:t>
      </w:r>
      <w:r w:rsidR="00243C97" w:rsidRPr="00DA4A50">
        <w:rPr>
          <w:rStyle w:val="da"/>
          <w:rFonts w:hint="eastAsia"/>
        </w:rPr>
        <w:t>在符合法律法规规定的前提下，</w:t>
      </w:r>
      <w:r w:rsidRPr="00DA4A50">
        <w:rPr>
          <w:rFonts w:ascii="宋体" w:hAnsi="宋体" w:hint="eastAsia"/>
          <w:szCs w:val="21"/>
        </w:rPr>
        <w:t>各销售机构对申购</w:t>
      </w:r>
      <w:r w:rsidR="00BD6496" w:rsidRPr="00DA4A50">
        <w:rPr>
          <w:szCs w:val="21"/>
        </w:rPr>
        <w:t>限额</w:t>
      </w:r>
      <w:r w:rsidRPr="00DA4A50">
        <w:rPr>
          <w:rFonts w:ascii="宋体" w:hAnsi="宋体" w:hint="eastAsia"/>
          <w:szCs w:val="21"/>
        </w:rPr>
        <w:t>及交易级差有其他规定的，</w:t>
      </w:r>
      <w:r w:rsidR="00A35EDE" w:rsidRPr="00DA4A50">
        <w:rPr>
          <w:rFonts w:ascii="宋体" w:hAnsi="宋体" w:hint="eastAsia"/>
          <w:szCs w:val="21"/>
        </w:rPr>
        <w:t>需同时遵循该销售机构的相关规定</w:t>
      </w:r>
      <w:r w:rsidRPr="00DA4A50">
        <w:rPr>
          <w:rFonts w:ascii="宋体" w:hAnsi="宋体" w:hint="eastAsia"/>
          <w:szCs w:val="21"/>
        </w:rPr>
        <w:t>。</w:t>
      </w:r>
      <w:r w:rsidR="002E1C38" w:rsidRPr="00DA4A50">
        <w:rPr>
          <w:szCs w:val="21"/>
        </w:rPr>
        <w:t>（</w:t>
      </w:r>
      <w:r w:rsidR="0050397E" w:rsidRPr="00DA4A50">
        <w:rPr>
          <w:szCs w:val="21"/>
        </w:rPr>
        <w:t>以上金额</w:t>
      </w:r>
      <w:r w:rsidR="00714307" w:rsidRPr="00DA4A50">
        <w:rPr>
          <w:rFonts w:hint="eastAsia"/>
          <w:szCs w:val="21"/>
        </w:rPr>
        <w:t>均</w:t>
      </w:r>
      <w:r w:rsidR="0050397E" w:rsidRPr="00DA4A50">
        <w:rPr>
          <w:szCs w:val="21"/>
        </w:rPr>
        <w:t>含</w:t>
      </w:r>
      <w:r w:rsidR="0050397E" w:rsidRPr="00DA4A50">
        <w:rPr>
          <w:rFonts w:hint="eastAsia"/>
          <w:szCs w:val="21"/>
        </w:rPr>
        <w:t>申</w:t>
      </w:r>
      <w:r w:rsidR="0050397E" w:rsidRPr="00DA4A50">
        <w:rPr>
          <w:szCs w:val="21"/>
        </w:rPr>
        <w:t>购费</w:t>
      </w:r>
      <w:r w:rsidR="002E1C38" w:rsidRPr="00DA4A50">
        <w:rPr>
          <w:szCs w:val="21"/>
        </w:rPr>
        <w:t>）</w:t>
      </w:r>
      <w:r w:rsidR="00CE51D2" w:rsidRPr="00DA4A50">
        <w:rPr>
          <w:rFonts w:hint="eastAsia"/>
          <w:szCs w:val="21"/>
        </w:rPr>
        <w:t>。</w:t>
      </w:r>
    </w:p>
    <w:p w14:paraId="225E9023" w14:textId="77777777"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投资人将当期分配的基金收益转购基金份额或采用定期定额投资计划时，不受最低申购金额的限制。</w:t>
      </w:r>
    </w:p>
    <w:p w14:paraId="20CC4245" w14:textId="14C74CFC"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投资人可多次申购，</w:t>
      </w:r>
      <w:r w:rsidR="00D558FF">
        <w:rPr>
          <w:rFonts w:ascii="宋体" w:hAnsi="宋体" w:hint="eastAsia"/>
          <w:szCs w:val="21"/>
        </w:rPr>
        <w:t>一般情况下本基金</w:t>
      </w:r>
      <w:r w:rsidRPr="00DA4A50">
        <w:rPr>
          <w:rFonts w:ascii="宋体" w:hAnsi="宋体" w:hint="eastAsia"/>
          <w:szCs w:val="21"/>
        </w:rPr>
        <w:t>对单个投资人累计持有份额不设上限限制。</w:t>
      </w:r>
      <w:r w:rsidR="00A6727C" w:rsidRPr="00DA4A50">
        <w:rPr>
          <w:rFonts w:ascii="宋体" w:hAnsi="宋体" w:hint="eastAsia"/>
          <w:szCs w:val="21"/>
        </w:rPr>
        <w:t>但对于可能导致单一投资者持有基金份额的比例</w:t>
      </w:r>
      <w:r w:rsidR="00FE2BB8" w:rsidRPr="00DA4A50">
        <w:rPr>
          <w:rFonts w:ascii="宋体" w:hAnsi="宋体" w:hint="eastAsia"/>
          <w:szCs w:val="21"/>
        </w:rPr>
        <w:t>达到或者</w:t>
      </w:r>
      <w:r w:rsidR="00A6727C" w:rsidRPr="00DA4A50">
        <w:rPr>
          <w:rFonts w:ascii="宋体" w:hAnsi="宋体" w:hint="eastAsia"/>
          <w:szCs w:val="21"/>
        </w:rPr>
        <w:t>超过</w:t>
      </w:r>
      <w:r w:rsidR="00A6727C" w:rsidRPr="00DA4A50">
        <w:rPr>
          <w:rFonts w:ascii="宋体" w:hAnsi="宋体"/>
          <w:szCs w:val="21"/>
        </w:rPr>
        <w:t>50%，或者变相规避50%集中度的情形，基金管理人有权采取控制措施。</w:t>
      </w:r>
      <w:r w:rsidR="00530BDE" w:rsidRPr="00DA4A50">
        <w:rPr>
          <w:rFonts w:ascii="宋体" w:hAnsi="宋体"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21228B" w:rsidRPr="00DA4A50">
        <w:rPr>
          <w:rFonts w:ascii="宋体" w:hAnsi="宋体"/>
          <w:szCs w:val="21"/>
        </w:rPr>
        <w:t>,具体请参见相关公告</w:t>
      </w:r>
      <w:r w:rsidR="00530BDE" w:rsidRPr="00DA4A50">
        <w:rPr>
          <w:rFonts w:ascii="宋体" w:hAnsi="宋体" w:hint="eastAsia"/>
          <w:szCs w:val="21"/>
        </w:rPr>
        <w:t>。</w:t>
      </w:r>
      <w:r w:rsidRPr="00DA4A50">
        <w:rPr>
          <w:rFonts w:ascii="宋体" w:hAnsi="宋体" w:hint="eastAsia"/>
          <w:szCs w:val="21"/>
        </w:rPr>
        <w:t>法律法规、中国证监会另有规定的除外。</w:t>
      </w:r>
    </w:p>
    <w:p w14:paraId="57170358"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2、赎回份额的限制</w:t>
      </w:r>
    </w:p>
    <w:p w14:paraId="28E81C3D" w14:textId="2D2AB2C0"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投资人可将其全部或部分基金份额赎回。</w:t>
      </w:r>
      <w:r w:rsidR="00B03519" w:rsidRPr="004D61B3">
        <w:rPr>
          <w:szCs w:val="21"/>
        </w:rPr>
        <w:t>每类</w:t>
      </w:r>
      <w:r w:rsidR="00B03519" w:rsidRPr="00DA4A50">
        <w:rPr>
          <w:rFonts w:ascii="宋体" w:hAnsi="宋体" w:cs="TT64E9BFA0tCID-WinCharSetFFFF-H" w:hint="eastAsia"/>
          <w:kern w:val="0"/>
          <w:szCs w:val="21"/>
        </w:rPr>
        <w:t>基金份额</w:t>
      </w:r>
      <w:r w:rsidRPr="00DA4A50">
        <w:rPr>
          <w:rFonts w:ascii="宋体" w:hAnsi="宋体" w:hint="eastAsia"/>
          <w:szCs w:val="21"/>
        </w:rPr>
        <w:t>单笔赎回或转换不得少于1份</w:t>
      </w:r>
      <w:r w:rsidR="002E1C38" w:rsidRPr="00DA4A50">
        <w:rPr>
          <w:rFonts w:ascii="宋体" w:hAnsi="宋体" w:hint="eastAsia"/>
          <w:szCs w:val="21"/>
        </w:rPr>
        <w:t>（</w:t>
      </w:r>
      <w:r w:rsidR="00A2433C" w:rsidRPr="00DA4A50">
        <w:rPr>
          <w:rFonts w:ascii="宋体" w:hAnsi="宋体" w:hint="eastAsia"/>
          <w:szCs w:val="21"/>
        </w:rPr>
        <w:t>如该账户在该销售机构托管的</w:t>
      </w:r>
      <w:r w:rsidR="00B03519" w:rsidRPr="00DA4A50">
        <w:rPr>
          <w:rFonts w:ascii="宋体" w:hAnsi="宋体" w:hint="eastAsia"/>
          <w:szCs w:val="21"/>
        </w:rPr>
        <w:t>该</w:t>
      </w:r>
      <w:r w:rsidR="00B03519" w:rsidRPr="004D61B3">
        <w:rPr>
          <w:szCs w:val="21"/>
        </w:rPr>
        <w:t>类</w:t>
      </w:r>
      <w:r w:rsidR="00B03519" w:rsidRPr="00DA4A50">
        <w:rPr>
          <w:rFonts w:ascii="宋体" w:hAnsi="宋体" w:hint="eastAsia"/>
          <w:szCs w:val="21"/>
        </w:rPr>
        <w:t>基金</w:t>
      </w:r>
      <w:r w:rsidR="00B03519">
        <w:rPr>
          <w:rFonts w:ascii="宋体" w:hAnsi="宋体" w:hint="eastAsia"/>
          <w:szCs w:val="21"/>
        </w:rPr>
        <w:t>份额</w:t>
      </w:r>
      <w:r w:rsidR="00A2433C" w:rsidRPr="00DA4A50">
        <w:rPr>
          <w:rFonts w:ascii="宋体" w:hAnsi="宋体" w:hint="eastAsia"/>
          <w:szCs w:val="21"/>
        </w:rPr>
        <w:t>余额不足</w:t>
      </w:r>
      <w:r w:rsidRPr="00DA4A50">
        <w:rPr>
          <w:rFonts w:ascii="宋体" w:hAnsi="宋体" w:hint="eastAsia"/>
          <w:szCs w:val="21"/>
        </w:rPr>
        <w:t>1份，则必须一次性赎回或转出</w:t>
      </w:r>
      <w:r w:rsidR="00B03519" w:rsidRPr="00DA4A50">
        <w:rPr>
          <w:rFonts w:ascii="宋体" w:hAnsi="宋体" w:hint="eastAsia"/>
          <w:szCs w:val="21"/>
        </w:rPr>
        <w:t>该</w:t>
      </w:r>
      <w:r w:rsidR="00B03519">
        <w:rPr>
          <w:rFonts w:ascii="宋体" w:hAnsi="宋体" w:hint="eastAsia"/>
          <w:szCs w:val="21"/>
        </w:rPr>
        <w:t>类</w:t>
      </w:r>
      <w:r w:rsidR="00B03519" w:rsidRPr="00DA4A50">
        <w:rPr>
          <w:rFonts w:ascii="宋体" w:hAnsi="宋体" w:hint="eastAsia"/>
          <w:szCs w:val="21"/>
        </w:rPr>
        <w:t>基金</w:t>
      </w:r>
      <w:r w:rsidR="00B03519">
        <w:rPr>
          <w:rFonts w:ascii="宋体" w:hAnsi="宋体" w:hint="eastAsia"/>
          <w:szCs w:val="21"/>
        </w:rPr>
        <w:t>份额</w:t>
      </w:r>
      <w:r w:rsidRPr="00DA4A50">
        <w:rPr>
          <w:rFonts w:ascii="宋体" w:hAnsi="宋体" w:hint="eastAsia"/>
          <w:szCs w:val="21"/>
        </w:rPr>
        <w:t>全部份额</w:t>
      </w:r>
      <w:r w:rsidR="002E1C38" w:rsidRPr="00DA4A50">
        <w:rPr>
          <w:rFonts w:ascii="宋体" w:hAnsi="宋体" w:hint="eastAsia"/>
          <w:szCs w:val="21"/>
        </w:rPr>
        <w:t>）</w:t>
      </w:r>
      <w:r w:rsidRPr="00DA4A50">
        <w:rPr>
          <w:rFonts w:ascii="宋体" w:hAnsi="宋体" w:hint="eastAsia"/>
          <w:szCs w:val="21"/>
        </w:rPr>
        <w:t>；若某笔赎回将导致投资人在</w:t>
      </w:r>
      <w:r w:rsidR="00A2433C" w:rsidRPr="00DA4A50">
        <w:rPr>
          <w:rFonts w:ascii="宋体" w:hAnsi="宋体" w:hint="eastAsia"/>
          <w:szCs w:val="21"/>
        </w:rPr>
        <w:t>该</w:t>
      </w:r>
      <w:r w:rsidRPr="00DA4A50">
        <w:rPr>
          <w:rFonts w:ascii="宋体" w:hAnsi="宋体" w:hint="eastAsia"/>
          <w:szCs w:val="21"/>
        </w:rPr>
        <w:t>销售机构托管的</w:t>
      </w:r>
      <w:r w:rsidR="006671C6" w:rsidRPr="00DA4A50">
        <w:rPr>
          <w:rFonts w:ascii="宋体" w:hAnsi="宋体" w:hint="eastAsia"/>
          <w:szCs w:val="21"/>
        </w:rPr>
        <w:t>该</w:t>
      </w:r>
      <w:r w:rsidR="006671C6">
        <w:rPr>
          <w:rFonts w:ascii="宋体" w:hAnsi="宋体" w:hint="eastAsia"/>
          <w:szCs w:val="21"/>
        </w:rPr>
        <w:t>类</w:t>
      </w:r>
      <w:r w:rsidR="006671C6" w:rsidRPr="00DA4A50">
        <w:rPr>
          <w:rFonts w:ascii="宋体" w:hAnsi="宋体" w:hint="eastAsia"/>
          <w:szCs w:val="21"/>
        </w:rPr>
        <w:t>基金</w:t>
      </w:r>
      <w:r w:rsidR="006671C6">
        <w:rPr>
          <w:rFonts w:ascii="宋体" w:hAnsi="宋体" w:hint="eastAsia"/>
          <w:szCs w:val="21"/>
        </w:rPr>
        <w:t>份额</w:t>
      </w:r>
      <w:r w:rsidRPr="00DA4A50">
        <w:rPr>
          <w:rFonts w:ascii="宋体" w:hAnsi="宋体" w:hint="eastAsia"/>
          <w:szCs w:val="21"/>
        </w:rPr>
        <w:t>余额不足1份时，基金管理人有权将投资人在该销售机构托管的</w:t>
      </w:r>
      <w:r w:rsidR="006671C6" w:rsidRPr="00DA4A50">
        <w:rPr>
          <w:rFonts w:ascii="宋体" w:hAnsi="宋体" w:hint="eastAsia"/>
          <w:szCs w:val="21"/>
        </w:rPr>
        <w:t>该</w:t>
      </w:r>
      <w:r w:rsidR="006671C6">
        <w:rPr>
          <w:rFonts w:ascii="宋体" w:hAnsi="宋体" w:hint="eastAsia"/>
          <w:szCs w:val="21"/>
        </w:rPr>
        <w:t>类</w:t>
      </w:r>
      <w:r w:rsidR="006671C6" w:rsidRPr="00DA4A50">
        <w:rPr>
          <w:rFonts w:ascii="宋体" w:hAnsi="宋体" w:hint="eastAsia"/>
          <w:szCs w:val="21"/>
        </w:rPr>
        <w:t>基金</w:t>
      </w:r>
      <w:r w:rsidR="006671C6">
        <w:rPr>
          <w:rFonts w:ascii="宋体" w:hAnsi="宋体" w:hint="eastAsia"/>
          <w:szCs w:val="21"/>
        </w:rPr>
        <w:t>份额</w:t>
      </w:r>
      <w:r w:rsidRPr="00DA4A50">
        <w:rPr>
          <w:rFonts w:ascii="宋体" w:hAnsi="宋体" w:hint="eastAsia"/>
          <w:szCs w:val="21"/>
        </w:rPr>
        <w:t>剩余份额一次性全部赎回。</w:t>
      </w:r>
      <w:r w:rsidR="00243C97" w:rsidRPr="00DA4A50">
        <w:rPr>
          <w:rStyle w:val="da"/>
          <w:rFonts w:hint="eastAsia"/>
        </w:rPr>
        <w:t>在符合法律法规规定的前提下，</w:t>
      </w:r>
      <w:r w:rsidRPr="00DA4A50">
        <w:rPr>
          <w:rFonts w:ascii="宋体" w:hAnsi="宋体" w:hint="eastAsia"/>
          <w:szCs w:val="21"/>
        </w:rPr>
        <w:t>各销售机构对赎回份额限制有其他规定的，</w:t>
      </w:r>
      <w:r w:rsidR="0019799A" w:rsidRPr="00DA4A50">
        <w:rPr>
          <w:rFonts w:ascii="宋体" w:hAnsi="宋体" w:hint="eastAsia"/>
          <w:szCs w:val="21"/>
        </w:rPr>
        <w:t>需同时遵循该销售机构的相关规定</w:t>
      </w:r>
      <w:r w:rsidRPr="00DA4A50">
        <w:rPr>
          <w:rFonts w:ascii="宋体" w:hAnsi="宋体" w:hint="eastAsia"/>
          <w:szCs w:val="21"/>
        </w:rPr>
        <w:t>。</w:t>
      </w:r>
    </w:p>
    <w:p w14:paraId="6B901EC2" w14:textId="29F39E78"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3、基金管理人可以根据市场情况，在</w:t>
      </w:r>
      <w:r w:rsidR="00F43707" w:rsidRPr="00DA4A50">
        <w:rPr>
          <w:rFonts w:ascii="宋体" w:hAnsi="宋体" w:hint="eastAsia"/>
          <w:szCs w:val="21"/>
        </w:rPr>
        <w:t>不违反</w:t>
      </w:r>
      <w:r w:rsidRPr="00DA4A50">
        <w:rPr>
          <w:rFonts w:ascii="宋体" w:hAnsi="宋体" w:hint="eastAsia"/>
          <w:szCs w:val="21"/>
        </w:rPr>
        <w:t>法律法规的情况下，调整上述规定申购金额和赎回份额的数量限制</w:t>
      </w:r>
      <w:r w:rsidR="00783F25" w:rsidRPr="00DA4A50">
        <w:rPr>
          <w:rFonts w:ascii="宋体" w:hAnsi="宋体" w:hint="eastAsia"/>
          <w:szCs w:val="21"/>
        </w:rPr>
        <w:t>，</w:t>
      </w:r>
      <w:r w:rsidR="00783F25" w:rsidRPr="00DA4A50">
        <w:rPr>
          <w:rFonts w:ascii="宋体" w:hAnsi="宋体" w:hint="eastAsia"/>
          <w:bCs/>
          <w:szCs w:val="21"/>
        </w:rPr>
        <w:t>或者新增基金规模控制措施</w:t>
      </w:r>
      <w:r w:rsidRPr="00DA4A50">
        <w:rPr>
          <w:rFonts w:ascii="宋体" w:hAnsi="宋体" w:hint="eastAsia"/>
          <w:szCs w:val="21"/>
        </w:rPr>
        <w:t>。基金管理人必须在调整前依照《信息披露办法》的有关规定在</w:t>
      </w:r>
      <w:r w:rsidR="003F09BA">
        <w:rPr>
          <w:rFonts w:ascii="宋体" w:hAnsi="宋体"/>
          <w:szCs w:val="21"/>
        </w:rPr>
        <w:t>规</w:t>
      </w:r>
      <w:r w:rsidRPr="00DA4A50">
        <w:rPr>
          <w:rFonts w:ascii="宋体" w:hAnsi="宋体" w:hint="eastAsia"/>
          <w:szCs w:val="21"/>
        </w:rPr>
        <w:t>定</w:t>
      </w:r>
      <w:r w:rsidR="009F705C" w:rsidRPr="00DA4A50">
        <w:rPr>
          <w:rFonts w:ascii="宋体" w:hAnsi="宋体" w:hint="eastAsia"/>
          <w:szCs w:val="21"/>
        </w:rPr>
        <w:t>媒介</w:t>
      </w:r>
      <w:r w:rsidRPr="00DA4A50">
        <w:rPr>
          <w:rFonts w:ascii="宋体" w:hAnsi="宋体" w:hint="eastAsia"/>
          <w:szCs w:val="21"/>
        </w:rPr>
        <w:t>上公告。</w:t>
      </w:r>
    </w:p>
    <w:p w14:paraId="12F8E713" w14:textId="77777777" w:rsidR="00BA4B87" w:rsidRPr="00DA4A50" w:rsidRDefault="002E1C38" w:rsidP="00F55EBC">
      <w:pPr>
        <w:spacing w:line="360" w:lineRule="auto"/>
        <w:ind w:firstLineChars="200" w:firstLine="420"/>
        <w:rPr>
          <w:rStyle w:val="da"/>
          <w:szCs w:val="21"/>
        </w:rPr>
      </w:pPr>
      <w:bookmarkStart w:id="58" w:name="_Toc332373506"/>
      <w:r w:rsidRPr="00DA4A50">
        <w:rPr>
          <w:rStyle w:val="da"/>
          <w:rFonts w:hint="eastAsia"/>
          <w:szCs w:val="21"/>
        </w:rPr>
        <w:t>（</w:t>
      </w:r>
      <w:r w:rsidR="00214A68" w:rsidRPr="00DA4A50">
        <w:rPr>
          <w:rStyle w:val="da"/>
          <w:rFonts w:hint="eastAsia"/>
          <w:szCs w:val="21"/>
        </w:rPr>
        <w:t>七</w:t>
      </w:r>
      <w:r w:rsidRPr="00DA4A50">
        <w:rPr>
          <w:rStyle w:val="da"/>
          <w:rFonts w:hint="eastAsia"/>
          <w:szCs w:val="21"/>
        </w:rPr>
        <w:t>）</w:t>
      </w:r>
      <w:r w:rsidR="00BA4B87" w:rsidRPr="00DA4A50">
        <w:rPr>
          <w:rStyle w:val="da"/>
          <w:rFonts w:hint="eastAsia"/>
          <w:szCs w:val="21"/>
        </w:rPr>
        <w:t>基金的申购费和赎回费</w:t>
      </w:r>
      <w:bookmarkEnd w:id="58"/>
    </w:p>
    <w:p w14:paraId="71C57B46" w14:textId="5DDFC131" w:rsidR="00BA4B87" w:rsidRPr="00DA4A50" w:rsidRDefault="00547CB9" w:rsidP="001735E3">
      <w:pPr>
        <w:spacing w:line="360" w:lineRule="auto"/>
        <w:ind w:firstLineChars="200" w:firstLine="420"/>
        <w:rPr>
          <w:rFonts w:ascii="宋体" w:hAnsi="宋体"/>
          <w:szCs w:val="21"/>
        </w:rPr>
      </w:pPr>
      <w:r w:rsidRPr="00DA4A50">
        <w:rPr>
          <w:rFonts w:hint="eastAsia"/>
          <w:szCs w:val="21"/>
        </w:rPr>
        <w:t>1</w:t>
      </w:r>
      <w:r w:rsidRPr="00DA4A50">
        <w:rPr>
          <w:rFonts w:hint="eastAsia"/>
          <w:szCs w:val="21"/>
        </w:rPr>
        <w:t>、</w:t>
      </w:r>
      <w:r w:rsidR="00A05E07" w:rsidRPr="00DA4A50">
        <w:rPr>
          <w:rFonts w:hint="eastAsia"/>
          <w:bCs/>
          <w:szCs w:val="21"/>
        </w:rPr>
        <w:t>本基金</w:t>
      </w:r>
      <w:r w:rsidR="00FC235B" w:rsidRPr="004D61B3">
        <w:rPr>
          <w:bCs/>
          <w:szCs w:val="21"/>
        </w:rPr>
        <w:t>A</w:t>
      </w:r>
      <w:r w:rsidR="00FC235B" w:rsidRPr="004D61B3">
        <w:rPr>
          <w:bCs/>
          <w:szCs w:val="21"/>
        </w:rPr>
        <w:t>类基金份额</w:t>
      </w:r>
      <w:r w:rsidR="00A05E07" w:rsidRPr="00DA4A50">
        <w:rPr>
          <w:rFonts w:hint="eastAsia"/>
          <w:bCs/>
          <w:szCs w:val="21"/>
        </w:rPr>
        <w:t>的</w:t>
      </w:r>
      <w:r w:rsidR="00A05E07" w:rsidRPr="00DA4A50">
        <w:rPr>
          <w:bCs/>
          <w:szCs w:val="21"/>
        </w:rPr>
        <w:t>申购费用由</w:t>
      </w:r>
      <w:r w:rsidR="00A05E07" w:rsidRPr="00DA4A50">
        <w:rPr>
          <w:rFonts w:hint="eastAsia"/>
          <w:bCs/>
          <w:szCs w:val="21"/>
        </w:rPr>
        <w:t>申购</w:t>
      </w:r>
      <w:r w:rsidR="006227ED">
        <w:rPr>
          <w:rFonts w:hint="eastAsia"/>
        </w:rPr>
        <w:t>该类</w:t>
      </w:r>
      <w:r w:rsidR="00A05E07" w:rsidRPr="00DA4A50">
        <w:rPr>
          <w:rFonts w:hint="eastAsia"/>
          <w:bCs/>
          <w:szCs w:val="21"/>
        </w:rPr>
        <w:t>基金份额的</w:t>
      </w:r>
      <w:r w:rsidR="00A05E07" w:rsidRPr="00DA4A50">
        <w:rPr>
          <w:bCs/>
          <w:szCs w:val="21"/>
        </w:rPr>
        <w:t>投资人承担</w:t>
      </w:r>
      <w:r w:rsidR="00BA4B87" w:rsidRPr="00DA4A50">
        <w:rPr>
          <w:rFonts w:ascii="宋体" w:hAnsi="宋体" w:hint="eastAsia"/>
          <w:szCs w:val="21"/>
        </w:rPr>
        <w:t>，</w:t>
      </w:r>
      <w:r w:rsidR="00BA4B87" w:rsidRPr="00DA4A50">
        <w:rPr>
          <w:rFonts w:ascii="宋体" w:hAnsi="宋体"/>
          <w:szCs w:val="21"/>
        </w:rPr>
        <w:t>不列入基金财产，主要用于本基金的市场推广、销售、注册登记等各项费用。</w:t>
      </w:r>
      <w:r w:rsidR="00FC235B" w:rsidRPr="00B47E0E">
        <w:rPr>
          <w:rFonts w:ascii="宋体" w:hAnsi="宋体"/>
          <w:szCs w:val="21"/>
        </w:rPr>
        <w:t>C类基金份额不收取申购费。</w:t>
      </w:r>
      <w:r w:rsidR="00BA4B87" w:rsidRPr="00DA4A50">
        <w:rPr>
          <w:rFonts w:ascii="宋体" w:hAnsi="宋体" w:hint="eastAsia"/>
          <w:szCs w:val="21"/>
        </w:rPr>
        <w:t>赎回费用由基金赎回人承担。</w:t>
      </w:r>
    </w:p>
    <w:p w14:paraId="40170F2F" w14:textId="77777777" w:rsidR="00BA4B87" w:rsidRPr="00DA4A50" w:rsidRDefault="001735E3" w:rsidP="00F55EBC">
      <w:pPr>
        <w:spacing w:line="360" w:lineRule="auto"/>
        <w:ind w:firstLineChars="200" w:firstLine="420"/>
        <w:rPr>
          <w:rFonts w:ascii="宋体" w:hAnsi="宋体"/>
          <w:szCs w:val="21"/>
        </w:rPr>
      </w:pPr>
      <w:r w:rsidRPr="00DA4A50">
        <w:rPr>
          <w:rFonts w:ascii="宋体" w:hAnsi="宋体" w:hint="eastAsia"/>
          <w:szCs w:val="21"/>
        </w:rPr>
        <w:t>2</w:t>
      </w:r>
      <w:r w:rsidR="00BA4B87" w:rsidRPr="00DA4A50">
        <w:rPr>
          <w:rFonts w:ascii="宋体" w:hAnsi="宋体" w:hint="eastAsia"/>
          <w:szCs w:val="21"/>
        </w:rPr>
        <w:t>、申购费率</w:t>
      </w:r>
    </w:p>
    <w:p w14:paraId="4FAE677F" w14:textId="3FF7EB4B"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本基金对通过</w:t>
      </w:r>
      <w:r w:rsidR="00320FDC">
        <w:rPr>
          <w:rFonts w:ascii="宋体" w:hAnsi="宋体" w:hint="eastAsia"/>
          <w:szCs w:val="21"/>
        </w:rPr>
        <w:t>本</w:t>
      </w:r>
      <w:r w:rsidR="00320FDC">
        <w:rPr>
          <w:rFonts w:ascii="宋体" w:hAnsi="宋体"/>
          <w:szCs w:val="21"/>
        </w:rPr>
        <w:t>公司</w:t>
      </w:r>
      <w:r w:rsidR="00A26107" w:rsidRPr="00DA4A50">
        <w:rPr>
          <w:rFonts w:ascii="宋体" w:hAnsi="宋体" w:hint="eastAsia"/>
          <w:szCs w:val="21"/>
        </w:rPr>
        <w:t>直销</w:t>
      </w:r>
      <w:r w:rsidR="009C56F4" w:rsidRPr="00DA4A50">
        <w:rPr>
          <w:rFonts w:ascii="宋体" w:hAnsi="宋体" w:hint="eastAsia"/>
          <w:szCs w:val="21"/>
        </w:rPr>
        <w:t>中心</w:t>
      </w:r>
      <w:r w:rsidRPr="00DA4A50">
        <w:rPr>
          <w:rFonts w:ascii="宋体" w:hAnsi="宋体" w:hint="eastAsia"/>
          <w:szCs w:val="21"/>
        </w:rPr>
        <w:t>申购</w:t>
      </w:r>
      <w:r w:rsidR="00FC235B" w:rsidRPr="004D61B3">
        <w:rPr>
          <w:rStyle w:val="da"/>
        </w:rPr>
        <w:t>A</w:t>
      </w:r>
      <w:r w:rsidR="00FC235B" w:rsidRPr="004D61B3">
        <w:rPr>
          <w:rStyle w:val="da"/>
        </w:rPr>
        <w:t>类基金份额</w:t>
      </w:r>
      <w:r w:rsidRPr="00DA4A50">
        <w:rPr>
          <w:rFonts w:ascii="宋体" w:hAnsi="宋体" w:hint="eastAsia"/>
          <w:szCs w:val="21"/>
        </w:rPr>
        <w:t>的</w:t>
      </w:r>
      <w:r w:rsidR="001175C0" w:rsidRPr="00DA4A50">
        <w:rPr>
          <w:rStyle w:val="da"/>
          <w:rFonts w:hint="eastAsia"/>
        </w:rPr>
        <w:t>特定投资群体</w:t>
      </w:r>
      <w:r w:rsidRPr="00DA4A50">
        <w:rPr>
          <w:rFonts w:ascii="宋体" w:hAnsi="宋体" w:hint="eastAsia"/>
          <w:szCs w:val="21"/>
        </w:rPr>
        <w:t>与除此之外的其他投资者实施差别的申购费率。</w:t>
      </w:r>
    </w:p>
    <w:p w14:paraId="70C562C7" w14:textId="77777777" w:rsidR="001175C0" w:rsidRPr="00DA4A50" w:rsidRDefault="001175C0" w:rsidP="00F55EBC">
      <w:pPr>
        <w:spacing w:line="360" w:lineRule="auto"/>
        <w:ind w:firstLineChars="200" w:firstLine="420"/>
        <w:rPr>
          <w:rFonts w:ascii="宋体" w:hAnsi="宋体"/>
          <w:szCs w:val="21"/>
        </w:rPr>
      </w:pPr>
      <w:r w:rsidRPr="00DA4A50">
        <w:rPr>
          <w:rFonts w:ascii="宋体" w:hAnsi="宋体"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5F6B5EDB" w14:textId="1C5E474E" w:rsidR="001175C0" w:rsidRPr="00257494" w:rsidRDefault="001175C0" w:rsidP="00F55EBC">
      <w:pPr>
        <w:spacing w:line="360" w:lineRule="auto"/>
        <w:ind w:firstLineChars="200" w:firstLine="420"/>
        <w:rPr>
          <w:rFonts w:ascii="宋体" w:hAnsi="宋体"/>
          <w:szCs w:val="21"/>
        </w:rPr>
      </w:pPr>
      <w:r w:rsidRPr="00DA4A50">
        <w:rPr>
          <w:rFonts w:ascii="宋体" w:hAnsi="宋体" w:hint="eastAsia"/>
          <w:szCs w:val="21"/>
        </w:rPr>
        <w:t>特定投资群体可通过本</w:t>
      </w:r>
      <w:r w:rsidR="00553EB9" w:rsidRPr="00DA4A50">
        <w:rPr>
          <w:rFonts w:ascii="宋体" w:hAnsi="宋体" w:hint="eastAsia"/>
          <w:szCs w:val="21"/>
        </w:rPr>
        <w:t>公司</w:t>
      </w:r>
      <w:r w:rsidRPr="00DA4A50">
        <w:rPr>
          <w:rFonts w:ascii="宋体" w:hAnsi="宋体" w:hint="eastAsia"/>
          <w:szCs w:val="21"/>
        </w:rPr>
        <w:t>直销中心申购本基金</w:t>
      </w:r>
      <w:r w:rsidR="00FC235B" w:rsidRPr="004D61B3">
        <w:rPr>
          <w:rStyle w:val="da"/>
        </w:rPr>
        <w:t>A</w:t>
      </w:r>
      <w:r w:rsidR="00FC235B" w:rsidRPr="004D61B3">
        <w:rPr>
          <w:rStyle w:val="da"/>
        </w:rPr>
        <w:t>类基金份额</w:t>
      </w:r>
      <w:r w:rsidRPr="00DA4A50">
        <w:rPr>
          <w:rFonts w:ascii="宋体" w:hAnsi="宋体" w:hint="eastAsia"/>
          <w:szCs w:val="21"/>
        </w:rPr>
        <w:t>。基金管理人可根据情况变更</w:t>
      </w:r>
      <w:r w:rsidR="00133009" w:rsidRPr="00DA4A50">
        <w:rPr>
          <w:rFonts w:hint="eastAsia"/>
          <w:bCs/>
          <w:szCs w:val="21"/>
        </w:rPr>
        <w:t>或增减</w:t>
      </w:r>
      <w:r w:rsidRPr="00DA4A50">
        <w:rPr>
          <w:rFonts w:ascii="宋体" w:hAnsi="宋体" w:hint="eastAsia"/>
          <w:szCs w:val="21"/>
        </w:rPr>
        <w:t>特定投资群体申购本基金</w:t>
      </w:r>
      <w:r w:rsidR="00FC235B" w:rsidRPr="004D61B3">
        <w:rPr>
          <w:rStyle w:val="da"/>
        </w:rPr>
        <w:t>A</w:t>
      </w:r>
      <w:r w:rsidR="00FC235B" w:rsidRPr="004D61B3">
        <w:rPr>
          <w:rStyle w:val="da"/>
        </w:rPr>
        <w:t>类基金份额</w:t>
      </w:r>
      <w:r w:rsidRPr="00DA4A50">
        <w:rPr>
          <w:rFonts w:ascii="宋体" w:hAnsi="宋体" w:hint="eastAsia"/>
          <w:szCs w:val="21"/>
        </w:rPr>
        <w:t>的销售机</w:t>
      </w:r>
      <w:r w:rsidRPr="00D25347">
        <w:rPr>
          <w:rFonts w:hint="eastAsia"/>
          <w:sz w:val="24"/>
          <w:szCs w:val="20"/>
        </w:rPr>
        <w:t>构</w:t>
      </w:r>
      <w:r w:rsidRPr="008C7CA9">
        <w:rPr>
          <w:rFonts w:ascii="宋体" w:hAnsi="宋体" w:hint="eastAsia"/>
          <w:szCs w:val="21"/>
        </w:rPr>
        <w:t>，</w:t>
      </w:r>
      <w:r w:rsidR="008C7CA9" w:rsidRPr="00D25347">
        <w:rPr>
          <w:rFonts w:ascii="宋体" w:hAnsi="宋体" w:hint="eastAsia"/>
          <w:szCs w:val="21"/>
        </w:rPr>
        <w:t>并在基金管理人网站公示</w:t>
      </w:r>
      <w:r w:rsidRPr="00257494">
        <w:rPr>
          <w:rFonts w:ascii="宋体" w:hAnsi="宋体" w:hint="eastAsia"/>
          <w:szCs w:val="21"/>
        </w:rPr>
        <w:t>。</w:t>
      </w:r>
    </w:p>
    <w:p w14:paraId="3522ED6C" w14:textId="67E247FC"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通过基金管理人的</w:t>
      </w:r>
      <w:r w:rsidR="00A26107" w:rsidRPr="00DA4A50">
        <w:rPr>
          <w:rFonts w:ascii="宋体" w:hAnsi="宋体" w:hint="eastAsia"/>
          <w:szCs w:val="21"/>
        </w:rPr>
        <w:t>直销</w:t>
      </w:r>
      <w:r w:rsidR="009C56F4" w:rsidRPr="00DA4A50">
        <w:rPr>
          <w:rFonts w:ascii="宋体" w:hAnsi="宋体" w:hint="eastAsia"/>
          <w:szCs w:val="21"/>
        </w:rPr>
        <w:t>中心</w:t>
      </w:r>
      <w:r w:rsidRPr="00DA4A50">
        <w:rPr>
          <w:rFonts w:ascii="宋体" w:hAnsi="宋体" w:hint="eastAsia"/>
          <w:szCs w:val="21"/>
        </w:rPr>
        <w:t>申购本基金</w:t>
      </w:r>
      <w:r w:rsidR="00FC235B" w:rsidRPr="004D61B3">
        <w:rPr>
          <w:rStyle w:val="da"/>
        </w:rPr>
        <w:t>A</w:t>
      </w:r>
      <w:r w:rsidR="00FC235B" w:rsidRPr="004D61B3">
        <w:rPr>
          <w:rStyle w:val="da"/>
        </w:rPr>
        <w:t>类基金份额</w:t>
      </w:r>
      <w:r w:rsidRPr="00DA4A50">
        <w:rPr>
          <w:rFonts w:ascii="宋体" w:hAnsi="宋体" w:hint="eastAsia"/>
          <w:szCs w:val="21"/>
        </w:rPr>
        <w:t>的</w:t>
      </w:r>
      <w:r w:rsidR="001175C0" w:rsidRPr="00DA4A50">
        <w:rPr>
          <w:rFonts w:hAnsi="宋体"/>
          <w:color w:val="000000"/>
        </w:rPr>
        <w:t>特定投资群体</w:t>
      </w:r>
      <w:r w:rsidRPr="00DA4A50">
        <w:rPr>
          <w:rFonts w:ascii="宋体" w:hAnsi="宋体" w:hint="eastAsia"/>
          <w:szCs w:val="21"/>
        </w:rPr>
        <w:t>申购费率见下表：</w:t>
      </w:r>
    </w:p>
    <w:tbl>
      <w:tblPr>
        <w:tblW w:w="7574" w:type="dxa"/>
        <w:jc w:val="center"/>
        <w:tblLook w:val="0000" w:firstRow="0" w:lastRow="0" w:firstColumn="0" w:lastColumn="0" w:noHBand="0" w:noVBand="0"/>
      </w:tblPr>
      <w:tblGrid>
        <w:gridCol w:w="3794"/>
        <w:gridCol w:w="3780"/>
      </w:tblGrid>
      <w:tr w:rsidR="002E681B" w:rsidRPr="00DA4A50" w14:paraId="44022E6D"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17FB175D" w14:textId="77777777" w:rsidR="002E681B" w:rsidRPr="00DA4A50" w:rsidRDefault="002E681B" w:rsidP="00BA4B87">
            <w:pPr>
              <w:widowControl/>
              <w:spacing w:line="360" w:lineRule="auto"/>
              <w:jc w:val="center"/>
              <w:rPr>
                <w:bCs/>
                <w:kern w:val="0"/>
                <w:szCs w:val="21"/>
              </w:rPr>
            </w:pPr>
            <w:r w:rsidRPr="00DA4A50">
              <w:rPr>
                <w:rFonts w:hAnsi="宋体"/>
                <w:bCs/>
                <w:kern w:val="0"/>
                <w:szCs w:val="21"/>
              </w:rPr>
              <w:t>申购金额</w:t>
            </w:r>
            <w:r w:rsidRPr="00DA4A50">
              <w:rPr>
                <w:bCs/>
                <w:kern w:val="0"/>
                <w:szCs w:val="21"/>
              </w:rPr>
              <w:t>M</w:t>
            </w:r>
            <w:r w:rsidR="002E1C38" w:rsidRPr="00DA4A50">
              <w:rPr>
                <w:rFonts w:hAnsi="宋体"/>
                <w:bCs/>
                <w:kern w:val="0"/>
                <w:szCs w:val="21"/>
              </w:rPr>
              <w:t>（</w:t>
            </w:r>
            <w:r w:rsidRPr="00DA4A50">
              <w:rPr>
                <w:rFonts w:hAnsi="宋体"/>
                <w:bCs/>
                <w:kern w:val="0"/>
                <w:szCs w:val="21"/>
              </w:rPr>
              <w:t>元</w:t>
            </w:r>
            <w:r w:rsidR="002E1C38" w:rsidRPr="00DA4A50">
              <w:rPr>
                <w:rFonts w:hAnsi="宋体"/>
                <w:bCs/>
                <w:kern w:val="0"/>
                <w:szCs w:val="21"/>
              </w:rPr>
              <w:t>）（</w:t>
            </w:r>
            <w:r w:rsidRPr="00DA4A50">
              <w:rPr>
                <w:rFonts w:hAnsi="宋体"/>
                <w:bCs/>
                <w:kern w:val="0"/>
                <w:szCs w:val="21"/>
              </w:rPr>
              <w:t>含申购费</w:t>
            </w:r>
            <w:r w:rsidR="002E1C38" w:rsidRPr="00DA4A50">
              <w:rPr>
                <w:rFonts w:hAnsi="宋体"/>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14:paraId="16BBF712" w14:textId="6EF087C7" w:rsidR="002E681B" w:rsidRPr="00DA4A50" w:rsidRDefault="00FC235B" w:rsidP="00BA4B87">
            <w:pPr>
              <w:widowControl/>
              <w:spacing w:line="360" w:lineRule="auto"/>
              <w:jc w:val="center"/>
              <w:rPr>
                <w:bCs/>
                <w:kern w:val="0"/>
                <w:szCs w:val="21"/>
              </w:rPr>
            </w:pPr>
            <w:r w:rsidRPr="004D61B3">
              <w:rPr>
                <w:rStyle w:val="da"/>
              </w:rPr>
              <w:t>A</w:t>
            </w:r>
            <w:r w:rsidRPr="004D61B3">
              <w:rPr>
                <w:rStyle w:val="da"/>
              </w:rPr>
              <w:t>类基金份额</w:t>
            </w:r>
            <w:r w:rsidR="002E681B" w:rsidRPr="00DA4A50">
              <w:rPr>
                <w:rFonts w:hAnsi="宋体"/>
                <w:bCs/>
                <w:kern w:val="0"/>
                <w:szCs w:val="21"/>
              </w:rPr>
              <w:t>申购费率</w:t>
            </w:r>
          </w:p>
        </w:tc>
      </w:tr>
      <w:tr w:rsidR="002E681B" w:rsidRPr="00DA4A50" w14:paraId="08AB14FA"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2BBF0FA" w14:textId="77777777" w:rsidR="002E681B" w:rsidRPr="00DA4A50" w:rsidRDefault="002E681B" w:rsidP="00BA4B87">
            <w:pPr>
              <w:widowControl/>
              <w:spacing w:line="360" w:lineRule="auto"/>
              <w:jc w:val="center"/>
              <w:rPr>
                <w:kern w:val="0"/>
                <w:szCs w:val="21"/>
              </w:rPr>
            </w:pPr>
            <w:r w:rsidRPr="00DA4A50">
              <w:rPr>
                <w:kern w:val="0"/>
                <w:szCs w:val="21"/>
              </w:rPr>
              <w:t>M</w:t>
            </w:r>
            <w:r w:rsidRPr="00DA4A50">
              <w:rPr>
                <w:rFonts w:hAnsi="宋体"/>
                <w:kern w:val="0"/>
                <w:szCs w:val="21"/>
              </w:rPr>
              <w:t>＜</w:t>
            </w:r>
            <w:r w:rsidRPr="00DA4A50">
              <w:rPr>
                <w:kern w:val="0"/>
                <w:szCs w:val="21"/>
              </w:rPr>
              <w:t>100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1F187772" w14:textId="77777777" w:rsidR="002E681B" w:rsidRPr="00DA4A50" w:rsidRDefault="002E681B" w:rsidP="006B6B4D">
            <w:pPr>
              <w:widowControl/>
              <w:spacing w:line="360" w:lineRule="auto"/>
              <w:jc w:val="center"/>
              <w:rPr>
                <w:kern w:val="0"/>
                <w:szCs w:val="21"/>
              </w:rPr>
            </w:pPr>
            <w:r w:rsidRPr="00DA4A50">
              <w:rPr>
                <w:kern w:val="0"/>
                <w:szCs w:val="21"/>
              </w:rPr>
              <w:t>0.</w:t>
            </w:r>
            <w:r w:rsidR="007C5FFE" w:rsidRPr="00DA4A50">
              <w:rPr>
                <w:kern w:val="0"/>
                <w:szCs w:val="21"/>
              </w:rPr>
              <w:t>1</w:t>
            </w:r>
            <w:r w:rsidR="006B6B4D" w:rsidRPr="00DA4A50">
              <w:rPr>
                <w:rFonts w:hint="eastAsia"/>
                <w:kern w:val="0"/>
                <w:szCs w:val="21"/>
              </w:rPr>
              <w:t>5</w:t>
            </w:r>
            <w:r w:rsidRPr="00DA4A50">
              <w:rPr>
                <w:kern w:val="0"/>
                <w:szCs w:val="21"/>
              </w:rPr>
              <w:t>%</w:t>
            </w:r>
          </w:p>
        </w:tc>
      </w:tr>
      <w:tr w:rsidR="002E681B" w:rsidRPr="00DA4A50" w14:paraId="7171DD4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6507604" w14:textId="61C6FB6E" w:rsidR="002E681B" w:rsidRPr="00DA4A50" w:rsidRDefault="002E681B" w:rsidP="007C5FFE">
            <w:pPr>
              <w:widowControl/>
              <w:spacing w:line="360" w:lineRule="auto"/>
              <w:jc w:val="center"/>
              <w:rPr>
                <w:kern w:val="0"/>
                <w:szCs w:val="21"/>
              </w:rPr>
            </w:pPr>
            <w:r w:rsidRPr="00DA4A50">
              <w:rPr>
                <w:kern w:val="0"/>
                <w:szCs w:val="21"/>
              </w:rPr>
              <w:t>100</w:t>
            </w:r>
            <w:r w:rsidRPr="00DA4A50">
              <w:rPr>
                <w:rFonts w:hAnsi="宋体"/>
                <w:kern w:val="0"/>
                <w:szCs w:val="21"/>
              </w:rPr>
              <w:t>万</w:t>
            </w:r>
            <w:r w:rsidRPr="00DA4A50">
              <w:rPr>
                <w:kern w:val="0"/>
                <w:szCs w:val="21"/>
              </w:rPr>
              <w:t>≤M</w:t>
            </w:r>
            <w:r w:rsidRPr="00DA4A50">
              <w:rPr>
                <w:rFonts w:hAnsi="宋体"/>
                <w:kern w:val="0"/>
                <w:szCs w:val="21"/>
              </w:rPr>
              <w:t>＜</w:t>
            </w:r>
            <w:r w:rsidR="00935DF2">
              <w:rPr>
                <w:kern w:val="0"/>
                <w:szCs w:val="21"/>
              </w:rPr>
              <w:t>5</w:t>
            </w:r>
            <w:r w:rsidRPr="00DA4A50">
              <w:rPr>
                <w:kern w:val="0"/>
                <w:szCs w:val="21"/>
              </w:rPr>
              <w:t>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7CC3DF5" w14:textId="77777777" w:rsidR="002E681B" w:rsidRPr="00DA4A50" w:rsidRDefault="002E681B" w:rsidP="006B6B4D">
            <w:pPr>
              <w:widowControl/>
              <w:spacing w:line="360" w:lineRule="auto"/>
              <w:jc w:val="center"/>
              <w:rPr>
                <w:kern w:val="0"/>
                <w:szCs w:val="21"/>
              </w:rPr>
            </w:pPr>
            <w:r w:rsidRPr="00DA4A50">
              <w:rPr>
                <w:kern w:val="0"/>
                <w:szCs w:val="21"/>
              </w:rPr>
              <w:t>0.</w:t>
            </w:r>
            <w:r w:rsidR="007C5FFE" w:rsidRPr="00DA4A50">
              <w:rPr>
                <w:kern w:val="0"/>
                <w:szCs w:val="21"/>
              </w:rPr>
              <w:t>1</w:t>
            </w:r>
            <w:r w:rsidR="006B6B4D" w:rsidRPr="00DA4A50">
              <w:rPr>
                <w:rFonts w:hint="eastAsia"/>
                <w:kern w:val="0"/>
                <w:szCs w:val="21"/>
              </w:rPr>
              <w:t>2</w:t>
            </w:r>
            <w:r w:rsidRPr="00DA4A50">
              <w:rPr>
                <w:kern w:val="0"/>
                <w:szCs w:val="21"/>
              </w:rPr>
              <w:t>%</w:t>
            </w:r>
          </w:p>
        </w:tc>
      </w:tr>
      <w:tr w:rsidR="002E681B" w:rsidRPr="00DA4A50" w14:paraId="20AA628D"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1467479F" w14:textId="77777777" w:rsidR="002E681B" w:rsidRPr="00DA4A50" w:rsidRDefault="002E681B" w:rsidP="00BA4B87">
            <w:pPr>
              <w:widowControl/>
              <w:spacing w:line="360" w:lineRule="auto"/>
              <w:jc w:val="center"/>
              <w:rPr>
                <w:kern w:val="0"/>
                <w:szCs w:val="21"/>
              </w:rPr>
            </w:pPr>
            <w:r w:rsidRPr="00DA4A50">
              <w:rPr>
                <w:kern w:val="0"/>
                <w:szCs w:val="21"/>
              </w:rPr>
              <w:t>M≥500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593350AA" w14:textId="77777777" w:rsidR="002E681B" w:rsidRPr="00DA4A50" w:rsidRDefault="002E681B" w:rsidP="00BA4B87">
            <w:pPr>
              <w:widowControl/>
              <w:spacing w:line="360" w:lineRule="auto"/>
              <w:jc w:val="center"/>
              <w:rPr>
                <w:kern w:val="0"/>
                <w:szCs w:val="21"/>
              </w:rPr>
            </w:pPr>
            <w:r w:rsidRPr="00DA4A50">
              <w:rPr>
                <w:kern w:val="0"/>
                <w:szCs w:val="21"/>
              </w:rPr>
              <w:t>1</w:t>
            </w:r>
            <w:r w:rsidR="00CE51D2" w:rsidRPr="00DA4A50">
              <w:rPr>
                <w:rFonts w:hint="eastAsia"/>
                <w:kern w:val="0"/>
                <w:szCs w:val="21"/>
              </w:rPr>
              <w:t>,</w:t>
            </w:r>
            <w:r w:rsidRPr="00DA4A50">
              <w:rPr>
                <w:kern w:val="0"/>
                <w:szCs w:val="21"/>
              </w:rPr>
              <w:t>00</w:t>
            </w:r>
            <w:r w:rsidR="00371919" w:rsidRPr="00DA4A50">
              <w:rPr>
                <w:kern w:val="0"/>
                <w:szCs w:val="21"/>
              </w:rPr>
              <w:t>0</w:t>
            </w:r>
            <w:r w:rsidRPr="00DA4A50">
              <w:rPr>
                <w:rFonts w:hAnsi="宋体"/>
                <w:kern w:val="0"/>
                <w:szCs w:val="21"/>
              </w:rPr>
              <w:t>元</w:t>
            </w:r>
            <w:r w:rsidRPr="00DA4A50">
              <w:rPr>
                <w:kern w:val="0"/>
                <w:szCs w:val="21"/>
              </w:rPr>
              <w:t>/</w:t>
            </w:r>
            <w:r w:rsidRPr="00DA4A50">
              <w:rPr>
                <w:rFonts w:hAnsi="宋体"/>
                <w:kern w:val="0"/>
                <w:szCs w:val="21"/>
              </w:rPr>
              <w:t>笔</w:t>
            </w:r>
          </w:p>
        </w:tc>
      </w:tr>
    </w:tbl>
    <w:p w14:paraId="43937811" w14:textId="5853CE72" w:rsidR="00BA4B87" w:rsidRPr="00DA4A50" w:rsidRDefault="00BA4B87" w:rsidP="00722FC3">
      <w:pPr>
        <w:spacing w:line="360" w:lineRule="auto"/>
        <w:ind w:firstLineChars="200" w:firstLine="420"/>
        <w:rPr>
          <w:rFonts w:ascii="宋体" w:hAnsi="宋体"/>
          <w:szCs w:val="21"/>
        </w:rPr>
      </w:pPr>
      <w:r w:rsidRPr="00DA4A50">
        <w:rPr>
          <w:rFonts w:ascii="宋体" w:hAnsi="宋体" w:hint="eastAsia"/>
        </w:rPr>
        <w:t>其他投资者申购本基金</w:t>
      </w:r>
      <w:r w:rsidR="0024000B" w:rsidRPr="004D61B3">
        <w:rPr>
          <w:rStyle w:val="da"/>
        </w:rPr>
        <w:t>A</w:t>
      </w:r>
      <w:r w:rsidR="0024000B" w:rsidRPr="004D61B3">
        <w:rPr>
          <w:rStyle w:val="da"/>
        </w:rPr>
        <w:t>类基金份额</w:t>
      </w:r>
      <w:r w:rsidRPr="00DA4A50">
        <w:rPr>
          <w:rFonts w:ascii="宋体" w:hAnsi="宋体" w:hint="eastAsia"/>
        </w:rPr>
        <w:t>的申购费率见下表：</w:t>
      </w:r>
    </w:p>
    <w:tbl>
      <w:tblPr>
        <w:tblW w:w="7574" w:type="dxa"/>
        <w:jc w:val="center"/>
        <w:tblLook w:val="0000" w:firstRow="0" w:lastRow="0" w:firstColumn="0" w:lastColumn="0" w:noHBand="0" w:noVBand="0"/>
      </w:tblPr>
      <w:tblGrid>
        <w:gridCol w:w="3794"/>
        <w:gridCol w:w="3780"/>
      </w:tblGrid>
      <w:tr w:rsidR="003566EB" w:rsidRPr="00DA4A50" w14:paraId="14566672"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0B71EA89" w14:textId="281AFEEA" w:rsidR="003566EB" w:rsidRPr="00DA4A50" w:rsidRDefault="003566EB" w:rsidP="003566EB">
            <w:pPr>
              <w:widowControl/>
              <w:spacing w:line="360" w:lineRule="auto"/>
              <w:jc w:val="center"/>
              <w:rPr>
                <w:bCs/>
                <w:kern w:val="0"/>
                <w:szCs w:val="21"/>
              </w:rPr>
            </w:pPr>
            <w:r w:rsidRPr="00046395">
              <w:rPr>
                <w:rFonts w:hAnsi="宋体"/>
                <w:bCs/>
                <w:kern w:val="0"/>
                <w:szCs w:val="21"/>
              </w:rPr>
              <w:t>申购金额</w:t>
            </w:r>
            <w:r w:rsidRPr="00046395">
              <w:rPr>
                <w:bCs/>
                <w:kern w:val="0"/>
                <w:szCs w:val="21"/>
              </w:rPr>
              <w:t>M</w:t>
            </w:r>
            <w:r w:rsidRPr="00046395">
              <w:rPr>
                <w:rFonts w:hAnsi="宋体"/>
                <w:bCs/>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14:paraId="2C3F52C0" w14:textId="1C95D974" w:rsidR="003566EB" w:rsidRPr="00DA4A50" w:rsidRDefault="00FC235B" w:rsidP="003566EB">
            <w:pPr>
              <w:widowControl/>
              <w:spacing w:line="360" w:lineRule="auto"/>
              <w:jc w:val="center"/>
              <w:rPr>
                <w:bCs/>
                <w:kern w:val="0"/>
                <w:szCs w:val="21"/>
              </w:rPr>
            </w:pPr>
            <w:r w:rsidRPr="004D61B3">
              <w:rPr>
                <w:rStyle w:val="da"/>
              </w:rPr>
              <w:t>A</w:t>
            </w:r>
            <w:r w:rsidRPr="004D61B3">
              <w:rPr>
                <w:rStyle w:val="da"/>
              </w:rPr>
              <w:t>类基金份额</w:t>
            </w:r>
            <w:r w:rsidR="003566EB" w:rsidRPr="005957D9">
              <w:rPr>
                <w:rFonts w:hAnsi="宋体"/>
                <w:bCs/>
                <w:kern w:val="0"/>
                <w:szCs w:val="21"/>
              </w:rPr>
              <w:t>申购费率</w:t>
            </w:r>
          </w:p>
        </w:tc>
      </w:tr>
      <w:tr w:rsidR="003566EB" w:rsidRPr="00DA4A50" w14:paraId="4F4B1B0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1A4DCF5" w14:textId="50E2D69F" w:rsidR="003566EB" w:rsidRPr="00DA4A50" w:rsidRDefault="003566EB" w:rsidP="003566EB">
            <w:pPr>
              <w:widowControl/>
              <w:spacing w:line="360" w:lineRule="auto"/>
              <w:jc w:val="center"/>
              <w:rPr>
                <w:kern w:val="0"/>
                <w:szCs w:val="21"/>
              </w:rPr>
            </w:pPr>
            <w:r w:rsidRPr="00046395">
              <w:rPr>
                <w:kern w:val="0"/>
                <w:szCs w:val="21"/>
              </w:rPr>
              <w:t>M</w:t>
            </w:r>
            <w:r w:rsidRPr="00046395">
              <w:rPr>
                <w:rFonts w:hAnsi="宋体"/>
                <w:kern w:val="0"/>
                <w:szCs w:val="21"/>
              </w:rPr>
              <w:t>＜</w:t>
            </w:r>
            <w:r w:rsidRPr="00046395">
              <w:rPr>
                <w:kern w:val="0"/>
                <w:szCs w:val="21"/>
              </w:rPr>
              <w:t>100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3CBD9006" w14:textId="1F28AB59" w:rsidR="003566EB" w:rsidRPr="00DA4A50" w:rsidRDefault="003566EB" w:rsidP="003566EB">
            <w:pPr>
              <w:widowControl/>
              <w:spacing w:line="360" w:lineRule="auto"/>
              <w:jc w:val="center"/>
              <w:rPr>
                <w:kern w:val="0"/>
                <w:szCs w:val="21"/>
              </w:rPr>
            </w:pPr>
            <w:r>
              <w:rPr>
                <w:kern w:val="0"/>
                <w:szCs w:val="21"/>
              </w:rPr>
              <w:t>1.</w:t>
            </w:r>
            <w:r w:rsidR="00941906">
              <w:rPr>
                <w:rFonts w:hint="eastAsia"/>
                <w:kern w:val="0"/>
                <w:szCs w:val="21"/>
              </w:rPr>
              <w:t>5</w:t>
            </w:r>
            <w:r w:rsidRPr="00046395">
              <w:rPr>
                <w:kern w:val="0"/>
                <w:szCs w:val="21"/>
              </w:rPr>
              <w:t>%</w:t>
            </w:r>
          </w:p>
        </w:tc>
      </w:tr>
      <w:tr w:rsidR="003566EB" w:rsidRPr="00DA4A50" w14:paraId="5C198181"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0F58EE7B" w14:textId="29A88C5F" w:rsidR="003566EB" w:rsidRPr="00DA4A50" w:rsidRDefault="003566EB" w:rsidP="003566EB">
            <w:pPr>
              <w:widowControl/>
              <w:spacing w:line="360" w:lineRule="auto"/>
              <w:jc w:val="center"/>
              <w:rPr>
                <w:kern w:val="0"/>
                <w:szCs w:val="21"/>
              </w:rPr>
            </w:pPr>
            <w:r w:rsidRPr="00046395">
              <w:rPr>
                <w:kern w:val="0"/>
                <w:szCs w:val="21"/>
              </w:rPr>
              <w:t>100</w:t>
            </w:r>
            <w:r w:rsidRPr="00046395">
              <w:rPr>
                <w:rFonts w:hAnsi="宋体"/>
                <w:kern w:val="0"/>
                <w:szCs w:val="21"/>
              </w:rPr>
              <w:t>万</w:t>
            </w:r>
            <w:r w:rsidRPr="00046395">
              <w:rPr>
                <w:kern w:val="0"/>
                <w:szCs w:val="21"/>
              </w:rPr>
              <w:t>≤M</w:t>
            </w:r>
            <w:r w:rsidRPr="00046395">
              <w:rPr>
                <w:rFonts w:hAnsi="宋体"/>
                <w:kern w:val="0"/>
                <w:szCs w:val="21"/>
              </w:rPr>
              <w:t>＜</w:t>
            </w:r>
            <w:r w:rsidR="00935DF2">
              <w:rPr>
                <w:kern w:val="0"/>
                <w:szCs w:val="21"/>
              </w:rPr>
              <w:t>5</w:t>
            </w:r>
            <w:r w:rsidRPr="00046395">
              <w:rPr>
                <w:kern w:val="0"/>
                <w:szCs w:val="21"/>
              </w:rPr>
              <w:t>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61C19FBA" w14:textId="6540C68E" w:rsidR="003566EB" w:rsidRPr="00DA4A50" w:rsidRDefault="003566EB" w:rsidP="003566EB">
            <w:pPr>
              <w:widowControl/>
              <w:spacing w:line="360" w:lineRule="auto"/>
              <w:jc w:val="center"/>
              <w:rPr>
                <w:kern w:val="0"/>
                <w:szCs w:val="21"/>
              </w:rPr>
            </w:pPr>
            <w:r>
              <w:rPr>
                <w:kern w:val="0"/>
                <w:szCs w:val="21"/>
              </w:rPr>
              <w:t>1.</w:t>
            </w:r>
            <w:r w:rsidR="00941906">
              <w:rPr>
                <w:rFonts w:hint="eastAsia"/>
                <w:kern w:val="0"/>
                <w:szCs w:val="21"/>
              </w:rPr>
              <w:t>2</w:t>
            </w:r>
            <w:r w:rsidRPr="00046395">
              <w:rPr>
                <w:kern w:val="0"/>
                <w:szCs w:val="21"/>
              </w:rPr>
              <w:t>%</w:t>
            </w:r>
          </w:p>
        </w:tc>
      </w:tr>
      <w:tr w:rsidR="003566EB" w:rsidRPr="00DA4A50" w14:paraId="5F758927"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6E8A5482" w14:textId="4C8CBBA6" w:rsidR="003566EB" w:rsidRPr="00DA4A50" w:rsidRDefault="003566EB" w:rsidP="003566EB">
            <w:pPr>
              <w:widowControl/>
              <w:spacing w:line="360" w:lineRule="auto"/>
              <w:jc w:val="center"/>
              <w:rPr>
                <w:kern w:val="0"/>
                <w:szCs w:val="21"/>
              </w:rPr>
            </w:pPr>
            <w:r w:rsidRPr="00046395">
              <w:rPr>
                <w:kern w:val="0"/>
                <w:szCs w:val="21"/>
              </w:rPr>
              <w:t>M≥500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4BD903D9" w14:textId="14B79BB9" w:rsidR="003566EB" w:rsidRPr="00DA4A50" w:rsidRDefault="003566EB" w:rsidP="003566EB">
            <w:pPr>
              <w:widowControl/>
              <w:spacing w:line="360" w:lineRule="auto"/>
              <w:jc w:val="center"/>
              <w:rPr>
                <w:kern w:val="0"/>
                <w:szCs w:val="21"/>
              </w:rPr>
            </w:pPr>
            <w:r w:rsidRPr="00046395">
              <w:rPr>
                <w:kern w:val="0"/>
                <w:szCs w:val="21"/>
              </w:rPr>
              <w:t>1</w:t>
            </w:r>
            <w:r w:rsidRPr="00046395">
              <w:rPr>
                <w:rFonts w:hint="eastAsia"/>
                <w:kern w:val="0"/>
                <w:szCs w:val="21"/>
              </w:rPr>
              <w:t>,</w:t>
            </w:r>
            <w:r w:rsidRPr="00046395">
              <w:rPr>
                <w:kern w:val="0"/>
                <w:szCs w:val="21"/>
              </w:rPr>
              <w:t>000</w:t>
            </w:r>
            <w:r w:rsidRPr="00046395">
              <w:rPr>
                <w:rFonts w:hAnsi="宋体"/>
                <w:kern w:val="0"/>
                <w:szCs w:val="21"/>
              </w:rPr>
              <w:t>元</w:t>
            </w:r>
            <w:r w:rsidRPr="00046395">
              <w:rPr>
                <w:kern w:val="0"/>
                <w:szCs w:val="21"/>
              </w:rPr>
              <w:t>/</w:t>
            </w:r>
            <w:r w:rsidRPr="00046395">
              <w:rPr>
                <w:rFonts w:hAnsi="宋体"/>
                <w:kern w:val="0"/>
                <w:szCs w:val="21"/>
              </w:rPr>
              <w:t>笔</w:t>
            </w:r>
          </w:p>
        </w:tc>
      </w:tr>
    </w:tbl>
    <w:p w14:paraId="3B1B7788" w14:textId="3BC3E9DE" w:rsidR="00BA4B87" w:rsidRDefault="00BA4B87" w:rsidP="00722FC3">
      <w:pPr>
        <w:spacing w:line="312" w:lineRule="auto"/>
        <w:ind w:firstLineChars="200" w:firstLine="420"/>
        <w:rPr>
          <w:rFonts w:ascii="宋体" w:hAnsi="宋体"/>
          <w:szCs w:val="21"/>
        </w:rPr>
      </w:pPr>
      <w:r w:rsidRPr="00DA4A50">
        <w:rPr>
          <w:rFonts w:ascii="宋体" w:hAnsi="宋体" w:hint="eastAsia"/>
          <w:szCs w:val="21"/>
        </w:rPr>
        <w:t>在申购费按金额分档的情况下，如果投资者多次申购</w:t>
      </w:r>
      <w:r w:rsidR="00FC235B" w:rsidRPr="004D61B3">
        <w:rPr>
          <w:rStyle w:val="da"/>
        </w:rPr>
        <w:t>A</w:t>
      </w:r>
      <w:r w:rsidR="00FC235B" w:rsidRPr="004D61B3">
        <w:rPr>
          <w:rStyle w:val="da"/>
        </w:rPr>
        <w:t>类基金份额</w:t>
      </w:r>
      <w:r w:rsidRPr="00DA4A50">
        <w:rPr>
          <w:rFonts w:ascii="宋体" w:hAnsi="宋体" w:hint="eastAsia"/>
          <w:szCs w:val="21"/>
        </w:rPr>
        <w:t>，申购费适用单笔申购金额所对应的费率。</w:t>
      </w:r>
    </w:p>
    <w:p w14:paraId="6F2401FF" w14:textId="77777777" w:rsidR="00FC235B" w:rsidRDefault="00FC235B" w:rsidP="00FC235B">
      <w:pPr>
        <w:spacing w:line="312" w:lineRule="auto"/>
        <w:ind w:firstLineChars="200" w:firstLine="420"/>
        <w:rPr>
          <w:rFonts w:ascii="宋体" w:hAnsi="宋体"/>
          <w:szCs w:val="21"/>
        </w:rPr>
      </w:pPr>
      <w:r>
        <w:rPr>
          <w:rFonts w:ascii="宋体" w:hAnsi="宋体" w:hint="eastAsia"/>
          <w:szCs w:val="21"/>
        </w:rPr>
        <w:t>本基金C类基金份额不收取申购费用。</w:t>
      </w:r>
    </w:p>
    <w:p w14:paraId="27C5787F" w14:textId="77777777" w:rsidR="00BA4B87" w:rsidRPr="00DA4A50" w:rsidRDefault="00A832B1" w:rsidP="00722FC3">
      <w:pPr>
        <w:spacing w:line="312" w:lineRule="auto"/>
        <w:ind w:firstLineChars="200" w:firstLine="420"/>
        <w:rPr>
          <w:rFonts w:ascii="宋体" w:hAnsi="宋体"/>
          <w:szCs w:val="21"/>
        </w:rPr>
      </w:pPr>
      <w:r w:rsidRPr="00DA4A50">
        <w:rPr>
          <w:rFonts w:ascii="宋体" w:hAnsi="宋体" w:hint="eastAsia"/>
          <w:szCs w:val="21"/>
        </w:rPr>
        <w:t>3</w:t>
      </w:r>
      <w:r w:rsidR="00BA4B87" w:rsidRPr="00DA4A50">
        <w:rPr>
          <w:rFonts w:ascii="宋体" w:hAnsi="宋体" w:hint="eastAsia"/>
          <w:szCs w:val="21"/>
        </w:rPr>
        <w:t>、赎回费率</w:t>
      </w:r>
    </w:p>
    <w:p w14:paraId="5DAC5CAD" w14:textId="1183A7D1" w:rsidR="00BA4B87" w:rsidRPr="00DA4A50" w:rsidRDefault="00BA4B87" w:rsidP="00722FC3">
      <w:pPr>
        <w:spacing w:line="312" w:lineRule="auto"/>
        <w:ind w:firstLineChars="200" w:firstLine="420"/>
        <w:rPr>
          <w:rFonts w:ascii="宋体" w:hAnsi="宋体"/>
          <w:szCs w:val="21"/>
        </w:rPr>
      </w:pPr>
      <w:r w:rsidRPr="00DA4A50">
        <w:rPr>
          <w:rFonts w:ascii="宋体" w:hAnsi="宋体" w:hint="eastAsia"/>
          <w:szCs w:val="21"/>
        </w:rPr>
        <w:t>本基金</w:t>
      </w:r>
      <w:r w:rsidR="00FC235B">
        <w:rPr>
          <w:szCs w:val="21"/>
        </w:rPr>
        <w:t>A</w:t>
      </w:r>
      <w:r w:rsidR="00FC235B" w:rsidRPr="004D61B3">
        <w:rPr>
          <w:szCs w:val="21"/>
        </w:rPr>
        <w:t>类基金份额</w:t>
      </w:r>
      <w:r w:rsidRPr="00DA4A50">
        <w:rPr>
          <w:rFonts w:ascii="宋体" w:hAnsi="宋体" w:hint="eastAsia"/>
          <w:szCs w:val="21"/>
        </w:rPr>
        <w:t>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BA4B87" w:rsidRPr="00DA4A50" w14:paraId="21566E34" w14:textId="77777777" w:rsidTr="00A832B1">
        <w:trPr>
          <w:trHeight w:val="462"/>
          <w:jc w:val="center"/>
        </w:trPr>
        <w:tc>
          <w:tcPr>
            <w:tcW w:w="3806" w:type="dxa"/>
          </w:tcPr>
          <w:p w14:paraId="386C500F" w14:textId="77777777" w:rsidR="00BA4B87" w:rsidRPr="00DA4A50" w:rsidRDefault="00BA4B87" w:rsidP="00BA4B87">
            <w:pPr>
              <w:widowControl/>
              <w:spacing w:before="100" w:beforeAutospacing="1" w:after="100" w:afterAutospacing="1" w:line="360" w:lineRule="auto"/>
              <w:jc w:val="center"/>
              <w:rPr>
                <w:kern w:val="0"/>
                <w:szCs w:val="21"/>
              </w:rPr>
            </w:pPr>
            <w:r w:rsidRPr="00DA4A50">
              <w:rPr>
                <w:rFonts w:hAnsi="宋体"/>
                <w:kern w:val="0"/>
                <w:szCs w:val="21"/>
              </w:rPr>
              <w:t>持有时间</w:t>
            </w:r>
            <w:r w:rsidR="002E1C38" w:rsidRPr="00DA4A50">
              <w:rPr>
                <w:rFonts w:hAnsi="宋体"/>
                <w:kern w:val="0"/>
                <w:szCs w:val="21"/>
              </w:rPr>
              <w:t>（</w:t>
            </w:r>
            <w:r w:rsidRPr="00DA4A50">
              <w:rPr>
                <w:rFonts w:hAnsi="宋体"/>
                <w:kern w:val="0"/>
                <w:szCs w:val="21"/>
              </w:rPr>
              <w:t>天</w:t>
            </w:r>
            <w:r w:rsidR="002E1C38" w:rsidRPr="00DA4A50">
              <w:rPr>
                <w:rFonts w:hAnsi="宋体"/>
                <w:kern w:val="0"/>
                <w:szCs w:val="21"/>
              </w:rPr>
              <w:t>）</w:t>
            </w:r>
            <w:r w:rsidRPr="00DA4A50">
              <w:rPr>
                <w:szCs w:val="21"/>
                <w:vertAlign w:val="superscript"/>
              </w:rPr>
              <w:t xml:space="preserve"> </w:t>
            </w:r>
          </w:p>
        </w:tc>
        <w:tc>
          <w:tcPr>
            <w:tcW w:w="3735" w:type="dxa"/>
          </w:tcPr>
          <w:p w14:paraId="2E4828EA" w14:textId="64CC6D22" w:rsidR="00BA4B87" w:rsidRPr="00DA4A50" w:rsidRDefault="00FC235B" w:rsidP="00BA4B87">
            <w:pPr>
              <w:widowControl/>
              <w:spacing w:before="100" w:beforeAutospacing="1" w:after="100" w:afterAutospacing="1" w:line="360" w:lineRule="auto"/>
              <w:jc w:val="center"/>
              <w:rPr>
                <w:kern w:val="0"/>
                <w:szCs w:val="21"/>
              </w:rPr>
            </w:pPr>
            <w:r>
              <w:rPr>
                <w:szCs w:val="21"/>
              </w:rPr>
              <w:t>A</w:t>
            </w:r>
            <w:r w:rsidRPr="004D61B3">
              <w:rPr>
                <w:szCs w:val="21"/>
              </w:rPr>
              <w:t>类基金份额</w:t>
            </w:r>
            <w:r w:rsidR="00BA4B87" w:rsidRPr="00DA4A50">
              <w:rPr>
                <w:rFonts w:hAnsi="宋体"/>
                <w:kern w:val="0"/>
                <w:szCs w:val="21"/>
              </w:rPr>
              <w:t>赎回费率</w:t>
            </w:r>
            <w:r w:rsidR="00BA4B87" w:rsidRPr="00DA4A50">
              <w:rPr>
                <w:kern w:val="0"/>
                <w:szCs w:val="21"/>
              </w:rPr>
              <w:t xml:space="preserve"> </w:t>
            </w:r>
          </w:p>
        </w:tc>
      </w:tr>
      <w:tr w:rsidR="001735E3" w:rsidRPr="00DA4A50" w14:paraId="0EF69545" w14:textId="77777777" w:rsidTr="00A832B1">
        <w:trPr>
          <w:trHeight w:val="462"/>
          <w:jc w:val="center"/>
        </w:trPr>
        <w:tc>
          <w:tcPr>
            <w:tcW w:w="3806" w:type="dxa"/>
          </w:tcPr>
          <w:p w14:paraId="0BCE8887" w14:textId="77777777" w:rsidR="001735E3" w:rsidRPr="00DA4A50" w:rsidRDefault="001735E3" w:rsidP="001735E3">
            <w:pPr>
              <w:widowControl/>
              <w:spacing w:line="360" w:lineRule="auto"/>
              <w:jc w:val="center"/>
              <w:rPr>
                <w:kern w:val="0"/>
                <w:szCs w:val="21"/>
              </w:rPr>
            </w:pPr>
            <w:r w:rsidRPr="00DA4A50">
              <w:rPr>
                <w:kern w:val="0"/>
                <w:szCs w:val="21"/>
              </w:rPr>
              <w:t>0-6</w:t>
            </w:r>
          </w:p>
        </w:tc>
        <w:tc>
          <w:tcPr>
            <w:tcW w:w="3735" w:type="dxa"/>
          </w:tcPr>
          <w:p w14:paraId="0D584909" w14:textId="77777777" w:rsidR="001735E3" w:rsidRPr="00DA4A50" w:rsidRDefault="001735E3" w:rsidP="001735E3">
            <w:pPr>
              <w:widowControl/>
              <w:spacing w:line="360" w:lineRule="auto"/>
              <w:jc w:val="center"/>
              <w:rPr>
                <w:kern w:val="0"/>
                <w:szCs w:val="21"/>
              </w:rPr>
            </w:pPr>
            <w:r w:rsidRPr="00DA4A50">
              <w:rPr>
                <w:kern w:val="0"/>
                <w:szCs w:val="21"/>
              </w:rPr>
              <w:t>1.5%</w:t>
            </w:r>
          </w:p>
        </w:tc>
      </w:tr>
      <w:tr w:rsidR="001735E3" w:rsidRPr="00DA4A50" w14:paraId="724B05DC" w14:textId="77777777" w:rsidTr="00A832B1">
        <w:trPr>
          <w:trHeight w:val="474"/>
          <w:jc w:val="center"/>
        </w:trPr>
        <w:tc>
          <w:tcPr>
            <w:tcW w:w="3806" w:type="dxa"/>
          </w:tcPr>
          <w:p w14:paraId="24C937FB" w14:textId="77777777" w:rsidR="001735E3" w:rsidRPr="00DA4A50" w:rsidRDefault="001735E3" w:rsidP="001735E3">
            <w:pPr>
              <w:widowControl/>
              <w:spacing w:line="360" w:lineRule="auto"/>
              <w:jc w:val="center"/>
              <w:rPr>
                <w:kern w:val="0"/>
                <w:szCs w:val="21"/>
              </w:rPr>
            </w:pPr>
            <w:r w:rsidRPr="00DA4A50">
              <w:rPr>
                <w:kern w:val="0"/>
                <w:szCs w:val="21"/>
              </w:rPr>
              <w:t>7-29</w:t>
            </w:r>
          </w:p>
        </w:tc>
        <w:tc>
          <w:tcPr>
            <w:tcW w:w="3735" w:type="dxa"/>
          </w:tcPr>
          <w:p w14:paraId="56756FB3" w14:textId="77777777" w:rsidR="001735E3" w:rsidRPr="00DA4A50" w:rsidRDefault="001735E3" w:rsidP="001735E3">
            <w:pPr>
              <w:widowControl/>
              <w:spacing w:line="360" w:lineRule="auto"/>
              <w:jc w:val="center"/>
              <w:rPr>
                <w:kern w:val="0"/>
                <w:szCs w:val="21"/>
              </w:rPr>
            </w:pPr>
            <w:r w:rsidRPr="00DA4A50">
              <w:rPr>
                <w:kern w:val="0"/>
                <w:szCs w:val="21"/>
              </w:rPr>
              <w:t>0.75%</w:t>
            </w:r>
          </w:p>
        </w:tc>
      </w:tr>
      <w:tr w:rsidR="001735E3" w:rsidRPr="00DA4A50" w14:paraId="7D627AE5" w14:textId="77777777" w:rsidTr="00A832B1">
        <w:trPr>
          <w:trHeight w:val="462"/>
          <w:jc w:val="center"/>
        </w:trPr>
        <w:tc>
          <w:tcPr>
            <w:tcW w:w="3806" w:type="dxa"/>
          </w:tcPr>
          <w:p w14:paraId="432CAEF9" w14:textId="77777777" w:rsidR="001735E3" w:rsidRPr="00DA4A50" w:rsidRDefault="001735E3" w:rsidP="001735E3">
            <w:pPr>
              <w:widowControl/>
              <w:spacing w:line="360" w:lineRule="auto"/>
              <w:jc w:val="center"/>
              <w:rPr>
                <w:kern w:val="0"/>
                <w:szCs w:val="21"/>
              </w:rPr>
            </w:pPr>
            <w:r w:rsidRPr="00DA4A50">
              <w:rPr>
                <w:kern w:val="0"/>
                <w:szCs w:val="21"/>
              </w:rPr>
              <w:t>30-89</w:t>
            </w:r>
          </w:p>
        </w:tc>
        <w:tc>
          <w:tcPr>
            <w:tcW w:w="3735" w:type="dxa"/>
          </w:tcPr>
          <w:p w14:paraId="24416F95"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1F20FFE5" w14:textId="77777777" w:rsidTr="00A832B1">
        <w:trPr>
          <w:trHeight w:val="462"/>
          <w:jc w:val="center"/>
        </w:trPr>
        <w:tc>
          <w:tcPr>
            <w:tcW w:w="3806" w:type="dxa"/>
          </w:tcPr>
          <w:p w14:paraId="4611A63E" w14:textId="77777777" w:rsidR="001735E3" w:rsidRPr="00DA4A50" w:rsidRDefault="001735E3" w:rsidP="001735E3">
            <w:pPr>
              <w:widowControl/>
              <w:spacing w:line="360" w:lineRule="auto"/>
              <w:jc w:val="center"/>
              <w:rPr>
                <w:kern w:val="0"/>
                <w:szCs w:val="21"/>
              </w:rPr>
            </w:pPr>
            <w:r w:rsidRPr="00DA4A50">
              <w:rPr>
                <w:kern w:val="0"/>
                <w:szCs w:val="21"/>
              </w:rPr>
              <w:t>90-179</w:t>
            </w:r>
          </w:p>
        </w:tc>
        <w:tc>
          <w:tcPr>
            <w:tcW w:w="3735" w:type="dxa"/>
          </w:tcPr>
          <w:p w14:paraId="2E236686"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29232B53" w14:textId="77777777" w:rsidTr="00A832B1">
        <w:trPr>
          <w:trHeight w:val="462"/>
          <w:jc w:val="center"/>
        </w:trPr>
        <w:tc>
          <w:tcPr>
            <w:tcW w:w="3806" w:type="dxa"/>
          </w:tcPr>
          <w:p w14:paraId="5005A62B" w14:textId="77777777" w:rsidR="001735E3" w:rsidRPr="00DA4A50" w:rsidRDefault="001735E3" w:rsidP="001735E3">
            <w:pPr>
              <w:widowControl/>
              <w:spacing w:line="360" w:lineRule="auto"/>
              <w:jc w:val="center"/>
              <w:rPr>
                <w:kern w:val="0"/>
                <w:szCs w:val="21"/>
              </w:rPr>
            </w:pPr>
            <w:r w:rsidRPr="00DA4A50">
              <w:rPr>
                <w:kern w:val="0"/>
                <w:szCs w:val="21"/>
              </w:rPr>
              <w:t>180-364</w:t>
            </w:r>
          </w:p>
        </w:tc>
        <w:tc>
          <w:tcPr>
            <w:tcW w:w="3735" w:type="dxa"/>
          </w:tcPr>
          <w:p w14:paraId="03C49F62"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52F6882F" w14:textId="77777777" w:rsidTr="00A832B1">
        <w:trPr>
          <w:trHeight w:val="474"/>
          <w:jc w:val="center"/>
        </w:trPr>
        <w:tc>
          <w:tcPr>
            <w:tcW w:w="3806" w:type="dxa"/>
          </w:tcPr>
          <w:p w14:paraId="4541D5E2" w14:textId="77777777" w:rsidR="001735E3" w:rsidRPr="00DA4A50" w:rsidRDefault="001735E3" w:rsidP="001735E3">
            <w:pPr>
              <w:widowControl/>
              <w:spacing w:line="360" w:lineRule="auto"/>
              <w:jc w:val="center"/>
              <w:rPr>
                <w:kern w:val="0"/>
                <w:szCs w:val="21"/>
              </w:rPr>
            </w:pPr>
            <w:r w:rsidRPr="00DA4A50">
              <w:rPr>
                <w:kern w:val="0"/>
                <w:szCs w:val="21"/>
              </w:rPr>
              <w:t>365-729</w:t>
            </w:r>
          </w:p>
        </w:tc>
        <w:tc>
          <w:tcPr>
            <w:tcW w:w="3735" w:type="dxa"/>
          </w:tcPr>
          <w:p w14:paraId="09B72AED" w14:textId="77777777" w:rsidR="001735E3" w:rsidRPr="00DA4A50" w:rsidRDefault="001735E3" w:rsidP="001735E3">
            <w:pPr>
              <w:widowControl/>
              <w:spacing w:line="360" w:lineRule="auto"/>
              <w:jc w:val="center"/>
              <w:rPr>
                <w:kern w:val="0"/>
                <w:szCs w:val="21"/>
              </w:rPr>
            </w:pPr>
            <w:r w:rsidRPr="00DA4A50">
              <w:rPr>
                <w:kern w:val="0"/>
                <w:szCs w:val="21"/>
              </w:rPr>
              <w:t xml:space="preserve">0.25% </w:t>
            </w:r>
          </w:p>
        </w:tc>
      </w:tr>
      <w:tr w:rsidR="001735E3" w:rsidRPr="00DA4A50" w14:paraId="1F428B03" w14:textId="77777777" w:rsidTr="00A832B1">
        <w:trPr>
          <w:trHeight w:val="474"/>
          <w:jc w:val="center"/>
        </w:trPr>
        <w:tc>
          <w:tcPr>
            <w:tcW w:w="3806" w:type="dxa"/>
          </w:tcPr>
          <w:p w14:paraId="56D354DB" w14:textId="77777777" w:rsidR="001735E3" w:rsidRPr="00DA4A50" w:rsidRDefault="001735E3" w:rsidP="001735E3">
            <w:pPr>
              <w:widowControl/>
              <w:spacing w:line="360" w:lineRule="auto"/>
              <w:jc w:val="center"/>
              <w:rPr>
                <w:kern w:val="0"/>
                <w:szCs w:val="21"/>
              </w:rPr>
            </w:pPr>
            <w:r w:rsidRPr="00DA4A50">
              <w:rPr>
                <w:kern w:val="0"/>
                <w:szCs w:val="21"/>
              </w:rPr>
              <w:t>730</w:t>
            </w:r>
            <w:r w:rsidRPr="00DA4A50">
              <w:rPr>
                <w:rFonts w:hAnsi="宋体"/>
                <w:kern w:val="0"/>
                <w:szCs w:val="21"/>
              </w:rPr>
              <w:t>及以上</w:t>
            </w:r>
          </w:p>
        </w:tc>
        <w:tc>
          <w:tcPr>
            <w:tcW w:w="3735" w:type="dxa"/>
          </w:tcPr>
          <w:p w14:paraId="046B30FA" w14:textId="77777777" w:rsidR="001735E3" w:rsidRPr="00DA4A50" w:rsidRDefault="001735E3" w:rsidP="001735E3">
            <w:pPr>
              <w:widowControl/>
              <w:spacing w:line="360" w:lineRule="auto"/>
              <w:jc w:val="center"/>
              <w:rPr>
                <w:kern w:val="0"/>
                <w:szCs w:val="21"/>
              </w:rPr>
            </w:pPr>
            <w:r w:rsidRPr="00DA4A50">
              <w:rPr>
                <w:kern w:val="0"/>
                <w:szCs w:val="21"/>
              </w:rPr>
              <w:t xml:space="preserve">0% </w:t>
            </w:r>
          </w:p>
        </w:tc>
      </w:tr>
    </w:tbl>
    <w:p w14:paraId="56DBC1AA" w14:textId="3FCD9BC0" w:rsidR="005D539E" w:rsidRDefault="005D539E" w:rsidP="005D539E">
      <w:pPr>
        <w:spacing w:line="360" w:lineRule="auto"/>
        <w:ind w:firstLineChars="200" w:firstLine="420"/>
        <w:rPr>
          <w:szCs w:val="21"/>
        </w:rPr>
      </w:pPr>
      <w:r w:rsidRPr="00DA4A50">
        <w:rPr>
          <w:rFonts w:ascii="宋体" w:hAnsi="宋体" w:hint="eastAsia"/>
          <w:szCs w:val="21"/>
        </w:rPr>
        <w:t>投资者可将其持有的全部或部分</w:t>
      </w:r>
      <w:r w:rsidR="00EC61C0">
        <w:rPr>
          <w:szCs w:val="21"/>
        </w:rPr>
        <w:t>A</w:t>
      </w:r>
      <w:r w:rsidR="00EC61C0" w:rsidRPr="004D61B3">
        <w:rPr>
          <w:szCs w:val="21"/>
        </w:rPr>
        <w:t>类</w:t>
      </w:r>
      <w:r w:rsidRPr="00DA4A50">
        <w:rPr>
          <w:rFonts w:ascii="宋体" w:hAnsi="宋体" w:hint="eastAsia"/>
          <w:szCs w:val="21"/>
        </w:rPr>
        <w:t>基金份额赎回。</w:t>
      </w:r>
      <w:r w:rsidRPr="00DA4A50">
        <w:rPr>
          <w:szCs w:val="21"/>
        </w:rPr>
        <w:t>赎回费用由赎回基金份额的基金份额持有人承担，</w:t>
      </w:r>
      <w:r w:rsidRPr="00DA4A50">
        <w:rPr>
          <w:rFonts w:hint="eastAsia"/>
          <w:szCs w:val="21"/>
        </w:rPr>
        <w:t>在基金份额持有人赎回基金份额时收取。对持有期少于</w:t>
      </w:r>
      <w:r w:rsidRPr="00DA4A50">
        <w:rPr>
          <w:rFonts w:hint="eastAsia"/>
          <w:szCs w:val="21"/>
        </w:rPr>
        <w:t>30</w:t>
      </w:r>
      <w:r w:rsidRPr="00DA4A50">
        <w:rPr>
          <w:rFonts w:hint="eastAsia"/>
          <w:szCs w:val="21"/>
        </w:rPr>
        <w:t>天（不含）的</w:t>
      </w:r>
      <w:r w:rsidR="00EC61C0">
        <w:rPr>
          <w:szCs w:val="21"/>
        </w:rPr>
        <w:t>A</w:t>
      </w:r>
      <w:r w:rsidR="00EC61C0" w:rsidRPr="004D61B3">
        <w:rPr>
          <w:szCs w:val="21"/>
        </w:rPr>
        <w:t>类</w:t>
      </w:r>
      <w:r w:rsidRPr="00DA4A50">
        <w:rPr>
          <w:rFonts w:hint="eastAsia"/>
          <w:szCs w:val="21"/>
        </w:rPr>
        <w:t>基金份额持有人所收取赎回费用全额计入基金财产；对持有期在</w:t>
      </w:r>
      <w:r w:rsidRPr="00DA4A50">
        <w:rPr>
          <w:rFonts w:hint="eastAsia"/>
          <w:szCs w:val="21"/>
        </w:rPr>
        <w:t>30</w:t>
      </w:r>
      <w:r w:rsidRPr="00DA4A50">
        <w:rPr>
          <w:rFonts w:hint="eastAsia"/>
          <w:szCs w:val="21"/>
        </w:rPr>
        <w:t>天以上（含）且少于</w:t>
      </w:r>
      <w:r w:rsidRPr="00DA4A50">
        <w:rPr>
          <w:rFonts w:hint="eastAsia"/>
          <w:szCs w:val="21"/>
        </w:rPr>
        <w:t>90</w:t>
      </w:r>
      <w:r w:rsidRPr="00DA4A50">
        <w:rPr>
          <w:rFonts w:hint="eastAsia"/>
          <w:szCs w:val="21"/>
        </w:rPr>
        <w:t>天（不含）的</w:t>
      </w:r>
      <w:r w:rsidR="00EC61C0">
        <w:rPr>
          <w:szCs w:val="21"/>
        </w:rPr>
        <w:t>A</w:t>
      </w:r>
      <w:r w:rsidR="00EC61C0" w:rsidRPr="004D61B3">
        <w:rPr>
          <w:szCs w:val="21"/>
        </w:rPr>
        <w:t>类</w:t>
      </w:r>
      <w:r w:rsidRPr="00DA4A50">
        <w:rPr>
          <w:rFonts w:hint="eastAsia"/>
          <w:szCs w:val="21"/>
        </w:rPr>
        <w:t>基金份额持有人所收取赎回费用</w:t>
      </w:r>
      <w:r w:rsidRPr="00DA4A50">
        <w:rPr>
          <w:rFonts w:ascii="宋体" w:hAnsi="宋体" w:hint="eastAsia"/>
          <w:szCs w:val="21"/>
        </w:rPr>
        <w:t>总额的</w:t>
      </w:r>
      <w:r w:rsidRPr="00DA4A50">
        <w:rPr>
          <w:szCs w:val="21"/>
        </w:rPr>
        <w:t>75%</w:t>
      </w:r>
      <w:r w:rsidRPr="00DA4A50">
        <w:rPr>
          <w:rFonts w:hAnsi="宋体"/>
          <w:szCs w:val="21"/>
        </w:rPr>
        <w:t>计入</w:t>
      </w:r>
      <w:r w:rsidRPr="00DA4A50">
        <w:rPr>
          <w:rFonts w:ascii="宋体" w:hAnsi="宋体" w:hint="eastAsia"/>
          <w:szCs w:val="21"/>
        </w:rPr>
        <w:t>基金财产；</w:t>
      </w:r>
      <w:r w:rsidRPr="00DA4A50">
        <w:rPr>
          <w:rFonts w:hint="eastAsia"/>
          <w:szCs w:val="21"/>
        </w:rPr>
        <w:t>对持有期在</w:t>
      </w:r>
      <w:r w:rsidRPr="00DA4A50">
        <w:rPr>
          <w:rFonts w:hint="eastAsia"/>
          <w:szCs w:val="21"/>
        </w:rPr>
        <w:t>90</w:t>
      </w:r>
      <w:r w:rsidRPr="00DA4A50">
        <w:rPr>
          <w:rFonts w:hint="eastAsia"/>
          <w:szCs w:val="21"/>
        </w:rPr>
        <w:t>天以上（含）且少于</w:t>
      </w:r>
      <w:r w:rsidRPr="00DA4A50">
        <w:rPr>
          <w:rFonts w:hint="eastAsia"/>
          <w:szCs w:val="21"/>
        </w:rPr>
        <w:t>180</w:t>
      </w:r>
      <w:r w:rsidRPr="00DA4A50">
        <w:rPr>
          <w:rFonts w:hint="eastAsia"/>
          <w:szCs w:val="21"/>
        </w:rPr>
        <w:t>天（不含）的</w:t>
      </w:r>
      <w:r w:rsidR="00EC61C0">
        <w:rPr>
          <w:szCs w:val="21"/>
        </w:rPr>
        <w:t>A</w:t>
      </w:r>
      <w:r w:rsidR="00EC61C0" w:rsidRPr="004D61B3">
        <w:rPr>
          <w:szCs w:val="21"/>
        </w:rPr>
        <w:t>类</w:t>
      </w:r>
      <w:r w:rsidRPr="00DA4A50">
        <w:rPr>
          <w:rFonts w:hint="eastAsia"/>
          <w:szCs w:val="21"/>
        </w:rPr>
        <w:t>基金份额持有人所收取赎回费用</w:t>
      </w:r>
      <w:r w:rsidRPr="00DA4A50">
        <w:rPr>
          <w:rFonts w:ascii="宋体" w:hAnsi="宋体" w:hint="eastAsia"/>
          <w:szCs w:val="21"/>
        </w:rPr>
        <w:t>总额</w:t>
      </w:r>
      <w:r w:rsidRPr="00DA4A50">
        <w:rPr>
          <w:rFonts w:hAnsi="宋体"/>
          <w:szCs w:val="21"/>
        </w:rPr>
        <w:t>的</w:t>
      </w:r>
      <w:r w:rsidRPr="00DA4A50">
        <w:rPr>
          <w:szCs w:val="21"/>
        </w:rPr>
        <w:t>50%</w:t>
      </w:r>
      <w:r w:rsidRPr="00DA4A50">
        <w:rPr>
          <w:rFonts w:hAnsi="宋体"/>
          <w:szCs w:val="21"/>
        </w:rPr>
        <w:t>计入</w:t>
      </w:r>
      <w:r w:rsidRPr="00DA4A50">
        <w:rPr>
          <w:rFonts w:ascii="宋体" w:hAnsi="宋体" w:hint="eastAsia"/>
          <w:szCs w:val="21"/>
        </w:rPr>
        <w:t>基金财产；对持续持有</w:t>
      </w:r>
      <w:r w:rsidRPr="00DA4A50">
        <w:rPr>
          <w:rFonts w:hAnsi="宋体"/>
          <w:szCs w:val="21"/>
        </w:rPr>
        <w:t>期</w:t>
      </w:r>
      <w:r w:rsidRPr="00DA4A50">
        <w:rPr>
          <w:szCs w:val="21"/>
        </w:rPr>
        <w:t>180</w:t>
      </w:r>
      <w:r w:rsidRPr="00DA4A50">
        <w:rPr>
          <w:rFonts w:hAnsi="宋体"/>
          <w:szCs w:val="21"/>
        </w:rPr>
        <w:t>天以上（含）的</w:t>
      </w:r>
      <w:r w:rsidR="00EC61C0">
        <w:rPr>
          <w:szCs w:val="21"/>
        </w:rPr>
        <w:t>A</w:t>
      </w:r>
      <w:r w:rsidR="00EC61C0" w:rsidRPr="004D61B3">
        <w:rPr>
          <w:szCs w:val="21"/>
        </w:rPr>
        <w:t>类</w:t>
      </w:r>
      <w:r w:rsidRPr="00DA4A50">
        <w:rPr>
          <w:rFonts w:hAnsi="宋体" w:hint="eastAsia"/>
          <w:szCs w:val="21"/>
        </w:rPr>
        <w:t>基金份额持有人</w:t>
      </w:r>
      <w:r w:rsidRPr="00DA4A50">
        <w:rPr>
          <w:rFonts w:hAnsi="宋体"/>
          <w:szCs w:val="21"/>
        </w:rPr>
        <w:t>所</w:t>
      </w:r>
      <w:r w:rsidRPr="00DA4A50">
        <w:rPr>
          <w:szCs w:val="21"/>
        </w:rPr>
        <w:t>收取赎回费用总额</w:t>
      </w:r>
      <w:r w:rsidRPr="00DA4A50">
        <w:rPr>
          <w:rFonts w:hint="eastAsia"/>
          <w:szCs w:val="21"/>
        </w:rPr>
        <w:t>的</w:t>
      </w:r>
      <w:r w:rsidRPr="00DA4A50">
        <w:rPr>
          <w:rFonts w:hint="eastAsia"/>
          <w:szCs w:val="21"/>
        </w:rPr>
        <w:t>25%</w:t>
      </w:r>
      <w:r w:rsidRPr="00DA4A50">
        <w:rPr>
          <w:rFonts w:hint="eastAsia"/>
          <w:szCs w:val="21"/>
        </w:rPr>
        <w:t>计入基金财产；其余用于支付市场推广、注册登记费和其他手续费。</w:t>
      </w:r>
    </w:p>
    <w:p w14:paraId="1C4779F8" w14:textId="77777777" w:rsidR="007539A8" w:rsidRPr="0020099F" w:rsidRDefault="007539A8" w:rsidP="007539A8">
      <w:pPr>
        <w:spacing w:line="312" w:lineRule="auto"/>
        <w:ind w:firstLineChars="200" w:firstLine="420"/>
        <w:rPr>
          <w:rFonts w:ascii="宋体" w:hAnsi="宋体"/>
          <w:szCs w:val="21"/>
        </w:rPr>
      </w:pPr>
      <w:r w:rsidRPr="0020099F">
        <w:rPr>
          <w:rFonts w:ascii="宋体" w:hAnsi="宋体" w:hint="eastAsia"/>
          <w:szCs w:val="21"/>
        </w:rPr>
        <w:t>本基金C类基金份额的赎回费率见下表：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7539A8" w:rsidRPr="0020099F" w14:paraId="5A6A930C" w14:textId="77777777" w:rsidTr="00AF5C47">
        <w:trPr>
          <w:jc w:val="center"/>
        </w:trPr>
        <w:tc>
          <w:tcPr>
            <w:tcW w:w="3870" w:type="dxa"/>
          </w:tcPr>
          <w:p w14:paraId="7D1EEFB7" w14:textId="77777777" w:rsidR="007539A8" w:rsidRPr="0020099F" w:rsidRDefault="007539A8" w:rsidP="00AF5C47">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hint="eastAsia"/>
                <w:kern w:val="0"/>
                <w:szCs w:val="21"/>
              </w:rPr>
              <w:t>持有时间（天）</w:t>
            </w:r>
          </w:p>
        </w:tc>
        <w:tc>
          <w:tcPr>
            <w:tcW w:w="3798" w:type="dxa"/>
          </w:tcPr>
          <w:p w14:paraId="26DF2A68" w14:textId="77777777" w:rsidR="007539A8" w:rsidRPr="0020099F" w:rsidRDefault="007539A8" w:rsidP="00AF5C47">
            <w:pPr>
              <w:widowControl/>
              <w:spacing w:before="100" w:beforeAutospacing="1" w:after="100" w:afterAutospacing="1" w:line="360" w:lineRule="auto"/>
              <w:jc w:val="center"/>
              <w:rPr>
                <w:rFonts w:ascii="宋体" w:hAnsi="宋体" w:cs="宋体"/>
                <w:kern w:val="0"/>
                <w:szCs w:val="21"/>
              </w:rPr>
            </w:pPr>
            <w:r w:rsidRPr="0020099F">
              <w:rPr>
                <w:rFonts w:ascii="宋体" w:hAnsi="宋体" w:hint="eastAsia"/>
                <w:szCs w:val="21"/>
              </w:rPr>
              <w:t>C类基金份额</w:t>
            </w:r>
            <w:r w:rsidRPr="0020099F">
              <w:rPr>
                <w:rFonts w:ascii="宋体" w:hAnsi="宋体" w:cs="宋体" w:hint="eastAsia"/>
                <w:kern w:val="0"/>
                <w:szCs w:val="21"/>
              </w:rPr>
              <w:t>赎回费率</w:t>
            </w:r>
          </w:p>
        </w:tc>
      </w:tr>
      <w:tr w:rsidR="007539A8" w:rsidRPr="0020099F" w14:paraId="0D7418FB" w14:textId="77777777" w:rsidTr="00AF5C47">
        <w:trPr>
          <w:jc w:val="center"/>
        </w:trPr>
        <w:tc>
          <w:tcPr>
            <w:tcW w:w="3870" w:type="dxa"/>
          </w:tcPr>
          <w:p w14:paraId="45982733" w14:textId="77777777" w:rsidR="007539A8" w:rsidRPr="0020099F" w:rsidRDefault="007539A8" w:rsidP="00AF5C47">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hint="eastAsia"/>
                <w:kern w:val="0"/>
                <w:szCs w:val="21"/>
              </w:rPr>
              <w:t>0-6</w:t>
            </w:r>
          </w:p>
        </w:tc>
        <w:tc>
          <w:tcPr>
            <w:tcW w:w="3798" w:type="dxa"/>
          </w:tcPr>
          <w:p w14:paraId="7924A252" w14:textId="77777777" w:rsidR="007539A8" w:rsidRPr="0020099F" w:rsidRDefault="007539A8" w:rsidP="00AF5C47">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hint="eastAsia"/>
                <w:kern w:val="0"/>
                <w:szCs w:val="21"/>
              </w:rPr>
              <w:t>1.5%</w:t>
            </w:r>
          </w:p>
        </w:tc>
      </w:tr>
      <w:tr w:rsidR="007539A8" w:rsidRPr="0020099F" w14:paraId="031851C2" w14:textId="77777777" w:rsidTr="00AF5C47">
        <w:trPr>
          <w:jc w:val="center"/>
        </w:trPr>
        <w:tc>
          <w:tcPr>
            <w:tcW w:w="3870" w:type="dxa"/>
            <w:vAlign w:val="center"/>
          </w:tcPr>
          <w:p w14:paraId="39EF0BF5" w14:textId="77777777" w:rsidR="007539A8" w:rsidRPr="0020099F" w:rsidRDefault="007539A8" w:rsidP="00AF5C47">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7-29</w:t>
            </w:r>
          </w:p>
        </w:tc>
        <w:tc>
          <w:tcPr>
            <w:tcW w:w="3798" w:type="dxa"/>
            <w:vAlign w:val="center"/>
          </w:tcPr>
          <w:p w14:paraId="22AA8761" w14:textId="77777777" w:rsidR="007539A8" w:rsidRPr="0020099F" w:rsidRDefault="007539A8" w:rsidP="00AF5C47">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0.5%</w:t>
            </w:r>
          </w:p>
        </w:tc>
      </w:tr>
      <w:tr w:rsidR="007539A8" w:rsidRPr="0020099F" w14:paraId="4774AC59" w14:textId="77777777" w:rsidTr="00AF5C47">
        <w:trPr>
          <w:jc w:val="center"/>
        </w:trPr>
        <w:tc>
          <w:tcPr>
            <w:tcW w:w="3870" w:type="dxa"/>
            <w:vAlign w:val="center"/>
          </w:tcPr>
          <w:p w14:paraId="570537D2" w14:textId="77777777" w:rsidR="007539A8" w:rsidRPr="0020099F" w:rsidRDefault="007539A8" w:rsidP="00AF5C47">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30及以上</w:t>
            </w:r>
          </w:p>
        </w:tc>
        <w:tc>
          <w:tcPr>
            <w:tcW w:w="3798" w:type="dxa"/>
            <w:vAlign w:val="center"/>
          </w:tcPr>
          <w:p w14:paraId="7E3B63E8" w14:textId="77777777" w:rsidR="007539A8" w:rsidRPr="0020099F" w:rsidRDefault="007539A8" w:rsidP="00AF5C47">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0%</w:t>
            </w:r>
          </w:p>
        </w:tc>
      </w:tr>
    </w:tbl>
    <w:p w14:paraId="6204AFEA" w14:textId="77777777" w:rsidR="007539A8" w:rsidRPr="0020099F" w:rsidRDefault="007539A8" w:rsidP="007539A8">
      <w:pPr>
        <w:spacing w:line="360" w:lineRule="auto"/>
        <w:ind w:firstLineChars="200" w:firstLine="420"/>
        <w:rPr>
          <w:rFonts w:ascii="宋体" w:hAnsi="宋体"/>
          <w:szCs w:val="21"/>
        </w:rPr>
      </w:pPr>
      <w:r w:rsidRPr="0020099F">
        <w:rPr>
          <w:rFonts w:ascii="宋体" w:hAnsi="宋体" w:hint="eastAsia"/>
          <w:szCs w:val="21"/>
        </w:rPr>
        <w:t>投资者可将其持有的全部或部分</w:t>
      </w:r>
      <w:r w:rsidRPr="0020099F">
        <w:rPr>
          <w:rFonts w:ascii="宋体" w:hAnsi="宋体"/>
          <w:szCs w:val="21"/>
        </w:rPr>
        <w:t>C</w:t>
      </w:r>
      <w:r w:rsidRPr="0020099F">
        <w:rPr>
          <w:rFonts w:ascii="宋体" w:hAnsi="宋体" w:hint="eastAsia"/>
          <w:szCs w:val="21"/>
        </w:rPr>
        <w:t>类基金份额赎回。赎回费用由赎回基金份额的基金份额持有人承担，在基金份额持有人赎回基金份额时收取。对持有期少于</w:t>
      </w:r>
      <w:r w:rsidRPr="0020099F">
        <w:rPr>
          <w:rFonts w:ascii="宋体" w:hAnsi="宋体"/>
          <w:szCs w:val="21"/>
        </w:rPr>
        <w:t>30</w:t>
      </w:r>
      <w:r w:rsidRPr="0020099F">
        <w:rPr>
          <w:rFonts w:ascii="宋体" w:hAnsi="宋体" w:hint="eastAsia"/>
          <w:szCs w:val="21"/>
        </w:rPr>
        <w:t>天（不含）的</w:t>
      </w:r>
      <w:r w:rsidRPr="0020099F">
        <w:rPr>
          <w:rFonts w:ascii="宋体" w:hAnsi="宋体"/>
          <w:szCs w:val="21"/>
        </w:rPr>
        <w:t>C</w:t>
      </w:r>
      <w:r w:rsidRPr="0020099F">
        <w:rPr>
          <w:rFonts w:ascii="宋体" w:hAnsi="宋体" w:hint="eastAsia"/>
          <w:szCs w:val="21"/>
        </w:rPr>
        <w:t>类基金份额持有人所收取赎回费用全额计入基金财产。</w:t>
      </w:r>
    </w:p>
    <w:p w14:paraId="47A16CDA" w14:textId="02131D2A" w:rsidR="00BA4B87" w:rsidRPr="00DA4A50" w:rsidRDefault="00A832B1" w:rsidP="00F55EBC">
      <w:pPr>
        <w:spacing w:line="360" w:lineRule="auto"/>
        <w:ind w:firstLineChars="200" w:firstLine="420"/>
        <w:rPr>
          <w:rFonts w:ascii="宋体" w:hAnsi="宋体"/>
          <w:szCs w:val="21"/>
        </w:rPr>
      </w:pPr>
      <w:r w:rsidRPr="00DA4A50">
        <w:rPr>
          <w:rFonts w:ascii="宋体" w:hAnsi="宋体" w:hint="eastAsia"/>
          <w:szCs w:val="21"/>
        </w:rPr>
        <w:t>4</w:t>
      </w:r>
      <w:r w:rsidR="00BA4B87" w:rsidRPr="00DA4A50">
        <w:rPr>
          <w:rFonts w:ascii="宋体" w:hAnsi="宋体" w:hint="eastAsia"/>
          <w:szCs w:val="21"/>
        </w:rPr>
        <w:t>、基金管理人可以在基金合同规定的范围内调整申购费率</w:t>
      </w:r>
      <w:r w:rsidR="00880A01" w:rsidRPr="00DA4A50">
        <w:rPr>
          <w:rFonts w:ascii="宋体" w:hAnsi="宋体" w:hint="eastAsia"/>
          <w:szCs w:val="21"/>
        </w:rPr>
        <w:t>、</w:t>
      </w:r>
      <w:r w:rsidR="00BA4B87" w:rsidRPr="00DA4A50">
        <w:rPr>
          <w:rFonts w:ascii="宋体" w:hAnsi="宋体" w:hint="eastAsia"/>
          <w:szCs w:val="21"/>
        </w:rPr>
        <w:t>赎回费率</w:t>
      </w:r>
      <w:r w:rsidR="00880A01" w:rsidRPr="00DA4A50">
        <w:rPr>
          <w:rFonts w:ascii="宋体" w:hAnsi="宋体" w:hint="eastAsia"/>
          <w:szCs w:val="21"/>
        </w:rPr>
        <w:t>或变更收费方式</w:t>
      </w:r>
      <w:r w:rsidR="00BA4B87" w:rsidRPr="00DA4A50">
        <w:rPr>
          <w:rFonts w:ascii="宋体" w:hAnsi="宋体" w:hint="eastAsia"/>
          <w:szCs w:val="21"/>
        </w:rPr>
        <w:t>，调整后的申购费率</w:t>
      </w:r>
      <w:r w:rsidR="00880A01" w:rsidRPr="00DA4A50">
        <w:rPr>
          <w:rFonts w:ascii="宋体" w:hAnsi="宋体" w:hint="eastAsia"/>
          <w:szCs w:val="21"/>
        </w:rPr>
        <w:t>、</w:t>
      </w:r>
      <w:r w:rsidR="00BA4B87" w:rsidRPr="00DA4A50">
        <w:rPr>
          <w:rFonts w:ascii="宋体" w:hAnsi="宋体" w:hint="eastAsia"/>
          <w:szCs w:val="21"/>
        </w:rPr>
        <w:t>赎回费率</w:t>
      </w:r>
      <w:r w:rsidR="009012CD" w:rsidRPr="00DA4A50">
        <w:rPr>
          <w:rFonts w:ascii="宋体" w:hAnsi="宋体" w:hint="eastAsia"/>
          <w:szCs w:val="21"/>
        </w:rPr>
        <w:t>或变更的收费方式</w:t>
      </w:r>
      <w:r w:rsidR="00BA4B87" w:rsidRPr="00DA4A50">
        <w:rPr>
          <w:rFonts w:ascii="宋体" w:hAnsi="宋体" w:hint="eastAsia"/>
          <w:szCs w:val="21"/>
        </w:rPr>
        <w:t>在</w:t>
      </w:r>
      <w:r w:rsidRPr="00DA4A50">
        <w:rPr>
          <w:rFonts w:ascii="宋体" w:hAnsi="宋体" w:hint="eastAsia"/>
          <w:szCs w:val="21"/>
        </w:rPr>
        <w:t>更新的</w:t>
      </w:r>
      <w:r w:rsidR="00BA4B87" w:rsidRPr="00DA4A50">
        <w:rPr>
          <w:rFonts w:ascii="宋体" w:hAnsi="宋体" w:hint="eastAsia"/>
          <w:szCs w:val="21"/>
        </w:rPr>
        <w:t>《招募说明书》中列示。上述费率</w:t>
      </w:r>
      <w:r w:rsidR="009012CD" w:rsidRPr="00DA4A50">
        <w:rPr>
          <w:rFonts w:ascii="宋体" w:hAnsi="宋体" w:hint="eastAsia"/>
          <w:szCs w:val="21"/>
        </w:rPr>
        <w:t>或收费方式</w:t>
      </w:r>
      <w:r w:rsidR="00BA4B87" w:rsidRPr="00DA4A50">
        <w:rPr>
          <w:rFonts w:ascii="宋体" w:hAnsi="宋体" w:hint="eastAsia"/>
          <w:szCs w:val="21"/>
        </w:rPr>
        <w:t>如发生变更，基金管理人最迟应于新的费率或收费方式实施前依照《信息披露办法》的有关规定在</w:t>
      </w:r>
      <w:r w:rsidR="00191609">
        <w:rPr>
          <w:rFonts w:ascii="宋体" w:hAnsi="宋体"/>
          <w:szCs w:val="21"/>
        </w:rPr>
        <w:t>规</w:t>
      </w:r>
      <w:r w:rsidR="00BA4B87" w:rsidRPr="00DA4A50">
        <w:rPr>
          <w:rFonts w:ascii="宋体" w:hAnsi="宋体" w:hint="eastAsia"/>
          <w:szCs w:val="21"/>
        </w:rPr>
        <w:t>定</w:t>
      </w:r>
      <w:r w:rsidR="009F705C" w:rsidRPr="00DA4A50">
        <w:rPr>
          <w:rFonts w:ascii="宋体" w:hAnsi="宋体" w:hint="eastAsia"/>
          <w:szCs w:val="21"/>
        </w:rPr>
        <w:t>媒介</w:t>
      </w:r>
      <w:r w:rsidR="00BA4B87" w:rsidRPr="00DA4A50">
        <w:rPr>
          <w:rFonts w:ascii="宋体" w:hAnsi="宋体" w:hint="eastAsia"/>
          <w:szCs w:val="21"/>
        </w:rPr>
        <w:t>上公告。</w:t>
      </w:r>
    </w:p>
    <w:p w14:paraId="46B527FA" w14:textId="77777777" w:rsidR="00AE4146" w:rsidRPr="00DA4A50" w:rsidRDefault="00AE4146" w:rsidP="00F55EBC">
      <w:pPr>
        <w:spacing w:line="360" w:lineRule="auto"/>
        <w:ind w:firstLineChars="200" w:firstLine="420"/>
        <w:rPr>
          <w:rFonts w:hAnsi="宋体"/>
          <w:bCs/>
          <w:szCs w:val="21"/>
        </w:rPr>
      </w:pPr>
      <w:bookmarkStart w:id="59" w:name="_Toc332373507"/>
      <w:r w:rsidRPr="00DA4A50">
        <w:rPr>
          <w:rFonts w:hAnsi="宋体" w:hint="eastAsia"/>
          <w:bCs/>
          <w:szCs w:val="21"/>
        </w:rPr>
        <w:t>基金管理人可以在不违反法律法规规定及基金合同约定的情况下根据市场情况制定基金促销计划，针对基金投资者定期和不定期地开展基金促销活动。</w:t>
      </w:r>
      <w:r w:rsidRPr="00DA4A50">
        <w:rPr>
          <w:rFonts w:hAnsi="宋体" w:hint="eastAsia"/>
          <w:szCs w:val="21"/>
        </w:rPr>
        <w:t>在基金促销活动期间，基金管理人可以适当调低基金销售费率，或针对特定渠道、特定投资群体开展有差别的费率优惠活动</w:t>
      </w:r>
      <w:r w:rsidRPr="00DA4A50">
        <w:rPr>
          <w:rFonts w:hAnsi="宋体" w:hint="eastAsia"/>
          <w:bCs/>
          <w:szCs w:val="21"/>
        </w:rPr>
        <w:t>。</w:t>
      </w:r>
    </w:p>
    <w:p w14:paraId="391D3B78" w14:textId="2ECB6F73" w:rsidR="00BA4B87" w:rsidRPr="00DA4A50" w:rsidRDefault="002E1C38" w:rsidP="00F55EBC">
      <w:pPr>
        <w:spacing w:line="360" w:lineRule="auto"/>
        <w:ind w:firstLineChars="200" w:firstLine="420"/>
        <w:rPr>
          <w:rStyle w:val="da"/>
        </w:rPr>
      </w:pPr>
      <w:r w:rsidRPr="00DA4A50">
        <w:rPr>
          <w:rStyle w:val="da"/>
          <w:rFonts w:hint="eastAsia"/>
        </w:rPr>
        <w:t>（</w:t>
      </w:r>
      <w:r w:rsidR="00214A68" w:rsidRPr="00DA4A50">
        <w:rPr>
          <w:rStyle w:val="da"/>
          <w:rFonts w:hint="eastAsia"/>
        </w:rPr>
        <w:t>八</w:t>
      </w:r>
      <w:r w:rsidRPr="00DA4A50">
        <w:rPr>
          <w:rStyle w:val="da"/>
          <w:rFonts w:hint="eastAsia"/>
        </w:rPr>
        <w:t>）</w:t>
      </w:r>
      <w:r w:rsidR="00BA4B87" w:rsidRPr="00DA4A50">
        <w:rPr>
          <w:rStyle w:val="da"/>
          <w:rFonts w:hint="eastAsia"/>
        </w:rPr>
        <w:t>申购和赎回的数额和价格</w:t>
      </w:r>
      <w:bookmarkEnd w:id="59"/>
    </w:p>
    <w:p w14:paraId="317F4C74" w14:textId="77777777" w:rsidR="00BA4B87" w:rsidRPr="00DA4A50" w:rsidRDefault="00BA4B87" w:rsidP="00F55EBC">
      <w:pPr>
        <w:spacing w:line="360" w:lineRule="auto"/>
        <w:ind w:firstLineChars="200" w:firstLine="420"/>
        <w:rPr>
          <w:szCs w:val="21"/>
        </w:rPr>
      </w:pPr>
      <w:r w:rsidRPr="00DA4A50">
        <w:rPr>
          <w:szCs w:val="21"/>
        </w:rPr>
        <w:t>1</w:t>
      </w:r>
      <w:r w:rsidRPr="00DA4A50">
        <w:rPr>
          <w:rFonts w:hAnsi="宋体"/>
          <w:szCs w:val="21"/>
        </w:rPr>
        <w:t>、申购和赎回数额、余额的处理方式</w:t>
      </w:r>
      <w:r w:rsidRPr="00DA4A50">
        <w:rPr>
          <w:szCs w:val="21"/>
        </w:rPr>
        <w:t xml:space="preserve"> </w:t>
      </w:r>
    </w:p>
    <w:p w14:paraId="7BA4BA28" w14:textId="5187E8DE" w:rsidR="00BA4B87" w:rsidRPr="00DA4A50" w:rsidRDefault="002E1C38" w:rsidP="00F55EBC">
      <w:pPr>
        <w:spacing w:line="360" w:lineRule="auto"/>
        <w:ind w:firstLineChars="200" w:firstLine="420"/>
        <w:rPr>
          <w:szCs w:val="21"/>
        </w:rPr>
      </w:pPr>
      <w:r w:rsidRPr="00DA4A50">
        <w:rPr>
          <w:szCs w:val="21"/>
        </w:rPr>
        <w:t>（</w:t>
      </w:r>
      <w:r w:rsidR="00BA4B87" w:rsidRPr="00DA4A50">
        <w:rPr>
          <w:szCs w:val="21"/>
        </w:rPr>
        <w:t>1</w:t>
      </w:r>
      <w:r w:rsidRPr="00DA4A50">
        <w:rPr>
          <w:szCs w:val="21"/>
        </w:rPr>
        <w:t>）</w:t>
      </w:r>
      <w:r w:rsidR="00BA4B87" w:rsidRPr="00DA4A50">
        <w:rPr>
          <w:rFonts w:hAnsi="宋体"/>
          <w:szCs w:val="21"/>
        </w:rPr>
        <w:t>申购的有效份额为按实际确认的申购金额在扣除相应的费用后，以申购当日</w:t>
      </w:r>
      <w:r w:rsidR="00AB4E83" w:rsidRPr="004D61B3">
        <w:rPr>
          <w:szCs w:val="21"/>
        </w:rPr>
        <w:t>该类</w:t>
      </w:r>
      <w:r w:rsidR="00BA4B87" w:rsidRPr="00DA4A50">
        <w:rPr>
          <w:rFonts w:hAnsi="宋体"/>
          <w:szCs w:val="21"/>
        </w:rPr>
        <w:t>基金份额</w:t>
      </w:r>
      <w:r w:rsidR="00BD1FF4">
        <w:rPr>
          <w:rFonts w:hAnsi="宋体" w:hint="eastAsia"/>
          <w:szCs w:val="21"/>
        </w:rPr>
        <w:t>的基金份额</w:t>
      </w:r>
      <w:r w:rsidR="00BA4B87" w:rsidRPr="00DA4A50">
        <w:rPr>
          <w:rFonts w:hAnsi="宋体"/>
          <w:szCs w:val="21"/>
        </w:rPr>
        <w:t>净值为基准计算。申购涉及金额、份额的计算结果保留到小数点后两位，小数点后两位以后的部分四舍五入，由此产生的误差计入基金财产。</w:t>
      </w:r>
    </w:p>
    <w:p w14:paraId="79867D53" w14:textId="506B49B7" w:rsidR="00BA4B87" w:rsidRPr="00DA4A50" w:rsidRDefault="002E1C38" w:rsidP="00F55EBC">
      <w:pPr>
        <w:spacing w:line="360" w:lineRule="auto"/>
        <w:ind w:firstLineChars="200" w:firstLine="420"/>
        <w:rPr>
          <w:szCs w:val="21"/>
        </w:rPr>
      </w:pPr>
      <w:r w:rsidRPr="00DA4A50">
        <w:rPr>
          <w:szCs w:val="21"/>
        </w:rPr>
        <w:t>（</w:t>
      </w:r>
      <w:r w:rsidR="00BA4B87" w:rsidRPr="00DA4A50">
        <w:rPr>
          <w:szCs w:val="21"/>
        </w:rPr>
        <w:t>2</w:t>
      </w:r>
      <w:r w:rsidRPr="00DA4A50">
        <w:rPr>
          <w:szCs w:val="21"/>
        </w:rPr>
        <w:t>）</w:t>
      </w:r>
      <w:r w:rsidR="00BA4B87" w:rsidRPr="00DA4A50">
        <w:rPr>
          <w:rFonts w:hAnsi="宋体"/>
          <w:szCs w:val="21"/>
        </w:rPr>
        <w:t>赎回金额的处理方式：赎回金额为按实际确认的有效赎回份额乘以申请当日</w:t>
      </w:r>
      <w:r w:rsidR="00AB4E83" w:rsidRPr="004D61B3">
        <w:rPr>
          <w:szCs w:val="21"/>
        </w:rPr>
        <w:t>该类</w:t>
      </w:r>
      <w:r w:rsidR="00BA4B87" w:rsidRPr="00DA4A50">
        <w:rPr>
          <w:rFonts w:hAnsi="宋体"/>
          <w:szCs w:val="21"/>
        </w:rPr>
        <w:t>基金份额</w:t>
      </w:r>
      <w:r w:rsidR="00112096">
        <w:rPr>
          <w:rFonts w:hAnsi="宋体" w:hint="eastAsia"/>
          <w:szCs w:val="21"/>
        </w:rPr>
        <w:t>的基金份额</w:t>
      </w:r>
      <w:r w:rsidR="00BA4B87" w:rsidRPr="00DA4A50">
        <w:rPr>
          <w:rFonts w:hAnsi="宋体"/>
          <w:szCs w:val="21"/>
        </w:rPr>
        <w:t>净值为基准并扣除相应的费用后的余额，赎回费用、赎回金额的单位为人民币元，计算结果保留到小数点后两位，小数点后两位以后的部分四舍五入，由此产生的误差计入基金财产。</w:t>
      </w:r>
      <w:r w:rsidR="00BA4B87" w:rsidRPr="00DA4A50">
        <w:rPr>
          <w:szCs w:val="21"/>
        </w:rPr>
        <w:t xml:space="preserve"> </w:t>
      </w:r>
    </w:p>
    <w:p w14:paraId="3782CF77" w14:textId="77777777" w:rsidR="00BA4B87" w:rsidRPr="00DA4A50" w:rsidRDefault="00BA4B87" w:rsidP="00F55EBC">
      <w:pPr>
        <w:spacing w:line="360" w:lineRule="auto"/>
        <w:ind w:firstLineChars="200" w:firstLine="420"/>
        <w:rPr>
          <w:szCs w:val="21"/>
        </w:rPr>
      </w:pPr>
      <w:bookmarkStart w:id="60" w:name="_Toc332373508"/>
      <w:r w:rsidRPr="00DA4A50">
        <w:rPr>
          <w:szCs w:val="21"/>
        </w:rPr>
        <w:t>2</w:t>
      </w:r>
      <w:r w:rsidRPr="00DA4A50">
        <w:rPr>
          <w:rFonts w:hAnsi="宋体"/>
          <w:szCs w:val="21"/>
        </w:rPr>
        <w:t>、申购份额的计算</w:t>
      </w:r>
      <w:bookmarkEnd w:id="60"/>
      <w:r w:rsidRPr="00DA4A50">
        <w:rPr>
          <w:szCs w:val="21"/>
        </w:rPr>
        <w:t xml:space="preserve"> </w:t>
      </w:r>
    </w:p>
    <w:p w14:paraId="43BDF69D" w14:textId="77777777" w:rsidR="00AB4E83" w:rsidRPr="004D61B3" w:rsidRDefault="00AB4E83" w:rsidP="00AB4E83">
      <w:pPr>
        <w:spacing w:line="360" w:lineRule="auto"/>
        <w:ind w:firstLineChars="200" w:firstLine="420"/>
        <w:rPr>
          <w:szCs w:val="21"/>
        </w:rPr>
      </w:pPr>
      <w:bookmarkStart w:id="61" w:name="_Toc332373509"/>
      <w:r w:rsidRPr="004D61B3">
        <w:rPr>
          <w:szCs w:val="21"/>
        </w:rPr>
        <w:t>（</w:t>
      </w:r>
      <w:r w:rsidRPr="004D61B3">
        <w:rPr>
          <w:szCs w:val="21"/>
        </w:rPr>
        <w:t>1</w:t>
      </w:r>
      <w:r w:rsidRPr="004D61B3">
        <w:rPr>
          <w:szCs w:val="21"/>
        </w:rPr>
        <w:t>）若投资人选择</w:t>
      </w:r>
      <w:r w:rsidRPr="004D61B3">
        <w:rPr>
          <w:szCs w:val="21"/>
        </w:rPr>
        <w:t>A</w:t>
      </w:r>
      <w:r w:rsidRPr="004D61B3">
        <w:rPr>
          <w:szCs w:val="21"/>
        </w:rPr>
        <w:t>类基金份额，则申购份额的计算公式如下：</w:t>
      </w:r>
    </w:p>
    <w:p w14:paraId="305DDAE1" w14:textId="77777777" w:rsidR="006B6B4D" w:rsidRPr="00DA4A50" w:rsidRDefault="006B6B4D" w:rsidP="006B6B4D">
      <w:pPr>
        <w:spacing w:line="360" w:lineRule="auto"/>
        <w:ind w:firstLineChars="200" w:firstLine="420"/>
        <w:rPr>
          <w:szCs w:val="21"/>
        </w:rPr>
      </w:pPr>
      <w:r w:rsidRPr="00DA4A50">
        <w:rPr>
          <w:rFonts w:hAnsi="宋体"/>
          <w:szCs w:val="21"/>
        </w:rPr>
        <w:t>净申购金额</w:t>
      </w:r>
      <w:r w:rsidRPr="00DA4A50">
        <w:rPr>
          <w:szCs w:val="21"/>
        </w:rPr>
        <w:t>=</w:t>
      </w:r>
      <w:r w:rsidRPr="00DA4A50">
        <w:rPr>
          <w:rFonts w:hAnsi="宋体"/>
          <w:szCs w:val="21"/>
        </w:rPr>
        <w:t>申购金额</w:t>
      </w:r>
      <w:r w:rsidRPr="00DA4A50">
        <w:rPr>
          <w:szCs w:val="21"/>
        </w:rPr>
        <w:t>/</w:t>
      </w:r>
      <w:r w:rsidRPr="00DA4A50">
        <w:rPr>
          <w:szCs w:val="21"/>
        </w:rPr>
        <w:t>（</w:t>
      </w:r>
      <w:r w:rsidRPr="00DA4A50">
        <w:rPr>
          <w:szCs w:val="21"/>
        </w:rPr>
        <w:t>1+</w:t>
      </w:r>
      <w:r w:rsidRPr="00DA4A50">
        <w:rPr>
          <w:rFonts w:hAnsi="宋体"/>
          <w:szCs w:val="21"/>
        </w:rPr>
        <w:t>申购费率</w:t>
      </w:r>
      <w:r w:rsidRPr="00DA4A50">
        <w:rPr>
          <w:szCs w:val="21"/>
        </w:rPr>
        <w:t>）</w:t>
      </w:r>
      <w:r w:rsidRPr="00DA4A50">
        <w:rPr>
          <w:szCs w:val="21"/>
        </w:rPr>
        <w:t xml:space="preserve"> </w:t>
      </w:r>
    </w:p>
    <w:p w14:paraId="1BA2AAA1" w14:textId="77777777" w:rsidR="006B6B4D" w:rsidRPr="00DA4A50" w:rsidRDefault="006B6B4D" w:rsidP="006B6B4D">
      <w:pPr>
        <w:spacing w:line="360" w:lineRule="auto"/>
        <w:ind w:firstLineChars="200" w:firstLine="420"/>
        <w:rPr>
          <w:szCs w:val="21"/>
        </w:rPr>
      </w:pPr>
      <w:r w:rsidRPr="00DA4A50">
        <w:rPr>
          <w:szCs w:val="21"/>
        </w:rPr>
        <w:t>（</w:t>
      </w:r>
      <w:r w:rsidRPr="00DA4A50">
        <w:rPr>
          <w:rFonts w:hAnsi="宋体"/>
          <w:szCs w:val="21"/>
        </w:rPr>
        <w:t>注：对于</w:t>
      </w:r>
      <w:r w:rsidRPr="00DA4A50">
        <w:rPr>
          <w:szCs w:val="21"/>
        </w:rPr>
        <w:t>500</w:t>
      </w:r>
      <w:r w:rsidRPr="00DA4A50">
        <w:rPr>
          <w:rFonts w:hAnsi="宋体"/>
          <w:szCs w:val="21"/>
        </w:rPr>
        <w:t>万</w:t>
      </w:r>
      <w:r w:rsidRPr="00DA4A50">
        <w:rPr>
          <w:szCs w:val="21"/>
        </w:rPr>
        <w:t>（</w:t>
      </w:r>
      <w:r w:rsidRPr="00DA4A50">
        <w:rPr>
          <w:rFonts w:hAnsi="宋体"/>
          <w:szCs w:val="21"/>
        </w:rPr>
        <w:t>含</w:t>
      </w:r>
      <w:r w:rsidRPr="00DA4A50">
        <w:rPr>
          <w:szCs w:val="21"/>
        </w:rPr>
        <w:t>）</w:t>
      </w:r>
      <w:r w:rsidRPr="00DA4A50">
        <w:rPr>
          <w:rFonts w:hAnsi="宋体"/>
          <w:szCs w:val="21"/>
        </w:rPr>
        <w:t>以上适用固定金额申购费的申购，净申购金额＝申购金额－固定申购费金额</w:t>
      </w:r>
      <w:r w:rsidRPr="00DA4A50">
        <w:rPr>
          <w:szCs w:val="21"/>
        </w:rPr>
        <w:t>）</w:t>
      </w:r>
    </w:p>
    <w:p w14:paraId="4A78A181"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w:t>
      </w:r>
      <w:r w:rsidRPr="00DA4A50">
        <w:rPr>
          <w:rFonts w:hAnsi="宋体"/>
          <w:szCs w:val="21"/>
        </w:rPr>
        <w:t>申购金额</w:t>
      </w:r>
      <w:r w:rsidRPr="00DA4A50">
        <w:rPr>
          <w:szCs w:val="21"/>
        </w:rPr>
        <w:t>-</w:t>
      </w:r>
      <w:r w:rsidRPr="00DA4A50">
        <w:rPr>
          <w:rFonts w:hAnsi="宋体"/>
          <w:szCs w:val="21"/>
        </w:rPr>
        <w:t>净申购金额</w:t>
      </w:r>
      <w:r w:rsidRPr="00DA4A50">
        <w:rPr>
          <w:szCs w:val="21"/>
        </w:rPr>
        <w:t xml:space="preserve"> </w:t>
      </w:r>
    </w:p>
    <w:p w14:paraId="10D8A27D" w14:textId="2B14E469"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Ansi="宋体"/>
          <w:szCs w:val="21"/>
        </w:rPr>
        <w:t>净申购金额</w:t>
      </w:r>
      <w:r w:rsidRPr="00DA4A50">
        <w:rPr>
          <w:szCs w:val="21"/>
        </w:rPr>
        <w:t>/ T</w:t>
      </w:r>
      <w:r w:rsidRPr="00DA4A50">
        <w:rPr>
          <w:rFonts w:hAnsi="宋体"/>
          <w:szCs w:val="21"/>
        </w:rPr>
        <w:t>日</w:t>
      </w:r>
      <w:r w:rsidR="00AB4E83" w:rsidRPr="004D61B3">
        <w:rPr>
          <w:szCs w:val="21"/>
        </w:rPr>
        <w:t>A</w:t>
      </w:r>
      <w:r w:rsidR="00AB4E83" w:rsidRPr="004D61B3">
        <w:rPr>
          <w:szCs w:val="21"/>
        </w:rPr>
        <w:t>类基金份额</w:t>
      </w:r>
      <w:r w:rsidR="00AB4E83">
        <w:rPr>
          <w:szCs w:val="21"/>
        </w:rPr>
        <w:t>的</w:t>
      </w:r>
      <w:r w:rsidRPr="00DA4A50">
        <w:rPr>
          <w:rFonts w:hAnsi="宋体"/>
          <w:szCs w:val="21"/>
        </w:rPr>
        <w:t>基金份额净值</w:t>
      </w:r>
    </w:p>
    <w:p w14:paraId="61DE59F8" w14:textId="5A184D09" w:rsidR="006B6B4D" w:rsidRPr="00DA4A50" w:rsidRDefault="006B6B4D" w:rsidP="006B6B4D">
      <w:pPr>
        <w:spacing w:line="360" w:lineRule="auto"/>
        <w:ind w:firstLineChars="200" w:firstLine="420"/>
        <w:rPr>
          <w:szCs w:val="21"/>
        </w:rPr>
      </w:pPr>
      <w:r w:rsidRPr="00DA4A50">
        <w:rPr>
          <w:rFonts w:hAnsi="宋体"/>
          <w:szCs w:val="21"/>
        </w:rPr>
        <w:t>例</w:t>
      </w:r>
      <w:r w:rsidR="006A704E">
        <w:rPr>
          <w:rFonts w:hAnsi="宋体"/>
          <w:szCs w:val="21"/>
        </w:rPr>
        <w:t>四</w:t>
      </w:r>
      <w:r w:rsidRPr="00DA4A50">
        <w:rPr>
          <w:rFonts w:hAnsi="宋体"/>
          <w:szCs w:val="21"/>
        </w:rPr>
        <w:t>：某投资人</w:t>
      </w:r>
      <w:r w:rsidRPr="00DA4A50">
        <w:rPr>
          <w:szCs w:val="21"/>
        </w:rPr>
        <w:t>（</w:t>
      </w:r>
      <w:r w:rsidRPr="00DA4A50">
        <w:rPr>
          <w:rFonts w:hAnsi="宋体"/>
          <w:szCs w:val="21"/>
        </w:rPr>
        <w:t>非</w:t>
      </w:r>
      <w:r w:rsidRPr="00DA4A50">
        <w:rPr>
          <w:rFonts w:hAnsi="宋体"/>
          <w:color w:val="000000"/>
        </w:rPr>
        <w:t>特定投资群体</w:t>
      </w:r>
      <w:r w:rsidRPr="00DA4A50">
        <w:rPr>
          <w:szCs w:val="21"/>
        </w:rPr>
        <w:t>）</w:t>
      </w:r>
      <w:r w:rsidRPr="00DA4A50">
        <w:rPr>
          <w:rFonts w:hAnsi="宋体"/>
          <w:szCs w:val="21"/>
        </w:rPr>
        <w:t>投资</w:t>
      </w:r>
      <w:r w:rsidRPr="00DA4A50">
        <w:rPr>
          <w:szCs w:val="21"/>
        </w:rPr>
        <w:t>100,000</w:t>
      </w:r>
      <w:r w:rsidRPr="00DA4A50">
        <w:rPr>
          <w:rFonts w:hAnsi="宋体"/>
          <w:szCs w:val="21"/>
        </w:rPr>
        <w:t>元申购本基金</w:t>
      </w:r>
      <w:r w:rsidR="006A704E" w:rsidRPr="004D61B3">
        <w:rPr>
          <w:szCs w:val="21"/>
        </w:rPr>
        <w:t>A</w:t>
      </w:r>
      <w:r w:rsidR="006A704E" w:rsidRPr="004D61B3">
        <w:rPr>
          <w:szCs w:val="21"/>
        </w:rPr>
        <w:t>类基金份额</w:t>
      </w:r>
      <w:r w:rsidRPr="00DA4A50">
        <w:rPr>
          <w:rFonts w:hAnsi="宋体"/>
          <w:szCs w:val="21"/>
        </w:rPr>
        <w:t>，申购费率为</w:t>
      </w:r>
      <w:r w:rsidRPr="00DA4A50">
        <w:rPr>
          <w:rFonts w:hint="eastAsia"/>
          <w:szCs w:val="21"/>
        </w:rPr>
        <w:t>1.5</w:t>
      </w:r>
      <w:r w:rsidRPr="00DA4A50">
        <w:rPr>
          <w:szCs w:val="21"/>
        </w:rPr>
        <w:t>%</w:t>
      </w:r>
      <w:r w:rsidRPr="00DA4A50">
        <w:rPr>
          <w:rFonts w:hAnsi="宋体"/>
          <w:szCs w:val="21"/>
        </w:rPr>
        <w:t>，假设申购当日</w:t>
      </w:r>
      <w:r w:rsidR="006A704E" w:rsidRPr="004D61B3">
        <w:rPr>
          <w:szCs w:val="21"/>
        </w:rPr>
        <w:t>A</w:t>
      </w:r>
      <w:r w:rsidR="006A704E" w:rsidRPr="004D61B3">
        <w:rPr>
          <w:szCs w:val="21"/>
        </w:rPr>
        <w:t>类基金份额</w:t>
      </w:r>
      <w:r w:rsidR="006A704E">
        <w:rPr>
          <w:rFonts w:hint="eastAsia"/>
          <w:szCs w:val="21"/>
        </w:rPr>
        <w:t>的</w:t>
      </w:r>
      <w:r w:rsidRPr="00DA4A50">
        <w:rPr>
          <w:rFonts w:hAnsi="宋体"/>
          <w:szCs w:val="21"/>
        </w:rPr>
        <w:t>基金份额净值为</w:t>
      </w:r>
      <w:r w:rsidRPr="00DA4A50">
        <w:rPr>
          <w:szCs w:val="21"/>
        </w:rPr>
        <w:t>1.040</w:t>
      </w:r>
      <w:r w:rsidR="00E2584F" w:rsidRPr="00DA4A50">
        <w:rPr>
          <w:szCs w:val="21"/>
        </w:rPr>
        <w:t>0</w:t>
      </w:r>
      <w:r w:rsidRPr="00DA4A50">
        <w:rPr>
          <w:rFonts w:hAnsi="宋体"/>
          <w:szCs w:val="21"/>
        </w:rPr>
        <w:t>元，则其可得到的申购份额为：</w:t>
      </w:r>
      <w:r w:rsidRPr="00DA4A50">
        <w:rPr>
          <w:szCs w:val="21"/>
        </w:rPr>
        <w:t xml:space="preserve"> </w:t>
      </w:r>
    </w:p>
    <w:p w14:paraId="2A2E60A7" w14:textId="77777777" w:rsidR="006B6B4D" w:rsidRPr="00DA4A50" w:rsidRDefault="006B6B4D" w:rsidP="006B6B4D">
      <w:pPr>
        <w:spacing w:line="360" w:lineRule="auto"/>
        <w:ind w:firstLineChars="200" w:firstLine="420"/>
        <w:rPr>
          <w:szCs w:val="21"/>
        </w:rPr>
      </w:pPr>
      <w:r w:rsidRPr="00DA4A50">
        <w:rPr>
          <w:rFonts w:hAnsi="宋体"/>
          <w:szCs w:val="21"/>
        </w:rPr>
        <w:t>净申购金额</w:t>
      </w:r>
      <w:r w:rsidRPr="00DA4A50">
        <w:rPr>
          <w:szCs w:val="21"/>
        </w:rPr>
        <w:t>=100,000/</w:t>
      </w:r>
      <w:r w:rsidRPr="00DA4A50">
        <w:rPr>
          <w:szCs w:val="21"/>
        </w:rPr>
        <w:t>（</w:t>
      </w:r>
      <w:r w:rsidRPr="00DA4A50">
        <w:rPr>
          <w:szCs w:val="21"/>
        </w:rPr>
        <w:t>1+</w:t>
      </w:r>
      <w:r w:rsidRPr="00DA4A50">
        <w:rPr>
          <w:rFonts w:hint="eastAsia"/>
          <w:szCs w:val="21"/>
        </w:rPr>
        <w:t>1.5</w:t>
      </w:r>
      <w:r w:rsidRPr="00DA4A50">
        <w:rPr>
          <w:szCs w:val="21"/>
        </w:rPr>
        <w:t>%</w:t>
      </w:r>
      <w:r w:rsidRPr="00DA4A50">
        <w:rPr>
          <w:szCs w:val="21"/>
        </w:rPr>
        <w:t>）</w:t>
      </w:r>
      <w:r w:rsidRPr="00DA4A50">
        <w:rPr>
          <w:szCs w:val="21"/>
        </w:rPr>
        <w:t>=</w:t>
      </w:r>
      <w:r w:rsidRPr="00DA4A50">
        <w:rPr>
          <w:rFonts w:hint="eastAsia"/>
          <w:szCs w:val="21"/>
        </w:rPr>
        <w:t>98,522.17</w:t>
      </w:r>
      <w:r w:rsidRPr="00DA4A50">
        <w:rPr>
          <w:rFonts w:hAnsi="宋体"/>
          <w:szCs w:val="21"/>
        </w:rPr>
        <w:t>元</w:t>
      </w:r>
      <w:r w:rsidRPr="00DA4A50">
        <w:rPr>
          <w:szCs w:val="21"/>
        </w:rPr>
        <w:t xml:space="preserve"> </w:t>
      </w:r>
    </w:p>
    <w:p w14:paraId="503EAD2D"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=100,000-</w:t>
      </w:r>
      <w:r w:rsidRPr="00DA4A50">
        <w:rPr>
          <w:rFonts w:hint="eastAsia"/>
          <w:szCs w:val="21"/>
        </w:rPr>
        <w:t>98,522.17</w:t>
      </w:r>
      <w:r w:rsidRPr="00DA4A50">
        <w:rPr>
          <w:szCs w:val="21"/>
        </w:rPr>
        <w:t>=</w:t>
      </w:r>
      <w:r w:rsidRPr="00DA4A50">
        <w:rPr>
          <w:rFonts w:hint="eastAsia"/>
          <w:szCs w:val="21"/>
        </w:rPr>
        <w:t>1,477.83</w:t>
      </w:r>
      <w:r w:rsidRPr="00DA4A50">
        <w:rPr>
          <w:rFonts w:hAnsi="宋体"/>
          <w:szCs w:val="21"/>
        </w:rPr>
        <w:t>元</w:t>
      </w:r>
      <w:r w:rsidRPr="00DA4A50">
        <w:rPr>
          <w:szCs w:val="21"/>
        </w:rPr>
        <w:t xml:space="preserve"> </w:t>
      </w:r>
    </w:p>
    <w:p w14:paraId="0F866E45" w14:textId="77777777"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int="eastAsia"/>
          <w:szCs w:val="21"/>
        </w:rPr>
        <w:t>98,522.17</w:t>
      </w:r>
      <w:r w:rsidRPr="00DA4A50">
        <w:rPr>
          <w:szCs w:val="21"/>
        </w:rPr>
        <w:t>/1.040</w:t>
      </w:r>
      <w:r w:rsidR="00E2584F" w:rsidRPr="00DA4A50">
        <w:rPr>
          <w:szCs w:val="21"/>
        </w:rPr>
        <w:t>0</w:t>
      </w:r>
      <w:r w:rsidRPr="00DA4A50">
        <w:rPr>
          <w:szCs w:val="21"/>
        </w:rPr>
        <w:t>=</w:t>
      </w:r>
      <w:r w:rsidRPr="00DA4A50">
        <w:rPr>
          <w:rFonts w:hint="eastAsia"/>
          <w:szCs w:val="21"/>
        </w:rPr>
        <w:t>94,732.86</w:t>
      </w:r>
      <w:r w:rsidRPr="00DA4A50">
        <w:rPr>
          <w:rFonts w:hAnsi="宋体"/>
          <w:szCs w:val="21"/>
        </w:rPr>
        <w:t>份</w:t>
      </w:r>
      <w:r w:rsidRPr="00DA4A50">
        <w:rPr>
          <w:szCs w:val="21"/>
        </w:rPr>
        <w:t xml:space="preserve"> </w:t>
      </w:r>
    </w:p>
    <w:p w14:paraId="3340F527" w14:textId="71503193" w:rsidR="006B6B4D" w:rsidRPr="00DA4A50" w:rsidRDefault="006B6B4D" w:rsidP="006B6B4D">
      <w:pPr>
        <w:spacing w:line="360" w:lineRule="auto"/>
        <w:ind w:firstLineChars="200" w:firstLine="420"/>
        <w:rPr>
          <w:szCs w:val="21"/>
        </w:rPr>
      </w:pPr>
      <w:r w:rsidRPr="00DA4A50">
        <w:rPr>
          <w:rFonts w:hAnsi="宋体" w:hint="eastAsia"/>
          <w:szCs w:val="21"/>
        </w:rPr>
        <w:t>例</w:t>
      </w:r>
      <w:r w:rsidR="006A704E">
        <w:rPr>
          <w:rFonts w:hAnsi="宋体"/>
          <w:szCs w:val="21"/>
        </w:rPr>
        <w:t>五</w:t>
      </w:r>
      <w:r w:rsidRPr="00DA4A50">
        <w:rPr>
          <w:rFonts w:hAnsi="宋体"/>
          <w:szCs w:val="21"/>
        </w:rPr>
        <w:t>：某投资人</w:t>
      </w:r>
      <w:r w:rsidRPr="00DA4A50">
        <w:rPr>
          <w:szCs w:val="21"/>
        </w:rPr>
        <w:t>（</w:t>
      </w:r>
      <w:r w:rsidRPr="00DA4A50">
        <w:rPr>
          <w:rFonts w:hAnsi="宋体"/>
          <w:color w:val="000000"/>
        </w:rPr>
        <w:t>特定投资群体</w:t>
      </w:r>
      <w:r w:rsidRPr="00DA4A50">
        <w:rPr>
          <w:szCs w:val="21"/>
        </w:rPr>
        <w:t>）</w:t>
      </w:r>
      <w:r w:rsidRPr="00DA4A50">
        <w:rPr>
          <w:rFonts w:hAnsi="宋体"/>
          <w:szCs w:val="21"/>
        </w:rPr>
        <w:t>通过本管理人的直销</w:t>
      </w:r>
      <w:r w:rsidRPr="00DA4A50">
        <w:rPr>
          <w:rFonts w:hAnsi="宋体" w:hint="eastAsia"/>
          <w:szCs w:val="21"/>
        </w:rPr>
        <w:t>中心</w:t>
      </w:r>
      <w:r w:rsidRPr="00DA4A50">
        <w:rPr>
          <w:rFonts w:hAnsi="宋体"/>
          <w:szCs w:val="21"/>
        </w:rPr>
        <w:t>投资</w:t>
      </w:r>
      <w:r w:rsidRPr="00DA4A50">
        <w:rPr>
          <w:szCs w:val="21"/>
        </w:rPr>
        <w:t>100,000</w:t>
      </w:r>
      <w:r w:rsidRPr="00DA4A50">
        <w:rPr>
          <w:rFonts w:hAnsi="宋体"/>
          <w:szCs w:val="21"/>
        </w:rPr>
        <w:t>元申购本基金</w:t>
      </w:r>
      <w:r w:rsidR="006A704E" w:rsidRPr="004D61B3">
        <w:rPr>
          <w:szCs w:val="21"/>
        </w:rPr>
        <w:t>A</w:t>
      </w:r>
      <w:r w:rsidR="006A704E" w:rsidRPr="004D61B3">
        <w:rPr>
          <w:szCs w:val="21"/>
        </w:rPr>
        <w:t>类基金份额</w:t>
      </w:r>
      <w:r w:rsidRPr="00DA4A50">
        <w:rPr>
          <w:rFonts w:hAnsi="宋体"/>
          <w:szCs w:val="21"/>
        </w:rPr>
        <w:t>，申购费率为</w:t>
      </w:r>
      <w:r w:rsidRPr="00DA4A50">
        <w:rPr>
          <w:szCs w:val="21"/>
        </w:rPr>
        <w:t>0.</w:t>
      </w:r>
      <w:r w:rsidRPr="00DA4A50">
        <w:rPr>
          <w:rFonts w:hint="eastAsia"/>
          <w:szCs w:val="21"/>
        </w:rPr>
        <w:t>15</w:t>
      </w:r>
      <w:r w:rsidRPr="00DA4A50">
        <w:rPr>
          <w:szCs w:val="21"/>
        </w:rPr>
        <w:t>%</w:t>
      </w:r>
      <w:r w:rsidRPr="00DA4A50">
        <w:rPr>
          <w:rFonts w:hAnsi="宋体"/>
          <w:szCs w:val="21"/>
        </w:rPr>
        <w:t>，假设申购当日</w:t>
      </w:r>
      <w:r w:rsidR="006A704E" w:rsidRPr="004D61B3">
        <w:rPr>
          <w:szCs w:val="21"/>
        </w:rPr>
        <w:t>A</w:t>
      </w:r>
      <w:r w:rsidR="006A704E" w:rsidRPr="004D61B3">
        <w:rPr>
          <w:szCs w:val="21"/>
        </w:rPr>
        <w:t>类基金份额</w:t>
      </w:r>
      <w:r w:rsidR="006A704E">
        <w:rPr>
          <w:rFonts w:hint="eastAsia"/>
          <w:szCs w:val="21"/>
        </w:rPr>
        <w:t>的</w:t>
      </w:r>
      <w:r w:rsidRPr="00DA4A50">
        <w:rPr>
          <w:rFonts w:hAnsi="宋体"/>
          <w:szCs w:val="21"/>
        </w:rPr>
        <w:t>基金份额净值为</w:t>
      </w:r>
      <w:r w:rsidRPr="00DA4A50">
        <w:rPr>
          <w:szCs w:val="21"/>
        </w:rPr>
        <w:t>1.040</w:t>
      </w:r>
      <w:r w:rsidR="00E2584F" w:rsidRPr="00DA4A50">
        <w:rPr>
          <w:szCs w:val="21"/>
        </w:rPr>
        <w:t>0</w:t>
      </w:r>
      <w:r w:rsidRPr="00DA4A50">
        <w:rPr>
          <w:rFonts w:hAnsi="宋体"/>
          <w:szCs w:val="21"/>
        </w:rPr>
        <w:t>元，则其可得到的申购份额为：</w:t>
      </w:r>
      <w:r w:rsidRPr="00DA4A50">
        <w:rPr>
          <w:szCs w:val="21"/>
        </w:rPr>
        <w:t xml:space="preserve"> </w:t>
      </w:r>
    </w:p>
    <w:p w14:paraId="5E09B9D3" w14:textId="77777777" w:rsidR="006B6B4D" w:rsidRPr="00DA4A50" w:rsidRDefault="006B6B4D" w:rsidP="006B6B4D">
      <w:pPr>
        <w:spacing w:line="360" w:lineRule="auto"/>
        <w:ind w:firstLineChars="200" w:firstLine="420"/>
        <w:rPr>
          <w:szCs w:val="21"/>
        </w:rPr>
      </w:pPr>
      <w:r w:rsidRPr="00DA4A50">
        <w:rPr>
          <w:rFonts w:hAnsi="宋体"/>
          <w:szCs w:val="21"/>
        </w:rPr>
        <w:t>净申购金额</w:t>
      </w:r>
      <w:r w:rsidRPr="00DA4A50">
        <w:rPr>
          <w:szCs w:val="21"/>
        </w:rPr>
        <w:t>=100,000/</w:t>
      </w:r>
      <w:r w:rsidRPr="00DA4A50">
        <w:rPr>
          <w:szCs w:val="21"/>
        </w:rPr>
        <w:t>（</w:t>
      </w:r>
      <w:r w:rsidRPr="00DA4A50">
        <w:rPr>
          <w:szCs w:val="21"/>
        </w:rPr>
        <w:t>1+</w:t>
      </w:r>
      <w:r w:rsidRPr="00DA4A50">
        <w:rPr>
          <w:rFonts w:hint="eastAsia"/>
          <w:szCs w:val="21"/>
        </w:rPr>
        <w:t>0.15</w:t>
      </w:r>
      <w:r w:rsidRPr="00DA4A50">
        <w:rPr>
          <w:szCs w:val="21"/>
        </w:rPr>
        <w:t>%</w:t>
      </w:r>
      <w:r w:rsidRPr="00DA4A50">
        <w:rPr>
          <w:szCs w:val="21"/>
        </w:rPr>
        <w:t>）</w:t>
      </w:r>
      <w:r w:rsidRPr="00DA4A50">
        <w:rPr>
          <w:szCs w:val="21"/>
        </w:rPr>
        <w:t>=</w:t>
      </w:r>
      <w:r w:rsidRPr="00DA4A50">
        <w:rPr>
          <w:rFonts w:hint="eastAsia"/>
          <w:szCs w:val="21"/>
        </w:rPr>
        <w:t>99,850.22</w:t>
      </w:r>
      <w:r w:rsidRPr="00DA4A50">
        <w:rPr>
          <w:rFonts w:hAnsi="宋体"/>
          <w:szCs w:val="21"/>
        </w:rPr>
        <w:t>元</w:t>
      </w:r>
      <w:r w:rsidRPr="00DA4A50">
        <w:rPr>
          <w:szCs w:val="21"/>
        </w:rPr>
        <w:t xml:space="preserve"> </w:t>
      </w:r>
    </w:p>
    <w:p w14:paraId="362AB9A1"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=100,000-</w:t>
      </w:r>
      <w:r w:rsidRPr="00DA4A50">
        <w:rPr>
          <w:rFonts w:hint="eastAsia"/>
          <w:szCs w:val="21"/>
        </w:rPr>
        <w:t>99,850.22</w:t>
      </w:r>
      <w:r w:rsidRPr="00DA4A50">
        <w:rPr>
          <w:szCs w:val="21"/>
        </w:rPr>
        <w:t>=</w:t>
      </w:r>
      <w:r w:rsidRPr="00DA4A50">
        <w:rPr>
          <w:rFonts w:hint="eastAsia"/>
          <w:szCs w:val="21"/>
        </w:rPr>
        <w:t>149.78</w:t>
      </w:r>
      <w:r w:rsidRPr="00DA4A50">
        <w:rPr>
          <w:rFonts w:hAnsi="宋体"/>
          <w:szCs w:val="21"/>
        </w:rPr>
        <w:t>元</w:t>
      </w:r>
      <w:r w:rsidRPr="00DA4A50">
        <w:rPr>
          <w:szCs w:val="21"/>
        </w:rPr>
        <w:t xml:space="preserve"> </w:t>
      </w:r>
    </w:p>
    <w:p w14:paraId="2020377F" w14:textId="77777777"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int="eastAsia"/>
          <w:szCs w:val="21"/>
        </w:rPr>
        <w:t>99,850.22</w:t>
      </w:r>
      <w:r w:rsidRPr="00DA4A50">
        <w:rPr>
          <w:szCs w:val="21"/>
        </w:rPr>
        <w:t>/1.040</w:t>
      </w:r>
      <w:r w:rsidR="00E2584F" w:rsidRPr="00DA4A50">
        <w:rPr>
          <w:szCs w:val="21"/>
        </w:rPr>
        <w:t>0</w:t>
      </w:r>
      <w:r w:rsidRPr="00DA4A50">
        <w:rPr>
          <w:szCs w:val="21"/>
        </w:rPr>
        <w:t>=</w:t>
      </w:r>
      <w:r w:rsidRPr="00DA4A50">
        <w:rPr>
          <w:rFonts w:hint="eastAsia"/>
          <w:szCs w:val="21"/>
        </w:rPr>
        <w:t>96,009.83</w:t>
      </w:r>
      <w:r w:rsidRPr="00DA4A50">
        <w:rPr>
          <w:rFonts w:hAnsi="宋体"/>
          <w:szCs w:val="21"/>
        </w:rPr>
        <w:t>份</w:t>
      </w:r>
      <w:r w:rsidRPr="00DA4A50">
        <w:rPr>
          <w:szCs w:val="21"/>
        </w:rPr>
        <w:t xml:space="preserve"> </w:t>
      </w:r>
    </w:p>
    <w:p w14:paraId="3159FA83" w14:textId="77777777" w:rsidR="006A704E" w:rsidRPr="004D61B3" w:rsidRDefault="006A704E" w:rsidP="006A704E">
      <w:pPr>
        <w:spacing w:line="360" w:lineRule="auto"/>
        <w:ind w:firstLineChars="200" w:firstLine="420"/>
        <w:rPr>
          <w:szCs w:val="21"/>
        </w:rPr>
      </w:pPr>
      <w:r w:rsidRPr="004D61B3">
        <w:rPr>
          <w:szCs w:val="21"/>
        </w:rPr>
        <w:t>（</w:t>
      </w:r>
      <w:r w:rsidRPr="004D61B3">
        <w:rPr>
          <w:szCs w:val="21"/>
        </w:rPr>
        <w:t>2</w:t>
      </w:r>
      <w:r w:rsidRPr="004D61B3">
        <w:rPr>
          <w:szCs w:val="21"/>
        </w:rPr>
        <w:t>）若投资人选择</w:t>
      </w:r>
      <w:r w:rsidRPr="004D61B3">
        <w:rPr>
          <w:szCs w:val="21"/>
        </w:rPr>
        <w:t>C</w:t>
      </w:r>
      <w:r w:rsidRPr="004D61B3">
        <w:rPr>
          <w:szCs w:val="21"/>
        </w:rPr>
        <w:t>类基金份额，则申购份额的计算公式如下：</w:t>
      </w:r>
    </w:p>
    <w:p w14:paraId="63EC36E0" w14:textId="77777777" w:rsidR="006A704E" w:rsidRPr="004D61B3" w:rsidRDefault="006A704E" w:rsidP="006A704E">
      <w:pPr>
        <w:spacing w:line="360" w:lineRule="auto"/>
        <w:ind w:firstLineChars="200" w:firstLine="420"/>
        <w:rPr>
          <w:szCs w:val="21"/>
        </w:rPr>
      </w:pPr>
      <w:r w:rsidRPr="004D61B3">
        <w:rPr>
          <w:szCs w:val="21"/>
        </w:rPr>
        <w:t>申购份额</w:t>
      </w:r>
      <w:r w:rsidRPr="004D61B3">
        <w:rPr>
          <w:szCs w:val="21"/>
        </w:rPr>
        <w:t>=</w:t>
      </w:r>
      <w:r w:rsidRPr="004D61B3">
        <w:rPr>
          <w:szCs w:val="21"/>
        </w:rPr>
        <w:t>申购金额</w:t>
      </w:r>
      <w:r w:rsidRPr="004D61B3">
        <w:rPr>
          <w:szCs w:val="21"/>
        </w:rPr>
        <w:t>/ T</w:t>
      </w:r>
      <w:r w:rsidRPr="004D61B3">
        <w:rPr>
          <w:szCs w:val="21"/>
        </w:rPr>
        <w:t>日</w:t>
      </w:r>
      <w:r w:rsidRPr="004D61B3">
        <w:rPr>
          <w:szCs w:val="21"/>
        </w:rPr>
        <w:t>C</w:t>
      </w:r>
      <w:r w:rsidRPr="004D61B3">
        <w:rPr>
          <w:szCs w:val="21"/>
        </w:rPr>
        <w:t>类基金份额</w:t>
      </w:r>
      <w:r>
        <w:rPr>
          <w:rFonts w:hint="eastAsia"/>
          <w:szCs w:val="21"/>
        </w:rPr>
        <w:t>的</w:t>
      </w:r>
      <w:r w:rsidRPr="004D61B3">
        <w:rPr>
          <w:szCs w:val="21"/>
        </w:rPr>
        <w:t>基金份额净值</w:t>
      </w:r>
      <w:r w:rsidRPr="004D61B3">
        <w:rPr>
          <w:szCs w:val="21"/>
        </w:rPr>
        <w:t xml:space="preserve"> </w:t>
      </w:r>
    </w:p>
    <w:p w14:paraId="78020D8F" w14:textId="77777777" w:rsidR="006A704E" w:rsidRPr="004D61B3" w:rsidRDefault="006A704E" w:rsidP="006A704E">
      <w:pPr>
        <w:spacing w:line="360" w:lineRule="auto"/>
        <w:ind w:firstLineChars="200" w:firstLine="420"/>
        <w:rPr>
          <w:szCs w:val="21"/>
        </w:rPr>
      </w:pPr>
      <w:r w:rsidRPr="004D61B3">
        <w:rPr>
          <w:szCs w:val="21"/>
        </w:rPr>
        <w:t>例六：某投资人投资</w:t>
      </w:r>
      <w:r w:rsidRPr="004D61B3">
        <w:rPr>
          <w:szCs w:val="21"/>
        </w:rPr>
        <w:t>100,000</w:t>
      </w:r>
      <w:r w:rsidRPr="004D61B3">
        <w:rPr>
          <w:szCs w:val="21"/>
        </w:rPr>
        <w:t>元申购本基金</w:t>
      </w:r>
      <w:r w:rsidRPr="004D61B3">
        <w:rPr>
          <w:szCs w:val="21"/>
        </w:rPr>
        <w:t>C</w:t>
      </w:r>
      <w:r w:rsidRPr="004D61B3">
        <w:rPr>
          <w:szCs w:val="21"/>
        </w:rPr>
        <w:t>类基金份额，假设申购当日</w:t>
      </w:r>
      <w:r w:rsidRPr="004D61B3">
        <w:rPr>
          <w:szCs w:val="21"/>
        </w:rPr>
        <w:t>C</w:t>
      </w:r>
      <w:r w:rsidRPr="004D61B3">
        <w:rPr>
          <w:szCs w:val="21"/>
        </w:rPr>
        <w:t>类基金份额</w:t>
      </w:r>
      <w:r>
        <w:rPr>
          <w:rFonts w:hint="eastAsia"/>
          <w:szCs w:val="21"/>
        </w:rPr>
        <w:t>的基金</w:t>
      </w:r>
      <w:r w:rsidRPr="004D61B3">
        <w:rPr>
          <w:szCs w:val="21"/>
        </w:rPr>
        <w:t>份额净值为</w:t>
      </w:r>
      <w:r w:rsidRPr="004D61B3">
        <w:rPr>
          <w:szCs w:val="21"/>
        </w:rPr>
        <w:t>1.0400</w:t>
      </w:r>
      <w:r w:rsidRPr="004D61B3">
        <w:rPr>
          <w:szCs w:val="21"/>
        </w:rPr>
        <w:t>元，则其可得到的申购份额为：</w:t>
      </w:r>
      <w:r w:rsidRPr="004D61B3">
        <w:rPr>
          <w:szCs w:val="21"/>
        </w:rPr>
        <w:t xml:space="preserve"> </w:t>
      </w:r>
    </w:p>
    <w:p w14:paraId="01CF0D28" w14:textId="77777777" w:rsidR="006A704E" w:rsidRPr="004D61B3" w:rsidRDefault="006A704E" w:rsidP="006A704E">
      <w:pPr>
        <w:spacing w:line="360" w:lineRule="auto"/>
        <w:ind w:firstLineChars="200" w:firstLine="420"/>
        <w:rPr>
          <w:szCs w:val="21"/>
        </w:rPr>
      </w:pPr>
      <w:r w:rsidRPr="004D61B3">
        <w:rPr>
          <w:szCs w:val="21"/>
        </w:rPr>
        <w:t>申购份额</w:t>
      </w:r>
      <w:r w:rsidRPr="004D61B3">
        <w:rPr>
          <w:szCs w:val="21"/>
        </w:rPr>
        <w:t>=100,000/1.0400=96,153.85</w:t>
      </w:r>
      <w:r w:rsidRPr="004D61B3">
        <w:rPr>
          <w:szCs w:val="21"/>
        </w:rPr>
        <w:t>份</w:t>
      </w:r>
    </w:p>
    <w:p w14:paraId="0EFDCD18" w14:textId="77777777" w:rsidR="006B6B4D" w:rsidRPr="00DA4A50" w:rsidRDefault="006B6B4D" w:rsidP="006B6B4D">
      <w:pPr>
        <w:spacing w:line="360" w:lineRule="auto"/>
        <w:ind w:firstLineChars="200" w:firstLine="420"/>
        <w:rPr>
          <w:szCs w:val="21"/>
        </w:rPr>
      </w:pPr>
      <w:r w:rsidRPr="00DA4A50">
        <w:rPr>
          <w:szCs w:val="21"/>
        </w:rPr>
        <w:t>3</w:t>
      </w:r>
      <w:r w:rsidRPr="00DA4A50">
        <w:rPr>
          <w:rFonts w:hAnsi="宋体"/>
          <w:szCs w:val="21"/>
        </w:rPr>
        <w:t>、赎回金额的计算</w:t>
      </w:r>
      <w:r w:rsidRPr="00DA4A50">
        <w:rPr>
          <w:szCs w:val="21"/>
        </w:rPr>
        <w:t xml:space="preserve"> </w:t>
      </w:r>
    </w:p>
    <w:p w14:paraId="39B1CFE9" w14:textId="77777777" w:rsidR="006B6B4D" w:rsidRPr="00DA4A50" w:rsidRDefault="006B6B4D" w:rsidP="006B6B4D">
      <w:pPr>
        <w:spacing w:line="360" w:lineRule="auto"/>
        <w:ind w:firstLineChars="200" w:firstLine="420"/>
        <w:rPr>
          <w:szCs w:val="21"/>
        </w:rPr>
      </w:pPr>
      <w:r w:rsidRPr="00DA4A50">
        <w:rPr>
          <w:rFonts w:hAnsi="宋体"/>
          <w:szCs w:val="21"/>
        </w:rPr>
        <w:t>赎回金额的计算方法如下：</w:t>
      </w:r>
      <w:r w:rsidRPr="00DA4A50">
        <w:rPr>
          <w:szCs w:val="21"/>
        </w:rPr>
        <w:t xml:space="preserve"> </w:t>
      </w:r>
    </w:p>
    <w:p w14:paraId="7581EE57" w14:textId="4EDD1C8E" w:rsidR="006B6B4D" w:rsidRPr="00DA4A50" w:rsidRDefault="006B6B4D" w:rsidP="006B6B4D">
      <w:pPr>
        <w:spacing w:line="360" w:lineRule="auto"/>
        <w:ind w:firstLineChars="200" w:firstLine="420"/>
        <w:rPr>
          <w:szCs w:val="21"/>
        </w:rPr>
      </w:pPr>
      <w:r w:rsidRPr="00DA4A50">
        <w:rPr>
          <w:rFonts w:hAnsi="宋体"/>
          <w:szCs w:val="21"/>
        </w:rPr>
        <w:t>赎回费用</w:t>
      </w:r>
      <w:r w:rsidRPr="00DA4A50">
        <w:rPr>
          <w:szCs w:val="21"/>
        </w:rPr>
        <w:t>=</w:t>
      </w:r>
      <w:r w:rsidRPr="00DA4A50">
        <w:rPr>
          <w:rFonts w:hAnsi="宋体"/>
          <w:szCs w:val="21"/>
        </w:rPr>
        <w:t>赎回份额</w:t>
      </w:r>
      <w:r w:rsidRPr="00DA4A50">
        <w:rPr>
          <w:szCs w:val="21"/>
        </w:rPr>
        <w:t>×T</w:t>
      </w:r>
      <w:r w:rsidRPr="00DA4A50">
        <w:rPr>
          <w:rFonts w:hAnsi="宋体"/>
          <w:szCs w:val="21"/>
        </w:rPr>
        <w:t>日</w:t>
      </w:r>
      <w:r w:rsidR="00F21ED6" w:rsidRPr="000E1A36">
        <w:rPr>
          <w:rFonts w:hAnsi="宋体" w:hint="eastAsia"/>
          <w:szCs w:val="21"/>
        </w:rPr>
        <w:t>该类份额的</w:t>
      </w:r>
      <w:r w:rsidRPr="00DA4A50">
        <w:rPr>
          <w:rFonts w:hAnsi="宋体"/>
          <w:szCs w:val="21"/>
        </w:rPr>
        <w:t>基金份额净值</w:t>
      </w:r>
      <w:r w:rsidRPr="00DA4A50">
        <w:rPr>
          <w:szCs w:val="21"/>
        </w:rPr>
        <w:t>×</w:t>
      </w:r>
      <w:r w:rsidR="00F21ED6" w:rsidRPr="000E1A36">
        <w:rPr>
          <w:rFonts w:hAnsi="宋体" w:hint="eastAsia"/>
          <w:szCs w:val="21"/>
        </w:rPr>
        <w:t>该类份额的</w:t>
      </w:r>
      <w:r w:rsidRPr="00DA4A50">
        <w:rPr>
          <w:rFonts w:hAnsi="宋体"/>
          <w:szCs w:val="21"/>
        </w:rPr>
        <w:t>赎回费率</w:t>
      </w:r>
      <w:r w:rsidRPr="00DA4A50">
        <w:rPr>
          <w:szCs w:val="21"/>
        </w:rPr>
        <w:t xml:space="preserve"> </w:t>
      </w:r>
    </w:p>
    <w:p w14:paraId="14A17180" w14:textId="139D628F" w:rsidR="006B6B4D" w:rsidRPr="00DA4A50" w:rsidRDefault="006B6B4D" w:rsidP="006B6B4D">
      <w:pPr>
        <w:spacing w:line="360" w:lineRule="auto"/>
        <w:ind w:firstLineChars="200" w:firstLine="420"/>
        <w:rPr>
          <w:szCs w:val="21"/>
        </w:rPr>
      </w:pPr>
      <w:r w:rsidRPr="00DA4A50">
        <w:rPr>
          <w:rFonts w:hAnsi="宋体"/>
          <w:szCs w:val="21"/>
        </w:rPr>
        <w:t>赎回金额</w:t>
      </w:r>
      <w:r w:rsidRPr="00DA4A50">
        <w:rPr>
          <w:szCs w:val="21"/>
        </w:rPr>
        <w:t>=</w:t>
      </w:r>
      <w:r w:rsidRPr="00DA4A50">
        <w:rPr>
          <w:rFonts w:hAnsi="宋体"/>
          <w:szCs w:val="21"/>
        </w:rPr>
        <w:t>赎回份额</w:t>
      </w:r>
      <w:r w:rsidRPr="00DA4A50">
        <w:rPr>
          <w:szCs w:val="21"/>
        </w:rPr>
        <w:t>×T</w:t>
      </w:r>
      <w:r w:rsidRPr="00DA4A50">
        <w:rPr>
          <w:rFonts w:hAnsi="宋体"/>
          <w:szCs w:val="21"/>
        </w:rPr>
        <w:t>日</w:t>
      </w:r>
      <w:r w:rsidR="00F21ED6" w:rsidRPr="000E1A36">
        <w:rPr>
          <w:rFonts w:hAnsi="宋体" w:hint="eastAsia"/>
          <w:szCs w:val="21"/>
        </w:rPr>
        <w:t>该类份额的</w:t>
      </w:r>
      <w:r w:rsidRPr="00DA4A50">
        <w:rPr>
          <w:rFonts w:hAnsi="宋体"/>
          <w:szCs w:val="21"/>
        </w:rPr>
        <w:t>基金份额净值</w:t>
      </w:r>
      <w:r w:rsidRPr="00DA4A50">
        <w:rPr>
          <w:szCs w:val="21"/>
        </w:rPr>
        <w:t>-</w:t>
      </w:r>
      <w:r w:rsidRPr="00DA4A50">
        <w:rPr>
          <w:rFonts w:hAnsi="宋体"/>
          <w:szCs w:val="21"/>
        </w:rPr>
        <w:t>赎回费用</w:t>
      </w:r>
      <w:r w:rsidRPr="00DA4A50">
        <w:rPr>
          <w:szCs w:val="21"/>
        </w:rPr>
        <w:t xml:space="preserve"> </w:t>
      </w:r>
    </w:p>
    <w:p w14:paraId="108BF293" w14:textId="65500CF3" w:rsidR="006B6B4D" w:rsidRPr="00DA4A50" w:rsidRDefault="006B6B4D" w:rsidP="006B6B4D">
      <w:pPr>
        <w:spacing w:line="360" w:lineRule="auto"/>
        <w:ind w:firstLineChars="200" w:firstLine="420"/>
        <w:rPr>
          <w:szCs w:val="21"/>
        </w:rPr>
      </w:pPr>
      <w:r w:rsidRPr="00DA4A50">
        <w:rPr>
          <w:rFonts w:hAnsi="宋体"/>
          <w:szCs w:val="21"/>
        </w:rPr>
        <w:t>例</w:t>
      </w:r>
      <w:r w:rsidR="006A704E">
        <w:rPr>
          <w:rFonts w:hAnsi="宋体"/>
          <w:szCs w:val="21"/>
        </w:rPr>
        <w:t>七</w:t>
      </w:r>
      <w:r w:rsidRPr="00DA4A50">
        <w:rPr>
          <w:rFonts w:hAnsi="宋体"/>
          <w:szCs w:val="21"/>
        </w:rPr>
        <w:t>：某投资人赎回</w:t>
      </w:r>
      <w:r w:rsidRPr="00DA4A50">
        <w:rPr>
          <w:szCs w:val="21"/>
        </w:rPr>
        <w:t>10,000</w:t>
      </w:r>
      <w:r w:rsidRPr="00DA4A50">
        <w:rPr>
          <w:rFonts w:hAnsi="宋体"/>
          <w:szCs w:val="21"/>
        </w:rPr>
        <w:t>份</w:t>
      </w:r>
      <w:r w:rsidR="006A704E" w:rsidRPr="004D61B3">
        <w:rPr>
          <w:szCs w:val="21"/>
        </w:rPr>
        <w:t>A</w:t>
      </w:r>
      <w:r w:rsidR="006A704E" w:rsidRPr="004D61B3">
        <w:rPr>
          <w:szCs w:val="21"/>
        </w:rPr>
        <w:t>类基金份额</w:t>
      </w:r>
      <w:r w:rsidRPr="00DA4A50">
        <w:rPr>
          <w:rFonts w:hAnsi="宋体"/>
          <w:szCs w:val="21"/>
        </w:rPr>
        <w:t>，假设该笔份额持有期限为</w:t>
      </w:r>
      <w:r w:rsidRPr="00DA4A50">
        <w:rPr>
          <w:szCs w:val="21"/>
        </w:rPr>
        <w:t>100</w:t>
      </w:r>
      <w:r w:rsidRPr="00DA4A50">
        <w:rPr>
          <w:rFonts w:hAnsi="宋体"/>
          <w:szCs w:val="21"/>
        </w:rPr>
        <w:t>天，则对应的赎回费率为</w:t>
      </w:r>
      <w:r w:rsidRPr="00DA4A50">
        <w:rPr>
          <w:szCs w:val="21"/>
        </w:rPr>
        <w:t>0.</w:t>
      </w:r>
      <w:r w:rsidRPr="00DA4A50">
        <w:rPr>
          <w:rFonts w:hint="eastAsia"/>
          <w:szCs w:val="21"/>
        </w:rPr>
        <w:t>5</w:t>
      </w:r>
      <w:r w:rsidRPr="00DA4A50">
        <w:rPr>
          <w:szCs w:val="21"/>
        </w:rPr>
        <w:t>%</w:t>
      </w:r>
      <w:r w:rsidRPr="00DA4A50">
        <w:rPr>
          <w:rFonts w:hAnsi="宋体"/>
          <w:szCs w:val="21"/>
        </w:rPr>
        <w:t>，假设赎回当日</w:t>
      </w:r>
      <w:r w:rsidR="006A704E" w:rsidRPr="004D61B3">
        <w:rPr>
          <w:szCs w:val="21"/>
        </w:rPr>
        <w:t>A</w:t>
      </w:r>
      <w:r w:rsidR="006A704E" w:rsidRPr="004D61B3">
        <w:rPr>
          <w:szCs w:val="21"/>
        </w:rPr>
        <w:t>类基金份额</w:t>
      </w:r>
      <w:r w:rsidR="006A704E">
        <w:rPr>
          <w:rFonts w:hint="eastAsia"/>
          <w:szCs w:val="21"/>
        </w:rPr>
        <w:t>的</w:t>
      </w:r>
      <w:r w:rsidRPr="00DA4A50">
        <w:rPr>
          <w:rFonts w:hAnsi="宋体"/>
          <w:szCs w:val="21"/>
        </w:rPr>
        <w:t>基金份额净值是</w:t>
      </w:r>
      <w:r w:rsidRPr="00DA4A50">
        <w:rPr>
          <w:szCs w:val="21"/>
        </w:rPr>
        <w:t>1.016</w:t>
      </w:r>
      <w:r w:rsidR="00E2584F" w:rsidRPr="00DA4A50">
        <w:rPr>
          <w:szCs w:val="21"/>
        </w:rPr>
        <w:t>0</w:t>
      </w:r>
      <w:r w:rsidRPr="00DA4A50">
        <w:rPr>
          <w:rFonts w:hAnsi="宋体"/>
          <w:szCs w:val="21"/>
        </w:rPr>
        <w:t>元，则其可得到的赎回金额为：</w:t>
      </w:r>
      <w:r w:rsidRPr="00DA4A50">
        <w:rPr>
          <w:szCs w:val="21"/>
        </w:rPr>
        <w:t xml:space="preserve"> </w:t>
      </w:r>
    </w:p>
    <w:p w14:paraId="63E5B848" w14:textId="77777777" w:rsidR="006B6B4D" w:rsidRPr="00DA4A50" w:rsidRDefault="006B6B4D" w:rsidP="006B6B4D">
      <w:pPr>
        <w:spacing w:line="360" w:lineRule="auto"/>
        <w:ind w:firstLineChars="200" w:firstLine="420"/>
        <w:rPr>
          <w:szCs w:val="21"/>
        </w:rPr>
      </w:pPr>
      <w:r w:rsidRPr="00DA4A50">
        <w:rPr>
          <w:rFonts w:hAnsi="宋体"/>
          <w:szCs w:val="21"/>
        </w:rPr>
        <w:t>赎回费用</w:t>
      </w:r>
      <w:r w:rsidRPr="00DA4A50">
        <w:rPr>
          <w:szCs w:val="21"/>
        </w:rPr>
        <w:t xml:space="preserve"> = 10,000×1.016</w:t>
      </w:r>
      <w:r w:rsidR="00E2584F" w:rsidRPr="00DA4A50">
        <w:rPr>
          <w:szCs w:val="21"/>
        </w:rPr>
        <w:t>0</w:t>
      </w:r>
      <w:r w:rsidRPr="00DA4A50">
        <w:rPr>
          <w:szCs w:val="21"/>
        </w:rPr>
        <w:t>×0.</w:t>
      </w:r>
      <w:r w:rsidRPr="00DA4A50">
        <w:rPr>
          <w:rFonts w:hint="eastAsia"/>
          <w:szCs w:val="21"/>
        </w:rPr>
        <w:t>5</w:t>
      </w:r>
      <w:r w:rsidRPr="00DA4A50">
        <w:rPr>
          <w:szCs w:val="21"/>
        </w:rPr>
        <w:t xml:space="preserve">% </w:t>
      </w:r>
      <w:r w:rsidRPr="00DA4A50">
        <w:rPr>
          <w:rFonts w:hAnsi="宋体"/>
          <w:szCs w:val="21"/>
        </w:rPr>
        <w:t>＝</w:t>
      </w:r>
      <w:r w:rsidRPr="00DA4A50">
        <w:rPr>
          <w:szCs w:val="21"/>
        </w:rPr>
        <w:t xml:space="preserve"> </w:t>
      </w:r>
      <w:r w:rsidRPr="00DA4A50">
        <w:rPr>
          <w:rFonts w:hint="eastAsia"/>
          <w:szCs w:val="21"/>
        </w:rPr>
        <w:t>50.80</w:t>
      </w:r>
      <w:r w:rsidRPr="00DA4A50">
        <w:rPr>
          <w:rFonts w:hAnsi="宋体"/>
          <w:szCs w:val="21"/>
        </w:rPr>
        <w:t>元</w:t>
      </w:r>
      <w:r w:rsidRPr="00DA4A50">
        <w:rPr>
          <w:szCs w:val="21"/>
        </w:rPr>
        <w:t xml:space="preserve"> </w:t>
      </w:r>
    </w:p>
    <w:p w14:paraId="7EDB9BE9" w14:textId="77777777" w:rsidR="006B6B4D" w:rsidRPr="00DA4A50" w:rsidRDefault="006B6B4D" w:rsidP="006B6B4D">
      <w:pPr>
        <w:spacing w:line="360" w:lineRule="auto"/>
        <w:ind w:firstLineChars="200" w:firstLine="420"/>
        <w:rPr>
          <w:szCs w:val="21"/>
        </w:rPr>
      </w:pPr>
      <w:r w:rsidRPr="00DA4A50">
        <w:rPr>
          <w:rFonts w:hAnsi="宋体"/>
          <w:szCs w:val="21"/>
        </w:rPr>
        <w:t>赎回金额</w:t>
      </w:r>
      <w:r w:rsidRPr="00DA4A50">
        <w:rPr>
          <w:szCs w:val="21"/>
        </w:rPr>
        <w:t xml:space="preserve"> = 10,000×1.016</w:t>
      </w:r>
      <w:r w:rsidR="00E2584F" w:rsidRPr="00DA4A50">
        <w:rPr>
          <w:szCs w:val="21"/>
        </w:rPr>
        <w:t>0</w:t>
      </w:r>
      <w:r w:rsidRPr="00DA4A50">
        <w:rPr>
          <w:szCs w:val="21"/>
        </w:rPr>
        <w:t>-</w:t>
      </w:r>
      <w:r w:rsidRPr="00DA4A50">
        <w:rPr>
          <w:rFonts w:hint="eastAsia"/>
          <w:szCs w:val="21"/>
        </w:rPr>
        <w:t>50.80</w:t>
      </w:r>
      <w:r w:rsidRPr="00DA4A50">
        <w:rPr>
          <w:szCs w:val="21"/>
        </w:rPr>
        <w:t xml:space="preserve"> </w:t>
      </w:r>
      <w:r w:rsidRPr="00DA4A50">
        <w:rPr>
          <w:rFonts w:hAnsi="宋体"/>
          <w:szCs w:val="21"/>
        </w:rPr>
        <w:t>＝</w:t>
      </w:r>
      <w:r w:rsidRPr="00DA4A50">
        <w:rPr>
          <w:szCs w:val="21"/>
        </w:rPr>
        <w:t xml:space="preserve"> 10,</w:t>
      </w:r>
      <w:r w:rsidRPr="00DA4A50">
        <w:rPr>
          <w:rFonts w:hint="eastAsia"/>
          <w:szCs w:val="21"/>
        </w:rPr>
        <w:t>109</w:t>
      </w:r>
      <w:r w:rsidRPr="00DA4A50">
        <w:rPr>
          <w:szCs w:val="21"/>
        </w:rPr>
        <w:t>.</w:t>
      </w:r>
      <w:r w:rsidRPr="00DA4A50">
        <w:rPr>
          <w:rFonts w:hint="eastAsia"/>
          <w:szCs w:val="21"/>
        </w:rPr>
        <w:t>20</w:t>
      </w:r>
      <w:r w:rsidRPr="00DA4A50">
        <w:rPr>
          <w:rFonts w:hAnsi="宋体"/>
          <w:szCs w:val="21"/>
        </w:rPr>
        <w:t>元</w:t>
      </w:r>
      <w:r w:rsidRPr="00DA4A50">
        <w:rPr>
          <w:szCs w:val="21"/>
        </w:rPr>
        <w:t xml:space="preserve"> </w:t>
      </w:r>
    </w:p>
    <w:p w14:paraId="7BDCBEE8" w14:textId="77777777" w:rsidR="006A704E" w:rsidRPr="004D61B3" w:rsidRDefault="006A704E" w:rsidP="006A704E">
      <w:pPr>
        <w:spacing w:line="360" w:lineRule="auto"/>
        <w:ind w:firstLineChars="200" w:firstLine="420"/>
        <w:rPr>
          <w:szCs w:val="21"/>
        </w:rPr>
      </w:pPr>
      <w:r w:rsidRPr="004D61B3">
        <w:rPr>
          <w:szCs w:val="21"/>
        </w:rPr>
        <w:t>例八：某投资人赎回</w:t>
      </w:r>
      <w:r w:rsidRPr="004D61B3">
        <w:rPr>
          <w:szCs w:val="21"/>
        </w:rPr>
        <w:t>10,000</w:t>
      </w:r>
      <w:r w:rsidRPr="004D61B3">
        <w:rPr>
          <w:szCs w:val="21"/>
        </w:rPr>
        <w:t>份</w:t>
      </w:r>
      <w:r w:rsidRPr="004D61B3">
        <w:rPr>
          <w:szCs w:val="21"/>
        </w:rPr>
        <w:t>C</w:t>
      </w:r>
      <w:r w:rsidRPr="004D61B3">
        <w:rPr>
          <w:szCs w:val="21"/>
        </w:rPr>
        <w:t>类基金份额，假设该笔份额持有期限为</w:t>
      </w:r>
      <w:r>
        <w:rPr>
          <w:szCs w:val="21"/>
        </w:rPr>
        <w:t>5</w:t>
      </w:r>
      <w:r w:rsidRPr="004D61B3">
        <w:rPr>
          <w:szCs w:val="21"/>
        </w:rPr>
        <w:t>天，则对应的赎回费率为</w:t>
      </w:r>
      <w:r>
        <w:rPr>
          <w:szCs w:val="21"/>
        </w:rPr>
        <w:t>1.</w:t>
      </w:r>
      <w:r w:rsidRPr="004D61B3">
        <w:rPr>
          <w:szCs w:val="21"/>
        </w:rPr>
        <w:t>5%</w:t>
      </w:r>
      <w:r w:rsidRPr="004D61B3">
        <w:rPr>
          <w:szCs w:val="21"/>
        </w:rPr>
        <w:t>，假设赎回当日</w:t>
      </w:r>
      <w:r w:rsidRPr="004D61B3">
        <w:rPr>
          <w:szCs w:val="21"/>
        </w:rPr>
        <w:t>C</w:t>
      </w:r>
      <w:r w:rsidRPr="004D61B3">
        <w:rPr>
          <w:szCs w:val="21"/>
        </w:rPr>
        <w:t>类基金份额</w:t>
      </w:r>
      <w:r>
        <w:rPr>
          <w:rFonts w:hint="eastAsia"/>
          <w:szCs w:val="21"/>
        </w:rPr>
        <w:t>的</w:t>
      </w:r>
      <w:r>
        <w:rPr>
          <w:szCs w:val="21"/>
        </w:rPr>
        <w:t>基金份额</w:t>
      </w:r>
      <w:r w:rsidRPr="004D61B3">
        <w:rPr>
          <w:szCs w:val="21"/>
        </w:rPr>
        <w:t>净值是</w:t>
      </w:r>
      <w:r w:rsidRPr="004D61B3">
        <w:rPr>
          <w:szCs w:val="21"/>
        </w:rPr>
        <w:t>1.0160</w:t>
      </w:r>
      <w:r w:rsidRPr="004D61B3">
        <w:rPr>
          <w:szCs w:val="21"/>
        </w:rPr>
        <w:t>元，则其可得到的赎回金额为：</w:t>
      </w:r>
      <w:r w:rsidRPr="004D61B3">
        <w:rPr>
          <w:szCs w:val="21"/>
        </w:rPr>
        <w:t xml:space="preserve"> </w:t>
      </w:r>
    </w:p>
    <w:p w14:paraId="5E94C5E9" w14:textId="77777777" w:rsidR="006A704E" w:rsidRPr="004D61B3" w:rsidRDefault="006A704E" w:rsidP="006A704E">
      <w:pPr>
        <w:spacing w:line="360" w:lineRule="auto"/>
        <w:ind w:firstLineChars="200" w:firstLine="420"/>
        <w:rPr>
          <w:szCs w:val="21"/>
        </w:rPr>
      </w:pPr>
      <w:r w:rsidRPr="004D61B3">
        <w:rPr>
          <w:szCs w:val="21"/>
        </w:rPr>
        <w:t>赎回费用</w:t>
      </w:r>
      <w:r w:rsidRPr="004D61B3">
        <w:rPr>
          <w:szCs w:val="21"/>
        </w:rPr>
        <w:t xml:space="preserve"> = 10,000×1.0160×</w:t>
      </w:r>
      <w:r>
        <w:rPr>
          <w:szCs w:val="21"/>
        </w:rPr>
        <w:t>1.5</w:t>
      </w:r>
      <w:r w:rsidRPr="004D61B3">
        <w:rPr>
          <w:szCs w:val="21"/>
        </w:rPr>
        <w:t xml:space="preserve">% </w:t>
      </w:r>
      <w:r w:rsidRPr="004D61B3">
        <w:rPr>
          <w:szCs w:val="21"/>
        </w:rPr>
        <w:t>＝</w:t>
      </w:r>
      <w:r>
        <w:rPr>
          <w:szCs w:val="21"/>
        </w:rPr>
        <w:t>152.40</w:t>
      </w:r>
      <w:r w:rsidRPr="004D61B3">
        <w:rPr>
          <w:szCs w:val="21"/>
        </w:rPr>
        <w:t>元</w:t>
      </w:r>
    </w:p>
    <w:p w14:paraId="0C7970C3" w14:textId="77777777" w:rsidR="006A704E" w:rsidRPr="004D61B3" w:rsidRDefault="006A704E" w:rsidP="006A704E">
      <w:pPr>
        <w:spacing w:line="360" w:lineRule="auto"/>
        <w:ind w:firstLineChars="200" w:firstLine="420"/>
        <w:rPr>
          <w:szCs w:val="21"/>
        </w:rPr>
      </w:pPr>
      <w:r w:rsidRPr="004D61B3">
        <w:rPr>
          <w:szCs w:val="21"/>
        </w:rPr>
        <w:t>赎回金额</w:t>
      </w:r>
      <w:r w:rsidRPr="004D61B3">
        <w:rPr>
          <w:szCs w:val="21"/>
        </w:rPr>
        <w:t xml:space="preserve"> = 10,000×1.0160-</w:t>
      </w:r>
      <w:r>
        <w:rPr>
          <w:szCs w:val="21"/>
        </w:rPr>
        <w:t>152.40</w:t>
      </w:r>
      <w:r w:rsidRPr="004D61B3">
        <w:rPr>
          <w:szCs w:val="21"/>
        </w:rPr>
        <w:t>＝</w:t>
      </w:r>
      <w:r w:rsidRPr="004D61B3">
        <w:rPr>
          <w:szCs w:val="21"/>
        </w:rPr>
        <w:t>10,0</w:t>
      </w:r>
      <w:r>
        <w:rPr>
          <w:szCs w:val="21"/>
        </w:rPr>
        <w:t>07</w:t>
      </w:r>
      <w:r w:rsidRPr="004D61B3">
        <w:rPr>
          <w:szCs w:val="21"/>
        </w:rPr>
        <w:t>.</w:t>
      </w:r>
      <w:r>
        <w:rPr>
          <w:szCs w:val="21"/>
        </w:rPr>
        <w:t>6</w:t>
      </w:r>
      <w:r w:rsidRPr="004D61B3">
        <w:rPr>
          <w:szCs w:val="21"/>
        </w:rPr>
        <w:t>0</w:t>
      </w:r>
      <w:r w:rsidRPr="004D61B3">
        <w:rPr>
          <w:szCs w:val="21"/>
        </w:rPr>
        <w:t>元</w:t>
      </w:r>
      <w:r w:rsidRPr="004D61B3">
        <w:rPr>
          <w:szCs w:val="21"/>
        </w:rPr>
        <w:t xml:space="preserve"> </w:t>
      </w:r>
    </w:p>
    <w:p w14:paraId="7A216082" w14:textId="77777777" w:rsidR="00BA4B87" w:rsidRPr="00DA4A50" w:rsidRDefault="00BA4B87" w:rsidP="00F55EBC">
      <w:pPr>
        <w:spacing w:line="360" w:lineRule="auto"/>
        <w:ind w:firstLineChars="200" w:firstLine="420"/>
        <w:rPr>
          <w:szCs w:val="21"/>
        </w:rPr>
      </w:pPr>
      <w:r w:rsidRPr="00DA4A50">
        <w:rPr>
          <w:szCs w:val="21"/>
        </w:rPr>
        <w:t>4</w:t>
      </w:r>
      <w:r w:rsidRPr="00DA4A50">
        <w:rPr>
          <w:rFonts w:hAnsi="宋体"/>
          <w:szCs w:val="21"/>
        </w:rPr>
        <w:t>、基金份额净值的计算公式</w:t>
      </w:r>
      <w:bookmarkEnd w:id="61"/>
      <w:r w:rsidRPr="00DA4A50">
        <w:rPr>
          <w:szCs w:val="21"/>
        </w:rPr>
        <w:t xml:space="preserve"> </w:t>
      </w:r>
    </w:p>
    <w:p w14:paraId="71E99BEE" w14:textId="77777777" w:rsidR="00FF05A0" w:rsidRPr="00DA4A50" w:rsidRDefault="00FF05A0" w:rsidP="00FF05A0">
      <w:pPr>
        <w:spacing w:line="360" w:lineRule="auto"/>
        <w:ind w:firstLineChars="200" w:firstLine="420"/>
        <w:rPr>
          <w:szCs w:val="21"/>
        </w:rPr>
      </w:pPr>
      <w:r w:rsidRPr="00DA4A50">
        <w:rPr>
          <w:rFonts w:hAnsi="宋体"/>
          <w:szCs w:val="21"/>
        </w:rPr>
        <w:t>计算日</w:t>
      </w:r>
      <w:r w:rsidRPr="004D61B3">
        <w:rPr>
          <w:szCs w:val="21"/>
        </w:rPr>
        <w:t>该类</w:t>
      </w:r>
      <w:r>
        <w:rPr>
          <w:rFonts w:hint="eastAsia"/>
          <w:szCs w:val="21"/>
        </w:rPr>
        <w:t>基金</w:t>
      </w:r>
      <w:r>
        <w:rPr>
          <w:szCs w:val="21"/>
        </w:rPr>
        <w:t>份额的</w:t>
      </w:r>
      <w:r w:rsidRPr="00DA4A50">
        <w:rPr>
          <w:rFonts w:hAnsi="宋体"/>
          <w:szCs w:val="21"/>
        </w:rPr>
        <w:t>基金份额净值</w:t>
      </w:r>
      <w:r w:rsidRPr="00DA4A50">
        <w:rPr>
          <w:szCs w:val="21"/>
        </w:rPr>
        <w:t>=</w:t>
      </w:r>
      <w:r w:rsidRPr="00DA4A50">
        <w:rPr>
          <w:rFonts w:hAnsi="宋体"/>
          <w:szCs w:val="21"/>
        </w:rPr>
        <w:t>计算日</w:t>
      </w:r>
      <w:r w:rsidRPr="004D61B3">
        <w:rPr>
          <w:szCs w:val="21"/>
        </w:rPr>
        <w:t>该类</w:t>
      </w:r>
      <w:r>
        <w:rPr>
          <w:rFonts w:hint="eastAsia"/>
          <w:szCs w:val="21"/>
        </w:rPr>
        <w:t>基金</w:t>
      </w:r>
      <w:r>
        <w:rPr>
          <w:szCs w:val="21"/>
        </w:rPr>
        <w:t>份额的</w:t>
      </w:r>
      <w:r w:rsidRPr="00DA4A50">
        <w:rPr>
          <w:rFonts w:hAnsi="宋体"/>
          <w:szCs w:val="21"/>
        </w:rPr>
        <w:t>基金资产净值</w:t>
      </w:r>
      <w:r w:rsidRPr="00DA4A50">
        <w:rPr>
          <w:szCs w:val="21"/>
        </w:rPr>
        <w:t>/</w:t>
      </w:r>
      <w:r w:rsidRPr="00DA4A50">
        <w:rPr>
          <w:rFonts w:hAnsi="宋体"/>
          <w:szCs w:val="21"/>
        </w:rPr>
        <w:t>计算日</w:t>
      </w:r>
      <w:r w:rsidRPr="004D61B3">
        <w:rPr>
          <w:szCs w:val="21"/>
        </w:rPr>
        <w:t>该类</w:t>
      </w:r>
      <w:r w:rsidRPr="00DA4A50">
        <w:rPr>
          <w:rFonts w:hAnsi="宋体"/>
          <w:szCs w:val="21"/>
        </w:rPr>
        <w:t>基金</w:t>
      </w:r>
      <w:r>
        <w:rPr>
          <w:rFonts w:hAnsi="宋体" w:hint="eastAsia"/>
          <w:szCs w:val="21"/>
        </w:rPr>
        <w:t>份额</w:t>
      </w:r>
      <w:r w:rsidRPr="00DA4A50">
        <w:rPr>
          <w:rFonts w:hAnsi="宋体"/>
          <w:szCs w:val="21"/>
        </w:rPr>
        <w:t>总份额</w:t>
      </w:r>
    </w:p>
    <w:p w14:paraId="6A7E3E54" w14:textId="043C457C" w:rsidR="00B74927" w:rsidRPr="00DA1356" w:rsidRDefault="001F3F96" w:rsidP="00B74927">
      <w:pPr>
        <w:spacing w:line="360" w:lineRule="auto"/>
        <w:ind w:firstLineChars="200" w:firstLine="420"/>
        <w:rPr>
          <w:szCs w:val="21"/>
        </w:rPr>
      </w:pPr>
      <w:r w:rsidRPr="00DA4A50">
        <w:rPr>
          <w:szCs w:val="21"/>
        </w:rPr>
        <w:t>本基金</w:t>
      </w:r>
      <w:r w:rsidR="00EB06DE">
        <w:rPr>
          <w:rFonts w:hint="eastAsia"/>
          <w:szCs w:val="21"/>
        </w:rPr>
        <w:t>各类基金</w:t>
      </w:r>
      <w:r w:rsidRPr="00DA4A50">
        <w:rPr>
          <w:szCs w:val="21"/>
        </w:rPr>
        <w:t>份额净值的计算，保留到小数点后</w:t>
      </w:r>
      <w:r w:rsidR="0072492F" w:rsidRPr="00DA4A50">
        <w:rPr>
          <w:rFonts w:hint="eastAsia"/>
          <w:szCs w:val="21"/>
        </w:rPr>
        <w:t>四</w:t>
      </w:r>
      <w:r w:rsidRPr="00DA4A50">
        <w:rPr>
          <w:szCs w:val="21"/>
        </w:rPr>
        <w:t>位，小数点后第</w:t>
      </w:r>
      <w:r w:rsidR="0072492F" w:rsidRPr="00DA4A50">
        <w:rPr>
          <w:rFonts w:hint="eastAsia"/>
          <w:szCs w:val="21"/>
        </w:rPr>
        <w:t>五</w:t>
      </w:r>
      <w:r w:rsidRPr="00DA4A50">
        <w:rPr>
          <w:szCs w:val="21"/>
        </w:rPr>
        <w:t>位四舍五入，由此产生的收益或损失由基金财产承担。</w:t>
      </w:r>
      <w:r w:rsidR="00B74927" w:rsidRPr="00DA1356">
        <w:rPr>
          <w:rFonts w:hint="eastAsia"/>
          <w:szCs w:val="21"/>
        </w:rPr>
        <w:t>遇特殊情况，经履行适当程序，可以适当延迟计算或公告。</w:t>
      </w:r>
    </w:p>
    <w:p w14:paraId="7E201A09" w14:textId="77777777" w:rsidR="00D136C3" w:rsidRPr="00DA4A50" w:rsidRDefault="002E1C38" w:rsidP="00F55EBC">
      <w:pPr>
        <w:spacing w:line="360" w:lineRule="auto"/>
        <w:ind w:firstLineChars="200" w:firstLine="420"/>
        <w:rPr>
          <w:rStyle w:val="da"/>
        </w:rPr>
      </w:pPr>
      <w:bookmarkStart w:id="62" w:name="_Toc332373510"/>
      <w:r w:rsidRPr="00DA4A50">
        <w:rPr>
          <w:rStyle w:val="da"/>
          <w:rFonts w:hint="eastAsia"/>
        </w:rPr>
        <w:t>（</w:t>
      </w:r>
      <w:r w:rsidR="00214A68" w:rsidRPr="00DA4A50">
        <w:rPr>
          <w:rStyle w:val="da"/>
          <w:rFonts w:hint="eastAsia"/>
        </w:rPr>
        <w:t>九</w:t>
      </w:r>
      <w:r w:rsidRPr="00DA4A50">
        <w:rPr>
          <w:rStyle w:val="da"/>
          <w:rFonts w:hint="eastAsia"/>
        </w:rPr>
        <w:t>）</w:t>
      </w:r>
      <w:r w:rsidR="00D136C3" w:rsidRPr="00DA4A50">
        <w:rPr>
          <w:rStyle w:val="da"/>
          <w:rFonts w:hint="eastAsia"/>
        </w:rPr>
        <w:t>申购和赎回的登记</w:t>
      </w:r>
    </w:p>
    <w:p w14:paraId="3093C9AD" w14:textId="77777777" w:rsidR="00D136C3" w:rsidRPr="00DA4A50" w:rsidRDefault="00D136C3" w:rsidP="00F55EBC">
      <w:pPr>
        <w:spacing w:line="360" w:lineRule="auto"/>
        <w:ind w:firstLineChars="200" w:firstLine="420"/>
        <w:rPr>
          <w:rStyle w:val="da"/>
        </w:rPr>
      </w:pPr>
      <w:r w:rsidRPr="00DA4A50">
        <w:rPr>
          <w:rStyle w:val="da"/>
          <w:rFonts w:hint="eastAsia"/>
        </w:rPr>
        <w:t>正常情况下，投资者</w:t>
      </w:r>
      <w:r w:rsidRPr="00DA4A50">
        <w:rPr>
          <w:rStyle w:val="da"/>
          <w:rFonts w:hint="eastAsia"/>
        </w:rPr>
        <w:t>T</w:t>
      </w:r>
      <w:r w:rsidRPr="00DA4A50">
        <w:rPr>
          <w:rStyle w:val="da"/>
          <w:rFonts w:hint="eastAsia"/>
        </w:rPr>
        <w:t>日申购基金成功后，登记机构在</w:t>
      </w:r>
      <w:r w:rsidRPr="00DA4A50">
        <w:rPr>
          <w:rStyle w:val="da"/>
          <w:rFonts w:hint="eastAsia"/>
        </w:rPr>
        <w:t>T+1</w:t>
      </w:r>
      <w:r w:rsidRPr="00DA4A50">
        <w:rPr>
          <w:rStyle w:val="da"/>
          <w:rFonts w:hint="eastAsia"/>
        </w:rPr>
        <w:t>日为投资者增加权益并办理登记手续，投资人自</w:t>
      </w:r>
      <w:r w:rsidRPr="00DA4A50">
        <w:rPr>
          <w:rStyle w:val="da"/>
          <w:rFonts w:hint="eastAsia"/>
        </w:rPr>
        <w:t>T+2</w:t>
      </w:r>
      <w:r w:rsidRPr="00DA4A50">
        <w:rPr>
          <w:rStyle w:val="da"/>
          <w:rFonts w:hint="eastAsia"/>
        </w:rPr>
        <w:t>日起（含该日）有权赎回该部分基金份额。</w:t>
      </w:r>
    </w:p>
    <w:p w14:paraId="30ACB5CF" w14:textId="77777777" w:rsidR="00D136C3" w:rsidRPr="00DA4A50" w:rsidRDefault="00D136C3" w:rsidP="00F55EBC">
      <w:pPr>
        <w:spacing w:line="360" w:lineRule="auto"/>
        <w:ind w:firstLineChars="200" w:firstLine="420"/>
        <w:rPr>
          <w:rStyle w:val="da"/>
        </w:rPr>
      </w:pPr>
      <w:r w:rsidRPr="00DA4A50">
        <w:rPr>
          <w:rStyle w:val="da"/>
          <w:rFonts w:hint="eastAsia"/>
        </w:rPr>
        <w:t>基金份额持有人</w:t>
      </w:r>
      <w:r w:rsidRPr="00DA4A50">
        <w:rPr>
          <w:rStyle w:val="da"/>
          <w:rFonts w:hint="eastAsia"/>
        </w:rPr>
        <w:t>T</w:t>
      </w:r>
      <w:r w:rsidRPr="00DA4A50">
        <w:rPr>
          <w:rStyle w:val="da"/>
          <w:rFonts w:hint="eastAsia"/>
        </w:rPr>
        <w:t>日赎回基金成功后，正常情况下，登记机构在</w:t>
      </w:r>
      <w:r w:rsidRPr="00DA4A50">
        <w:rPr>
          <w:rStyle w:val="da"/>
          <w:rFonts w:hint="eastAsia"/>
        </w:rPr>
        <w:t>T+1</w:t>
      </w:r>
      <w:r w:rsidRPr="00DA4A50">
        <w:rPr>
          <w:rStyle w:val="da"/>
          <w:rFonts w:hint="eastAsia"/>
        </w:rPr>
        <w:t>日为其办理扣除权益的登记手续。</w:t>
      </w:r>
    </w:p>
    <w:p w14:paraId="6CC7965F" w14:textId="0C3B4C86" w:rsidR="00BA4B87" w:rsidRPr="000164E0" w:rsidRDefault="00D136C3" w:rsidP="00F55EBC">
      <w:pPr>
        <w:spacing w:line="360" w:lineRule="auto"/>
        <w:ind w:firstLineChars="200" w:firstLine="420"/>
        <w:rPr>
          <w:rStyle w:val="da"/>
        </w:rPr>
      </w:pPr>
      <w:r w:rsidRPr="00DA4A50">
        <w:rPr>
          <w:rStyle w:val="da"/>
          <w:rFonts w:hint="eastAsia"/>
        </w:rPr>
        <w:t>在</w:t>
      </w:r>
      <w:r w:rsidR="00D97103" w:rsidRPr="00DA4A50">
        <w:rPr>
          <w:rStyle w:val="da"/>
          <w:rFonts w:hint="eastAsia"/>
        </w:rPr>
        <w:t>不违反</w:t>
      </w:r>
      <w:r w:rsidRPr="00DA4A50">
        <w:rPr>
          <w:rStyle w:val="da"/>
          <w:rFonts w:hint="eastAsia"/>
        </w:rPr>
        <w:t>法律法规的</w:t>
      </w:r>
      <w:r w:rsidR="00D97103" w:rsidRPr="00DA4A50">
        <w:rPr>
          <w:rStyle w:val="da"/>
          <w:rFonts w:hint="eastAsia"/>
        </w:rPr>
        <w:t>前提下</w:t>
      </w:r>
      <w:r w:rsidRPr="00DA4A50">
        <w:rPr>
          <w:rStyle w:val="da"/>
          <w:rFonts w:hint="eastAsia"/>
        </w:rPr>
        <w:t>，登记机构可以对上述登记办理时间进行调整，基金管理人</w:t>
      </w:r>
      <w:r w:rsidR="00B74F93" w:rsidRPr="00DA4A50">
        <w:rPr>
          <w:rStyle w:val="da"/>
          <w:rFonts w:hint="eastAsia"/>
        </w:rPr>
        <w:t>应</w:t>
      </w:r>
      <w:r w:rsidRPr="00DA4A50">
        <w:rPr>
          <w:rStyle w:val="da"/>
          <w:rFonts w:hint="eastAsia"/>
        </w:rPr>
        <w:t>于开始实施前依照《信息披露办法》的有关规定在</w:t>
      </w:r>
      <w:r w:rsidR="001A4FAD" w:rsidRPr="000164E0">
        <w:rPr>
          <w:rStyle w:val="da"/>
          <w:rFonts w:hint="eastAsia"/>
        </w:rPr>
        <w:t>规定</w:t>
      </w:r>
      <w:r w:rsidR="009F705C" w:rsidRPr="00DA4A50">
        <w:rPr>
          <w:rStyle w:val="da"/>
          <w:rFonts w:hint="eastAsia"/>
        </w:rPr>
        <w:t>媒介</w:t>
      </w:r>
      <w:r w:rsidRPr="00DA4A50">
        <w:rPr>
          <w:rStyle w:val="da"/>
          <w:rFonts w:hint="eastAsia"/>
        </w:rPr>
        <w:t>上公告。</w:t>
      </w:r>
      <w:bookmarkEnd w:id="62"/>
    </w:p>
    <w:p w14:paraId="3FE0A1FD" w14:textId="77777777" w:rsidR="00BA4B87" w:rsidRPr="00CF1063" w:rsidRDefault="002E1C38" w:rsidP="00F55EBC">
      <w:pPr>
        <w:spacing w:line="360" w:lineRule="auto"/>
        <w:ind w:firstLineChars="200" w:firstLine="420"/>
        <w:rPr>
          <w:rStyle w:val="da"/>
        </w:rPr>
      </w:pPr>
      <w:bookmarkStart w:id="63" w:name="_Toc332373511"/>
      <w:r w:rsidRPr="00CF1063">
        <w:rPr>
          <w:rStyle w:val="da"/>
          <w:rFonts w:hint="eastAsia"/>
        </w:rPr>
        <w:t>（</w:t>
      </w:r>
      <w:r w:rsidR="00214A68" w:rsidRPr="00CF1063">
        <w:rPr>
          <w:rStyle w:val="da"/>
          <w:rFonts w:hint="eastAsia"/>
        </w:rPr>
        <w:t>十</w:t>
      </w:r>
      <w:r w:rsidRPr="00CF1063">
        <w:rPr>
          <w:rStyle w:val="da"/>
          <w:rFonts w:hint="eastAsia"/>
        </w:rPr>
        <w:t>）</w:t>
      </w:r>
      <w:r w:rsidR="00BA4B87" w:rsidRPr="00CF1063">
        <w:rPr>
          <w:rStyle w:val="da"/>
          <w:rFonts w:hint="eastAsia"/>
        </w:rPr>
        <w:t>巨额赎回的认定及处理方式</w:t>
      </w:r>
      <w:bookmarkEnd w:id="63"/>
    </w:p>
    <w:p w14:paraId="2CD23DC7" w14:textId="77777777" w:rsidR="009B1ECC" w:rsidRPr="00A267EE" w:rsidRDefault="009B1ECC" w:rsidP="00A267EE">
      <w:pPr>
        <w:spacing w:line="360" w:lineRule="auto"/>
        <w:ind w:firstLineChars="200" w:firstLine="420"/>
        <w:rPr>
          <w:rStyle w:val="da"/>
        </w:rPr>
      </w:pPr>
      <w:bookmarkStart w:id="64" w:name="_Toc332373514"/>
      <w:r w:rsidRPr="00A267EE">
        <w:rPr>
          <w:rStyle w:val="da"/>
        </w:rPr>
        <w:t>1</w:t>
      </w:r>
      <w:r w:rsidRPr="00A267EE">
        <w:rPr>
          <w:rStyle w:val="da"/>
          <w:rFonts w:hint="eastAsia"/>
        </w:rPr>
        <w:t>、巨额赎回的认定</w:t>
      </w:r>
    </w:p>
    <w:p w14:paraId="1898BC09" w14:textId="77777777" w:rsidR="009B1ECC" w:rsidRPr="00A267EE" w:rsidRDefault="009B1ECC" w:rsidP="00A267EE">
      <w:pPr>
        <w:spacing w:line="360" w:lineRule="auto"/>
        <w:ind w:firstLineChars="200" w:firstLine="420"/>
        <w:rPr>
          <w:rStyle w:val="da"/>
        </w:rPr>
      </w:pPr>
      <w:r w:rsidRPr="00A267EE">
        <w:rPr>
          <w:rStyle w:val="da"/>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267EE">
        <w:rPr>
          <w:rStyle w:val="da"/>
          <w:rFonts w:hint="eastAsia"/>
        </w:rPr>
        <w:t>1</w:t>
      </w:r>
      <w:r w:rsidRPr="00A267EE">
        <w:rPr>
          <w:rStyle w:val="da"/>
        </w:rPr>
        <w:t>0%</w:t>
      </w:r>
      <w:r w:rsidRPr="00A267EE">
        <w:rPr>
          <w:rStyle w:val="da"/>
          <w:rFonts w:hint="eastAsia"/>
        </w:rPr>
        <w:t>，即认为是发生了巨额赎回。</w:t>
      </w:r>
    </w:p>
    <w:p w14:paraId="36725659" w14:textId="77777777" w:rsidR="009B1ECC" w:rsidRPr="00A267EE" w:rsidRDefault="009B1ECC" w:rsidP="00A267EE">
      <w:pPr>
        <w:spacing w:line="360" w:lineRule="auto"/>
        <w:ind w:firstLineChars="200" w:firstLine="420"/>
        <w:rPr>
          <w:rStyle w:val="da"/>
        </w:rPr>
      </w:pPr>
      <w:r w:rsidRPr="00A267EE">
        <w:rPr>
          <w:rStyle w:val="da"/>
        </w:rPr>
        <w:t>2</w:t>
      </w:r>
      <w:r w:rsidRPr="00A267EE">
        <w:rPr>
          <w:rStyle w:val="da"/>
          <w:rFonts w:hint="eastAsia"/>
        </w:rPr>
        <w:t>、巨额赎回的处理方式</w:t>
      </w:r>
    </w:p>
    <w:p w14:paraId="5B676D32" w14:textId="77777777" w:rsidR="009B1ECC" w:rsidRPr="00A267EE" w:rsidRDefault="009B1ECC" w:rsidP="00A267EE">
      <w:pPr>
        <w:spacing w:line="360" w:lineRule="auto"/>
        <w:ind w:firstLineChars="200" w:firstLine="420"/>
        <w:rPr>
          <w:rStyle w:val="da"/>
        </w:rPr>
      </w:pPr>
      <w:r w:rsidRPr="00A267EE">
        <w:rPr>
          <w:rStyle w:val="da"/>
          <w:rFonts w:hint="eastAsia"/>
        </w:rPr>
        <w:t>当基金出现巨额赎回时，基金管理人可以根据基金当时的资产组合状况决定全额赎回或部分延期赎回。</w:t>
      </w:r>
    </w:p>
    <w:p w14:paraId="29D50157" w14:textId="77777777" w:rsidR="009B1ECC" w:rsidRPr="00A267EE" w:rsidRDefault="009B1ECC" w:rsidP="00A267EE">
      <w:pPr>
        <w:spacing w:line="360" w:lineRule="auto"/>
        <w:ind w:firstLineChars="200" w:firstLine="420"/>
        <w:rPr>
          <w:rStyle w:val="da"/>
        </w:rPr>
      </w:pPr>
      <w:r w:rsidRPr="00A267EE">
        <w:rPr>
          <w:rStyle w:val="da"/>
          <w:rFonts w:hint="eastAsia"/>
        </w:rPr>
        <w:t>（</w:t>
      </w:r>
      <w:r w:rsidRPr="00A267EE">
        <w:rPr>
          <w:rStyle w:val="da"/>
        </w:rPr>
        <w:t>1</w:t>
      </w:r>
      <w:r w:rsidRPr="00A267EE">
        <w:rPr>
          <w:rStyle w:val="da"/>
          <w:rFonts w:hint="eastAsia"/>
        </w:rPr>
        <w:t>）全额赎回：当基金管理人认为有能力支付投资人的全部赎回申请时，按正常赎回程序执行。</w:t>
      </w:r>
    </w:p>
    <w:p w14:paraId="6BA128D7" w14:textId="77777777" w:rsidR="009B1ECC" w:rsidRPr="00A267EE" w:rsidRDefault="009B1ECC" w:rsidP="00A267EE">
      <w:pPr>
        <w:spacing w:line="360" w:lineRule="auto"/>
        <w:ind w:firstLineChars="200" w:firstLine="420"/>
        <w:rPr>
          <w:rStyle w:val="da"/>
        </w:rPr>
      </w:pPr>
      <w:r w:rsidRPr="00A267EE">
        <w:rPr>
          <w:rStyle w:val="da"/>
          <w:rFonts w:hint="eastAsia"/>
        </w:rPr>
        <w:t>（</w:t>
      </w:r>
      <w:r w:rsidRPr="00A267EE">
        <w:rPr>
          <w:rStyle w:val="da"/>
        </w:rPr>
        <w:t>2</w:t>
      </w:r>
      <w:r w:rsidRPr="00A267EE">
        <w:rPr>
          <w:rStyle w:val="da"/>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267EE">
        <w:rPr>
          <w:rStyle w:val="da"/>
        </w:rPr>
        <w:t>10%</w:t>
      </w:r>
      <w:r w:rsidRPr="00A267EE">
        <w:rPr>
          <w:rStyle w:val="da"/>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20A8AFD3" w14:textId="77777777" w:rsidR="009B1ECC" w:rsidRPr="00A267EE" w:rsidRDefault="009B1ECC" w:rsidP="00A267EE">
      <w:pPr>
        <w:spacing w:line="360" w:lineRule="auto"/>
        <w:ind w:firstLineChars="200" w:firstLine="420"/>
        <w:rPr>
          <w:rStyle w:val="da"/>
        </w:rPr>
      </w:pPr>
      <w:r w:rsidRPr="00A267EE">
        <w:rPr>
          <w:rStyle w:val="da"/>
          <w:rFonts w:hint="eastAsia"/>
        </w:rPr>
        <w:t>若本基金发生巨额赎回且单个基金份额持有人的赎回申请超过上一开放日基金总份额</w:t>
      </w:r>
      <w:r w:rsidRPr="00A267EE">
        <w:rPr>
          <w:rStyle w:val="da"/>
          <w:rFonts w:hint="eastAsia"/>
        </w:rPr>
        <w:t>1</w:t>
      </w:r>
      <w:r w:rsidRPr="00A267EE">
        <w:rPr>
          <w:rStyle w:val="da"/>
        </w:rPr>
        <w:t>0%</w:t>
      </w:r>
      <w:r w:rsidRPr="00A267EE">
        <w:rPr>
          <w:rStyle w:val="da"/>
          <w:rFonts w:hint="eastAsia"/>
        </w:rPr>
        <w:t>的，基金管理人有权对该单个基金份额持有人超出该比例的赎回申请实施延期办理；对该单个基金份额持有人剩余赎回申请，</w:t>
      </w:r>
      <w:r w:rsidRPr="00A267EE">
        <w:rPr>
          <w:rStyle w:val="da"/>
        </w:rPr>
        <w:t>基金管理人可以根据前</w:t>
      </w:r>
      <w:r w:rsidRPr="00A267EE">
        <w:rPr>
          <w:rStyle w:val="da"/>
          <w:rFonts w:hint="eastAsia"/>
        </w:rPr>
        <w:t>款“</w:t>
      </w:r>
      <w:r w:rsidRPr="00A267EE">
        <w:rPr>
          <w:rStyle w:val="da"/>
        </w:rPr>
        <w:t>（</w:t>
      </w:r>
      <w:r w:rsidRPr="00A267EE">
        <w:rPr>
          <w:rStyle w:val="da"/>
        </w:rPr>
        <w:t>1</w:t>
      </w:r>
      <w:r w:rsidRPr="00A267EE">
        <w:rPr>
          <w:rStyle w:val="da"/>
        </w:rPr>
        <w:t>）全额赎回</w:t>
      </w:r>
      <w:r w:rsidRPr="00A267EE">
        <w:rPr>
          <w:rStyle w:val="da"/>
          <w:rFonts w:hint="eastAsia"/>
        </w:rPr>
        <w:t>”</w:t>
      </w:r>
      <w:r w:rsidRPr="00A267EE">
        <w:rPr>
          <w:rStyle w:val="da"/>
        </w:rPr>
        <w:t>或</w:t>
      </w:r>
      <w:r w:rsidRPr="00A267EE">
        <w:rPr>
          <w:rStyle w:val="da"/>
          <w:rFonts w:hint="eastAsia"/>
        </w:rPr>
        <w:t>“</w:t>
      </w:r>
      <w:r w:rsidRPr="00A267EE">
        <w:rPr>
          <w:rStyle w:val="da"/>
        </w:rPr>
        <w:t>（</w:t>
      </w:r>
      <w:r w:rsidRPr="00A267EE">
        <w:rPr>
          <w:rStyle w:val="da"/>
        </w:rPr>
        <w:t>2</w:t>
      </w:r>
      <w:r w:rsidRPr="00A267EE">
        <w:rPr>
          <w:rStyle w:val="da"/>
        </w:rPr>
        <w:t>）部分延期赎回</w:t>
      </w:r>
      <w:r w:rsidRPr="00A267EE">
        <w:rPr>
          <w:rStyle w:val="da"/>
          <w:rFonts w:hint="eastAsia"/>
        </w:rPr>
        <w:t>”</w:t>
      </w:r>
      <w:r w:rsidRPr="00A267EE">
        <w:rPr>
          <w:rStyle w:val="da"/>
        </w:rPr>
        <w:t>约定</w:t>
      </w:r>
      <w:r w:rsidRPr="00A267EE">
        <w:rPr>
          <w:rStyle w:val="da"/>
          <w:rFonts w:hint="eastAsia"/>
        </w:rPr>
        <w:t>的</w:t>
      </w:r>
      <w:r w:rsidRPr="00A267EE">
        <w:rPr>
          <w:rStyle w:val="da"/>
        </w:rPr>
        <w:t>方式与其他</w:t>
      </w:r>
      <w:r w:rsidRPr="00A267EE">
        <w:rPr>
          <w:rStyle w:val="da"/>
          <w:rFonts w:hint="eastAsia"/>
        </w:rPr>
        <w:t>账户</w:t>
      </w:r>
      <w:r w:rsidRPr="00A267EE">
        <w:rPr>
          <w:rStyle w:val="da"/>
        </w:rPr>
        <w:t>的赎回申请一并办理</w:t>
      </w:r>
      <w:r w:rsidRPr="00A267EE">
        <w:rPr>
          <w:rStyle w:val="da"/>
          <w:rFonts w:hint="eastAsia"/>
        </w:rPr>
        <w:t>。</w:t>
      </w:r>
    </w:p>
    <w:p w14:paraId="026E04E7" w14:textId="77777777" w:rsidR="009B1ECC" w:rsidRPr="00A267EE" w:rsidRDefault="009B1ECC" w:rsidP="00A267EE">
      <w:pPr>
        <w:spacing w:line="360" w:lineRule="auto"/>
        <w:ind w:firstLineChars="200" w:firstLine="420"/>
        <w:rPr>
          <w:rStyle w:val="da"/>
        </w:rPr>
      </w:pPr>
      <w:r w:rsidRPr="00A267EE">
        <w:rPr>
          <w:rStyle w:val="da"/>
          <w:rFonts w:hint="eastAsia"/>
        </w:rPr>
        <w:t>（</w:t>
      </w:r>
      <w:r w:rsidRPr="00A267EE">
        <w:rPr>
          <w:rStyle w:val="da"/>
        </w:rPr>
        <w:t>3</w:t>
      </w:r>
      <w:r w:rsidRPr="00A267EE">
        <w:rPr>
          <w:rStyle w:val="da"/>
          <w:rFonts w:hint="eastAsia"/>
        </w:rPr>
        <w:t>）暂停赎回：连续</w:t>
      </w:r>
      <w:r w:rsidRPr="00A267EE">
        <w:rPr>
          <w:rStyle w:val="da"/>
        </w:rPr>
        <w:t>2</w:t>
      </w:r>
      <w:r w:rsidRPr="00A267EE">
        <w:rPr>
          <w:rStyle w:val="da"/>
          <w:rFonts w:hint="eastAsia"/>
        </w:rPr>
        <w:t>个开放日以上（含本数）发生巨额赎回，如基金管理人认为有必要，可暂停接受基金的赎回申请；已经接受的赎回申请可以延缓支付赎回款项，但不得超过</w:t>
      </w:r>
      <w:r w:rsidRPr="00A267EE">
        <w:rPr>
          <w:rStyle w:val="da"/>
        </w:rPr>
        <w:t>20</w:t>
      </w:r>
      <w:r w:rsidRPr="00A267EE">
        <w:rPr>
          <w:rStyle w:val="da"/>
          <w:rFonts w:hint="eastAsia"/>
        </w:rPr>
        <w:t>个工作日，并应当在规定媒介上进行公告。</w:t>
      </w:r>
    </w:p>
    <w:p w14:paraId="51BEBDD3" w14:textId="77777777" w:rsidR="009B1ECC" w:rsidRPr="00A267EE" w:rsidRDefault="009B1ECC" w:rsidP="00A267EE">
      <w:pPr>
        <w:spacing w:line="360" w:lineRule="auto"/>
        <w:ind w:firstLineChars="200" w:firstLine="420"/>
        <w:rPr>
          <w:rStyle w:val="da"/>
        </w:rPr>
      </w:pPr>
      <w:r w:rsidRPr="00A267EE">
        <w:rPr>
          <w:rStyle w:val="da"/>
        </w:rPr>
        <w:t>3</w:t>
      </w:r>
      <w:r w:rsidRPr="00A267EE">
        <w:rPr>
          <w:rStyle w:val="da"/>
          <w:rFonts w:hint="eastAsia"/>
        </w:rPr>
        <w:t>、巨额赎回的公告</w:t>
      </w:r>
    </w:p>
    <w:p w14:paraId="1D85326E" w14:textId="77777777" w:rsidR="009B1ECC" w:rsidRPr="00A267EE" w:rsidRDefault="009B1ECC" w:rsidP="00A267EE">
      <w:pPr>
        <w:spacing w:line="360" w:lineRule="auto"/>
        <w:ind w:firstLineChars="200" w:firstLine="420"/>
        <w:rPr>
          <w:rStyle w:val="da"/>
        </w:rPr>
      </w:pPr>
      <w:r w:rsidRPr="00A267EE">
        <w:rPr>
          <w:rStyle w:val="da"/>
          <w:rFonts w:hint="eastAsia"/>
        </w:rPr>
        <w:t>当发生上述巨额赎回并延期办理时，基金管理人应当通过邮寄、传真或者招募说明书规定的其他方式在</w:t>
      </w:r>
      <w:r w:rsidRPr="00A267EE">
        <w:rPr>
          <w:rStyle w:val="da"/>
        </w:rPr>
        <w:t>3</w:t>
      </w:r>
      <w:r w:rsidRPr="00A267EE">
        <w:rPr>
          <w:rStyle w:val="da"/>
          <w:rFonts w:hint="eastAsia"/>
        </w:rPr>
        <w:t>个交易日内通知基金份额持有人，说明有关处理方法，并在</w:t>
      </w:r>
      <w:r w:rsidRPr="00A267EE">
        <w:rPr>
          <w:rStyle w:val="da"/>
        </w:rPr>
        <w:t>2</w:t>
      </w:r>
      <w:r w:rsidRPr="00A267EE">
        <w:rPr>
          <w:rStyle w:val="da"/>
          <w:rFonts w:hint="eastAsia"/>
        </w:rPr>
        <w:t>日内在规定媒介上刊登公告。</w:t>
      </w:r>
    </w:p>
    <w:p w14:paraId="18A50F3D" w14:textId="342B0265" w:rsidR="00BA4B87" w:rsidRPr="00CF1063" w:rsidRDefault="002E1C38" w:rsidP="00F55EBC">
      <w:pPr>
        <w:spacing w:line="360" w:lineRule="auto"/>
        <w:ind w:firstLineChars="200" w:firstLine="420"/>
        <w:rPr>
          <w:rStyle w:val="da"/>
        </w:rPr>
      </w:pPr>
      <w:r w:rsidRPr="00CF1063">
        <w:rPr>
          <w:rStyle w:val="da"/>
          <w:rFonts w:hint="eastAsia"/>
        </w:rPr>
        <w:t>（</w:t>
      </w:r>
      <w:r w:rsidR="00BA4B87" w:rsidRPr="00CF1063">
        <w:rPr>
          <w:rStyle w:val="da"/>
          <w:rFonts w:hint="eastAsia"/>
        </w:rPr>
        <w:t>十</w:t>
      </w:r>
      <w:r w:rsidR="00090469" w:rsidRPr="00CF1063">
        <w:rPr>
          <w:rStyle w:val="da"/>
          <w:rFonts w:hint="eastAsia"/>
        </w:rPr>
        <w:t>一</w:t>
      </w:r>
      <w:r w:rsidRPr="00CF1063">
        <w:rPr>
          <w:rStyle w:val="da"/>
          <w:rFonts w:hint="eastAsia"/>
        </w:rPr>
        <w:t>）</w:t>
      </w:r>
      <w:r w:rsidR="00BA4B87" w:rsidRPr="00CF1063">
        <w:rPr>
          <w:rStyle w:val="da"/>
          <w:rFonts w:hint="eastAsia"/>
        </w:rPr>
        <w:t>拒绝或暂停申购、暂停赎回</w:t>
      </w:r>
      <w:r w:rsidR="000D3DAB" w:rsidRPr="00646375">
        <w:rPr>
          <w:rStyle w:val="da"/>
          <w:rFonts w:hint="eastAsia"/>
        </w:rPr>
        <w:t>或延缓支付赎回款项</w:t>
      </w:r>
      <w:r w:rsidR="00BA4B87" w:rsidRPr="00CF1063">
        <w:rPr>
          <w:rStyle w:val="da"/>
          <w:rFonts w:hint="eastAsia"/>
        </w:rPr>
        <w:t>的情形及处理</w:t>
      </w:r>
      <w:bookmarkEnd w:id="64"/>
    </w:p>
    <w:p w14:paraId="28C525A2" w14:textId="3B04D1FA" w:rsidR="009B1ECC" w:rsidRPr="00A267EE" w:rsidRDefault="00CC5159" w:rsidP="009B1ECC">
      <w:pPr>
        <w:spacing w:line="360" w:lineRule="auto"/>
        <w:ind w:firstLineChars="200" w:firstLine="420"/>
        <w:rPr>
          <w:rStyle w:val="da"/>
        </w:rPr>
      </w:pPr>
      <w:r>
        <w:rPr>
          <w:rStyle w:val="da"/>
        </w:rPr>
        <w:t>1</w:t>
      </w:r>
      <w:r>
        <w:rPr>
          <w:rStyle w:val="da"/>
        </w:rPr>
        <w:t>、</w:t>
      </w:r>
      <w:r w:rsidR="009B1ECC" w:rsidRPr="00A267EE">
        <w:rPr>
          <w:rStyle w:val="da"/>
          <w:rFonts w:hint="eastAsia"/>
        </w:rPr>
        <w:t>发生下列情况时，</w:t>
      </w:r>
      <w:r w:rsidR="009B1ECC" w:rsidRPr="00A267EE">
        <w:rPr>
          <w:rStyle w:val="da"/>
        </w:rPr>
        <w:t>基金管理人可拒绝或暂停接受投资人的</w:t>
      </w:r>
      <w:r w:rsidR="009B1ECC" w:rsidRPr="00A267EE">
        <w:rPr>
          <w:rStyle w:val="da"/>
          <w:rFonts w:hint="eastAsia"/>
        </w:rPr>
        <w:t>某一类或多类份额</w:t>
      </w:r>
      <w:r w:rsidR="009B1ECC" w:rsidRPr="00A267EE">
        <w:rPr>
          <w:rStyle w:val="da"/>
        </w:rPr>
        <w:t>申购申请</w:t>
      </w:r>
      <w:r w:rsidR="009B1ECC" w:rsidRPr="00A267EE">
        <w:rPr>
          <w:rStyle w:val="da"/>
          <w:rFonts w:hint="eastAsia"/>
        </w:rPr>
        <w:t>：</w:t>
      </w:r>
    </w:p>
    <w:p w14:paraId="2E4183C1" w14:textId="65883ED5" w:rsidR="009B1ECC" w:rsidRPr="00A267EE" w:rsidRDefault="00414A04" w:rsidP="00414A04">
      <w:pPr>
        <w:spacing w:line="360" w:lineRule="auto"/>
        <w:ind w:firstLineChars="200" w:firstLine="420"/>
        <w:rPr>
          <w:rStyle w:val="da"/>
        </w:rPr>
      </w:pPr>
      <w:r>
        <w:rPr>
          <w:rStyle w:val="da"/>
        </w:rPr>
        <w:t>（</w:t>
      </w:r>
      <w:r w:rsidR="009B1ECC" w:rsidRPr="00A267EE">
        <w:rPr>
          <w:rStyle w:val="da"/>
        </w:rPr>
        <w:t>1</w:t>
      </w:r>
      <w:r>
        <w:rPr>
          <w:rStyle w:val="da"/>
        </w:rPr>
        <w:t>）</w:t>
      </w:r>
      <w:r w:rsidR="009B1ECC" w:rsidRPr="00A267EE">
        <w:rPr>
          <w:rStyle w:val="da"/>
          <w:rFonts w:hint="eastAsia"/>
        </w:rPr>
        <w:t>因不可抗力导致基金无法正常运作。</w:t>
      </w:r>
    </w:p>
    <w:p w14:paraId="22685D08" w14:textId="4525133D" w:rsidR="009B1ECC" w:rsidRPr="00A267EE" w:rsidRDefault="00414A04" w:rsidP="00414A04">
      <w:pPr>
        <w:spacing w:line="360" w:lineRule="auto"/>
        <w:ind w:firstLineChars="200" w:firstLine="420"/>
        <w:rPr>
          <w:rStyle w:val="da"/>
        </w:rPr>
      </w:pPr>
      <w:r>
        <w:rPr>
          <w:rStyle w:val="da"/>
        </w:rPr>
        <w:t>（</w:t>
      </w:r>
      <w:r w:rsidR="009B1ECC" w:rsidRPr="00A267EE">
        <w:rPr>
          <w:rStyle w:val="da"/>
        </w:rPr>
        <w:t>2</w:t>
      </w:r>
      <w:r>
        <w:rPr>
          <w:rStyle w:val="da"/>
        </w:rPr>
        <w:t>）</w:t>
      </w:r>
      <w:r w:rsidR="009B1ECC" w:rsidRPr="00A267EE">
        <w:rPr>
          <w:rStyle w:val="da"/>
          <w:rFonts w:hint="eastAsia"/>
        </w:rPr>
        <w:t>发生基金合同规定的暂停基金资产估值情况时。</w:t>
      </w:r>
    </w:p>
    <w:p w14:paraId="18C5AE30" w14:textId="6C2111C5" w:rsidR="009B1ECC" w:rsidRPr="00A267EE" w:rsidRDefault="00414A04" w:rsidP="00414A04">
      <w:pPr>
        <w:spacing w:line="360" w:lineRule="auto"/>
        <w:ind w:firstLineChars="200" w:firstLine="420"/>
        <w:rPr>
          <w:rStyle w:val="da"/>
        </w:rPr>
      </w:pPr>
      <w:r>
        <w:rPr>
          <w:rStyle w:val="da"/>
        </w:rPr>
        <w:t>（</w:t>
      </w:r>
      <w:r w:rsidR="009B1ECC" w:rsidRPr="00A267EE">
        <w:rPr>
          <w:rStyle w:val="da"/>
        </w:rPr>
        <w:t>3</w:t>
      </w:r>
      <w:r>
        <w:rPr>
          <w:rStyle w:val="da"/>
        </w:rPr>
        <w:t>）</w:t>
      </w:r>
      <w:r w:rsidR="009B1ECC" w:rsidRPr="00A267EE">
        <w:rPr>
          <w:rStyle w:val="da"/>
          <w:rFonts w:hint="eastAsia"/>
        </w:rPr>
        <w:t>基金进行</w:t>
      </w:r>
      <w:r w:rsidR="009B1ECC" w:rsidRPr="00A267EE">
        <w:rPr>
          <w:rStyle w:val="da"/>
        </w:rPr>
        <w:t>交易</w:t>
      </w:r>
      <w:r w:rsidR="009B1ECC" w:rsidRPr="00A267EE">
        <w:rPr>
          <w:rStyle w:val="da"/>
          <w:rFonts w:hint="eastAsia"/>
        </w:rPr>
        <w:t>的主要证券</w:t>
      </w:r>
      <w:r w:rsidR="009B1ECC" w:rsidRPr="00A267EE">
        <w:rPr>
          <w:rStyle w:val="da"/>
        </w:rPr>
        <w:t>/</w:t>
      </w:r>
      <w:r w:rsidR="009B1ECC" w:rsidRPr="00A267EE">
        <w:rPr>
          <w:rStyle w:val="da"/>
          <w:rFonts w:hint="eastAsia"/>
        </w:rPr>
        <w:t>期货交易市场交易时间非正常停市。</w:t>
      </w:r>
    </w:p>
    <w:p w14:paraId="72B81657" w14:textId="01A124C7" w:rsidR="009B1ECC" w:rsidRPr="00A267EE" w:rsidRDefault="00414A04" w:rsidP="00414A04">
      <w:pPr>
        <w:spacing w:line="360" w:lineRule="auto"/>
        <w:ind w:firstLineChars="200" w:firstLine="420"/>
        <w:rPr>
          <w:rStyle w:val="da"/>
        </w:rPr>
      </w:pPr>
      <w:r>
        <w:rPr>
          <w:rStyle w:val="da"/>
        </w:rPr>
        <w:t>（</w:t>
      </w:r>
      <w:r w:rsidR="009B1ECC" w:rsidRPr="00A267EE">
        <w:rPr>
          <w:rStyle w:val="da"/>
        </w:rPr>
        <w:t>4</w:t>
      </w:r>
      <w:r>
        <w:rPr>
          <w:rStyle w:val="da"/>
        </w:rPr>
        <w:t>）</w:t>
      </w:r>
      <w:r w:rsidR="009B1ECC" w:rsidRPr="00A267EE">
        <w:rPr>
          <w:rStyle w:val="da"/>
          <w:rFonts w:hint="eastAsia"/>
        </w:rPr>
        <w:t>基金管理人认为接受某笔或某些申购申请可能会影响或损害现有基金份额持有人利益时。</w:t>
      </w:r>
    </w:p>
    <w:p w14:paraId="1B3DFC92" w14:textId="65C82475" w:rsidR="009B1ECC" w:rsidRPr="00A267EE" w:rsidRDefault="00414A04" w:rsidP="00414A04">
      <w:pPr>
        <w:spacing w:line="360" w:lineRule="auto"/>
        <w:ind w:firstLineChars="200" w:firstLine="420"/>
        <w:rPr>
          <w:rStyle w:val="da"/>
        </w:rPr>
      </w:pPr>
      <w:r>
        <w:rPr>
          <w:rStyle w:val="da"/>
        </w:rPr>
        <w:t>（</w:t>
      </w:r>
      <w:r w:rsidR="009B1ECC" w:rsidRPr="00A267EE">
        <w:rPr>
          <w:rStyle w:val="da"/>
        </w:rPr>
        <w:t>5</w:t>
      </w:r>
      <w:r>
        <w:rPr>
          <w:rStyle w:val="da"/>
        </w:rPr>
        <w:t>）</w:t>
      </w:r>
      <w:r w:rsidR="009B1ECC" w:rsidRPr="00A267EE">
        <w:rPr>
          <w:rStyle w:val="da"/>
          <w:rFonts w:hint="eastAsia"/>
        </w:rPr>
        <w:t>基金资产规模过大，使基金管理人无法找到合适的投资品种，或其他可能对基金业绩产生负面影响，或基金管理人认定的其他损害现有基金份额持有人利益的情形。</w:t>
      </w:r>
    </w:p>
    <w:p w14:paraId="340F3559" w14:textId="4B054286" w:rsidR="009B1ECC" w:rsidRPr="00A267EE" w:rsidRDefault="00414A04" w:rsidP="00414A04">
      <w:pPr>
        <w:spacing w:line="360" w:lineRule="auto"/>
        <w:ind w:firstLineChars="200" w:firstLine="420"/>
        <w:rPr>
          <w:rStyle w:val="da"/>
        </w:rPr>
      </w:pPr>
      <w:r>
        <w:rPr>
          <w:rStyle w:val="da"/>
        </w:rPr>
        <w:t>（</w:t>
      </w:r>
      <w:r w:rsidR="009B1ECC" w:rsidRPr="00A267EE">
        <w:rPr>
          <w:rStyle w:val="da"/>
        </w:rPr>
        <w:t>6</w:t>
      </w:r>
      <w:r>
        <w:rPr>
          <w:rStyle w:val="da"/>
        </w:rPr>
        <w:t>）</w:t>
      </w:r>
      <w:r w:rsidR="009B1ECC" w:rsidRPr="00A267EE">
        <w:rPr>
          <w:rStyle w:val="da"/>
          <w:rFonts w:hint="eastAsia"/>
        </w:rPr>
        <w:t>基金管理人、基金托管人、登记机构、销售机构、支付结算机构等因异常情况导致基金销售系统、基金销售支付结算系统、基金登记系统、基金会计系统等无法正常运行。</w:t>
      </w:r>
    </w:p>
    <w:p w14:paraId="467E55AC" w14:textId="3A07364A" w:rsidR="009B1ECC" w:rsidRPr="00A267EE" w:rsidRDefault="00414A04" w:rsidP="00414A04">
      <w:pPr>
        <w:spacing w:line="360" w:lineRule="auto"/>
        <w:ind w:firstLineChars="200" w:firstLine="420"/>
        <w:rPr>
          <w:rStyle w:val="da"/>
        </w:rPr>
      </w:pPr>
      <w:r>
        <w:rPr>
          <w:rStyle w:val="da"/>
        </w:rPr>
        <w:t>（</w:t>
      </w:r>
      <w:r w:rsidR="009B1ECC" w:rsidRPr="00A267EE">
        <w:rPr>
          <w:rStyle w:val="da"/>
        </w:rPr>
        <w:t>7</w:t>
      </w:r>
      <w:r>
        <w:rPr>
          <w:rStyle w:val="da"/>
        </w:rPr>
        <w:t>）</w:t>
      </w:r>
      <w:r w:rsidR="009B1ECC" w:rsidRPr="00A267EE">
        <w:rPr>
          <w:rStyle w:val="da"/>
          <w:rFonts w:hint="eastAsia"/>
        </w:rPr>
        <w:t>基金管理人接受某笔或者某些申购申请有可能导致单一投资者持有基金份额的比例达到或者超过</w:t>
      </w:r>
      <w:r w:rsidR="009B1ECC" w:rsidRPr="00A267EE">
        <w:rPr>
          <w:rStyle w:val="da"/>
          <w:rFonts w:hint="eastAsia"/>
        </w:rPr>
        <w:t>50%</w:t>
      </w:r>
      <w:r w:rsidR="009B1ECC" w:rsidRPr="00A267EE">
        <w:rPr>
          <w:rStyle w:val="da"/>
          <w:rFonts w:hint="eastAsia"/>
        </w:rPr>
        <w:t>，或者变相规避</w:t>
      </w:r>
      <w:r w:rsidR="009B1ECC" w:rsidRPr="00A267EE">
        <w:rPr>
          <w:rStyle w:val="da"/>
          <w:rFonts w:hint="eastAsia"/>
        </w:rPr>
        <w:t>50%</w:t>
      </w:r>
      <w:r w:rsidR="009B1ECC" w:rsidRPr="00A267EE">
        <w:rPr>
          <w:rStyle w:val="da"/>
          <w:rFonts w:hint="eastAsia"/>
        </w:rPr>
        <w:t>集中度的情形。</w:t>
      </w:r>
    </w:p>
    <w:p w14:paraId="77A9861E" w14:textId="61CA074E" w:rsidR="009B1ECC" w:rsidRPr="00A267EE" w:rsidRDefault="00414A04" w:rsidP="00414A04">
      <w:pPr>
        <w:spacing w:line="360" w:lineRule="auto"/>
        <w:ind w:firstLineChars="200" w:firstLine="420"/>
        <w:rPr>
          <w:rStyle w:val="da"/>
        </w:rPr>
      </w:pPr>
      <w:r>
        <w:rPr>
          <w:rStyle w:val="da"/>
        </w:rPr>
        <w:t>（</w:t>
      </w:r>
      <w:r w:rsidR="009B1ECC" w:rsidRPr="00A267EE">
        <w:rPr>
          <w:rStyle w:val="da"/>
        </w:rPr>
        <w:t>8</w:t>
      </w:r>
      <w:r>
        <w:rPr>
          <w:rStyle w:val="da"/>
        </w:rPr>
        <w:t>）</w:t>
      </w:r>
      <w:r w:rsidR="009B1ECC" w:rsidRPr="00A267EE">
        <w:rPr>
          <w:rStyle w:val="da"/>
        </w:rPr>
        <w:t>当一笔新的</w:t>
      </w:r>
      <w:r w:rsidR="009B1ECC" w:rsidRPr="00A267EE">
        <w:rPr>
          <w:rStyle w:val="da"/>
          <w:rFonts w:hint="eastAsia"/>
        </w:rPr>
        <w:t>申购申请被确认成功，使本基金总规模超过基金管理人规定的本基金总规模上限时；或使本基金单日申购金额或</w:t>
      </w:r>
      <w:r w:rsidR="009B1ECC" w:rsidRPr="00A267EE">
        <w:rPr>
          <w:rStyle w:val="da"/>
        </w:rPr>
        <w:t>净申购比例</w:t>
      </w:r>
      <w:r w:rsidR="009B1ECC" w:rsidRPr="00A267EE">
        <w:rPr>
          <w:rStyle w:val="da"/>
          <w:rFonts w:hint="eastAsia"/>
        </w:rPr>
        <w:t>超过基金管理人规定的当日申购金额或</w:t>
      </w:r>
      <w:r w:rsidR="009B1ECC" w:rsidRPr="00A267EE">
        <w:rPr>
          <w:rStyle w:val="da"/>
        </w:rPr>
        <w:t>净申购比例</w:t>
      </w:r>
      <w:r w:rsidR="009B1ECC" w:rsidRPr="00A267EE">
        <w:rPr>
          <w:rStyle w:val="da"/>
          <w:rFonts w:hint="eastAsia"/>
        </w:rPr>
        <w:t>上限时；或该投资人累计持有的份额超过单个投资人累计持有的份额上限时；或该投资人当日申购金额超过单个投资人单日或</w:t>
      </w:r>
      <w:r w:rsidR="009B1ECC" w:rsidRPr="00A267EE">
        <w:rPr>
          <w:rStyle w:val="da"/>
        </w:rPr>
        <w:t>单笔</w:t>
      </w:r>
      <w:r w:rsidR="009B1ECC" w:rsidRPr="00A267EE">
        <w:rPr>
          <w:rStyle w:val="da"/>
          <w:rFonts w:hint="eastAsia"/>
        </w:rPr>
        <w:t>申购金额上限时。</w:t>
      </w:r>
    </w:p>
    <w:p w14:paraId="3D8B168C" w14:textId="245FD019" w:rsidR="009B1ECC" w:rsidRPr="00A267EE" w:rsidRDefault="00414A04" w:rsidP="00414A04">
      <w:pPr>
        <w:spacing w:line="360" w:lineRule="auto"/>
        <w:ind w:firstLineChars="200" w:firstLine="420"/>
        <w:rPr>
          <w:rStyle w:val="da"/>
        </w:rPr>
      </w:pPr>
      <w:r>
        <w:rPr>
          <w:rStyle w:val="da"/>
        </w:rPr>
        <w:t>（</w:t>
      </w:r>
      <w:r w:rsidR="009B1ECC" w:rsidRPr="00A267EE">
        <w:rPr>
          <w:rStyle w:val="da"/>
        </w:rPr>
        <w:t>9</w:t>
      </w:r>
      <w:r>
        <w:rPr>
          <w:rStyle w:val="da"/>
        </w:rPr>
        <w:t>）</w:t>
      </w:r>
      <w:r w:rsidR="009B1ECC" w:rsidRPr="00A267EE">
        <w:rPr>
          <w:rStyle w:val="da"/>
          <w:rFonts w:hint="eastAsia"/>
        </w:rPr>
        <w:t>当前一估值日基金资产净值</w:t>
      </w:r>
      <w:r w:rsidR="009B1ECC" w:rsidRPr="00A267EE">
        <w:rPr>
          <w:rStyle w:val="da"/>
          <w:rFonts w:hint="eastAsia"/>
        </w:rPr>
        <w:t>50%</w:t>
      </w:r>
      <w:r w:rsidR="009B1ECC" w:rsidRPr="00A267EE">
        <w:rPr>
          <w:rStyle w:val="da"/>
          <w:rFonts w:hint="eastAsia"/>
        </w:rPr>
        <w:t>以上的资产出现无可参考的活跃市场价格且采用估值技术仍导致公允价值存在重大不确定性时，经与基金托管人协商确认后，基金管理人应当暂停接受基金申购申请。</w:t>
      </w:r>
    </w:p>
    <w:p w14:paraId="1BECD732" w14:textId="6DF3DE92" w:rsidR="009B1ECC" w:rsidRPr="00A267EE" w:rsidRDefault="00414A04" w:rsidP="00414A04">
      <w:pPr>
        <w:spacing w:line="360" w:lineRule="auto"/>
        <w:ind w:firstLineChars="200" w:firstLine="420"/>
        <w:rPr>
          <w:rStyle w:val="da"/>
        </w:rPr>
      </w:pPr>
      <w:r>
        <w:rPr>
          <w:rStyle w:val="da"/>
          <w:rFonts w:hint="eastAsia"/>
        </w:rPr>
        <w:t>（</w:t>
      </w:r>
      <w:r w:rsidR="009B1ECC" w:rsidRPr="00A267EE">
        <w:rPr>
          <w:rStyle w:val="da"/>
          <w:rFonts w:hint="eastAsia"/>
        </w:rPr>
        <w:t>1</w:t>
      </w:r>
      <w:r w:rsidR="009B1ECC" w:rsidRPr="00A267EE">
        <w:rPr>
          <w:rStyle w:val="da"/>
        </w:rPr>
        <w:t>0</w:t>
      </w:r>
      <w:r>
        <w:rPr>
          <w:rStyle w:val="da"/>
        </w:rPr>
        <w:t>）</w:t>
      </w:r>
      <w:r w:rsidR="009B1ECC" w:rsidRPr="00A267EE">
        <w:rPr>
          <w:rStyle w:val="da"/>
          <w:rFonts w:hint="eastAsia"/>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680866F0" w14:textId="02E4B345" w:rsidR="009B1ECC" w:rsidRPr="00A267EE" w:rsidRDefault="00414A04" w:rsidP="00414A04">
      <w:pPr>
        <w:spacing w:line="360" w:lineRule="auto"/>
        <w:ind w:firstLineChars="200" w:firstLine="420"/>
        <w:rPr>
          <w:rStyle w:val="da"/>
        </w:rPr>
      </w:pPr>
      <w:r>
        <w:rPr>
          <w:rStyle w:val="da"/>
          <w:rFonts w:hint="eastAsia"/>
        </w:rPr>
        <w:t>（</w:t>
      </w:r>
      <w:r w:rsidR="009B1ECC" w:rsidRPr="00A267EE">
        <w:rPr>
          <w:rStyle w:val="da"/>
          <w:rFonts w:hint="eastAsia"/>
        </w:rPr>
        <w:t>11</w:t>
      </w:r>
      <w:r>
        <w:rPr>
          <w:rStyle w:val="da"/>
          <w:rFonts w:hint="eastAsia"/>
        </w:rPr>
        <w:t>）</w:t>
      </w:r>
      <w:r w:rsidR="009B1ECC" w:rsidRPr="00A267EE">
        <w:rPr>
          <w:rStyle w:val="da"/>
          <w:rFonts w:hint="eastAsia"/>
        </w:rPr>
        <w:t>法律法规规定或中国证监会认定的其他情形。</w:t>
      </w:r>
    </w:p>
    <w:p w14:paraId="2561F3DC" w14:textId="2BBC2041" w:rsidR="009B1ECC" w:rsidRPr="00A267EE" w:rsidRDefault="009B1ECC" w:rsidP="00A267EE">
      <w:pPr>
        <w:spacing w:line="360" w:lineRule="auto"/>
        <w:ind w:firstLineChars="200" w:firstLine="420"/>
        <w:rPr>
          <w:rStyle w:val="da"/>
        </w:rPr>
      </w:pPr>
      <w:r w:rsidRPr="00A267EE">
        <w:rPr>
          <w:rStyle w:val="da"/>
          <w:rFonts w:hint="eastAsia"/>
        </w:rPr>
        <w:t>发生上述第</w:t>
      </w:r>
      <w:r w:rsidR="00414A04">
        <w:rPr>
          <w:rStyle w:val="da"/>
          <w:rFonts w:hint="eastAsia"/>
        </w:rPr>
        <w:t>（</w:t>
      </w:r>
      <w:r w:rsidRPr="00A267EE">
        <w:rPr>
          <w:rStyle w:val="da"/>
        </w:rPr>
        <w:t>1</w:t>
      </w:r>
      <w:r w:rsidR="00414A04">
        <w:rPr>
          <w:rStyle w:val="da"/>
        </w:rPr>
        <w:t>）</w:t>
      </w:r>
      <w:r w:rsidRPr="00A267EE">
        <w:rPr>
          <w:rStyle w:val="da"/>
          <w:rFonts w:hint="eastAsia"/>
        </w:rPr>
        <w:t>、</w:t>
      </w:r>
      <w:r w:rsidR="00414A04">
        <w:rPr>
          <w:rStyle w:val="da"/>
          <w:rFonts w:hint="eastAsia"/>
        </w:rPr>
        <w:t>（</w:t>
      </w:r>
      <w:r w:rsidRPr="00A267EE">
        <w:rPr>
          <w:rStyle w:val="da"/>
        </w:rPr>
        <w:t>2</w:t>
      </w:r>
      <w:r w:rsidR="00414A04">
        <w:rPr>
          <w:rStyle w:val="da"/>
        </w:rPr>
        <w:t>）</w:t>
      </w:r>
      <w:r w:rsidRPr="00A267EE">
        <w:rPr>
          <w:rStyle w:val="da"/>
          <w:rFonts w:hint="eastAsia"/>
        </w:rPr>
        <w:t>、</w:t>
      </w:r>
      <w:r w:rsidR="00414A04">
        <w:rPr>
          <w:rStyle w:val="da"/>
          <w:rFonts w:hint="eastAsia"/>
        </w:rPr>
        <w:t>（</w:t>
      </w:r>
      <w:r w:rsidRPr="00A267EE">
        <w:rPr>
          <w:rStyle w:val="da"/>
        </w:rPr>
        <w:t>3</w:t>
      </w:r>
      <w:r w:rsidR="00414A04">
        <w:rPr>
          <w:rStyle w:val="da"/>
        </w:rPr>
        <w:t>）</w:t>
      </w:r>
      <w:r w:rsidRPr="00A267EE">
        <w:rPr>
          <w:rStyle w:val="da"/>
          <w:rFonts w:hint="eastAsia"/>
        </w:rPr>
        <w:t>、</w:t>
      </w:r>
      <w:r w:rsidR="00414A04">
        <w:rPr>
          <w:rStyle w:val="da"/>
          <w:rFonts w:hint="eastAsia"/>
        </w:rPr>
        <w:t>（</w:t>
      </w:r>
      <w:r w:rsidRPr="00A267EE">
        <w:rPr>
          <w:rStyle w:val="da"/>
        </w:rPr>
        <w:t>5</w:t>
      </w:r>
      <w:r w:rsidR="00414A04">
        <w:rPr>
          <w:rStyle w:val="da"/>
        </w:rPr>
        <w:t>）</w:t>
      </w:r>
      <w:r w:rsidRPr="00A267EE">
        <w:rPr>
          <w:rStyle w:val="da"/>
          <w:rFonts w:hint="eastAsia"/>
        </w:rPr>
        <w:t>、</w:t>
      </w:r>
      <w:r w:rsidR="00414A04">
        <w:rPr>
          <w:rStyle w:val="da"/>
          <w:rFonts w:hint="eastAsia"/>
        </w:rPr>
        <w:t>（</w:t>
      </w:r>
      <w:r w:rsidRPr="00A267EE">
        <w:rPr>
          <w:rStyle w:val="da"/>
        </w:rPr>
        <w:t>6</w:t>
      </w:r>
      <w:r w:rsidR="00414A04">
        <w:rPr>
          <w:rStyle w:val="da"/>
        </w:rPr>
        <w:t>）</w:t>
      </w:r>
      <w:r w:rsidRPr="00A267EE">
        <w:rPr>
          <w:rStyle w:val="da"/>
          <w:rFonts w:hint="eastAsia"/>
        </w:rPr>
        <w:t>、</w:t>
      </w:r>
      <w:r w:rsidR="00414A04">
        <w:rPr>
          <w:rStyle w:val="da"/>
          <w:rFonts w:hint="eastAsia"/>
        </w:rPr>
        <w:t>（</w:t>
      </w:r>
      <w:r w:rsidRPr="00A267EE">
        <w:rPr>
          <w:rStyle w:val="da"/>
        </w:rPr>
        <w:t>8</w:t>
      </w:r>
      <w:r w:rsidR="00414A04">
        <w:rPr>
          <w:rStyle w:val="da"/>
        </w:rPr>
        <w:t>）</w:t>
      </w:r>
      <w:r w:rsidRPr="00A267EE">
        <w:rPr>
          <w:rStyle w:val="da"/>
          <w:rFonts w:hint="eastAsia"/>
        </w:rPr>
        <w:t>、</w:t>
      </w:r>
      <w:r w:rsidR="00414A04">
        <w:rPr>
          <w:rStyle w:val="da"/>
          <w:rFonts w:hint="eastAsia"/>
        </w:rPr>
        <w:t>（</w:t>
      </w:r>
      <w:r w:rsidRPr="00A267EE">
        <w:rPr>
          <w:rStyle w:val="da"/>
        </w:rPr>
        <w:t>9</w:t>
      </w:r>
      <w:r w:rsidR="00414A04">
        <w:rPr>
          <w:rStyle w:val="da"/>
        </w:rPr>
        <w:t>）</w:t>
      </w:r>
      <w:r w:rsidRPr="00A267EE">
        <w:rPr>
          <w:rStyle w:val="da"/>
          <w:rFonts w:hint="eastAsia"/>
        </w:rPr>
        <w:t>、</w:t>
      </w:r>
      <w:r w:rsidR="00414A04">
        <w:rPr>
          <w:rStyle w:val="da"/>
          <w:rFonts w:hint="eastAsia"/>
        </w:rPr>
        <w:t>（</w:t>
      </w:r>
      <w:r w:rsidRPr="00A267EE">
        <w:rPr>
          <w:rStyle w:val="da"/>
        </w:rPr>
        <w:t>10</w:t>
      </w:r>
      <w:r w:rsidR="00414A04">
        <w:rPr>
          <w:rStyle w:val="da"/>
        </w:rPr>
        <w:t>）</w:t>
      </w:r>
      <w:r w:rsidRPr="00A267EE">
        <w:rPr>
          <w:rStyle w:val="da"/>
          <w:rFonts w:hint="eastAsia"/>
        </w:rPr>
        <w:t>、</w:t>
      </w:r>
      <w:r w:rsidR="00414A04">
        <w:rPr>
          <w:rStyle w:val="da"/>
          <w:rFonts w:hint="eastAsia"/>
        </w:rPr>
        <w:t>（</w:t>
      </w:r>
      <w:r w:rsidRPr="00A267EE">
        <w:rPr>
          <w:rStyle w:val="da"/>
        </w:rPr>
        <w:t>11</w:t>
      </w:r>
      <w:r w:rsidR="00414A04">
        <w:rPr>
          <w:rStyle w:val="da"/>
        </w:rPr>
        <w:t>）</w:t>
      </w:r>
      <w:r w:rsidRPr="00A267EE">
        <w:rPr>
          <w:rStyle w:val="da"/>
          <w:rFonts w:hint="eastAsia"/>
        </w:rPr>
        <w:t>项情形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7C922FB3" w14:textId="388B7143" w:rsidR="009B1ECC" w:rsidRPr="00A267EE" w:rsidRDefault="00BA4B87" w:rsidP="00414A04">
      <w:pPr>
        <w:spacing w:line="360" w:lineRule="auto"/>
        <w:ind w:firstLineChars="200" w:firstLine="420"/>
        <w:rPr>
          <w:rStyle w:val="da"/>
        </w:rPr>
      </w:pPr>
      <w:bookmarkStart w:id="65" w:name="_Hlt70481650"/>
      <w:bookmarkEnd w:id="65"/>
      <w:r w:rsidRPr="005046B2">
        <w:rPr>
          <w:rStyle w:val="da"/>
        </w:rPr>
        <w:t>2</w:t>
      </w:r>
      <w:r w:rsidRPr="005046B2">
        <w:rPr>
          <w:rStyle w:val="da"/>
          <w:rFonts w:hint="eastAsia"/>
        </w:rPr>
        <w:t>、</w:t>
      </w:r>
      <w:r w:rsidR="009B1ECC" w:rsidRPr="00A267EE">
        <w:rPr>
          <w:rStyle w:val="da"/>
          <w:rFonts w:hint="eastAsia"/>
        </w:rPr>
        <w:t>发生下列情形时，</w:t>
      </w:r>
      <w:r w:rsidR="009B1ECC" w:rsidRPr="00A267EE">
        <w:rPr>
          <w:rStyle w:val="da"/>
        </w:rPr>
        <w:t>基金管理人可暂停接受投资人的</w:t>
      </w:r>
      <w:r w:rsidR="009B1ECC" w:rsidRPr="00A267EE">
        <w:rPr>
          <w:rStyle w:val="da"/>
          <w:rFonts w:hint="eastAsia"/>
        </w:rPr>
        <w:t>某一类或多类份额</w:t>
      </w:r>
      <w:r w:rsidR="009B1ECC" w:rsidRPr="00A267EE">
        <w:rPr>
          <w:rStyle w:val="da"/>
        </w:rPr>
        <w:t>赎回申请或延缓支付赎回款项</w:t>
      </w:r>
      <w:r w:rsidR="009B1ECC" w:rsidRPr="00A267EE">
        <w:rPr>
          <w:rStyle w:val="da"/>
          <w:rFonts w:hint="eastAsia"/>
        </w:rPr>
        <w:t>：</w:t>
      </w:r>
    </w:p>
    <w:p w14:paraId="0F3CE6E8" w14:textId="67965E16" w:rsidR="009B1ECC" w:rsidRPr="00A267EE" w:rsidRDefault="00414A04" w:rsidP="00414A04">
      <w:pPr>
        <w:spacing w:line="360" w:lineRule="auto"/>
        <w:ind w:firstLineChars="200" w:firstLine="420"/>
        <w:rPr>
          <w:rStyle w:val="da"/>
        </w:rPr>
      </w:pPr>
      <w:r>
        <w:rPr>
          <w:rStyle w:val="da"/>
        </w:rPr>
        <w:t>（</w:t>
      </w:r>
      <w:r w:rsidR="009B1ECC" w:rsidRPr="00A267EE">
        <w:rPr>
          <w:rStyle w:val="da"/>
        </w:rPr>
        <w:t>1</w:t>
      </w:r>
      <w:r>
        <w:rPr>
          <w:rStyle w:val="da"/>
        </w:rPr>
        <w:t>）</w:t>
      </w:r>
      <w:r w:rsidR="009B1ECC" w:rsidRPr="00A267EE">
        <w:rPr>
          <w:rStyle w:val="da"/>
          <w:rFonts w:hint="eastAsia"/>
        </w:rPr>
        <w:t>因不可抗力导致基金管理人不能支付赎回款项。</w:t>
      </w:r>
    </w:p>
    <w:p w14:paraId="2E7315F1" w14:textId="337B79BE" w:rsidR="009B1ECC" w:rsidRPr="00A267EE" w:rsidRDefault="00414A04" w:rsidP="00414A04">
      <w:pPr>
        <w:spacing w:line="360" w:lineRule="auto"/>
        <w:ind w:firstLineChars="200" w:firstLine="420"/>
        <w:rPr>
          <w:rStyle w:val="da"/>
        </w:rPr>
      </w:pPr>
      <w:r>
        <w:rPr>
          <w:rStyle w:val="da"/>
        </w:rPr>
        <w:t>（</w:t>
      </w:r>
      <w:r w:rsidR="009B1ECC" w:rsidRPr="00A267EE">
        <w:rPr>
          <w:rStyle w:val="da"/>
        </w:rPr>
        <w:t>2</w:t>
      </w:r>
      <w:r>
        <w:rPr>
          <w:rStyle w:val="da"/>
        </w:rPr>
        <w:t>）</w:t>
      </w:r>
      <w:r w:rsidR="009B1ECC" w:rsidRPr="00A267EE">
        <w:rPr>
          <w:rStyle w:val="da"/>
          <w:rFonts w:hint="eastAsia"/>
        </w:rPr>
        <w:t>发生基金合同规定的暂停基金资产估值情况时。</w:t>
      </w:r>
    </w:p>
    <w:p w14:paraId="101D9938" w14:textId="2A43C562" w:rsidR="009B1ECC" w:rsidRPr="00A267EE" w:rsidRDefault="00414A04" w:rsidP="00414A04">
      <w:pPr>
        <w:spacing w:line="360" w:lineRule="auto"/>
        <w:ind w:firstLineChars="200" w:firstLine="420"/>
        <w:rPr>
          <w:rStyle w:val="da"/>
        </w:rPr>
      </w:pPr>
      <w:r>
        <w:rPr>
          <w:rStyle w:val="da"/>
        </w:rPr>
        <w:t>（</w:t>
      </w:r>
      <w:r w:rsidR="009B1ECC" w:rsidRPr="00A267EE">
        <w:rPr>
          <w:rStyle w:val="da"/>
        </w:rPr>
        <w:t>3</w:t>
      </w:r>
      <w:r>
        <w:rPr>
          <w:rStyle w:val="da"/>
        </w:rPr>
        <w:t>）</w:t>
      </w:r>
      <w:r w:rsidR="009B1ECC" w:rsidRPr="00A267EE">
        <w:rPr>
          <w:rStyle w:val="da"/>
          <w:rFonts w:hint="eastAsia"/>
        </w:rPr>
        <w:t>基金</w:t>
      </w:r>
      <w:r w:rsidR="009B1ECC" w:rsidRPr="00A267EE">
        <w:rPr>
          <w:rStyle w:val="da"/>
        </w:rPr>
        <w:t>进行交易</w:t>
      </w:r>
      <w:r w:rsidR="009B1ECC" w:rsidRPr="00A267EE">
        <w:rPr>
          <w:rStyle w:val="da"/>
          <w:rFonts w:hint="eastAsia"/>
        </w:rPr>
        <w:t>的主要证券</w:t>
      </w:r>
      <w:r w:rsidR="009B1ECC" w:rsidRPr="00A267EE">
        <w:rPr>
          <w:rStyle w:val="da"/>
        </w:rPr>
        <w:t>/</w:t>
      </w:r>
      <w:r w:rsidR="009B1ECC" w:rsidRPr="00A267EE">
        <w:rPr>
          <w:rStyle w:val="da"/>
          <w:rFonts w:hint="eastAsia"/>
        </w:rPr>
        <w:t>期货交易市场交易时间非正常停市</w:t>
      </w:r>
      <w:bookmarkStart w:id="66" w:name="_Hlt152500890"/>
      <w:r w:rsidR="009B1ECC" w:rsidRPr="00A267EE">
        <w:rPr>
          <w:rStyle w:val="da"/>
          <w:rFonts w:hint="eastAsia"/>
        </w:rPr>
        <w:t>。</w:t>
      </w:r>
    </w:p>
    <w:p w14:paraId="5A8BA493" w14:textId="6F7F906E" w:rsidR="009B1ECC" w:rsidRPr="00A267EE" w:rsidRDefault="00414A04" w:rsidP="00414A04">
      <w:pPr>
        <w:spacing w:line="360" w:lineRule="auto"/>
        <w:ind w:firstLineChars="200" w:firstLine="420"/>
        <w:rPr>
          <w:rStyle w:val="da"/>
        </w:rPr>
      </w:pPr>
      <w:r>
        <w:rPr>
          <w:rStyle w:val="da"/>
        </w:rPr>
        <w:t>（</w:t>
      </w:r>
      <w:r w:rsidR="009B1ECC" w:rsidRPr="00A267EE">
        <w:rPr>
          <w:rStyle w:val="da"/>
        </w:rPr>
        <w:t>4</w:t>
      </w:r>
      <w:r>
        <w:rPr>
          <w:rStyle w:val="da"/>
        </w:rPr>
        <w:t>）</w:t>
      </w:r>
      <w:r w:rsidR="009B1ECC" w:rsidRPr="00A267EE">
        <w:rPr>
          <w:rStyle w:val="da"/>
          <w:rFonts w:hint="eastAsia"/>
        </w:rPr>
        <w:t>连续两个或两个以上开放日发生巨额赎回。</w:t>
      </w:r>
    </w:p>
    <w:p w14:paraId="3A359430" w14:textId="2D3631C2" w:rsidR="009B1ECC" w:rsidRPr="00A267EE" w:rsidRDefault="00414A04" w:rsidP="00414A04">
      <w:pPr>
        <w:spacing w:line="360" w:lineRule="auto"/>
        <w:ind w:firstLineChars="200" w:firstLine="420"/>
        <w:rPr>
          <w:rStyle w:val="da"/>
        </w:rPr>
      </w:pPr>
      <w:r>
        <w:rPr>
          <w:rStyle w:val="da"/>
        </w:rPr>
        <w:t>（</w:t>
      </w:r>
      <w:r w:rsidR="009B1ECC" w:rsidRPr="00A267EE">
        <w:rPr>
          <w:rStyle w:val="da"/>
        </w:rPr>
        <w:t>5</w:t>
      </w:r>
      <w:r>
        <w:rPr>
          <w:rStyle w:val="da"/>
        </w:rPr>
        <w:t>）</w:t>
      </w:r>
      <w:r w:rsidR="009B1ECC" w:rsidRPr="00A267EE">
        <w:rPr>
          <w:rStyle w:val="da"/>
          <w:rFonts w:hint="eastAsia"/>
        </w:rPr>
        <w:t>发生继续接受赎回申请将损害现有基金份额持有人利益的情形时，基金管理人可暂停接受基金份额持有人的赎回申请。</w:t>
      </w:r>
    </w:p>
    <w:p w14:paraId="3482C7C9" w14:textId="6F5E9015" w:rsidR="009B1ECC" w:rsidRPr="00A267EE" w:rsidRDefault="00414A04" w:rsidP="00414A04">
      <w:pPr>
        <w:spacing w:line="360" w:lineRule="auto"/>
        <w:ind w:firstLineChars="200" w:firstLine="420"/>
        <w:rPr>
          <w:rStyle w:val="da"/>
        </w:rPr>
      </w:pPr>
      <w:r>
        <w:rPr>
          <w:rStyle w:val="da"/>
        </w:rPr>
        <w:t>（</w:t>
      </w:r>
      <w:r w:rsidR="009B1ECC" w:rsidRPr="00A267EE">
        <w:rPr>
          <w:rStyle w:val="da"/>
        </w:rPr>
        <w:t>6</w:t>
      </w:r>
      <w:r>
        <w:rPr>
          <w:rStyle w:val="da"/>
        </w:rPr>
        <w:t>）</w:t>
      </w:r>
      <w:r w:rsidR="009B1ECC" w:rsidRPr="00A267EE">
        <w:rPr>
          <w:rStyle w:val="da"/>
          <w:rFonts w:hint="eastAsia"/>
        </w:rPr>
        <w:t>当前一估值日基金资产净值</w:t>
      </w:r>
      <w:r w:rsidR="009B1ECC" w:rsidRPr="00A267EE">
        <w:rPr>
          <w:rStyle w:val="da"/>
          <w:rFonts w:hint="eastAsia"/>
        </w:rPr>
        <w:t>50%</w:t>
      </w:r>
      <w:r w:rsidR="009B1ECC" w:rsidRPr="00A267EE">
        <w:rPr>
          <w:rStyle w:val="da"/>
          <w:rFonts w:hint="eastAsia"/>
        </w:rPr>
        <w:t>以上的资产出现无可参考的活跃市场价格且采用估值技术仍导致公允价值存在重大不确定性时，经与基金托管人协商确认后，基金管理人应当延缓支付赎回款项或暂停接受基金赎回申请。</w:t>
      </w:r>
    </w:p>
    <w:p w14:paraId="18373566" w14:textId="1A76192E" w:rsidR="009B1ECC" w:rsidRPr="00A267EE" w:rsidRDefault="00414A04" w:rsidP="00414A04">
      <w:pPr>
        <w:spacing w:line="360" w:lineRule="auto"/>
        <w:ind w:firstLineChars="200" w:firstLine="420"/>
        <w:rPr>
          <w:rStyle w:val="da"/>
        </w:rPr>
      </w:pPr>
      <w:r>
        <w:rPr>
          <w:rStyle w:val="da"/>
          <w:rFonts w:hint="eastAsia"/>
        </w:rPr>
        <w:t>（</w:t>
      </w:r>
      <w:r w:rsidR="009B1ECC" w:rsidRPr="00A267EE">
        <w:rPr>
          <w:rStyle w:val="da"/>
          <w:rFonts w:hint="eastAsia"/>
        </w:rPr>
        <w:t>7</w:t>
      </w:r>
      <w:r>
        <w:rPr>
          <w:rStyle w:val="da"/>
          <w:rFonts w:hint="eastAsia"/>
        </w:rPr>
        <w:t>）</w:t>
      </w:r>
      <w:r w:rsidR="009B1ECC" w:rsidRPr="00A267EE">
        <w:rPr>
          <w:rStyle w:val="da"/>
          <w:rFonts w:hint="eastAsia"/>
        </w:rPr>
        <w:t>发生证券交易服务公司等机构认定的交易异常情况并决定暂停提供部分或者全部港股通服务，或者发生其他影响通过内地与香港股票市场交易互联互通机制进行正常交易的情形。</w:t>
      </w:r>
    </w:p>
    <w:p w14:paraId="1908598E" w14:textId="3C215636" w:rsidR="009B1ECC" w:rsidRPr="00A267EE" w:rsidRDefault="00414A04" w:rsidP="00414A04">
      <w:pPr>
        <w:spacing w:line="360" w:lineRule="auto"/>
        <w:ind w:firstLineChars="200" w:firstLine="420"/>
        <w:rPr>
          <w:rStyle w:val="da"/>
        </w:rPr>
      </w:pPr>
      <w:r>
        <w:rPr>
          <w:rStyle w:val="da"/>
          <w:rFonts w:hint="eastAsia"/>
        </w:rPr>
        <w:t>（</w:t>
      </w:r>
      <w:r w:rsidR="009B1ECC" w:rsidRPr="00A267EE">
        <w:rPr>
          <w:rStyle w:val="da"/>
          <w:rFonts w:hint="eastAsia"/>
        </w:rPr>
        <w:t>8</w:t>
      </w:r>
      <w:r>
        <w:rPr>
          <w:rStyle w:val="da"/>
          <w:rFonts w:hint="eastAsia"/>
        </w:rPr>
        <w:t>）</w:t>
      </w:r>
      <w:r w:rsidR="009B1ECC" w:rsidRPr="00A267EE">
        <w:rPr>
          <w:rStyle w:val="da"/>
          <w:rFonts w:hint="eastAsia"/>
        </w:rPr>
        <w:t>基金管理人、基金托管人、登记机构、销售机构、支付结算机构等因异常情况导致基金销售系统、基金销售支付结算系统、基金登记系统、基金会计系统等无法正常运行。</w:t>
      </w:r>
    </w:p>
    <w:p w14:paraId="70606BB5" w14:textId="484263FB" w:rsidR="009B1ECC" w:rsidRPr="00A267EE" w:rsidRDefault="00414A04" w:rsidP="00414A04">
      <w:pPr>
        <w:spacing w:line="360" w:lineRule="auto"/>
        <w:ind w:firstLineChars="200" w:firstLine="420"/>
        <w:rPr>
          <w:rStyle w:val="da"/>
        </w:rPr>
      </w:pPr>
      <w:r>
        <w:rPr>
          <w:rStyle w:val="da"/>
          <w:rFonts w:hint="eastAsia"/>
        </w:rPr>
        <w:t>（</w:t>
      </w:r>
      <w:r w:rsidR="009B1ECC" w:rsidRPr="00A267EE">
        <w:rPr>
          <w:rStyle w:val="da"/>
          <w:rFonts w:hint="eastAsia"/>
        </w:rPr>
        <w:t>9</w:t>
      </w:r>
      <w:r>
        <w:rPr>
          <w:rStyle w:val="da"/>
          <w:rFonts w:hint="eastAsia"/>
        </w:rPr>
        <w:t>）</w:t>
      </w:r>
      <w:r w:rsidR="009B1ECC" w:rsidRPr="00A267EE">
        <w:rPr>
          <w:rStyle w:val="da"/>
        </w:rPr>
        <w:t>本基金的资产组合中的重要部分发生暂停交易或其他重大事件，继续接受赎回可能会影响或损害基金份额持有人利益时。</w:t>
      </w:r>
    </w:p>
    <w:bookmarkEnd w:id="66"/>
    <w:p w14:paraId="3E10F7C3" w14:textId="006AD0CB" w:rsidR="009B1ECC" w:rsidRPr="00A267EE" w:rsidRDefault="00414A04" w:rsidP="00414A04">
      <w:pPr>
        <w:spacing w:line="360" w:lineRule="auto"/>
        <w:ind w:firstLineChars="200" w:firstLine="420"/>
        <w:rPr>
          <w:rStyle w:val="da"/>
        </w:rPr>
      </w:pPr>
      <w:r>
        <w:rPr>
          <w:rStyle w:val="da"/>
          <w:rFonts w:hint="eastAsia"/>
        </w:rPr>
        <w:t>（</w:t>
      </w:r>
      <w:r w:rsidR="009B1ECC" w:rsidRPr="00A267EE">
        <w:rPr>
          <w:rStyle w:val="da"/>
          <w:rFonts w:hint="eastAsia"/>
        </w:rPr>
        <w:t>1</w:t>
      </w:r>
      <w:r w:rsidR="009B1ECC" w:rsidRPr="00A267EE">
        <w:rPr>
          <w:rStyle w:val="da"/>
        </w:rPr>
        <w:t>0</w:t>
      </w:r>
      <w:r>
        <w:rPr>
          <w:rStyle w:val="da"/>
        </w:rPr>
        <w:t>）</w:t>
      </w:r>
      <w:r w:rsidR="009B1ECC" w:rsidRPr="00A267EE">
        <w:rPr>
          <w:rStyle w:val="da"/>
          <w:rFonts w:hint="eastAsia"/>
        </w:rPr>
        <w:t>法律法规规定或中国证监会认定的其他情形。</w:t>
      </w:r>
    </w:p>
    <w:p w14:paraId="2BFDDB2B" w14:textId="3D6B4A8A" w:rsidR="009B1ECC" w:rsidRPr="00A267EE" w:rsidRDefault="009B1ECC" w:rsidP="00A267EE">
      <w:pPr>
        <w:spacing w:line="360" w:lineRule="auto"/>
        <w:ind w:firstLineChars="200" w:firstLine="420"/>
        <w:rPr>
          <w:rStyle w:val="da"/>
        </w:rPr>
      </w:pPr>
      <w:r w:rsidRPr="00A267EE">
        <w:rPr>
          <w:rStyle w:val="da"/>
          <w:rFonts w:hint="eastAsia"/>
        </w:rPr>
        <w:t>发生上述情形之一且基金管理人决定暂停赎回或延缓支付赎回款项时，基金管理人应报中国证监会备案。若出现上述第</w:t>
      </w:r>
      <w:r w:rsidR="00414A04">
        <w:rPr>
          <w:rStyle w:val="da"/>
          <w:rFonts w:hint="eastAsia"/>
        </w:rPr>
        <w:t>（</w:t>
      </w:r>
      <w:r w:rsidRPr="00A267EE">
        <w:rPr>
          <w:rStyle w:val="da"/>
        </w:rPr>
        <w:t>4</w:t>
      </w:r>
      <w:r w:rsidR="00414A04">
        <w:rPr>
          <w:rStyle w:val="da"/>
        </w:rPr>
        <w:t>）</w:t>
      </w:r>
      <w:r w:rsidRPr="00A267EE">
        <w:rPr>
          <w:rStyle w:val="da"/>
          <w:rFonts w:hint="eastAsia"/>
        </w:rPr>
        <w:t>项所述情形，按基金合同的相关条款处理。基金份额持有人在申请赎回时可事先选择将当日可能未获受理部分予以撤销。在暂停赎回的情况消除时，基金管理人应及时恢复赎回业务的办理。</w:t>
      </w:r>
    </w:p>
    <w:p w14:paraId="4981AB03" w14:textId="62427D20" w:rsidR="00C16F48" w:rsidRPr="0045739F" w:rsidRDefault="00BA4B87" w:rsidP="009B1ECC">
      <w:pPr>
        <w:spacing w:line="360" w:lineRule="auto"/>
        <w:ind w:firstLineChars="200" w:firstLine="420"/>
        <w:rPr>
          <w:rStyle w:val="da"/>
        </w:rPr>
      </w:pPr>
      <w:bookmarkStart w:id="67" w:name="_Toc332373515"/>
      <w:r w:rsidRPr="005046B2">
        <w:rPr>
          <w:rStyle w:val="da"/>
        </w:rPr>
        <w:t>3</w:t>
      </w:r>
      <w:r w:rsidRPr="005046B2">
        <w:rPr>
          <w:rStyle w:val="da"/>
          <w:rFonts w:hint="eastAsia"/>
        </w:rPr>
        <w:t>、</w:t>
      </w:r>
      <w:r w:rsidR="00C16F48" w:rsidRPr="0045739F">
        <w:rPr>
          <w:rStyle w:val="da"/>
          <w:rFonts w:hint="eastAsia"/>
        </w:rPr>
        <w:t>暂停申购或赎回的公告和重新开放申购或赎回的公告</w:t>
      </w:r>
    </w:p>
    <w:p w14:paraId="3C76D882" w14:textId="66A48DE5" w:rsidR="009B1ECC" w:rsidRPr="00A267EE" w:rsidRDefault="00414A04" w:rsidP="00414A04">
      <w:pPr>
        <w:spacing w:line="360" w:lineRule="auto"/>
        <w:ind w:firstLineChars="200" w:firstLine="420"/>
        <w:rPr>
          <w:rStyle w:val="da"/>
        </w:rPr>
      </w:pPr>
      <w:r>
        <w:rPr>
          <w:rStyle w:val="da"/>
        </w:rPr>
        <w:t>（</w:t>
      </w:r>
      <w:r w:rsidR="009B1ECC" w:rsidRPr="00A267EE">
        <w:rPr>
          <w:rStyle w:val="da"/>
        </w:rPr>
        <w:t>1</w:t>
      </w:r>
      <w:r>
        <w:rPr>
          <w:rStyle w:val="da"/>
        </w:rPr>
        <w:t>）</w:t>
      </w:r>
      <w:r w:rsidR="009B1ECC" w:rsidRPr="00A267EE">
        <w:rPr>
          <w:rStyle w:val="da"/>
          <w:rFonts w:hint="eastAsia"/>
        </w:rPr>
        <w:t>发生上述暂停申购或赎回情况的，基金管理人应在规定期限内在规定媒介上刊登暂停公告。</w:t>
      </w:r>
    </w:p>
    <w:p w14:paraId="365CCF50" w14:textId="2D0ED40E" w:rsidR="009B1ECC" w:rsidRPr="00A267EE" w:rsidRDefault="00414A04" w:rsidP="00414A04">
      <w:pPr>
        <w:spacing w:line="360" w:lineRule="auto"/>
        <w:ind w:firstLineChars="200" w:firstLine="420"/>
        <w:rPr>
          <w:rStyle w:val="da"/>
        </w:rPr>
      </w:pPr>
      <w:r>
        <w:rPr>
          <w:rStyle w:val="da"/>
        </w:rPr>
        <w:t>（</w:t>
      </w:r>
      <w:r w:rsidR="009B1ECC" w:rsidRPr="00A267EE">
        <w:rPr>
          <w:rStyle w:val="da"/>
        </w:rPr>
        <w:t>2</w:t>
      </w:r>
      <w:r>
        <w:rPr>
          <w:rStyle w:val="da"/>
        </w:rPr>
        <w:t>）</w:t>
      </w:r>
      <w:r w:rsidR="009B1ECC" w:rsidRPr="00A267EE">
        <w:rPr>
          <w:rStyle w:val="da"/>
          <w:rFonts w:hint="eastAsia"/>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67"/>
    <w:p w14:paraId="512DD4E7" w14:textId="1B2FC8E0" w:rsidR="008E6B54" w:rsidRPr="00491050" w:rsidRDefault="008A37B5" w:rsidP="009B0B08">
      <w:pPr>
        <w:spacing w:line="360" w:lineRule="auto"/>
        <w:ind w:firstLineChars="200" w:firstLine="420"/>
        <w:rPr>
          <w:rStyle w:val="da"/>
        </w:rPr>
      </w:pPr>
      <w:r w:rsidRPr="00507D41">
        <w:rPr>
          <w:rStyle w:val="da"/>
          <w:rFonts w:hint="eastAsia"/>
        </w:rPr>
        <w:t>（十二）</w:t>
      </w:r>
      <w:r w:rsidR="008E6B54" w:rsidRPr="00491050">
        <w:rPr>
          <w:rStyle w:val="da"/>
          <w:rFonts w:hint="eastAsia"/>
        </w:rPr>
        <w:t>基金份额折算</w:t>
      </w:r>
    </w:p>
    <w:p w14:paraId="664D949F" w14:textId="77777777" w:rsidR="008E6B54" w:rsidRDefault="008E6B54" w:rsidP="00491050">
      <w:pPr>
        <w:spacing w:line="360" w:lineRule="auto"/>
        <w:ind w:firstLineChars="200" w:firstLine="420"/>
        <w:rPr>
          <w:rStyle w:val="da"/>
        </w:rPr>
      </w:pPr>
      <w:r w:rsidRPr="00491050">
        <w:rPr>
          <w:rStyle w:val="da"/>
          <w:rFonts w:hint="eastAsia"/>
        </w:rPr>
        <w:t>在对基金份额持有人利益无实质不利影响的前提下，基金管理人经与基金托管人协商一致，可对基金份额进行折算，不需召开基金份额持有人大会审议。</w:t>
      </w:r>
    </w:p>
    <w:p w14:paraId="75BF9FBB" w14:textId="77777777" w:rsidR="009B0B08" w:rsidRPr="003E1F4D" w:rsidRDefault="009B0B08" w:rsidP="009B0B08">
      <w:pPr>
        <w:spacing w:line="360" w:lineRule="auto"/>
        <w:ind w:firstLineChars="200" w:firstLine="420"/>
        <w:rPr>
          <w:rStyle w:val="da"/>
        </w:rPr>
      </w:pPr>
      <w:r w:rsidRPr="003E1F4D">
        <w:rPr>
          <w:rStyle w:val="da"/>
          <w:rFonts w:hint="eastAsia"/>
        </w:rPr>
        <w:t>（十三）实施侧袋机制期间本基金的申购与赎回</w:t>
      </w:r>
    </w:p>
    <w:p w14:paraId="535FAD90" w14:textId="77777777" w:rsidR="009B0B08" w:rsidRPr="003E1F4D" w:rsidRDefault="009B0B08" w:rsidP="009B0B08">
      <w:pPr>
        <w:spacing w:line="360" w:lineRule="auto"/>
        <w:ind w:firstLineChars="200" w:firstLine="420"/>
        <w:rPr>
          <w:rStyle w:val="da"/>
        </w:rPr>
      </w:pPr>
      <w:r w:rsidRPr="003E1F4D">
        <w:rPr>
          <w:rStyle w:val="da"/>
          <w:rFonts w:hint="eastAsia"/>
        </w:rPr>
        <w:t>本基金实施侧袋机制的，本基金的申购和赎回安排详见</w:t>
      </w:r>
      <w:r>
        <w:rPr>
          <w:rStyle w:val="da"/>
          <w:rFonts w:hint="eastAsia"/>
        </w:rPr>
        <w:t>本</w:t>
      </w:r>
      <w:r w:rsidRPr="003E1F4D">
        <w:rPr>
          <w:rStyle w:val="da"/>
          <w:rFonts w:hint="eastAsia"/>
        </w:rPr>
        <w:t>招募说明书</w:t>
      </w:r>
      <w:r>
        <w:rPr>
          <w:rStyle w:val="da"/>
          <w:rFonts w:hint="eastAsia"/>
        </w:rPr>
        <w:t>“</w:t>
      </w:r>
      <w:r w:rsidRPr="003E1F4D">
        <w:rPr>
          <w:rStyle w:val="da"/>
          <w:rFonts w:hint="eastAsia"/>
        </w:rPr>
        <w:t>侧袋机制”部分的规定或相关公告。</w:t>
      </w:r>
    </w:p>
    <w:p w14:paraId="75707183" w14:textId="77777777" w:rsidR="009B0B08" w:rsidRPr="009B0B08" w:rsidRDefault="009B0B08" w:rsidP="00491050">
      <w:pPr>
        <w:spacing w:line="360" w:lineRule="auto"/>
        <w:ind w:firstLineChars="200" w:firstLine="420"/>
        <w:rPr>
          <w:rStyle w:val="da"/>
        </w:rPr>
      </w:pPr>
    </w:p>
    <w:p w14:paraId="7557346F" w14:textId="77777777" w:rsidR="00BA4B87" w:rsidRPr="008E6B54" w:rsidRDefault="00BA4B87" w:rsidP="00CF1063">
      <w:pPr>
        <w:spacing w:line="360" w:lineRule="auto"/>
        <w:ind w:firstLineChars="200" w:firstLine="420"/>
        <w:rPr>
          <w:rFonts w:ascii="宋体" w:hAnsi="宋体"/>
          <w:szCs w:val="21"/>
        </w:rPr>
      </w:pPr>
    </w:p>
    <w:p w14:paraId="2D837478" w14:textId="77777777" w:rsidR="00BA4B87" w:rsidRPr="00DA4A50" w:rsidRDefault="00BA4B87" w:rsidP="009A5A64">
      <w:pPr>
        <w:pStyle w:val="1"/>
        <w:spacing w:before="317" w:after="317" w:line="320" w:lineRule="exact"/>
        <w:ind w:firstLine="600"/>
        <w:rPr>
          <w:rFonts w:ascii="宋体" w:eastAsia="宋体" w:hAnsi="宋体"/>
          <w:sz w:val="30"/>
        </w:rPr>
      </w:pPr>
      <w:r w:rsidRPr="00DA4A50">
        <w:rPr>
          <w:rFonts w:ascii="宋体" w:eastAsia="宋体" w:hAnsi="宋体" w:hint="eastAsia"/>
          <w:sz w:val="30"/>
        </w:rPr>
        <w:br w:type="column"/>
      </w:r>
      <w:bookmarkStart w:id="68" w:name="_Toc332373516"/>
      <w:bookmarkStart w:id="69" w:name="_Toc47099637"/>
      <w:r w:rsidRPr="00DA4A50">
        <w:rPr>
          <w:rFonts w:ascii="宋体" w:eastAsia="宋体" w:hAnsi="宋体" w:hint="eastAsia"/>
          <w:sz w:val="30"/>
        </w:rPr>
        <w:t>九、</w:t>
      </w:r>
      <w:bookmarkEnd w:id="68"/>
      <w:r w:rsidR="006B5663" w:rsidRPr="00DA4A50">
        <w:rPr>
          <w:rFonts w:ascii="宋体" w:eastAsia="宋体" w:hAnsi="宋体" w:hint="eastAsia"/>
          <w:sz w:val="30"/>
        </w:rPr>
        <w:t>基金转换</w:t>
      </w:r>
      <w:r w:rsidR="00A64477" w:rsidRPr="00DA4A50">
        <w:rPr>
          <w:rFonts w:ascii="宋体" w:eastAsia="宋体" w:hAnsi="宋体" w:hint="eastAsia"/>
          <w:sz w:val="30"/>
        </w:rPr>
        <w:t>和</w:t>
      </w:r>
      <w:r w:rsidR="006B5663" w:rsidRPr="00DA4A50">
        <w:rPr>
          <w:rFonts w:ascii="宋体" w:eastAsia="宋体" w:hAnsi="宋体" w:hint="eastAsia"/>
          <w:sz w:val="30"/>
        </w:rPr>
        <w:t>定期定额投资计划</w:t>
      </w:r>
      <w:bookmarkEnd w:id="69"/>
    </w:p>
    <w:p w14:paraId="2717FA09" w14:textId="77777777" w:rsidR="00BA4B87" w:rsidRPr="00DA4A50" w:rsidRDefault="002E1C38" w:rsidP="00A67953">
      <w:pPr>
        <w:spacing w:line="360" w:lineRule="auto"/>
        <w:ind w:firstLineChars="200" w:firstLine="420"/>
        <w:rPr>
          <w:rStyle w:val="da"/>
        </w:rPr>
      </w:pPr>
      <w:bookmarkStart w:id="70" w:name="_Toc332373517"/>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基金转换</w:t>
      </w:r>
      <w:bookmarkEnd w:id="70"/>
    </w:p>
    <w:p w14:paraId="203A020E" w14:textId="615A09E2" w:rsidR="009B1ECC" w:rsidRPr="00A267EE" w:rsidRDefault="009B1ECC" w:rsidP="00A267EE">
      <w:pPr>
        <w:spacing w:line="360" w:lineRule="auto"/>
        <w:ind w:firstLineChars="200" w:firstLine="420"/>
        <w:rPr>
          <w:rStyle w:val="da"/>
        </w:rPr>
      </w:pPr>
      <w:bookmarkStart w:id="71" w:name="_Toc332373518"/>
      <w:r w:rsidRPr="00A267EE">
        <w:rPr>
          <w:rStyle w:val="da"/>
          <w:rFonts w:hint="eastAsia"/>
        </w:rPr>
        <w:t>基金管理人可以根据相关法律法规以及</w:t>
      </w:r>
      <w:r w:rsidR="003F63B0">
        <w:rPr>
          <w:rStyle w:val="da"/>
          <w:rFonts w:hint="eastAsia"/>
        </w:rPr>
        <w:t>基金合同</w:t>
      </w:r>
      <w:r w:rsidRPr="00A267EE">
        <w:rPr>
          <w:rStyle w:val="da"/>
          <w:rFonts w:hint="eastAsia"/>
        </w:rPr>
        <w:t>的规定决定开办本基金与基金管理人管理的其他基金之间的转换业务，基金转换可以收取一定的转换费，相关规则由基金管理人届时根据相关法律法规及</w:t>
      </w:r>
      <w:r w:rsidR="003F63B0">
        <w:rPr>
          <w:rStyle w:val="da"/>
          <w:rFonts w:hint="eastAsia"/>
        </w:rPr>
        <w:t>基金合同</w:t>
      </w:r>
      <w:r w:rsidRPr="00A267EE">
        <w:rPr>
          <w:rStyle w:val="da"/>
          <w:rFonts w:hint="eastAsia"/>
        </w:rPr>
        <w:t>的规定制定并公告，并提前告知基金托管人与相关机构。</w:t>
      </w:r>
    </w:p>
    <w:p w14:paraId="71D2A726" w14:textId="77777777" w:rsidR="00BA4B87" w:rsidRPr="00DA4A50" w:rsidRDefault="002E1C38" w:rsidP="00A67953">
      <w:pPr>
        <w:spacing w:line="360" w:lineRule="auto"/>
        <w:ind w:firstLineChars="200" w:firstLine="420"/>
        <w:rPr>
          <w:rStyle w:val="da"/>
        </w:rPr>
      </w:pPr>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定期定额投资计划</w:t>
      </w:r>
      <w:bookmarkEnd w:id="71"/>
    </w:p>
    <w:p w14:paraId="6AEB96A4" w14:textId="77777777" w:rsidR="009B1ECC" w:rsidRPr="00A267EE" w:rsidRDefault="009B1ECC" w:rsidP="00A267EE">
      <w:pPr>
        <w:spacing w:line="360" w:lineRule="auto"/>
        <w:ind w:firstLineChars="200" w:firstLine="420"/>
        <w:rPr>
          <w:rStyle w:val="da"/>
        </w:rPr>
      </w:pPr>
      <w:r w:rsidRPr="00A267EE">
        <w:rPr>
          <w:rStyle w:val="da"/>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2A95646" w14:textId="77777777" w:rsidR="00BA4B87" w:rsidRPr="00DA4A50" w:rsidRDefault="00BA4B87" w:rsidP="00BA4B87">
      <w:pPr>
        <w:spacing w:line="360" w:lineRule="auto"/>
        <w:ind w:firstLineChars="200" w:firstLine="480"/>
        <w:rPr>
          <w:rFonts w:ascii="宋体" w:hAnsi="宋体"/>
          <w:sz w:val="24"/>
        </w:rPr>
      </w:pPr>
    </w:p>
    <w:p w14:paraId="255F7C05" w14:textId="77777777" w:rsidR="00BA4B87" w:rsidRPr="00DA4A50" w:rsidRDefault="00BA4B87" w:rsidP="00BA4B87">
      <w:pPr>
        <w:spacing w:before="100" w:beforeAutospacing="1" w:after="100" w:afterAutospacing="1" w:line="400" w:lineRule="exact"/>
        <w:ind w:firstLine="420"/>
        <w:rPr>
          <w:rFonts w:ascii="宋体" w:hAnsi="宋体"/>
          <w:kern w:val="0"/>
          <w:szCs w:val="21"/>
        </w:rPr>
      </w:pPr>
    </w:p>
    <w:p w14:paraId="5B259552" w14:textId="77777777" w:rsidR="00BA4B87" w:rsidRPr="00DA4A50" w:rsidRDefault="00BA4B87" w:rsidP="009A5A64">
      <w:pPr>
        <w:pStyle w:val="1"/>
        <w:spacing w:before="317" w:after="317" w:line="320" w:lineRule="exact"/>
        <w:ind w:firstLine="600"/>
        <w:rPr>
          <w:rFonts w:ascii="宋体" w:eastAsia="宋体" w:hAnsi="宋体"/>
          <w:bCs/>
          <w:kern w:val="44"/>
          <w:sz w:val="28"/>
          <w:szCs w:val="44"/>
        </w:rPr>
      </w:pPr>
      <w:r w:rsidRPr="00DA4A50">
        <w:rPr>
          <w:rFonts w:ascii="宋体" w:eastAsia="宋体" w:hAnsi="宋体" w:hint="eastAsia"/>
          <w:sz w:val="30"/>
        </w:rPr>
        <w:br w:type="column"/>
      </w:r>
      <w:bookmarkStart w:id="72" w:name="_Toc332373519"/>
      <w:bookmarkStart w:id="73" w:name="_Toc47099638"/>
      <w:r w:rsidRPr="00DA4A50">
        <w:rPr>
          <w:rFonts w:ascii="宋体" w:eastAsia="宋体" w:hAnsi="宋体" w:hint="eastAsia"/>
          <w:sz w:val="30"/>
        </w:rPr>
        <w:t>十、基金的转托管、</w:t>
      </w:r>
      <w:r w:rsidR="0059529A" w:rsidRPr="00DA4A50">
        <w:rPr>
          <w:rFonts w:ascii="宋体" w:eastAsia="宋体" w:hAnsi="宋体" w:hint="eastAsia"/>
          <w:sz w:val="30"/>
        </w:rPr>
        <w:t>质押、</w:t>
      </w:r>
      <w:r w:rsidRPr="00DA4A50">
        <w:rPr>
          <w:rFonts w:ascii="宋体" w:eastAsia="宋体" w:hAnsi="宋体" w:hint="eastAsia"/>
          <w:sz w:val="30"/>
        </w:rPr>
        <w:t>非交易过户、冻结与解冻</w:t>
      </w:r>
      <w:bookmarkEnd w:id="72"/>
      <w:bookmarkEnd w:id="73"/>
    </w:p>
    <w:p w14:paraId="4BDE4BE5" w14:textId="77777777" w:rsidR="00BA4B87" w:rsidRPr="00DA4A50" w:rsidRDefault="002E1C38" w:rsidP="00414A04">
      <w:pPr>
        <w:spacing w:line="360" w:lineRule="auto"/>
        <w:ind w:firstLineChars="200" w:firstLine="420"/>
        <w:rPr>
          <w:rStyle w:val="da"/>
        </w:rPr>
      </w:pPr>
      <w:bookmarkStart w:id="74" w:name="_Toc332373520"/>
      <w:bookmarkStart w:id="75" w:name="_Toc79392621"/>
      <w:r w:rsidRPr="00DA4A50">
        <w:rPr>
          <w:rStyle w:val="da"/>
          <w:rFonts w:hint="eastAsia"/>
        </w:rPr>
        <w:t>（</w:t>
      </w:r>
      <w:r w:rsidR="00BA4B87" w:rsidRPr="00DA4A50">
        <w:rPr>
          <w:rStyle w:val="da"/>
          <w:rFonts w:hint="eastAsia"/>
        </w:rPr>
        <w:t>一</w:t>
      </w:r>
      <w:r w:rsidRPr="00DA4A50">
        <w:rPr>
          <w:rStyle w:val="da"/>
          <w:rFonts w:hint="eastAsia"/>
        </w:rPr>
        <w:t>）</w:t>
      </w:r>
      <w:r w:rsidR="00401F67" w:rsidRPr="00DA4A50">
        <w:rPr>
          <w:rStyle w:val="da"/>
          <w:rFonts w:hint="eastAsia"/>
        </w:rPr>
        <w:t>基金的</w:t>
      </w:r>
      <w:r w:rsidR="00BA4B87" w:rsidRPr="00DA4A50">
        <w:rPr>
          <w:rStyle w:val="da"/>
          <w:rFonts w:hint="eastAsia"/>
        </w:rPr>
        <w:t>转托管</w:t>
      </w:r>
      <w:bookmarkEnd w:id="74"/>
    </w:p>
    <w:p w14:paraId="2A12799E" w14:textId="1A4BED52" w:rsidR="00BA4B87" w:rsidRPr="001D7201" w:rsidRDefault="009B1ECC" w:rsidP="001D7201">
      <w:pPr>
        <w:spacing w:line="360" w:lineRule="auto"/>
        <w:ind w:firstLineChars="200" w:firstLine="420"/>
        <w:rPr>
          <w:rStyle w:val="da"/>
        </w:rPr>
      </w:pPr>
      <w:r w:rsidRPr="00A267EE">
        <w:rPr>
          <w:rStyle w:val="da"/>
          <w:rFonts w:hint="eastAsia"/>
        </w:rPr>
        <w:t>基金份额持有人可办理已持有基金份额在不同销售机构之间的转托管，基金销售机构可以按照规定的标准收取转托管费。</w:t>
      </w:r>
      <w:r w:rsidR="00BA4B87" w:rsidRPr="001D7201">
        <w:rPr>
          <w:rStyle w:val="da"/>
          <w:rFonts w:hint="eastAsia"/>
        </w:rPr>
        <w:t>具体办理方法参照《业务规则》的有关规定以及</w:t>
      </w:r>
      <w:r w:rsidR="00546B7B" w:rsidRPr="001D7201">
        <w:rPr>
          <w:rStyle w:val="da"/>
          <w:rFonts w:hint="eastAsia"/>
        </w:rPr>
        <w:t>各</w:t>
      </w:r>
      <w:r w:rsidR="00FF5DDA" w:rsidRPr="001D7201">
        <w:rPr>
          <w:rStyle w:val="da"/>
          <w:rFonts w:hint="eastAsia"/>
        </w:rPr>
        <w:t>销售</w:t>
      </w:r>
      <w:r w:rsidR="00BA4B87" w:rsidRPr="001D7201">
        <w:rPr>
          <w:rStyle w:val="da"/>
          <w:rFonts w:hint="eastAsia"/>
        </w:rPr>
        <w:t>机构的业务规则。</w:t>
      </w:r>
    </w:p>
    <w:p w14:paraId="21D06BAE" w14:textId="77777777" w:rsidR="00856C27" w:rsidRPr="001D7201" w:rsidRDefault="00856C27" w:rsidP="00414A04">
      <w:pPr>
        <w:spacing w:line="360" w:lineRule="auto"/>
        <w:ind w:firstLineChars="200" w:firstLine="420"/>
        <w:rPr>
          <w:rStyle w:val="da"/>
        </w:rPr>
      </w:pPr>
      <w:r w:rsidRPr="001D7201">
        <w:rPr>
          <w:rStyle w:val="da"/>
          <w:rFonts w:hint="eastAsia"/>
        </w:rPr>
        <w:t>（二）基金份额的质押</w:t>
      </w:r>
    </w:p>
    <w:p w14:paraId="4FE51DD8" w14:textId="77777777" w:rsidR="009B1ECC" w:rsidRPr="00A267EE" w:rsidRDefault="009B1ECC" w:rsidP="009B1ECC">
      <w:pPr>
        <w:spacing w:line="360" w:lineRule="auto"/>
        <w:ind w:firstLineChars="200" w:firstLine="420"/>
        <w:rPr>
          <w:rStyle w:val="da"/>
        </w:rPr>
      </w:pPr>
      <w:r w:rsidRPr="00A267EE">
        <w:rPr>
          <w:rStyle w:val="da"/>
          <w:rFonts w:hint="eastAsia"/>
        </w:rPr>
        <w:t>在条件许可的情况下，基金登记机构可依据相关法律法规及其业务规则，办理基金份额质押业务，并可收取一定的手续费。</w:t>
      </w:r>
    </w:p>
    <w:p w14:paraId="7DF8B7EE" w14:textId="77777777" w:rsidR="00BA4B87" w:rsidRPr="00DA4A50" w:rsidRDefault="002E1C38" w:rsidP="00414A04">
      <w:pPr>
        <w:spacing w:line="360" w:lineRule="auto"/>
        <w:ind w:firstLineChars="200" w:firstLine="420"/>
        <w:rPr>
          <w:rStyle w:val="da"/>
        </w:rPr>
      </w:pPr>
      <w:bookmarkStart w:id="76" w:name="_Toc332373521"/>
      <w:r w:rsidRPr="00DA4A50">
        <w:rPr>
          <w:rStyle w:val="da"/>
          <w:rFonts w:hint="eastAsia"/>
        </w:rPr>
        <w:t>（</w:t>
      </w:r>
      <w:r w:rsidR="00856C27" w:rsidRPr="00DA4A50">
        <w:rPr>
          <w:rStyle w:val="da"/>
          <w:rFonts w:hint="eastAsia"/>
        </w:rPr>
        <w:t>三</w:t>
      </w:r>
      <w:r w:rsidRPr="00DA4A50">
        <w:rPr>
          <w:rStyle w:val="da"/>
          <w:rFonts w:hint="eastAsia"/>
        </w:rPr>
        <w:t>）</w:t>
      </w:r>
      <w:r w:rsidR="00BA4B87" w:rsidRPr="00DA4A50">
        <w:rPr>
          <w:rStyle w:val="da"/>
          <w:rFonts w:hint="eastAsia"/>
        </w:rPr>
        <w:t>基金的非交易过户</w:t>
      </w:r>
      <w:bookmarkEnd w:id="76"/>
    </w:p>
    <w:p w14:paraId="57DBA6E6" w14:textId="77777777" w:rsidR="009B1ECC" w:rsidRPr="00A267EE" w:rsidRDefault="009B1ECC" w:rsidP="009B1ECC">
      <w:pPr>
        <w:spacing w:line="360" w:lineRule="auto"/>
        <w:ind w:firstLineChars="200" w:firstLine="420"/>
        <w:rPr>
          <w:rStyle w:val="da"/>
        </w:rPr>
      </w:pPr>
      <w:r w:rsidRPr="00A267EE">
        <w:rPr>
          <w:rStyle w:val="da"/>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09E9761" w14:textId="77777777" w:rsidR="009B1ECC" w:rsidRPr="00A267EE" w:rsidRDefault="009B1ECC" w:rsidP="009B1ECC">
      <w:pPr>
        <w:spacing w:line="360" w:lineRule="auto"/>
        <w:ind w:firstLineChars="200" w:firstLine="420"/>
        <w:rPr>
          <w:rStyle w:val="da"/>
        </w:rPr>
      </w:pPr>
      <w:r w:rsidRPr="00A267EE">
        <w:rPr>
          <w:rStyle w:val="da"/>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4CCE307" w14:textId="77777777" w:rsidR="00BA4B87" w:rsidRPr="00DA4A50" w:rsidRDefault="002E1C38" w:rsidP="00414A04">
      <w:pPr>
        <w:spacing w:line="360" w:lineRule="auto"/>
        <w:ind w:firstLineChars="200" w:firstLine="420"/>
        <w:rPr>
          <w:rStyle w:val="da"/>
        </w:rPr>
      </w:pPr>
      <w:bookmarkStart w:id="77" w:name="_Toc332373522"/>
      <w:r w:rsidRPr="00DA4A50">
        <w:rPr>
          <w:rStyle w:val="da"/>
          <w:rFonts w:hint="eastAsia"/>
        </w:rPr>
        <w:t>（</w:t>
      </w:r>
      <w:r w:rsidR="00856C27" w:rsidRPr="00DA4A50">
        <w:rPr>
          <w:rStyle w:val="da"/>
          <w:rFonts w:hint="eastAsia"/>
        </w:rPr>
        <w:t>四</w:t>
      </w:r>
      <w:r w:rsidRPr="00DA4A50">
        <w:rPr>
          <w:rStyle w:val="da"/>
          <w:rFonts w:hint="eastAsia"/>
        </w:rPr>
        <w:t>）</w:t>
      </w:r>
      <w:r w:rsidR="00BA4B87" w:rsidRPr="00DA4A50">
        <w:rPr>
          <w:rStyle w:val="da"/>
          <w:rFonts w:hint="eastAsia"/>
        </w:rPr>
        <w:t>基金的冻结与解冻</w:t>
      </w:r>
      <w:bookmarkEnd w:id="77"/>
    </w:p>
    <w:p w14:paraId="65E1CE69" w14:textId="77777777" w:rsidR="009B1ECC" w:rsidRPr="00A267EE" w:rsidRDefault="009B1ECC" w:rsidP="009B1ECC">
      <w:pPr>
        <w:spacing w:line="360" w:lineRule="auto"/>
        <w:ind w:firstLineChars="200" w:firstLine="420"/>
        <w:rPr>
          <w:rStyle w:val="da"/>
        </w:rPr>
      </w:pPr>
      <w:r w:rsidRPr="00A267EE">
        <w:rPr>
          <w:rStyle w:val="da"/>
          <w:rFonts w:hint="eastAsia"/>
        </w:rPr>
        <w:t>基金登记机构只受理国家有权机关依法要求的基金份额的冻结与解冻，以及登记机构认可、符合法律法规的其他情况下的冻结与解冻。</w:t>
      </w:r>
    </w:p>
    <w:bookmarkEnd w:id="75"/>
    <w:p w14:paraId="10A5399C" w14:textId="77777777" w:rsidR="00BA4B87" w:rsidRPr="00DA4A50" w:rsidRDefault="00BA4B87" w:rsidP="009A5A64">
      <w:pPr>
        <w:pStyle w:val="1"/>
        <w:spacing w:before="317" w:after="317" w:line="320" w:lineRule="exact"/>
        <w:ind w:firstLine="640"/>
        <w:rPr>
          <w:rFonts w:ascii="宋体" w:eastAsia="宋体" w:hAnsi="宋体"/>
          <w:szCs w:val="21"/>
        </w:rPr>
      </w:pPr>
      <w:r w:rsidRPr="00DA4A50">
        <w:rPr>
          <w:rFonts w:ascii="宋体" w:eastAsia="宋体" w:hAnsi="宋体" w:hint="eastAsia"/>
        </w:rPr>
        <w:br w:type="column"/>
      </w:r>
      <w:bookmarkStart w:id="78" w:name="_Toc332373523"/>
      <w:bookmarkStart w:id="79" w:name="_Toc47099639"/>
      <w:r w:rsidRPr="00DA4A50">
        <w:rPr>
          <w:rFonts w:ascii="宋体" w:eastAsia="宋体" w:hAnsi="宋体" w:hint="eastAsia"/>
          <w:sz w:val="30"/>
        </w:rPr>
        <w:t>十一、基金的投资</w:t>
      </w:r>
      <w:bookmarkEnd w:id="78"/>
      <w:bookmarkEnd w:id="79"/>
    </w:p>
    <w:p w14:paraId="2D9FD4D6" w14:textId="3081CA23" w:rsidR="00BA4B87" w:rsidRPr="00B31C1B" w:rsidRDefault="002E1C38" w:rsidP="00F55EBC">
      <w:pPr>
        <w:spacing w:line="360" w:lineRule="auto"/>
        <w:ind w:firstLineChars="200" w:firstLine="420"/>
        <w:rPr>
          <w:rStyle w:val="da"/>
        </w:rPr>
      </w:pPr>
      <w:bookmarkStart w:id="80" w:name="_Toc332373524"/>
      <w:r w:rsidRPr="00B31C1B">
        <w:rPr>
          <w:rStyle w:val="da"/>
          <w:rFonts w:hint="eastAsia"/>
        </w:rPr>
        <w:t>（</w:t>
      </w:r>
      <w:r w:rsidR="00BA4B87" w:rsidRPr="00B31C1B">
        <w:rPr>
          <w:rStyle w:val="da"/>
          <w:rFonts w:hint="eastAsia"/>
        </w:rPr>
        <w:t>一</w:t>
      </w:r>
      <w:r w:rsidRPr="00B31C1B">
        <w:rPr>
          <w:rStyle w:val="da"/>
          <w:rFonts w:hint="eastAsia"/>
        </w:rPr>
        <w:t>）</w:t>
      </w:r>
      <w:r w:rsidR="00BA4B87" w:rsidRPr="00B31C1B">
        <w:rPr>
          <w:rStyle w:val="da"/>
          <w:rFonts w:hint="eastAsia"/>
        </w:rPr>
        <w:t>投资目标</w:t>
      </w:r>
      <w:bookmarkEnd w:id="80"/>
    </w:p>
    <w:p w14:paraId="751B85B4" w14:textId="77777777" w:rsidR="00344DE8" w:rsidRPr="00A671E3" w:rsidRDefault="00344DE8" w:rsidP="00A671E3">
      <w:pPr>
        <w:spacing w:line="360" w:lineRule="auto"/>
        <w:ind w:firstLineChars="200" w:firstLine="420"/>
        <w:rPr>
          <w:rStyle w:val="da"/>
        </w:rPr>
      </w:pPr>
      <w:bookmarkStart w:id="81" w:name="_Toc332373525"/>
      <w:r w:rsidRPr="00A671E3">
        <w:rPr>
          <w:rStyle w:val="da"/>
          <w:rFonts w:hint="eastAsia"/>
        </w:rPr>
        <w:t>本基金在控制风险的前提下，追求超越业绩比较基准的投资回报。</w:t>
      </w:r>
    </w:p>
    <w:p w14:paraId="240D10A8" w14:textId="4691AE7C" w:rsidR="00BA4B87" w:rsidRPr="007E3EFE" w:rsidRDefault="002E1C38" w:rsidP="00B31C1B">
      <w:pPr>
        <w:spacing w:line="360" w:lineRule="auto"/>
        <w:ind w:firstLineChars="200" w:firstLine="420"/>
        <w:rPr>
          <w:rStyle w:val="da"/>
        </w:rPr>
      </w:pPr>
      <w:r w:rsidRPr="00B31C1B">
        <w:rPr>
          <w:rStyle w:val="da"/>
          <w:rFonts w:hint="eastAsia"/>
        </w:rPr>
        <w:t>（</w:t>
      </w:r>
      <w:r w:rsidR="009648D4" w:rsidRPr="00B31C1B">
        <w:rPr>
          <w:rStyle w:val="da"/>
          <w:rFonts w:hint="eastAsia"/>
        </w:rPr>
        <w:t>二</w:t>
      </w:r>
      <w:r w:rsidRPr="00EF7B7E">
        <w:rPr>
          <w:rStyle w:val="da"/>
          <w:rFonts w:hint="eastAsia"/>
        </w:rPr>
        <w:t>）</w:t>
      </w:r>
      <w:r w:rsidR="00BA4B87" w:rsidRPr="007E3EFE">
        <w:rPr>
          <w:rStyle w:val="da"/>
          <w:rFonts w:hint="eastAsia"/>
        </w:rPr>
        <w:t>投资范围</w:t>
      </w:r>
      <w:bookmarkEnd w:id="81"/>
    </w:p>
    <w:p w14:paraId="136DD74E" w14:textId="77777777" w:rsidR="00344DE8" w:rsidRPr="00A671E3" w:rsidRDefault="00344DE8" w:rsidP="00A671E3">
      <w:pPr>
        <w:spacing w:line="360" w:lineRule="auto"/>
        <w:ind w:firstLineChars="200" w:firstLine="420"/>
        <w:rPr>
          <w:rStyle w:val="da"/>
        </w:rPr>
      </w:pPr>
      <w:bookmarkStart w:id="82" w:name="_Toc359426195"/>
      <w:bookmarkStart w:id="83" w:name="_Toc332373526"/>
      <w:r w:rsidRPr="00A671E3">
        <w:rPr>
          <w:rStyle w:val="da"/>
          <w:rFonts w:hint="eastAsia"/>
        </w:rPr>
        <w:t>本基金的投资范围包括内地依法发行上市的股票（含中小板、创业板及其他依法发行、上市的股票）、</w:t>
      </w:r>
      <w:r w:rsidRPr="00A671E3">
        <w:rPr>
          <w:rStyle w:val="da"/>
        </w:rPr>
        <w:t>内地与香港股票市场交易互联互通机制允许买卖的香港证券市场股票（以下简称</w:t>
      </w:r>
      <w:r w:rsidRPr="00A671E3">
        <w:rPr>
          <w:rStyle w:val="da"/>
        </w:rPr>
        <w:t>“</w:t>
      </w:r>
      <w:r w:rsidRPr="00A671E3">
        <w:rPr>
          <w:rStyle w:val="da"/>
          <w:rFonts w:hint="eastAsia"/>
        </w:rPr>
        <w:t>港股通股票</w:t>
      </w:r>
      <w:r w:rsidRPr="00A671E3">
        <w:rPr>
          <w:rStyle w:val="da"/>
        </w:rPr>
        <w:t>”</w:t>
      </w:r>
      <w:r w:rsidRPr="00A671E3">
        <w:rPr>
          <w:rStyle w:val="da"/>
          <w:rFonts w:hint="eastAsia"/>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77E98806" w14:textId="77777777" w:rsidR="00344DE8" w:rsidRPr="00A671E3" w:rsidRDefault="00344DE8" w:rsidP="00A671E3">
      <w:pPr>
        <w:spacing w:line="360" w:lineRule="auto"/>
        <w:ind w:firstLineChars="200" w:firstLine="420"/>
        <w:rPr>
          <w:rStyle w:val="da"/>
        </w:rPr>
      </w:pPr>
      <w:r w:rsidRPr="00A671E3">
        <w:rPr>
          <w:rStyle w:val="da"/>
          <w:rFonts w:hint="eastAsia"/>
        </w:rPr>
        <w:t>如法律法规或监管机构以后允许基金投资其他品种，基金管理人在履行适当程序后，本基金可以将其纳入投资范围。</w:t>
      </w:r>
    </w:p>
    <w:p w14:paraId="55145354" w14:textId="77777777" w:rsidR="00344DE8" w:rsidRPr="00A671E3" w:rsidRDefault="00344DE8" w:rsidP="00A671E3">
      <w:pPr>
        <w:spacing w:line="360" w:lineRule="auto"/>
        <w:ind w:firstLineChars="200" w:firstLine="420"/>
        <w:rPr>
          <w:rStyle w:val="da"/>
        </w:rPr>
      </w:pPr>
      <w:r w:rsidRPr="00A671E3">
        <w:rPr>
          <w:rStyle w:val="da"/>
        </w:rPr>
        <w:t>基金的投资组合比例为：</w:t>
      </w:r>
      <w:r w:rsidRPr="00A671E3">
        <w:rPr>
          <w:rStyle w:val="da"/>
          <w:rFonts w:hint="eastAsia"/>
        </w:rPr>
        <w:t>本基金股票资产占基金资产的比例为</w:t>
      </w:r>
      <w:r w:rsidRPr="00A671E3">
        <w:rPr>
          <w:rStyle w:val="da"/>
          <w:rFonts w:hint="eastAsia"/>
        </w:rPr>
        <w:t>60%-95%</w:t>
      </w:r>
      <w:r w:rsidRPr="00A671E3">
        <w:rPr>
          <w:rStyle w:val="da"/>
          <w:rFonts w:hint="eastAsia"/>
        </w:rPr>
        <w:t>（其中港股通股票不超过股票资产的</w:t>
      </w:r>
      <w:r w:rsidRPr="00A671E3">
        <w:rPr>
          <w:rStyle w:val="da"/>
          <w:rFonts w:hint="eastAsia"/>
        </w:rPr>
        <w:t>50%</w:t>
      </w:r>
      <w:r w:rsidRPr="00A671E3">
        <w:rPr>
          <w:rStyle w:val="da"/>
          <w:rFonts w:hint="eastAsia"/>
        </w:rPr>
        <w:t>）；每个交易日日终，扣除股指期货、国债期货、</w:t>
      </w:r>
      <w:r w:rsidRPr="00A671E3">
        <w:rPr>
          <w:rStyle w:val="da"/>
        </w:rPr>
        <w:t>股票期权</w:t>
      </w:r>
      <w:r w:rsidRPr="00A671E3">
        <w:rPr>
          <w:rStyle w:val="da"/>
          <w:rFonts w:hint="eastAsia"/>
        </w:rPr>
        <w:t>合约需缴纳的交易保证金后，现金或到期日在一年以内的政府债券不低于基金资产净值的</w:t>
      </w:r>
      <w:r w:rsidRPr="00A671E3">
        <w:rPr>
          <w:rStyle w:val="da"/>
          <w:rFonts w:hint="eastAsia"/>
        </w:rPr>
        <w:t>5%</w:t>
      </w:r>
      <w:r w:rsidRPr="00A671E3">
        <w:rPr>
          <w:rStyle w:val="da"/>
          <w:rFonts w:hint="eastAsia"/>
        </w:rPr>
        <w:t>，现金不包括结算备付金、存出保证金、应收申购款等。股指期货、国债期货、股票期权及其他金融工具的投资比例依照法律法规或监管机构的规定执行。</w:t>
      </w:r>
    </w:p>
    <w:bookmarkEnd w:id="82"/>
    <w:p w14:paraId="2BC42064" w14:textId="63580293" w:rsidR="008F72CB" w:rsidRPr="007E3EFE" w:rsidRDefault="002E1C38" w:rsidP="00B31C1B">
      <w:pPr>
        <w:spacing w:line="360" w:lineRule="auto"/>
        <w:ind w:firstLineChars="200" w:firstLine="420"/>
        <w:rPr>
          <w:rStyle w:val="da"/>
        </w:rPr>
      </w:pPr>
      <w:r w:rsidRPr="00B31C1B">
        <w:rPr>
          <w:rStyle w:val="da"/>
          <w:rFonts w:hint="eastAsia"/>
        </w:rPr>
        <w:t>（</w:t>
      </w:r>
      <w:r w:rsidR="00090469" w:rsidRPr="00B31C1B">
        <w:rPr>
          <w:rStyle w:val="da"/>
          <w:rFonts w:hint="eastAsia"/>
        </w:rPr>
        <w:t>三</w:t>
      </w:r>
      <w:r w:rsidRPr="00EF7B7E">
        <w:rPr>
          <w:rStyle w:val="da"/>
          <w:rFonts w:hint="eastAsia"/>
        </w:rPr>
        <w:t>）</w:t>
      </w:r>
      <w:r w:rsidR="00BA4B87" w:rsidRPr="007E3EFE">
        <w:rPr>
          <w:rStyle w:val="da"/>
          <w:rFonts w:hint="eastAsia"/>
        </w:rPr>
        <w:t>投资策略</w:t>
      </w:r>
      <w:bookmarkEnd w:id="83"/>
    </w:p>
    <w:p w14:paraId="050D4987" w14:textId="77777777" w:rsidR="00344DE8" w:rsidRPr="00A671E3" w:rsidRDefault="00344DE8" w:rsidP="00A671E3">
      <w:pPr>
        <w:spacing w:line="360" w:lineRule="auto"/>
        <w:ind w:firstLineChars="200" w:firstLine="420"/>
        <w:rPr>
          <w:rStyle w:val="da"/>
        </w:rPr>
      </w:pPr>
      <w:bookmarkStart w:id="84" w:name="_Toc332373530"/>
      <w:bookmarkStart w:id="85" w:name="question3"/>
      <w:r w:rsidRPr="00A671E3">
        <w:rPr>
          <w:rStyle w:val="da"/>
        </w:rPr>
        <w:t>1</w:t>
      </w:r>
      <w:r w:rsidRPr="00A671E3">
        <w:rPr>
          <w:rStyle w:val="da"/>
          <w:rFonts w:hint="eastAsia"/>
        </w:rPr>
        <w:t>、资产配置策略</w:t>
      </w:r>
    </w:p>
    <w:p w14:paraId="69CA7E3B" w14:textId="77777777" w:rsidR="00344DE8" w:rsidRPr="00A671E3" w:rsidRDefault="00344DE8" w:rsidP="00A671E3">
      <w:pPr>
        <w:spacing w:line="360" w:lineRule="auto"/>
        <w:ind w:firstLineChars="200" w:firstLine="420"/>
        <w:rPr>
          <w:rStyle w:val="da"/>
        </w:rPr>
      </w:pPr>
      <w:r w:rsidRPr="00A671E3">
        <w:rPr>
          <w:rStyle w:val="da"/>
          <w:rFonts w:hint="eastAsia"/>
        </w:rPr>
        <w:t>本基金将综合</w:t>
      </w:r>
      <w:r w:rsidRPr="00A671E3">
        <w:rPr>
          <w:rStyle w:val="da"/>
        </w:rPr>
        <w:t>考虑</w:t>
      </w:r>
      <w:r w:rsidRPr="00A671E3">
        <w:rPr>
          <w:rStyle w:val="da"/>
          <w:rFonts w:hint="eastAsia"/>
        </w:rPr>
        <w:t>宏观与</w:t>
      </w:r>
      <w:r w:rsidRPr="00A671E3">
        <w:rPr>
          <w:rStyle w:val="da"/>
        </w:rPr>
        <w:t>微观经济、市场与政策等因素</w:t>
      </w:r>
      <w:r w:rsidRPr="00A671E3">
        <w:rPr>
          <w:rStyle w:val="da"/>
          <w:rFonts w:hint="eastAsia"/>
        </w:rPr>
        <w:t>，确定组合中股票、债券、货币市场工具及其他金融工具的比例。</w:t>
      </w:r>
    </w:p>
    <w:p w14:paraId="1859947F" w14:textId="77777777" w:rsidR="00344DE8" w:rsidRPr="00A671E3" w:rsidRDefault="00344DE8" w:rsidP="00A671E3">
      <w:pPr>
        <w:spacing w:line="360" w:lineRule="auto"/>
        <w:ind w:firstLineChars="200" w:firstLine="420"/>
        <w:rPr>
          <w:rStyle w:val="da"/>
        </w:rPr>
      </w:pPr>
      <w:r w:rsidRPr="00A671E3">
        <w:rPr>
          <w:rStyle w:val="da"/>
          <w:rFonts w:hint="eastAsia"/>
        </w:rPr>
        <w:t>在资产配置中，本基金主要考虑：（</w:t>
      </w:r>
      <w:r w:rsidRPr="00A671E3">
        <w:rPr>
          <w:rStyle w:val="da"/>
        </w:rPr>
        <w:t>1</w:t>
      </w:r>
      <w:r w:rsidRPr="00A671E3">
        <w:rPr>
          <w:rStyle w:val="da"/>
          <w:rFonts w:hint="eastAsia"/>
        </w:rPr>
        <w:t>）宏观经济因素，包括</w:t>
      </w:r>
      <w:r w:rsidRPr="00A671E3">
        <w:rPr>
          <w:rStyle w:val="da"/>
        </w:rPr>
        <w:t>GDP</w:t>
      </w:r>
      <w:r w:rsidRPr="00A671E3">
        <w:rPr>
          <w:rStyle w:val="da"/>
          <w:rFonts w:hint="eastAsia"/>
        </w:rPr>
        <w:t>增长率及其构成、</w:t>
      </w:r>
      <w:r w:rsidRPr="00A671E3">
        <w:rPr>
          <w:rStyle w:val="da"/>
        </w:rPr>
        <w:t>CPI</w:t>
      </w:r>
      <w:r w:rsidRPr="00A671E3">
        <w:rPr>
          <w:rStyle w:val="da"/>
          <w:rFonts w:hint="eastAsia"/>
        </w:rPr>
        <w:t>、市场利率水平变化、货币政策等；（</w:t>
      </w:r>
      <w:r w:rsidRPr="00A671E3">
        <w:rPr>
          <w:rStyle w:val="da"/>
        </w:rPr>
        <w:t>2</w:t>
      </w:r>
      <w:r w:rsidRPr="00A671E3">
        <w:rPr>
          <w:rStyle w:val="da"/>
          <w:rFonts w:hint="eastAsia"/>
        </w:rPr>
        <w:t>）微观经济因素，包括各行业主要企业的盈利变化情况及其盈利预期；（</w:t>
      </w:r>
      <w:r w:rsidRPr="00A671E3">
        <w:rPr>
          <w:rStyle w:val="da"/>
        </w:rPr>
        <w:t>3</w:t>
      </w:r>
      <w:r w:rsidRPr="00A671E3">
        <w:rPr>
          <w:rStyle w:val="da"/>
          <w:rFonts w:hint="eastAsia"/>
        </w:rPr>
        <w:t>）市场因素，包括股票及债券市场的涨跌、市场整体估值水平、大类资产的预期收益率水平及其历史比较、市场资金供求关系及其变化；（</w:t>
      </w:r>
      <w:r w:rsidRPr="00A671E3">
        <w:rPr>
          <w:rStyle w:val="da"/>
        </w:rPr>
        <w:t>4</w:t>
      </w:r>
      <w:r w:rsidRPr="00A671E3">
        <w:rPr>
          <w:rStyle w:val="da"/>
          <w:rFonts w:hint="eastAsia"/>
        </w:rPr>
        <w:t>）政策因素，与证券市场密切相关的各种政策出台对市场的影响等。</w:t>
      </w:r>
    </w:p>
    <w:p w14:paraId="3FA297AA" w14:textId="77777777" w:rsidR="00344DE8" w:rsidRPr="00A671E3" w:rsidRDefault="00344DE8" w:rsidP="00A671E3">
      <w:pPr>
        <w:spacing w:line="360" w:lineRule="auto"/>
        <w:ind w:firstLineChars="200" w:firstLine="420"/>
        <w:rPr>
          <w:rStyle w:val="da"/>
        </w:rPr>
      </w:pPr>
      <w:r w:rsidRPr="00A671E3">
        <w:rPr>
          <w:rStyle w:val="da"/>
          <w:rFonts w:hint="eastAsia"/>
        </w:rPr>
        <w:t>2</w:t>
      </w:r>
      <w:r w:rsidRPr="00A671E3">
        <w:rPr>
          <w:rStyle w:val="da"/>
          <w:rFonts w:hint="eastAsia"/>
        </w:rPr>
        <w:t>、股票投资策略</w:t>
      </w:r>
    </w:p>
    <w:p w14:paraId="5BA13231" w14:textId="77777777" w:rsidR="00344DE8" w:rsidRPr="00A671E3" w:rsidRDefault="00344DE8" w:rsidP="00A671E3">
      <w:pPr>
        <w:spacing w:line="360" w:lineRule="auto"/>
        <w:ind w:firstLineChars="200" w:firstLine="420"/>
        <w:rPr>
          <w:rStyle w:val="da"/>
        </w:rPr>
      </w:pPr>
      <w:r w:rsidRPr="00A671E3">
        <w:rPr>
          <w:rStyle w:val="da"/>
          <w:rFonts w:hint="eastAsia"/>
        </w:rPr>
        <w:t>（</w:t>
      </w:r>
      <w:r w:rsidRPr="00A671E3">
        <w:rPr>
          <w:rStyle w:val="da"/>
        </w:rPr>
        <w:t>1</w:t>
      </w:r>
      <w:r w:rsidRPr="00A671E3">
        <w:rPr>
          <w:rStyle w:val="da"/>
          <w:rFonts w:hint="eastAsia"/>
        </w:rPr>
        <w:t>）行业配置策略</w:t>
      </w:r>
    </w:p>
    <w:p w14:paraId="520F6F0C" w14:textId="77777777" w:rsidR="00344DE8" w:rsidRPr="00A671E3" w:rsidRDefault="00344DE8" w:rsidP="00A671E3">
      <w:pPr>
        <w:spacing w:line="360" w:lineRule="auto"/>
        <w:ind w:firstLineChars="200" w:firstLine="420"/>
        <w:rPr>
          <w:rStyle w:val="da"/>
        </w:rPr>
      </w:pPr>
      <w:r w:rsidRPr="00A671E3">
        <w:rPr>
          <w:rStyle w:val="da"/>
          <w:rFonts w:hint="eastAsia"/>
        </w:rPr>
        <w:t>本基金将通过分析以下因素，对各行业的投资价值进行综合评估，从而确定并动态调整行业配置比例。</w:t>
      </w:r>
    </w:p>
    <w:p w14:paraId="3523F2C1" w14:textId="77777777" w:rsidR="00344DE8" w:rsidRPr="00A671E3" w:rsidRDefault="00344DE8" w:rsidP="00A671E3">
      <w:pPr>
        <w:spacing w:line="360" w:lineRule="auto"/>
        <w:ind w:firstLineChars="200" w:firstLine="420"/>
        <w:rPr>
          <w:rStyle w:val="da"/>
        </w:rPr>
      </w:pPr>
      <w:r w:rsidRPr="00A671E3">
        <w:rPr>
          <w:rStyle w:val="da"/>
        </w:rPr>
        <w:t>1</w:t>
      </w:r>
      <w:r w:rsidRPr="00A671E3">
        <w:rPr>
          <w:rStyle w:val="da"/>
        </w:rPr>
        <w:t>）宏观经济态势</w:t>
      </w:r>
    </w:p>
    <w:p w14:paraId="3F24B652" w14:textId="77777777" w:rsidR="00344DE8" w:rsidRPr="00A671E3" w:rsidRDefault="00344DE8" w:rsidP="00A671E3">
      <w:pPr>
        <w:spacing w:line="360" w:lineRule="auto"/>
        <w:ind w:firstLineChars="200" w:firstLine="420"/>
        <w:rPr>
          <w:rStyle w:val="da"/>
        </w:rPr>
      </w:pPr>
      <w:r w:rsidRPr="00A671E3">
        <w:rPr>
          <w:rStyle w:val="da"/>
        </w:rPr>
        <w:t>本基金将持续跟踪分析宏观经济发展情况，判断宏观经济变化对各行业的影响。</w:t>
      </w:r>
    </w:p>
    <w:p w14:paraId="7E734A51" w14:textId="77777777" w:rsidR="00344DE8" w:rsidRPr="00A671E3" w:rsidRDefault="00344DE8" w:rsidP="00A671E3">
      <w:pPr>
        <w:spacing w:line="360" w:lineRule="auto"/>
        <w:ind w:firstLineChars="200" w:firstLine="420"/>
        <w:rPr>
          <w:rStyle w:val="da"/>
        </w:rPr>
      </w:pPr>
      <w:r w:rsidRPr="00A671E3">
        <w:rPr>
          <w:rStyle w:val="da"/>
        </w:rPr>
        <w:t>2</w:t>
      </w:r>
      <w:r w:rsidRPr="00A671E3">
        <w:rPr>
          <w:rStyle w:val="da"/>
          <w:rFonts w:hint="eastAsia"/>
        </w:rPr>
        <w:t>）行业景气度</w:t>
      </w:r>
    </w:p>
    <w:p w14:paraId="27F70029" w14:textId="77777777" w:rsidR="00344DE8" w:rsidRPr="00A671E3" w:rsidRDefault="00344DE8" w:rsidP="00A671E3">
      <w:pPr>
        <w:spacing w:line="360" w:lineRule="auto"/>
        <w:ind w:firstLineChars="200" w:firstLine="420"/>
        <w:rPr>
          <w:rStyle w:val="da"/>
        </w:rPr>
      </w:pPr>
      <w:r w:rsidRPr="00A671E3">
        <w:rPr>
          <w:rStyle w:val="da"/>
          <w:rFonts w:hint="eastAsia"/>
        </w:rPr>
        <w:t>本基金将密切关注国家相关产业政策、规划动态，并结合行业数据、上下游产业链数据</w:t>
      </w:r>
      <w:r w:rsidRPr="00A671E3">
        <w:rPr>
          <w:rStyle w:val="da"/>
        </w:rPr>
        <w:t>深入分析</w:t>
      </w:r>
      <w:r w:rsidRPr="00A671E3">
        <w:rPr>
          <w:rStyle w:val="da"/>
          <w:rFonts w:hint="eastAsia"/>
        </w:rPr>
        <w:t>，适时对各行业景气度周期进行研判。</w:t>
      </w:r>
    </w:p>
    <w:p w14:paraId="49CDECC0" w14:textId="77777777" w:rsidR="00344DE8" w:rsidRPr="00A671E3" w:rsidRDefault="00344DE8" w:rsidP="00A671E3">
      <w:pPr>
        <w:spacing w:line="360" w:lineRule="auto"/>
        <w:ind w:firstLineChars="200" w:firstLine="420"/>
        <w:rPr>
          <w:rStyle w:val="da"/>
        </w:rPr>
      </w:pPr>
      <w:r w:rsidRPr="00A671E3">
        <w:rPr>
          <w:rStyle w:val="da"/>
        </w:rPr>
        <w:t>3</w:t>
      </w:r>
      <w:r w:rsidRPr="00A671E3">
        <w:rPr>
          <w:rStyle w:val="da"/>
          <w:rFonts w:hint="eastAsia"/>
        </w:rPr>
        <w:t>）行业在境外市场的发展情况</w:t>
      </w:r>
    </w:p>
    <w:p w14:paraId="7C006301" w14:textId="77777777" w:rsidR="00344DE8" w:rsidRPr="00A671E3" w:rsidRDefault="00344DE8" w:rsidP="00A671E3">
      <w:pPr>
        <w:spacing w:line="360" w:lineRule="auto"/>
        <w:ind w:firstLineChars="200" w:firstLine="420"/>
        <w:rPr>
          <w:rStyle w:val="da"/>
        </w:rPr>
      </w:pPr>
      <w:r w:rsidRPr="00A671E3">
        <w:rPr>
          <w:rStyle w:val="da"/>
        </w:rPr>
        <w:t>本基金将研究行业在</w:t>
      </w:r>
      <w:r w:rsidRPr="00A671E3">
        <w:rPr>
          <w:rStyle w:val="da"/>
          <w:rFonts w:hint="eastAsia"/>
        </w:rPr>
        <w:t>境外市场</w:t>
      </w:r>
      <w:r w:rsidRPr="00A671E3">
        <w:rPr>
          <w:rStyle w:val="da"/>
        </w:rPr>
        <w:t>的发展情况，分析该行业在</w:t>
      </w:r>
      <w:r w:rsidRPr="00A671E3">
        <w:rPr>
          <w:rStyle w:val="da"/>
          <w:rFonts w:hint="eastAsia"/>
        </w:rPr>
        <w:t>境</w:t>
      </w:r>
      <w:r w:rsidRPr="00A671E3">
        <w:rPr>
          <w:rStyle w:val="da"/>
        </w:rPr>
        <w:t>外市场的发展历程、估值体系等，判断该行业目前所处的阶段、未来的发展方向和投资价值。</w:t>
      </w:r>
    </w:p>
    <w:p w14:paraId="35E314BA" w14:textId="77777777" w:rsidR="00344DE8" w:rsidRPr="00A671E3" w:rsidRDefault="00344DE8" w:rsidP="00A671E3">
      <w:pPr>
        <w:spacing w:line="360" w:lineRule="auto"/>
        <w:ind w:firstLineChars="200" w:firstLine="420"/>
        <w:rPr>
          <w:rStyle w:val="da"/>
        </w:rPr>
      </w:pPr>
      <w:r w:rsidRPr="00A671E3">
        <w:rPr>
          <w:rStyle w:val="da"/>
          <w:rFonts w:hint="eastAsia"/>
        </w:rPr>
        <w:t>（</w:t>
      </w:r>
      <w:r w:rsidRPr="00A671E3">
        <w:rPr>
          <w:rStyle w:val="da"/>
        </w:rPr>
        <w:t>2</w:t>
      </w:r>
      <w:r w:rsidRPr="00A671E3">
        <w:rPr>
          <w:rStyle w:val="da"/>
          <w:rFonts w:hint="eastAsia"/>
        </w:rPr>
        <w:t>）个股选择策略</w:t>
      </w:r>
    </w:p>
    <w:p w14:paraId="639EE4AE" w14:textId="77777777" w:rsidR="00344DE8" w:rsidRPr="00A671E3" w:rsidRDefault="00344DE8" w:rsidP="00A671E3">
      <w:pPr>
        <w:spacing w:line="360" w:lineRule="auto"/>
        <w:ind w:firstLineChars="200" w:firstLine="420"/>
        <w:rPr>
          <w:rStyle w:val="da"/>
        </w:rPr>
      </w:pPr>
      <w:r w:rsidRPr="00A671E3">
        <w:rPr>
          <w:rStyle w:val="da"/>
          <w:rFonts w:hint="eastAsia"/>
        </w:rPr>
        <w:t>本基金将通过分析以下因素对上市公司进行综合评价，选择</w:t>
      </w:r>
      <w:r w:rsidRPr="00A671E3">
        <w:rPr>
          <w:rStyle w:val="da"/>
        </w:rPr>
        <w:t>具有</w:t>
      </w:r>
      <w:r w:rsidRPr="00A671E3">
        <w:rPr>
          <w:rStyle w:val="da"/>
          <w:rFonts w:hint="eastAsia"/>
        </w:rPr>
        <w:t>较强</w:t>
      </w:r>
      <w:r w:rsidRPr="00A671E3">
        <w:rPr>
          <w:rStyle w:val="da"/>
        </w:rPr>
        <w:t>竞争优势的公司。</w:t>
      </w:r>
    </w:p>
    <w:p w14:paraId="61B7E17E" w14:textId="77777777" w:rsidR="00344DE8" w:rsidRPr="00A671E3" w:rsidRDefault="00344DE8" w:rsidP="00A671E3">
      <w:pPr>
        <w:spacing w:line="360" w:lineRule="auto"/>
        <w:ind w:firstLineChars="200" w:firstLine="420"/>
        <w:rPr>
          <w:rStyle w:val="da"/>
        </w:rPr>
      </w:pPr>
      <w:r w:rsidRPr="00A671E3">
        <w:rPr>
          <w:rStyle w:val="da"/>
        </w:rPr>
        <w:t>1</w:t>
      </w:r>
      <w:r w:rsidRPr="00A671E3">
        <w:rPr>
          <w:rStyle w:val="da"/>
        </w:rPr>
        <w:t>）定性分析</w:t>
      </w:r>
    </w:p>
    <w:p w14:paraId="66528965" w14:textId="77777777" w:rsidR="00344DE8" w:rsidRPr="00A671E3" w:rsidRDefault="00344DE8" w:rsidP="00A671E3">
      <w:pPr>
        <w:spacing w:line="360" w:lineRule="auto"/>
        <w:ind w:firstLineChars="200" w:firstLine="420"/>
        <w:rPr>
          <w:rStyle w:val="da"/>
        </w:rPr>
      </w:pPr>
      <w:r w:rsidRPr="00A671E3">
        <w:rPr>
          <w:rStyle w:val="da"/>
        </w:rPr>
        <w:t>公司经营情况：公司经营是否稳健，产品或服务</w:t>
      </w:r>
      <w:r w:rsidRPr="00A671E3">
        <w:rPr>
          <w:rStyle w:val="da"/>
          <w:rFonts w:hint="eastAsia"/>
        </w:rPr>
        <w:t>是否</w:t>
      </w:r>
      <w:r w:rsidRPr="00A671E3">
        <w:rPr>
          <w:rStyle w:val="da"/>
        </w:rPr>
        <w:t>具有较好的市场前景；</w:t>
      </w:r>
    </w:p>
    <w:p w14:paraId="076DD3BE" w14:textId="77777777" w:rsidR="00344DE8" w:rsidRPr="00A671E3" w:rsidRDefault="00344DE8" w:rsidP="00A671E3">
      <w:pPr>
        <w:spacing w:line="360" w:lineRule="auto"/>
        <w:ind w:firstLineChars="200" w:firstLine="420"/>
        <w:rPr>
          <w:rStyle w:val="da"/>
        </w:rPr>
      </w:pPr>
      <w:r w:rsidRPr="00A671E3">
        <w:rPr>
          <w:rStyle w:val="da"/>
        </w:rPr>
        <w:t>公司治理情况：公司治理结构、激励机制</w:t>
      </w:r>
      <w:r w:rsidRPr="00A671E3">
        <w:rPr>
          <w:rStyle w:val="da"/>
          <w:rFonts w:hint="eastAsia"/>
        </w:rPr>
        <w:t>是否</w:t>
      </w:r>
      <w:r w:rsidRPr="00A671E3">
        <w:rPr>
          <w:rStyle w:val="da"/>
        </w:rPr>
        <w:t>合理，信息是否透明；</w:t>
      </w:r>
    </w:p>
    <w:p w14:paraId="1B60D0A8" w14:textId="77777777" w:rsidR="00344DE8" w:rsidRPr="00A671E3" w:rsidRDefault="00344DE8" w:rsidP="00A671E3">
      <w:pPr>
        <w:spacing w:line="360" w:lineRule="auto"/>
        <w:ind w:firstLineChars="200" w:firstLine="420"/>
        <w:rPr>
          <w:rStyle w:val="da"/>
        </w:rPr>
      </w:pPr>
      <w:r w:rsidRPr="00A671E3">
        <w:rPr>
          <w:rStyle w:val="da"/>
          <w:rFonts w:hint="eastAsia"/>
        </w:rPr>
        <w:t>管理</w:t>
      </w:r>
      <w:r w:rsidRPr="00A671E3">
        <w:rPr>
          <w:rStyle w:val="da"/>
        </w:rPr>
        <w:t>团队情况：公司管理层是否具有较高的素质，公司</w:t>
      </w:r>
      <w:r w:rsidRPr="00A671E3">
        <w:rPr>
          <w:rStyle w:val="da"/>
          <w:rFonts w:hint="eastAsia"/>
        </w:rPr>
        <w:t>管理是否规范、高效；</w:t>
      </w:r>
    </w:p>
    <w:p w14:paraId="6C316C15" w14:textId="77777777" w:rsidR="00344DE8" w:rsidRPr="00A671E3" w:rsidRDefault="00344DE8" w:rsidP="00A671E3">
      <w:pPr>
        <w:spacing w:line="360" w:lineRule="auto"/>
        <w:ind w:firstLineChars="200" w:firstLine="420"/>
        <w:rPr>
          <w:rStyle w:val="da"/>
        </w:rPr>
      </w:pPr>
      <w:r w:rsidRPr="00A671E3">
        <w:rPr>
          <w:rStyle w:val="da"/>
          <w:rFonts w:hint="eastAsia"/>
        </w:rPr>
        <w:t>核心竞争优势：公司</w:t>
      </w:r>
      <w:r w:rsidRPr="00A671E3">
        <w:rPr>
          <w:rStyle w:val="da"/>
        </w:rPr>
        <w:t>是否在商业模式、资源、</w:t>
      </w:r>
      <w:r w:rsidRPr="00A671E3">
        <w:rPr>
          <w:rStyle w:val="da"/>
          <w:rFonts w:hint="eastAsia"/>
        </w:rPr>
        <w:t>人才</w:t>
      </w:r>
      <w:r w:rsidRPr="00A671E3">
        <w:rPr>
          <w:rStyle w:val="da"/>
        </w:rPr>
        <w:t>、技术</w:t>
      </w:r>
      <w:r w:rsidRPr="00A671E3">
        <w:rPr>
          <w:rStyle w:val="da"/>
          <w:rFonts w:hint="eastAsia"/>
        </w:rPr>
        <w:t>、</w:t>
      </w:r>
      <w:r w:rsidRPr="00A671E3">
        <w:rPr>
          <w:rStyle w:val="da"/>
        </w:rPr>
        <w:t>品牌、企业文化等方面具有核心竞争优势。</w:t>
      </w:r>
    </w:p>
    <w:p w14:paraId="3F0C6487" w14:textId="77777777" w:rsidR="00344DE8" w:rsidRPr="00A671E3" w:rsidRDefault="00344DE8" w:rsidP="00A671E3">
      <w:pPr>
        <w:spacing w:line="360" w:lineRule="auto"/>
        <w:ind w:firstLineChars="200" w:firstLine="420"/>
        <w:rPr>
          <w:rStyle w:val="da"/>
        </w:rPr>
      </w:pPr>
      <w:r w:rsidRPr="00A671E3">
        <w:rPr>
          <w:rStyle w:val="da"/>
          <w:rFonts w:hint="eastAsia"/>
        </w:rPr>
        <w:t>2</w:t>
      </w:r>
      <w:r w:rsidRPr="00A671E3">
        <w:rPr>
          <w:rStyle w:val="da"/>
        </w:rPr>
        <w:t>）定量</w:t>
      </w:r>
      <w:r w:rsidRPr="00A671E3">
        <w:rPr>
          <w:rStyle w:val="da"/>
          <w:rFonts w:hint="eastAsia"/>
        </w:rPr>
        <w:t>分析</w:t>
      </w:r>
    </w:p>
    <w:p w14:paraId="59797578" w14:textId="77777777" w:rsidR="00344DE8" w:rsidRPr="00A671E3" w:rsidRDefault="00344DE8" w:rsidP="00A671E3">
      <w:pPr>
        <w:spacing w:line="360" w:lineRule="auto"/>
        <w:ind w:firstLineChars="200" w:firstLine="420"/>
        <w:rPr>
          <w:rStyle w:val="da"/>
        </w:rPr>
      </w:pPr>
      <w:r w:rsidRPr="00A671E3">
        <w:rPr>
          <w:rStyle w:val="da"/>
        </w:rPr>
        <w:t>盈利</w:t>
      </w:r>
      <w:r w:rsidRPr="00A671E3">
        <w:rPr>
          <w:rStyle w:val="da"/>
          <w:rFonts w:hint="eastAsia"/>
        </w:rPr>
        <w:t>能力</w:t>
      </w:r>
      <w:r w:rsidRPr="00A671E3">
        <w:rPr>
          <w:rStyle w:val="da"/>
        </w:rPr>
        <w:t>：</w:t>
      </w:r>
      <w:r w:rsidRPr="00A671E3">
        <w:rPr>
          <w:rStyle w:val="da"/>
          <w:rFonts w:hint="eastAsia"/>
        </w:rPr>
        <w:t>公司</w:t>
      </w:r>
      <w:r w:rsidRPr="00A671E3">
        <w:rPr>
          <w:rStyle w:val="da"/>
        </w:rPr>
        <w:t>是否</w:t>
      </w:r>
      <w:r w:rsidRPr="00A671E3">
        <w:rPr>
          <w:rStyle w:val="da"/>
          <w:rFonts w:hint="eastAsia"/>
        </w:rPr>
        <w:t>具有较强</w:t>
      </w:r>
      <w:r w:rsidRPr="00A671E3">
        <w:rPr>
          <w:rStyle w:val="da"/>
        </w:rPr>
        <w:t>的盈利能力，主要分析指标包括净资产收益率、毛利率等</w:t>
      </w:r>
      <w:r w:rsidRPr="00A671E3">
        <w:rPr>
          <w:rStyle w:val="da"/>
          <w:rFonts w:hint="eastAsia"/>
        </w:rPr>
        <w:t>；</w:t>
      </w:r>
    </w:p>
    <w:p w14:paraId="239C620C" w14:textId="77777777" w:rsidR="00344DE8" w:rsidRPr="00A671E3" w:rsidRDefault="00344DE8" w:rsidP="00A671E3">
      <w:pPr>
        <w:spacing w:line="360" w:lineRule="auto"/>
        <w:ind w:firstLineChars="200" w:firstLine="420"/>
        <w:rPr>
          <w:rStyle w:val="da"/>
        </w:rPr>
      </w:pPr>
      <w:r w:rsidRPr="00A671E3">
        <w:rPr>
          <w:rStyle w:val="da"/>
          <w:rFonts w:hint="eastAsia"/>
        </w:rPr>
        <w:t>成长性</w:t>
      </w:r>
      <w:r w:rsidRPr="00A671E3">
        <w:rPr>
          <w:rStyle w:val="da"/>
        </w:rPr>
        <w:t>：</w:t>
      </w:r>
      <w:r w:rsidRPr="00A671E3">
        <w:rPr>
          <w:rStyle w:val="da"/>
          <w:rFonts w:hint="eastAsia"/>
        </w:rPr>
        <w:t>公司</w:t>
      </w:r>
      <w:r w:rsidRPr="00A671E3">
        <w:rPr>
          <w:rStyle w:val="da"/>
        </w:rPr>
        <w:t>是否具有成长性，主要分析指标包括营业收入增长率、营业利润增长率等</w:t>
      </w:r>
      <w:r w:rsidRPr="00A671E3">
        <w:rPr>
          <w:rStyle w:val="da"/>
          <w:rFonts w:hint="eastAsia"/>
        </w:rPr>
        <w:t>；</w:t>
      </w:r>
    </w:p>
    <w:p w14:paraId="416A3DF3" w14:textId="77777777" w:rsidR="00344DE8" w:rsidRPr="00A671E3" w:rsidRDefault="00344DE8" w:rsidP="00A671E3">
      <w:pPr>
        <w:spacing w:line="360" w:lineRule="auto"/>
        <w:ind w:firstLineChars="200" w:firstLine="420"/>
        <w:rPr>
          <w:rStyle w:val="da"/>
        </w:rPr>
      </w:pPr>
      <w:r w:rsidRPr="00A671E3">
        <w:rPr>
          <w:rStyle w:val="da"/>
          <w:rFonts w:hint="eastAsia"/>
        </w:rPr>
        <w:t>运营</w:t>
      </w:r>
      <w:r w:rsidRPr="00A671E3">
        <w:rPr>
          <w:rStyle w:val="da"/>
        </w:rPr>
        <w:t>效率：</w:t>
      </w:r>
      <w:r w:rsidRPr="00A671E3">
        <w:rPr>
          <w:rStyle w:val="da"/>
          <w:rFonts w:hint="eastAsia"/>
        </w:rPr>
        <w:t>公司</w:t>
      </w:r>
      <w:r w:rsidRPr="00A671E3">
        <w:rPr>
          <w:rStyle w:val="da"/>
        </w:rPr>
        <w:t>是否具有较高的运营效率，主要分析指标包括总资产周转率、存货周转率、应收账款周转率等；</w:t>
      </w:r>
    </w:p>
    <w:p w14:paraId="23D77A15" w14:textId="77777777" w:rsidR="00344DE8" w:rsidRPr="00A671E3" w:rsidRDefault="00344DE8" w:rsidP="00A671E3">
      <w:pPr>
        <w:spacing w:line="360" w:lineRule="auto"/>
        <w:ind w:firstLineChars="200" w:firstLine="420"/>
        <w:rPr>
          <w:rStyle w:val="da"/>
        </w:rPr>
      </w:pPr>
      <w:r w:rsidRPr="00A671E3">
        <w:rPr>
          <w:rStyle w:val="da"/>
          <w:rFonts w:hint="eastAsia"/>
        </w:rPr>
        <w:t>财务</w:t>
      </w:r>
      <w:r w:rsidRPr="00A671E3">
        <w:rPr>
          <w:rStyle w:val="da"/>
        </w:rPr>
        <w:t>结构：</w:t>
      </w:r>
      <w:r w:rsidRPr="00A671E3">
        <w:rPr>
          <w:rStyle w:val="da"/>
          <w:rFonts w:hint="eastAsia"/>
        </w:rPr>
        <w:t>公司</w:t>
      </w:r>
      <w:r w:rsidRPr="00A671E3">
        <w:rPr>
          <w:rStyle w:val="da"/>
        </w:rPr>
        <w:t>财务结构是否合理，主要分析指标包括资产负债率、流动比率、速动比率等。</w:t>
      </w:r>
      <w:r w:rsidRPr="00A671E3">
        <w:rPr>
          <w:rStyle w:val="da"/>
        </w:rPr>
        <w:tab/>
      </w:r>
    </w:p>
    <w:p w14:paraId="1C733333" w14:textId="77777777" w:rsidR="00344DE8" w:rsidRPr="00A671E3" w:rsidRDefault="00344DE8" w:rsidP="00A671E3">
      <w:pPr>
        <w:spacing w:line="360" w:lineRule="auto"/>
        <w:ind w:firstLineChars="200" w:firstLine="420"/>
        <w:rPr>
          <w:rStyle w:val="da"/>
        </w:rPr>
      </w:pPr>
      <w:r w:rsidRPr="00A671E3">
        <w:rPr>
          <w:rStyle w:val="da"/>
          <w:rFonts w:hint="eastAsia"/>
        </w:rPr>
        <w:t>（</w:t>
      </w:r>
      <w:r w:rsidRPr="00A671E3">
        <w:rPr>
          <w:rStyle w:val="da"/>
          <w:rFonts w:hint="eastAsia"/>
        </w:rPr>
        <w:t>3</w:t>
      </w:r>
      <w:r w:rsidRPr="00A671E3">
        <w:rPr>
          <w:rStyle w:val="da"/>
          <w:rFonts w:hint="eastAsia"/>
        </w:rPr>
        <w:t>）估值水平分析</w:t>
      </w:r>
    </w:p>
    <w:p w14:paraId="0A7FEE84" w14:textId="77777777" w:rsidR="00344DE8" w:rsidRPr="00A671E3" w:rsidRDefault="00344DE8" w:rsidP="00A671E3">
      <w:pPr>
        <w:spacing w:line="360" w:lineRule="auto"/>
        <w:ind w:firstLineChars="200" w:firstLine="420"/>
        <w:rPr>
          <w:rStyle w:val="da"/>
        </w:rPr>
      </w:pPr>
      <w:r w:rsidRPr="00A671E3">
        <w:rPr>
          <w:rStyle w:val="da"/>
          <w:rFonts w:hint="eastAsia"/>
        </w:rPr>
        <w:t>本基金根据公司的行业特性及公司本身的特点，选择合适的股票估值方法。可供选择的估值方法包括市盈率法（</w:t>
      </w:r>
      <w:r w:rsidRPr="00A671E3">
        <w:rPr>
          <w:rStyle w:val="da"/>
        </w:rPr>
        <w:t>P/E</w:t>
      </w:r>
      <w:r w:rsidRPr="00A671E3">
        <w:rPr>
          <w:rStyle w:val="da"/>
          <w:rFonts w:hint="eastAsia"/>
        </w:rPr>
        <w:t>）、市净率法（</w:t>
      </w:r>
      <w:r w:rsidRPr="00A671E3">
        <w:rPr>
          <w:rStyle w:val="da"/>
        </w:rPr>
        <w:t>P/B</w:t>
      </w:r>
      <w:r w:rsidRPr="00A671E3">
        <w:rPr>
          <w:rStyle w:val="da"/>
          <w:rFonts w:hint="eastAsia"/>
        </w:rPr>
        <w:t>）、市盈率－长期成长法（</w:t>
      </w:r>
      <w:r w:rsidRPr="00A671E3">
        <w:rPr>
          <w:rStyle w:val="da"/>
        </w:rPr>
        <w:t>PEG</w:t>
      </w:r>
      <w:r w:rsidRPr="00A671E3">
        <w:rPr>
          <w:rStyle w:val="da"/>
          <w:rFonts w:hint="eastAsia"/>
        </w:rPr>
        <w:t>）、自由现金流贴现模型（</w:t>
      </w:r>
      <w:r w:rsidRPr="00A671E3">
        <w:rPr>
          <w:rStyle w:val="da"/>
        </w:rPr>
        <w:t>FCFF</w:t>
      </w:r>
      <w:r w:rsidRPr="00A671E3">
        <w:rPr>
          <w:rStyle w:val="da"/>
          <w:rFonts w:hint="eastAsia"/>
        </w:rPr>
        <w:t>，</w:t>
      </w:r>
      <w:r w:rsidRPr="00A671E3">
        <w:rPr>
          <w:rStyle w:val="da"/>
        </w:rPr>
        <w:t>FCFE</w:t>
      </w:r>
      <w:r w:rsidRPr="00A671E3">
        <w:rPr>
          <w:rStyle w:val="da"/>
          <w:rFonts w:hint="eastAsia"/>
        </w:rPr>
        <w:t>）或股利贴现模型（</w:t>
      </w:r>
      <w:r w:rsidRPr="00A671E3">
        <w:rPr>
          <w:rStyle w:val="da"/>
        </w:rPr>
        <w:t>DDM</w:t>
      </w:r>
      <w:r w:rsidRPr="00A671E3">
        <w:rPr>
          <w:rStyle w:val="da"/>
          <w:rFonts w:hint="eastAsia"/>
        </w:rPr>
        <w:t>）等。</w:t>
      </w:r>
    </w:p>
    <w:p w14:paraId="68EE0043" w14:textId="77777777" w:rsidR="00344DE8" w:rsidRPr="00A671E3" w:rsidRDefault="00344DE8" w:rsidP="00A671E3">
      <w:pPr>
        <w:spacing w:line="360" w:lineRule="auto"/>
        <w:ind w:firstLineChars="200" w:firstLine="420"/>
        <w:rPr>
          <w:rStyle w:val="da"/>
        </w:rPr>
      </w:pPr>
      <w:r w:rsidRPr="00A671E3">
        <w:rPr>
          <w:rStyle w:val="da"/>
        </w:rPr>
        <w:t>（</w:t>
      </w:r>
      <w:r w:rsidRPr="00A671E3">
        <w:rPr>
          <w:rStyle w:val="da"/>
          <w:rFonts w:hint="eastAsia"/>
        </w:rPr>
        <w:t>4</w:t>
      </w:r>
      <w:r w:rsidRPr="00A671E3">
        <w:rPr>
          <w:rStyle w:val="da"/>
        </w:rPr>
        <w:t>）股票组合的构建与调整</w:t>
      </w:r>
      <w:r w:rsidRPr="00A671E3">
        <w:rPr>
          <w:rStyle w:val="da"/>
        </w:rPr>
        <w:t xml:space="preserve"> </w:t>
      </w:r>
    </w:p>
    <w:p w14:paraId="0D8D0108" w14:textId="77777777" w:rsidR="00344DE8" w:rsidRPr="00A671E3" w:rsidRDefault="00344DE8" w:rsidP="00A671E3">
      <w:pPr>
        <w:spacing w:line="360" w:lineRule="auto"/>
        <w:ind w:firstLineChars="200" w:firstLine="420"/>
        <w:rPr>
          <w:rStyle w:val="da"/>
        </w:rPr>
      </w:pPr>
      <w:r w:rsidRPr="00A671E3">
        <w:rPr>
          <w:rStyle w:val="da"/>
          <w:rFonts w:hint="eastAsia"/>
        </w:rPr>
        <w:t>在以上分析的基础上，本基金将进行股票投资组合的构建。当行业、公司的基本面、股票的估值水平出现较大变化时，本基</w:t>
      </w:r>
      <w:r w:rsidRPr="00A671E3">
        <w:rPr>
          <w:rStyle w:val="da"/>
        </w:rPr>
        <w:t>金将对股票组合适时进行调整。</w:t>
      </w:r>
      <w:r w:rsidRPr="00A671E3">
        <w:rPr>
          <w:rStyle w:val="da"/>
        </w:rPr>
        <w:t xml:space="preserve"> </w:t>
      </w:r>
    </w:p>
    <w:p w14:paraId="756D3897" w14:textId="77777777" w:rsidR="00344DE8" w:rsidRPr="00A671E3" w:rsidRDefault="00344DE8" w:rsidP="00A671E3">
      <w:pPr>
        <w:spacing w:line="360" w:lineRule="auto"/>
        <w:ind w:firstLineChars="200" w:firstLine="420"/>
        <w:rPr>
          <w:rStyle w:val="da"/>
        </w:rPr>
      </w:pPr>
      <w:r w:rsidRPr="00A671E3">
        <w:rPr>
          <w:rStyle w:val="da"/>
        </w:rPr>
        <w:t>本基金可根据投资策略需要或不同配置地市场环境的变化，选择将部分基金资产投资于港股或选择不将基金资产投资于港股，基金资产并非必然投资港股。</w:t>
      </w:r>
    </w:p>
    <w:p w14:paraId="7A20EAE5" w14:textId="77777777" w:rsidR="00344DE8" w:rsidRPr="00A671E3" w:rsidRDefault="00344DE8" w:rsidP="00A671E3">
      <w:pPr>
        <w:spacing w:line="360" w:lineRule="auto"/>
        <w:ind w:firstLineChars="200" w:firstLine="420"/>
        <w:rPr>
          <w:rStyle w:val="da"/>
        </w:rPr>
      </w:pPr>
      <w:r w:rsidRPr="00A671E3">
        <w:rPr>
          <w:rStyle w:val="da"/>
        </w:rPr>
        <w:t>3</w:t>
      </w:r>
      <w:r w:rsidRPr="00A671E3">
        <w:rPr>
          <w:rStyle w:val="da"/>
          <w:rFonts w:hint="eastAsia"/>
        </w:rPr>
        <w:t>、债券投资策略</w:t>
      </w:r>
    </w:p>
    <w:p w14:paraId="5BE03EB6" w14:textId="77777777" w:rsidR="00344DE8" w:rsidRPr="00A671E3" w:rsidRDefault="00344DE8" w:rsidP="00A671E3">
      <w:pPr>
        <w:spacing w:line="360" w:lineRule="auto"/>
        <w:ind w:firstLineChars="200" w:firstLine="420"/>
        <w:rPr>
          <w:rStyle w:val="da"/>
        </w:rPr>
      </w:pPr>
      <w:r w:rsidRPr="00A671E3">
        <w:rPr>
          <w:rStyle w:val="da"/>
          <w:rFonts w:hint="eastAsia"/>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44D2BF22" w14:textId="77777777" w:rsidR="00344DE8" w:rsidRPr="00A671E3" w:rsidRDefault="00344DE8" w:rsidP="00A671E3">
      <w:pPr>
        <w:spacing w:line="360" w:lineRule="auto"/>
        <w:ind w:firstLineChars="200" w:firstLine="420"/>
        <w:rPr>
          <w:rStyle w:val="da"/>
        </w:rPr>
      </w:pPr>
      <w:r w:rsidRPr="00A671E3">
        <w:rPr>
          <w:rStyle w:val="da"/>
          <w:rFonts w:hint="eastAsia"/>
        </w:rPr>
        <w:t>在券种选择上，本基金以长期利率趋势分析为基础，结合经济变化趋势、货币政策及不同债券品种的收益率水平、流动性和信用风险等因素，实施积极主动的债券投资管理。</w:t>
      </w:r>
    </w:p>
    <w:p w14:paraId="63FB4E38" w14:textId="77777777" w:rsidR="00344DE8" w:rsidRPr="00A671E3" w:rsidRDefault="00344DE8" w:rsidP="00A671E3">
      <w:pPr>
        <w:spacing w:line="360" w:lineRule="auto"/>
        <w:ind w:firstLineChars="200" w:firstLine="420"/>
        <w:rPr>
          <w:rStyle w:val="da"/>
        </w:rPr>
      </w:pPr>
      <w:r w:rsidRPr="00A671E3">
        <w:rPr>
          <w:rStyle w:val="da"/>
          <w:rFonts w:hint="eastAsia"/>
        </w:rPr>
        <w:t>随着国内债券市场的深入发展和结构性变迁，更多债券新品种和交易形式将增加债券投资盈利模式，本基金将密切跟踪市场动态变化，选择合适的介入机会，谋求高于市场平均水平的投资回报。</w:t>
      </w:r>
    </w:p>
    <w:p w14:paraId="3AF4B680" w14:textId="77777777" w:rsidR="00344DE8" w:rsidRPr="00A671E3" w:rsidRDefault="00344DE8" w:rsidP="00A671E3">
      <w:pPr>
        <w:spacing w:line="360" w:lineRule="auto"/>
        <w:ind w:firstLineChars="200" w:firstLine="420"/>
        <w:rPr>
          <w:rStyle w:val="da"/>
        </w:rPr>
      </w:pPr>
      <w:r w:rsidRPr="00A671E3">
        <w:rPr>
          <w:rStyle w:val="da"/>
        </w:rPr>
        <w:t>4</w:t>
      </w:r>
      <w:r w:rsidRPr="00A671E3">
        <w:rPr>
          <w:rStyle w:val="da"/>
          <w:rFonts w:hint="eastAsia"/>
        </w:rPr>
        <w:t>、资产支持证券投资策略</w:t>
      </w:r>
    </w:p>
    <w:p w14:paraId="590A2583" w14:textId="77777777" w:rsidR="00344DE8" w:rsidRPr="00A671E3" w:rsidRDefault="00344DE8" w:rsidP="00A671E3">
      <w:pPr>
        <w:spacing w:line="360" w:lineRule="auto"/>
        <w:ind w:firstLineChars="200" w:firstLine="420"/>
        <w:rPr>
          <w:rStyle w:val="da"/>
        </w:rPr>
      </w:pPr>
      <w:r w:rsidRPr="00A671E3">
        <w:rPr>
          <w:rStyle w:val="da"/>
          <w:rFonts w:hint="eastAsia"/>
        </w:rPr>
        <w:t>本基金可在综合考虑预期收益率、信用风险、流动性等因素的基础上，选择投资价值较高的资产支持证券进行投资。</w:t>
      </w:r>
    </w:p>
    <w:p w14:paraId="754E0AB2" w14:textId="77777777" w:rsidR="00344DE8" w:rsidRPr="00A671E3" w:rsidRDefault="00344DE8" w:rsidP="00A671E3">
      <w:pPr>
        <w:spacing w:line="360" w:lineRule="auto"/>
        <w:ind w:firstLineChars="200" w:firstLine="420"/>
        <w:rPr>
          <w:rStyle w:val="da"/>
        </w:rPr>
      </w:pPr>
      <w:r w:rsidRPr="00A671E3">
        <w:rPr>
          <w:rStyle w:val="da"/>
        </w:rPr>
        <w:t>5</w:t>
      </w:r>
      <w:r w:rsidRPr="00A671E3">
        <w:rPr>
          <w:rStyle w:val="da"/>
          <w:rFonts w:hint="eastAsia"/>
        </w:rPr>
        <w:t>、衍生产品投资策略</w:t>
      </w:r>
    </w:p>
    <w:p w14:paraId="4DFD5562" w14:textId="77777777" w:rsidR="00344DE8" w:rsidRPr="00A671E3" w:rsidRDefault="00344DE8" w:rsidP="00A671E3">
      <w:pPr>
        <w:spacing w:line="360" w:lineRule="auto"/>
        <w:ind w:firstLineChars="200" w:firstLine="420"/>
        <w:rPr>
          <w:rStyle w:val="da"/>
        </w:rPr>
      </w:pPr>
      <w:r w:rsidRPr="00A671E3">
        <w:rPr>
          <w:rStyle w:val="da"/>
          <w:rFonts w:hint="eastAsia"/>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0AC18139" w14:textId="77777777" w:rsidR="00344DE8" w:rsidRPr="00A671E3" w:rsidRDefault="00344DE8" w:rsidP="00A671E3">
      <w:pPr>
        <w:spacing w:line="360" w:lineRule="auto"/>
        <w:ind w:firstLineChars="200" w:firstLine="420"/>
        <w:rPr>
          <w:rStyle w:val="da"/>
        </w:rPr>
      </w:pPr>
      <w:r w:rsidRPr="00A671E3">
        <w:rPr>
          <w:rStyle w:val="da"/>
        </w:rPr>
        <w:t>6</w:t>
      </w:r>
      <w:r w:rsidRPr="00A671E3">
        <w:rPr>
          <w:rStyle w:val="da"/>
          <w:rFonts w:hint="eastAsia"/>
        </w:rPr>
        <w:t>、融资策略</w:t>
      </w:r>
    </w:p>
    <w:p w14:paraId="3C871B68" w14:textId="77777777" w:rsidR="00344DE8" w:rsidRPr="00A671E3" w:rsidRDefault="00344DE8" w:rsidP="00A671E3">
      <w:pPr>
        <w:spacing w:line="360" w:lineRule="auto"/>
        <w:ind w:firstLineChars="200" w:firstLine="420"/>
        <w:rPr>
          <w:rStyle w:val="da"/>
        </w:rPr>
      </w:pPr>
      <w:r w:rsidRPr="00A671E3">
        <w:rPr>
          <w:rStyle w:val="da"/>
          <w:rFonts w:hint="eastAsia"/>
        </w:rPr>
        <w:t>为了更好地实现投资目标，在综合考虑预期风险、收益、流动性等因素的基础上，本基金可参与融资业务。</w:t>
      </w:r>
    </w:p>
    <w:p w14:paraId="35CB6CAB" w14:textId="77777777" w:rsidR="00BA4B87" w:rsidRPr="007E3EFE" w:rsidRDefault="002E1C38" w:rsidP="00B31C1B">
      <w:pPr>
        <w:spacing w:line="360" w:lineRule="auto"/>
        <w:ind w:firstLineChars="200" w:firstLine="420"/>
        <w:rPr>
          <w:rStyle w:val="da"/>
        </w:rPr>
      </w:pPr>
      <w:r w:rsidRPr="00B31C1B">
        <w:rPr>
          <w:rStyle w:val="da"/>
          <w:rFonts w:hint="eastAsia"/>
        </w:rPr>
        <w:t>（</w:t>
      </w:r>
      <w:r w:rsidR="00090469" w:rsidRPr="00B31C1B">
        <w:rPr>
          <w:rStyle w:val="da"/>
          <w:rFonts w:hint="eastAsia"/>
        </w:rPr>
        <w:t>四</w:t>
      </w:r>
      <w:r w:rsidRPr="00B31C1B">
        <w:rPr>
          <w:rStyle w:val="da"/>
          <w:rFonts w:hint="eastAsia"/>
        </w:rPr>
        <w:t>）</w:t>
      </w:r>
      <w:r w:rsidR="00BA4B87" w:rsidRPr="00B31C1B">
        <w:rPr>
          <w:rStyle w:val="da"/>
          <w:rFonts w:hint="eastAsia"/>
        </w:rPr>
        <w:t>业绩比较基准</w:t>
      </w:r>
      <w:bookmarkEnd w:id="84"/>
      <w:r w:rsidR="00BA4B87" w:rsidRPr="00EF7B7E">
        <w:rPr>
          <w:rStyle w:val="da"/>
          <w:rFonts w:hint="eastAsia"/>
        </w:rPr>
        <w:t xml:space="preserve"> </w:t>
      </w:r>
    </w:p>
    <w:p w14:paraId="215D3023" w14:textId="77777777" w:rsidR="00344DE8" w:rsidRPr="00A671E3" w:rsidRDefault="00344DE8" w:rsidP="00A671E3">
      <w:pPr>
        <w:spacing w:line="360" w:lineRule="auto"/>
        <w:ind w:firstLineChars="200" w:firstLine="420"/>
        <w:rPr>
          <w:rStyle w:val="da"/>
        </w:rPr>
      </w:pPr>
      <w:bookmarkStart w:id="86" w:name="_Toc332373531"/>
      <w:bookmarkEnd w:id="85"/>
      <w:r w:rsidRPr="00A671E3">
        <w:rPr>
          <w:rStyle w:val="da"/>
          <w:rFonts w:hint="eastAsia"/>
        </w:rPr>
        <w:t>中证</w:t>
      </w:r>
      <w:r w:rsidRPr="00A671E3">
        <w:rPr>
          <w:rStyle w:val="da"/>
          <w:rFonts w:hint="eastAsia"/>
        </w:rPr>
        <w:t>800</w:t>
      </w:r>
      <w:r w:rsidRPr="00A671E3">
        <w:rPr>
          <w:rStyle w:val="da"/>
          <w:rFonts w:hint="eastAsia"/>
        </w:rPr>
        <w:t>指数收益率×</w:t>
      </w:r>
      <w:r w:rsidRPr="00A671E3">
        <w:rPr>
          <w:rStyle w:val="da"/>
          <w:rFonts w:hint="eastAsia"/>
        </w:rPr>
        <w:t>65%+</w:t>
      </w:r>
      <w:r w:rsidRPr="00A671E3">
        <w:rPr>
          <w:rStyle w:val="da"/>
          <w:rFonts w:hint="eastAsia"/>
        </w:rPr>
        <w:t>中证港股通综合指数收益率×</w:t>
      </w:r>
      <w:r w:rsidRPr="00A671E3">
        <w:rPr>
          <w:rStyle w:val="da"/>
          <w:rFonts w:hint="eastAsia"/>
        </w:rPr>
        <w:t>20%+</w:t>
      </w:r>
      <w:r w:rsidRPr="00A671E3">
        <w:rPr>
          <w:rStyle w:val="da"/>
          <w:rFonts w:hint="eastAsia"/>
        </w:rPr>
        <w:t>中债总指数收益率×</w:t>
      </w:r>
      <w:r w:rsidRPr="00A671E3">
        <w:rPr>
          <w:rStyle w:val="da"/>
          <w:rFonts w:hint="eastAsia"/>
        </w:rPr>
        <w:t>15% </w:t>
      </w:r>
    </w:p>
    <w:p w14:paraId="77B862AA" w14:textId="071533C1" w:rsidR="00280419" w:rsidRPr="00A671E3" w:rsidRDefault="00A02EF3" w:rsidP="00B31C1B">
      <w:pPr>
        <w:spacing w:line="360" w:lineRule="auto"/>
        <w:ind w:firstLineChars="200" w:firstLine="420"/>
        <w:rPr>
          <w:rStyle w:val="da"/>
        </w:rPr>
      </w:pPr>
      <w:r w:rsidRPr="00A671E3">
        <w:rPr>
          <w:rStyle w:val="da"/>
          <w:rFonts w:hint="eastAsia"/>
        </w:rPr>
        <w:t>本基金选定</w:t>
      </w:r>
      <w:r w:rsidR="00B31C1B" w:rsidRPr="00124F21">
        <w:rPr>
          <w:rStyle w:val="da"/>
          <w:rFonts w:hint="eastAsia"/>
        </w:rPr>
        <w:t>中证</w:t>
      </w:r>
      <w:r w:rsidR="00B31C1B" w:rsidRPr="00124F21">
        <w:rPr>
          <w:rStyle w:val="da"/>
          <w:rFonts w:hint="eastAsia"/>
        </w:rPr>
        <w:t>800</w:t>
      </w:r>
      <w:r w:rsidR="00B31C1B" w:rsidRPr="00124F21">
        <w:rPr>
          <w:rStyle w:val="da"/>
          <w:rFonts w:hint="eastAsia"/>
        </w:rPr>
        <w:t>指数</w:t>
      </w:r>
      <w:r w:rsidRPr="00A671E3">
        <w:rPr>
          <w:rStyle w:val="da"/>
          <w:rFonts w:hint="eastAsia"/>
        </w:rPr>
        <w:t>和中证港股通综合指数作为股票部分的业绩比较基准，中债总指数作为固定收益部分的业绩比较基准。</w:t>
      </w:r>
      <w:r w:rsidR="00280419" w:rsidRPr="00A671E3">
        <w:rPr>
          <w:rStyle w:val="da"/>
          <w:rFonts w:hint="eastAsia"/>
        </w:rPr>
        <w:t>选择本基准的原因为：</w:t>
      </w:r>
      <w:r w:rsidR="00280419" w:rsidRPr="00A671E3">
        <w:rPr>
          <w:rStyle w:val="da"/>
          <w:rFonts w:hint="eastAsia"/>
        </w:rPr>
        <w:t>1</w:t>
      </w:r>
      <w:r w:rsidR="00280419" w:rsidRPr="00A671E3">
        <w:rPr>
          <w:rStyle w:val="da"/>
          <w:rFonts w:hint="eastAsia"/>
        </w:rPr>
        <w:t>、根据本基金的资产配置策略，股票和固定收益部分各选择一个具有市场代表性的指数作为基准，并按照预期大类资产配置的情况，设定业绩比较基准的权重。</w:t>
      </w:r>
      <w:r w:rsidR="00280419" w:rsidRPr="00A671E3">
        <w:rPr>
          <w:rStyle w:val="da"/>
        </w:rPr>
        <w:t>2</w:t>
      </w:r>
      <w:r w:rsidR="00280419" w:rsidRPr="00A671E3">
        <w:rPr>
          <w:rStyle w:val="da"/>
          <w:rFonts w:hint="eastAsia"/>
        </w:rPr>
        <w:t>、</w:t>
      </w:r>
      <w:r w:rsidR="007E3EFE" w:rsidRPr="00A671E3">
        <w:rPr>
          <w:rStyle w:val="da"/>
          <w:rFonts w:hint="eastAsia"/>
        </w:rPr>
        <w:t>在股票部分基准的选择方面，本基金在市场已有的股票指数中选择了具备市场代表性的</w:t>
      </w:r>
      <w:r w:rsidR="007E3EFE" w:rsidRPr="00124F21">
        <w:rPr>
          <w:rStyle w:val="da"/>
          <w:rFonts w:hint="eastAsia"/>
        </w:rPr>
        <w:t>中证</w:t>
      </w:r>
      <w:r w:rsidR="007E3EFE" w:rsidRPr="00124F21">
        <w:rPr>
          <w:rStyle w:val="da"/>
          <w:rFonts w:hint="eastAsia"/>
        </w:rPr>
        <w:t>800</w:t>
      </w:r>
      <w:r w:rsidR="007E3EFE" w:rsidRPr="00124F21">
        <w:rPr>
          <w:rStyle w:val="da"/>
          <w:rFonts w:hint="eastAsia"/>
        </w:rPr>
        <w:t>指数</w:t>
      </w:r>
      <w:r w:rsidR="007E3EFE" w:rsidRPr="00A671E3">
        <w:rPr>
          <w:rStyle w:val="da"/>
          <w:rFonts w:hint="eastAsia"/>
        </w:rPr>
        <w:t>作为内地股票部分的基准，由于本基金股票投资范围既包括内地依法发行上市的股票，也包括港股通股票，因此本基金选择了中证港股通综合指数作为港股部分的基准</w:t>
      </w:r>
      <w:r w:rsidR="00933838" w:rsidRPr="00A671E3">
        <w:rPr>
          <w:rStyle w:val="da"/>
          <w:rFonts w:hint="eastAsia"/>
        </w:rPr>
        <w:t>。</w:t>
      </w:r>
      <w:r w:rsidR="00280419" w:rsidRPr="00A671E3">
        <w:rPr>
          <w:rStyle w:val="da"/>
        </w:rPr>
        <w:t>3</w:t>
      </w:r>
      <w:r w:rsidR="00280419" w:rsidRPr="00A671E3">
        <w:rPr>
          <w:rStyle w:val="da"/>
          <w:rFonts w:hint="eastAsia"/>
        </w:rPr>
        <w:t>、本基金固定收益部分选择具有市场代表性的中债总指数作为基准。</w:t>
      </w:r>
    </w:p>
    <w:p w14:paraId="4A6E09E4" w14:textId="77777777" w:rsidR="00B31C1B" w:rsidRPr="00A671E3" w:rsidRDefault="00B31C1B" w:rsidP="00A671E3">
      <w:pPr>
        <w:spacing w:line="360" w:lineRule="auto"/>
        <w:ind w:firstLineChars="200" w:firstLine="420"/>
        <w:rPr>
          <w:rStyle w:val="da"/>
        </w:rPr>
      </w:pPr>
      <w:r w:rsidRPr="00A671E3">
        <w:rPr>
          <w:rStyle w:val="da"/>
          <w:rFonts w:hint="eastAsia"/>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0B50D74E" w14:textId="0D0CD3FA" w:rsidR="00BA4B87" w:rsidRPr="00B31C1B" w:rsidRDefault="002E1C38" w:rsidP="00B31C1B">
      <w:pPr>
        <w:spacing w:line="360" w:lineRule="auto"/>
        <w:ind w:firstLineChars="200" w:firstLine="420"/>
        <w:rPr>
          <w:rStyle w:val="da"/>
        </w:rPr>
      </w:pPr>
      <w:r w:rsidRPr="00B31C1B">
        <w:rPr>
          <w:rStyle w:val="da"/>
          <w:rFonts w:hint="eastAsia"/>
        </w:rPr>
        <w:t>（</w:t>
      </w:r>
      <w:r w:rsidR="00090469" w:rsidRPr="00B31C1B">
        <w:rPr>
          <w:rStyle w:val="da"/>
          <w:rFonts w:hint="eastAsia"/>
        </w:rPr>
        <w:t>五</w:t>
      </w:r>
      <w:r w:rsidRPr="00B31C1B">
        <w:rPr>
          <w:rStyle w:val="da"/>
          <w:rFonts w:hint="eastAsia"/>
        </w:rPr>
        <w:t>）</w:t>
      </w:r>
      <w:r w:rsidR="00BA4B87" w:rsidRPr="00B31C1B">
        <w:rPr>
          <w:rStyle w:val="da"/>
          <w:rFonts w:hint="eastAsia"/>
        </w:rPr>
        <w:t>风险收益特征</w:t>
      </w:r>
      <w:bookmarkEnd w:id="86"/>
    </w:p>
    <w:p w14:paraId="7A38CA8E" w14:textId="77777777" w:rsidR="00B31C1B" w:rsidRPr="00A671E3" w:rsidRDefault="00B31C1B" w:rsidP="00A671E3">
      <w:pPr>
        <w:spacing w:line="360" w:lineRule="auto"/>
        <w:ind w:firstLineChars="200" w:firstLine="420"/>
        <w:rPr>
          <w:rStyle w:val="da"/>
        </w:rPr>
      </w:pPr>
      <w:bookmarkStart w:id="87" w:name="_Toc332373533"/>
      <w:r w:rsidRPr="00A671E3">
        <w:rPr>
          <w:rStyle w:val="da"/>
          <w:rFonts w:hint="eastAsia"/>
        </w:rPr>
        <w:t>本基金为混合型基金，理论上其预期风险与预期收益水平低于股票型基金，高于债券型基金和货币市场基金。</w:t>
      </w:r>
    </w:p>
    <w:p w14:paraId="6FBFA823" w14:textId="4C9D4EBD" w:rsidR="00B31C1B" w:rsidRPr="00A671E3" w:rsidRDefault="00B31C1B" w:rsidP="00A671E3">
      <w:pPr>
        <w:spacing w:line="360" w:lineRule="auto"/>
        <w:ind w:firstLineChars="200" w:firstLine="420"/>
        <w:rPr>
          <w:rStyle w:val="da"/>
        </w:rPr>
      </w:pPr>
      <w:r w:rsidRPr="00A671E3">
        <w:rPr>
          <w:rStyle w:val="da"/>
          <w:rFonts w:hint="eastAsia"/>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w:t>
      </w:r>
      <w:r w:rsidRPr="00A671E3">
        <w:rPr>
          <w:rStyle w:val="da"/>
        </w:rPr>
        <w:t>本</w:t>
      </w:r>
      <w:r w:rsidRPr="00A671E3">
        <w:rPr>
          <w:rStyle w:val="da"/>
          <w:rFonts w:hint="eastAsia"/>
        </w:rPr>
        <w:t>基金</w:t>
      </w:r>
      <w:r w:rsidRPr="00A671E3">
        <w:rPr>
          <w:rStyle w:val="da"/>
        </w:rPr>
        <w:t>通过内地与香港股票市场交易互联互通机制投资的风险详见本招募说明书</w:t>
      </w:r>
      <w:r w:rsidRPr="00A671E3">
        <w:rPr>
          <w:rStyle w:val="da"/>
          <w:rFonts w:hint="eastAsia"/>
        </w:rPr>
        <w:t>“风险揭示”部分。</w:t>
      </w:r>
    </w:p>
    <w:p w14:paraId="4A9ECEB2" w14:textId="6ED25C34" w:rsidR="00BA4B87" w:rsidRPr="007E3EFE" w:rsidRDefault="00802FD0" w:rsidP="00B31C1B">
      <w:pPr>
        <w:spacing w:line="360" w:lineRule="auto"/>
        <w:ind w:firstLineChars="200" w:firstLine="420"/>
        <w:rPr>
          <w:rStyle w:val="da"/>
        </w:rPr>
      </w:pPr>
      <w:r w:rsidRPr="00EF7B7E">
        <w:rPr>
          <w:rStyle w:val="da"/>
          <w:rFonts w:hint="eastAsia"/>
        </w:rPr>
        <w:t>（</w:t>
      </w:r>
      <w:r w:rsidR="000008BD" w:rsidRPr="007E3EFE">
        <w:rPr>
          <w:rStyle w:val="da"/>
          <w:rFonts w:hint="eastAsia"/>
        </w:rPr>
        <w:t>六</w:t>
      </w:r>
      <w:r w:rsidR="002E1C38" w:rsidRPr="007E3EFE">
        <w:rPr>
          <w:rStyle w:val="da"/>
          <w:rFonts w:hint="eastAsia"/>
        </w:rPr>
        <w:t>）</w:t>
      </w:r>
      <w:r w:rsidR="00BA4B87" w:rsidRPr="007E3EFE">
        <w:rPr>
          <w:rStyle w:val="da"/>
          <w:rFonts w:hint="eastAsia"/>
        </w:rPr>
        <w:t>投资禁止行为与限制</w:t>
      </w:r>
    </w:p>
    <w:bookmarkEnd w:id="87"/>
    <w:p w14:paraId="496C700F" w14:textId="77777777" w:rsidR="00BA4B87" w:rsidRPr="007E3EFE" w:rsidRDefault="00BA4B87" w:rsidP="00EF7B7E">
      <w:pPr>
        <w:spacing w:line="360" w:lineRule="auto"/>
        <w:ind w:firstLineChars="200" w:firstLine="420"/>
        <w:rPr>
          <w:rStyle w:val="da"/>
        </w:rPr>
      </w:pPr>
      <w:r w:rsidRPr="007E3EFE">
        <w:rPr>
          <w:rStyle w:val="da"/>
          <w:rFonts w:hint="eastAsia"/>
        </w:rPr>
        <w:t>1</w:t>
      </w:r>
      <w:r w:rsidRPr="007E3EFE">
        <w:rPr>
          <w:rStyle w:val="da"/>
          <w:rFonts w:hint="eastAsia"/>
        </w:rPr>
        <w:t>、禁止行为</w:t>
      </w:r>
    </w:p>
    <w:p w14:paraId="2C779283" w14:textId="77777777" w:rsidR="00B31C1B" w:rsidRPr="00A671E3" w:rsidRDefault="00B31C1B" w:rsidP="00A671E3">
      <w:pPr>
        <w:spacing w:line="360" w:lineRule="auto"/>
        <w:ind w:firstLineChars="200" w:firstLine="420"/>
        <w:rPr>
          <w:rStyle w:val="da"/>
        </w:rPr>
      </w:pPr>
      <w:r w:rsidRPr="00A671E3">
        <w:rPr>
          <w:rStyle w:val="da"/>
          <w:rFonts w:hint="eastAsia"/>
        </w:rPr>
        <w:t>为维护基金份额持有人的合法权益，基金财产不得用于下列投资或者活动：</w:t>
      </w:r>
    </w:p>
    <w:p w14:paraId="023C8788" w14:textId="77777777" w:rsidR="00B31C1B" w:rsidRPr="00A671E3" w:rsidRDefault="00B31C1B" w:rsidP="00A671E3">
      <w:pPr>
        <w:spacing w:line="360" w:lineRule="auto"/>
        <w:ind w:firstLineChars="200" w:firstLine="420"/>
        <w:rPr>
          <w:rStyle w:val="da"/>
        </w:rPr>
      </w:pPr>
      <w:r w:rsidRPr="00A671E3">
        <w:rPr>
          <w:rStyle w:val="da"/>
          <w:rFonts w:hint="eastAsia"/>
        </w:rPr>
        <w:t>（</w:t>
      </w:r>
      <w:r w:rsidRPr="00A671E3">
        <w:rPr>
          <w:rStyle w:val="da"/>
        </w:rPr>
        <w:t>1</w:t>
      </w:r>
      <w:r w:rsidRPr="00A671E3">
        <w:rPr>
          <w:rStyle w:val="da"/>
          <w:rFonts w:hint="eastAsia"/>
        </w:rPr>
        <w:t>）承销证券；</w:t>
      </w:r>
    </w:p>
    <w:p w14:paraId="67281B02" w14:textId="77777777" w:rsidR="00B31C1B" w:rsidRPr="00A671E3" w:rsidRDefault="00B31C1B" w:rsidP="00A671E3">
      <w:pPr>
        <w:spacing w:line="360" w:lineRule="auto"/>
        <w:ind w:firstLineChars="200" w:firstLine="420"/>
        <w:rPr>
          <w:rStyle w:val="da"/>
        </w:rPr>
      </w:pPr>
      <w:r w:rsidRPr="00A671E3">
        <w:rPr>
          <w:rStyle w:val="da"/>
          <w:rFonts w:hint="eastAsia"/>
        </w:rPr>
        <w:t>（</w:t>
      </w:r>
      <w:r w:rsidRPr="00A671E3">
        <w:rPr>
          <w:rStyle w:val="da"/>
        </w:rPr>
        <w:t>2</w:t>
      </w:r>
      <w:r w:rsidRPr="00A671E3">
        <w:rPr>
          <w:rStyle w:val="da"/>
          <w:rFonts w:hint="eastAsia"/>
        </w:rPr>
        <w:t>）违反规定向他人贷款或者提供担保；</w:t>
      </w:r>
    </w:p>
    <w:p w14:paraId="08A11B30" w14:textId="77777777" w:rsidR="00B31C1B" w:rsidRPr="00A671E3" w:rsidRDefault="00B31C1B" w:rsidP="00A671E3">
      <w:pPr>
        <w:spacing w:line="360" w:lineRule="auto"/>
        <w:ind w:firstLineChars="200" w:firstLine="420"/>
        <w:rPr>
          <w:rStyle w:val="da"/>
        </w:rPr>
      </w:pPr>
      <w:r w:rsidRPr="00A671E3">
        <w:rPr>
          <w:rStyle w:val="da"/>
          <w:rFonts w:hint="eastAsia"/>
        </w:rPr>
        <w:t>（</w:t>
      </w:r>
      <w:r w:rsidRPr="00A671E3">
        <w:rPr>
          <w:rStyle w:val="da"/>
        </w:rPr>
        <w:t>3</w:t>
      </w:r>
      <w:r w:rsidRPr="00A671E3">
        <w:rPr>
          <w:rStyle w:val="da"/>
          <w:rFonts w:hint="eastAsia"/>
        </w:rPr>
        <w:t>）从事承担无限责任的投资；</w:t>
      </w:r>
    </w:p>
    <w:p w14:paraId="279CA36E" w14:textId="77777777" w:rsidR="00B31C1B" w:rsidRPr="00A671E3" w:rsidRDefault="00B31C1B" w:rsidP="00A671E3">
      <w:pPr>
        <w:spacing w:line="360" w:lineRule="auto"/>
        <w:ind w:firstLineChars="200" w:firstLine="420"/>
        <w:rPr>
          <w:rStyle w:val="da"/>
        </w:rPr>
      </w:pPr>
      <w:r w:rsidRPr="00A671E3">
        <w:rPr>
          <w:rStyle w:val="da"/>
          <w:rFonts w:hint="eastAsia"/>
        </w:rPr>
        <w:t>（</w:t>
      </w:r>
      <w:r w:rsidRPr="00A671E3">
        <w:rPr>
          <w:rStyle w:val="da"/>
        </w:rPr>
        <w:t>4</w:t>
      </w:r>
      <w:r w:rsidRPr="00A671E3">
        <w:rPr>
          <w:rStyle w:val="da"/>
          <w:rFonts w:hint="eastAsia"/>
        </w:rPr>
        <w:t>）向其基金管理人、基金托管人出资；</w:t>
      </w:r>
    </w:p>
    <w:p w14:paraId="3F368622" w14:textId="77777777" w:rsidR="00B31C1B" w:rsidRPr="00A671E3" w:rsidRDefault="00B31C1B" w:rsidP="00A671E3">
      <w:pPr>
        <w:spacing w:line="360" w:lineRule="auto"/>
        <w:ind w:firstLineChars="200" w:firstLine="420"/>
        <w:rPr>
          <w:rStyle w:val="da"/>
        </w:rPr>
      </w:pPr>
      <w:r w:rsidRPr="00A671E3">
        <w:rPr>
          <w:rStyle w:val="da"/>
          <w:rFonts w:hint="eastAsia"/>
        </w:rPr>
        <w:t>（</w:t>
      </w:r>
      <w:r w:rsidRPr="00A671E3">
        <w:rPr>
          <w:rStyle w:val="da"/>
        </w:rPr>
        <w:t>5</w:t>
      </w:r>
      <w:r w:rsidRPr="00A671E3">
        <w:rPr>
          <w:rStyle w:val="da"/>
          <w:rFonts w:hint="eastAsia"/>
        </w:rPr>
        <w:t>）从事内幕交易、操纵证券交易价格及其他不正当的证券交易活动；</w:t>
      </w:r>
    </w:p>
    <w:p w14:paraId="29C491A8" w14:textId="77777777" w:rsidR="00B31C1B" w:rsidRPr="00A671E3" w:rsidRDefault="00B31C1B" w:rsidP="00A671E3">
      <w:pPr>
        <w:spacing w:line="360" w:lineRule="auto"/>
        <w:ind w:firstLineChars="200" w:firstLine="420"/>
        <w:rPr>
          <w:rStyle w:val="da"/>
        </w:rPr>
      </w:pPr>
      <w:r w:rsidRPr="00A671E3">
        <w:rPr>
          <w:rStyle w:val="da"/>
          <w:rFonts w:hint="eastAsia"/>
        </w:rPr>
        <w:t>（</w:t>
      </w:r>
      <w:r w:rsidRPr="00A671E3">
        <w:rPr>
          <w:rStyle w:val="da"/>
        </w:rPr>
        <w:t>6</w:t>
      </w:r>
      <w:r w:rsidRPr="00A671E3">
        <w:rPr>
          <w:rStyle w:val="da"/>
          <w:rFonts w:hint="eastAsia"/>
        </w:rPr>
        <w:t>）法律、行政法规和中国证监会规定禁止的其他活动。</w:t>
      </w:r>
    </w:p>
    <w:p w14:paraId="2E6DEA28" w14:textId="77777777" w:rsidR="00BA4B87" w:rsidRPr="00EF7B7E" w:rsidRDefault="00BA4B87" w:rsidP="00B31C1B">
      <w:pPr>
        <w:spacing w:line="360" w:lineRule="auto"/>
        <w:ind w:firstLineChars="200" w:firstLine="420"/>
        <w:rPr>
          <w:rStyle w:val="da"/>
        </w:rPr>
      </w:pPr>
      <w:r w:rsidRPr="00B31C1B">
        <w:rPr>
          <w:rStyle w:val="da"/>
          <w:rFonts w:hint="eastAsia"/>
        </w:rPr>
        <w:t>2</w:t>
      </w:r>
      <w:r w:rsidRPr="00B31C1B">
        <w:rPr>
          <w:rStyle w:val="da"/>
          <w:rFonts w:hint="eastAsia"/>
        </w:rPr>
        <w:t>、投资组合限制</w:t>
      </w:r>
    </w:p>
    <w:p w14:paraId="24632CE6" w14:textId="77777777" w:rsidR="00B31C1B" w:rsidRPr="00A671E3" w:rsidRDefault="00B31C1B" w:rsidP="00A671E3">
      <w:pPr>
        <w:spacing w:line="360" w:lineRule="auto"/>
        <w:ind w:firstLineChars="200" w:firstLine="420"/>
        <w:rPr>
          <w:rStyle w:val="da"/>
        </w:rPr>
      </w:pPr>
      <w:bookmarkStart w:id="88" w:name="_Toc332373535"/>
      <w:r w:rsidRPr="00A671E3">
        <w:rPr>
          <w:rStyle w:val="da"/>
        </w:rPr>
        <w:t>基金的投资组合应遵循以下限制：</w:t>
      </w:r>
    </w:p>
    <w:p w14:paraId="0BBE32A6" w14:textId="77777777" w:rsidR="00B31C1B" w:rsidRPr="00A671E3" w:rsidRDefault="00B31C1B" w:rsidP="00A671E3">
      <w:pPr>
        <w:spacing w:line="360" w:lineRule="auto"/>
        <w:ind w:firstLineChars="200" w:firstLine="420"/>
        <w:rPr>
          <w:rStyle w:val="da"/>
        </w:rPr>
      </w:pPr>
      <w:r w:rsidRPr="00A671E3">
        <w:rPr>
          <w:rStyle w:val="da"/>
          <w:rFonts w:hint="eastAsia"/>
        </w:rPr>
        <w:t>（</w:t>
      </w:r>
      <w:r w:rsidRPr="00A671E3">
        <w:rPr>
          <w:rStyle w:val="da"/>
        </w:rPr>
        <w:t>1</w:t>
      </w:r>
      <w:r w:rsidRPr="00A671E3">
        <w:rPr>
          <w:rStyle w:val="da"/>
          <w:rFonts w:hint="eastAsia"/>
        </w:rPr>
        <w:t>）本基金股票资产占基金资产的比例为</w:t>
      </w:r>
      <w:r w:rsidRPr="00A671E3">
        <w:rPr>
          <w:rStyle w:val="da"/>
        </w:rPr>
        <w:t>60%-95%</w:t>
      </w:r>
      <w:r w:rsidRPr="00A671E3">
        <w:rPr>
          <w:rStyle w:val="da"/>
          <w:rFonts w:hint="eastAsia"/>
        </w:rPr>
        <w:t>（其中港股通股票不超过股票资产的</w:t>
      </w:r>
      <w:r w:rsidRPr="00A671E3">
        <w:rPr>
          <w:rStyle w:val="da"/>
        </w:rPr>
        <w:t>50%</w:t>
      </w:r>
      <w:r w:rsidRPr="00A671E3">
        <w:rPr>
          <w:rStyle w:val="da"/>
          <w:rFonts w:hint="eastAsia"/>
        </w:rPr>
        <w:t>）；</w:t>
      </w:r>
    </w:p>
    <w:p w14:paraId="1AA9BB89" w14:textId="77777777" w:rsidR="00B31C1B" w:rsidRPr="00A671E3" w:rsidRDefault="00B31C1B" w:rsidP="00A671E3">
      <w:pPr>
        <w:spacing w:line="360" w:lineRule="auto"/>
        <w:ind w:firstLineChars="200" w:firstLine="420"/>
        <w:rPr>
          <w:rStyle w:val="da"/>
        </w:rPr>
      </w:pPr>
      <w:r w:rsidRPr="00A671E3">
        <w:rPr>
          <w:rStyle w:val="da"/>
          <w:rFonts w:hint="eastAsia"/>
        </w:rPr>
        <w:t>（</w:t>
      </w:r>
      <w:r w:rsidRPr="00A671E3">
        <w:rPr>
          <w:rStyle w:val="da"/>
        </w:rPr>
        <w:t>2</w:t>
      </w:r>
      <w:r w:rsidRPr="00A671E3">
        <w:rPr>
          <w:rStyle w:val="da"/>
        </w:rPr>
        <w:t>）</w:t>
      </w:r>
      <w:r w:rsidRPr="00A671E3">
        <w:rPr>
          <w:rStyle w:val="da"/>
          <w:rFonts w:hint="eastAsia"/>
        </w:rPr>
        <w:t>每个交易日日终，扣除股指期货、国债期货、</w:t>
      </w:r>
      <w:r w:rsidRPr="00A671E3">
        <w:rPr>
          <w:rStyle w:val="da"/>
        </w:rPr>
        <w:t>股票期权</w:t>
      </w:r>
      <w:r w:rsidRPr="00A671E3">
        <w:rPr>
          <w:rStyle w:val="da"/>
          <w:rFonts w:hint="eastAsia"/>
        </w:rPr>
        <w:t>合约需缴纳的交易保证金后，保持不低于基金资产净值</w:t>
      </w:r>
      <w:r w:rsidRPr="00A671E3">
        <w:rPr>
          <w:rStyle w:val="da"/>
        </w:rPr>
        <w:t>5</w:t>
      </w:r>
      <w:r w:rsidRPr="00A671E3">
        <w:rPr>
          <w:rStyle w:val="da"/>
          <w:rFonts w:hint="eastAsia"/>
        </w:rPr>
        <w:t>％的现金或者到期日在一年以内的政府债券，其中现金不包括结算备付金、存出保证金和应收申购款等；</w:t>
      </w:r>
    </w:p>
    <w:p w14:paraId="7C8C3734" w14:textId="77777777" w:rsidR="00B31C1B" w:rsidRPr="00A671E3" w:rsidRDefault="00B31C1B" w:rsidP="00A671E3">
      <w:pPr>
        <w:spacing w:line="360" w:lineRule="auto"/>
        <w:ind w:firstLineChars="200" w:firstLine="420"/>
        <w:rPr>
          <w:rStyle w:val="da"/>
        </w:rPr>
      </w:pPr>
      <w:r w:rsidRPr="00A671E3">
        <w:rPr>
          <w:rStyle w:val="da"/>
        </w:rPr>
        <w:t>（</w:t>
      </w:r>
      <w:r w:rsidRPr="00A671E3">
        <w:rPr>
          <w:rStyle w:val="da"/>
          <w:rFonts w:hint="eastAsia"/>
        </w:rPr>
        <w:t>3</w:t>
      </w:r>
      <w:r w:rsidRPr="00A671E3">
        <w:rPr>
          <w:rStyle w:val="da"/>
        </w:rPr>
        <w:t>）本基金持有一家公司</w:t>
      </w:r>
      <w:r w:rsidRPr="00A671E3">
        <w:rPr>
          <w:rStyle w:val="da"/>
          <w:rFonts w:hint="eastAsia"/>
        </w:rPr>
        <w:t>发行</w:t>
      </w:r>
      <w:r w:rsidRPr="00A671E3">
        <w:rPr>
          <w:rStyle w:val="da"/>
        </w:rPr>
        <w:t>的</w:t>
      </w:r>
      <w:r w:rsidRPr="00A671E3">
        <w:rPr>
          <w:rStyle w:val="da"/>
          <w:rFonts w:hint="eastAsia"/>
        </w:rPr>
        <w:t>证券（</w:t>
      </w:r>
      <w:r w:rsidRPr="00A671E3">
        <w:rPr>
          <w:rStyle w:val="da"/>
        </w:rPr>
        <w:t>同一家公司在境内和香港同时上市的</w:t>
      </w:r>
      <w:r w:rsidRPr="00A671E3">
        <w:rPr>
          <w:rStyle w:val="da"/>
        </w:rPr>
        <w:t>A+H</w:t>
      </w:r>
      <w:r w:rsidRPr="00A671E3">
        <w:rPr>
          <w:rStyle w:val="da"/>
        </w:rPr>
        <w:t>股合计计算</w:t>
      </w:r>
      <w:r w:rsidRPr="00A671E3">
        <w:rPr>
          <w:rStyle w:val="da"/>
          <w:rFonts w:hint="eastAsia"/>
        </w:rPr>
        <w:t>）</w:t>
      </w:r>
      <w:r w:rsidRPr="00A671E3">
        <w:rPr>
          <w:rStyle w:val="da"/>
        </w:rPr>
        <w:t>，其市值不超过基金资产净值的</w:t>
      </w:r>
      <w:r w:rsidRPr="00A671E3">
        <w:rPr>
          <w:rStyle w:val="da"/>
        </w:rPr>
        <w:t>10</w:t>
      </w:r>
      <w:r w:rsidRPr="00A671E3">
        <w:rPr>
          <w:rStyle w:val="da"/>
        </w:rPr>
        <w:t>％；</w:t>
      </w:r>
    </w:p>
    <w:p w14:paraId="2A2ECE30" w14:textId="77777777" w:rsidR="00B31C1B" w:rsidRPr="00A671E3" w:rsidRDefault="00B31C1B" w:rsidP="00A671E3">
      <w:pPr>
        <w:spacing w:line="360" w:lineRule="auto"/>
        <w:ind w:firstLineChars="200" w:firstLine="420"/>
        <w:rPr>
          <w:rStyle w:val="da"/>
        </w:rPr>
      </w:pPr>
      <w:r w:rsidRPr="00A671E3">
        <w:rPr>
          <w:rStyle w:val="da"/>
        </w:rPr>
        <w:t>（</w:t>
      </w:r>
      <w:r w:rsidRPr="00A671E3">
        <w:rPr>
          <w:rStyle w:val="da"/>
          <w:rFonts w:hint="eastAsia"/>
        </w:rPr>
        <w:t>4</w:t>
      </w:r>
      <w:r w:rsidRPr="00A671E3">
        <w:rPr>
          <w:rStyle w:val="da"/>
        </w:rPr>
        <w:t>）本基金管理人管理的全部基金持有一家公司发行的证券</w:t>
      </w:r>
      <w:r w:rsidRPr="00A671E3">
        <w:rPr>
          <w:rStyle w:val="da"/>
          <w:rFonts w:hint="eastAsia"/>
        </w:rPr>
        <w:t>（</w:t>
      </w:r>
      <w:r w:rsidRPr="00A671E3">
        <w:rPr>
          <w:rStyle w:val="da"/>
        </w:rPr>
        <w:t>同一家公司在境内和香港同时上市的</w:t>
      </w:r>
      <w:r w:rsidRPr="00A671E3">
        <w:rPr>
          <w:rStyle w:val="da"/>
        </w:rPr>
        <w:t>A+H</w:t>
      </w:r>
      <w:r w:rsidRPr="00A671E3">
        <w:rPr>
          <w:rStyle w:val="da"/>
        </w:rPr>
        <w:t>股合计计算</w:t>
      </w:r>
      <w:r w:rsidRPr="00A671E3">
        <w:rPr>
          <w:rStyle w:val="da"/>
          <w:rFonts w:hint="eastAsia"/>
        </w:rPr>
        <w:t>）</w:t>
      </w:r>
      <w:r w:rsidRPr="00A671E3">
        <w:rPr>
          <w:rStyle w:val="da"/>
        </w:rPr>
        <w:t>，不超过该证券的</w:t>
      </w:r>
      <w:r w:rsidRPr="00A671E3">
        <w:rPr>
          <w:rStyle w:val="da"/>
        </w:rPr>
        <w:t>10</w:t>
      </w:r>
      <w:r w:rsidRPr="00A671E3">
        <w:rPr>
          <w:rStyle w:val="da"/>
        </w:rPr>
        <w:t>％</w:t>
      </w:r>
      <w:r w:rsidRPr="00A671E3">
        <w:rPr>
          <w:rStyle w:val="da"/>
          <w:rFonts w:hint="eastAsia"/>
        </w:rPr>
        <w:t>，完全按照有关指数的构成比例进行证券投资的基金品种可以不受此条款规定的比例限制</w:t>
      </w:r>
      <w:r w:rsidRPr="00A671E3">
        <w:rPr>
          <w:rStyle w:val="da"/>
        </w:rPr>
        <w:t>；</w:t>
      </w:r>
    </w:p>
    <w:p w14:paraId="60A8CA7F" w14:textId="77777777" w:rsidR="00B31C1B" w:rsidRPr="00A671E3" w:rsidRDefault="00B31C1B" w:rsidP="00A671E3">
      <w:pPr>
        <w:spacing w:line="360" w:lineRule="auto"/>
        <w:ind w:firstLineChars="200" w:firstLine="420"/>
        <w:rPr>
          <w:rStyle w:val="da"/>
        </w:rPr>
      </w:pPr>
      <w:r w:rsidRPr="00A671E3">
        <w:rPr>
          <w:rStyle w:val="da"/>
        </w:rPr>
        <w:t>（</w:t>
      </w:r>
      <w:r w:rsidRPr="00A671E3">
        <w:rPr>
          <w:rStyle w:val="da"/>
          <w:rFonts w:hint="eastAsia"/>
        </w:rPr>
        <w:t>5</w:t>
      </w:r>
      <w:r w:rsidRPr="00A671E3">
        <w:rPr>
          <w:rStyle w:val="da"/>
        </w:rPr>
        <w:t>）本基金投资于同一原始权益人的各类资产支持证券的比例，不得超过基金资产净值的</w:t>
      </w:r>
      <w:r w:rsidRPr="00A671E3">
        <w:rPr>
          <w:rStyle w:val="da"/>
        </w:rPr>
        <w:t>10</w:t>
      </w:r>
      <w:r w:rsidRPr="00A671E3">
        <w:rPr>
          <w:rStyle w:val="da"/>
        </w:rPr>
        <w:t>％；</w:t>
      </w:r>
    </w:p>
    <w:p w14:paraId="466D59C8" w14:textId="77777777" w:rsidR="00B31C1B" w:rsidRPr="00A671E3" w:rsidRDefault="00B31C1B" w:rsidP="00A671E3">
      <w:pPr>
        <w:spacing w:line="360" w:lineRule="auto"/>
        <w:ind w:firstLineChars="200" w:firstLine="420"/>
        <w:rPr>
          <w:rStyle w:val="da"/>
        </w:rPr>
      </w:pPr>
      <w:r w:rsidRPr="00A671E3">
        <w:rPr>
          <w:rStyle w:val="da"/>
        </w:rPr>
        <w:t>（</w:t>
      </w:r>
      <w:r w:rsidRPr="00A671E3">
        <w:rPr>
          <w:rStyle w:val="da"/>
        </w:rPr>
        <w:t>6</w:t>
      </w:r>
      <w:r w:rsidRPr="00A671E3">
        <w:rPr>
          <w:rStyle w:val="da"/>
        </w:rPr>
        <w:t>）本基金持有的全部资产支持证券，其市值不得超过基金资产净值的</w:t>
      </w:r>
      <w:r w:rsidRPr="00A671E3">
        <w:rPr>
          <w:rStyle w:val="da"/>
        </w:rPr>
        <w:t>20</w:t>
      </w:r>
      <w:r w:rsidRPr="00A671E3">
        <w:rPr>
          <w:rStyle w:val="da"/>
        </w:rPr>
        <w:t>％；</w:t>
      </w:r>
    </w:p>
    <w:p w14:paraId="6C1A19DB" w14:textId="77777777" w:rsidR="00B31C1B" w:rsidRPr="00A671E3" w:rsidRDefault="00B31C1B" w:rsidP="00A671E3">
      <w:pPr>
        <w:spacing w:line="360" w:lineRule="auto"/>
        <w:ind w:firstLineChars="200" w:firstLine="420"/>
        <w:rPr>
          <w:rStyle w:val="da"/>
        </w:rPr>
      </w:pPr>
      <w:r w:rsidRPr="00A671E3">
        <w:rPr>
          <w:rStyle w:val="da"/>
        </w:rPr>
        <w:t>（</w:t>
      </w:r>
      <w:r w:rsidRPr="00A671E3">
        <w:rPr>
          <w:rStyle w:val="da"/>
        </w:rPr>
        <w:t>7</w:t>
      </w:r>
      <w:r w:rsidRPr="00A671E3">
        <w:rPr>
          <w:rStyle w:val="da"/>
        </w:rPr>
        <w:t>）本基金持有的同一</w:t>
      </w:r>
      <w:r w:rsidRPr="00A671E3">
        <w:rPr>
          <w:rStyle w:val="da"/>
        </w:rPr>
        <w:t>(</w:t>
      </w:r>
      <w:r w:rsidRPr="00A671E3">
        <w:rPr>
          <w:rStyle w:val="da"/>
        </w:rPr>
        <w:t>指同一信用级别</w:t>
      </w:r>
      <w:r w:rsidRPr="00A671E3">
        <w:rPr>
          <w:rStyle w:val="da"/>
        </w:rPr>
        <w:t>)</w:t>
      </w:r>
      <w:r w:rsidRPr="00A671E3">
        <w:rPr>
          <w:rStyle w:val="da"/>
        </w:rPr>
        <w:t>资产支持证券的比例，不得超过该资产支持证券规模的</w:t>
      </w:r>
      <w:r w:rsidRPr="00A671E3">
        <w:rPr>
          <w:rStyle w:val="da"/>
        </w:rPr>
        <w:t>10</w:t>
      </w:r>
      <w:r w:rsidRPr="00A671E3">
        <w:rPr>
          <w:rStyle w:val="da"/>
        </w:rPr>
        <w:t>％；</w:t>
      </w:r>
    </w:p>
    <w:p w14:paraId="405EDC59" w14:textId="77777777" w:rsidR="00B31C1B" w:rsidRPr="00A671E3" w:rsidRDefault="00B31C1B" w:rsidP="00A671E3">
      <w:pPr>
        <w:spacing w:line="360" w:lineRule="auto"/>
        <w:ind w:firstLineChars="200" w:firstLine="420"/>
        <w:rPr>
          <w:rStyle w:val="da"/>
        </w:rPr>
      </w:pPr>
      <w:r w:rsidRPr="00A671E3">
        <w:rPr>
          <w:rStyle w:val="da"/>
        </w:rPr>
        <w:t>（</w:t>
      </w:r>
      <w:r w:rsidRPr="00A671E3">
        <w:rPr>
          <w:rStyle w:val="da"/>
        </w:rPr>
        <w:t>8</w:t>
      </w:r>
      <w:r w:rsidRPr="00A671E3">
        <w:rPr>
          <w:rStyle w:val="da"/>
        </w:rPr>
        <w:t>）本基金管理人管理的全部基金投资于同一原始权益人的各类资产支持证券，不得超过其各类资产支持证券合计规模的</w:t>
      </w:r>
      <w:r w:rsidRPr="00A671E3">
        <w:rPr>
          <w:rStyle w:val="da"/>
        </w:rPr>
        <w:t>10</w:t>
      </w:r>
      <w:r w:rsidRPr="00A671E3">
        <w:rPr>
          <w:rStyle w:val="da"/>
        </w:rPr>
        <w:t>％；</w:t>
      </w:r>
    </w:p>
    <w:p w14:paraId="12380A7E" w14:textId="77777777" w:rsidR="00B31C1B" w:rsidRPr="00A671E3" w:rsidRDefault="00B31C1B" w:rsidP="00A671E3">
      <w:pPr>
        <w:spacing w:line="360" w:lineRule="auto"/>
        <w:ind w:firstLineChars="200" w:firstLine="420"/>
        <w:rPr>
          <w:rStyle w:val="da"/>
        </w:rPr>
      </w:pPr>
      <w:r w:rsidRPr="00A671E3">
        <w:rPr>
          <w:rStyle w:val="da"/>
        </w:rPr>
        <w:t>（</w:t>
      </w:r>
      <w:r w:rsidRPr="00A671E3">
        <w:rPr>
          <w:rStyle w:val="da"/>
        </w:rPr>
        <w:t>9</w:t>
      </w:r>
      <w:r w:rsidRPr="00A671E3">
        <w:rPr>
          <w:rStyle w:val="da"/>
        </w:rPr>
        <w:t>）本基金应投资于信用级别评级为</w:t>
      </w:r>
      <w:r w:rsidRPr="00A671E3">
        <w:rPr>
          <w:rStyle w:val="da"/>
        </w:rPr>
        <w:t>BBB</w:t>
      </w:r>
      <w:r w:rsidRPr="00A671E3">
        <w:rPr>
          <w:rStyle w:val="da"/>
        </w:rPr>
        <w:t>以上</w:t>
      </w:r>
      <w:r w:rsidRPr="00A671E3">
        <w:rPr>
          <w:rStyle w:val="da"/>
        </w:rPr>
        <w:t>(</w:t>
      </w:r>
      <w:r w:rsidRPr="00A671E3">
        <w:rPr>
          <w:rStyle w:val="da"/>
        </w:rPr>
        <w:t>含</w:t>
      </w:r>
      <w:r w:rsidRPr="00A671E3">
        <w:rPr>
          <w:rStyle w:val="da"/>
        </w:rPr>
        <w:t>BBB)</w:t>
      </w:r>
      <w:r w:rsidRPr="00A671E3">
        <w:rPr>
          <w:rStyle w:val="da"/>
        </w:rPr>
        <w:t>的资产支持证券。基金持有资产支持证券期间，如果其信用等级下降、不再符合投资标准，应在评级报告发布之日起</w:t>
      </w:r>
      <w:r w:rsidRPr="00A671E3">
        <w:rPr>
          <w:rStyle w:val="da"/>
        </w:rPr>
        <w:t>3</w:t>
      </w:r>
      <w:r w:rsidRPr="00A671E3">
        <w:rPr>
          <w:rStyle w:val="da"/>
        </w:rPr>
        <w:t>个月内予以全部卖出；</w:t>
      </w:r>
    </w:p>
    <w:p w14:paraId="0AF7342E" w14:textId="77777777" w:rsidR="00B31C1B" w:rsidRPr="00A671E3" w:rsidRDefault="00B31C1B" w:rsidP="00A671E3">
      <w:pPr>
        <w:spacing w:line="360" w:lineRule="auto"/>
        <w:ind w:firstLineChars="200" w:firstLine="420"/>
        <w:rPr>
          <w:rStyle w:val="da"/>
        </w:rPr>
      </w:pPr>
      <w:r w:rsidRPr="00A671E3">
        <w:rPr>
          <w:rStyle w:val="da"/>
        </w:rPr>
        <w:t>（</w:t>
      </w:r>
      <w:r w:rsidRPr="00A671E3">
        <w:rPr>
          <w:rStyle w:val="da"/>
        </w:rPr>
        <w:t>10</w:t>
      </w:r>
      <w:r w:rsidRPr="00A671E3">
        <w:rPr>
          <w:rStyle w:val="da"/>
        </w:rPr>
        <w:t>）基金财产参与股票发行申购，本基金所申报的金额不超过本基金的总资产，本基金所申报的股票数量不超过拟发行股票公司本次发行股票的总量；</w:t>
      </w:r>
    </w:p>
    <w:p w14:paraId="48998939" w14:textId="77777777" w:rsidR="00B31C1B" w:rsidRPr="00A671E3" w:rsidRDefault="00B31C1B" w:rsidP="00A671E3">
      <w:pPr>
        <w:spacing w:line="360" w:lineRule="auto"/>
        <w:ind w:firstLineChars="200" w:firstLine="420"/>
        <w:rPr>
          <w:rStyle w:val="da"/>
        </w:rPr>
      </w:pPr>
      <w:r w:rsidRPr="00A671E3">
        <w:rPr>
          <w:rStyle w:val="da"/>
        </w:rPr>
        <w:t>（</w:t>
      </w:r>
      <w:r w:rsidRPr="00A671E3">
        <w:rPr>
          <w:rStyle w:val="da"/>
        </w:rPr>
        <w:t>11</w:t>
      </w:r>
      <w:r w:rsidRPr="00A671E3">
        <w:rPr>
          <w:rStyle w:val="da"/>
        </w:rPr>
        <w:t>）本基金进入全国银行间同业市场进行债券回购的资金余额不得超过基金资产净值的</w:t>
      </w:r>
      <w:r w:rsidRPr="00A671E3">
        <w:rPr>
          <w:rStyle w:val="da"/>
        </w:rPr>
        <w:t>40%</w:t>
      </w:r>
      <w:r w:rsidRPr="00A671E3">
        <w:rPr>
          <w:rStyle w:val="da"/>
          <w:rFonts w:hint="eastAsia"/>
        </w:rPr>
        <w:t>，进入全国银行间同业市场进行债券回购的最长期限为</w:t>
      </w:r>
      <w:r w:rsidRPr="00A671E3">
        <w:rPr>
          <w:rStyle w:val="da"/>
          <w:rFonts w:hint="eastAsia"/>
        </w:rPr>
        <w:t>1</w:t>
      </w:r>
      <w:r w:rsidRPr="00A671E3">
        <w:rPr>
          <w:rStyle w:val="da"/>
          <w:rFonts w:hint="eastAsia"/>
        </w:rPr>
        <w:t>年，债券回购到期后不得展期</w:t>
      </w:r>
      <w:r w:rsidRPr="00A671E3">
        <w:rPr>
          <w:rStyle w:val="da"/>
        </w:rPr>
        <w:t>；</w:t>
      </w:r>
    </w:p>
    <w:p w14:paraId="4532389B" w14:textId="77777777" w:rsidR="00B31C1B" w:rsidRPr="00A671E3" w:rsidRDefault="00B31C1B" w:rsidP="00A671E3">
      <w:pPr>
        <w:spacing w:line="360" w:lineRule="auto"/>
        <w:ind w:firstLineChars="200" w:firstLine="420"/>
        <w:rPr>
          <w:rStyle w:val="da"/>
        </w:rPr>
      </w:pPr>
      <w:r w:rsidRPr="00A671E3">
        <w:rPr>
          <w:rStyle w:val="da"/>
        </w:rPr>
        <w:t>（</w:t>
      </w:r>
      <w:r w:rsidRPr="00A671E3">
        <w:rPr>
          <w:rStyle w:val="da"/>
        </w:rPr>
        <w:t>12</w:t>
      </w:r>
      <w:r w:rsidRPr="00A671E3">
        <w:rPr>
          <w:rStyle w:val="da"/>
        </w:rPr>
        <w:t>）本基金</w:t>
      </w:r>
      <w:r w:rsidRPr="00A671E3">
        <w:rPr>
          <w:rStyle w:val="da"/>
          <w:rFonts w:hint="eastAsia"/>
        </w:rPr>
        <w:t>管理人管理的全部开放式基金持有一家上市公司发行的可流通股票，不得超过该上市公司可流通股票的</w:t>
      </w:r>
      <w:r w:rsidRPr="00A671E3">
        <w:rPr>
          <w:rStyle w:val="da"/>
          <w:rFonts w:hint="eastAsia"/>
        </w:rPr>
        <w:t>15%</w:t>
      </w:r>
      <w:r w:rsidRPr="00A671E3">
        <w:rPr>
          <w:rStyle w:val="da"/>
        </w:rPr>
        <w:t>；</w:t>
      </w:r>
      <w:r w:rsidRPr="00A671E3">
        <w:rPr>
          <w:rStyle w:val="da"/>
          <w:rFonts w:hint="eastAsia"/>
        </w:rPr>
        <w:t>本基金管理人管理的全部投资组合持有一家上市公司发行的可流通股票，不得超过该上市公司可流通股票的</w:t>
      </w:r>
      <w:r w:rsidRPr="00A671E3">
        <w:rPr>
          <w:rStyle w:val="da"/>
          <w:rFonts w:hint="eastAsia"/>
        </w:rPr>
        <w:t>30%</w:t>
      </w:r>
      <w:r w:rsidRPr="00A671E3">
        <w:rPr>
          <w:rStyle w:val="da"/>
          <w:rFonts w:hint="eastAsia"/>
        </w:rPr>
        <w:t>，完全按照有关指数的构成比例进行证券投资的开放式基金以及中国证监会认定的特殊投资组合可不受前述比例限制；</w:t>
      </w:r>
    </w:p>
    <w:p w14:paraId="32B2778A" w14:textId="2F11F623" w:rsidR="00B31C1B" w:rsidRPr="00A671E3" w:rsidRDefault="00B31C1B" w:rsidP="00A671E3">
      <w:pPr>
        <w:spacing w:line="360" w:lineRule="auto"/>
        <w:ind w:firstLineChars="200" w:firstLine="420"/>
        <w:rPr>
          <w:rStyle w:val="da"/>
        </w:rPr>
      </w:pPr>
      <w:r w:rsidRPr="00A671E3">
        <w:rPr>
          <w:rStyle w:val="da"/>
        </w:rPr>
        <w:t>（</w:t>
      </w:r>
      <w:r w:rsidRPr="00A671E3">
        <w:rPr>
          <w:rStyle w:val="da"/>
        </w:rPr>
        <w:t>13</w:t>
      </w:r>
      <w:r w:rsidRPr="00A671E3">
        <w:rPr>
          <w:rStyle w:val="da"/>
        </w:rPr>
        <w:t>）本基金主动投资于流动性受限资产的市值合计不得超过该基金资产净值的</w:t>
      </w:r>
      <w:r w:rsidRPr="00A671E3">
        <w:rPr>
          <w:rStyle w:val="da"/>
        </w:rPr>
        <w:t>15%</w:t>
      </w:r>
      <w:r w:rsidRPr="00A671E3">
        <w:rPr>
          <w:rStyle w:val="da"/>
        </w:rPr>
        <w:t>；因证券市场波动、上市公司股票停牌、基金规模变动等基金管理人之外的因素致使基金不符合该比例限制的，基金管理人不得主动新增流动性受限资产的投资；</w:t>
      </w:r>
    </w:p>
    <w:p w14:paraId="03A0ABD3" w14:textId="3D59DF9F" w:rsidR="00B31C1B" w:rsidRPr="00A671E3" w:rsidRDefault="00B31C1B" w:rsidP="00A671E3">
      <w:pPr>
        <w:spacing w:line="360" w:lineRule="auto"/>
        <w:ind w:firstLineChars="200" w:firstLine="420"/>
        <w:rPr>
          <w:rStyle w:val="da"/>
        </w:rPr>
      </w:pPr>
      <w:r w:rsidRPr="00A671E3">
        <w:rPr>
          <w:rStyle w:val="da"/>
        </w:rPr>
        <w:t>（</w:t>
      </w:r>
      <w:r w:rsidRPr="00A671E3">
        <w:rPr>
          <w:rStyle w:val="da"/>
        </w:rPr>
        <w:t>14</w:t>
      </w:r>
      <w:r w:rsidRPr="00A671E3">
        <w:rPr>
          <w:rStyle w:val="da"/>
        </w:rPr>
        <w:t>）本基金与私募类证券资管产品及中国证监会认定的其他主体为交易对手开展逆回购交易的，可接受质押品的资质要求应当与</w:t>
      </w:r>
      <w:r w:rsidR="003F63B0">
        <w:rPr>
          <w:rStyle w:val="da"/>
        </w:rPr>
        <w:t>基金合同</w:t>
      </w:r>
      <w:r w:rsidRPr="00A671E3">
        <w:rPr>
          <w:rStyle w:val="da"/>
        </w:rPr>
        <w:t>约定的投资范围保持一致；</w:t>
      </w:r>
    </w:p>
    <w:p w14:paraId="45EC6417" w14:textId="77777777" w:rsidR="00B31C1B" w:rsidRPr="00A671E3" w:rsidRDefault="00B31C1B" w:rsidP="00A671E3">
      <w:pPr>
        <w:spacing w:line="360" w:lineRule="auto"/>
        <w:ind w:firstLineChars="200" w:firstLine="420"/>
        <w:rPr>
          <w:rStyle w:val="da"/>
        </w:rPr>
      </w:pPr>
      <w:r w:rsidRPr="00A671E3">
        <w:rPr>
          <w:rStyle w:val="da"/>
        </w:rPr>
        <w:t>（</w:t>
      </w:r>
      <w:r w:rsidRPr="00A671E3">
        <w:rPr>
          <w:rStyle w:val="da"/>
        </w:rPr>
        <w:t>15</w:t>
      </w:r>
      <w:r w:rsidRPr="00A671E3">
        <w:rPr>
          <w:rStyle w:val="da"/>
        </w:rPr>
        <w:t>）本基金资产总值不超过基金资产净值的</w:t>
      </w:r>
      <w:r w:rsidRPr="00A671E3">
        <w:rPr>
          <w:rStyle w:val="da"/>
        </w:rPr>
        <w:t>140%</w:t>
      </w:r>
      <w:r w:rsidRPr="00A671E3">
        <w:rPr>
          <w:rStyle w:val="da"/>
        </w:rPr>
        <w:t>；</w:t>
      </w:r>
    </w:p>
    <w:p w14:paraId="18C8A72A" w14:textId="77777777" w:rsidR="00B31C1B" w:rsidRPr="00A671E3" w:rsidRDefault="00B31C1B" w:rsidP="00A671E3">
      <w:pPr>
        <w:spacing w:line="360" w:lineRule="auto"/>
        <w:ind w:firstLineChars="200" w:firstLine="420"/>
        <w:rPr>
          <w:rStyle w:val="da"/>
        </w:rPr>
      </w:pPr>
      <w:r w:rsidRPr="00A671E3">
        <w:rPr>
          <w:rStyle w:val="da"/>
          <w:rFonts w:hint="eastAsia"/>
        </w:rPr>
        <w:t>（</w:t>
      </w:r>
      <w:r w:rsidRPr="00A671E3">
        <w:rPr>
          <w:rStyle w:val="da"/>
        </w:rPr>
        <w:t>16</w:t>
      </w:r>
      <w:r w:rsidRPr="00A671E3">
        <w:rPr>
          <w:rStyle w:val="da"/>
          <w:rFonts w:hint="eastAsia"/>
        </w:rPr>
        <w:t>）本</w:t>
      </w:r>
      <w:r w:rsidRPr="00A671E3">
        <w:rPr>
          <w:rStyle w:val="da"/>
        </w:rPr>
        <w:t>基金参与股指期货交易</w:t>
      </w:r>
      <w:r w:rsidRPr="00A671E3">
        <w:rPr>
          <w:rStyle w:val="da"/>
          <w:rFonts w:hint="eastAsia"/>
        </w:rPr>
        <w:t>，</w:t>
      </w:r>
      <w:r w:rsidRPr="00A671E3">
        <w:rPr>
          <w:rStyle w:val="da"/>
        </w:rPr>
        <w:t>应当遵守下列要求</w:t>
      </w:r>
      <w:r w:rsidRPr="00A671E3">
        <w:rPr>
          <w:rStyle w:val="da"/>
          <w:rFonts w:hint="eastAsia"/>
        </w:rPr>
        <w:t>：本基金在任何交易日日终，持有的买入股指期货合约价值不得超过基金资产净值的</w:t>
      </w:r>
      <w:r w:rsidRPr="00A671E3">
        <w:rPr>
          <w:rStyle w:val="da"/>
        </w:rPr>
        <w:t>10%</w:t>
      </w:r>
      <w:r w:rsidRPr="00A671E3">
        <w:rPr>
          <w:rStyle w:val="da"/>
          <w:rFonts w:hint="eastAsia"/>
        </w:rPr>
        <w:t>；在任何交易日日终，持有的买入国债期货和股指期货合约价值与有价证券市值之和，不得超过基金资产净值的</w:t>
      </w:r>
      <w:r w:rsidRPr="00A671E3">
        <w:rPr>
          <w:rStyle w:val="da"/>
        </w:rPr>
        <w:t>95%</w:t>
      </w:r>
      <w:r w:rsidRPr="00A671E3">
        <w:rPr>
          <w:rStyle w:val="da"/>
          <w:rFonts w:hint="eastAsia"/>
        </w:rPr>
        <w:t>，其中，有价证券指股票、债券（不含到期日在一年以内的政府债券）、资产支持证券、买入返售金融资产（不含质押式回购）等；在任何交易日终，持有的卖出股指期货合约价值不得超过基金持有的股票总市值的</w:t>
      </w:r>
      <w:r w:rsidRPr="00A671E3">
        <w:rPr>
          <w:rStyle w:val="da"/>
        </w:rPr>
        <w:t>20%</w:t>
      </w:r>
      <w:r w:rsidRPr="00A671E3">
        <w:rPr>
          <w:rStyle w:val="da"/>
          <w:rFonts w:hint="eastAsia"/>
        </w:rPr>
        <w:t>；本基金所持有的股票市值和买入、卖出股指期货合约价值，合计（轧差计算）</w:t>
      </w:r>
      <w:r w:rsidRPr="00A671E3">
        <w:rPr>
          <w:rStyle w:val="da"/>
        </w:rPr>
        <w:t>应当符合基金合同关于股票投资比例的有关约定</w:t>
      </w:r>
      <w:r w:rsidRPr="00A671E3">
        <w:rPr>
          <w:rStyle w:val="da"/>
          <w:rFonts w:hint="eastAsia"/>
        </w:rPr>
        <w:t>；在任何交易日内交易</w:t>
      </w:r>
      <w:r w:rsidRPr="00A671E3">
        <w:rPr>
          <w:rStyle w:val="da"/>
        </w:rPr>
        <w:t>(</w:t>
      </w:r>
      <w:r w:rsidRPr="00A671E3">
        <w:rPr>
          <w:rStyle w:val="da"/>
          <w:rFonts w:hint="eastAsia"/>
        </w:rPr>
        <w:t>不包括平仓</w:t>
      </w:r>
      <w:r w:rsidRPr="00A671E3">
        <w:rPr>
          <w:rStyle w:val="da"/>
        </w:rPr>
        <w:t>)</w:t>
      </w:r>
      <w:r w:rsidRPr="00A671E3">
        <w:rPr>
          <w:rStyle w:val="da"/>
          <w:rFonts w:hint="eastAsia"/>
        </w:rPr>
        <w:t>的股指期货合约的成交金额不得超过上一交易日基金资产净值的</w:t>
      </w:r>
      <w:r w:rsidRPr="00A671E3">
        <w:rPr>
          <w:rStyle w:val="da"/>
        </w:rPr>
        <w:t>20%</w:t>
      </w:r>
      <w:r w:rsidRPr="00A671E3">
        <w:rPr>
          <w:rStyle w:val="da"/>
          <w:rFonts w:hint="eastAsia"/>
        </w:rPr>
        <w:t>；</w:t>
      </w:r>
    </w:p>
    <w:p w14:paraId="64C1C3CF" w14:textId="77777777" w:rsidR="00B31C1B" w:rsidRPr="00A671E3" w:rsidRDefault="00B31C1B" w:rsidP="00A671E3">
      <w:pPr>
        <w:spacing w:line="360" w:lineRule="auto"/>
        <w:ind w:firstLineChars="200" w:firstLine="420"/>
        <w:rPr>
          <w:rStyle w:val="da"/>
        </w:rPr>
      </w:pPr>
      <w:r w:rsidRPr="00A671E3">
        <w:rPr>
          <w:rStyle w:val="da"/>
          <w:rFonts w:hint="eastAsia"/>
        </w:rPr>
        <w:t>（</w:t>
      </w:r>
      <w:r w:rsidRPr="00A671E3">
        <w:rPr>
          <w:rStyle w:val="da"/>
        </w:rPr>
        <w:t>17</w:t>
      </w:r>
      <w:r w:rsidRPr="00A671E3">
        <w:rPr>
          <w:rStyle w:val="da"/>
          <w:rFonts w:hint="eastAsia"/>
        </w:rPr>
        <w:t>）本基金参与国债期货交易，应当遵守下列要求：在任何交易日日终，本基金持有的买入国债期货合约价值，不得超过基金资产净值的</w:t>
      </w:r>
      <w:r w:rsidRPr="00A671E3">
        <w:rPr>
          <w:rStyle w:val="da"/>
        </w:rPr>
        <w:t>15%</w:t>
      </w:r>
      <w:r w:rsidRPr="00A671E3">
        <w:rPr>
          <w:rStyle w:val="da"/>
          <w:rFonts w:hint="eastAsia"/>
        </w:rPr>
        <w:t>；本基金在任何交易日日终，持有的卖出国债期货合约价值不得超过基金持有的债券总市值的</w:t>
      </w:r>
      <w:r w:rsidRPr="00A671E3">
        <w:rPr>
          <w:rStyle w:val="da"/>
        </w:rPr>
        <w:t>30%</w:t>
      </w:r>
      <w:r w:rsidRPr="00A671E3">
        <w:rPr>
          <w:rStyle w:val="da"/>
          <w:rFonts w:hint="eastAsia"/>
        </w:rPr>
        <w:t>；本基金在任何交易日内交易（不包括平仓）的国债期货合约的成交金额不得超过上一交易日基金资产净值的</w:t>
      </w:r>
      <w:r w:rsidRPr="00A671E3">
        <w:rPr>
          <w:rStyle w:val="da"/>
        </w:rPr>
        <w:t>30%</w:t>
      </w:r>
      <w:r w:rsidRPr="00A671E3">
        <w:rPr>
          <w:rStyle w:val="da"/>
          <w:rFonts w:hint="eastAsia"/>
        </w:rPr>
        <w:t>；本基金所持有的债券（不含到期日在一年以内的政府债券）市值和买入、卖出国债期货合约价值，合计（轧差计算）应当符合基金合同关于债券投资比例的有关约定；</w:t>
      </w:r>
    </w:p>
    <w:p w14:paraId="7881B5F6" w14:textId="77777777" w:rsidR="00B31C1B" w:rsidRPr="00A671E3" w:rsidRDefault="00B31C1B" w:rsidP="00A671E3">
      <w:pPr>
        <w:spacing w:line="360" w:lineRule="auto"/>
        <w:ind w:firstLineChars="200" w:firstLine="420"/>
        <w:rPr>
          <w:rStyle w:val="da"/>
        </w:rPr>
      </w:pPr>
      <w:r w:rsidRPr="00A671E3">
        <w:rPr>
          <w:rStyle w:val="da"/>
          <w:rFonts w:hint="eastAsia"/>
        </w:rPr>
        <w:t>（</w:t>
      </w:r>
      <w:r w:rsidRPr="00A671E3">
        <w:rPr>
          <w:rStyle w:val="da"/>
        </w:rPr>
        <w:t>18</w:t>
      </w:r>
      <w:r w:rsidRPr="00A671E3">
        <w:rPr>
          <w:rStyle w:val="da"/>
          <w:rFonts w:hint="eastAsia"/>
        </w:rPr>
        <w:t>）本基金参与股票期权交易的，应当符合下列要求：基金因未平仓的期权合约支付和收取的权利金总额不得超过基金资产净值的</w:t>
      </w:r>
      <w:r w:rsidRPr="00A671E3">
        <w:rPr>
          <w:rStyle w:val="da"/>
        </w:rPr>
        <w:t>10%</w:t>
      </w:r>
      <w:r w:rsidRPr="00A671E3">
        <w:rPr>
          <w:rStyle w:val="da"/>
          <w:rFonts w:hint="eastAsia"/>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A671E3">
        <w:rPr>
          <w:rStyle w:val="da"/>
        </w:rPr>
        <w:t>20%</w:t>
      </w:r>
      <w:r w:rsidRPr="00A671E3">
        <w:rPr>
          <w:rStyle w:val="da"/>
          <w:rFonts w:hint="eastAsia"/>
        </w:rPr>
        <w:t>。其中，合约面值按照行权价乘以合约乘数计算；</w:t>
      </w:r>
    </w:p>
    <w:p w14:paraId="232E8F70" w14:textId="77777777" w:rsidR="00B31C1B" w:rsidRPr="00A671E3" w:rsidRDefault="00B31C1B" w:rsidP="00A671E3">
      <w:pPr>
        <w:spacing w:line="360" w:lineRule="auto"/>
        <w:ind w:firstLineChars="200" w:firstLine="420"/>
        <w:rPr>
          <w:rStyle w:val="da"/>
        </w:rPr>
      </w:pPr>
      <w:r w:rsidRPr="00A671E3">
        <w:rPr>
          <w:rStyle w:val="da"/>
          <w:rFonts w:hint="eastAsia"/>
        </w:rPr>
        <w:t>（</w:t>
      </w:r>
      <w:r w:rsidRPr="00A671E3">
        <w:rPr>
          <w:rStyle w:val="da"/>
        </w:rPr>
        <w:t>19</w:t>
      </w:r>
      <w:r w:rsidRPr="00A671E3">
        <w:rPr>
          <w:rStyle w:val="da"/>
          <w:rFonts w:hint="eastAsia"/>
        </w:rPr>
        <w:t>）基金参与融资业务后，在任何交易日日终，持有的融资买入股票与其他有价证券市值之和，不得超过基金资产净值的</w:t>
      </w:r>
      <w:r w:rsidRPr="00A671E3">
        <w:rPr>
          <w:rStyle w:val="da"/>
        </w:rPr>
        <w:t>95%</w:t>
      </w:r>
      <w:r w:rsidRPr="00A671E3">
        <w:rPr>
          <w:rStyle w:val="da"/>
          <w:rFonts w:hint="eastAsia"/>
        </w:rPr>
        <w:t>；</w:t>
      </w:r>
    </w:p>
    <w:p w14:paraId="4C4172E9" w14:textId="77777777" w:rsidR="00B31C1B" w:rsidRPr="00A671E3" w:rsidRDefault="00B31C1B" w:rsidP="00A671E3">
      <w:pPr>
        <w:spacing w:line="360" w:lineRule="auto"/>
        <w:ind w:firstLineChars="200" w:firstLine="420"/>
        <w:rPr>
          <w:rStyle w:val="da"/>
        </w:rPr>
      </w:pPr>
      <w:r w:rsidRPr="00A671E3">
        <w:rPr>
          <w:rStyle w:val="da"/>
          <w:rFonts w:hint="eastAsia"/>
        </w:rPr>
        <w:t>（</w:t>
      </w:r>
      <w:r w:rsidRPr="00A671E3">
        <w:rPr>
          <w:rStyle w:val="da"/>
          <w:rFonts w:hint="eastAsia"/>
        </w:rPr>
        <w:t>20</w:t>
      </w:r>
      <w:r w:rsidRPr="00A671E3">
        <w:rPr>
          <w:rStyle w:val="da"/>
          <w:rFonts w:hint="eastAsia"/>
        </w:rPr>
        <w:t>）法律法规及中国证监会规定的和《基金合同》约定的其他投资限制。</w:t>
      </w:r>
    </w:p>
    <w:p w14:paraId="05E22978" w14:textId="77777777" w:rsidR="00B31C1B" w:rsidRPr="00A671E3" w:rsidRDefault="00B31C1B" w:rsidP="00A671E3">
      <w:pPr>
        <w:spacing w:line="360" w:lineRule="auto"/>
        <w:ind w:firstLineChars="200" w:firstLine="420"/>
        <w:rPr>
          <w:rStyle w:val="da"/>
        </w:rPr>
      </w:pPr>
      <w:r w:rsidRPr="00A671E3">
        <w:rPr>
          <w:rStyle w:val="da"/>
        </w:rPr>
        <w:t>除上述（</w:t>
      </w:r>
      <w:r w:rsidRPr="00A671E3">
        <w:rPr>
          <w:rStyle w:val="da"/>
        </w:rPr>
        <w:t>2</w:t>
      </w:r>
      <w:r w:rsidRPr="00A671E3">
        <w:rPr>
          <w:rStyle w:val="da"/>
        </w:rPr>
        <w:t>）、（</w:t>
      </w:r>
      <w:r w:rsidRPr="00A671E3">
        <w:rPr>
          <w:rStyle w:val="da"/>
        </w:rPr>
        <w:t>9</w:t>
      </w:r>
      <w:r w:rsidRPr="00A671E3">
        <w:rPr>
          <w:rStyle w:val="da"/>
        </w:rPr>
        <w:t>）、</w:t>
      </w:r>
      <w:r w:rsidRPr="00A671E3">
        <w:rPr>
          <w:rStyle w:val="da"/>
          <w:rFonts w:hint="eastAsia"/>
        </w:rPr>
        <w:t>（</w:t>
      </w:r>
      <w:r w:rsidRPr="00A671E3">
        <w:rPr>
          <w:rStyle w:val="da"/>
        </w:rPr>
        <w:t>10</w:t>
      </w:r>
      <w:r w:rsidRPr="00A671E3">
        <w:rPr>
          <w:rStyle w:val="da"/>
          <w:rFonts w:hint="eastAsia"/>
        </w:rPr>
        <w:t>）、</w:t>
      </w:r>
      <w:r w:rsidRPr="00A671E3">
        <w:rPr>
          <w:rStyle w:val="da"/>
        </w:rPr>
        <w:t>（</w:t>
      </w:r>
      <w:r w:rsidRPr="00A671E3">
        <w:rPr>
          <w:rStyle w:val="da"/>
        </w:rPr>
        <w:t>13</w:t>
      </w:r>
      <w:r w:rsidRPr="00A671E3">
        <w:rPr>
          <w:rStyle w:val="da"/>
        </w:rPr>
        <w:t>）、（</w:t>
      </w:r>
      <w:r w:rsidRPr="00A671E3">
        <w:rPr>
          <w:rStyle w:val="da"/>
        </w:rPr>
        <w:t>14</w:t>
      </w:r>
      <w:r w:rsidRPr="00A671E3">
        <w:rPr>
          <w:rStyle w:val="da"/>
        </w:rPr>
        <w:t>）情形之外，因证券市场波动、上市公司合并、基金规模变动等基金管理人之外的因素致使基金投资比例不符合上述规定投资比例的，基金管理人应当在</w:t>
      </w:r>
      <w:r w:rsidRPr="00A671E3">
        <w:rPr>
          <w:rStyle w:val="da"/>
        </w:rPr>
        <w:t>10</w:t>
      </w:r>
      <w:r w:rsidRPr="00A671E3">
        <w:rPr>
          <w:rStyle w:val="da"/>
        </w:rPr>
        <w:t>个交易日内进行调整</w:t>
      </w:r>
      <w:r w:rsidRPr="00A671E3">
        <w:rPr>
          <w:rStyle w:val="da"/>
          <w:rFonts w:hint="eastAsia"/>
        </w:rPr>
        <w:t>，</w:t>
      </w:r>
      <w:r w:rsidRPr="00A671E3">
        <w:rPr>
          <w:rStyle w:val="da"/>
        </w:rPr>
        <w:t>但中国证监会规定的特殊情形除外。</w:t>
      </w:r>
    </w:p>
    <w:p w14:paraId="505D8562" w14:textId="3BE4A450" w:rsidR="00B31C1B" w:rsidRPr="00A671E3" w:rsidRDefault="00B31C1B" w:rsidP="00A671E3">
      <w:pPr>
        <w:spacing w:line="360" w:lineRule="auto"/>
        <w:ind w:firstLineChars="200" w:firstLine="420"/>
        <w:rPr>
          <w:rStyle w:val="da"/>
        </w:rPr>
      </w:pPr>
      <w:bookmarkStart w:id="89" w:name="OLE_LINK3"/>
      <w:r w:rsidRPr="00A671E3">
        <w:rPr>
          <w:rStyle w:val="da"/>
          <w:rFonts w:hint="eastAsia"/>
        </w:rPr>
        <w:t>基金管理人应当自基金合同生效之日起</w:t>
      </w:r>
      <w:r w:rsidRPr="00A671E3">
        <w:rPr>
          <w:rStyle w:val="da"/>
        </w:rPr>
        <w:t>6</w:t>
      </w:r>
      <w:r w:rsidRPr="00A671E3">
        <w:rPr>
          <w:rStyle w:val="da"/>
          <w:rFonts w:hint="eastAsia"/>
        </w:rPr>
        <w:t>个月内使基金的投资组合比例符合基金合同的有关约定。</w:t>
      </w:r>
      <w:r w:rsidRPr="00A671E3">
        <w:rPr>
          <w:rStyle w:val="da"/>
        </w:rPr>
        <w:t>在上述期间内，本基金的投资范围</w:t>
      </w:r>
      <w:r w:rsidRPr="00A671E3">
        <w:rPr>
          <w:rStyle w:val="da"/>
          <w:rFonts w:hint="eastAsia"/>
        </w:rPr>
        <w:t>、投资策略应当符合基金合同的约定。基金托管人对基金的投资的监督与检查自</w:t>
      </w:r>
      <w:r w:rsidR="003F63B0">
        <w:rPr>
          <w:rStyle w:val="da"/>
          <w:rFonts w:hint="eastAsia"/>
        </w:rPr>
        <w:t>基金合同</w:t>
      </w:r>
      <w:r w:rsidRPr="00A671E3">
        <w:rPr>
          <w:rStyle w:val="da"/>
          <w:rFonts w:hint="eastAsia"/>
        </w:rPr>
        <w:t>生效之日起开始。</w:t>
      </w:r>
      <w:bookmarkEnd w:id="89"/>
    </w:p>
    <w:p w14:paraId="2CFDF2A1" w14:textId="4EB77E75" w:rsidR="00B31C1B" w:rsidRPr="00A671E3" w:rsidRDefault="00A02EF3" w:rsidP="00B31C1B">
      <w:pPr>
        <w:spacing w:line="360" w:lineRule="auto"/>
        <w:ind w:firstLineChars="200" w:firstLine="420"/>
        <w:rPr>
          <w:rStyle w:val="da"/>
        </w:rPr>
      </w:pPr>
      <w:r w:rsidRPr="00A671E3">
        <w:rPr>
          <w:rStyle w:val="da"/>
        </w:rPr>
        <w:t>3</w:t>
      </w:r>
      <w:r w:rsidRPr="00A671E3">
        <w:rPr>
          <w:rStyle w:val="da"/>
          <w:rFonts w:hint="eastAsia"/>
        </w:rPr>
        <w:t>、</w:t>
      </w:r>
      <w:r w:rsidR="00B31C1B" w:rsidRPr="00A671E3">
        <w:rPr>
          <w:rStyle w:val="da"/>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00B31C1B" w:rsidRPr="00A671E3">
        <w:rPr>
          <w:rStyle w:val="da"/>
        </w:rPr>
        <w:t>遵循基金份额持有人利益优先原则</w:t>
      </w:r>
      <w:r w:rsidR="00B31C1B" w:rsidRPr="00A671E3">
        <w:rPr>
          <w:rStyle w:val="da"/>
          <w:rFonts w:hint="eastAsia"/>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3023E1" w14:textId="77777777" w:rsidR="00B31C1B" w:rsidRPr="00A671E3" w:rsidRDefault="00B31C1B" w:rsidP="00A671E3">
      <w:pPr>
        <w:spacing w:line="360" w:lineRule="auto"/>
        <w:ind w:firstLineChars="200" w:firstLine="420"/>
        <w:rPr>
          <w:rStyle w:val="da"/>
        </w:rPr>
      </w:pPr>
      <w:r w:rsidRPr="00A671E3">
        <w:rPr>
          <w:rStyle w:val="da"/>
          <w:rFonts w:hint="eastAsia"/>
        </w:rPr>
        <w:t>4</w:t>
      </w:r>
      <w:r w:rsidRPr="00A671E3">
        <w:rPr>
          <w:rStyle w:val="da"/>
          <w:rFonts w:hint="eastAsia"/>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2496E950" w14:textId="6257C005" w:rsidR="00A02EF3" w:rsidRPr="00A671E3" w:rsidRDefault="00D54CA3" w:rsidP="00B31C1B">
      <w:pPr>
        <w:spacing w:line="360" w:lineRule="auto"/>
        <w:ind w:firstLineChars="200" w:firstLine="420"/>
        <w:rPr>
          <w:rStyle w:val="da"/>
        </w:rPr>
      </w:pPr>
      <w:r w:rsidRPr="00A671E3">
        <w:rPr>
          <w:rStyle w:val="da"/>
          <w:rFonts w:hint="eastAsia"/>
        </w:rPr>
        <w:t>（七）</w:t>
      </w:r>
      <w:bookmarkEnd w:id="88"/>
      <w:r w:rsidR="00A02EF3" w:rsidRPr="00A671E3">
        <w:rPr>
          <w:rStyle w:val="da"/>
          <w:rFonts w:hint="eastAsia"/>
        </w:rPr>
        <w:t>基金管理人代表基金行使股东或债权人权利的处理原则及方法</w:t>
      </w:r>
    </w:p>
    <w:p w14:paraId="4C815949" w14:textId="77777777" w:rsidR="00A02EF3" w:rsidRPr="00A671E3" w:rsidRDefault="00A02EF3" w:rsidP="007E3EFE">
      <w:pPr>
        <w:spacing w:line="360" w:lineRule="auto"/>
        <w:ind w:firstLineChars="200" w:firstLine="420"/>
        <w:rPr>
          <w:rStyle w:val="da"/>
        </w:rPr>
      </w:pPr>
      <w:r w:rsidRPr="00A671E3">
        <w:rPr>
          <w:rStyle w:val="da"/>
        </w:rPr>
        <w:t>1</w:t>
      </w:r>
      <w:r w:rsidRPr="00A671E3">
        <w:rPr>
          <w:rStyle w:val="da"/>
          <w:rFonts w:hint="eastAsia"/>
        </w:rPr>
        <w:t>、基金管理人按照国家有关规定代表基金独立行使股东或债权人权利，保护基金份额持有人的利益；</w:t>
      </w:r>
      <w:r w:rsidRPr="00A671E3">
        <w:rPr>
          <w:rStyle w:val="da"/>
        </w:rPr>
        <w:t xml:space="preserve"> </w:t>
      </w:r>
    </w:p>
    <w:p w14:paraId="194B1A57" w14:textId="77777777" w:rsidR="00A02EF3" w:rsidRPr="00A671E3" w:rsidRDefault="00A02EF3" w:rsidP="007E3EFE">
      <w:pPr>
        <w:spacing w:line="360" w:lineRule="auto"/>
        <w:ind w:firstLineChars="200" w:firstLine="420"/>
        <w:rPr>
          <w:rStyle w:val="da"/>
        </w:rPr>
      </w:pPr>
      <w:r w:rsidRPr="00A671E3">
        <w:rPr>
          <w:rStyle w:val="da"/>
        </w:rPr>
        <w:t>2</w:t>
      </w:r>
      <w:r w:rsidRPr="00A671E3">
        <w:rPr>
          <w:rStyle w:val="da"/>
          <w:rFonts w:hint="eastAsia"/>
        </w:rPr>
        <w:t>、不谋求对上市公司的控股；</w:t>
      </w:r>
      <w:r w:rsidRPr="00A671E3">
        <w:rPr>
          <w:rStyle w:val="da"/>
        </w:rPr>
        <w:t xml:space="preserve"> </w:t>
      </w:r>
    </w:p>
    <w:p w14:paraId="713E46C2" w14:textId="77777777" w:rsidR="00A02EF3" w:rsidRPr="00A671E3" w:rsidRDefault="00A02EF3" w:rsidP="007E3EFE">
      <w:pPr>
        <w:spacing w:line="360" w:lineRule="auto"/>
        <w:ind w:firstLineChars="200" w:firstLine="420"/>
        <w:rPr>
          <w:rStyle w:val="da"/>
        </w:rPr>
      </w:pPr>
      <w:r w:rsidRPr="00A671E3">
        <w:rPr>
          <w:rStyle w:val="da"/>
        </w:rPr>
        <w:t>3</w:t>
      </w:r>
      <w:r w:rsidRPr="00A671E3">
        <w:rPr>
          <w:rStyle w:val="da"/>
          <w:rFonts w:hint="eastAsia"/>
        </w:rPr>
        <w:t>、有利于基金财产的安全与增值；</w:t>
      </w:r>
      <w:r w:rsidRPr="00A671E3">
        <w:rPr>
          <w:rStyle w:val="da"/>
        </w:rPr>
        <w:t xml:space="preserve"> </w:t>
      </w:r>
    </w:p>
    <w:p w14:paraId="7D2D616E" w14:textId="77777777" w:rsidR="00A02EF3" w:rsidRPr="00A671E3" w:rsidRDefault="00A02EF3" w:rsidP="00116B0E">
      <w:pPr>
        <w:spacing w:line="360" w:lineRule="auto"/>
        <w:ind w:firstLineChars="200" w:firstLine="420"/>
        <w:rPr>
          <w:rStyle w:val="da"/>
        </w:rPr>
      </w:pPr>
      <w:r w:rsidRPr="00A671E3">
        <w:rPr>
          <w:rStyle w:val="da"/>
        </w:rPr>
        <w:t>4</w:t>
      </w:r>
      <w:r w:rsidRPr="00A671E3">
        <w:rPr>
          <w:rStyle w:val="da"/>
          <w:rFonts w:hint="eastAsia"/>
        </w:rPr>
        <w:t>、不通过关联交易为自身、雇员、授权代理人或任何存在利害关系的第三人牟取任何不当利益。</w:t>
      </w:r>
    </w:p>
    <w:p w14:paraId="1BFC3827" w14:textId="77777777" w:rsidR="009B0B08" w:rsidRPr="00A671E3" w:rsidRDefault="009B0B08" w:rsidP="00495C94">
      <w:pPr>
        <w:spacing w:line="360" w:lineRule="auto"/>
        <w:ind w:firstLineChars="200" w:firstLine="420"/>
        <w:rPr>
          <w:rStyle w:val="da"/>
        </w:rPr>
      </w:pPr>
      <w:r w:rsidRPr="00A671E3">
        <w:rPr>
          <w:rStyle w:val="da"/>
          <w:rFonts w:hint="eastAsia"/>
        </w:rPr>
        <w:t>（八）侧袋机制的实施和投资运作安排</w:t>
      </w:r>
    </w:p>
    <w:p w14:paraId="3602ED4F" w14:textId="77777777" w:rsidR="009B0B08" w:rsidRPr="00A671E3" w:rsidRDefault="009B0B08" w:rsidP="00E311E2">
      <w:pPr>
        <w:spacing w:line="360" w:lineRule="auto"/>
        <w:ind w:firstLineChars="200" w:firstLine="420"/>
        <w:rPr>
          <w:rStyle w:val="da"/>
        </w:rPr>
      </w:pPr>
      <w:r w:rsidRPr="00A671E3">
        <w:rPr>
          <w:rStyle w:val="da"/>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956D1EF" w14:textId="77777777" w:rsidR="009B0B08" w:rsidRPr="00A671E3" w:rsidRDefault="009B0B08" w:rsidP="00E311E2">
      <w:pPr>
        <w:spacing w:line="360" w:lineRule="auto"/>
        <w:ind w:firstLineChars="200" w:firstLine="420"/>
        <w:rPr>
          <w:rStyle w:val="da"/>
        </w:rPr>
      </w:pPr>
      <w:r w:rsidRPr="00A671E3">
        <w:rPr>
          <w:rStyle w:val="da"/>
          <w:rFonts w:hint="eastAsia"/>
        </w:rPr>
        <w:t>侧袋机制实施期间，本部分约定的投资组合比例、投资策略、组合限制、业绩比较基准、风险收益特征等约定仅适用于主袋账户。</w:t>
      </w:r>
    </w:p>
    <w:p w14:paraId="02C07653" w14:textId="77777777" w:rsidR="009B0B08" w:rsidRPr="00A671E3" w:rsidRDefault="009B0B08" w:rsidP="00CD2070">
      <w:pPr>
        <w:spacing w:line="360" w:lineRule="auto"/>
        <w:ind w:firstLineChars="200" w:firstLine="420"/>
        <w:rPr>
          <w:rStyle w:val="da"/>
        </w:rPr>
      </w:pPr>
      <w:r w:rsidRPr="00A671E3">
        <w:rPr>
          <w:rStyle w:val="da"/>
          <w:rFonts w:hint="eastAsia"/>
        </w:rPr>
        <w:t>侧袋账户的实施条件、实施程序、运作安排、投资安排、特定资产的处置变现和支付等对投资者权益有重大影响的事项详见</w:t>
      </w:r>
      <w:r w:rsidRPr="00B31C1B">
        <w:rPr>
          <w:rStyle w:val="da"/>
          <w:rFonts w:hint="eastAsia"/>
        </w:rPr>
        <w:t>本招募说明书</w:t>
      </w:r>
      <w:r w:rsidRPr="007E3EFE">
        <w:rPr>
          <w:rStyle w:val="da"/>
          <w:rFonts w:hint="eastAsia"/>
        </w:rPr>
        <w:t>“侧袋机制”部分</w:t>
      </w:r>
      <w:r w:rsidRPr="00A671E3">
        <w:rPr>
          <w:rStyle w:val="da"/>
          <w:rFonts w:hint="eastAsia"/>
        </w:rPr>
        <w:t>的规定。</w:t>
      </w:r>
    </w:p>
    <w:p w14:paraId="3AEC72C8" w14:textId="77777777" w:rsidR="009B0B08" w:rsidRPr="009B0B08" w:rsidRDefault="009B0B08" w:rsidP="00A02EF3">
      <w:pPr>
        <w:spacing w:line="360" w:lineRule="auto"/>
        <w:ind w:firstLineChars="200" w:firstLine="420"/>
        <w:rPr>
          <w:szCs w:val="21"/>
        </w:rPr>
      </w:pPr>
    </w:p>
    <w:p w14:paraId="1EAC8469" w14:textId="77777777" w:rsidR="00BA4B87" w:rsidRPr="00646375" w:rsidRDefault="00BA4B87" w:rsidP="0045739F">
      <w:pPr>
        <w:pStyle w:val="1"/>
        <w:spacing w:before="317" w:after="317" w:line="360" w:lineRule="auto"/>
        <w:ind w:firstLine="420"/>
        <w:rPr>
          <w:rFonts w:ascii="宋体" w:hAnsi="宋体"/>
          <w:sz w:val="30"/>
        </w:rPr>
      </w:pPr>
      <w:r w:rsidRPr="00A02EF3">
        <w:rPr>
          <w:rFonts w:ascii="宋体" w:eastAsia="宋体" w:hAnsi="宋体" w:hint="eastAsia"/>
          <w:sz w:val="21"/>
          <w:szCs w:val="21"/>
        </w:rPr>
        <w:br w:type="page"/>
      </w:r>
      <w:bookmarkStart w:id="90" w:name="_Toc47099640"/>
      <w:r w:rsidRPr="00DA4A50">
        <w:rPr>
          <w:rFonts w:ascii="宋体" w:eastAsia="宋体" w:hAnsi="宋体" w:hint="eastAsia"/>
          <w:sz w:val="30"/>
        </w:rPr>
        <w:t>十</w:t>
      </w:r>
      <w:bookmarkStart w:id="91" w:name="_Toc332373538"/>
      <w:r w:rsidRPr="00DA4A50">
        <w:rPr>
          <w:rFonts w:ascii="宋体" w:eastAsia="宋体" w:hAnsi="宋体" w:hint="eastAsia"/>
          <w:sz w:val="30"/>
        </w:rPr>
        <w:t>二、基金的财产</w:t>
      </w:r>
      <w:bookmarkEnd w:id="90"/>
    </w:p>
    <w:bookmarkEnd w:id="91"/>
    <w:p w14:paraId="7CC51A7E" w14:textId="24BF7440" w:rsidR="007E3EFE" w:rsidRPr="00A671E3" w:rsidRDefault="007E3EFE" w:rsidP="007E3EFE">
      <w:pPr>
        <w:spacing w:line="360" w:lineRule="auto"/>
        <w:ind w:firstLineChars="200" w:firstLine="420"/>
        <w:rPr>
          <w:bCs/>
          <w:szCs w:val="21"/>
        </w:rPr>
      </w:pPr>
      <w:r>
        <w:rPr>
          <w:rFonts w:hint="eastAsia"/>
          <w:bCs/>
          <w:szCs w:val="21"/>
        </w:rPr>
        <w:t>（</w:t>
      </w:r>
      <w:r w:rsidRPr="00A671E3">
        <w:rPr>
          <w:rFonts w:hint="eastAsia"/>
          <w:bCs/>
          <w:szCs w:val="21"/>
        </w:rPr>
        <w:t>一</w:t>
      </w:r>
      <w:r>
        <w:rPr>
          <w:rFonts w:hint="eastAsia"/>
          <w:bCs/>
          <w:szCs w:val="21"/>
        </w:rPr>
        <w:t>）</w:t>
      </w:r>
      <w:r w:rsidRPr="00A671E3">
        <w:rPr>
          <w:rFonts w:hint="eastAsia"/>
          <w:bCs/>
          <w:szCs w:val="21"/>
        </w:rPr>
        <w:t>基金资产总值</w:t>
      </w:r>
    </w:p>
    <w:p w14:paraId="30965B3F" w14:textId="77777777" w:rsidR="007E3EFE" w:rsidRPr="00A671E3" w:rsidRDefault="007E3EFE" w:rsidP="00A671E3">
      <w:pPr>
        <w:spacing w:line="360" w:lineRule="auto"/>
        <w:ind w:firstLineChars="200" w:firstLine="420"/>
        <w:rPr>
          <w:bCs/>
          <w:szCs w:val="21"/>
        </w:rPr>
      </w:pPr>
      <w:r w:rsidRPr="00A671E3">
        <w:rPr>
          <w:bCs/>
          <w:szCs w:val="21"/>
        </w:rPr>
        <w:t>基金资产总值是指购买的各类证券及票据价值、银行存款本息和基金应收的申购基金款以及其他投资所形成的价值总和。</w:t>
      </w:r>
    </w:p>
    <w:p w14:paraId="133742F3" w14:textId="1733E875" w:rsidR="007E3EFE" w:rsidRPr="00A671E3" w:rsidRDefault="007E3EFE" w:rsidP="007E3EFE">
      <w:pPr>
        <w:spacing w:line="360" w:lineRule="auto"/>
        <w:ind w:firstLineChars="200" w:firstLine="420"/>
        <w:rPr>
          <w:bCs/>
          <w:szCs w:val="21"/>
        </w:rPr>
      </w:pPr>
      <w:r>
        <w:rPr>
          <w:rFonts w:hint="eastAsia"/>
          <w:bCs/>
          <w:szCs w:val="21"/>
        </w:rPr>
        <w:t>（</w:t>
      </w:r>
      <w:r w:rsidRPr="00A671E3">
        <w:rPr>
          <w:rFonts w:hint="eastAsia"/>
          <w:bCs/>
          <w:szCs w:val="21"/>
        </w:rPr>
        <w:t>二</w:t>
      </w:r>
      <w:r>
        <w:rPr>
          <w:rFonts w:hint="eastAsia"/>
          <w:bCs/>
          <w:szCs w:val="21"/>
        </w:rPr>
        <w:t>）</w:t>
      </w:r>
      <w:r w:rsidRPr="00A671E3">
        <w:rPr>
          <w:rFonts w:hint="eastAsia"/>
          <w:bCs/>
          <w:szCs w:val="21"/>
        </w:rPr>
        <w:t>基金资产净值</w:t>
      </w:r>
    </w:p>
    <w:p w14:paraId="4A102D8F" w14:textId="77777777" w:rsidR="007E3EFE" w:rsidRPr="00A671E3" w:rsidRDefault="007E3EFE" w:rsidP="00A671E3">
      <w:pPr>
        <w:spacing w:line="360" w:lineRule="auto"/>
        <w:ind w:firstLineChars="200" w:firstLine="420"/>
        <w:rPr>
          <w:bCs/>
          <w:szCs w:val="21"/>
        </w:rPr>
      </w:pPr>
      <w:r w:rsidRPr="00A671E3">
        <w:rPr>
          <w:rFonts w:hint="eastAsia"/>
          <w:bCs/>
          <w:szCs w:val="21"/>
        </w:rPr>
        <w:t>基金资产净值是指基金资产总值减去基金负债后的价值。</w:t>
      </w:r>
    </w:p>
    <w:p w14:paraId="69B09326" w14:textId="315BC6DB" w:rsidR="007E3EFE" w:rsidRPr="00A671E3" w:rsidRDefault="007E3EFE" w:rsidP="007E3EFE">
      <w:pPr>
        <w:spacing w:line="360" w:lineRule="auto"/>
        <w:ind w:firstLineChars="200" w:firstLine="420"/>
        <w:rPr>
          <w:bCs/>
          <w:szCs w:val="21"/>
        </w:rPr>
      </w:pPr>
      <w:r>
        <w:rPr>
          <w:rFonts w:hint="eastAsia"/>
          <w:bCs/>
          <w:szCs w:val="21"/>
        </w:rPr>
        <w:t>（</w:t>
      </w:r>
      <w:r w:rsidRPr="00A671E3">
        <w:rPr>
          <w:rFonts w:hint="eastAsia"/>
          <w:bCs/>
          <w:szCs w:val="21"/>
        </w:rPr>
        <w:t>三</w:t>
      </w:r>
      <w:r>
        <w:rPr>
          <w:rFonts w:hint="eastAsia"/>
          <w:bCs/>
          <w:szCs w:val="21"/>
        </w:rPr>
        <w:t>）</w:t>
      </w:r>
      <w:r w:rsidRPr="00A671E3">
        <w:rPr>
          <w:rFonts w:hint="eastAsia"/>
          <w:bCs/>
          <w:szCs w:val="21"/>
        </w:rPr>
        <w:t>基金财产的账户</w:t>
      </w:r>
    </w:p>
    <w:p w14:paraId="360A0E98" w14:textId="77777777" w:rsidR="007E3EFE" w:rsidRPr="007E3EFE" w:rsidRDefault="007E3EFE" w:rsidP="00A671E3">
      <w:pPr>
        <w:spacing w:line="360" w:lineRule="auto"/>
        <w:ind w:firstLineChars="200" w:firstLine="420"/>
        <w:rPr>
          <w:bCs/>
          <w:szCs w:val="21"/>
        </w:rPr>
      </w:pPr>
      <w:r w:rsidRPr="00A671E3">
        <w:rPr>
          <w:rFonts w:hint="eastAsia"/>
          <w:bCs/>
          <w:szCs w:val="21"/>
        </w:rPr>
        <w:t>基金托管人根据相关法律法规、</w:t>
      </w:r>
      <w:r w:rsidRPr="00A671E3">
        <w:rPr>
          <w:bCs/>
          <w:szCs w:val="21"/>
        </w:rPr>
        <w:t>规范性文件为本基金开立资金</w:t>
      </w:r>
      <w:r w:rsidRPr="00A671E3">
        <w:rPr>
          <w:rFonts w:hint="eastAsia"/>
          <w:bCs/>
          <w:szCs w:val="21"/>
        </w:rPr>
        <w:t>账户、证券账户以及投资所需的其他专用账户。开立的基金专用账户与基金管理人、基金托管人、基金销售机构和基金登记机构自有的财产账户以及其他基金财产账户相独立。</w:t>
      </w:r>
    </w:p>
    <w:p w14:paraId="3ADEA560" w14:textId="5BD5D8C1" w:rsidR="007E3EFE" w:rsidRPr="00A671E3" w:rsidRDefault="007E3EFE" w:rsidP="007E3EFE">
      <w:pPr>
        <w:spacing w:line="360" w:lineRule="auto"/>
        <w:ind w:firstLineChars="200" w:firstLine="420"/>
        <w:rPr>
          <w:bCs/>
          <w:szCs w:val="21"/>
        </w:rPr>
      </w:pPr>
      <w:r>
        <w:rPr>
          <w:rFonts w:hint="eastAsia"/>
          <w:bCs/>
          <w:szCs w:val="21"/>
        </w:rPr>
        <w:t>（</w:t>
      </w:r>
      <w:r w:rsidRPr="00A671E3">
        <w:rPr>
          <w:rFonts w:hint="eastAsia"/>
          <w:bCs/>
          <w:szCs w:val="21"/>
        </w:rPr>
        <w:t>四</w:t>
      </w:r>
      <w:r>
        <w:rPr>
          <w:rFonts w:hint="eastAsia"/>
          <w:bCs/>
          <w:szCs w:val="21"/>
        </w:rPr>
        <w:t>）</w:t>
      </w:r>
      <w:r w:rsidRPr="00A671E3">
        <w:rPr>
          <w:rFonts w:hint="eastAsia"/>
          <w:bCs/>
          <w:szCs w:val="21"/>
        </w:rPr>
        <w:t>基金财产的保管和处分</w:t>
      </w:r>
    </w:p>
    <w:p w14:paraId="0A7B2AA5" w14:textId="77777777" w:rsidR="007E3EFE" w:rsidRPr="00A671E3" w:rsidRDefault="007E3EFE" w:rsidP="00A671E3">
      <w:pPr>
        <w:spacing w:line="360" w:lineRule="auto"/>
        <w:ind w:firstLineChars="200" w:firstLine="420"/>
        <w:rPr>
          <w:bCs/>
          <w:szCs w:val="21"/>
        </w:rPr>
      </w:pPr>
      <w:r w:rsidRPr="00A671E3">
        <w:rPr>
          <w:rFonts w:hint="eastAsia"/>
          <w:bCs/>
          <w:szCs w:val="21"/>
        </w:rPr>
        <w:t>本基金财产独立于基金管理人、</w:t>
      </w:r>
      <w:r w:rsidRPr="00A671E3">
        <w:rPr>
          <w:bCs/>
          <w:szCs w:val="21"/>
        </w:rPr>
        <w:t>基金托管人和基金</w:t>
      </w:r>
      <w:r w:rsidRPr="00A671E3">
        <w:rPr>
          <w:rFonts w:hint="eastAsia"/>
          <w:bCs/>
          <w:szCs w:val="21"/>
        </w:rPr>
        <w:t>销售</w:t>
      </w:r>
      <w:r w:rsidRPr="00A671E3">
        <w:rPr>
          <w:bCs/>
          <w:szCs w:val="21"/>
        </w:rPr>
        <w:t>机构的财产，并由基金托管人保管。</w:t>
      </w:r>
      <w:r w:rsidRPr="00A671E3">
        <w:rPr>
          <w:rFonts w:hint="eastAsia"/>
          <w:bCs/>
          <w:szCs w:val="21"/>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21FBC75" w14:textId="77777777" w:rsidR="007E3EFE" w:rsidRPr="00A671E3" w:rsidRDefault="007E3EFE" w:rsidP="00A671E3">
      <w:pPr>
        <w:spacing w:line="360" w:lineRule="auto"/>
        <w:ind w:firstLineChars="200" w:firstLine="420"/>
        <w:rPr>
          <w:bCs/>
          <w:szCs w:val="21"/>
        </w:rPr>
      </w:pPr>
      <w:r w:rsidRPr="00A671E3">
        <w:rPr>
          <w:rFonts w:hint="eastAsia"/>
          <w:bCs/>
          <w:szCs w:val="21"/>
        </w:rPr>
        <w:t>基金管理人、</w:t>
      </w:r>
      <w:r w:rsidRPr="00A671E3">
        <w:rPr>
          <w:bCs/>
          <w:szCs w:val="21"/>
        </w:rPr>
        <w:t>基金托管人因依法解散</w:t>
      </w:r>
      <w:r w:rsidRPr="00A671E3">
        <w:rPr>
          <w:rFonts w:hint="eastAsia"/>
          <w:bCs/>
          <w:szCs w:val="21"/>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A671E3">
        <w:rPr>
          <w:bCs/>
          <w:szCs w:val="21"/>
        </w:rPr>
        <w:t>非因基金财产本身承担的债务，不得对基金财产强制执行。</w:t>
      </w:r>
    </w:p>
    <w:p w14:paraId="02667219" w14:textId="77777777" w:rsidR="00BA4B87" w:rsidRPr="00646375" w:rsidRDefault="00BA4B87" w:rsidP="00646375">
      <w:pPr>
        <w:pStyle w:val="1"/>
        <w:spacing w:before="317" w:after="317" w:line="360" w:lineRule="auto"/>
        <w:ind w:firstLine="420"/>
        <w:rPr>
          <w:rFonts w:ascii="宋体" w:eastAsia="宋体" w:hAnsi="宋体"/>
          <w:sz w:val="30"/>
        </w:rPr>
      </w:pPr>
      <w:bookmarkStart w:id="92" w:name="_Hlt88900062"/>
      <w:bookmarkStart w:id="93" w:name="_Hlt88841837"/>
      <w:bookmarkEnd w:id="92"/>
      <w:bookmarkEnd w:id="93"/>
      <w:r w:rsidRPr="00646375">
        <w:rPr>
          <w:rFonts w:ascii="Times New Roman" w:eastAsia="宋体"/>
          <w:bCs/>
          <w:sz w:val="21"/>
          <w:szCs w:val="21"/>
        </w:rPr>
        <w:br w:type="column"/>
      </w:r>
      <w:bookmarkStart w:id="94" w:name="_Toc47099641"/>
      <w:r w:rsidRPr="00EC4BB0">
        <w:rPr>
          <w:rFonts w:ascii="宋体" w:eastAsia="宋体" w:hAnsi="宋体" w:hint="eastAsia"/>
          <w:sz w:val="30"/>
        </w:rPr>
        <w:t>十</w:t>
      </w:r>
      <w:bookmarkStart w:id="95" w:name="_Toc332373543"/>
      <w:r w:rsidRPr="00EC4BB0">
        <w:rPr>
          <w:rFonts w:ascii="宋体" w:eastAsia="宋体" w:hAnsi="宋体" w:hint="eastAsia"/>
          <w:sz w:val="30"/>
        </w:rPr>
        <w:t>三、基金资产的估值</w:t>
      </w:r>
      <w:bookmarkEnd w:id="94"/>
    </w:p>
    <w:bookmarkEnd w:id="95"/>
    <w:p w14:paraId="3F5E864C" w14:textId="50E299C9" w:rsidR="00116B0E" w:rsidRPr="00A671E3" w:rsidRDefault="00116B0E" w:rsidP="00116B0E">
      <w:pPr>
        <w:spacing w:line="360" w:lineRule="auto"/>
        <w:ind w:firstLineChars="200" w:firstLine="420"/>
        <w:rPr>
          <w:bCs/>
          <w:szCs w:val="21"/>
        </w:rPr>
      </w:pPr>
      <w:r>
        <w:rPr>
          <w:rFonts w:hint="eastAsia"/>
          <w:bCs/>
          <w:szCs w:val="21"/>
        </w:rPr>
        <w:t>（</w:t>
      </w:r>
      <w:r w:rsidRPr="00A671E3">
        <w:rPr>
          <w:rFonts w:hint="eastAsia"/>
          <w:bCs/>
          <w:szCs w:val="21"/>
        </w:rPr>
        <w:t>一</w:t>
      </w:r>
      <w:r>
        <w:rPr>
          <w:rFonts w:hint="eastAsia"/>
          <w:bCs/>
          <w:szCs w:val="21"/>
        </w:rPr>
        <w:t>）</w:t>
      </w:r>
      <w:r w:rsidRPr="00A671E3">
        <w:rPr>
          <w:rFonts w:hint="eastAsia"/>
          <w:bCs/>
          <w:szCs w:val="21"/>
        </w:rPr>
        <w:t>估值日</w:t>
      </w:r>
    </w:p>
    <w:p w14:paraId="2852E12F" w14:textId="77777777" w:rsidR="00116B0E" w:rsidRPr="00A671E3" w:rsidRDefault="00116B0E" w:rsidP="00A671E3">
      <w:pPr>
        <w:spacing w:line="360" w:lineRule="auto"/>
        <w:ind w:firstLineChars="200" w:firstLine="420"/>
        <w:rPr>
          <w:bCs/>
          <w:szCs w:val="21"/>
        </w:rPr>
      </w:pPr>
      <w:r w:rsidRPr="00A671E3">
        <w:rPr>
          <w:bCs/>
          <w:szCs w:val="21"/>
        </w:rPr>
        <w:t>本基金的估值日为本基金相关的证券交易场所的</w:t>
      </w:r>
      <w:r w:rsidRPr="00A671E3">
        <w:rPr>
          <w:rFonts w:hint="eastAsia"/>
          <w:bCs/>
          <w:szCs w:val="21"/>
        </w:rPr>
        <w:t>共同</w:t>
      </w:r>
      <w:r w:rsidRPr="00A671E3">
        <w:rPr>
          <w:bCs/>
          <w:szCs w:val="21"/>
        </w:rPr>
        <w:t>交易日以及国家法律法规规定需要对外披露基金净值的非交易日。</w:t>
      </w:r>
    </w:p>
    <w:p w14:paraId="0E959E2C" w14:textId="5DBC23DA" w:rsidR="00116B0E" w:rsidRPr="00A671E3" w:rsidRDefault="00116B0E" w:rsidP="00116B0E">
      <w:pPr>
        <w:spacing w:line="360" w:lineRule="auto"/>
        <w:ind w:firstLineChars="200" w:firstLine="420"/>
        <w:rPr>
          <w:bCs/>
          <w:szCs w:val="21"/>
        </w:rPr>
      </w:pPr>
      <w:r>
        <w:rPr>
          <w:rFonts w:hint="eastAsia"/>
          <w:bCs/>
          <w:szCs w:val="21"/>
        </w:rPr>
        <w:t>（</w:t>
      </w:r>
      <w:r w:rsidRPr="00A671E3">
        <w:rPr>
          <w:rFonts w:hint="eastAsia"/>
          <w:bCs/>
          <w:szCs w:val="21"/>
        </w:rPr>
        <w:t>二</w:t>
      </w:r>
      <w:r>
        <w:rPr>
          <w:rFonts w:hint="eastAsia"/>
          <w:bCs/>
          <w:szCs w:val="21"/>
        </w:rPr>
        <w:t>）</w:t>
      </w:r>
      <w:r w:rsidRPr="00A671E3">
        <w:rPr>
          <w:rFonts w:hint="eastAsia"/>
          <w:bCs/>
          <w:szCs w:val="21"/>
        </w:rPr>
        <w:t>估值对象</w:t>
      </w:r>
    </w:p>
    <w:p w14:paraId="1CE1A626" w14:textId="77777777" w:rsidR="00116B0E" w:rsidRPr="00A671E3" w:rsidRDefault="00116B0E" w:rsidP="00A671E3">
      <w:pPr>
        <w:spacing w:line="360" w:lineRule="auto"/>
        <w:ind w:firstLineChars="200" w:firstLine="420"/>
        <w:rPr>
          <w:bCs/>
          <w:szCs w:val="21"/>
        </w:rPr>
      </w:pPr>
      <w:r w:rsidRPr="00A671E3">
        <w:rPr>
          <w:rFonts w:hint="eastAsia"/>
          <w:bCs/>
          <w:szCs w:val="21"/>
        </w:rPr>
        <w:t>基金所拥有的股票、</w:t>
      </w:r>
      <w:r w:rsidRPr="00A671E3">
        <w:rPr>
          <w:bCs/>
          <w:szCs w:val="21"/>
        </w:rPr>
        <w:t>债券和银行存款本息</w:t>
      </w:r>
      <w:r w:rsidRPr="00A671E3">
        <w:rPr>
          <w:rFonts w:hint="eastAsia"/>
          <w:bCs/>
          <w:szCs w:val="21"/>
        </w:rPr>
        <w:t>、应收款项、其它投资等资产及负债。</w:t>
      </w:r>
    </w:p>
    <w:p w14:paraId="17AFC112" w14:textId="74ED9611" w:rsidR="00116B0E" w:rsidRPr="00A671E3" w:rsidRDefault="00116B0E" w:rsidP="00116B0E">
      <w:pPr>
        <w:spacing w:line="360" w:lineRule="auto"/>
        <w:ind w:firstLineChars="200" w:firstLine="420"/>
        <w:rPr>
          <w:bCs/>
          <w:szCs w:val="21"/>
        </w:rPr>
      </w:pPr>
      <w:r>
        <w:rPr>
          <w:rFonts w:hint="eastAsia"/>
          <w:bCs/>
          <w:szCs w:val="21"/>
        </w:rPr>
        <w:t>（</w:t>
      </w:r>
      <w:r w:rsidRPr="00A671E3">
        <w:rPr>
          <w:rFonts w:hint="eastAsia"/>
          <w:bCs/>
          <w:szCs w:val="21"/>
        </w:rPr>
        <w:t>三</w:t>
      </w:r>
      <w:r>
        <w:rPr>
          <w:rFonts w:hint="eastAsia"/>
          <w:bCs/>
          <w:szCs w:val="21"/>
        </w:rPr>
        <w:t>）</w:t>
      </w:r>
      <w:r w:rsidRPr="00A671E3">
        <w:rPr>
          <w:rFonts w:hint="eastAsia"/>
          <w:bCs/>
          <w:szCs w:val="21"/>
        </w:rPr>
        <w:t>估值原则</w:t>
      </w:r>
    </w:p>
    <w:p w14:paraId="4C8E8B08" w14:textId="77777777" w:rsidR="00116B0E" w:rsidRPr="00A671E3" w:rsidRDefault="00116B0E" w:rsidP="00A671E3">
      <w:pPr>
        <w:spacing w:line="360" w:lineRule="auto"/>
        <w:ind w:firstLineChars="200" w:firstLine="420"/>
        <w:rPr>
          <w:bCs/>
          <w:szCs w:val="21"/>
        </w:rPr>
      </w:pPr>
      <w:r w:rsidRPr="00A671E3">
        <w:rPr>
          <w:rFonts w:hint="eastAsia"/>
          <w:bCs/>
          <w:szCs w:val="21"/>
        </w:rPr>
        <w:t>基金管理人在确定相关金融资产和金融负债的公允价值时，应符合《企业会计准则》、监管部门有关规定。</w:t>
      </w:r>
    </w:p>
    <w:p w14:paraId="1378944A" w14:textId="3B4B4A22" w:rsidR="00116B0E" w:rsidRPr="00A671E3" w:rsidRDefault="00116B0E" w:rsidP="00116B0E">
      <w:pPr>
        <w:spacing w:line="360" w:lineRule="auto"/>
        <w:ind w:firstLineChars="200" w:firstLine="420"/>
        <w:rPr>
          <w:bCs/>
          <w:szCs w:val="21"/>
        </w:rPr>
      </w:pPr>
      <w:r>
        <w:rPr>
          <w:rFonts w:hint="eastAsia"/>
          <w:bCs/>
          <w:szCs w:val="21"/>
        </w:rPr>
        <w:t>1</w:t>
      </w:r>
      <w:r>
        <w:rPr>
          <w:rFonts w:hint="eastAsia"/>
          <w:bCs/>
          <w:szCs w:val="21"/>
        </w:rPr>
        <w:t>、</w:t>
      </w:r>
      <w:r w:rsidRPr="00A671E3">
        <w:rPr>
          <w:rFonts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3DDA152" w14:textId="77777777" w:rsidR="00116B0E" w:rsidRPr="00A671E3" w:rsidRDefault="00116B0E" w:rsidP="00A671E3">
      <w:pPr>
        <w:spacing w:line="360" w:lineRule="auto"/>
        <w:ind w:firstLineChars="200" w:firstLine="420"/>
        <w:rPr>
          <w:bCs/>
          <w:szCs w:val="21"/>
        </w:rPr>
      </w:pPr>
      <w:r w:rsidRPr="00A671E3">
        <w:rPr>
          <w:rFonts w:hint="eastAsia"/>
          <w:bCs/>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8827060" w14:textId="0DCFBE84" w:rsidR="00116B0E" w:rsidRPr="00A671E3" w:rsidRDefault="00116B0E" w:rsidP="00116B0E">
      <w:pPr>
        <w:spacing w:line="360" w:lineRule="auto"/>
        <w:ind w:firstLineChars="200" w:firstLine="420"/>
        <w:rPr>
          <w:bCs/>
          <w:szCs w:val="21"/>
        </w:rPr>
      </w:pPr>
      <w:r>
        <w:rPr>
          <w:rFonts w:hint="eastAsia"/>
          <w:bCs/>
          <w:szCs w:val="21"/>
        </w:rPr>
        <w:t>2</w:t>
      </w:r>
      <w:r>
        <w:rPr>
          <w:rFonts w:hint="eastAsia"/>
          <w:bCs/>
          <w:szCs w:val="21"/>
        </w:rPr>
        <w:t>、</w:t>
      </w:r>
      <w:r w:rsidRPr="00A671E3">
        <w:rPr>
          <w:rFonts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F1DE571" w14:textId="6828C52E" w:rsidR="00116B0E" w:rsidRPr="00A671E3" w:rsidRDefault="00116B0E" w:rsidP="00116B0E">
      <w:pPr>
        <w:spacing w:line="360" w:lineRule="auto"/>
        <w:ind w:firstLineChars="200" w:firstLine="420"/>
        <w:rPr>
          <w:bCs/>
          <w:szCs w:val="21"/>
        </w:rPr>
      </w:pPr>
      <w:r>
        <w:rPr>
          <w:rFonts w:hint="eastAsia"/>
          <w:bCs/>
          <w:szCs w:val="21"/>
        </w:rPr>
        <w:t>3</w:t>
      </w:r>
      <w:r>
        <w:rPr>
          <w:rFonts w:hint="eastAsia"/>
          <w:bCs/>
          <w:szCs w:val="21"/>
        </w:rPr>
        <w:t>、</w:t>
      </w:r>
      <w:r w:rsidRPr="00A671E3">
        <w:rPr>
          <w:rFonts w:hint="eastAsia"/>
          <w:bCs/>
          <w:szCs w:val="21"/>
        </w:rPr>
        <w:t>如经济环境发生重大变化或证券发行人发生影响证券价格的重大事件，使潜在估值调整对前一估值日的基金资产净值的影响在</w:t>
      </w:r>
      <w:r w:rsidRPr="00A671E3">
        <w:rPr>
          <w:rFonts w:hint="eastAsia"/>
          <w:bCs/>
          <w:szCs w:val="21"/>
        </w:rPr>
        <w:t>0.25%</w:t>
      </w:r>
      <w:r w:rsidRPr="00A671E3">
        <w:rPr>
          <w:rFonts w:hint="eastAsia"/>
          <w:bCs/>
          <w:szCs w:val="21"/>
        </w:rPr>
        <w:t>以上的，应对估值进行调整并确定公允价值。</w:t>
      </w:r>
    </w:p>
    <w:p w14:paraId="38F826B3" w14:textId="02B49CC0" w:rsidR="00116B0E" w:rsidRPr="00A671E3" w:rsidRDefault="00116B0E" w:rsidP="00116B0E">
      <w:pPr>
        <w:spacing w:line="360" w:lineRule="auto"/>
        <w:ind w:firstLineChars="200" w:firstLine="420"/>
        <w:rPr>
          <w:bCs/>
          <w:szCs w:val="21"/>
        </w:rPr>
      </w:pPr>
      <w:r>
        <w:rPr>
          <w:rFonts w:hint="eastAsia"/>
          <w:bCs/>
          <w:szCs w:val="21"/>
        </w:rPr>
        <w:t>（</w:t>
      </w:r>
      <w:r w:rsidRPr="00A671E3">
        <w:rPr>
          <w:rFonts w:hint="eastAsia"/>
          <w:bCs/>
          <w:szCs w:val="21"/>
        </w:rPr>
        <w:t>四</w:t>
      </w:r>
      <w:r>
        <w:rPr>
          <w:rFonts w:hint="eastAsia"/>
          <w:bCs/>
          <w:szCs w:val="21"/>
        </w:rPr>
        <w:t>）</w:t>
      </w:r>
      <w:r w:rsidRPr="00A671E3">
        <w:rPr>
          <w:rFonts w:hint="eastAsia"/>
          <w:bCs/>
          <w:szCs w:val="21"/>
        </w:rPr>
        <w:t>估值方法</w:t>
      </w:r>
    </w:p>
    <w:p w14:paraId="22F1643D" w14:textId="77777777" w:rsidR="00116B0E" w:rsidRPr="00A671E3" w:rsidRDefault="00116B0E" w:rsidP="00A671E3">
      <w:pPr>
        <w:spacing w:line="360" w:lineRule="auto"/>
        <w:ind w:firstLineChars="200" w:firstLine="420"/>
        <w:rPr>
          <w:bCs/>
          <w:szCs w:val="21"/>
        </w:rPr>
      </w:pPr>
      <w:r w:rsidRPr="00A671E3">
        <w:rPr>
          <w:bCs/>
          <w:szCs w:val="21"/>
        </w:rPr>
        <w:t>1</w:t>
      </w:r>
      <w:r w:rsidRPr="00A671E3">
        <w:rPr>
          <w:rFonts w:hint="eastAsia"/>
          <w:bCs/>
          <w:szCs w:val="21"/>
        </w:rPr>
        <w:t>、证券交易所上市的有价证券的估值</w:t>
      </w:r>
    </w:p>
    <w:p w14:paraId="219F4F61"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1</w:t>
      </w:r>
      <w:r w:rsidRPr="00A671E3">
        <w:rPr>
          <w:rFonts w:hint="eastAsia"/>
          <w:bCs/>
          <w:szCs w:val="21"/>
        </w:rPr>
        <w:t>）</w:t>
      </w:r>
      <w:r w:rsidRPr="00A671E3">
        <w:rPr>
          <w:bCs/>
          <w:szCs w:val="21"/>
        </w:rPr>
        <w:t>交易所上市的有价证券（包括股票等）</w:t>
      </w:r>
      <w:r w:rsidRPr="00A671E3">
        <w:rPr>
          <w:rFonts w:hint="eastAsia"/>
          <w:bCs/>
          <w:szCs w:val="21"/>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7B50032"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2</w:t>
      </w:r>
      <w:r w:rsidRPr="00A671E3">
        <w:rPr>
          <w:rFonts w:hint="eastAsia"/>
          <w:bCs/>
          <w:szCs w:val="21"/>
        </w:rPr>
        <w:t>）交易所上市交易或挂牌转让的不含权固定收益品种，选取估值日第三方估值机构提供的相应品种当日的估值净价进行估值；</w:t>
      </w:r>
    </w:p>
    <w:p w14:paraId="75D574B3"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3</w:t>
      </w:r>
      <w:r w:rsidRPr="00A671E3">
        <w:rPr>
          <w:rFonts w:hint="eastAsia"/>
          <w:bCs/>
          <w:szCs w:val="21"/>
        </w:rPr>
        <w:t>）交易所上市交易或挂牌转让的含权固定收益品种，选取估值日第三方估值机构提供的相应品种当日的唯一估值净价或推荐估值净价进行估值；</w:t>
      </w:r>
    </w:p>
    <w:p w14:paraId="18EADEA8"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4</w:t>
      </w:r>
      <w:r w:rsidRPr="00A671E3">
        <w:rPr>
          <w:rFonts w:hint="eastAsia"/>
          <w:bCs/>
          <w:szCs w:val="21"/>
        </w:rPr>
        <w:t>）交易所上市交易的可转换债券以每日收盘价作为估值全价；</w:t>
      </w:r>
    </w:p>
    <w:p w14:paraId="056C8E9A"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5</w:t>
      </w:r>
      <w:r w:rsidRPr="00A671E3">
        <w:rPr>
          <w:rFonts w:hint="eastAsia"/>
          <w:bCs/>
          <w:szCs w:val="21"/>
        </w:rPr>
        <w:t>）交易所上市不存在活跃市场的有价证券，采用估值技术确定公允价值。交易所市场挂牌转让的资产支持证券，采用估值技术确定公允价值；</w:t>
      </w:r>
    </w:p>
    <w:p w14:paraId="30A76CEF"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6</w:t>
      </w:r>
      <w:r w:rsidRPr="00A671E3">
        <w:rPr>
          <w:rFonts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20ACF23" w14:textId="77777777" w:rsidR="00116B0E" w:rsidRPr="00A671E3" w:rsidRDefault="00116B0E" w:rsidP="00A671E3">
      <w:pPr>
        <w:spacing w:line="360" w:lineRule="auto"/>
        <w:ind w:firstLineChars="200" w:firstLine="420"/>
        <w:rPr>
          <w:bCs/>
          <w:szCs w:val="21"/>
        </w:rPr>
      </w:pPr>
      <w:r w:rsidRPr="00A671E3">
        <w:rPr>
          <w:bCs/>
          <w:szCs w:val="21"/>
        </w:rPr>
        <w:t>2</w:t>
      </w:r>
      <w:r w:rsidRPr="00A671E3">
        <w:rPr>
          <w:rFonts w:hint="eastAsia"/>
          <w:bCs/>
          <w:szCs w:val="21"/>
        </w:rPr>
        <w:t>、处于未上市期间的有价证券应区分如下情况处理：</w:t>
      </w:r>
    </w:p>
    <w:p w14:paraId="13B9420A"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1</w:t>
      </w:r>
      <w:r w:rsidRPr="00A671E3">
        <w:rPr>
          <w:rFonts w:hint="eastAsia"/>
          <w:bCs/>
          <w:szCs w:val="21"/>
        </w:rPr>
        <w:t>）送股、转增股、配股和公开增发的新股，按估值日在证券交易所挂牌的同一股票的估值方法估值；该日无交易的，以最近一日的市价（收盘价）估值；</w:t>
      </w:r>
    </w:p>
    <w:p w14:paraId="452748AF"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2</w:t>
      </w:r>
      <w:r w:rsidRPr="00A671E3">
        <w:rPr>
          <w:rFonts w:hint="eastAsia"/>
          <w:bCs/>
          <w:szCs w:val="21"/>
        </w:rPr>
        <w:t>）首次公开发行未上市的股票、债券，采用估值技术确定公允价值，在估值技术难以可靠计量公允价值的情况下，按成本估值；</w:t>
      </w:r>
    </w:p>
    <w:p w14:paraId="0F1C2D41"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3</w:t>
      </w:r>
      <w:r w:rsidRPr="00A671E3">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700DB9F" w14:textId="77777777" w:rsidR="00116B0E" w:rsidRPr="00A671E3" w:rsidRDefault="00116B0E" w:rsidP="00A671E3">
      <w:pPr>
        <w:spacing w:line="360" w:lineRule="auto"/>
        <w:ind w:firstLineChars="200" w:firstLine="420"/>
        <w:rPr>
          <w:bCs/>
          <w:szCs w:val="21"/>
        </w:rPr>
      </w:pPr>
      <w:r w:rsidRPr="00A671E3">
        <w:rPr>
          <w:bCs/>
          <w:szCs w:val="21"/>
        </w:rPr>
        <w:t>3</w:t>
      </w:r>
      <w:r w:rsidRPr="00A671E3">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6F647C5" w14:textId="77777777" w:rsidR="00116B0E" w:rsidRPr="00A671E3" w:rsidRDefault="00116B0E" w:rsidP="00A671E3">
      <w:pPr>
        <w:spacing w:line="360" w:lineRule="auto"/>
        <w:ind w:firstLineChars="200" w:firstLine="420"/>
        <w:rPr>
          <w:bCs/>
          <w:szCs w:val="21"/>
        </w:rPr>
      </w:pPr>
      <w:r w:rsidRPr="00A671E3">
        <w:rPr>
          <w:bCs/>
          <w:szCs w:val="21"/>
        </w:rPr>
        <w:t>4</w:t>
      </w:r>
      <w:r w:rsidRPr="00A671E3">
        <w:rPr>
          <w:rFonts w:hint="eastAsia"/>
          <w:bCs/>
          <w:szCs w:val="21"/>
        </w:rPr>
        <w:t>、期货合约以估值当日结算价进行估值，估值当日无结算价的，且最近交易日后经济环境未发生重大变化的，采用最近交易日结算价估值。</w:t>
      </w:r>
    </w:p>
    <w:p w14:paraId="312BFE59" w14:textId="77777777" w:rsidR="00116B0E" w:rsidRPr="00A671E3" w:rsidRDefault="00116B0E" w:rsidP="00A671E3">
      <w:pPr>
        <w:spacing w:line="360" w:lineRule="auto"/>
        <w:ind w:firstLineChars="200" w:firstLine="420"/>
        <w:rPr>
          <w:bCs/>
          <w:szCs w:val="21"/>
        </w:rPr>
      </w:pPr>
      <w:r w:rsidRPr="00A671E3">
        <w:rPr>
          <w:rFonts w:hint="eastAsia"/>
          <w:bCs/>
          <w:szCs w:val="21"/>
        </w:rPr>
        <w:t>5</w:t>
      </w:r>
      <w:r w:rsidRPr="00A671E3">
        <w:rPr>
          <w:rFonts w:hint="eastAsia"/>
          <w:bCs/>
          <w:szCs w:val="21"/>
        </w:rPr>
        <w:t>、股票期权合约按照法律法规、监管机构、行业协会等规定的估值方法进行估值。</w:t>
      </w:r>
    </w:p>
    <w:p w14:paraId="7FC9757E" w14:textId="77777777" w:rsidR="00116B0E" w:rsidRPr="00A671E3" w:rsidRDefault="00116B0E" w:rsidP="00A671E3">
      <w:pPr>
        <w:spacing w:line="360" w:lineRule="auto"/>
        <w:ind w:firstLineChars="200" w:firstLine="420"/>
        <w:rPr>
          <w:bCs/>
          <w:szCs w:val="21"/>
        </w:rPr>
      </w:pPr>
      <w:r w:rsidRPr="00A671E3">
        <w:rPr>
          <w:bCs/>
          <w:szCs w:val="21"/>
        </w:rPr>
        <w:t>6</w:t>
      </w:r>
      <w:r w:rsidRPr="00A671E3">
        <w:rPr>
          <w:rFonts w:hint="eastAsia"/>
          <w:bCs/>
          <w:szCs w:val="21"/>
        </w:rPr>
        <w:t>、汇率</w:t>
      </w:r>
    </w:p>
    <w:p w14:paraId="65C9C3F2" w14:textId="77777777" w:rsidR="00DB4434" w:rsidRPr="00507D41" w:rsidRDefault="00DB4434" w:rsidP="00DB4434">
      <w:pPr>
        <w:spacing w:line="360" w:lineRule="auto"/>
        <w:ind w:firstLineChars="200" w:firstLine="420"/>
        <w:rPr>
          <w:bCs/>
        </w:rPr>
      </w:pPr>
      <w:r w:rsidRPr="00507D41">
        <w:rPr>
          <w:rFonts w:hint="eastAsia"/>
          <w:bCs/>
        </w:rPr>
        <w:t>如本基金投资股票市场交易互联互通机制允许买卖的境外证券市场上市的股票，涉及相关货币对人民币汇率的，</w:t>
      </w:r>
      <w:r w:rsidRPr="00507D41">
        <w:rPr>
          <w:rFonts w:hint="eastAsia"/>
          <w:bCs/>
          <w:szCs w:val="21"/>
        </w:rPr>
        <w:t>届时根据相关法律法规及监管机构的要求确定汇率来源，如法律法规及监管机构无相关规定，基金管理人与基金托管人协商一致后确定本基金的估值汇率来源</w:t>
      </w:r>
      <w:r w:rsidRPr="00507D41">
        <w:rPr>
          <w:rFonts w:hint="eastAsia"/>
          <w:bCs/>
        </w:rPr>
        <w:t>。</w:t>
      </w:r>
    </w:p>
    <w:p w14:paraId="0D9B187C" w14:textId="77777777" w:rsidR="00116B0E" w:rsidRPr="00A671E3" w:rsidRDefault="00116B0E" w:rsidP="00A671E3">
      <w:pPr>
        <w:spacing w:line="360" w:lineRule="auto"/>
        <w:ind w:firstLineChars="200" w:firstLine="420"/>
        <w:rPr>
          <w:bCs/>
          <w:szCs w:val="21"/>
        </w:rPr>
      </w:pPr>
      <w:r w:rsidRPr="00A671E3">
        <w:rPr>
          <w:rFonts w:hint="eastAsia"/>
          <w:bCs/>
          <w:szCs w:val="21"/>
        </w:rPr>
        <w:t>7</w:t>
      </w:r>
      <w:r w:rsidRPr="00A671E3">
        <w:rPr>
          <w:rFonts w:hint="eastAsia"/>
          <w:bCs/>
          <w:szCs w:val="21"/>
        </w:rPr>
        <w:t>、税收</w:t>
      </w:r>
    </w:p>
    <w:p w14:paraId="1206F895" w14:textId="77777777" w:rsidR="00116B0E" w:rsidRPr="00A671E3" w:rsidRDefault="00116B0E" w:rsidP="00A671E3">
      <w:pPr>
        <w:spacing w:line="360" w:lineRule="auto"/>
        <w:ind w:firstLineChars="200" w:firstLine="420"/>
        <w:rPr>
          <w:bCs/>
          <w:szCs w:val="21"/>
        </w:rPr>
      </w:pPr>
      <w:r w:rsidRPr="00A671E3">
        <w:rPr>
          <w:rFonts w:hint="eastAsia"/>
          <w:bCs/>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07B3410" w14:textId="77777777" w:rsidR="00116B0E" w:rsidRPr="00A671E3" w:rsidRDefault="00116B0E" w:rsidP="00A671E3">
      <w:pPr>
        <w:spacing w:line="360" w:lineRule="auto"/>
        <w:ind w:firstLineChars="200" w:firstLine="420"/>
        <w:rPr>
          <w:bCs/>
          <w:szCs w:val="21"/>
        </w:rPr>
      </w:pPr>
      <w:r w:rsidRPr="00A671E3">
        <w:rPr>
          <w:rFonts w:hint="eastAsia"/>
          <w:bCs/>
          <w:szCs w:val="21"/>
        </w:rPr>
        <w:t>8</w:t>
      </w:r>
      <w:r w:rsidRPr="00A671E3">
        <w:rPr>
          <w:rFonts w:hint="eastAsia"/>
          <w:bCs/>
          <w:szCs w:val="21"/>
        </w:rPr>
        <w:t>、如有充分理由表明按上述方法进行估值不能客观反映其公允价值的，基金管理人可根据具体情况与基金托管人商定后，按最能反映公允价值的价格估值。</w:t>
      </w:r>
    </w:p>
    <w:p w14:paraId="01890BAE" w14:textId="77777777" w:rsidR="00116B0E" w:rsidRPr="00A671E3" w:rsidRDefault="00116B0E" w:rsidP="00A671E3">
      <w:pPr>
        <w:spacing w:line="360" w:lineRule="auto"/>
        <w:ind w:firstLineChars="200" w:firstLine="420"/>
        <w:rPr>
          <w:bCs/>
          <w:szCs w:val="21"/>
        </w:rPr>
      </w:pPr>
      <w:r w:rsidRPr="00A671E3">
        <w:rPr>
          <w:rFonts w:hint="eastAsia"/>
          <w:bCs/>
          <w:szCs w:val="21"/>
        </w:rPr>
        <w:t>9</w:t>
      </w:r>
      <w:r w:rsidRPr="00A671E3">
        <w:rPr>
          <w:rFonts w:hint="eastAsia"/>
          <w:bCs/>
          <w:szCs w:val="21"/>
        </w:rPr>
        <w:t>、当发生大额申购或赎回情形时，基金管理人可以采用摆动定价机制，以确保基金估值的公平性。</w:t>
      </w:r>
    </w:p>
    <w:p w14:paraId="0191B8BA" w14:textId="77777777" w:rsidR="00116B0E" w:rsidRPr="00A671E3" w:rsidRDefault="00116B0E" w:rsidP="00A671E3">
      <w:pPr>
        <w:spacing w:line="360" w:lineRule="auto"/>
        <w:ind w:firstLineChars="200" w:firstLine="420"/>
        <w:rPr>
          <w:bCs/>
          <w:szCs w:val="21"/>
        </w:rPr>
      </w:pPr>
      <w:r w:rsidRPr="00A671E3">
        <w:rPr>
          <w:bCs/>
          <w:szCs w:val="21"/>
        </w:rPr>
        <w:t>10</w:t>
      </w:r>
      <w:r w:rsidRPr="00A671E3">
        <w:rPr>
          <w:rFonts w:hint="eastAsia"/>
          <w:bCs/>
          <w:szCs w:val="21"/>
        </w:rPr>
        <w:t>、相关法律法规以及监管部门有强制规定的，从其规定。如有新增事项，按国家最新规定估值。</w:t>
      </w:r>
    </w:p>
    <w:p w14:paraId="4E6878FC" w14:textId="77777777" w:rsidR="00116B0E" w:rsidRPr="00A671E3" w:rsidRDefault="00116B0E" w:rsidP="00A671E3">
      <w:pPr>
        <w:spacing w:line="360" w:lineRule="auto"/>
        <w:ind w:firstLineChars="200" w:firstLine="420"/>
        <w:rPr>
          <w:szCs w:val="21"/>
        </w:rPr>
      </w:pPr>
      <w:r w:rsidRPr="00A671E3">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8F6307A" w14:textId="77777777" w:rsidR="00116B0E" w:rsidRPr="00A671E3" w:rsidRDefault="00116B0E" w:rsidP="00A671E3">
      <w:pPr>
        <w:spacing w:line="360" w:lineRule="auto"/>
        <w:ind w:firstLineChars="200" w:firstLine="420"/>
        <w:rPr>
          <w:bCs/>
          <w:szCs w:val="21"/>
        </w:rPr>
      </w:pPr>
      <w:r w:rsidRPr="00A671E3">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7AE8A25" w14:textId="07FD3897" w:rsidR="00116B0E" w:rsidRPr="00A671E3" w:rsidRDefault="00116B0E" w:rsidP="00116B0E">
      <w:pPr>
        <w:spacing w:line="360" w:lineRule="auto"/>
        <w:ind w:firstLineChars="200" w:firstLine="420"/>
        <w:rPr>
          <w:bCs/>
          <w:szCs w:val="21"/>
        </w:rPr>
      </w:pPr>
      <w:r>
        <w:rPr>
          <w:rFonts w:hint="eastAsia"/>
          <w:bCs/>
          <w:szCs w:val="21"/>
        </w:rPr>
        <w:t>（</w:t>
      </w:r>
      <w:r w:rsidRPr="00A671E3">
        <w:rPr>
          <w:rFonts w:hint="eastAsia"/>
          <w:bCs/>
          <w:szCs w:val="21"/>
        </w:rPr>
        <w:t>五</w:t>
      </w:r>
      <w:r>
        <w:rPr>
          <w:rFonts w:hint="eastAsia"/>
          <w:bCs/>
          <w:szCs w:val="21"/>
        </w:rPr>
        <w:t>）</w:t>
      </w:r>
      <w:r w:rsidRPr="00A671E3">
        <w:rPr>
          <w:rFonts w:hint="eastAsia"/>
          <w:bCs/>
          <w:szCs w:val="21"/>
        </w:rPr>
        <w:t>估值程序</w:t>
      </w:r>
    </w:p>
    <w:p w14:paraId="3DF66E68" w14:textId="77777777" w:rsidR="00116B0E" w:rsidRPr="00A671E3" w:rsidRDefault="00116B0E" w:rsidP="00A671E3">
      <w:pPr>
        <w:spacing w:line="360" w:lineRule="auto"/>
        <w:ind w:firstLineChars="200" w:firstLine="420"/>
        <w:rPr>
          <w:bCs/>
          <w:szCs w:val="21"/>
        </w:rPr>
      </w:pPr>
      <w:r w:rsidRPr="00A671E3">
        <w:rPr>
          <w:bCs/>
          <w:szCs w:val="21"/>
        </w:rPr>
        <w:t>1</w:t>
      </w:r>
      <w:r w:rsidRPr="00A671E3">
        <w:rPr>
          <w:rFonts w:hint="eastAsia"/>
          <w:bCs/>
          <w:szCs w:val="21"/>
        </w:rPr>
        <w:t>、基金份额净值是按照每个估值日闭市后，基金资产净值除以当日基金份额的余额数量计算，精确到</w:t>
      </w:r>
      <w:r w:rsidRPr="00A671E3">
        <w:rPr>
          <w:bCs/>
          <w:szCs w:val="21"/>
        </w:rPr>
        <w:t>0.0001</w:t>
      </w:r>
      <w:r w:rsidRPr="00A671E3">
        <w:rPr>
          <w:rFonts w:hint="eastAsia"/>
          <w:bCs/>
          <w:szCs w:val="21"/>
        </w:rPr>
        <w:t>元，小数点后第</w:t>
      </w:r>
      <w:r w:rsidRPr="00A671E3">
        <w:rPr>
          <w:bCs/>
          <w:szCs w:val="21"/>
        </w:rPr>
        <w:t>5</w:t>
      </w:r>
      <w:r w:rsidRPr="00A671E3">
        <w:rPr>
          <w:rFonts w:hint="eastAsia"/>
          <w:bCs/>
          <w:szCs w:val="21"/>
        </w:rPr>
        <w:t>位四舍五入。基金管理人可以设立大额赎回情形下的净值精度应急调整机制。国家另有规定的，从其规定。</w:t>
      </w:r>
    </w:p>
    <w:p w14:paraId="31F651C4" w14:textId="77777777" w:rsidR="00116B0E" w:rsidRPr="00A671E3" w:rsidRDefault="00116B0E" w:rsidP="00A671E3">
      <w:pPr>
        <w:spacing w:line="360" w:lineRule="auto"/>
        <w:ind w:firstLineChars="200" w:firstLine="420"/>
        <w:rPr>
          <w:bCs/>
          <w:szCs w:val="21"/>
        </w:rPr>
      </w:pPr>
      <w:r w:rsidRPr="00A671E3">
        <w:rPr>
          <w:rFonts w:hint="eastAsia"/>
          <w:bCs/>
          <w:szCs w:val="21"/>
        </w:rPr>
        <w:t>每个估值日计算基金资产净值及基金份额净值，并按规定公告。</w:t>
      </w:r>
    </w:p>
    <w:p w14:paraId="51AB98B4" w14:textId="02EDAEEC" w:rsidR="00116B0E" w:rsidRPr="00A671E3" w:rsidRDefault="00116B0E" w:rsidP="00A671E3">
      <w:pPr>
        <w:spacing w:line="360" w:lineRule="auto"/>
        <w:ind w:firstLineChars="200" w:firstLine="420"/>
        <w:rPr>
          <w:bCs/>
          <w:szCs w:val="21"/>
        </w:rPr>
      </w:pPr>
      <w:r w:rsidRPr="00A671E3">
        <w:rPr>
          <w:bCs/>
          <w:szCs w:val="21"/>
        </w:rPr>
        <w:t>2</w:t>
      </w:r>
      <w:r w:rsidRPr="00A671E3">
        <w:rPr>
          <w:rFonts w:hint="eastAsia"/>
          <w:bCs/>
          <w:szCs w:val="21"/>
        </w:rPr>
        <w:t>、基金管理人应每个估值日对基金资产估值。但基金管理人根据法律法规或</w:t>
      </w:r>
      <w:r w:rsidR="003F63B0">
        <w:rPr>
          <w:rFonts w:hint="eastAsia"/>
          <w:bCs/>
          <w:szCs w:val="21"/>
        </w:rPr>
        <w:t>基金合同</w:t>
      </w:r>
      <w:r w:rsidRPr="00A671E3">
        <w:rPr>
          <w:rFonts w:hint="eastAsia"/>
          <w:bCs/>
          <w:szCs w:val="21"/>
        </w:rPr>
        <w:t>的规定暂停估值时除外。基金管理人每个估值日对基金资产估值后，将基金份额净值结果发送基金托管人，经基金托管人复核无误后，由基金管理人按规定对外公布。</w:t>
      </w:r>
    </w:p>
    <w:p w14:paraId="3F0E1CB0" w14:textId="3B3B4D8B" w:rsidR="00116B0E" w:rsidRPr="00A671E3" w:rsidRDefault="00116B0E" w:rsidP="00116B0E">
      <w:pPr>
        <w:spacing w:line="360" w:lineRule="auto"/>
        <w:ind w:firstLineChars="200" w:firstLine="420"/>
        <w:rPr>
          <w:bCs/>
          <w:szCs w:val="21"/>
        </w:rPr>
      </w:pPr>
      <w:r>
        <w:rPr>
          <w:rFonts w:hint="eastAsia"/>
          <w:bCs/>
          <w:szCs w:val="21"/>
        </w:rPr>
        <w:t>（</w:t>
      </w:r>
      <w:r w:rsidRPr="00A671E3">
        <w:rPr>
          <w:rFonts w:hint="eastAsia"/>
          <w:bCs/>
          <w:szCs w:val="21"/>
        </w:rPr>
        <w:t>六</w:t>
      </w:r>
      <w:r>
        <w:rPr>
          <w:rFonts w:hint="eastAsia"/>
          <w:bCs/>
          <w:szCs w:val="21"/>
        </w:rPr>
        <w:t>）</w:t>
      </w:r>
      <w:r w:rsidRPr="00A671E3">
        <w:rPr>
          <w:rFonts w:hint="eastAsia"/>
          <w:bCs/>
          <w:szCs w:val="21"/>
        </w:rPr>
        <w:t>估值错误的处理</w:t>
      </w:r>
    </w:p>
    <w:p w14:paraId="1B6F69FA" w14:textId="77777777" w:rsidR="00116B0E" w:rsidRPr="00A671E3" w:rsidRDefault="00116B0E" w:rsidP="00A671E3">
      <w:pPr>
        <w:spacing w:line="360" w:lineRule="auto"/>
        <w:ind w:firstLineChars="200" w:firstLine="420"/>
        <w:rPr>
          <w:bCs/>
          <w:szCs w:val="21"/>
        </w:rPr>
      </w:pPr>
      <w:r w:rsidRPr="00A671E3">
        <w:rPr>
          <w:rFonts w:hint="eastAsia"/>
          <w:bCs/>
          <w:szCs w:val="21"/>
        </w:rPr>
        <w:t>基金管理人和基金托管人将采取必要、适当、合理的措施确保基金资产估值的准确性、及时性。当基金份额净值小数点后</w:t>
      </w:r>
      <w:r w:rsidRPr="00A671E3">
        <w:rPr>
          <w:bCs/>
          <w:szCs w:val="21"/>
        </w:rPr>
        <w:t>4</w:t>
      </w:r>
      <w:r w:rsidRPr="00A671E3">
        <w:rPr>
          <w:rFonts w:hint="eastAsia"/>
          <w:bCs/>
          <w:szCs w:val="21"/>
        </w:rPr>
        <w:t>位以内（含第</w:t>
      </w:r>
      <w:r w:rsidRPr="00A671E3">
        <w:rPr>
          <w:bCs/>
          <w:szCs w:val="21"/>
        </w:rPr>
        <w:t xml:space="preserve">4 </w:t>
      </w:r>
      <w:r w:rsidRPr="00A671E3">
        <w:rPr>
          <w:rFonts w:hint="eastAsia"/>
          <w:bCs/>
          <w:szCs w:val="21"/>
        </w:rPr>
        <w:t>位）发生估值错误时，视为基金份额净值错误。</w:t>
      </w:r>
    </w:p>
    <w:p w14:paraId="1C414DBA" w14:textId="6D1A9307" w:rsidR="00116B0E" w:rsidRPr="00A671E3" w:rsidRDefault="00116B0E" w:rsidP="00A671E3">
      <w:pPr>
        <w:spacing w:line="360" w:lineRule="auto"/>
        <w:ind w:firstLineChars="200" w:firstLine="420"/>
        <w:rPr>
          <w:bCs/>
          <w:szCs w:val="21"/>
        </w:rPr>
      </w:pPr>
      <w:r w:rsidRPr="00A671E3">
        <w:rPr>
          <w:rFonts w:hint="eastAsia"/>
          <w:bCs/>
          <w:szCs w:val="21"/>
        </w:rPr>
        <w:t>基金合同的当事人应按照以下约定处理：</w:t>
      </w:r>
    </w:p>
    <w:p w14:paraId="104F8B00" w14:textId="77777777" w:rsidR="00116B0E" w:rsidRPr="00A671E3" w:rsidRDefault="00116B0E" w:rsidP="00A671E3">
      <w:pPr>
        <w:spacing w:line="360" w:lineRule="auto"/>
        <w:ind w:firstLineChars="200" w:firstLine="420"/>
        <w:rPr>
          <w:bCs/>
          <w:szCs w:val="21"/>
        </w:rPr>
      </w:pPr>
      <w:r w:rsidRPr="00A671E3">
        <w:rPr>
          <w:bCs/>
          <w:szCs w:val="21"/>
        </w:rPr>
        <w:t>1</w:t>
      </w:r>
      <w:r w:rsidRPr="00A671E3">
        <w:rPr>
          <w:rFonts w:hint="eastAsia"/>
          <w:bCs/>
          <w:szCs w:val="21"/>
        </w:rPr>
        <w:t>、估值错误类型</w:t>
      </w:r>
    </w:p>
    <w:p w14:paraId="56943BD7" w14:textId="77777777" w:rsidR="00116B0E" w:rsidRPr="00A671E3" w:rsidRDefault="00116B0E" w:rsidP="00A671E3">
      <w:pPr>
        <w:spacing w:line="360" w:lineRule="auto"/>
        <w:ind w:firstLineChars="200" w:firstLine="420"/>
        <w:rPr>
          <w:bCs/>
          <w:szCs w:val="21"/>
        </w:rPr>
      </w:pPr>
      <w:r w:rsidRPr="00A671E3">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A671E3">
        <w:rPr>
          <w:bCs/>
          <w:szCs w:val="21"/>
        </w:rPr>
        <w:t>“</w:t>
      </w:r>
      <w:r w:rsidRPr="00A671E3">
        <w:rPr>
          <w:rFonts w:hint="eastAsia"/>
          <w:bCs/>
          <w:szCs w:val="21"/>
        </w:rPr>
        <w:t>估值错误处理原则</w:t>
      </w:r>
      <w:r w:rsidRPr="00A671E3">
        <w:rPr>
          <w:bCs/>
          <w:szCs w:val="21"/>
        </w:rPr>
        <w:t>”</w:t>
      </w:r>
      <w:r w:rsidRPr="00A671E3">
        <w:rPr>
          <w:rFonts w:hint="eastAsia"/>
          <w:bCs/>
          <w:szCs w:val="21"/>
        </w:rPr>
        <w:t>给予赔偿，承担赔偿责任。</w:t>
      </w:r>
    </w:p>
    <w:p w14:paraId="0FC893D4" w14:textId="77777777" w:rsidR="00116B0E" w:rsidRPr="00A671E3" w:rsidRDefault="00116B0E" w:rsidP="00A671E3">
      <w:pPr>
        <w:spacing w:line="360" w:lineRule="auto"/>
        <w:ind w:firstLineChars="200" w:firstLine="420"/>
        <w:rPr>
          <w:bCs/>
          <w:szCs w:val="21"/>
        </w:rPr>
      </w:pPr>
      <w:r w:rsidRPr="00A671E3">
        <w:rPr>
          <w:rFonts w:hint="eastAsia"/>
          <w:bCs/>
          <w:szCs w:val="21"/>
        </w:rPr>
        <w:t>上述估值错误的主要类型包括但不限于：资料申报差错、数据传输差错、数据计算差错、系统故障差错、下达指令差错等。</w:t>
      </w:r>
    </w:p>
    <w:p w14:paraId="1CDBF500" w14:textId="77777777" w:rsidR="00116B0E" w:rsidRPr="00A671E3" w:rsidRDefault="00116B0E" w:rsidP="00A671E3">
      <w:pPr>
        <w:spacing w:line="360" w:lineRule="auto"/>
        <w:ind w:firstLineChars="200" w:firstLine="420"/>
        <w:rPr>
          <w:bCs/>
          <w:szCs w:val="21"/>
        </w:rPr>
      </w:pPr>
      <w:r w:rsidRPr="00A671E3">
        <w:rPr>
          <w:bCs/>
          <w:szCs w:val="21"/>
        </w:rPr>
        <w:t>2</w:t>
      </w:r>
      <w:r w:rsidRPr="00A671E3">
        <w:rPr>
          <w:rFonts w:hint="eastAsia"/>
          <w:bCs/>
          <w:szCs w:val="21"/>
        </w:rPr>
        <w:t>、估值错误处理原则</w:t>
      </w:r>
    </w:p>
    <w:p w14:paraId="3D52B154"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1</w:t>
      </w:r>
      <w:r w:rsidRPr="00A671E3">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869C36D"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2</w:t>
      </w:r>
      <w:r w:rsidRPr="00A671E3">
        <w:rPr>
          <w:rFonts w:hint="eastAsia"/>
          <w:bCs/>
          <w:szCs w:val="21"/>
        </w:rPr>
        <w:t>）估值错误的责任方对有关当事人的直接损失负责，不对间接损失负责，并且仅对估值错误的有关直接当事人负责，不对第三方负责。</w:t>
      </w:r>
    </w:p>
    <w:p w14:paraId="7C7AF340"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3</w:t>
      </w:r>
      <w:r w:rsidRPr="00A671E3">
        <w:rPr>
          <w:rFonts w:hint="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3D2E978"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4</w:t>
      </w:r>
      <w:r w:rsidRPr="00A671E3">
        <w:rPr>
          <w:rFonts w:hint="eastAsia"/>
          <w:bCs/>
          <w:szCs w:val="21"/>
        </w:rPr>
        <w:t>）估值错误调整采用尽量恢复至假设未发生估值错误的正确情形的方式。</w:t>
      </w:r>
    </w:p>
    <w:p w14:paraId="1D5366F4" w14:textId="77777777" w:rsidR="00116B0E" w:rsidRPr="00A671E3" w:rsidRDefault="00116B0E" w:rsidP="00A671E3">
      <w:pPr>
        <w:spacing w:line="360" w:lineRule="auto"/>
        <w:ind w:firstLineChars="200" w:firstLine="420"/>
        <w:rPr>
          <w:bCs/>
          <w:szCs w:val="21"/>
        </w:rPr>
      </w:pPr>
      <w:r w:rsidRPr="00A671E3">
        <w:rPr>
          <w:bCs/>
          <w:szCs w:val="21"/>
        </w:rPr>
        <w:t>3</w:t>
      </w:r>
      <w:r w:rsidRPr="00A671E3">
        <w:rPr>
          <w:rFonts w:hint="eastAsia"/>
          <w:bCs/>
          <w:szCs w:val="21"/>
        </w:rPr>
        <w:t>、估值错误处理程序</w:t>
      </w:r>
    </w:p>
    <w:p w14:paraId="23A1679F" w14:textId="77777777" w:rsidR="00116B0E" w:rsidRPr="00A671E3" w:rsidRDefault="00116B0E" w:rsidP="00A671E3">
      <w:pPr>
        <w:spacing w:line="360" w:lineRule="auto"/>
        <w:ind w:firstLineChars="200" w:firstLine="420"/>
        <w:rPr>
          <w:bCs/>
          <w:szCs w:val="21"/>
        </w:rPr>
      </w:pPr>
      <w:r w:rsidRPr="00A671E3">
        <w:rPr>
          <w:rFonts w:hint="eastAsia"/>
          <w:bCs/>
          <w:szCs w:val="21"/>
        </w:rPr>
        <w:t>估值错误被发现后，有关的当事人应当及时进行处理，处理的程序如下：</w:t>
      </w:r>
    </w:p>
    <w:p w14:paraId="02111575"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1</w:t>
      </w:r>
      <w:r w:rsidRPr="00A671E3">
        <w:rPr>
          <w:rFonts w:hint="eastAsia"/>
          <w:bCs/>
          <w:szCs w:val="21"/>
        </w:rPr>
        <w:t>）查明估值错误发生的原因，列明所有的当事人，并根据估值错误发生的原因确定估值错误的责任方；</w:t>
      </w:r>
    </w:p>
    <w:p w14:paraId="6470E30C"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2</w:t>
      </w:r>
      <w:r w:rsidRPr="00A671E3">
        <w:rPr>
          <w:rFonts w:hint="eastAsia"/>
          <w:bCs/>
          <w:szCs w:val="21"/>
        </w:rPr>
        <w:t>）根据估值错误处理原则或当事人协商的方法对因估值错误造成的损失进行评估；</w:t>
      </w:r>
    </w:p>
    <w:p w14:paraId="59C33062"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3</w:t>
      </w:r>
      <w:r w:rsidRPr="00A671E3">
        <w:rPr>
          <w:rFonts w:hint="eastAsia"/>
          <w:bCs/>
          <w:szCs w:val="21"/>
        </w:rPr>
        <w:t>）根据估值错误处理原则或当事人协商的方法由估值错误的责任方进行更正和赔偿损失；</w:t>
      </w:r>
    </w:p>
    <w:p w14:paraId="3023F519"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4</w:t>
      </w:r>
      <w:r w:rsidRPr="00A671E3">
        <w:rPr>
          <w:rFonts w:hint="eastAsia"/>
          <w:bCs/>
          <w:szCs w:val="21"/>
        </w:rPr>
        <w:t>）根据估值错误处理的方法，需要修改基金登记机构交易数据的，由基金登记机构进行更正，并就估值错误的更正向有关当事人进行确认。</w:t>
      </w:r>
    </w:p>
    <w:p w14:paraId="6E7E7D39" w14:textId="77777777" w:rsidR="00116B0E" w:rsidRPr="00A671E3" w:rsidRDefault="00116B0E" w:rsidP="00A671E3">
      <w:pPr>
        <w:spacing w:line="360" w:lineRule="auto"/>
        <w:ind w:firstLineChars="200" w:firstLine="420"/>
        <w:rPr>
          <w:bCs/>
          <w:szCs w:val="21"/>
        </w:rPr>
      </w:pPr>
      <w:r w:rsidRPr="00A671E3">
        <w:rPr>
          <w:bCs/>
          <w:szCs w:val="21"/>
        </w:rPr>
        <w:t>4</w:t>
      </w:r>
      <w:r w:rsidRPr="00A671E3">
        <w:rPr>
          <w:rFonts w:hint="eastAsia"/>
          <w:bCs/>
          <w:szCs w:val="21"/>
        </w:rPr>
        <w:t>、基金份额净值估值错误处理的方法如下：</w:t>
      </w:r>
    </w:p>
    <w:p w14:paraId="0596D5F1"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1</w:t>
      </w:r>
      <w:r w:rsidRPr="00A671E3">
        <w:rPr>
          <w:rFonts w:hint="eastAsia"/>
          <w:bCs/>
          <w:szCs w:val="21"/>
        </w:rPr>
        <w:t>）基金份额净值计算出现错误时，基金管理人应当立即予以纠正，通报基金托管人，并采取合理的措施防止损失进一步扩大。</w:t>
      </w:r>
    </w:p>
    <w:p w14:paraId="069A3720" w14:textId="77777777" w:rsidR="00116B0E" w:rsidRPr="00A671E3" w:rsidRDefault="00116B0E" w:rsidP="00A671E3">
      <w:pPr>
        <w:spacing w:line="360" w:lineRule="auto"/>
        <w:ind w:firstLineChars="200" w:firstLine="420"/>
        <w:rPr>
          <w:bCs/>
          <w:szCs w:val="21"/>
        </w:rPr>
      </w:pPr>
      <w:r w:rsidRPr="00A671E3">
        <w:rPr>
          <w:rFonts w:hint="eastAsia"/>
          <w:bCs/>
          <w:szCs w:val="21"/>
        </w:rPr>
        <w:t>（</w:t>
      </w:r>
      <w:r w:rsidRPr="00A671E3">
        <w:rPr>
          <w:bCs/>
          <w:szCs w:val="21"/>
        </w:rPr>
        <w:t>2</w:t>
      </w:r>
      <w:r w:rsidRPr="00A671E3">
        <w:rPr>
          <w:rFonts w:hint="eastAsia"/>
          <w:bCs/>
          <w:szCs w:val="21"/>
        </w:rPr>
        <w:t>）错误偏差达到基金份额净值的</w:t>
      </w:r>
      <w:r w:rsidRPr="00A671E3">
        <w:rPr>
          <w:bCs/>
          <w:szCs w:val="21"/>
        </w:rPr>
        <w:t>0.25%</w:t>
      </w:r>
      <w:r w:rsidRPr="00A671E3">
        <w:rPr>
          <w:rFonts w:hint="eastAsia"/>
          <w:bCs/>
          <w:szCs w:val="21"/>
        </w:rPr>
        <w:t>时，</w:t>
      </w:r>
      <w:r w:rsidRPr="00A671E3">
        <w:rPr>
          <w:bCs/>
          <w:szCs w:val="21"/>
        </w:rPr>
        <w:t>基金管理人应当通报基金托管人并报中国证监会备案</w:t>
      </w:r>
      <w:r w:rsidRPr="00A671E3">
        <w:rPr>
          <w:rFonts w:hint="eastAsia"/>
          <w:bCs/>
          <w:szCs w:val="21"/>
        </w:rPr>
        <w:t>；错误偏差达到基金份额净值的</w:t>
      </w:r>
      <w:r w:rsidRPr="00A671E3">
        <w:rPr>
          <w:bCs/>
          <w:szCs w:val="21"/>
        </w:rPr>
        <w:t>0.5%</w:t>
      </w:r>
      <w:r w:rsidRPr="00A671E3">
        <w:rPr>
          <w:rFonts w:hint="eastAsia"/>
          <w:bCs/>
          <w:szCs w:val="21"/>
        </w:rPr>
        <w:t>时，基金管理人应当公告，并报中国证监会备案。</w:t>
      </w:r>
    </w:p>
    <w:p w14:paraId="65417F6B" w14:textId="77777777" w:rsidR="00116B0E" w:rsidRPr="00A671E3" w:rsidRDefault="00116B0E" w:rsidP="00A671E3">
      <w:pPr>
        <w:spacing w:line="360" w:lineRule="auto"/>
        <w:ind w:firstLineChars="200" w:firstLine="420"/>
        <w:rPr>
          <w:bCs/>
          <w:szCs w:val="21"/>
        </w:rPr>
      </w:pPr>
      <w:r w:rsidRPr="00A671E3">
        <w:rPr>
          <w:bCs/>
          <w:szCs w:val="21"/>
        </w:rPr>
        <w:t>（</w:t>
      </w:r>
      <w:r w:rsidRPr="00A671E3">
        <w:rPr>
          <w:rFonts w:hint="eastAsia"/>
          <w:bCs/>
          <w:szCs w:val="21"/>
        </w:rPr>
        <w:t>3</w:t>
      </w:r>
      <w:r w:rsidRPr="00A671E3">
        <w:rPr>
          <w:rFonts w:hint="eastAsia"/>
          <w:bCs/>
          <w:szCs w:val="21"/>
        </w:rPr>
        <w:t>）前述内容如法律法规或监管机关另有规定的，从其规定处理。</w:t>
      </w:r>
    </w:p>
    <w:p w14:paraId="1CC21FF0" w14:textId="4089A933" w:rsidR="00116B0E" w:rsidRPr="00A671E3" w:rsidRDefault="00116B0E" w:rsidP="00116B0E">
      <w:pPr>
        <w:spacing w:line="360" w:lineRule="auto"/>
        <w:ind w:firstLineChars="200" w:firstLine="420"/>
        <w:rPr>
          <w:bCs/>
          <w:szCs w:val="21"/>
        </w:rPr>
      </w:pPr>
      <w:r>
        <w:rPr>
          <w:rFonts w:hint="eastAsia"/>
          <w:bCs/>
          <w:szCs w:val="21"/>
        </w:rPr>
        <w:t>（</w:t>
      </w:r>
      <w:r w:rsidRPr="00A671E3">
        <w:rPr>
          <w:rFonts w:hint="eastAsia"/>
          <w:bCs/>
          <w:szCs w:val="21"/>
        </w:rPr>
        <w:t>七</w:t>
      </w:r>
      <w:r>
        <w:rPr>
          <w:rFonts w:hint="eastAsia"/>
          <w:bCs/>
          <w:szCs w:val="21"/>
        </w:rPr>
        <w:t>）</w:t>
      </w:r>
      <w:r w:rsidRPr="00A671E3">
        <w:rPr>
          <w:rFonts w:hint="eastAsia"/>
          <w:bCs/>
          <w:szCs w:val="21"/>
        </w:rPr>
        <w:t>暂停估值的情形</w:t>
      </w:r>
    </w:p>
    <w:p w14:paraId="5E4FFB86" w14:textId="77777777" w:rsidR="00116B0E" w:rsidRPr="00A671E3" w:rsidRDefault="00116B0E" w:rsidP="00A671E3">
      <w:pPr>
        <w:spacing w:line="360" w:lineRule="auto"/>
        <w:ind w:firstLineChars="200" w:firstLine="420"/>
        <w:rPr>
          <w:bCs/>
          <w:szCs w:val="21"/>
        </w:rPr>
      </w:pPr>
      <w:r w:rsidRPr="00A671E3">
        <w:rPr>
          <w:bCs/>
          <w:szCs w:val="21"/>
        </w:rPr>
        <w:t>1</w:t>
      </w:r>
      <w:r w:rsidRPr="00A671E3">
        <w:rPr>
          <w:bCs/>
          <w:szCs w:val="21"/>
        </w:rPr>
        <w:t>、基金投资所涉及的证券交易市场遇法定节假日或因其他原因暂停营业时</w:t>
      </w:r>
      <w:r w:rsidRPr="00A671E3">
        <w:rPr>
          <w:rFonts w:hint="eastAsia"/>
          <w:bCs/>
          <w:szCs w:val="21"/>
        </w:rPr>
        <w:t>；</w:t>
      </w:r>
    </w:p>
    <w:p w14:paraId="3D712C81" w14:textId="77777777" w:rsidR="00116B0E" w:rsidRPr="00A671E3" w:rsidRDefault="00116B0E" w:rsidP="00A671E3">
      <w:pPr>
        <w:spacing w:line="360" w:lineRule="auto"/>
        <w:ind w:firstLineChars="200" w:firstLine="420"/>
        <w:rPr>
          <w:bCs/>
          <w:szCs w:val="21"/>
        </w:rPr>
      </w:pPr>
      <w:r w:rsidRPr="00A671E3">
        <w:rPr>
          <w:bCs/>
          <w:szCs w:val="21"/>
        </w:rPr>
        <w:t>2</w:t>
      </w:r>
      <w:r w:rsidRPr="00A671E3">
        <w:rPr>
          <w:rFonts w:hint="eastAsia"/>
          <w:bCs/>
          <w:szCs w:val="21"/>
        </w:rPr>
        <w:t>、因不可抗力致使基金管理人、基金托管人无法准确评估基金资产价值时；</w:t>
      </w:r>
    </w:p>
    <w:p w14:paraId="39C52F20" w14:textId="77777777" w:rsidR="00116B0E" w:rsidRPr="00A671E3" w:rsidRDefault="00116B0E" w:rsidP="00A671E3">
      <w:pPr>
        <w:spacing w:line="360" w:lineRule="auto"/>
        <w:ind w:firstLineChars="200" w:firstLine="420"/>
        <w:rPr>
          <w:bCs/>
          <w:szCs w:val="21"/>
        </w:rPr>
      </w:pPr>
      <w:r w:rsidRPr="00A671E3">
        <w:rPr>
          <w:rFonts w:hint="eastAsia"/>
          <w:bCs/>
          <w:szCs w:val="21"/>
        </w:rPr>
        <w:t>3</w:t>
      </w:r>
      <w:r w:rsidRPr="00A671E3">
        <w:rPr>
          <w:bCs/>
          <w:szCs w:val="21"/>
        </w:rPr>
        <w:t>、</w:t>
      </w:r>
      <w:r w:rsidRPr="00A671E3">
        <w:rPr>
          <w:rFonts w:hint="eastAsia"/>
          <w:bCs/>
          <w:szCs w:val="21"/>
        </w:rPr>
        <w:t>当特定资产占前一估值日基金资产净值</w:t>
      </w:r>
      <w:r w:rsidRPr="00A671E3">
        <w:rPr>
          <w:bCs/>
          <w:szCs w:val="21"/>
        </w:rPr>
        <w:t>50%</w:t>
      </w:r>
      <w:r w:rsidRPr="00A671E3">
        <w:rPr>
          <w:rFonts w:hint="eastAsia"/>
          <w:bCs/>
          <w:szCs w:val="21"/>
        </w:rPr>
        <w:t>以上的，经与基金托管人协商确认后，基金管理人应当暂停估值；</w:t>
      </w:r>
    </w:p>
    <w:p w14:paraId="5CADA56E" w14:textId="77777777" w:rsidR="00116B0E" w:rsidRPr="00A671E3" w:rsidRDefault="00116B0E" w:rsidP="00A671E3">
      <w:pPr>
        <w:spacing w:line="360" w:lineRule="auto"/>
        <w:ind w:firstLineChars="200" w:firstLine="420"/>
        <w:rPr>
          <w:bCs/>
          <w:szCs w:val="21"/>
        </w:rPr>
      </w:pPr>
      <w:r w:rsidRPr="00A671E3">
        <w:rPr>
          <w:bCs/>
          <w:szCs w:val="21"/>
        </w:rPr>
        <w:t>4</w:t>
      </w:r>
      <w:r w:rsidRPr="00A671E3">
        <w:rPr>
          <w:rFonts w:hint="eastAsia"/>
          <w:bCs/>
          <w:szCs w:val="21"/>
        </w:rPr>
        <w:t>、中国证监会和基金合同认定的其它情形。</w:t>
      </w:r>
    </w:p>
    <w:p w14:paraId="0CB05FC1" w14:textId="0B478117" w:rsidR="00116B0E" w:rsidRPr="00A671E3" w:rsidRDefault="00116B0E" w:rsidP="00116B0E">
      <w:pPr>
        <w:spacing w:line="360" w:lineRule="auto"/>
        <w:ind w:firstLineChars="200" w:firstLine="420"/>
        <w:rPr>
          <w:bCs/>
          <w:szCs w:val="21"/>
        </w:rPr>
      </w:pPr>
      <w:r>
        <w:rPr>
          <w:rFonts w:hint="eastAsia"/>
          <w:bCs/>
          <w:szCs w:val="21"/>
        </w:rPr>
        <w:t>（</w:t>
      </w:r>
      <w:r w:rsidRPr="00A671E3">
        <w:rPr>
          <w:rFonts w:hint="eastAsia"/>
          <w:bCs/>
          <w:szCs w:val="21"/>
        </w:rPr>
        <w:t>八</w:t>
      </w:r>
      <w:r>
        <w:rPr>
          <w:rFonts w:hint="eastAsia"/>
          <w:bCs/>
          <w:szCs w:val="21"/>
        </w:rPr>
        <w:t>）</w:t>
      </w:r>
      <w:r w:rsidRPr="00A671E3">
        <w:rPr>
          <w:rFonts w:hint="eastAsia"/>
          <w:bCs/>
          <w:szCs w:val="21"/>
        </w:rPr>
        <w:t>基金净值的确认</w:t>
      </w:r>
    </w:p>
    <w:p w14:paraId="65562D14" w14:textId="77777777" w:rsidR="00116B0E" w:rsidRPr="00A671E3" w:rsidRDefault="00116B0E" w:rsidP="00A671E3">
      <w:pPr>
        <w:spacing w:line="360" w:lineRule="auto"/>
        <w:ind w:firstLineChars="200" w:firstLine="420"/>
        <w:rPr>
          <w:bCs/>
          <w:szCs w:val="21"/>
        </w:rPr>
      </w:pPr>
      <w:r w:rsidRPr="00A671E3">
        <w:rPr>
          <w:rFonts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14:paraId="360C3A6C" w14:textId="0B7677FA" w:rsidR="00116B0E" w:rsidRPr="00A671E3" w:rsidRDefault="00116B0E" w:rsidP="00116B0E">
      <w:pPr>
        <w:spacing w:line="360" w:lineRule="auto"/>
        <w:ind w:firstLineChars="200" w:firstLine="420"/>
        <w:rPr>
          <w:bCs/>
          <w:szCs w:val="21"/>
        </w:rPr>
      </w:pPr>
      <w:r>
        <w:rPr>
          <w:rFonts w:hint="eastAsia"/>
          <w:bCs/>
          <w:szCs w:val="21"/>
        </w:rPr>
        <w:t>（</w:t>
      </w:r>
      <w:r w:rsidRPr="00A671E3">
        <w:rPr>
          <w:rFonts w:hint="eastAsia"/>
          <w:bCs/>
          <w:szCs w:val="21"/>
        </w:rPr>
        <w:t>九</w:t>
      </w:r>
      <w:r>
        <w:rPr>
          <w:rFonts w:hint="eastAsia"/>
          <w:bCs/>
          <w:szCs w:val="21"/>
        </w:rPr>
        <w:t>）</w:t>
      </w:r>
      <w:r w:rsidRPr="00A671E3">
        <w:rPr>
          <w:rFonts w:hint="eastAsia"/>
          <w:bCs/>
          <w:szCs w:val="21"/>
        </w:rPr>
        <w:t>特殊情况的处理</w:t>
      </w:r>
    </w:p>
    <w:p w14:paraId="0E2A1921" w14:textId="77777777" w:rsidR="00116B0E" w:rsidRPr="00A671E3" w:rsidRDefault="00116B0E" w:rsidP="00A671E3">
      <w:pPr>
        <w:spacing w:line="360" w:lineRule="auto"/>
        <w:ind w:firstLineChars="200" w:firstLine="420"/>
        <w:rPr>
          <w:bCs/>
          <w:szCs w:val="21"/>
        </w:rPr>
      </w:pPr>
      <w:r w:rsidRPr="00A671E3">
        <w:rPr>
          <w:bCs/>
          <w:szCs w:val="21"/>
        </w:rPr>
        <w:t>1</w:t>
      </w:r>
      <w:r w:rsidRPr="00A671E3">
        <w:rPr>
          <w:rFonts w:hint="eastAsia"/>
          <w:bCs/>
          <w:szCs w:val="21"/>
        </w:rPr>
        <w:t>、基金管理人或基金托管人按估值方法的第</w:t>
      </w:r>
      <w:r w:rsidRPr="00A671E3">
        <w:rPr>
          <w:rFonts w:hint="eastAsia"/>
          <w:bCs/>
          <w:szCs w:val="21"/>
        </w:rPr>
        <w:t>8</w:t>
      </w:r>
      <w:r w:rsidRPr="00A671E3">
        <w:rPr>
          <w:rFonts w:hint="eastAsia"/>
          <w:bCs/>
          <w:szCs w:val="21"/>
        </w:rPr>
        <w:t>项进行估值时，所造成的误差不作为基金资产估值错误处理。</w:t>
      </w:r>
    </w:p>
    <w:p w14:paraId="0012BCF1" w14:textId="77777777" w:rsidR="00116B0E" w:rsidRPr="00A671E3" w:rsidRDefault="00116B0E" w:rsidP="00A671E3">
      <w:pPr>
        <w:spacing w:line="360" w:lineRule="auto"/>
        <w:ind w:firstLineChars="200" w:firstLine="420"/>
        <w:rPr>
          <w:bCs/>
          <w:szCs w:val="21"/>
        </w:rPr>
      </w:pPr>
      <w:r w:rsidRPr="00A671E3">
        <w:rPr>
          <w:bCs/>
          <w:szCs w:val="21"/>
        </w:rPr>
        <w:t>2</w:t>
      </w:r>
      <w:r w:rsidRPr="00A671E3">
        <w:rPr>
          <w:rFonts w:hint="eastAsia"/>
          <w:bCs/>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69E714A2" w14:textId="156F48CD" w:rsidR="00116B0E" w:rsidRPr="00A671E3" w:rsidRDefault="00116B0E" w:rsidP="00116B0E">
      <w:pPr>
        <w:spacing w:line="360" w:lineRule="auto"/>
        <w:ind w:firstLineChars="200" w:firstLine="420"/>
        <w:rPr>
          <w:bCs/>
          <w:szCs w:val="21"/>
        </w:rPr>
      </w:pPr>
      <w:r>
        <w:rPr>
          <w:rFonts w:hint="eastAsia"/>
          <w:bCs/>
          <w:szCs w:val="21"/>
        </w:rPr>
        <w:t>（</w:t>
      </w:r>
      <w:r w:rsidRPr="00A671E3">
        <w:rPr>
          <w:rFonts w:hint="eastAsia"/>
          <w:bCs/>
          <w:szCs w:val="21"/>
        </w:rPr>
        <w:t>十</w:t>
      </w:r>
      <w:r>
        <w:rPr>
          <w:rFonts w:hint="eastAsia"/>
          <w:bCs/>
          <w:szCs w:val="21"/>
        </w:rPr>
        <w:t>）</w:t>
      </w:r>
      <w:r w:rsidRPr="00A671E3">
        <w:rPr>
          <w:rFonts w:hint="eastAsia"/>
          <w:bCs/>
          <w:szCs w:val="21"/>
        </w:rPr>
        <w:t>实施侧袋机制期间的基金资产估值</w:t>
      </w:r>
    </w:p>
    <w:p w14:paraId="610F75B3" w14:textId="77777777" w:rsidR="00116B0E" w:rsidRPr="00A671E3" w:rsidRDefault="00116B0E" w:rsidP="00A671E3">
      <w:pPr>
        <w:spacing w:line="360" w:lineRule="auto"/>
        <w:ind w:firstLineChars="200" w:firstLine="420"/>
        <w:rPr>
          <w:bCs/>
          <w:szCs w:val="21"/>
        </w:rPr>
      </w:pPr>
      <w:r w:rsidRPr="00A671E3">
        <w:rPr>
          <w:rFonts w:hint="eastAsia"/>
          <w:bCs/>
          <w:szCs w:val="21"/>
        </w:rPr>
        <w:t>本基金实施侧袋机制的，应根据本部分的约定对主袋账户资产进行估值并披露主袋账户的基金资产净值和份额净值，暂停披露侧袋账户份额净值。</w:t>
      </w:r>
    </w:p>
    <w:p w14:paraId="53E07513" w14:textId="77777777" w:rsidR="009B0B08" w:rsidRPr="009B0B08" w:rsidRDefault="009B0B08" w:rsidP="002E631A">
      <w:pPr>
        <w:spacing w:line="360" w:lineRule="auto"/>
        <w:ind w:firstLineChars="200" w:firstLine="420"/>
        <w:rPr>
          <w:bCs/>
          <w:szCs w:val="21"/>
        </w:rPr>
      </w:pPr>
    </w:p>
    <w:p w14:paraId="358A1E82" w14:textId="438F57FB" w:rsidR="00BA4B87" w:rsidRPr="00DA4A50" w:rsidRDefault="002E631A" w:rsidP="00AE6490">
      <w:pPr>
        <w:pStyle w:val="1"/>
        <w:spacing w:before="317" w:after="317" w:line="360" w:lineRule="auto"/>
        <w:ind w:firstLine="420"/>
        <w:rPr>
          <w:rFonts w:ascii="宋体" w:eastAsia="宋体" w:hAnsi="宋体"/>
          <w:bCs/>
        </w:rPr>
      </w:pPr>
      <w:r w:rsidRPr="0045739F">
        <w:rPr>
          <w:sz w:val="21"/>
          <w:szCs w:val="21"/>
        </w:rPr>
        <w:br w:type="page"/>
      </w:r>
      <w:bookmarkStart w:id="96" w:name="_Toc47099642"/>
      <w:r w:rsidR="00BA4B87" w:rsidRPr="00DA4A50">
        <w:rPr>
          <w:rFonts w:ascii="宋体" w:eastAsia="宋体" w:hAnsi="宋体" w:hint="eastAsia"/>
          <w:sz w:val="30"/>
        </w:rPr>
        <w:t>十</w:t>
      </w:r>
      <w:bookmarkStart w:id="97" w:name="_Toc332373553"/>
      <w:r w:rsidR="00BA4B87" w:rsidRPr="00DA4A50">
        <w:rPr>
          <w:rFonts w:ascii="宋体" w:eastAsia="宋体" w:hAnsi="宋体" w:hint="eastAsia"/>
          <w:sz w:val="30"/>
        </w:rPr>
        <w:t>四、基金的收益分配</w:t>
      </w:r>
      <w:bookmarkEnd w:id="96"/>
    </w:p>
    <w:bookmarkEnd w:id="97"/>
    <w:p w14:paraId="1CEE7AB4" w14:textId="1B504490" w:rsidR="00116B0E" w:rsidRPr="00A671E3" w:rsidRDefault="00116B0E" w:rsidP="00A671E3">
      <w:pPr>
        <w:spacing w:line="360" w:lineRule="auto"/>
        <w:ind w:firstLineChars="200" w:firstLine="420"/>
        <w:rPr>
          <w:bCs/>
          <w:szCs w:val="21"/>
        </w:rPr>
      </w:pPr>
      <w:r>
        <w:rPr>
          <w:rFonts w:hint="eastAsia"/>
          <w:bCs/>
          <w:szCs w:val="21"/>
        </w:rPr>
        <w:t>（</w:t>
      </w:r>
      <w:r w:rsidRPr="00A671E3">
        <w:rPr>
          <w:rFonts w:hint="eastAsia"/>
          <w:bCs/>
          <w:szCs w:val="21"/>
        </w:rPr>
        <w:t>一</w:t>
      </w:r>
      <w:r>
        <w:rPr>
          <w:rFonts w:hint="eastAsia"/>
          <w:bCs/>
          <w:szCs w:val="21"/>
        </w:rPr>
        <w:t>）</w:t>
      </w:r>
      <w:r w:rsidRPr="00A671E3">
        <w:rPr>
          <w:rFonts w:hint="eastAsia"/>
          <w:bCs/>
          <w:szCs w:val="21"/>
        </w:rPr>
        <w:t>基金利润的构成</w:t>
      </w:r>
    </w:p>
    <w:p w14:paraId="03E6181F" w14:textId="77777777" w:rsidR="00116B0E" w:rsidRPr="00A671E3" w:rsidRDefault="00116B0E" w:rsidP="00A671E3">
      <w:pPr>
        <w:spacing w:line="360" w:lineRule="auto"/>
        <w:ind w:firstLineChars="200" w:firstLine="420"/>
        <w:rPr>
          <w:bCs/>
          <w:szCs w:val="21"/>
        </w:rPr>
      </w:pPr>
      <w:r w:rsidRPr="00A671E3">
        <w:rPr>
          <w:rFonts w:hint="eastAsia"/>
          <w:bCs/>
          <w:szCs w:val="21"/>
        </w:rPr>
        <w:t>基金利润指基金利息收入、投资收益、公允价值变动收益和其他收入扣除相关费用后的余额，基金已实现收益指基金利润减去公允价值变动收益后的余额。</w:t>
      </w:r>
    </w:p>
    <w:p w14:paraId="2D3810BD" w14:textId="55374B74" w:rsidR="00116B0E" w:rsidRPr="00A671E3" w:rsidRDefault="00116B0E" w:rsidP="00A671E3">
      <w:pPr>
        <w:spacing w:line="360" w:lineRule="auto"/>
        <w:ind w:firstLineChars="200" w:firstLine="420"/>
        <w:rPr>
          <w:bCs/>
          <w:szCs w:val="21"/>
        </w:rPr>
      </w:pPr>
      <w:r>
        <w:rPr>
          <w:rFonts w:hint="eastAsia"/>
          <w:bCs/>
          <w:szCs w:val="21"/>
        </w:rPr>
        <w:t>（</w:t>
      </w:r>
      <w:r w:rsidRPr="00A671E3">
        <w:rPr>
          <w:rFonts w:hint="eastAsia"/>
          <w:bCs/>
          <w:szCs w:val="21"/>
        </w:rPr>
        <w:t>二</w:t>
      </w:r>
      <w:r>
        <w:rPr>
          <w:rFonts w:hint="eastAsia"/>
          <w:bCs/>
          <w:szCs w:val="21"/>
        </w:rPr>
        <w:t>）</w:t>
      </w:r>
      <w:r w:rsidRPr="00A671E3">
        <w:rPr>
          <w:rFonts w:hint="eastAsia"/>
          <w:bCs/>
          <w:szCs w:val="21"/>
        </w:rPr>
        <w:t>基金可供分配利润</w:t>
      </w:r>
    </w:p>
    <w:p w14:paraId="5AE6F455" w14:textId="77777777" w:rsidR="00116B0E" w:rsidRPr="00A671E3" w:rsidRDefault="00116B0E" w:rsidP="00A671E3">
      <w:pPr>
        <w:spacing w:line="360" w:lineRule="auto"/>
        <w:ind w:firstLineChars="200" w:firstLine="420"/>
        <w:rPr>
          <w:bCs/>
          <w:szCs w:val="21"/>
        </w:rPr>
      </w:pPr>
      <w:r w:rsidRPr="00A671E3">
        <w:rPr>
          <w:rFonts w:hint="eastAsia"/>
          <w:bCs/>
          <w:szCs w:val="21"/>
        </w:rPr>
        <w:t>基金可供分配利润指截至收益分配基准日基金未分配利润与未分配利润中已实现收益的孰低数。</w:t>
      </w:r>
    </w:p>
    <w:p w14:paraId="69383A44" w14:textId="5E8E20F8" w:rsidR="00116B0E" w:rsidRPr="00A671E3" w:rsidRDefault="00116B0E" w:rsidP="00A671E3">
      <w:pPr>
        <w:spacing w:line="360" w:lineRule="auto"/>
        <w:ind w:firstLineChars="200" w:firstLine="420"/>
        <w:rPr>
          <w:bCs/>
          <w:szCs w:val="21"/>
        </w:rPr>
      </w:pPr>
      <w:r>
        <w:rPr>
          <w:rFonts w:hint="eastAsia"/>
          <w:bCs/>
          <w:szCs w:val="21"/>
        </w:rPr>
        <w:t>（</w:t>
      </w:r>
      <w:r w:rsidRPr="00A671E3">
        <w:rPr>
          <w:rFonts w:hint="eastAsia"/>
          <w:bCs/>
          <w:szCs w:val="21"/>
        </w:rPr>
        <w:t>三</w:t>
      </w:r>
      <w:r>
        <w:rPr>
          <w:rFonts w:hint="eastAsia"/>
          <w:bCs/>
          <w:szCs w:val="21"/>
        </w:rPr>
        <w:t>）</w:t>
      </w:r>
      <w:r w:rsidRPr="00A671E3">
        <w:rPr>
          <w:rFonts w:hint="eastAsia"/>
          <w:bCs/>
          <w:szCs w:val="21"/>
        </w:rPr>
        <w:t>基金收益分配原则</w:t>
      </w:r>
    </w:p>
    <w:p w14:paraId="2D20374B" w14:textId="77777777" w:rsidR="00116B0E" w:rsidRPr="00A671E3" w:rsidRDefault="00116B0E" w:rsidP="00A671E3">
      <w:pPr>
        <w:spacing w:line="360" w:lineRule="auto"/>
        <w:ind w:firstLineChars="200" w:firstLine="420"/>
        <w:rPr>
          <w:bCs/>
          <w:szCs w:val="21"/>
        </w:rPr>
      </w:pPr>
      <w:r w:rsidRPr="00A671E3">
        <w:rPr>
          <w:bCs/>
          <w:szCs w:val="21"/>
        </w:rPr>
        <w:t>1</w:t>
      </w:r>
      <w:r w:rsidRPr="00A671E3">
        <w:rPr>
          <w:rFonts w:hint="eastAsia"/>
          <w:bCs/>
          <w:szCs w:val="21"/>
        </w:rPr>
        <w:t>、</w:t>
      </w:r>
      <w:r w:rsidRPr="00A671E3">
        <w:rPr>
          <w:bCs/>
          <w:szCs w:val="21"/>
        </w:rPr>
        <w:t>在符合有关基金分红条件的前提下，基金管理人可以根据实际情况进行收益分配，具体分配方案以公告为准，</w:t>
      </w:r>
      <w:r w:rsidRPr="00A671E3">
        <w:rPr>
          <w:rFonts w:hint="eastAsia"/>
          <w:bCs/>
          <w:szCs w:val="21"/>
        </w:rPr>
        <w:t>若《基金合同》生效不满</w:t>
      </w:r>
      <w:r w:rsidRPr="00A671E3">
        <w:rPr>
          <w:bCs/>
          <w:szCs w:val="21"/>
        </w:rPr>
        <w:t>3</w:t>
      </w:r>
      <w:r w:rsidRPr="00A671E3">
        <w:rPr>
          <w:rFonts w:hint="eastAsia"/>
          <w:bCs/>
          <w:szCs w:val="21"/>
        </w:rPr>
        <w:t>个月可不进行收益分配；</w:t>
      </w:r>
    </w:p>
    <w:p w14:paraId="47F60400" w14:textId="77777777" w:rsidR="00116B0E" w:rsidRPr="00A671E3" w:rsidRDefault="00116B0E" w:rsidP="00A671E3">
      <w:pPr>
        <w:spacing w:line="360" w:lineRule="auto"/>
        <w:ind w:firstLineChars="200" w:firstLine="420"/>
        <w:rPr>
          <w:bCs/>
          <w:szCs w:val="21"/>
        </w:rPr>
      </w:pPr>
      <w:r w:rsidRPr="00A671E3">
        <w:rPr>
          <w:bCs/>
          <w:szCs w:val="21"/>
        </w:rPr>
        <w:t>2</w:t>
      </w:r>
      <w:r w:rsidRPr="00A671E3">
        <w:rPr>
          <w:rFonts w:hint="eastAsia"/>
          <w:bCs/>
          <w:szCs w:val="21"/>
        </w:rPr>
        <w:t>、本基金收益分配方式分两种：现金分红与红利再投资，投资者可选择现金红利或将现金红利自动转为对应类别的基金份额进行再投资；若投资者不选择，本基金默认的收益分配方式是现金分红</w:t>
      </w:r>
      <w:r w:rsidRPr="00A671E3">
        <w:rPr>
          <w:bCs/>
          <w:szCs w:val="21"/>
        </w:rPr>
        <w:t>；</w:t>
      </w:r>
    </w:p>
    <w:p w14:paraId="44043FFA" w14:textId="77777777" w:rsidR="00116B0E" w:rsidRPr="00A671E3" w:rsidRDefault="00116B0E" w:rsidP="00A671E3">
      <w:pPr>
        <w:spacing w:line="360" w:lineRule="auto"/>
        <w:ind w:firstLineChars="200" w:firstLine="420"/>
        <w:rPr>
          <w:bCs/>
          <w:szCs w:val="21"/>
        </w:rPr>
      </w:pPr>
      <w:r w:rsidRPr="00A671E3">
        <w:rPr>
          <w:bCs/>
          <w:szCs w:val="21"/>
        </w:rPr>
        <w:t>3</w:t>
      </w:r>
      <w:r w:rsidRPr="00A671E3">
        <w:rPr>
          <w:rFonts w:hint="eastAsia"/>
          <w:bCs/>
          <w:szCs w:val="21"/>
        </w:rPr>
        <w:t>、基金收益分配后基金份额净值不能低于面值；即基金收益分配基准日的基金份额净值减去每单位基金份额收益分配金额后不能低于面值；</w:t>
      </w:r>
    </w:p>
    <w:p w14:paraId="72173AB3" w14:textId="77777777" w:rsidR="00116B0E" w:rsidRPr="00A671E3" w:rsidRDefault="00116B0E" w:rsidP="00A671E3">
      <w:pPr>
        <w:spacing w:line="360" w:lineRule="auto"/>
        <w:ind w:firstLineChars="200" w:firstLine="420"/>
        <w:rPr>
          <w:bCs/>
          <w:szCs w:val="21"/>
        </w:rPr>
      </w:pPr>
      <w:r w:rsidRPr="00A671E3">
        <w:rPr>
          <w:bCs/>
          <w:szCs w:val="21"/>
        </w:rPr>
        <w:t>4</w:t>
      </w:r>
      <w:r w:rsidRPr="00A671E3">
        <w:rPr>
          <w:bCs/>
          <w:szCs w:val="21"/>
        </w:rPr>
        <w:t>、</w:t>
      </w:r>
      <w:r w:rsidRPr="00A671E3">
        <w:rPr>
          <w:rFonts w:hint="eastAsia"/>
          <w:bCs/>
          <w:szCs w:val="21"/>
        </w:rPr>
        <w:t>本基金各基金份额类别在费用收取上不同，其对应的可分配收益可能有所不同。同一类别的</w:t>
      </w:r>
      <w:r w:rsidRPr="00A671E3">
        <w:rPr>
          <w:bCs/>
          <w:szCs w:val="21"/>
        </w:rPr>
        <w:t>每一基金份额享有同等分配权；</w:t>
      </w:r>
    </w:p>
    <w:p w14:paraId="0033DFEA" w14:textId="77777777" w:rsidR="00116B0E" w:rsidRPr="00A671E3" w:rsidRDefault="00116B0E" w:rsidP="00A671E3">
      <w:pPr>
        <w:spacing w:line="360" w:lineRule="auto"/>
        <w:ind w:firstLineChars="200" w:firstLine="420"/>
        <w:rPr>
          <w:bCs/>
          <w:szCs w:val="21"/>
        </w:rPr>
      </w:pPr>
      <w:r w:rsidRPr="00A671E3">
        <w:rPr>
          <w:bCs/>
          <w:szCs w:val="21"/>
        </w:rPr>
        <w:t>5</w:t>
      </w:r>
      <w:r w:rsidRPr="00A671E3">
        <w:rPr>
          <w:rFonts w:hint="eastAsia"/>
          <w:bCs/>
          <w:szCs w:val="21"/>
        </w:rPr>
        <w:t>、在对基金份额持有人利益无实质不利影响的前提下，基金管理人可调整基金收益的分配原则和支付方式，不需召开基金份额持有人大会审议；</w:t>
      </w:r>
    </w:p>
    <w:p w14:paraId="6121C349" w14:textId="77777777" w:rsidR="00116B0E" w:rsidRPr="00A671E3" w:rsidRDefault="00116B0E" w:rsidP="00A671E3">
      <w:pPr>
        <w:spacing w:line="360" w:lineRule="auto"/>
        <w:ind w:firstLineChars="200" w:firstLine="420"/>
        <w:rPr>
          <w:bCs/>
          <w:szCs w:val="21"/>
        </w:rPr>
      </w:pPr>
      <w:r w:rsidRPr="00A671E3">
        <w:rPr>
          <w:bCs/>
          <w:szCs w:val="21"/>
        </w:rPr>
        <w:t>6</w:t>
      </w:r>
      <w:r w:rsidRPr="00A671E3">
        <w:rPr>
          <w:rFonts w:hint="eastAsia"/>
          <w:bCs/>
          <w:szCs w:val="21"/>
        </w:rPr>
        <w:t>、法律法规或监管机关另有规定的，从其规定。</w:t>
      </w:r>
    </w:p>
    <w:p w14:paraId="674DB8F6" w14:textId="74AF5CDC" w:rsidR="00116B0E" w:rsidRPr="00A671E3" w:rsidRDefault="00116B0E" w:rsidP="00A671E3">
      <w:pPr>
        <w:spacing w:line="360" w:lineRule="auto"/>
        <w:ind w:firstLineChars="200" w:firstLine="420"/>
        <w:rPr>
          <w:bCs/>
          <w:szCs w:val="21"/>
        </w:rPr>
      </w:pPr>
      <w:r>
        <w:rPr>
          <w:rFonts w:hint="eastAsia"/>
          <w:bCs/>
          <w:szCs w:val="21"/>
        </w:rPr>
        <w:t>（</w:t>
      </w:r>
      <w:r w:rsidRPr="00A671E3">
        <w:rPr>
          <w:rFonts w:hint="eastAsia"/>
          <w:bCs/>
          <w:szCs w:val="21"/>
        </w:rPr>
        <w:t>四</w:t>
      </w:r>
      <w:r>
        <w:rPr>
          <w:rFonts w:hint="eastAsia"/>
          <w:bCs/>
          <w:szCs w:val="21"/>
        </w:rPr>
        <w:t>）</w:t>
      </w:r>
      <w:r w:rsidRPr="00A671E3">
        <w:rPr>
          <w:rFonts w:hint="eastAsia"/>
          <w:bCs/>
          <w:szCs w:val="21"/>
        </w:rPr>
        <w:t>收益分配方案</w:t>
      </w:r>
    </w:p>
    <w:p w14:paraId="2BBD9DBE" w14:textId="77777777" w:rsidR="00116B0E" w:rsidRPr="00A671E3" w:rsidRDefault="00116B0E" w:rsidP="00A671E3">
      <w:pPr>
        <w:spacing w:line="360" w:lineRule="auto"/>
        <w:ind w:firstLineChars="200" w:firstLine="420"/>
        <w:rPr>
          <w:bCs/>
          <w:szCs w:val="21"/>
        </w:rPr>
      </w:pPr>
      <w:r w:rsidRPr="00A671E3">
        <w:rPr>
          <w:rFonts w:hint="eastAsia"/>
          <w:bCs/>
          <w:szCs w:val="21"/>
        </w:rPr>
        <w:t>基金收益分配方案中应载明截止收益分配基准日的可供分配利润、基金收益分配对象、分配时间、分配数额及比例、分配方式等内容。</w:t>
      </w:r>
    </w:p>
    <w:p w14:paraId="24595CD7" w14:textId="6080103F" w:rsidR="00116B0E" w:rsidRPr="00A671E3" w:rsidRDefault="00116B0E" w:rsidP="00A671E3">
      <w:pPr>
        <w:spacing w:line="360" w:lineRule="auto"/>
        <w:ind w:firstLineChars="200" w:firstLine="420"/>
        <w:rPr>
          <w:bCs/>
          <w:szCs w:val="21"/>
        </w:rPr>
      </w:pPr>
      <w:r>
        <w:rPr>
          <w:rFonts w:hint="eastAsia"/>
          <w:bCs/>
          <w:szCs w:val="21"/>
        </w:rPr>
        <w:t>（</w:t>
      </w:r>
      <w:r w:rsidRPr="00A671E3">
        <w:rPr>
          <w:rFonts w:hint="eastAsia"/>
          <w:bCs/>
          <w:szCs w:val="21"/>
        </w:rPr>
        <w:t>五</w:t>
      </w:r>
      <w:r>
        <w:rPr>
          <w:rFonts w:hint="eastAsia"/>
          <w:bCs/>
          <w:szCs w:val="21"/>
        </w:rPr>
        <w:t>）</w:t>
      </w:r>
      <w:r w:rsidRPr="00A671E3">
        <w:rPr>
          <w:rFonts w:hint="eastAsia"/>
          <w:bCs/>
          <w:szCs w:val="21"/>
        </w:rPr>
        <w:t>收益分配方案的确定、公告与实施</w:t>
      </w:r>
    </w:p>
    <w:p w14:paraId="134B5D47" w14:textId="77777777" w:rsidR="00116B0E" w:rsidRPr="00A671E3" w:rsidRDefault="00116B0E" w:rsidP="00A671E3">
      <w:pPr>
        <w:spacing w:line="360" w:lineRule="auto"/>
        <w:ind w:firstLineChars="200" w:firstLine="420"/>
        <w:rPr>
          <w:bCs/>
          <w:szCs w:val="21"/>
        </w:rPr>
      </w:pPr>
      <w:r w:rsidRPr="00A671E3">
        <w:rPr>
          <w:rFonts w:hint="eastAsia"/>
          <w:bCs/>
          <w:szCs w:val="21"/>
        </w:rPr>
        <w:t>本基金收益分配方案由基金管理人拟定，并由基金托管人复核，在</w:t>
      </w:r>
      <w:r w:rsidRPr="00A671E3">
        <w:rPr>
          <w:bCs/>
          <w:szCs w:val="21"/>
        </w:rPr>
        <w:t>2</w:t>
      </w:r>
      <w:r w:rsidRPr="00A671E3">
        <w:rPr>
          <w:rFonts w:hint="eastAsia"/>
          <w:bCs/>
          <w:szCs w:val="21"/>
        </w:rPr>
        <w:t>日内在规定媒介公告。</w:t>
      </w:r>
    </w:p>
    <w:p w14:paraId="4D4636F9" w14:textId="2489FDC4" w:rsidR="00116B0E" w:rsidRPr="00A671E3" w:rsidRDefault="00116B0E" w:rsidP="00A671E3">
      <w:pPr>
        <w:spacing w:line="360" w:lineRule="auto"/>
        <w:ind w:firstLineChars="200" w:firstLine="420"/>
        <w:rPr>
          <w:bCs/>
          <w:szCs w:val="21"/>
        </w:rPr>
      </w:pPr>
      <w:r>
        <w:rPr>
          <w:rFonts w:hint="eastAsia"/>
          <w:bCs/>
          <w:szCs w:val="21"/>
        </w:rPr>
        <w:t>（</w:t>
      </w:r>
      <w:r w:rsidRPr="00A671E3">
        <w:rPr>
          <w:rFonts w:hint="eastAsia"/>
          <w:bCs/>
          <w:szCs w:val="21"/>
        </w:rPr>
        <w:t>六</w:t>
      </w:r>
      <w:r>
        <w:rPr>
          <w:rFonts w:hint="eastAsia"/>
          <w:bCs/>
          <w:szCs w:val="21"/>
        </w:rPr>
        <w:t>）</w:t>
      </w:r>
      <w:r w:rsidRPr="00A671E3">
        <w:rPr>
          <w:rFonts w:hint="eastAsia"/>
          <w:bCs/>
          <w:szCs w:val="21"/>
        </w:rPr>
        <w:t>基金收益分配中发生的费用</w:t>
      </w:r>
    </w:p>
    <w:p w14:paraId="19B7C18E" w14:textId="77777777" w:rsidR="00116B0E" w:rsidRPr="00A671E3" w:rsidRDefault="00116B0E" w:rsidP="00A671E3">
      <w:pPr>
        <w:spacing w:line="360" w:lineRule="auto"/>
        <w:ind w:firstLineChars="200" w:firstLine="420"/>
        <w:rPr>
          <w:bCs/>
          <w:szCs w:val="21"/>
        </w:rPr>
      </w:pPr>
      <w:r w:rsidRPr="00A671E3">
        <w:rPr>
          <w:rFonts w:hint="eastAsia"/>
          <w:bCs/>
          <w:szCs w:val="21"/>
        </w:rPr>
        <w:t>基金收益分配时所发生的银行转账或其他手续费用由投资者自行承担。</w:t>
      </w:r>
      <w:r w:rsidRPr="00A671E3">
        <w:rPr>
          <w:bCs/>
          <w:szCs w:val="21"/>
        </w:rPr>
        <w:t>当投资者的现金红利小于一定金额</w:t>
      </w:r>
      <w:r w:rsidRPr="00A671E3">
        <w:rPr>
          <w:rFonts w:hint="eastAsia"/>
          <w:bCs/>
          <w:szCs w:val="21"/>
        </w:rPr>
        <w:t>，不足以支付银行转账或其他手续费用时，</w:t>
      </w:r>
      <w:r w:rsidRPr="00A671E3">
        <w:rPr>
          <w:bCs/>
          <w:szCs w:val="21"/>
        </w:rPr>
        <w:t>基金登记机构可将基金份额持有人的现金红利自动转为</w:t>
      </w:r>
      <w:r w:rsidRPr="00A671E3">
        <w:rPr>
          <w:rFonts w:hint="eastAsia"/>
          <w:bCs/>
          <w:szCs w:val="21"/>
        </w:rPr>
        <w:t>对应类别的</w:t>
      </w:r>
      <w:r w:rsidRPr="00A671E3">
        <w:rPr>
          <w:bCs/>
          <w:szCs w:val="21"/>
        </w:rPr>
        <w:t>基金份额。</w:t>
      </w:r>
      <w:r w:rsidRPr="00A671E3">
        <w:rPr>
          <w:rFonts w:hint="eastAsia"/>
          <w:bCs/>
          <w:szCs w:val="21"/>
        </w:rPr>
        <w:t>红利再投资的计算方法，依照《业务规则》执行。</w:t>
      </w:r>
    </w:p>
    <w:p w14:paraId="398928EC" w14:textId="29AD67AF" w:rsidR="00116B0E" w:rsidRPr="00A671E3" w:rsidRDefault="00116B0E" w:rsidP="00A671E3">
      <w:pPr>
        <w:spacing w:line="360" w:lineRule="auto"/>
        <w:ind w:firstLineChars="200" w:firstLine="420"/>
        <w:rPr>
          <w:bCs/>
          <w:szCs w:val="21"/>
        </w:rPr>
      </w:pPr>
      <w:r>
        <w:rPr>
          <w:rFonts w:hint="eastAsia"/>
          <w:bCs/>
          <w:szCs w:val="21"/>
        </w:rPr>
        <w:t>（</w:t>
      </w:r>
      <w:r w:rsidRPr="00A671E3">
        <w:rPr>
          <w:rFonts w:hint="eastAsia"/>
          <w:bCs/>
          <w:szCs w:val="21"/>
        </w:rPr>
        <w:t>七</w:t>
      </w:r>
      <w:r>
        <w:rPr>
          <w:rFonts w:hint="eastAsia"/>
          <w:bCs/>
          <w:szCs w:val="21"/>
        </w:rPr>
        <w:t>）</w:t>
      </w:r>
      <w:r w:rsidRPr="00A671E3">
        <w:rPr>
          <w:rFonts w:hint="eastAsia"/>
          <w:bCs/>
          <w:szCs w:val="21"/>
        </w:rPr>
        <w:t>实施侧袋机制期间的收益分配</w:t>
      </w:r>
    </w:p>
    <w:p w14:paraId="5DF3B262" w14:textId="13E808EF" w:rsidR="00116B0E" w:rsidRPr="00A671E3" w:rsidRDefault="00116B0E" w:rsidP="00A671E3">
      <w:pPr>
        <w:spacing w:line="360" w:lineRule="auto"/>
        <w:ind w:firstLineChars="200" w:firstLine="420"/>
        <w:rPr>
          <w:bCs/>
          <w:szCs w:val="21"/>
        </w:rPr>
      </w:pPr>
      <w:r w:rsidRPr="00A671E3">
        <w:rPr>
          <w:rFonts w:hint="eastAsia"/>
          <w:bCs/>
          <w:szCs w:val="21"/>
        </w:rPr>
        <w:t>本基金实施侧袋机制的，侧袋账户不进行收益分配。</w:t>
      </w:r>
    </w:p>
    <w:p w14:paraId="3D52503F" w14:textId="77777777" w:rsidR="009B0B08" w:rsidRPr="009B0B08" w:rsidRDefault="009B0B08" w:rsidP="0045739F">
      <w:pPr>
        <w:spacing w:line="360" w:lineRule="auto"/>
        <w:ind w:firstLineChars="200" w:firstLine="420"/>
        <w:rPr>
          <w:bCs/>
          <w:szCs w:val="21"/>
        </w:rPr>
      </w:pPr>
    </w:p>
    <w:p w14:paraId="7811A4E6" w14:textId="5ADB4B97" w:rsidR="00132CC4" w:rsidRDefault="00005BC4" w:rsidP="00175137">
      <w:pPr>
        <w:spacing w:line="360" w:lineRule="auto"/>
        <w:ind w:firstLineChars="225" w:firstLine="473"/>
        <w:jc w:val="center"/>
        <w:rPr>
          <w:szCs w:val="21"/>
        </w:rPr>
      </w:pPr>
      <w:r w:rsidRPr="00646375">
        <w:rPr>
          <w:szCs w:val="21"/>
        </w:rPr>
        <w:br w:type="page"/>
      </w:r>
    </w:p>
    <w:p w14:paraId="060AAB9B" w14:textId="57F001B7" w:rsidR="00BA4B87" w:rsidRPr="00807F20" w:rsidRDefault="00BA4B87" w:rsidP="00491050">
      <w:pPr>
        <w:pStyle w:val="1"/>
        <w:spacing w:before="317" w:after="317" w:line="360" w:lineRule="auto"/>
        <w:ind w:firstLine="600"/>
        <w:rPr>
          <w:rFonts w:ascii="宋体" w:hAnsi="宋体"/>
          <w:sz w:val="30"/>
        </w:rPr>
      </w:pPr>
      <w:bookmarkStart w:id="98" w:name="_Toc47099643"/>
      <w:r w:rsidRPr="00491050">
        <w:rPr>
          <w:rFonts w:ascii="宋体" w:eastAsia="宋体" w:hAnsi="宋体" w:hint="eastAsia"/>
          <w:sz w:val="30"/>
        </w:rPr>
        <w:t>十</w:t>
      </w:r>
      <w:bookmarkStart w:id="99" w:name="_Toc332373560"/>
      <w:r w:rsidRPr="00491050">
        <w:rPr>
          <w:rFonts w:ascii="宋体" w:eastAsia="宋体" w:hAnsi="宋体" w:hint="eastAsia"/>
          <w:sz w:val="30"/>
        </w:rPr>
        <w:t>五、基金的费用与税收</w:t>
      </w:r>
      <w:bookmarkEnd w:id="98"/>
    </w:p>
    <w:p w14:paraId="0200AF7D" w14:textId="7C2AA13C" w:rsidR="00116B0E" w:rsidRPr="00A671E3" w:rsidRDefault="00116B0E" w:rsidP="00116B0E">
      <w:pPr>
        <w:spacing w:line="360" w:lineRule="auto"/>
        <w:ind w:firstLineChars="200" w:firstLine="420"/>
        <w:rPr>
          <w:bCs/>
          <w:szCs w:val="21"/>
        </w:rPr>
      </w:pPr>
      <w:bookmarkStart w:id="100" w:name="_Toc332373561"/>
      <w:bookmarkEnd w:id="99"/>
      <w:r>
        <w:rPr>
          <w:rFonts w:hint="eastAsia"/>
          <w:bCs/>
          <w:szCs w:val="21"/>
        </w:rPr>
        <w:t>（</w:t>
      </w:r>
      <w:r w:rsidRPr="00A671E3">
        <w:rPr>
          <w:rFonts w:hint="eastAsia"/>
          <w:bCs/>
          <w:szCs w:val="21"/>
        </w:rPr>
        <w:t>一</w:t>
      </w:r>
      <w:r>
        <w:rPr>
          <w:rFonts w:hint="eastAsia"/>
          <w:bCs/>
          <w:szCs w:val="21"/>
        </w:rPr>
        <w:t>）</w:t>
      </w:r>
      <w:r w:rsidRPr="00A671E3">
        <w:rPr>
          <w:rFonts w:hint="eastAsia"/>
          <w:bCs/>
          <w:szCs w:val="21"/>
        </w:rPr>
        <w:t>基金费用的种类</w:t>
      </w:r>
    </w:p>
    <w:p w14:paraId="6F590D7F" w14:textId="77777777" w:rsidR="00116B0E" w:rsidRPr="00A671E3" w:rsidRDefault="00116B0E" w:rsidP="00A671E3">
      <w:pPr>
        <w:spacing w:line="360" w:lineRule="auto"/>
        <w:ind w:firstLineChars="200" w:firstLine="420"/>
        <w:rPr>
          <w:bCs/>
          <w:szCs w:val="21"/>
        </w:rPr>
      </w:pPr>
      <w:r w:rsidRPr="00A671E3">
        <w:rPr>
          <w:bCs/>
          <w:szCs w:val="21"/>
        </w:rPr>
        <w:t>1</w:t>
      </w:r>
      <w:r w:rsidRPr="00A671E3">
        <w:rPr>
          <w:rFonts w:hint="eastAsia"/>
          <w:bCs/>
          <w:szCs w:val="21"/>
        </w:rPr>
        <w:t>、基金管理人的管理费</w:t>
      </w:r>
      <w:r w:rsidRPr="00A671E3">
        <w:rPr>
          <w:bCs/>
          <w:szCs w:val="21"/>
        </w:rPr>
        <w:t>；</w:t>
      </w:r>
    </w:p>
    <w:p w14:paraId="4667BF18" w14:textId="77777777" w:rsidR="00116B0E" w:rsidRPr="00A671E3" w:rsidRDefault="00116B0E" w:rsidP="00A671E3">
      <w:pPr>
        <w:spacing w:line="360" w:lineRule="auto"/>
        <w:ind w:firstLineChars="200" w:firstLine="420"/>
        <w:rPr>
          <w:bCs/>
          <w:szCs w:val="21"/>
        </w:rPr>
      </w:pPr>
      <w:r w:rsidRPr="00A671E3">
        <w:rPr>
          <w:bCs/>
          <w:szCs w:val="21"/>
        </w:rPr>
        <w:t>2</w:t>
      </w:r>
      <w:r w:rsidRPr="00A671E3">
        <w:rPr>
          <w:rFonts w:hint="eastAsia"/>
          <w:bCs/>
          <w:szCs w:val="21"/>
        </w:rPr>
        <w:t>、基金托管人的托管费</w:t>
      </w:r>
      <w:r w:rsidRPr="00A671E3">
        <w:rPr>
          <w:bCs/>
          <w:szCs w:val="21"/>
        </w:rPr>
        <w:t>；</w:t>
      </w:r>
    </w:p>
    <w:p w14:paraId="151AD32A" w14:textId="77777777" w:rsidR="00116B0E" w:rsidRPr="00A671E3" w:rsidRDefault="00116B0E" w:rsidP="00A671E3">
      <w:pPr>
        <w:spacing w:line="360" w:lineRule="auto"/>
        <w:ind w:firstLineChars="200" w:firstLine="420"/>
        <w:rPr>
          <w:bCs/>
          <w:szCs w:val="21"/>
        </w:rPr>
      </w:pPr>
      <w:r w:rsidRPr="00A671E3">
        <w:rPr>
          <w:rFonts w:hint="eastAsia"/>
          <w:bCs/>
          <w:szCs w:val="21"/>
        </w:rPr>
        <w:t>3</w:t>
      </w:r>
      <w:r w:rsidRPr="00A671E3">
        <w:rPr>
          <w:rFonts w:hint="eastAsia"/>
          <w:bCs/>
          <w:szCs w:val="21"/>
        </w:rPr>
        <w:t>、销售服务费；</w:t>
      </w:r>
    </w:p>
    <w:p w14:paraId="4123A4C2" w14:textId="77777777" w:rsidR="00116B0E" w:rsidRPr="00A671E3" w:rsidRDefault="00116B0E" w:rsidP="00A671E3">
      <w:pPr>
        <w:spacing w:line="360" w:lineRule="auto"/>
        <w:ind w:firstLineChars="200" w:firstLine="420"/>
        <w:rPr>
          <w:bCs/>
          <w:szCs w:val="21"/>
        </w:rPr>
      </w:pPr>
      <w:r w:rsidRPr="00A671E3">
        <w:rPr>
          <w:bCs/>
          <w:szCs w:val="21"/>
        </w:rPr>
        <w:t>4</w:t>
      </w:r>
      <w:r w:rsidRPr="00A671E3">
        <w:rPr>
          <w:rFonts w:hint="eastAsia"/>
          <w:bCs/>
          <w:szCs w:val="21"/>
        </w:rPr>
        <w:t>、《基金合同》生效后与基金相关的信息披露费用；</w:t>
      </w:r>
    </w:p>
    <w:p w14:paraId="0F7490A7" w14:textId="77777777" w:rsidR="00116B0E" w:rsidRPr="00A671E3" w:rsidRDefault="00116B0E" w:rsidP="00A671E3">
      <w:pPr>
        <w:spacing w:line="360" w:lineRule="auto"/>
        <w:ind w:firstLineChars="200" w:firstLine="420"/>
        <w:rPr>
          <w:bCs/>
          <w:szCs w:val="21"/>
        </w:rPr>
      </w:pPr>
      <w:r w:rsidRPr="00A671E3">
        <w:rPr>
          <w:bCs/>
          <w:szCs w:val="21"/>
        </w:rPr>
        <w:t>5</w:t>
      </w:r>
      <w:r w:rsidRPr="00A671E3">
        <w:rPr>
          <w:rFonts w:hint="eastAsia"/>
          <w:bCs/>
          <w:szCs w:val="21"/>
        </w:rPr>
        <w:t>、《基金合同》生效后与基金相关的会计师费、律师费、诉讼费和仲裁费；</w:t>
      </w:r>
    </w:p>
    <w:p w14:paraId="05DE18E9" w14:textId="77777777" w:rsidR="00116B0E" w:rsidRPr="00A671E3" w:rsidRDefault="00116B0E" w:rsidP="00A671E3">
      <w:pPr>
        <w:spacing w:line="360" w:lineRule="auto"/>
        <w:ind w:firstLineChars="200" w:firstLine="420"/>
        <w:rPr>
          <w:bCs/>
          <w:szCs w:val="21"/>
        </w:rPr>
      </w:pPr>
      <w:r w:rsidRPr="00A671E3">
        <w:rPr>
          <w:bCs/>
          <w:szCs w:val="21"/>
        </w:rPr>
        <w:t>6</w:t>
      </w:r>
      <w:r w:rsidRPr="00A671E3">
        <w:rPr>
          <w:rFonts w:hint="eastAsia"/>
          <w:bCs/>
          <w:szCs w:val="21"/>
        </w:rPr>
        <w:t>、基金份额持有人大会费用；</w:t>
      </w:r>
    </w:p>
    <w:p w14:paraId="346E45A3" w14:textId="77777777" w:rsidR="00116B0E" w:rsidRPr="00A671E3" w:rsidRDefault="00116B0E" w:rsidP="00A671E3">
      <w:pPr>
        <w:spacing w:line="360" w:lineRule="auto"/>
        <w:ind w:firstLineChars="200" w:firstLine="420"/>
        <w:rPr>
          <w:bCs/>
          <w:szCs w:val="21"/>
        </w:rPr>
      </w:pPr>
      <w:r w:rsidRPr="00A671E3">
        <w:rPr>
          <w:bCs/>
          <w:szCs w:val="21"/>
        </w:rPr>
        <w:t>7</w:t>
      </w:r>
      <w:r w:rsidRPr="00A671E3">
        <w:rPr>
          <w:bCs/>
          <w:szCs w:val="21"/>
        </w:rPr>
        <w:t>、基金的证券交易费用；</w:t>
      </w:r>
    </w:p>
    <w:p w14:paraId="05725164" w14:textId="77777777" w:rsidR="00116B0E" w:rsidRPr="00A671E3" w:rsidRDefault="00116B0E" w:rsidP="00A671E3">
      <w:pPr>
        <w:spacing w:line="360" w:lineRule="auto"/>
        <w:ind w:firstLineChars="200" w:firstLine="420"/>
        <w:rPr>
          <w:bCs/>
          <w:szCs w:val="21"/>
        </w:rPr>
      </w:pPr>
      <w:r w:rsidRPr="00A671E3">
        <w:rPr>
          <w:bCs/>
          <w:szCs w:val="21"/>
        </w:rPr>
        <w:t>8</w:t>
      </w:r>
      <w:r w:rsidRPr="00A671E3">
        <w:rPr>
          <w:bCs/>
          <w:szCs w:val="21"/>
        </w:rPr>
        <w:t>、基金的银行汇划费用；</w:t>
      </w:r>
    </w:p>
    <w:p w14:paraId="0DA90E45" w14:textId="77777777" w:rsidR="00116B0E" w:rsidRPr="00A671E3" w:rsidRDefault="00116B0E" w:rsidP="00A671E3">
      <w:pPr>
        <w:spacing w:line="360" w:lineRule="auto"/>
        <w:ind w:firstLineChars="200" w:firstLine="420"/>
        <w:rPr>
          <w:bCs/>
          <w:szCs w:val="21"/>
        </w:rPr>
      </w:pPr>
      <w:r w:rsidRPr="00A671E3">
        <w:rPr>
          <w:bCs/>
          <w:szCs w:val="21"/>
        </w:rPr>
        <w:t>9</w:t>
      </w:r>
      <w:r w:rsidRPr="00A671E3">
        <w:rPr>
          <w:rFonts w:hint="eastAsia"/>
          <w:bCs/>
          <w:szCs w:val="21"/>
        </w:rPr>
        <w:t>、证券账户开户费用、银行账户维护费用；</w:t>
      </w:r>
    </w:p>
    <w:p w14:paraId="29953599" w14:textId="77777777" w:rsidR="00116B0E" w:rsidRPr="00A671E3" w:rsidRDefault="00116B0E" w:rsidP="00A671E3">
      <w:pPr>
        <w:spacing w:line="360" w:lineRule="auto"/>
        <w:ind w:firstLineChars="200" w:firstLine="420"/>
        <w:rPr>
          <w:bCs/>
          <w:szCs w:val="21"/>
        </w:rPr>
      </w:pPr>
      <w:r w:rsidRPr="00A671E3">
        <w:rPr>
          <w:bCs/>
          <w:szCs w:val="21"/>
        </w:rPr>
        <w:t>10</w:t>
      </w:r>
      <w:r w:rsidRPr="00A671E3">
        <w:rPr>
          <w:bCs/>
          <w:szCs w:val="21"/>
        </w:rPr>
        <w:t>、</w:t>
      </w:r>
      <w:r w:rsidRPr="00A671E3">
        <w:rPr>
          <w:rFonts w:hint="eastAsia"/>
          <w:bCs/>
          <w:szCs w:val="21"/>
        </w:rPr>
        <w:t>因投资内地与香港股票市场交易互联互通机制允许买卖的香港证券市场股票而产生的各项合理费用；</w:t>
      </w:r>
    </w:p>
    <w:p w14:paraId="5C3601D3" w14:textId="77777777" w:rsidR="00116B0E" w:rsidRPr="00A671E3" w:rsidRDefault="00116B0E" w:rsidP="00A671E3">
      <w:pPr>
        <w:spacing w:line="360" w:lineRule="auto"/>
        <w:ind w:firstLineChars="200" w:firstLine="420"/>
        <w:rPr>
          <w:bCs/>
          <w:szCs w:val="21"/>
        </w:rPr>
      </w:pPr>
      <w:r w:rsidRPr="00A671E3">
        <w:rPr>
          <w:rFonts w:hint="eastAsia"/>
          <w:bCs/>
          <w:szCs w:val="21"/>
        </w:rPr>
        <w:t>1</w:t>
      </w:r>
      <w:r w:rsidRPr="00A671E3">
        <w:rPr>
          <w:bCs/>
          <w:szCs w:val="21"/>
        </w:rPr>
        <w:t>1</w:t>
      </w:r>
      <w:r w:rsidRPr="00A671E3">
        <w:rPr>
          <w:rFonts w:hint="eastAsia"/>
          <w:bCs/>
          <w:szCs w:val="21"/>
        </w:rPr>
        <w:t>、按照国家有关规定和《基金合同》约定，可以在基金财产中列支的其他费用。</w:t>
      </w:r>
    </w:p>
    <w:p w14:paraId="1EF0F44A" w14:textId="1B140609" w:rsidR="00116B0E" w:rsidRPr="00A671E3" w:rsidRDefault="00116B0E" w:rsidP="00116B0E">
      <w:pPr>
        <w:spacing w:line="360" w:lineRule="auto"/>
        <w:ind w:firstLineChars="200" w:firstLine="420"/>
        <w:rPr>
          <w:bCs/>
          <w:szCs w:val="21"/>
        </w:rPr>
      </w:pPr>
      <w:r>
        <w:rPr>
          <w:rFonts w:hint="eastAsia"/>
          <w:bCs/>
          <w:szCs w:val="21"/>
        </w:rPr>
        <w:t>（</w:t>
      </w:r>
      <w:r w:rsidRPr="00A671E3">
        <w:rPr>
          <w:rFonts w:hint="eastAsia"/>
          <w:bCs/>
          <w:szCs w:val="21"/>
        </w:rPr>
        <w:t>二</w:t>
      </w:r>
      <w:r>
        <w:rPr>
          <w:rFonts w:hint="eastAsia"/>
          <w:bCs/>
          <w:szCs w:val="21"/>
        </w:rPr>
        <w:t>）</w:t>
      </w:r>
      <w:r w:rsidRPr="00A671E3">
        <w:rPr>
          <w:rFonts w:hint="eastAsia"/>
          <w:bCs/>
          <w:szCs w:val="21"/>
        </w:rPr>
        <w:t>基金费用计提方法、计提标准和支付方式</w:t>
      </w:r>
    </w:p>
    <w:p w14:paraId="1CD87F4B" w14:textId="77777777" w:rsidR="00116B0E" w:rsidRPr="00A671E3" w:rsidRDefault="00116B0E" w:rsidP="00A671E3">
      <w:pPr>
        <w:spacing w:line="360" w:lineRule="auto"/>
        <w:ind w:firstLineChars="200" w:firstLine="420"/>
        <w:rPr>
          <w:bCs/>
          <w:szCs w:val="21"/>
        </w:rPr>
      </w:pPr>
      <w:r w:rsidRPr="00A671E3">
        <w:rPr>
          <w:bCs/>
          <w:szCs w:val="21"/>
        </w:rPr>
        <w:t>1</w:t>
      </w:r>
      <w:r w:rsidRPr="00A671E3">
        <w:rPr>
          <w:rFonts w:hint="eastAsia"/>
          <w:bCs/>
          <w:szCs w:val="21"/>
        </w:rPr>
        <w:t>、基金管理人的管理费</w:t>
      </w:r>
    </w:p>
    <w:p w14:paraId="389833DE" w14:textId="77777777" w:rsidR="00116B0E" w:rsidRPr="00A671E3" w:rsidRDefault="00116B0E" w:rsidP="00A671E3">
      <w:pPr>
        <w:spacing w:line="360" w:lineRule="auto"/>
        <w:ind w:firstLineChars="200" w:firstLine="420"/>
        <w:rPr>
          <w:bCs/>
          <w:szCs w:val="21"/>
        </w:rPr>
      </w:pPr>
      <w:r w:rsidRPr="00A671E3">
        <w:rPr>
          <w:rFonts w:hint="eastAsia"/>
          <w:bCs/>
          <w:szCs w:val="21"/>
        </w:rPr>
        <w:t>本基金的管理费按前一日基金资产净值的</w:t>
      </w:r>
      <w:r w:rsidRPr="00A671E3">
        <w:rPr>
          <w:bCs/>
          <w:szCs w:val="21"/>
        </w:rPr>
        <w:t>1.5%</w:t>
      </w:r>
      <w:r w:rsidRPr="00A671E3">
        <w:rPr>
          <w:rFonts w:hint="eastAsia"/>
          <w:bCs/>
          <w:szCs w:val="21"/>
        </w:rPr>
        <w:t>年费率计提。管理费的计算方法如下：</w:t>
      </w:r>
    </w:p>
    <w:p w14:paraId="420A9A66" w14:textId="77777777" w:rsidR="00116B0E" w:rsidRPr="00A671E3" w:rsidRDefault="00116B0E" w:rsidP="00A671E3">
      <w:pPr>
        <w:spacing w:line="360" w:lineRule="auto"/>
        <w:ind w:firstLineChars="200" w:firstLine="420"/>
        <w:rPr>
          <w:bCs/>
          <w:szCs w:val="21"/>
        </w:rPr>
      </w:pPr>
      <w:r w:rsidRPr="00A671E3">
        <w:rPr>
          <w:bCs/>
          <w:szCs w:val="21"/>
        </w:rPr>
        <w:t>H</w:t>
      </w:r>
      <w:r w:rsidRPr="00A671E3">
        <w:rPr>
          <w:rFonts w:hint="eastAsia"/>
          <w:bCs/>
          <w:szCs w:val="21"/>
        </w:rPr>
        <w:t>＝</w:t>
      </w:r>
      <w:r w:rsidRPr="00A671E3">
        <w:rPr>
          <w:bCs/>
          <w:szCs w:val="21"/>
        </w:rPr>
        <w:t>E×1.5%÷</w:t>
      </w:r>
      <w:r w:rsidRPr="00A671E3">
        <w:rPr>
          <w:rFonts w:hint="eastAsia"/>
          <w:bCs/>
          <w:szCs w:val="21"/>
        </w:rPr>
        <w:t>当年天数</w:t>
      </w:r>
    </w:p>
    <w:p w14:paraId="2BD21139" w14:textId="77777777" w:rsidR="00116B0E" w:rsidRPr="00A671E3" w:rsidRDefault="00116B0E" w:rsidP="00A671E3">
      <w:pPr>
        <w:spacing w:line="360" w:lineRule="auto"/>
        <w:ind w:firstLineChars="200" w:firstLine="420"/>
        <w:rPr>
          <w:bCs/>
          <w:szCs w:val="21"/>
        </w:rPr>
      </w:pPr>
      <w:r w:rsidRPr="00A671E3">
        <w:rPr>
          <w:bCs/>
          <w:szCs w:val="21"/>
        </w:rPr>
        <w:t>H</w:t>
      </w:r>
      <w:r w:rsidRPr="00A671E3">
        <w:rPr>
          <w:rFonts w:hint="eastAsia"/>
          <w:bCs/>
          <w:szCs w:val="21"/>
        </w:rPr>
        <w:t>为每日应计提的基金管理费</w:t>
      </w:r>
    </w:p>
    <w:p w14:paraId="34EB8D34" w14:textId="77777777" w:rsidR="00116B0E" w:rsidRPr="00A671E3" w:rsidRDefault="00116B0E" w:rsidP="00A671E3">
      <w:pPr>
        <w:spacing w:line="360" w:lineRule="auto"/>
        <w:ind w:firstLineChars="200" w:firstLine="420"/>
        <w:rPr>
          <w:bCs/>
          <w:szCs w:val="21"/>
        </w:rPr>
      </w:pPr>
      <w:r w:rsidRPr="00A671E3">
        <w:rPr>
          <w:bCs/>
          <w:szCs w:val="21"/>
        </w:rPr>
        <w:t>E</w:t>
      </w:r>
      <w:r w:rsidRPr="00A671E3">
        <w:rPr>
          <w:rFonts w:hint="eastAsia"/>
          <w:bCs/>
          <w:szCs w:val="21"/>
        </w:rPr>
        <w:t>为前一日的基金资产净值</w:t>
      </w:r>
    </w:p>
    <w:p w14:paraId="4B94C108" w14:textId="77777777" w:rsidR="00116B0E" w:rsidRPr="00A671E3" w:rsidRDefault="00116B0E" w:rsidP="00A671E3">
      <w:pPr>
        <w:spacing w:line="360" w:lineRule="auto"/>
        <w:ind w:firstLineChars="200" w:firstLine="420"/>
        <w:rPr>
          <w:bCs/>
          <w:szCs w:val="21"/>
        </w:rPr>
      </w:pPr>
      <w:r w:rsidRPr="00A671E3">
        <w:rPr>
          <w:rFonts w:hint="eastAsia"/>
          <w:bCs/>
          <w:szCs w:val="21"/>
        </w:rPr>
        <w:t>基金管理费每日计提，逐日累计至每月月末，按月支付，由基金托管人根据与基金管理人核对一致的财务数据，自动在月初</w:t>
      </w:r>
      <w:r w:rsidRPr="00A671E3">
        <w:rPr>
          <w:bCs/>
          <w:szCs w:val="21"/>
        </w:rPr>
        <w:t>3</w:t>
      </w:r>
      <w:r w:rsidRPr="00A671E3">
        <w:rPr>
          <w:rFonts w:hint="eastAsia"/>
          <w:bCs/>
          <w:szCs w:val="21"/>
        </w:rPr>
        <w:t>个工作日内、按照指定的账户路径进行资金支付。若遇法定节假日、休息日或不可抗力致使无法按时支付的，顺延至法定节假日、休息日结束之日起</w:t>
      </w:r>
      <w:r w:rsidRPr="00A671E3">
        <w:rPr>
          <w:rFonts w:hint="eastAsia"/>
          <w:bCs/>
          <w:szCs w:val="21"/>
        </w:rPr>
        <w:t>2</w:t>
      </w:r>
      <w:r w:rsidRPr="00A671E3">
        <w:rPr>
          <w:rFonts w:hint="eastAsia"/>
          <w:bCs/>
          <w:szCs w:val="21"/>
        </w:rPr>
        <w:t>个工作日内或不可抗力情形消除之日起</w:t>
      </w:r>
      <w:r w:rsidRPr="00A671E3">
        <w:rPr>
          <w:rFonts w:hint="eastAsia"/>
          <w:bCs/>
          <w:szCs w:val="21"/>
        </w:rPr>
        <w:t>2</w:t>
      </w:r>
      <w:r w:rsidRPr="00A671E3">
        <w:rPr>
          <w:rFonts w:hint="eastAsia"/>
          <w:bCs/>
          <w:szCs w:val="21"/>
        </w:rPr>
        <w:t>个工作日内支付。</w:t>
      </w:r>
    </w:p>
    <w:p w14:paraId="24BE3224" w14:textId="77777777" w:rsidR="00116B0E" w:rsidRPr="00A671E3" w:rsidRDefault="00116B0E" w:rsidP="00A671E3">
      <w:pPr>
        <w:spacing w:line="360" w:lineRule="auto"/>
        <w:ind w:firstLineChars="200" w:firstLine="420"/>
        <w:rPr>
          <w:bCs/>
          <w:szCs w:val="21"/>
        </w:rPr>
      </w:pPr>
      <w:r w:rsidRPr="00A671E3">
        <w:rPr>
          <w:bCs/>
          <w:szCs w:val="21"/>
        </w:rPr>
        <w:t>2</w:t>
      </w:r>
      <w:r w:rsidRPr="00A671E3">
        <w:rPr>
          <w:rFonts w:hint="eastAsia"/>
          <w:bCs/>
          <w:szCs w:val="21"/>
        </w:rPr>
        <w:t>、基金托管人的托管费</w:t>
      </w:r>
    </w:p>
    <w:p w14:paraId="2F964793" w14:textId="77777777" w:rsidR="00116B0E" w:rsidRPr="00A671E3" w:rsidRDefault="00116B0E" w:rsidP="00A671E3">
      <w:pPr>
        <w:spacing w:line="360" w:lineRule="auto"/>
        <w:ind w:firstLineChars="200" w:firstLine="420"/>
        <w:rPr>
          <w:bCs/>
          <w:szCs w:val="21"/>
        </w:rPr>
      </w:pPr>
      <w:r w:rsidRPr="00A671E3">
        <w:rPr>
          <w:rFonts w:hint="eastAsia"/>
          <w:bCs/>
          <w:szCs w:val="21"/>
        </w:rPr>
        <w:t>本基金的托管费按前一日基金资产净值的</w:t>
      </w:r>
      <w:r w:rsidRPr="00A671E3">
        <w:rPr>
          <w:rFonts w:hint="eastAsia"/>
          <w:bCs/>
          <w:szCs w:val="21"/>
        </w:rPr>
        <w:t>0</w:t>
      </w:r>
      <w:r w:rsidRPr="00A671E3">
        <w:rPr>
          <w:bCs/>
          <w:szCs w:val="21"/>
        </w:rPr>
        <w:t>.25%</w:t>
      </w:r>
      <w:r w:rsidRPr="00A671E3">
        <w:rPr>
          <w:rFonts w:hint="eastAsia"/>
          <w:bCs/>
          <w:szCs w:val="21"/>
        </w:rPr>
        <w:t>的年费率计提。托管费的计算方法如下：</w:t>
      </w:r>
    </w:p>
    <w:p w14:paraId="3344AA98" w14:textId="77777777" w:rsidR="00116B0E" w:rsidRPr="00A671E3" w:rsidRDefault="00116B0E" w:rsidP="00A671E3">
      <w:pPr>
        <w:spacing w:line="360" w:lineRule="auto"/>
        <w:ind w:firstLineChars="200" w:firstLine="420"/>
        <w:rPr>
          <w:bCs/>
          <w:szCs w:val="21"/>
        </w:rPr>
      </w:pPr>
      <w:r w:rsidRPr="00A671E3">
        <w:rPr>
          <w:bCs/>
          <w:szCs w:val="21"/>
        </w:rPr>
        <w:t>H</w:t>
      </w:r>
      <w:r w:rsidRPr="00A671E3">
        <w:rPr>
          <w:rFonts w:hint="eastAsia"/>
          <w:bCs/>
          <w:szCs w:val="21"/>
        </w:rPr>
        <w:t>＝</w:t>
      </w:r>
      <w:r w:rsidRPr="00A671E3">
        <w:rPr>
          <w:bCs/>
          <w:szCs w:val="21"/>
        </w:rPr>
        <w:t>E×0.25%÷</w:t>
      </w:r>
      <w:r w:rsidRPr="00A671E3">
        <w:rPr>
          <w:rFonts w:hint="eastAsia"/>
          <w:bCs/>
          <w:szCs w:val="21"/>
        </w:rPr>
        <w:t>当年天数</w:t>
      </w:r>
    </w:p>
    <w:p w14:paraId="6C515B0A" w14:textId="77777777" w:rsidR="00116B0E" w:rsidRPr="00A671E3" w:rsidRDefault="00116B0E" w:rsidP="00A671E3">
      <w:pPr>
        <w:spacing w:line="360" w:lineRule="auto"/>
        <w:ind w:firstLineChars="200" w:firstLine="420"/>
        <w:rPr>
          <w:bCs/>
          <w:szCs w:val="21"/>
        </w:rPr>
      </w:pPr>
      <w:r w:rsidRPr="00A671E3">
        <w:rPr>
          <w:bCs/>
          <w:szCs w:val="21"/>
        </w:rPr>
        <w:t>H</w:t>
      </w:r>
      <w:r w:rsidRPr="00A671E3">
        <w:rPr>
          <w:rFonts w:hint="eastAsia"/>
          <w:bCs/>
          <w:szCs w:val="21"/>
        </w:rPr>
        <w:t>为每日应计提的基金托管费</w:t>
      </w:r>
    </w:p>
    <w:p w14:paraId="081E75F6" w14:textId="77777777" w:rsidR="00116B0E" w:rsidRPr="00A671E3" w:rsidRDefault="00116B0E" w:rsidP="00A671E3">
      <w:pPr>
        <w:spacing w:line="360" w:lineRule="auto"/>
        <w:ind w:firstLineChars="200" w:firstLine="420"/>
        <w:rPr>
          <w:bCs/>
          <w:szCs w:val="21"/>
        </w:rPr>
      </w:pPr>
      <w:r w:rsidRPr="00A671E3">
        <w:rPr>
          <w:bCs/>
          <w:szCs w:val="21"/>
        </w:rPr>
        <w:t>E</w:t>
      </w:r>
      <w:r w:rsidRPr="00A671E3">
        <w:rPr>
          <w:rFonts w:hint="eastAsia"/>
          <w:bCs/>
          <w:szCs w:val="21"/>
        </w:rPr>
        <w:t>为前一日的基金资产净值</w:t>
      </w:r>
    </w:p>
    <w:p w14:paraId="13A0246E" w14:textId="77777777" w:rsidR="00116B0E" w:rsidRPr="00A671E3" w:rsidRDefault="00116B0E" w:rsidP="00A671E3">
      <w:pPr>
        <w:spacing w:line="360" w:lineRule="auto"/>
        <w:ind w:firstLineChars="200" w:firstLine="420"/>
        <w:rPr>
          <w:bCs/>
          <w:szCs w:val="21"/>
        </w:rPr>
      </w:pPr>
      <w:r w:rsidRPr="00A671E3">
        <w:rPr>
          <w:rFonts w:hint="eastAsia"/>
          <w:bCs/>
          <w:szCs w:val="21"/>
        </w:rPr>
        <w:t>基金托管费每日计提，逐日累计至每月月末，按月支付，由基金托管人根据与基金管理人核对一致的财务数据，自动在月初</w:t>
      </w:r>
      <w:r w:rsidRPr="00A671E3">
        <w:rPr>
          <w:bCs/>
          <w:szCs w:val="21"/>
        </w:rPr>
        <w:t>3</w:t>
      </w:r>
      <w:r w:rsidRPr="00A671E3">
        <w:rPr>
          <w:rFonts w:hint="eastAsia"/>
          <w:bCs/>
          <w:szCs w:val="21"/>
        </w:rPr>
        <w:t>个工作日内、按照指定的账户路径进行资金支付。若遇法定节假日、休息日或不可抗力致使无法按时支付的，顺延至法定节假日、休息日结束之日起</w:t>
      </w:r>
      <w:r w:rsidRPr="00A671E3">
        <w:rPr>
          <w:rFonts w:hint="eastAsia"/>
          <w:bCs/>
          <w:szCs w:val="21"/>
        </w:rPr>
        <w:t>2</w:t>
      </w:r>
      <w:r w:rsidRPr="00A671E3">
        <w:rPr>
          <w:rFonts w:hint="eastAsia"/>
          <w:bCs/>
          <w:szCs w:val="21"/>
        </w:rPr>
        <w:t>个工作日内或不可抗力情形消除之日起</w:t>
      </w:r>
      <w:r w:rsidRPr="00A671E3">
        <w:rPr>
          <w:rFonts w:hint="eastAsia"/>
          <w:bCs/>
          <w:szCs w:val="21"/>
        </w:rPr>
        <w:t>2</w:t>
      </w:r>
      <w:r w:rsidRPr="00A671E3">
        <w:rPr>
          <w:rFonts w:hint="eastAsia"/>
          <w:bCs/>
          <w:szCs w:val="21"/>
        </w:rPr>
        <w:t>个工作日内支付。</w:t>
      </w:r>
    </w:p>
    <w:p w14:paraId="01A23D12" w14:textId="77777777" w:rsidR="00116B0E" w:rsidRPr="00A671E3" w:rsidRDefault="00116B0E" w:rsidP="00116B0E">
      <w:pPr>
        <w:spacing w:line="360" w:lineRule="auto"/>
        <w:ind w:firstLineChars="200" w:firstLine="420"/>
        <w:rPr>
          <w:bCs/>
          <w:szCs w:val="21"/>
        </w:rPr>
      </w:pPr>
      <w:r w:rsidRPr="00A671E3">
        <w:rPr>
          <w:rFonts w:hint="eastAsia"/>
          <w:bCs/>
          <w:szCs w:val="21"/>
        </w:rPr>
        <w:t>3</w:t>
      </w:r>
      <w:r w:rsidRPr="00A671E3">
        <w:rPr>
          <w:rFonts w:hint="eastAsia"/>
          <w:bCs/>
          <w:szCs w:val="21"/>
        </w:rPr>
        <w:t>、销售服务费</w:t>
      </w:r>
    </w:p>
    <w:p w14:paraId="480D9C5A" w14:textId="0CEAF1CB" w:rsidR="00116B0E" w:rsidRPr="00A671E3" w:rsidRDefault="00116B0E" w:rsidP="00A671E3">
      <w:pPr>
        <w:spacing w:line="360" w:lineRule="auto"/>
        <w:ind w:firstLineChars="200" w:firstLine="420"/>
        <w:rPr>
          <w:bCs/>
          <w:szCs w:val="21"/>
        </w:rPr>
      </w:pPr>
      <w:r w:rsidRPr="00A671E3">
        <w:rPr>
          <w:rFonts w:hint="eastAsia"/>
          <w:bCs/>
          <w:szCs w:val="21"/>
        </w:rPr>
        <w:t>本基金</w:t>
      </w:r>
      <w:r w:rsidRPr="00A671E3">
        <w:rPr>
          <w:rFonts w:hint="eastAsia"/>
          <w:bCs/>
          <w:szCs w:val="21"/>
        </w:rPr>
        <w:t>A</w:t>
      </w:r>
      <w:r w:rsidRPr="00A671E3">
        <w:rPr>
          <w:rFonts w:hint="eastAsia"/>
          <w:bCs/>
          <w:szCs w:val="21"/>
        </w:rPr>
        <w:t>类基金份额不收取销售服务费，</w:t>
      </w:r>
      <w:r w:rsidRPr="00A671E3">
        <w:rPr>
          <w:rFonts w:hint="eastAsia"/>
          <w:bCs/>
          <w:szCs w:val="21"/>
        </w:rPr>
        <w:t>C</w:t>
      </w:r>
      <w:r w:rsidRPr="00A671E3">
        <w:rPr>
          <w:rFonts w:hint="eastAsia"/>
          <w:bCs/>
          <w:szCs w:val="21"/>
        </w:rPr>
        <w:t>类基金份额的销售服务费年费率为</w:t>
      </w:r>
      <w:r w:rsidRPr="00A671E3">
        <w:rPr>
          <w:rFonts w:hint="eastAsia"/>
          <w:bCs/>
          <w:szCs w:val="21"/>
        </w:rPr>
        <w:t>0.</w:t>
      </w:r>
      <w:r w:rsidR="00CF5317">
        <w:rPr>
          <w:rFonts w:hint="eastAsia"/>
          <w:bCs/>
          <w:szCs w:val="21"/>
        </w:rPr>
        <w:t>8</w:t>
      </w:r>
      <w:r w:rsidRPr="00A671E3">
        <w:rPr>
          <w:rFonts w:hint="eastAsia"/>
          <w:bCs/>
          <w:szCs w:val="21"/>
        </w:rPr>
        <w:t>0%</w:t>
      </w:r>
      <w:r w:rsidRPr="00A671E3">
        <w:rPr>
          <w:rFonts w:hint="eastAsia"/>
          <w:bCs/>
          <w:szCs w:val="21"/>
        </w:rPr>
        <w:t>，按前一日</w:t>
      </w:r>
      <w:r w:rsidRPr="00A671E3">
        <w:rPr>
          <w:rFonts w:hint="eastAsia"/>
          <w:bCs/>
          <w:szCs w:val="21"/>
        </w:rPr>
        <w:t>C</w:t>
      </w:r>
      <w:r w:rsidRPr="00A671E3">
        <w:rPr>
          <w:rFonts w:hint="eastAsia"/>
          <w:bCs/>
          <w:szCs w:val="21"/>
        </w:rPr>
        <w:t>类基金资产净值的</w:t>
      </w:r>
      <w:r w:rsidRPr="00A671E3">
        <w:rPr>
          <w:rFonts w:hint="eastAsia"/>
          <w:bCs/>
          <w:szCs w:val="21"/>
        </w:rPr>
        <w:t>0.</w:t>
      </w:r>
      <w:r w:rsidR="00CF5317">
        <w:rPr>
          <w:rFonts w:hint="eastAsia"/>
          <w:bCs/>
          <w:szCs w:val="21"/>
        </w:rPr>
        <w:t>8</w:t>
      </w:r>
      <w:r w:rsidRPr="00A671E3">
        <w:rPr>
          <w:rFonts w:hint="eastAsia"/>
          <w:bCs/>
          <w:szCs w:val="21"/>
        </w:rPr>
        <w:t>0%</w:t>
      </w:r>
      <w:r w:rsidRPr="00A671E3">
        <w:rPr>
          <w:rFonts w:hint="eastAsia"/>
          <w:bCs/>
          <w:szCs w:val="21"/>
        </w:rPr>
        <w:t>年费率计提。</w:t>
      </w:r>
    </w:p>
    <w:p w14:paraId="4D34071B" w14:textId="77777777" w:rsidR="00116B0E" w:rsidRPr="00A671E3" w:rsidRDefault="00116B0E" w:rsidP="00A671E3">
      <w:pPr>
        <w:spacing w:line="360" w:lineRule="auto"/>
        <w:ind w:firstLineChars="200" w:firstLine="420"/>
        <w:rPr>
          <w:bCs/>
          <w:szCs w:val="21"/>
        </w:rPr>
      </w:pPr>
      <w:r w:rsidRPr="00A671E3">
        <w:rPr>
          <w:rFonts w:hint="eastAsia"/>
          <w:bCs/>
          <w:szCs w:val="21"/>
        </w:rPr>
        <w:t>销售服务费的计算方法如下：</w:t>
      </w:r>
    </w:p>
    <w:p w14:paraId="60017704" w14:textId="2C4AA016" w:rsidR="00116B0E" w:rsidRPr="00A671E3" w:rsidRDefault="00116B0E" w:rsidP="00A671E3">
      <w:pPr>
        <w:spacing w:line="360" w:lineRule="auto"/>
        <w:ind w:firstLineChars="200" w:firstLine="420"/>
        <w:rPr>
          <w:bCs/>
          <w:szCs w:val="21"/>
        </w:rPr>
      </w:pPr>
      <w:r w:rsidRPr="00A671E3">
        <w:rPr>
          <w:rFonts w:hint="eastAsia"/>
          <w:bCs/>
          <w:szCs w:val="21"/>
        </w:rPr>
        <w:t>H</w:t>
      </w:r>
      <w:r w:rsidRPr="00A671E3">
        <w:rPr>
          <w:rFonts w:hint="eastAsia"/>
          <w:bCs/>
          <w:szCs w:val="21"/>
        </w:rPr>
        <w:t>＝</w:t>
      </w:r>
      <w:r w:rsidRPr="00A671E3">
        <w:rPr>
          <w:rFonts w:hint="eastAsia"/>
          <w:bCs/>
          <w:szCs w:val="21"/>
        </w:rPr>
        <w:t>E</w:t>
      </w:r>
      <w:r w:rsidRPr="00A671E3">
        <w:rPr>
          <w:rFonts w:hint="eastAsia"/>
          <w:bCs/>
          <w:szCs w:val="21"/>
        </w:rPr>
        <w:t>×</w:t>
      </w:r>
      <w:r w:rsidRPr="00A671E3">
        <w:rPr>
          <w:rFonts w:hint="eastAsia"/>
          <w:bCs/>
          <w:szCs w:val="21"/>
        </w:rPr>
        <w:t>0.</w:t>
      </w:r>
      <w:r w:rsidR="00CF5317">
        <w:rPr>
          <w:rFonts w:hint="eastAsia"/>
          <w:bCs/>
          <w:szCs w:val="21"/>
        </w:rPr>
        <w:t>8</w:t>
      </w:r>
      <w:r w:rsidRPr="00A671E3">
        <w:rPr>
          <w:rFonts w:hint="eastAsia"/>
          <w:bCs/>
          <w:szCs w:val="21"/>
        </w:rPr>
        <w:t>0%</w:t>
      </w:r>
      <w:r w:rsidRPr="00A671E3">
        <w:rPr>
          <w:rFonts w:hint="eastAsia"/>
          <w:bCs/>
          <w:szCs w:val="21"/>
        </w:rPr>
        <w:t>÷当年天数</w:t>
      </w:r>
    </w:p>
    <w:p w14:paraId="333FB6FC" w14:textId="77777777" w:rsidR="00116B0E" w:rsidRPr="00A671E3" w:rsidRDefault="00116B0E" w:rsidP="00A671E3">
      <w:pPr>
        <w:spacing w:line="360" w:lineRule="auto"/>
        <w:ind w:firstLineChars="200" w:firstLine="420"/>
        <w:rPr>
          <w:bCs/>
          <w:szCs w:val="21"/>
        </w:rPr>
      </w:pPr>
      <w:r w:rsidRPr="00A671E3">
        <w:rPr>
          <w:rFonts w:hint="eastAsia"/>
          <w:bCs/>
          <w:szCs w:val="21"/>
        </w:rPr>
        <w:t xml:space="preserve">H </w:t>
      </w:r>
      <w:r w:rsidRPr="00A671E3">
        <w:rPr>
          <w:rFonts w:hint="eastAsia"/>
          <w:bCs/>
          <w:szCs w:val="21"/>
        </w:rPr>
        <w:t>为</w:t>
      </w:r>
      <w:r w:rsidRPr="00A671E3">
        <w:rPr>
          <w:rFonts w:hint="eastAsia"/>
          <w:bCs/>
          <w:szCs w:val="21"/>
        </w:rPr>
        <w:t>C</w:t>
      </w:r>
      <w:r w:rsidRPr="00A671E3">
        <w:rPr>
          <w:rFonts w:hint="eastAsia"/>
          <w:bCs/>
          <w:szCs w:val="21"/>
        </w:rPr>
        <w:t>类基金份额每日应计提的销售服务费</w:t>
      </w:r>
    </w:p>
    <w:p w14:paraId="2E5BB5EB" w14:textId="77777777" w:rsidR="00116B0E" w:rsidRPr="00A671E3" w:rsidRDefault="00116B0E" w:rsidP="00A671E3">
      <w:pPr>
        <w:spacing w:line="360" w:lineRule="auto"/>
        <w:ind w:firstLineChars="200" w:firstLine="420"/>
        <w:rPr>
          <w:bCs/>
          <w:szCs w:val="21"/>
        </w:rPr>
      </w:pPr>
      <w:r w:rsidRPr="00A671E3">
        <w:rPr>
          <w:rFonts w:hint="eastAsia"/>
          <w:bCs/>
          <w:szCs w:val="21"/>
        </w:rPr>
        <w:t xml:space="preserve">E </w:t>
      </w:r>
      <w:r w:rsidRPr="00A671E3">
        <w:rPr>
          <w:rFonts w:hint="eastAsia"/>
          <w:bCs/>
          <w:szCs w:val="21"/>
        </w:rPr>
        <w:t>为</w:t>
      </w:r>
      <w:r w:rsidRPr="00A671E3">
        <w:rPr>
          <w:rFonts w:hint="eastAsia"/>
          <w:bCs/>
          <w:szCs w:val="21"/>
        </w:rPr>
        <w:t>C</w:t>
      </w:r>
      <w:r w:rsidRPr="00A671E3">
        <w:rPr>
          <w:rFonts w:hint="eastAsia"/>
          <w:bCs/>
          <w:szCs w:val="21"/>
        </w:rPr>
        <w:t>类基金份额前一日基金资产净值</w:t>
      </w:r>
    </w:p>
    <w:p w14:paraId="0F5EC015" w14:textId="77777777" w:rsidR="00116B0E" w:rsidRPr="00A671E3" w:rsidRDefault="00116B0E" w:rsidP="00A671E3">
      <w:pPr>
        <w:spacing w:line="360" w:lineRule="auto"/>
        <w:ind w:firstLineChars="200" w:firstLine="420"/>
        <w:rPr>
          <w:bCs/>
          <w:szCs w:val="21"/>
        </w:rPr>
      </w:pPr>
      <w:r w:rsidRPr="00A671E3">
        <w:rPr>
          <w:rFonts w:hint="eastAsia"/>
          <w:bCs/>
          <w:szCs w:val="21"/>
        </w:rPr>
        <w:t>销售服务费每日计提，逐日累计至每月月末，按月支付，由基金托管人根据与基金管理人核对一致的财务数据，自动在月初</w:t>
      </w:r>
      <w:r w:rsidRPr="00A671E3">
        <w:rPr>
          <w:bCs/>
          <w:szCs w:val="21"/>
        </w:rPr>
        <w:t>3</w:t>
      </w:r>
      <w:r w:rsidRPr="00A671E3">
        <w:rPr>
          <w:rFonts w:hint="eastAsia"/>
          <w:bCs/>
          <w:szCs w:val="21"/>
        </w:rPr>
        <w:t>个工作日内、按照指定的账户路径进行资金支付。若遇法定节假日、休息日或不可抗力致使无法按时支付的，顺延至法定节假日、休息日结束之日起</w:t>
      </w:r>
      <w:r w:rsidRPr="00A671E3">
        <w:rPr>
          <w:rFonts w:hint="eastAsia"/>
          <w:bCs/>
          <w:szCs w:val="21"/>
        </w:rPr>
        <w:t>2</w:t>
      </w:r>
      <w:r w:rsidRPr="00A671E3">
        <w:rPr>
          <w:rFonts w:hint="eastAsia"/>
          <w:bCs/>
          <w:szCs w:val="21"/>
        </w:rPr>
        <w:t>个工作日内或不可抗力情形消除之日起</w:t>
      </w:r>
      <w:r w:rsidRPr="00A671E3">
        <w:rPr>
          <w:rFonts w:hint="eastAsia"/>
          <w:bCs/>
          <w:szCs w:val="21"/>
        </w:rPr>
        <w:t>2</w:t>
      </w:r>
      <w:r w:rsidRPr="00A671E3">
        <w:rPr>
          <w:rFonts w:hint="eastAsia"/>
          <w:bCs/>
          <w:szCs w:val="21"/>
        </w:rPr>
        <w:t>个工作日内支付。</w:t>
      </w:r>
    </w:p>
    <w:p w14:paraId="40FB9296" w14:textId="19B796A0" w:rsidR="00116B0E" w:rsidRPr="00A671E3" w:rsidRDefault="00116B0E" w:rsidP="00A671E3">
      <w:pPr>
        <w:spacing w:line="360" w:lineRule="auto"/>
        <w:ind w:firstLineChars="200" w:firstLine="420"/>
        <w:rPr>
          <w:bCs/>
          <w:szCs w:val="21"/>
        </w:rPr>
      </w:pPr>
      <w:r w:rsidRPr="00A671E3">
        <w:rPr>
          <w:rFonts w:hint="eastAsia"/>
          <w:bCs/>
          <w:szCs w:val="21"/>
        </w:rPr>
        <w:t>上述“</w:t>
      </w:r>
      <w:r>
        <w:rPr>
          <w:rFonts w:hint="eastAsia"/>
          <w:bCs/>
          <w:szCs w:val="21"/>
        </w:rPr>
        <w:t>（</w:t>
      </w:r>
      <w:r w:rsidRPr="00A671E3">
        <w:rPr>
          <w:rFonts w:hint="eastAsia"/>
          <w:bCs/>
          <w:szCs w:val="21"/>
        </w:rPr>
        <w:t>一</w:t>
      </w:r>
      <w:r>
        <w:rPr>
          <w:rFonts w:hint="eastAsia"/>
          <w:bCs/>
          <w:szCs w:val="21"/>
        </w:rPr>
        <w:t>）</w:t>
      </w:r>
      <w:r w:rsidRPr="00A671E3">
        <w:rPr>
          <w:rFonts w:hint="eastAsia"/>
          <w:bCs/>
          <w:szCs w:val="21"/>
        </w:rPr>
        <w:t>基金费用的种类”中第</w:t>
      </w:r>
      <w:r w:rsidRPr="00A671E3">
        <w:rPr>
          <w:bCs/>
          <w:szCs w:val="21"/>
        </w:rPr>
        <w:t>4</w:t>
      </w:r>
      <w:r w:rsidRPr="00A671E3">
        <w:rPr>
          <w:rFonts w:hint="eastAsia"/>
          <w:bCs/>
          <w:szCs w:val="21"/>
        </w:rPr>
        <w:t>－</w:t>
      </w:r>
      <w:r w:rsidRPr="00A671E3">
        <w:rPr>
          <w:bCs/>
          <w:szCs w:val="21"/>
        </w:rPr>
        <w:t>11</w:t>
      </w:r>
      <w:r w:rsidRPr="00A671E3">
        <w:rPr>
          <w:rFonts w:hint="eastAsia"/>
          <w:bCs/>
          <w:szCs w:val="21"/>
        </w:rPr>
        <w:t>项费用，根据有关法规及相应协议规定，按费用实际支出金额列入当期费用，由基金托管人从基金财产中支付。</w:t>
      </w:r>
    </w:p>
    <w:p w14:paraId="580FC8C0" w14:textId="24C7A4B8" w:rsidR="00116B0E" w:rsidRPr="00A671E3" w:rsidRDefault="00116B0E" w:rsidP="00A671E3">
      <w:pPr>
        <w:spacing w:line="360" w:lineRule="auto"/>
        <w:ind w:firstLineChars="200" w:firstLine="420"/>
        <w:rPr>
          <w:bCs/>
          <w:szCs w:val="21"/>
        </w:rPr>
      </w:pPr>
      <w:r>
        <w:rPr>
          <w:rFonts w:hint="eastAsia"/>
          <w:bCs/>
          <w:szCs w:val="21"/>
        </w:rPr>
        <w:t>（</w:t>
      </w:r>
      <w:r w:rsidRPr="00A671E3">
        <w:rPr>
          <w:rFonts w:hint="eastAsia"/>
          <w:bCs/>
          <w:szCs w:val="21"/>
        </w:rPr>
        <w:t>三</w:t>
      </w:r>
      <w:r>
        <w:rPr>
          <w:rFonts w:hint="eastAsia"/>
          <w:bCs/>
          <w:szCs w:val="21"/>
        </w:rPr>
        <w:t>）</w:t>
      </w:r>
      <w:r w:rsidRPr="00A671E3">
        <w:rPr>
          <w:rFonts w:hint="eastAsia"/>
          <w:bCs/>
          <w:szCs w:val="21"/>
        </w:rPr>
        <w:t>不列入基金费用的项目</w:t>
      </w:r>
    </w:p>
    <w:p w14:paraId="709561F6" w14:textId="77777777" w:rsidR="00116B0E" w:rsidRPr="00A671E3" w:rsidRDefault="00116B0E" w:rsidP="00A671E3">
      <w:pPr>
        <w:spacing w:line="360" w:lineRule="auto"/>
        <w:ind w:firstLineChars="200" w:firstLine="420"/>
        <w:rPr>
          <w:bCs/>
          <w:szCs w:val="21"/>
        </w:rPr>
      </w:pPr>
      <w:r w:rsidRPr="00A671E3">
        <w:rPr>
          <w:rFonts w:hint="eastAsia"/>
          <w:bCs/>
          <w:szCs w:val="21"/>
        </w:rPr>
        <w:t>下列费用不列入基金费用：</w:t>
      </w:r>
    </w:p>
    <w:p w14:paraId="2DDC1002" w14:textId="77777777" w:rsidR="00116B0E" w:rsidRPr="00A671E3" w:rsidRDefault="00116B0E" w:rsidP="00A671E3">
      <w:pPr>
        <w:spacing w:line="360" w:lineRule="auto"/>
        <w:ind w:firstLineChars="200" w:firstLine="420"/>
        <w:rPr>
          <w:bCs/>
          <w:szCs w:val="21"/>
        </w:rPr>
      </w:pPr>
      <w:r w:rsidRPr="00A671E3">
        <w:rPr>
          <w:bCs/>
          <w:szCs w:val="21"/>
        </w:rPr>
        <w:t>1</w:t>
      </w:r>
      <w:r w:rsidRPr="00A671E3">
        <w:rPr>
          <w:rFonts w:hint="eastAsia"/>
          <w:bCs/>
          <w:szCs w:val="21"/>
        </w:rPr>
        <w:t>、基金管理人和基金托管人因未履行或未完全履行义务导致的费用支出或基金财产的损失；</w:t>
      </w:r>
    </w:p>
    <w:p w14:paraId="6E5ED718" w14:textId="77777777" w:rsidR="00116B0E" w:rsidRPr="00A671E3" w:rsidRDefault="00116B0E" w:rsidP="00A671E3">
      <w:pPr>
        <w:spacing w:line="360" w:lineRule="auto"/>
        <w:ind w:firstLineChars="200" w:firstLine="420"/>
        <w:rPr>
          <w:bCs/>
          <w:szCs w:val="21"/>
        </w:rPr>
      </w:pPr>
      <w:r w:rsidRPr="00A671E3">
        <w:rPr>
          <w:bCs/>
          <w:szCs w:val="21"/>
        </w:rPr>
        <w:t>2</w:t>
      </w:r>
      <w:r w:rsidRPr="00A671E3">
        <w:rPr>
          <w:rFonts w:hint="eastAsia"/>
          <w:bCs/>
          <w:szCs w:val="21"/>
        </w:rPr>
        <w:t>、基金管理人和基金托管人处理与基金运作无关的事项发生的费用；</w:t>
      </w:r>
    </w:p>
    <w:p w14:paraId="476EA0AA" w14:textId="77777777" w:rsidR="00116B0E" w:rsidRPr="00A671E3" w:rsidRDefault="00116B0E" w:rsidP="00A671E3">
      <w:pPr>
        <w:spacing w:line="360" w:lineRule="auto"/>
        <w:ind w:firstLineChars="200" w:firstLine="420"/>
        <w:rPr>
          <w:bCs/>
          <w:szCs w:val="21"/>
        </w:rPr>
      </w:pPr>
      <w:r w:rsidRPr="00A671E3">
        <w:rPr>
          <w:bCs/>
          <w:szCs w:val="21"/>
        </w:rPr>
        <w:t>3</w:t>
      </w:r>
      <w:r w:rsidRPr="00A671E3">
        <w:rPr>
          <w:rFonts w:hint="eastAsia"/>
          <w:bCs/>
          <w:szCs w:val="21"/>
        </w:rPr>
        <w:t>、《基金合同》生效前的相关费用；</w:t>
      </w:r>
    </w:p>
    <w:p w14:paraId="7A1677CA" w14:textId="77777777" w:rsidR="00116B0E" w:rsidRPr="00A671E3" w:rsidRDefault="00116B0E" w:rsidP="00A671E3">
      <w:pPr>
        <w:spacing w:line="360" w:lineRule="auto"/>
        <w:ind w:firstLineChars="200" w:firstLine="420"/>
        <w:rPr>
          <w:bCs/>
          <w:szCs w:val="21"/>
        </w:rPr>
      </w:pPr>
      <w:r w:rsidRPr="00A671E3">
        <w:rPr>
          <w:bCs/>
          <w:szCs w:val="21"/>
        </w:rPr>
        <w:t>4</w:t>
      </w:r>
      <w:r w:rsidRPr="00A671E3">
        <w:rPr>
          <w:rFonts w:hint="eastAsia"/>
          <w:bCs/>
          <w:szCs w:val="21"/>
        </w:rPr>
        <w:t>、其他根据相关法律法规及中国证监会的有关规定不得列入基金费用的项目。</w:t>
      </w:r>
    </w:p>
    <w:p w14:paraId="0374A35C" w14:textId="77777777" w:rsidR="00116B0E" w:rsidRPr="003E1F4D" w:rsidRDefault="00116B0E" w:rsidP="009B0B08">
      <w:pPr>
        <w:spacing w:line="360" w:lineRule="auto"/>
        <w:ind w:firstLineChars="200" w:firstLine="420"/>
        <w:rPr>
          <w:bCs/>
          <w:szCs w:val="21"/>
        </w:rPr>
      </w:pPr>
      <w:bookmarkStart w:id="101" w:name="_Hlt88827255"/>
      <w:bookmarkStart w:id="102" w:name="_Toc332373564"/>
      <w:bookmarkEnd w:id="100"/>
      <w:bookmarkEnd w:id="101"/>
      <w:r w:rsidRPr="00507D41">
        <w:rPr>
          <w:rFonts w:hint="eastAsia"/>
          <w:bCs/>
          <w:szCs w:val="21"/>
        </w:rPr>
        <w:t>（四）</w:t>
      </w:r>
      <w:r w:rsidRPr="003E1F4D">
        <w:rPr>
          <w:rFonts w:hint="eastAsia"/>
          <w:bCs/>
          <w:szCs w:val="21"/>
        </w:rPr>
        <w:t>实施侧袋机制期间的基金费用</w:t>
      </w:r>
    </w:p>
    <w:p w14:paraId="2CABA4D7" w14:textId="77777777" w:rsidR="00116B0E" w:rsidRPr="003E1F4D" w:rsidRDefault="00116B0E" w:rsidP="009B0B08">
      <w:pPr>
        <w:spacing w:line="360" w:lineRule="auto"/>
        <w:ind w:firstLineChars="200" w:firstLine="420"/>
        <w:rPr>
          <w:bCs/>
          <w:szCs w:val="21"/>
        </w:rPr>
      </w:pPr>
      <w:r w:rsidRPr="003E1F4D">
        <w:rPr>
          <w:rFonts w:hint="eastAsia"/>
          <w:bCs/>
          <w:szCs w:val="21"/>
        </w:rPr>
        <w:t>本基金实施侧袋机制的，与侧袋账户有关的费用可以从侧袋账户中列支，但应待侧袋账户资产变现后方可列支，有关费用可酌情收取或减免，但不得收取管理费。</w:t>
      </w:r>
    </w:p>
    <w:p w14:paraId="4FDF8A38" w14:textId="77777777" w:rsidR="00116B0E" w:rsidRPr="00DA4A50" w:rsidRDefault="00116B0E" w:rsidP="00762961">
      <w:pPr>
        <w:spacing w:line="360" w:lineRule="auto"/>
        <w:ind w:firstLineChars="200" w:firstLine="420"/>
        <w:rPr>
          <w:bCs/>
          <w:szCs w:val="21"/>
        </w:rPr>
      </w:pPr>
      <w:r w:rsidRPr="00DA4A50">
        <w:rPr>
          <w:rFonts w:hint="eastAsia"/>
          <w:bCs/>
          <w:szCs w:val="21"/>
        </w:rPr>
        <w:t>（</w:t>
      </w:r>
      <w:r>
        <w:rPr>
          <w:rFonts w:hint="eastAsia"/>
          <w:bCs/>
          <w:szCs w:val="21"/>
        </w:rPr>
        <w:t>五</w:t>
      </w:r>
      <w:r w:rsidRPr="00DA4A50">
        <w:rPr>
          <w:rFonts w:hint="eastAsia"/>
          <w:bCs/>
          <w:szCs w:val="21"/>
        </w:rPr>
        <w:t>）与基金销售有关的费用</w:t>
      </w:r>
    </w:p>
    <w:p w14:paraId="4DC67670" w14:textId="77777777" w:rsidR="00116B0E" w:rsidRPr="00AE6490" w:rsidRDefault="00116B0E" w:rsidP="00762961">
      <w:pPr>
        <w:spacing w:line="360" w:lineRule="auto"/>
        <w:ind w:firstLineChars="200" w:firstLine="420"/>
        <w:rPr>
          <w:bCs/>
          <w:szCs w:val="21"/>
        </w:rPr>
      </w:pPr>
      <w:r w:rsidRPr="00AE6490">
        <w:rPr>
          <w:rFonts w:hint="eastAsia"/>
          <w:bCs/>
          <w:szCs w:val="21"/>
        </w:rPr>
        <w:t>1</w:t>
      </w:r>
      <w:r w:rsidRPr="00AE6490">
        <w:rPr>
          <w:rFonts w:hint="eastAsia"/>
          <w:bCs/>
          <w:szCs w:val="21"/>
        </w:rPr>
        <w:t>、本基金认购费的费率水平、计算公式、收取方式和使用方式请详见本招募说明书“六、基金的募集安排”中“</w:t>
      </w:r>
      <w:r w:rsidRPr="0045739F">
        <w:rPr>
          <w:rFonts w:hint="eastAsia"/>
          <w:bCs/>
          <w:szCs w:val="21"/>
        </w:rPr>
        <w:t>（七）认购安排</w:t>
      </w:r>
      <w:r w:rsidRPr="00AE6490">
        <w:rPr>
          <w:rFonts w:hint="eastAsia"/>
          <w:bCs/>
          <w:szCs w:val="21"/>
        </w:rPr>
        <w:t>”中的相关规定。</w:t>
      </w:r>
    </w:p>
    <w:p w14:paraId="51BA7656" w14:textId="77777777" w:rsidR="00116B0E" w:rsidRPr="0045739F" w:rsidRDefault="00116B0E" w:rsidP="00762961">
      <w:pPr>
        <w:spacing w:line="360" w:lineRule="auto"/>
        <w:ind w:firstLineChars="200" w:firstLine="420"/>
        <w:rPr>
          <w:bCs/>
          <w:szCs w:val="21"/>
        </w:rPr>
      </w:pPr>
      <w:r w:rsidRPr="00AE6490">
        <w:rPr>
          <w:rFonts w:hint="eastAsia"/>
          <w:bCs/>
          <w:szCs w:val="21"/>
        </w:rPr>
        <w:t>2</w:t>
      </w:r>
      <w:r w:rsidRPr="00AE6490">
        <w:rPr>
          <w:rFonts w:hint="eastAsia"/>
          <w:bCs/>
          <w:szCs w:val="21"/>
        </w:rPr>
        <w:t>、本基金申购费、赎回费的费率水平、计算公式、收取方式和使用方式请详见本招募说明书“八、基金份额的申购、赎回”中的“</w:t>
      </w:r>
      <w:r w:rsidRPr="00116B0E">
        <w:rPr>
          <w:rFonts w:hint="eastAsia"/>
          <w:bCs/>
          <w:szCs w:val="21"/>
        </w:rPr>
        <w:t>（七）基金的申购费和赎回费</w:t>
      </w:r>
      <w:r w:rsidRPr="00AE6490">
        <w:rPr>
          <w:rFonts w:hint="eastAsia"/>
          <w:bCs/>
          <w:szCs w:val="21"/>
        </w:rPr>
        <w:t>”与“</w:t>
      </w:r>
      <w:r w:rsidRPr="0045739F">
        <w:rPr>
          <w:rFonts w:hint="eastAsia"/>
          <w:bCs/>
          <w:szCs w:val="21"/>
        </w:rPr>
        <w:t>（八）申购和赎回的数额和价格</w:t>
      </w:r>
      <w:r w:rsidRPr="00AE6490">
        <w:rPr>
          <w:rFonts w:hint="eastAsia"/>
          <w:bCs/>
          <w:szCs w:val="21"/>
        </w:rPr>
        <w:t>”中的相关规定。</w:t>
      </w:r>
    </w:p>
    <w:p w14:paraId="795A9E4D" w14:textId="77777777" w:rsidR="00116B0E" w:rsidRPr="0045739F" w:rsidRDefault="00116B0E" w:rsidP="00AE6490">
      <w:pPr>
        <w:spacing w:line="360" w:lineRule="auto"/>
        <w:ind w:firstLineChars="200" w:firstLine="420"/>
        <w:rPr>
          <w:bCs/>
          <w:szCs w:val="21"/>
        </w:rPr>
      </w:pPr>
      <w:r>
        <w:rPr>
          <w:rFonts w:hint="eastAsia"/>
          <w:bCs/>
          <w:szCs w:val="21"/>
        </w:rPr>
        <w:t>（六）</w:t>
      </w:r>
      <w:r w:rsidRPr="0045739F">
        <w:rPr>
          <w:rFonts w:hint="eastAsia"/>
          <w:bCs/>
          <w:szCs w:val="21"/>
        </w:rPr>
        <w:t>基金税收</w:t>
      </w:r>
    </w:p>
    <w:p w14:paraId="2477E0BE" w14:textId="77777777" w:rsidR="00116B0E" w:rsidRPr="00A671E3" w:rsidRDefault="00116B0E" w:rsidP="00A671E3">
      <w:pPr>
        <w:spacing w:line="360" w:lineRule="auto"/>
        <w:ind w:firstLineChars="200" w:firstLine="420"/>
        <w:rPr>
          <w:bCs/>
          <w:szCs w:val="21"/>
        </w:rPr>
      </w:pPr>
      <w:r w:rsidRPr="00A671E3">
        <w:rPr>
          <w:rFonts w:hint="eastAsia"/>
          <w:bCs/>
          <w:szCs w:val="21"/>
        </w:rPr>
        <w:t>本基金运作过程中涉及的各纳税主体，其纳税义务按国家税收法律、法规执行。</w:t>
      </w:r>
      <w:r w:rsidRPr="00A671E3">
        <w:rPr>
          <w:bCs/>
          <w:szCs w:val="21"/>
        </w:rPr>
        <w:t>基金财产投资的相关税收，由基金份额持有人承担，基金管理人或者其他扣缴义务人按照国家有关税收征收的规定代扣代缴。</w:t>
      </w:r>
    </w:p>
    <w:p w14:paraId="25F59ABD" w14:textId="77777777" w:rsidR="00116B0E" w:rsidRPr="00A671E3" w:rsidRDefault="00116B0E" w:rsidP="00A671E3">
      <w:pPr>
        <w:spacing w:line="360" w:lineRule="auto"/>
        <w:ind w:firstLineChars="200" w:firstLine="420"/>
        <w:rPr>
          <w:bCs/>
          <w:szCs w:val="21"/>
        </w:rPr>
      </w:pPr>
      <w:r w:rsidRPr="00A671E3">
        <w:rPr>
          <w:rFonts w:hint="eastAsia"/>
          <w:bCs/>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24B35B4F" w14:textId="77777777" w:rsidR="00116B0E" w:rsidRDefault="00116B0E" w:rsidP="0045739F">
      <w:pPr>
        <w:spacing w:line="360" w:lineRule="auto"/>
        <w:ind w:firstLineChars="200" w:firstLine="420"/>
        <w:rPr>
          <w:bCs/>
          <w:szCs w:val="21"/>
        </w:rPr>
      </w:pPr>
    </w:p>
    <w:p w14:paraId="0FC2AFBB" w14:textId="77777777" w:rsidR="00116B0E" w:rsidRDefault="00116B0E" w:rsidP="0045739F">
      <w:pPr>
        <w:spacing w:line="360" w:lineRule="auto"/>
        <w:ind w:firstLineChars="200" w:firstLine="420"/>
        <w:rPr>
          <w:bCs/>
          <w:szCs w:val="21"/>
        </w:rPr>
      </w:pPr>
    </w:p>
    <w:p w14:paraId="3ADC5E18" w14:textId="77777777" w:rsidR="00116B0E" w:rsidRDefault="00116B0E" w:rsidP="0045739F">
      <w:pPr>
        <w:spacing w:line="360" w:lineRule="auto"/>
        <w:ind w:firstLineChars="200" w:firstLine="420"/>
        <w:rPr>
          <w:bCs/>
          <w:szCs w:val="21"/>
        </w:rPr>
      </w:pPr>
    </w:p>
    <w:p w14:paraId="33128B4C" w14:textId="77777777" w:rsidR="00116B0E" w:rsidRDefault="00116B0E" w:rsidP="0045739F">
      <w:pPr>
        <w:spacing w:line="360" w:lineRule="auto"/>
        <w:ind w:firstLineChars="200" w:firstLine="420"/>
        <w:rPr>
          <w:bCs/>
          <w:szCs w:val="21"/>
        </w:rPr>
      </w:pPr>
    </w:p>
    <w:p w14:paraId="6976AE82" w14:textId="77777777" w:rsidR="00116B0E" w:rsidRDefault="00116B0E" w:rsidP="0045739F">
      <w:pPr>
        <w:spacing w:line="360" w:lineRule="auto"/>
        <w:ind w:firstLineChars="200" w:firstLine="420"/>
        <w:rPr>
          <w:bCs/>
          <w:szCs w:val="21"/>
        </w:rPr>
      </w:pPr>
    </w:p>
    <w:p w14:paraId="0911B182" w14:textId="77777777" w:rsidR="00116B0E" w:rsidRDefault="00116B0E" w:rsidP="0045739F">
      <w:pPr>
        <w:spacing w:line="360" w:lineRule="auto"/>
        <w:ind w:firstLineChars="200" w:firstLine="420"/>
        <w:rPr>
          <w:bCs/>
          <w:szCs w:val="21"/>
        </w:rPr>
      </w:pPr>
    </w:p>
    <w:p w14:paraId="06D37A82" w14:textId="77777777" w:rsidR="00116B0E" w:rsidRDefault="00116B0E" w:rsidP="0045739F">
      <w:pPr>
        <w:spacing w:line="360" w:lineRule="auto"/>
        <w:ind w:firstLineChars="200" w:firstLine="420"/>
        <w:rPr>
          <w:bCs/>
          <w:szCs w:val="21"/>
        </w:rPr>
      </w:pPr>
    </w:p>
    <w:p w14:paraId="7A0F7C21" w14:textId="77777777" w:rsidR="00116B0E" w:rsidRDefault="00116B0E" w:rsidP="0045739F">
      <w:pPr>
        <w:spacing w:line="360" w:lineRule="auto"/>
        <w:ind w:firstLineChars="200" w:firstLine="420"/>
        <w:rPr>
          <w:bCs/>
          <w:szCs w:val="21"/>
        </w:rPr>
      </w:pPr>
    </w:p>
    <w:p w14:paraId="3F19F2F4" w14:textId="77777777" w:rsidR="00116B0E" w:rsidRDefault="00116B0E" w:rsidP="0045739F">
      <w:pPr>
        <w:spacing w:line="360" w:lineRule="auto"/>
        <w:ind w:firstLineChars="200" w:firstLine="420"/>
        <w:rPr>
          <w:bCs/>
          <w:szCs w:val="21"/>
        </w:rPr>
      </w:pPr>
    </w:p>
    <w:p w14:paraId="618A42F2" w14:textId="77777777" w:rsidR="00116B0E" w:rsidRDefault="00116B0E" w:rsidP="0045739F">
      <w:pPr>
        <w:spacing w:line="360" w:lineRule="auto"/>
        <w:ind w:firstLineChars="200" w:firstLine="420"/>
        <w:rPr>
          <w:bCs/>
          <w:szCs w:val="21"/>
        </w:rPr>
      </w:pPr>
    </w:p>
    <w:p w14:paraId="1037229F" w14:textId="77777777" w:rsidR="00116B0E" w:rsidRDefault="00116B0E" w:rsidP="0045739F">
      <w:pPr>
        <w:spacing w:line="360" w:lineRule="auto"/>
        <w:ind w:firstLineChars="200" w:firstLine="420"/>
        <w:rPr>
          <w:bCs/>
          <w:szCs w:val="21"/>
        </w:rPr>
      </w:pPr>
    </w:p>
    <w:p w14:paraId="2E37E609" w14:textId="77777777" w:rsidR="00116B0E" w:rsidRDefault="00116B0E" w:rsidP="0045739F">
      <w:pPr>
        <w:spacing w:line="360" w:lineRule="auto"/>
        <w:ind w:firstLineChars="200" w:firstLine="420"/>
        <w:rPr>
          <w:bCs/>
          <w:szCs w:val="21"/>
        </w:rPr>
      </w:pPr>
    </w:p>
    <w:p w14:paraId="3180AA8E" w14:textId="77777777" w:rsidR="00116B0E" w:rsidRDefault="00116B0E" w:rsidP="0045739F">
      <w:pPr>
        <w:spacing w:line="360" w:lineRule="auto"/>
        <w:ind w:firstLineChars="200" w:firstLine="420"/>
        <w:rPr>
          <w:bCs/>
          <w:szCs w:val="21"/>
        </w:rPr>
      </w:pPr>
    </w:p>
    <w:p w14:paraId="301BE7C6" w14:textId="77777777" w:rsidR="00116B0E" w:rsidRDefault="00116B0E" w:rsidP="0045739F">
      <w:pPr>
        <w:spacing w:line="360" w:lineRule="auto"/>
        <w:ind w:firstLineChars="200" w:firstLine="420"/>
        <w:rPr>
          <w:bCs/>
          <w:szCs w:val="21"/>
        </w:rPr>
      </w:pPr>
    </w:p>
    <w:p w14:paraId="7DE8941C" w14:textId="77777777" w:rsidR="00116B0E" w:rsidRPr="00DA4A50" w:rsidRDefault="00116B0E" w:rsidP="009A5A64">
      <w:pPr>
        <w:pStyle w:val="1"/>
        <w:spacing w:before="317" w:after="317" w:line="360" w:lineRule="auto"/>
        <w:ind w:firstLine="600"/>
        <w:rPr>
          <w:rFonts w:ascii="宋体" w:eastAsia="宋体" w:hAnsi="宋体"/>
          <w:bCs/>
        </w:rPr>
      </w:pPr>
      <w:bookmarkStart w:id="103" w:name="_Toc47099644"/>
      <w:bookmarkEnd w:id="102"/>
      <w:r w:rsidRPr="00DA4A50">
        <w:rPr>
          <w:rFonts w:ascii="宋体" w:eastAsia="宋体" w:hAnsi="宋体" w:hint="eastAsia"/>
          <w:sz w:val="30"/>
        </w:rPr>
        <w:t>十</w:t>
      </w:r>
      <w:bookmarkStart w:id="104" w:name="_Toc332373566"/>
      <w:r w:rsidRPr="00DA4A50">
        <w:rPr>
          <w:rFonts w:ascii="宋体" w:eastAsia="宋体" w:hAnsi="宋体" w:hint="eastAsia"/>
          <w:sz w:val="30"/>
        </w:rPr>
        <w:t>六、基金的会计与审计</w:t>
      </w:r>
      <w:bookmarkEnd w:id="103"/>
    </w:p>
    <w:bookmarkEnd w:id="104"/>
    <w:p w14:paraId="3FE4A7C2" w14:textId="702DAC79" w:rsidR="00495C94" w:rsidRPr="00A671E3" w:rsidRDefault="00495C94" w:rsidP="00A671E3">
      <w:pPr>
        <w:spacing w:line="360" w:lineRule="auto"/>
        <w:ind w:firstLineChars="200" w:firstLine="420"/>
        <w:rPr>
          <w:bCs/>
          <w:szCs w:val="21"/>
        </w:rPr>
      </w:pPr>
      <w:r w:rsidRPr="00A671E3">
        <w:rPr>
          <w:rFonts w:hint="eastAsia"/>
          <w:bCs/>
          <w:szCs w:val="21"/>
        </w:rPr>
        <w:t>（一）基金会计政策</w:t>
      </w:r>
    </w:p>
    <w:p w14:paraId="420497B1" w14:textId="77777777" w:rsidR="00495C94" w:rsidRPr="00A671E3" w:rsidRDefault="00495C94" w:rsidP="00A671E3">
      <w:pPr>
        <w:spacing w:line="360" w:lineRule="auto"/>
        <w:ind w:firstLineChars="200" w:firstLine="420"/>
        <w:rPr>
          <w:bCs/>
          <w:szCs w:val="21"/>
        </w:rPr>
      </w:pPr>
      <w:r w:rsidRPr="00A671E3">
        <w:rPr>
          <w:bCs/>
          <w:szCs w:val="21"/>
        </w:rPr>
        <w:t>1</w:t>
      </w:r>
      <w:r w:rsidRPr="00A671E3">
        <w:rPr>
          <w:rFonts w:hint="eastAsia"/>
          <w:bCs/>
          <w:szCs w:val="21"/>
        </w:rPr>
        <w:t>、基金管理人为本基金的基金会计责任方；</w:t>
      </w:r>
    </w:p>
    <w:p w14:paraId="453C2F73" w14:textId="77777777" w:rsidR="00495C94" w:rsidRPr="00A671E3" w:rsidRDefault="00495C94" w:rsidP="00A671E3">
      <w:pPr>
        <w:spacing w:line="360" w:lineRule="auto"/>
        <w:ind w:firstLineChars="200" w:firstLine="420"/>
        <w:rPr>
          <w:bCs/>
          <w:szCs w:val="21"/>
        </w:rPr>
      </w:pPr>
      <w:r w:rsidRPr="00A671E3">
        <w:rPr>
          <w:bCs/>
          <w:szCs w:val="21"/>
        </w:rPr>
        <w:t>2</w:t>
      </w:r>
      <w:r w:rsidRPr="00A671E3">
        <w:rPr>
          <w:rFonts w:hint="eastAsia"/>
          <w:bCs/>
          <w:szCs w:val="21"/>
        </w:rPr>
        <w:t>、基金的会计年度为公历年度的</w:t>
      </w:r>
      <w:r w:rsidRPr="00A671E3">
        <w:rPr>
          <w:bCs/>
          <w:szCs w:val="21"/>
        </w:rPr>
        <w:t>1</w:t>
      </w:r>
      <w:r w:rsidRPr="00A671E3">
        <w:rPr>
          <w:rFonts w:hint="eastAsia"/>
          <w:bCs/>
          <w:szCs w:val="21"/>
        </w:rPr>
        <w:t>月</w:t>
      </w:r>
      <w:r w:rsidRPr="00A671E3">
        <w:rPr>
          <w:bCs/>
          <w:szCs w:val="21"/>
        </w:rPr>
        <w:t>1</w:t>
      </w:r>
      <w:r w:rsidRPr="00A671E3">
        <w:rPr>
          <w:rFonts w:hint="eastAsia"/>
          <w:bCs/>
          <w:szCs w:val="21"/>
        </w:rPr>
        <w:t>日至</w:t>
      </w:r>
      <w:r w:rsidRPr="00A671E3">
        <w:rPr>
          <w:bCs/>
          <w:szCs w:val="21"/>
        </w:rPr>
        <w:t>12</w:t>
      </w:r>
      <w:r w:rsidRPr="00A671E3">
        <w:rPr>
          <w:rFonts w:hint="eastAsia"/>
          <w:bCs/>
          <w:szCs w:val="21"/>
        </w:rPr>
        <w:t>月</w:t>
      </w:r>
      <w:r w:rsidRPr="00A671E3">
        <w:rPr>
          <w:bCs/>
          <w:szCs w:val="21"/>
        </w:rPr>
        <w:t>31</w:t>
      </w:r>
      <w:r w:rsidRPr="00A671E3">
        <w:rPr>
          <w:rFonts w:hint="eastAsia"/>
          <w:bCs/>
          <w:szCs w:val="21"/>
        </w:rPr>
        <w:t>日；</w:t>
      </w:r>
      <w:r w:rsidRPr="00A671E3">
        <w:rPr>
          <w:bCs/>
          <w:szCs w:val="21"/>
        </w:rPr>
        <w:t>基金首次募集的会计年度按如下原则：如果《基金合同》生效少于</w:t>
      </w:r>
      <w:r w:rsidRPr="00A671E3">
        <w:rPr>
          <w:bCs/>
          <w:szCs w:val="21"/>
        </w:rPr>
        <w:t>2</w:t>
      </w:r>
      <w:r w:rsidRPr="00A671E3">
        <w:rPr>
          <w:bCs/>
          <w:szCs w:val="21"/>
        </w:rPr>
        <w:t>个月，可以并入下一个会计年度；</w:t>
      </w:r>
    </w:p>
    <w:p w14:paraId="30F539ED" w14:textId="77777777" w:rsidR="00495C94" w:rsidRPr="00A671E3" w:rsidRDefault="00495C94" w:rsidP="00A671E3">
      <w:pPr>
        <w:spacing w:line="360" w:lineRule="auto"/>
        <w:ind w:firstLineChars="200" w:firstLine="420"/>
        <w:rPr>
          <w:bCs/>
          <w:szCs w:val="21"/>
        </w:rPr>
      </w:pPr>
      <w:r w:rsidRPr="00A671E3">
        <w:rPr>
          <w:bCs/>
          <w:szCs w:val="21"/>
        </w:rPr>
        <w:t>3</w:t>
      </w:r>
      <w:r w:rsidRPr="00A671E3">
        <w:rPr>
          <w:rFonts w:hint="eastAsia"/>
          <w:bCs/>
          <w:szCs w:val="21"/>
        </w:rPr>
        <w:t>、基金核算以人民币为记账本位币，以人民币元为记账单位；</w:t>
      </w:r>
    </w:p>
    <w:p w14:paraId="4ABC0932" w14:textId="77777777" w:rsidR="00495C94" w:rsidRPr="00A671E3" w:rsidRDefault="00495C94" w:rsidP="00A671E3">
      <w:pPr>
        <w:spacing w:line="360" w:lineRule="auto"/>
        <w:ind w:firstLineChars="200" w:firstLine="420"/>
        <w:rPr>
          <w:bCs/>
          <w:szCs w:val="21"/>
        </w:rPr>
      </w:pPr>
      <w:r w:rsidRPr="00A671E3">
        <w:rPr>
          <w:bCs/>
          <w:szCs w:val="21"/>
        </w:rPr>
        <w:t>4</w:t>
      </w:r>
      <w:r w:rsidRPr="00A671E3">
        <w:rPr>
          <w:rFonts w:hint="eastAsia"/>
          <w:bCs/>
          <w:szCs w:val="21"/>
        </w:rPr>
        <w:t>、会计制度执行国家有关会计制度；</w:t>
      </w:r>
    </w:p>
    <w:p w14:paraId="2AB9A3AC" w14:textId="77777777" w:rsidR="00495C94" w:rsidRPr="00A671E3" w:rsidRDefault="00495C94" w:rsidP="00A671E3">
      <w:pPr>
        <w:spacing w:line="360" w:lineRule="auto"/>
        <w:ind w:firstLineChars="200" w:firstLine="420"/>
        <w:rPr>
          <w:bCs/>
          <w:szCs w:val="21"/>
        </w:rPr>
      </w:pPr>
      <w:r w:rsidRPr="00A671E3">
        <w:rPr>
          <w:bCs/>
          <w:szCs w:val="21"/>
        </w:rPr>
        <w:t>5</w:t>
      </w:r>
      <w:r w:rsidRPr="00A671E3">
        <w:rPr>
          <w:rFonts w:hint="eastAsia"/>
          <w:bCs/>
          <w:szCs w:val="21"/>
        </w:rPr>
        <w:t>、本基金独立建账、独立核算；</w:t>
      </w:r>
    </w:p>
    <w:p w14:paraId="2EC8D587" w14:textId="77777777" w:rsidR="00495C94" w:rsidRPr="00A671E3" w:rsidRDefault="00495C94" w:rsidP="00A671E3">
      <w:pPr>
        <w:spacing w:line="360" w:lineRule="auto"/>
        <w:ind w:firstLineChars="200" w:firstLine="420"/>
        <w:rPr>
          <w:bCs/>
          <w:szCs w:val="21"/>
        </w:rPr>
      </w:pPr>
      <w:r w:rsidRPr="00A671E3">
        <w:rPr>
          <w:bCs/>
          <w:szCs w:val="21"/>
        </w:rPr>
        <w:t>6</w:t>
      </w:r>
      <w:r w:rsidRPr="00A671E3">
        <w:rPr>
          <w:rFonts w:hint="eastAsia"/>
          <w:bCs/>
          <w:szCs w:val="21"/>
        </w:rPr>
        <w:t>、基金管理人及基金托管人各自保留完整的会计账目、凭证并进行日常的会计核算，按照有关规定编制基金会计报表；</w:t>
      </w:r>
    </w:p>
    <w:p w14:paraId="69B45FED" w14:textId="77777777" w:rsidR="00495C94" w:rsidRPr="00A671E3" w:rsidRDefault="00495C94" w:rsidP="00A671E3">
      <w:pPr>
        <w:spacing w:line="360" w:lineRule="auto"/>
        <w:ind w:firstLineChars="200" w:firstLine="420"/>
        <w:rPr>
          <w:bCs/>
          <w:szCs w:val="21"/>
        </w:rPr>
      </w:pPr>
      <w:r w:rsidRPr="00A671E3">
        <w:rPr>
          <w:bCs/>
          <w:szCs w:val="21"/>
        </w:rPr>
        <w:t>7</w:t>
      </w:r>
      <w:r w:rsidRPr="00A671E3">
        <w:rPr>
          <w:rFonts w:hint="eastAsia"/>
          <w:bCs/>
          <w:szCs w:val="21"/>
        </w:rPr>
        <w:t>、基金托管人每月与基金管理人就基金的会计核算、报表编制等进行核对确认。</w:t>
      </w:r>
    </w:p>
    <w:p w14:paraId="47D0F6AA" w14:textId="31FE0B7A" w:rsidR="00495C94" w:rsidRPr="00A671E3" w:rsidRDefault="00495C94" w:rsidP="00A671E3">
      <w:pPr>
        <w:spacing w:line="360" w:lineRule="auto"/>
        <w:ind w:firstLineChars="200" w:firstLine="420"/>
        <w:rPr>
          <w:bCs/>
          <w:szCs w:val="21"/>
        </w:rPr>
      </w:pPr>
      <w:r w:rsidRPr="00A671E3">
        <w:rPr>
          <w:rFonts w:hint="eastAsia"/>
          <w:bCs/>
          <w:szCs w:val="21"/>
        </w:rPr>
        <w:t>（二）基金的年度审计</w:t>
      </w:r>
    </w:p>
    <w:p w14:paraId="3693C35B" w14:textId="77777777" w:rsidR="00495C94" w:rsidRPr="00A671E3" w:rsidRDefault="00495C94" w:rsidP="00A671E3">
      <w:pPr>
        <w:spacing w:line="360" w:lineRule="auto"/>
        <w:ind w:firstLineChars="200" w:firstLine="420"/>
        <w:rPr>
          <w:bCs/>
          <w:szCs w:val="21"/>
        </w:rPr>
      </w:pPr>
      <w:r w:rsidRPr="00A671E3">
        <w:rPr>
          <w:bCs/>
          <w:szCs w:val="21"/>
        </w:rPr>
        <w:t>1</w:t>
      </w:r>
      <w:r w:rsidRPr="00A671E3">
        <w:rPr>
          <w:rFonts w:hint="eastAsia"/>
          <w:bCs/>
          <w:szCs w:val="21"/>
        </w:rPr>
        <w:t>、基金管理人聘请与基金管理人、基金托管人相互独立的符合《证券法》规定的会计师事务所及其注册会计师对本基金的年度财务报表进行审计。</w:t>
      </w:r>
    </w:p>
    <w:p w14:paraId="5DBA4D9A" w14:textId="77777777" w:rsidR="00495C94" w:rsidRPr="00A671E3" w:rsidRDefault="00495C94" w:rsidP="00A671E3">
      <w:pPr>
        <w:spacing w:line="360" w:lineRule="auto"/>
        <w:ind w:firstLineChars="200" w:firstLine="420"/>
        <w:rPr>
          <w:bCs/>
          <w:szCs w:val="21"/>
        </w:rPr>
      </w:pPr>
      <w:r w:rsidRPr="00A671E3">
        <w:rPr>
          <w:bCs/>
          <w:szCs w:val="21"/>
        </w:rPr>
        <w:t>2</w:t>
      </w:r>
      <w:r w:rsidRPr="00A671E3">
        <w:rPr>
          <w:rFonts w:hint="eastAsia"/>
          <w:bCs/>
          <w:szCs w:val="21"/>
        </w:rPr>
        <w:t>、会计师事务所更换经办注册会计师，应事先征得基金管理人同意。</w:t>
      </w:r>
    </w:p>
    <w:p w14:paraId="4F3FFB17" w14:textId="77777777" w:rsidR="00495C94" w:rsidRPr="00A671E3" w:rsidRDefault="00495C94" w:rsidP="00A671E3">
      <w:pPr>
        <w:spacing w:line="360" w:lineRule="auto"/>
        <w:ind w:firstLineChars="200" w:firstLine="420"/>
        <w:rPr>
          <w:bCs/>
          <w:szCs w:val="21"/>
        </w:rPr>
      </w:pPr>
      <w:r w:rsidRPr="00A671E3">
        <w:rPr>
          <w:bCs/>
          <w:szCs w:val="21"/>
        </w:rPr>
        <w:t>3</w:t>
      </w:r>
      <w:r w:rsidRPr="00A671E3">
        <w:rPr>
          <w:rFonts w:hint="eastAsia"/>
          <w:bCs/>
          <w:szCs w:val="21"/>
        </w:rPr>
        <w:t>、基金管理人认为有充足理由更换会计师事务所，须通报基金托管人。更换会计师事务所需在</w:t>
      </w:r>
      <w:r w:rsidRPr="00A671E3">
        <w:rPr>
          <w:bCs/>
          <w:szCs w:val="21"/>
        </w:rPr>
        <w:t>2</w:t>
      </w:r>
      <w:r w:rsidRPr="00A671E3">
        <w:rPr>
          <w:rFonts w:hint="eastAsia"/>
          <w:bCs/>
          <w:szCs w:val="21"/>
        </w:rPr>
        <w:t>日内在规定媒介公告。</w:t>
      </w:r>
    </w:p>
    <w:p w14:paraId="5692E9BA" w14:textId="77777777" w:rsidR="00BA4B87" w:rsidRPr="005046B2" w:rsidRDefault="00BA4B87" w:rsidP="005046B2">
      <w:pPr>
        <w:spacing w:line="360" w:lineRule="auto"/>
        <w:ind w:firstLineChars="200" w:firstLine="420"/>
        <w:rPr>
          <w:szCs w:val="21"/>
        </w:rPr>
      </w:pPr>
    </w:p>
    <w:p w14:paraId="5D1D794F" w14:textId="77777777" w:rsidR="00BA4B87" w:rsidRPr="005046B2" w:rsidRDefault="00BA4B87" w:rsidP="005046B2">
      <w:pPr>
        <w:pStyle w:val="1"/>
        <w:spacing w:before="317" w:after="317" w:line="360" w:lineRule="auto"/>
        <w:ind w:firstLine="420"/>
        <w:rPr>
          <w:rFonts w:ascii="宋体" w:eastAsia="宋体" w:hAnsi="宋体"/>
          <w:sz w:val="30"/>
        </w:rPr>
      </w:pPr>
      <w:r w:rsidRPr="005046B2">
        <w:rPr>
          <w:rFonts w:ascii="Times New Roman" w:eastAsia="宋体"/>
          <w:sz w:val="21"/>
          <w:szCs w:val="21"/>
        </w:rPr>
        <w:br w:type="column"/>
      </w:r>
      <w:bookmarkStart w:id="105" w:name="_Toc47099645"/>
      <w:r w:rsidRPr="00DA4A50">
        <w:rPr>
          <w:rFonts w:ascii="宋体" w:eastAsia="宋体" w:hAnsi="宋体" w:hint="eastAsia"/>
          <w:sz w:val="30"/>
        </w:rPr>
        <w:t>十</w:t>
      </w:r>
      <w:bookmarkStart w:id="106" w:name="_Toc332373569"/>
      <w:r w:rsidRPr="00DA4A50">
        <w:rPr>
          <w:rFonts w:ascii="宋体" w:eastAsia="宋体" w:hAnsi="宋体" w:hint="eastAsia"/>
          <w:sz w:val="30"/>
        </w:rPr>
        <w:t>七、基金的信息披露</w:t>
      </w:r>
      <w:bookmarkEnd w:id="105"/>
    </w:p>
    <w:bookmarkEnd w:id="106"/>
    <w:p w14:paraId="1167B66D" w14:textId="4BA055A5" w:rsidR="003409D3" w:rsidRPr="00A671E3" w:rsidRDefault="00CC5826" w:rsidP="00CC5826">
      <w:pPr>
        <w:spacing w:line="360" w:lineRule="auto"/>
        <w:ind w:firstLineChars="200" w:firstLine="420"/>
        <w:rPr>
          <w:bCs/>
          <w:szCs w:val="21"/>
        </w:rPr>
      </w:pPr>
      <w:r>
        <w:rPr>
          <w:rFonts w:hint="eastAsia"/>
          <w:bCs/>
          <w:szCs w:val="21"/>
        </w:rPr>
        <w:t>（</w:t>
      </w:r>
      <w:r w:rsidR="003409D3" w:rsidRPr="00A671E3">
        <w:rPr>
          <w:rFonts w:hint="eastAsia"/>
          <w:bCs/>
          <w:szCs w:val="21"/>
        </w:rPr>
        <w:t>一</w:t>
      </w:r>
      <w:r>
        <w:rPr>
          <w:rFonts w:hint="eastAsia"/>
          <w:bCs/>
          <w:szCs w:val="21"/>
        </w:rPr>
        <w:t>）</w:t>
      </w:r>
      <w:r w:rsidR="003409D3" w:rsidRPr="00A671E3">
        <w:rPr>
          <w:rFonts w:hint="eastAsia"/>
          <w:bCs/>
          <w:szCs w:val="21"/>
        </w:rPr>
        <w:t>本基金的信息披露应符合《基金法》、《运作办法》、《信息披露办法》、《流动性风险管理规定》、《基金合同》及其他有关规定。相关法律法规关于信息披露的披露方式、登载媒介、报备方式等规定发生变化时，本基金从其最新规定。</w:t>
      </w:r>
    </w:p>
    <w:p w14:paraId="52CE31B6" w14:textId="2F040C53" w:rsidR="003409D3" w:rsidRPr="00A671E3" w:rsidRDefault="00CC5826" w:rsidP="00CC5826">
      <w:pPr>
        <w:spacing w:line="360" w:lineRule="auto"/>
        <w:ind w:firstLineChars="200" w:firstLine="420"/>
        <w:rPr>
          <w:bCs/>
          <w:szCs w:val="21"/>
        </w:rPr>
      </w:pPr>
      <w:r>
        <w:rPr>
          <w:rFonts w:hint="eastAsia"/>
          <w:bCs/>
          <w:szCs w:val="21"/>
        </w:rPr>
        <w:t>（</w:t>
      </w:r>
      <w:r w:rsidR="003409D3" w:rsidRPr="00A671E3">
        <w:rPr>
          <w:rFonts w:hint="eastAsia"/>
          <w:bCs/>
          <w:szCs w:val="21"/>
        </w:rPr>
        <w:t>二</w:t>
      </w:r>
      <w:r>
        <w:rPr>
          <w:rFonts w:hint="eastAsia"/>
          <w:bCs/>
          <w:szCs w:val="21"/>
        </w:rPr>
        <w:t>）</w:t>
      </w:r>
      <w:r w:rsidR="003409D3" w:rsidRPr="00A671E3">
        <w:rPr>
          <w:rFonts w:hint="eastAsia"/>
          <w:bCs/>
          <w:szCs w:val="21"/>
        </w:rPr>
        <w:t>信息披露义务人</w:t>
      </w:r>
    </w:p>
    <w:p w14:paraId="4B560336" w14:textId="77777777" w:rsidR="003409D3" w:rsidRPr="00A671E3" w:rsidRDefault="003409D3" w:rsidP="00A671E3">
      <w:pPr>
        <w:spacing w:line="360" w:lineRule="auto"/>
        <w:ind w:firstLineChars="200" w:firstLine="420"/>
        <w:rPr>
          <w:bCs/>
          <w:szCs w:val="21"/>
        </w:rPr>
      </w:pPr>
      <w:r w:rsidRPr="00A671E3">
        <w:rPr>
          <w:rFonts w:hint="eastAsia"/>
          <w:bCs/>
          <w:szCs w:val="21"/>
        </w:rPr>
        <w:t>本基金信息披露义务人包括基金管理人、基金托管人、召集基金份额持有人大会的基金份额持有人等法律、行政法规和中国证监会规定的自然人、法人和非法人组织。</w:t>
      </w:r>
    </w:p>
    <w:p w14:paraId="3DC5FE44" w14:textId="77777777" w:rsidR="003409D3" w:rsidRPr="00A671E3" w:rsidRDefault="003409D3" w:rsidP="00A671E3">
      <w:pPr>
        <w:spacing w:line="360" w:lineRule="auto"/>
        <w:ind w:firstLineChars="200" w:firstLine="420"/>
        <w:rPr>
          <w:bCs/>
          <w:szCs w:val="21"/>
        </w:rPr>
      </w:pPr>
      <w:r w:rsidRPr="00A671E3">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6FB853C3" w14:textId="77777777" w:rsidR="003409D3" w:rsidRPr="00A671E3" w:rsidRDefault="003409D3" w:rsidP="00A671E3">
      <w:pPr>
        <w:spacing w:line="360" w:lineRule="auto"/>
        <w:ind w:firstLineChars="200" w:firstLine="420"/>
        <w:rPr>
          <w:bCs/>
          <w:szCs w:val="21"/>
        </w:rPr>
      </w:pPr>
      <w:r w:rsidRPr="00A671E3">
        <w:rPr>
          <w:rFonts w:hint="eastAsia"/>
          <w:bCs/>
          <w:szCs w:val="21"/>
        </w:rPr>
        <w:t>本基金信息披露义务人应当在中国证监会规定时间内，将应予披露的基金信息通过规定媒介披露，并保证基金投资者能够按照《基金合同》约定的时间和方式查阅或者复制公开披露的信息资料。</w:t>
      </w:r>
    </w:p>
    <w:p w14:paraId="0D72509C" w14:textId="5B92D25D" w:rsidR="003409D3" w:rsidRPr="00A671E3" w:rsidRDefault="00CC5826" w:rsidP="00CC5826">
      <w:pPr>
        <w:spacing w:line="360" w:lineRule="auto"/>
        <w:ind w:firstLineChars="200" w:firstLine="420"/>
        <w:rPr>
          <w:bCs/>
          <w:szCs w:val="21"/>
        </w:rPr>
      </w:pPr>
      <w:r>
        <w:rPr>
          <w:rFonts w:hint="eastAsia"/>
          <w:bCs/>
          <w:szCs w:val="21"/>
        </w:rPr>
        <w:t>（</w:t>
      </w:r>
      <w:r w:rsidR="003409D3" w:rsidRPr="00A671E3">
        <w:rPr>
          <w:rFonts w:hint="eastAsia"/>
          <w:bCs/>
          <w:szCs w:val="21"/>
        </w:rPr>
        <w:t>三</w:t>
      </w:r>
      <w:r>
        <w:rPr>
          <w:rFonts w:hint="eastAsia"/>
          <w:bCs/>
          <w:szCs w:val="21"/>
        </w:rPr>
        <w:t>）</w:t>
      </w:r>
      <w:r w:rsidR="003409D3" w:rsidRPr="00A671E3">
        <w:rPr>
          <w:rFonts w:hint="eastAsia"/>
          <w:bCs/>
          <w:szCs w:val="21"/>
        </w:rPr>
        <w:t>本基金信息披露义务人承诺公开披露的基金信息，不得有下列行为：</w:t>
      </w:r>
    </w:p>
    <w:p w14:paraId="758B3262" w14:textId="77777777" w:rsidR="003409D3" w:rsidRPr="00A671E3" w:rsidRDefault="003409D3" w:rsidP="00A671E3">
      <w:pPr>
        <w:spacing w:line="360" w:lineRule="auto"/>
        <w:ind w:firstLineChars="200" w:firstLine="420"/>
        <w:rPr>
          <w:bCs/>
          <w:szCs w:val="21"/>
        </w:rPr>
      </w:pPr>
      <w:r w:rsidRPr="00A671E3">
        <w:rPr>
          <w:bCs/>
          <w:szCs w:val="21"/>
        </w:rPr>
        <w:t>1</w:t>
      </w:r>
      <w:r w:rsidRPr="00A671E3">
        <w:rPr>
          <w:rFonts w:hint="eastAsia"/>
          <w:bCs/>
          <w:szCs w:val="21"/>
        </w:rPr>
        <w:t>、虚假记载、误导性陈述或者重大遗漏；</w:t>
      </w:r>
    </w:p>
    <w:p w14:paraId="7818BEE7" w14:textId="77777777" w:rsidR="003409D3" w:rsidRPr="00A671E3" w:rsidRDefault="003409D3" w:rsidP="00A671E3">
      <w:pPr>
        <w:spacing w:line="360" w:lineRule="auto"/>
        <w:ind w:firstLineChars="200" w:firstLine="420"/>
        <w:rPr>
          <w:bCs/>
          <w:szCs w:val="21"/>
        </w:rPr>
      </w:pPr>
      <w:r w:rsidRPr="00A671E3">
        <w:rPr>
          <w:bCs/>
          <w:szCs w:val="21"/>
        </w:rPr>
        <w:t>2</w:t>
      </w:r>
      <w:r w:rsidRPr="00A671E3">
        <w:rPr>
          <w:rFonts w:hint="eastAsia"/>
          <w:bCs/>
          <w:szCs w:val="21"/>
        </w:rPr>
        <w:t>、对证券投资业绩进行预测；</w:t>
      </w:r>
    </w:p>
    <w:p w14:paraId="686093EF" w14:textId="77777777" w:rsidR="003409D3" w:rsidRPr="00A671E3" w:rsidRDefault="003409D3" w:rsidP="00A671E3">
      <w:pPr>
        <w:spacing w:line="360" w:lineRule="auto"/>
        <w:ind w:firstLineChars="200" w:firstLine="420"/>
        <w:rPr>
          <w:bCs/>
          <w:szCs w:val="21"/>
        </w:rPr>
      </w:pPr>
      <w:r w:rsidRPr="00A671E3">
        <w:rPr>
          <w:bCs/>
          <w:szCs w:val="21"/>
        </w:rPr>
        <w:t>3</w:t>
      </w:r>
      <w:r w:rsidRPr="00A671E3">
        <w:rPr>
          <w:rFonts w:hint="eastAsia"/>
          <w:bCs/>
          <w:szCs w:val="21"/>
        </w:rPr>
        <w:t>、违规承诺收益或者承担损失；</w:t>
      </w:r>
    </w:p>
    <w:p w14:paraId="5C1826F1" w14:textId="77777777" w:rsidR="003409D3" w:rsidRPr="00A671E3" w:rsidRDefault="003409D3" w:rsidP="00A671E3">
      <w:pPr>
        <w:spacing w:line="360" w:lineRule="auto"/>
        <w:ind w:firstLineChars="200" w:firstLine="420"/>
        <w:rPr>
          <w:bCs/>
          <w:szCs w:val="21"/>
        </w:rPr>
      </w:pPr>
      <w:r w:rsidRPr="00A671E3">
        <w:rPr>
          <w:bCs/>
          <w:szCs w:val="21"/>
        </w:rPr>
        <w:t>4</w:t>
      </w:r>
      <w:r w:rsidRPr="00A671E3">
        <w:rPr>
          <w:rFonts w:hint="eastAsia"/>
          <w:bCs/>
          <w:szCs w:val="21"/>
        </w:rPr>
        <w:t>、诋毁其他基金管理人、基金托管人或者基金销售机构；</w:t>
      </w:r>
    </w:p>
    <w:p w14:paraId="259AD3B4" w14:textId="77777777" w:rsidR="003409D3" w:rsidRPr="00A671E3" w:rsidRDefault="003409D3" w:rsidP="00A671E3">
      <w:pPr>
        <w:spacing w:line="360" w:lineRule="auto"/>
        <w:ind w:firstLineChars="200" w:firstLine="420"/>
        <w:rPr>
          <w:bCs/>
          <w:szCs w:val="21"/>
        </w:rPr>
      </w:pPr>
      <w:r w:rsidRPr="00A671E3">
        <w:rPr>
          <w:bCs/>
          <w:szCs w:val="21"/>
        </w:rPr>
        <w:t>5</w:t>
      </w:r>
      <w:r w:rsidRPr="00A671E3">
        <w:rPr>
          <w:rFonts w:hint="eastAsia"/>
          <w:bCs/>
          <w:szCs w:val="21"/>
        </w:rPr>
        <w:t>、登载任何自然人、法人和非法人组织的祝贺性、恭维性或推荐性的文字；</w:t>
      </w:r>
    </w:p>
    <w:p w14:paraId="3FB8664D" w14:textId="77777777" w:rsidR="003409D3" w:rsidRPr="00A671E3" w:rsidRDefault="003409D3" w:rsidP="00A671E3">
      <w:pPr>
        <w:spacing w:line="360" w:lineRule="auto"/>
        <w:ind w:firstLineChars="200" w:firstLine="420"/>
        <w:rPr>
          <w:bCs/>
          <w:szCs w:val="21"/>
        </w:rPr>
      </w:pPr>
      <w:r w:rsidRPr="00A671E3">
        <w:rPr>
          <w:bCs/>
          <w:szCs w:val="21"/>
        </w:rPr>
        <w:t>6</w:t>
      </w:r>
      <w:r w:rsidRPr="00A671E3">
        <w:rPr>
          <w:rFonts w:hint="eastAsia"/>
          <w:bCs/>
          <w:szCs w:val="21"/>
        </w:rPr>
        <w:t>、中国证监会禁止的其他行为。</w:t>
      </w:r>
    </w:p>
    <w:p w14:paraId="20395D82" w14:textId="00B5D7C7" w:rsidR="003409D3" w:rsidRPr="00A671E3" w:rsidRDefault="00CC5826" w:rsidP="00CC5826">
      <w:pPr>
        <w:spacing w:line="360" w:lineRule="auto"/>
        <w:ind w:firstLineChars="200" w:firstLine="420"/>
        <w:rPr>
          <w:bCs/>
          <w:szCs w:val="21"/>
        </w:rPr>
      </w:pPr>
      <w:r>
        <w:rPr>
          <w:rFonts w:hint="eastAsia"/>
          <w:bCs/>
          <w:szCs w:val="21"/>
        </w:rPr>
        <w:t>（</w:t>
      </w:r>
      <w:r w:rsidR="003409D3" w:rsidRPr="00A671E3">
        <w:rPr>
          <w:rFonts w:hint="eastAsia"/>
          <w:bCs/>
          <w:szCs w:val="21"/>
        </w:rPr>
        <w:t>四</w:t>
      </w:r>
      <w:r>
        <w:rPr>
          <w:rFonts w:hint="eastAsia"/>
          <w:bCs/>
          <w:szCs w:val="21"/>
        </w:rPr>
        <w:t>）</w:t>
      </w:r>
      <w:r w:rsidR="003409D3" w:rsidRPr="00A671E3">
        <w:rPr>
          <w:rFonts w:hint="eastAsia"/>
          <w:bCs/>
          <w:szCs w:val="21"/>
        </w:rPr>
        <w:t>本基金公开披露的信息应采用中文文本。如同时采用外文文本的，基金信息披露义务人应保证不同文本的内容一致。不同文本之间发生歧义的，以中文文本为准。</w:t>
      </w:r>
    </w:p>
    <w:p w14:paraId="53C50D48" w14:textId="77777777" w:rsidR="003409D3" w:rsidRPr="00A671E3" w:rsidRDefault="003409D3" w:rsidP="00A671E3">
      <w:pPr>
        <w:spacing w:line="360" w:lineRule="auto"/>
        <w:ind w:firstLineChars="200" w:firstLine="420"/>
        <w:rPr>
          <w:bCs/>
          <w:szCs w:val="21"/>
        </w:rPr>
      </w:pPr>
      <w:r w:rsidRPr="00A671E3">
        <w:rPr>
          <w:rFonts w:hint="eastAsia"/>
          <w:bCs/>
          <w:szCs w:val="21"/>
        </w:rPr>
        <w:t>本基金公开披露的信息采用阿拉伯数字；</w:t>
      </w:r>
      <w:r w:rsidRPr="00A671E3">
        <w:rPr>
          <w:bCs/>
          <w:szCs w:val="21"/>
        </w:rPr>
        <w:t>除特别说明外，货币单位为人民币元。</w:t>
      </w:r>
    </w:p>
    <w:p w14:paraId="499B60D1" w14:textId="009F624C" w:rsidR="003409D3" w:rsidRPr="00A671E3" w:rsidRDefault="00CC5826" w:rsidP="00CC5826">
      <w:pPr>
        <w:spacing w:line="360" w:lineRule="auto"/>
        <w:ind w:firstLineChars="200" w:firstLine="420"/>
        <w:rPr>
          <w:bCs/>
          <w:szCs w:val="21"/>
        </w:rPr>
      </w:pPr>
      <w:r>
        <w:rPr>
          <w:rFonts w:hint="eastAsia"/>
          <w:bCs/>
          <w:szCs w:val="21"/>
        </w:rPr>
        <w:t>（</w:t>
      </w:r>
      <w:r w:rsidR="003409D3" w:rsidRPr="00A671E3">
        <w:rPr>
          <w:rFonts w:hint="eastAsia"/>
          <w:bCs/>
          <w:szCs w:val="21"/>
        </w:rPr>
        <w:t>五</w:t>
      </w:r>
      <w:r>
        <w:rPr>
          <w:rFonts w:hint="eastAsia"/>
          <w:bCs/>
          <w:szCs w:val="21"/>
        </w:rPr>
        <w:t>）</w:t>
      </w:r>
      <w:r w:rsidR="003409D3" w:rsidRPr="00A671E3">
        <w:rPr>
          <w:rFonts w:hint="eastAsia"/>
          <w:bCs/>
          <w:szCs w:val="21"/>
        </w:rPr>
        <w:t>公开披露的基金信息</w:t>
      </w:r>
    </w:p>
    <w:p w14:paraId="68DE0DB6" w14:textId="77777777" w:rsidR="003409D3" w:rsidRPr="00A671E3" w:rsidRDefault="003409D3" w:rsidP="00A671E3">
      <w:pPr>
        <w:spacing w:line="360" w:lineRule="auto"/>
        <w:ind w:firstLineChars="200" w:firstLine="420"/>
        <w:rPr>
          <w:bCs/>
          <w:szCs w:val="21"/>
        </w:rPr>
      </w:pPr>
      <w:r w:rsidRPr="00A671E3">
        <w:rPr>
          <w:rFonts w:hint="eastAsia"/>
          <w:bCs/>
          <w:szCs w:val="21"/>
        </w:rPr>
        <w:t>公开披露的基金信息包括：</w:t>
      </w:r>
    </w:p>
    <w:p w14:paraId="29C0EC84" w14:textId="155DE0BE" w:rsidR="003409D3" w:rsidRPr="00A671E3" w:rsidRDefault="00CC5826" w:rsidP="00CC5826">
      <w:pPr>
        <w:spacing w:line="360" w:lineRule="auto"/>
        <w:ind w:firstLineChars="200" w:firstLine="420"/>
        <w:rPr>
          <w:bCs/>
          <w:szCs w:val="21"/>
        </w:rPr>
      </w:pPr>
      <w:r>
        <w:rPr>
          <w:rFonts w:hint="eastAsia"/>
          <w:bCs/>
          <w:szCs w:val="21"/>
        </w:rPr>
        <w:t>1</w:t>
      </w:r>
      <w:r>
        <w:rPr>
          <w:rFonts w:hint="eastAsia"/>
          <w:bCs/>
          <w:szCs w:val="21"/>
        </w:rPr>
        <w:t>、</w:t>
      </w:r>
      <w:r w:rsidR="003409D3" w:rsidRPr="00A671E3">
        <w:rPr>
          <w:rFonts w:hint="eastAsia"/>
          <w:bCs/>
          <w:szCs w:val="21"/>
        </w:rPr>
        <w:t>基金招募说明书、《基金合同》、基金托管协议、基金产品资料概要</w:t>
      </w:r>
    </w:p>
    <w:p w14:paraId="693E3EEB" w14:textId="27C8CE2F"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1</w:t>
      </w:r>
      <w:r>
        <w:rPr>
          <w:bCs/>
          <w:szCs w:val="21"/>
        </w:rPr>
        <w:t>）</w:t>
      </w:r>
      <w:r w:rsidR="003409D3" w:rsidRPr="00A671E3">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14:paraId="1400BBB4" w14:textId="3CFACF86"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2</w:t>
      </w:r>
      <w:r>
        <w:rPr>
          <w:bCs/>
          <w:szCs w:val="21"/>
        </w:rPr>
        <w:t>）</w:t>
      </w:r>
      <w:r w:rsidR="003409D3" w:rsidRPr="00A671E3">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B2DA54E" w14:textId="6DB5CD04"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3</w:t>
      </w:r>
      <w:r>
        <w:rPr>
          <w:bCs/>
          <w:szCs w:val="21"/>
        </w:rPr>
        <w:t>）</w:t>
      </w:r>
      <w:r w:rsidR="003409D3" w:rsidRPr="00A671E3">
        <w:rPr>
          <w:rFonts w:hint="eastAsia"/>
          <w:bCs/>
          <w:szCs w:val="21"/>
        </w:rPr>
        <w:t>基金托管协议是界定基金托管人和基金管理人在基金财产保管及基金运作监督等活动中的权利、义务关系的法律文件。</w:t>
      </w:r>
    </w:p>
    <w:p w14:paraId="212B9507" w14:textId="4D8C4194"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4</w:t>
      </w:r>
      <w:r>
        <w:rPr>
          <w:bCs/>
          <w:szCs w:val="21"/>
        </w:rPr>
        <w:t>）</w:t>
      </w:r>
      <w:r w:rsidR="003409D3" w:rsidRPr="00A671E3">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000F268" w14:textId="77777777" w:rsidR="003409D3" w:rsidRPr="00A671E3" w:rsidRDefault="003409D3" w:rsidP="00A671E3">
      <w:pPr>
        <w:spacing w:line="360" w:lineRule="auto"/>
        <w:ind w:firstLineChars="200" w:firstLine="420"/>
        <w:rPr>
          <w:bCs/>
          <w:szCs w:val="21"/>
        </w:rPr>
      </w:pPr>
      <w:r w:rsidRPr="00A671E3">
        <w:rPr>
          <w:rFonts w:hint="eastAsia"/>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5F60307C" w14:textId="71413F51" w:rsidR="003409D3" w:rsidRPr="00A671E3" w:rsidRDefault="00CC5826" w:rsidP="00CC5826">
      <w:pPr>
        <w:spacing w:line="360" w:lineRule="auto"/>
        <w:ind w:firstLineChars="200" w:firstLine="420"/>
        <w:rPr>
          <w:bCs/>
          <w:szCs w:val="21"/>
        </w:rPr>
      </w:pPr>
      <w:r>
        <w:rPr>
          <w:rFonts w:hint="eastAsia"/>
          <w:bCs/>
          <w:szCs w:val="21"/>
        </w:rPr>
        <w:t>2</w:t>
      </w:r>
      <w:r>
        <w:rPr>
          <w:rFonts w:hint="eastAsia"/>
          <w:bCs/>
          <w:szCs w:val="21"/>
        </w:rPr>
        <w:t>、</w:t>
      </w:r>
      <w:r w:rsidR="003409D3" w:rsidRPr="00A671E3">
        <w:rPr>
          <w:rFonts w:hint="eastAsia"/>
          <w:bCs/>
          <w:szCs w:val="21"/>
        </w:rPr>
        <w:t>基金份额发售公告</w:t>
      </w:r>
    </w:p>
    <w:p w14:paraId="0830E170" w14:textId="77777777" w:rsidR="003409D3" w:rsidRPr="00A671E3" w:rsidRDefault="003409D3" w:rsidP="00A671E3">
      <w:pPr>
        <w:spacing w:line="360" w:lineRule="auto"/>
        <w:ind w:firstLineChars="200" w:firstLine="420"/>
        <w:rPr>
          <w:bCs/>
          <w:szCs w:val="21"/>
        </w:rPr>
      </w:pPr>
      <w:r w:rsidRPr="00A671E3">
        <w:rPr>
          <w:rFonts w:hint="eastAsia"/>
          <w:bCs/>
          <w:szCs w:val="21"/>
        </w:rPr>
        <w:t>基金管理人应当就基金份额发售的具体事宜编制基金份额发售公告，并在披露招募说明书的当日登载于规定媒介上。</w:t>
      </w:r>
    </w:p>
    <w:p w14:paraId="564537BD" w14:textId="771625D8" w:rsidR="003409D3" w:rsidRPr="00A671E3" w:rsidRDefault="00CC5826" w:rsidP="00CC5826">
      <w:pPr>
        <w:spacing w:line="360" w:lineRule="auto"/>
        <w:ind w:firstLineChars="200" w:firstLine="420"/>
        <w:rPr>
          <w:bCs/>
          <w:szCs w:val="21"/>
        </w:rPr>
      </w:pPr>
      <w:r>
        <w:rPr>
          <w:rFonts w:hint="eastAsia"/>
          <w:bCs/>
          <w:szCs w:val="21"/>
        </w:rPr>
        <w:t>3</w:t>
      </w:r>
      <w:r>
        <w:rPr>
          <w:rFonts w:hint="eastAsia"/>
          <w:bCs/>
          <w:szCs w:val="21"/>
        </w:rPr>
        <w:t>、</w:t>
      </w:r>
      <w:r w:rsidR="003409D3" w:rsidRPr="00A671E3">
        <w:rPr>
          <w:rFonts w:hint="eastAsia"/>
          <w:bCs/>
          <w:szCs w:val="21"/>
        </w:rPr>
        <w:t>《基金合同》生效公告</w:t>
      </w:r>
    </w:p>
    <w:p w14:paraId="38783463" w14:textId="77777777" w:rsidR="003409D3" w:rsidRPr="00A671E3" w:rsidRDefault="003409D3" w:rsidP="00A671E3">
      <w:pPr>
        <w:spacing w:line="360" w:lineRule="auto"/>
        <w:ind w:firstLineChars="200" w:firstLine="420"/>
        <w:rPr>
          <w:bCs/>
          <w:szCs w:val="21"/>
        </w:rPr>
      </w:pPr>
      <w:r w:rsidRPr="00A671E3">
        <w:rPr>
          <w:rFonts w:hint="eastAsia"/>
          <w:bCs/>
          <w:szCs w:val="21"/>
        </w:rPr>
        <w:t>基金管理人应当在收到中国证监会确认文件的次日在规定媒介上登载《基金合同》生效公告。</w:t>
      </w:r>
    </w:p>
    <w:p w14:paraId="767E94ED" w14:textId="4373C794" w:rsidR="003409D3" w:rsidRPr="00A671E3" w:rsidRDefault="00CC5826" w:rsidP="00CC5826">
      <w:pPr>
        <w:spacing w:line="360" w:lineRule="auto"/>
        <w:ind w:firstLineChars="200" w:firstLine="420"/>
        <w:rPr>
          <w:bCs/>
          <w:szCs w:val="21"/>
        </w:rPr>
      </w:pPr>
      <w:r>
        <w:rPr>
          <w:rFonts w:hint="eastAsia"/>
          <w:bCs/>
          <w:szCs w:val="21"/>
        </w:rPr>
        <w:t>4</w:t>
      </w:r>
      <w:r>
        <w:rPr>
          <w:rFonts w:hint="eastAsia"/>
          <w:bCs/>
          <w:szCs w:val="21"/>
        </w:rPr>
        <w:t>、</w:t>
      </w:r>
      <w:r w:rsidR="003409D3" w:rsidRPr="00A671E3">
        <w:rPr>
          <w:rFonts w:hint="eastAsia"/>
          <w:bCs/>
          <w:szCs w:val="21"/>
        </w:rPr>
        <w:t>基金净值信息</w:t>
      </w:r>
    </w:p>
    <w:p w14:paraId="71243591" w14:textId="77777777" w:rsidR="003409D3" w:rsidRPr="00A671E3" w:rsidRDefault="003409D3" w:rsidP="00A671E3">
      <w:pPr>
        <w:spacing w:line="360" w:lineRule="auto"/>
        <w:ind w:firstLineChars="200" w:firstLine="420"/>
        <w:rPr>
          <w:bCs/>
          <w:szCs w:val="21"/>
        </w:rPr>
      </w:pPr>
      <w:r w:rsidRPr="00A671E3">
        <w:rPr>
          <w:rFonts w:hint="eastAsia"/>
          <w:bCs/>
          <w:szCs w:val="21"/>
        </w:rPr>
        <w:t>《基金合同》生效后，在开始办理基金份额申购或者赎回前，基金管理人应当至少每周在规定网站披露一次基金份额净值和基金份额累计净值。</w:t>
      </w:r>
    </w:p>
    <w:p w14:paraId="1527E40E" w14:textId="77777777" w:rsidR="003409D3" w:rsidRPr="00A671E3" w:rsidRDefault="003409D3" w:rsidP="00A671E3">
      <w:pPr>
        <w:spacing w:line="360" w:lineRule="auto"/>
        <w:ind w:firstLineChars="200" w:firstLine="420"/>
        <w:rPr>
          <w:bCs/>
          <w:szCs w:val="21"/>
        </w:rPr>
      </w:pPr>
      <w:r w:rsidRPr="00A671E3">
        <w:rPr>
          <w:rFonts w:hint="eastAsia"/>
          <w:bCs/>
          <w:szCs w:val="21"/>
        </w:rPr>
        <w:t>在开始办理基金份额申购或者赎回后，基金管理人应当在不晚于每个开放日的次日，通过规定网站、基金销售机构网站或者营业网点披露开放日的基金份额净值和基金份额累计净值。</w:t>
      </w:r>
    </w:p>
    <w:p w14:paraId="3664A19D" w14:textId="77777777" w:rsidR="003409D3" w:rsidRPr="00A671E3" w:rsidRDefault="003409D3" w:rsidP="00A671E3">
      <w:pPr>
        <w:spacing w:line="360" w:lineRule="auto"/>
        <w:ind w:firstLineChars="200" w:firstLine="420"/>
        <w:rPr>
          <w:bCs/>
          <w:szCs w:val="21"/>
        </w:rPr>
      </w:pPr>
      <w:r w:rsidRPr="00A671E3">
        <w:rPr>
          <w:rFonts w:hint="eastAsia"/>
          <w:bCs/>
          <w:szCs w:val="21"/>
        </w:rPr>
        <w:t>基金管理人应当在不晚于半年度和年度最后一日的次日，在规定网站披露半年度和年度最后一日的基金份额净值和基金份额累计净值。</w:t>
      </w:r>
    </w:p>
    <w:p w14:paraId="4D98C42C" w14:textId="552AFF29" w:rsidR="003409D3" w:rsidRPr="00A671E3" w:rsidRDefault="00CC5826" w:rsidP="00CC5826">
      <w:pPr>
        <w:spacing w:line="360" w:lineRule="auto"/>
        <w:ind w:firstLineChars="200" w:firstLine="420"/>
        <w:rPr>
          <w:bCs/>
          <w:szCs w:val="21"/>
        </w:rPr>
      </w:pPr>
      <w:r>
        <w:rPr>
          <w:rFonts w:hint="eastAsia"/>
          <w:bCs/>
          <w:szCs w:val="21"/>
        </w:rPr>
        <w:t>5</w:t>
      </w:r>
      <w:r>
        <w:rPr>
          <w:rFonts w:hint="eastAsia"/>
          <w:bCs/>
          <w:szCs w:val="21"/>
        </w:rPr>
        <w:t>、</w:t>
      </w:r>
      <w:r w:rsidR="003409D3" w:rsidRPr="00A671E3">
        <w:rPr>
          <w:rFonts w:hint="eastAsia"/>
          <w:bCs/>
          <w:szCs w:val="21"/>
        </w:rPr>
        <w:t>基金份额申购、赎回价格</w:t>
      </w:r>
    </w:p>
    <w:p w14:paraId="78AAB867" w14:textId="77777777" w:rsidR="003409D3" w:rsidRPr="00A671E3" w:rsidRDefault="003409D3" w:rsidP="00A671E3">
      <w:pPr>
        <w:spacing w:line="360" w:lineRule="auto"/>
        <w:ind w:firstLineChars="200" w:firstLine="420"/>
        <w:rPr>
          <w:bCs/>
          <w:szCs w:val="21"/>
        </w:rPr>
      </w:pPr>
      <w:r w:rsidRPr="00A671E3">
        <w:rPr>
          <w:rFonts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8714140" w14:textId="4D608E7E" w:rsidR="003409D3" w:rsidRPr="00A671E3" w:rsidRDefault="00CC5826" w:rsidP="00CC5826">
      <w:pPr>
        <w:spacing w:line="360" w:lineRule="auto"/>
        <w:ind w:firstLineChars="200" w:firstLine="420"/>
        <w:rPr>
          <w:bCs/>
          <w:szCs w:val="21"/>
        </w:rPr>
      </w:pPr>
      <w:r>
        <w:rPr>
          <w:rFonts w:hint="eastAsia"/>
          <w:bCs/>
          <w:szCs w:val="21"/>
        </w:rPr>
        <w:t>6</w:t>
      </w:r>
      <w:r>
        <w:rPr>
          <w:rFonts w:hint="eastAsia"/>
          <w:bCs/>
          <w:szCs w:val="21"/>
        </w:rPr>
        <w:t>、</w:t>
      </w:r>
      <w:r w:rsidR="003409D3" w:rsidRPr="00A671E3">
        <w:rPr>
          <w:rFonts w:hint="eastAsia"/>
          <w:bCs/>
          <w:szCs w:val="21"/>
        </w:rPr>
        <w:t>基金定期报告，包括基金年度报告、基金中期报告和基金季度报告</w:t>
      </w:r>
    </w:p>
    <w:p w14:paraId="3BE11B94" w14:textId="77777777" w:rsidR="003409D3" w:rsidRPr="00A671E3" w:rsidRDefault="003409D3" w:rsidP="00A671E3">
      <w:pPr>
        <w:spacing w:line="360" w:lineRule="auto"/>
        <w:ind w:firstLineChars="200" w:firstLine="420"/>
        <w:rPr>
          <w:bCs/>
          <w:szCs w:val="21"/>
        </w:rPr>
      </w:pPr>
      <w:r w:rsidRPr="00A671E3">
        <w:rPr>
          <w:rFonts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45EBC2C0" w14:textId="77777777" w:rsidR="003409D3" w:rsidRPr="00A671E3" w:rsidRDefault="003409D3" w:rsidP="00A671E3">
      <w:pPr>
        <w:spacing w:line="360" w:lineRule="auto"/>
        <w:ind w:firstLineChars="200" w:firstLine="420"/>
        <w:rPr>
          <w:bCs/>
          <w:szCs w:val="21"/>
        </w:rPr>
      </w:pPr>
      <w:r w:rsidRPr="00A671E3">
        <w:rPr>
          <w:rFonts w:hint="eastAsia"/>
          <w:bCs/>
          <w:szCs w:val="21"/>
        </w:rPr>
        <w:t>基金管理人应当在上半年结束之日起两个月内，编制完成基金中期报告，将中期报告登载在规定网站上，并将中期报告提示性公告登载在规定报刊上。</w:t>
      </w:r>
    </w:p>
    <w:p w14:paraId="009B0C42" w14:textId="77777777" w:rsidR="003409D3" w:rsidRPr="00A671E3" w:rsidRDefault="003409D3" w:rsidP="00A671E3">
      <w:pPr>
        <w:spacing w:line="360" w:lineRule="auto"/>
        <w:ind w:firstLineChars="200" w:firstLine="420"/>
        <w:rPr>
          <w:bCs/>
          <w:szCs w:val="21"/>
        </w:rPr>
      </w:pPr>
      <w:r w:rsidRPr="00A671E3">
        <w:rPr>
          <w:rFonts w:hint="eastAsia"/>
          <w:bCs/>
          <w:szCs w:val="21"/>
        </w:rPr>
        <w:t>基金管理人应当在季度结束之日起</w:t>
      </w:r>
      <w:r w:rsidRPr="00A671E3">
        <w:rPr>
          <w:bCs/>
          <w:szCs w:val="21"/>
        </w:rPr>
        <w:t>15</w:t>
      </w:r>
      <w:r w:rsidRPr="00A671E3">
        <w:rPr>
          <w:rFonts w:hint="eastAsia"/>
          <w:bCs/>
          <w:szCs w:val="21"/>
        </w:rPr>
        <w:t>个工作日内，编制完成基金季度报告，将季度报告登载在规定网站上，并将季度报告提示性公告登载在规定报刊上。</w:t>
      </w:r>
    </w:p>
    <w:p w14:paraId="5731DE8C" w14:textId="77777777" w:rsidR="003409D3" w:rsidRPr="00A671E3" w:rsidRDefault="003409D3" w:rsidP="00A671E3">
      <w:pPr>
        <w:spacing w:line="360" w:lineRule="auto"/>
        <w:ind w:firstLineChars="200" w:firstLine="420"/>
        <w:rPr>
          <w:bCs/>
          <w:szCs w:val="21"/>
        </w:rPr>
      </w:pPr>
      <w:r w:rsidRPr="00A671E3">
        <w:rPr>
          <w:rFonts w:hint="eastAsia"/>
          <w:bCs/>
          <w:szCs w:val="21"/>
        </w:rPr>
        <w:t>《基金合同》生效不足</w:t>
      </w:r>
      <w:r w:rsidRPr="00A671E3">
        <w:rPr>
          <w:bCs/>
          <w:szCs w:val="21"/>
        </w:rPr>
        <w:t>2</w:t>
      </w:r>
      <w:r w:rsidRPr="00A671E3">
        <w:rPr>
          <w:rFonts w:hint="eastAsia"/>
          <w:bCs/>
          <w:szCs w:val="21"/>
        </w:rPr>
        <w:t>个月的，基金管理人可以不编制当期季度报告、中期报告或者年度报告。</w:t>
      </w:r>
    </w:p>
    <w:p w14:paraId="2F337EE6" w14:textId="77777777" w:rsidR="003409D3" w:rsidRPr="00A671E3" w:rsidRDefault="003409D3" w:rsidP="00A671E3">
      <w:pPr>
        <w:spacing w:line="360" w:lineRule="auto"/>
        <w:ind w:firstLineChars="200" w:firstLine="420"/>
        <w:rPr>
          <w:bCs/>
          <w:szCs w:val="21"/>
        </w:rPr>
      </w:pPr>
      <w:r w:rsidRPr="00A671E3">
        <w:rPr>
          <w:bCs/>
          <w:szCs w:val="21"/>
        </w:rPr>
        <w:t>如报告期内出现单一投资者持有基金份额达到或超过基金总份额</w:t>
      </w:r>
      <w:r w:rsidRPr="00A671E3">
        <w:rPr>
          <w:bCs/>
          <w:szCs w:val="21"/>
        </w:rPr>
        <w:t>20%</w:t>
      </w:r>
      <w:r w:rsidRPr="00A671E3">
        <w:rPr>
          <w:bCs/>
          <w:szCs w:val="21"/>
        </w:rPr>
        <w:t>的情形，为保障其他投资者的权益，基金管理人至少应当在定期报告</w:t>
      </w:r>
      <w:r w:rsidRPr="00A671E3">
        <w:rPr>
          <w:rFonts w:hint="eastAsia"/>
          <w:bCs/>
          <w:szCs w:val="21"/>
        </w:rPr>
        <w:t>“</w:t>
      </w:r>
      <w:r w:rsidRPr="00A671E3">
        <w:rPr>
          <w:bCs/>
          <w:szCs w:val="21"/>
        </w:rPr>
        <w:t>影响投资者决策的其他重要信息</w:t>
      </w:r>
      <w:r w:rsidRPr="00A671E3">
        <w:rPr>
          <w:rFonts w:hint="eastAsia"/>
          <w:bCs/>
          <w:szCs w:val="21"/>
        </w:rPr>
        <w:t>”</w:t>
      </w:r>
      <w:r w:rsidRPr="00A671E3">
        <w:rPr>
          <w:bCs/>
          <w:szCs w:val="21"/>
        </w:rPr>
        <w:t>项下披露该投资者的类别、报告期末持有份额及占比、报告期内持有份额变化情况及本基金的特有风险，中国证监会认定的特殊情形除外。</w:t>
      </w:r>
    </w:p>
    <w:p w14:paraId="6597FAEB" w14:textId="77777777" w:rsidR="003409D3" w:rsidRPr="00A671E3" w:rsidRDefault="003409D3" w:rsidP="00A671E3">
      <w:pPr>
        <w:spacing w:line="360" w:lineRule="auto"/>
        <w:ind w:firstLineChars="200" w:firstLine="420"/>
        <w:rPr>
          <w:bCs/>
          <w:szCs w:val="21"/>
        </w:rPr>
      </w:pPr>
      <w:r w:rsidRPr="00A671E3">
        <w:rPr>
          <w:bCs/>
          <w:szCs w:val="21"/>
        </w:rPr>
        <w:t>基金管理人应当在基金年度报告和</w:t>
      </w:r>
      <w:r w:rsidRPr="00A671E3">
        <w:rPr>
          <w:rFonts w:hint="eastAsia"/>
          <w:bCs/>
          <w:szCs w:val="21"/>
        </w:rPr>
        <w:t>中期</w:t>
      </w:r>
      <w:r w:rsidRPr="00A671E3">
        <w:rPr>
          <w:bCs/>
          <w:szCs w:val="21"/>
        </w:rPr>
        <w:t>报告中披露基金组合资产情况及其流动性风险分析等。</w:t>
      </w:r>
    </w:p>
    <w:p w14:paraId="12820083" w14:textId="5EE5A989" w:rsidR="003409D3" w:rsidRPr="00A671E3" w:rsidRDefault="00CC5826" w:rsidP="00CC5826">
      <w:pPr>
        <w:spacing w:line="360" w:lineRule="auto"/>
        <w:ind w:firstLineChars="200" w:firstLine="420"/>
        <w:rPr>
          <w:bCs/>
          <w:szCs w:val="21"/>
        </w:rPr>
      </w:pPr>
      <w:r>
        <w:rPr>
          <w:rFonts w:hint="eastAsia"/>
          <w:bCs/>
          <w:szCs w:val="21"/>
        </w:rPr>
        <w:t>7</w:t>
      </w:r>
      <w:r>
        <w:rPr>
          <w:rFonts w:hint="eastAsia"/>
          <w:bCs/>
          <w:szCs w:val="21"/>
        </w:rPr>
        <w:t>、</w:t>
      </w:r>
      <w:r w:rsidR="003409D3" w:rsidRPr="00A671E3">
        <w:rPr>
          <w:rFonts w:hint="eastAsia"/>
          <w:bCs/>
          <w:szCs w:val="21"/>
        </w:rPr>
        <w:t>临时报告</w:t>
      </w:r>
    </w:p>
    <w:p w14:paraId="205A4DBA" w14:textId="77777777" w:rsidR="003409D3" w:rsidRPr="00A671E3" w:rsidRDefault="003409D3" w:rsidP="00A671E3">
      <w:pPr>
        <w:spacing w:line="360" w:lineRule="auto"/>
        <w:ind w:firstLineChars="200" w:firstLine="420"/>
        <w:rPr>
          <w:bCs/>
          <w:szCs w:val="21"/>
        </w:rPr>
      </w:pPr>
      <w:r w:rsidRPr="00A671E3">
        <w:rPr>
          <w:rFonts w:hint="eastAsia"/>
          <w:bCs/>
          <w:szCs w:val="21"/>
        </w:rPr>
        <w:t>本基金发生重大事件，有关信息披露义务人应当在</w:t>
      </w:r>
      <w:r w:rsidRPr="00A671E3">
        <w:rPr>
          <w:rFonts w:hint="eastAsia"/>
          <w:bCs/>
          <w:szCs w:val="21"/>
        </w:rPr>
        <w:t>2</w:t>
      </w:r>
      <w:r w:rsidRPr="00A671E3">
        <w:rPr>
          <w:rFonts w:hint="eastAsia"/>
          <w:bCs/>
          <w:szCs w:val="21"/>
        </w:rPr>
        <w:t>日内编制临时报告书，并登载在规定报刊和规定网站上。</w:t>
      </w:r>
    </w:p>
    <w:p w14:paraId="43648B86" w14:textId="77777777" w:rsidR="003409D3" w:rsidRPr="00A671E3" w:rsidRDefault="003409D3" w:rsidP="00A671E3">
      <w:pPr>
        <w:spacing w:line="360" w:lineRule="auto"/>
        <w:ind w:firstLineChars="200" w:firstLine="420"/>
        <w:rPr>
          <w:bCs/>
          <w:szCs w:val="21"/>
        </w:rPr>
      </w:pPr>
      <w:r w:rsidRPr="00A671E3">
        <w:rPr>
          <w:rFonts w:hint="eastAsia"/>
          <w:bCs/>
          <w:szCs w:val="21"/>
        </w:rPr>
        <w:t>前款所称重大事件，是指可能对基金份额持有人权益或者基金份额的价格产生重大影响的下列事件：</w:t>
      </w:r>
    </w:p>
    <w:p w14:paraId="03495AF1" w14:textId="5FC72947"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1</w:t>
      </w:r>
      <w:r>
        <w:rPr>
          <w:bCs/>
          <w:szCs w:val="21"/>
        </w:rPr>
        <w:t>）</w:t>
      </w:r>
      <w:r w:rsidR="003409D3" w:rsidRPr="00A671E3">
        <w:rPr>
          <w:rFonts w:hint="eastAsia"/>
          <w:bCs/>
          <w:szCs w:val="21"/>
        </w:rPr>
        <w:t>基金份额持有人大会的召开及决定的事项；</w:t>
      </w:r>
    </w:p>
    <w:p w14:paraId="30327910" w14:textId="7189A2A0"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2</w:t>
      </w:r>
      <w:r>
        <w:rPr>
          <w:bCs/>
          <w:szCs w:val="21"/>
        </w:rPr>
        <w:t>）</w:t>
      </w:r>
      <w:r w:rsidR="003409D3" w:rsidRPr="00A671E3">
        <w:rPr>
          <w:rFonts w:hint="eastAsia"/>
          <w:bCs/>
          <w:szCs w:val="21"/>
        </w:rPr>
        <w:t>基金合同终止、基金清算；</w:t>
      </w:r>
    </w:p>
    <w:p w14:paraId="1B5B266C" w14:textId="1C28D606"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3</w:t>
      </w:r>
      <w:r>
        <w:rPr>
          <w:bCs/>
          <w:szCs w:val="21"/>
        </w:rPr>
        <w:t>）</w:t>
      </w:r>
      <w:r w:rsidR="003409D3" w:rsidRPr="00A671E3">
        <w:rPr>
          <w:rFonts w:hint="eastAsia"/>
          <w:bCs/>
          <w:szCs w:val="21"/>
        </w:rPr>
        <w:t>转换基金运作方式、基金合并；</w:t>
      </w:r>
    </w:p>
    <w:p w14:paraId="12DDABEB" w14:textId="30EE6EC0"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4</w:t>
      </w:r>
      <w:r>
        <w:rPr>
          <w:bCs/>
          <w:szCs w:val="21"/>
        </w:rPr>
        <w:t>）</w:t>
      </w:r>
      <w:r w:rsidR="003409D3" w:rsidRPr="00A671E3">
        <w:rPr>
          <w:rFonts w:hint="eastAsia"/>
          <w:bCs/>
          <w:szCs w:val="21"/>
        </w:rPr>
        <w:t>更换基金管理人、基金托管人、基金份额登记机构，基金改聘会计师事务所；</w:t>
      </w:r>
    </w:p>
    <w:p w14:paraId="5D191010" w14:textId="1C37813C"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5</w:t>
      </w:r>
      <w:r>
        <w:rPr>
          <w:bCs/>
          <w:szCs w:val="21"/>
        </w:rPr>
        <w:t>）</w:t>
      </w:r>
      <w:r w:rsidR="003409D3" w:rsidRPr="00A671E3">
        <w:rPr>
          <w:rFonts w:hint="eastAsia"/>
          <w:bCs/>
          <w:szCs w:val="21"/>
        </w:rPr>
        <w:t>基金管理人委托基金服务机构代为办理基金的份额登记、核算、估值等事项，基金托管人委托基金服务机构代为办理基金的核算、估值、复核等事项；</w:t>
      </w:r>
    </w:p>
    <w:p w14:paraId="258A30C6" w14:textId="4057EFC8"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6</w:t>
      </w:r>
      <w:r>
        <w:rPr>
          <w:bCs/>
          <w:szCs w:val="21"/>
        </w:rPr>
        <w:t>）</w:t>
      </w:r>
      <w:r w:rsidR="003409D3" w:rsidRPr="00A671E3">
        <w:rPr>
          <w:rFonts w:hint="eastAsia"/>
          <w:bCs/>
          <w:szCs w:val="21"/>
        </w:rPr>
        <w:t>基金管理人、基金托管人的法定名称、住所发生变更；</w:t>
      </w:r>
    </w:p>
    <w:p w14:paraId="417DD22E" w14:textId="3951933A"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7</w:t>
      </w:r>
      <w:r>
        <w:rPr>
          <w:bCs/>
          <w:szCs w:val="21"/>
        </w:rPr>
        <w:t>）</w:t>
      </w:r>
      <w:r w:rsidR="003409D3" w:rsidRPr="00A671E3">
        <w:rPr>
          <w:rFonts w:hint="eastAsia"/>
          <w:bCs/>
          <w:szCs w:val="21"/>
        </w:rPr>
        <w:t>基金管理公司变更持有百分之五以上股权的股东、基金管理人的实际控制人变更；</w:t>
      </w:r>
    </w:p>
    <w:p w14:paraId="12F4F5AC" w14:textId="561FC9F8"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8</w:t>
      </w:r>
      <w:r>
        <w:rPr>
          <w:bCs/>
          <w:szCs w:val="21"/>
        </w:rPr>
        <w:t>）</w:t>
      </w:r>
      <w:r w:rsidR="003409D3" w:rsidRPr="00A671E3">
        <w:rPr>
          <w:rFonts w:hint="eastAsia"/>
          <w:bCs/>
          <w:szCs w:val="21"/>
        </w:rPr>
        <w:t>基金募集期延长或提前结束募集；</w:t>
      </w:r>
    </w:p>
    <w:p w14:paraId="5A817B7C" w14:textId="55E81744"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9</w:t>
      </w:r>
      <w:r>
        <w:rPr>
          <w:bCs/>
          <w:szCs w:val="21"/>
        </w:rPr>
        <w:t>）</w:t>
      </w:r>
      <w:r w:rsidR="003409D3" w:rsidRPr="00A671E3">
        <w:rPr>
          <w:rFonts w:hint="eastAsia"/>
          <w:bCs/>
          <w:szCs w:val="21"/>
        </w:rPr>
        <w:t>基金管理人的高级管理人员、基金经理和基金托管人专门基金托管部门负责人发生变动；</w:t>
      </w:r>
    </w:p>
    <w:p w14:paraId="346B2023" w14:textId="051F63A5"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10</w:t>
      </w:r>
      <w:r>
        <w:rPr>
          <w:bCs/>
          <w:szCs w:val="21"/>
        </w:rPr>
        <w:t>）</w:t>
      </w:r>
      <w:r w:rsidR="003409D3" w:rsidRPr="00A671E3">
        <w:rPr>
          <w:rFonts w:hint="eastAsia"/>
          <w:bCs/>
          <w:szCs w:val="21"/>
        </w:rPr>
        <w:t>基金管理人的董事在最近</w:t>
      </w:r>
      <w:r w:rsidR="003409D3" w:rsidRPr="00A671E3">
        <w:rPr>
          <w:bCs/>
          <w:szCs w:val="21"/>
        </w:rPr>
        <w:t>12</w:t>
      </w:r>
      <w:r w:rsidR="003409D3" w:rsidRPr="00A671E3">
        <w:rPr>
          <w:rFonts w:hint="eastAsia"/>
          <w:bCs/>
          <w:szCs w:val="21"/>
        </w:rPr>
        <w:t>个月内变更超过百分之五十，基金管理人、基金托管人专门基金托管部门的主要业务人员在最近</w:t>
      </w:r>
      <w:r w:rsidR="003409D3" w:rsidRPr="00A671E3">
        <w:rPr>
          <w:bCs/>
          <w:szCs w:val="21"/>
        </w:rPr>
        <w:t>12</w:t>
      </w:r>
      <w:r w:rsidR="003409D3" w:rsidRPr="00A671E3">
        <w:rPr>
          <w:rFonts w:hint="eastAsia"/>
          <w:bCs/>
          <w:szCs w:val="21"/>
        </w:rPr>
        <w:t>个月内变动超过百分之三十；</w:t>
      </w:r>
    </w:p>
    <w:p w14:paraId="0CBC9B43" w14:textId="3F5EF2F8"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11</w:t>
      </w:r>
      <w:r>
        <w:rPr>
          <w:bCs/>
          <w:szCs w:val="21"/>
        </w:rPr>
        <w:t>）</w:t>
      </w:r>
      <w:r w:rsidR="003409D3" w:rsidRPr="00A671E3">
        <w:rPr>
          <w:rFonts w:hint="eastAsia"/>
          <w:bCs/>
          <w:szCs w:val="21"/>
        </w:rPr>
        <w:t>涉及基金财产、基金管理业务、基金托管业务的诉讼或仲裁；</w:t>
      </w:r>
    </w:p>
    <w:p w14:paraId="3A9D03D3" w14:textId="61B2B6E0"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12</w:t>
      </w:r>
      <w:r>
        <w:rPr>
          <w:bCs/>
          <w:szCs w:val="21"/>
        </w:rPr>
        <w:t>）</w:t>
      </w:r>
      <w:r w:rsidR="003409D3" w:rsidRPr="00A671E3">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34A88F1E" w14:textId="2EFC7EBE"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13</w:t>
      </w:r>
      <w:r>
        <w:rPr>
          <w:bCs/>
          <w:szCs w:val="21"/>
        </w:rPr>
        <w:t>）</w:t>
      </w:r>
      <w:r w:rsidR="003409D3" w:rsidRPr="00A671E3">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1874718" w14:textId="19CDCBB5"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14</w:t>
      </w:r>
      <w:r>
        <w:rPr>
          <w:bCs/>
          <w:szCs w:val="21"/>
        </w:rPr>
        <w:t>）</w:t>
      </w:r>
      <w:r w:rsidR="003409D3" w:rsidRPr="00A671E3">
        <w:rPr>
          <w:rFonts w:hint="eastAsia"/>
          <w:bCs/>
          <w:szCs w:val="21"/>
        </w:rPr>
        <w:t>基金收益分配事项；</w:t>
      </w:r>
    </w:p>
    <w:p w14:paraId="7DBF2B59" w14:textId="7F5A68B6"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15</w:t>
      </w:r>
      <w:r>
        <w:rPr>
          <w:bCs/>
          <w:szCs w:val="21"/>
        </w:rPr>
        <w:t>）</w:t>
      </w:r>
      <w:r w:rsidR="003409D3" w:rsidRPr="00A671E3">
        <w:rPr>
          <w:rFonts w:hint="eastAsia"/>
          <w:bCs/>
          <w:szCs w:val="21"/>
        </w:rPr>
        <w:t>管理费、托管费、销售服务费、申购费、赎回费等费用计提标准、计提方式和费率发生变更；</w:t>
      </w:r>
    </w:p>
    <w:p w14:paraId="29EEE80D" w14:textId="7D4F86A5"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16</w:t>
      </w:r>
      <w:r>
        <w:rPr>
          <w:bCs/>
          <w:szCs w:val="21"/>
        </w:rPr>
        <w:t>）</w:t>
      </w:r>
      <w:r w:rsidR="003409D3" w:rsidRPr="00A671E3">
        <w:rPr>
          <w:rFonts w:hint="eastAsia"/>
          <w:bCs/>
          <w:szCs w:val="21"/>
        </w:rPr>
        <w:t>基金份额净值计价错误达基金份额净值百分之零点五；</w:t>
      </w:r>
    </w:p>
    <w:p w14:paraId="4D48F1CB" w14:textId="4A22957E"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17</w:t>
      </w:r>
      <w:r>
        <w:rPr>
          <w:bCs/>
          <w:szCs w:val="21"/>
        </w:rPr>
        <w:t>）</w:t>
      </w:r>
      <w:r w:rsidR="003409D3" w:rsidRPr="00A671E3">
        <w:rPr>
          <w:rFonts w:hint="eastAsia"/>
          <w:bCs/>
          <w:szCs w:val="21"/>
        </w:rPr>
        <w:t>本基金开始办理申购、赎回；</w:t>
      </w:r>
    </w:p>
    <w:p w14:paraId="0270E5FF" w14:textId="561D6D13"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18</w:t>
      </w:r>
      <w:r>
        <w:rPr>
          <w:bCs/>
          <w:szCs w:val="21"/>
        </w:rPr>
        <w:t>）</w:t>
      </w:r>
      <w:r w:rsidR="003409D3" w:rsidRPr="00A671E3">
        <w:rPr>
          <w:rFonts w:hint="eastAsia"/>
          <w:bCs/>
          <w:szCs w:val="21"/>
        </w:rPr>
        <w:t>本基金暂停接受申购、赎回申请或重新接受申购、赎回申请；</w:t>
      </w:r>
    </w:p>
    <w:p w14:paraId="403414AB" w14:textId="2E845DA0"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19</w:t>
      </w:r>
      <w:r>
        <w:rPr>
          <w:bCs/>
          <w:szCs w:val="21"/>
        </w:rPr>
        <w:t>）</w:t>
      </w:r>
      <w:r w:rsidR="003409D3" w:rsidRPr="00A671E3">
        <w:rPr>
          <w:rFonts w:hint="eastAsia"/>
          <w:bCs/>
          <w:szCs w:val="21"/>
        </w:rPr>
        <w:t>调整基金份额类别的设置；</w:t>
      </w:r>
    </w:p>
    <w:p w14:paraId="2909C455" w14:textId="7C4D3F74" w:rsidR="003409D3" w:rsidRPr="00A671E3" w:rsidRDefault="00CC5826" w:rsidP="00CC5826">
      <w:pPr>
        <w:spacing w:line="360" w:lineRule="auto"/>
        <w:ind w:firstLineChars="200" w:firstLine="420"/>
        <w:rPr>
          <w:bCs/>
          <w:szCs w:val="21"/>
        </w:rPr>
      </w:pPr>
      <w:r>
        <w:rPr>
          <w:bCs/>
          <w:szCs w:val="21"/>
        </w:rPr>
        <w:t>（</w:t>
      </w:r>
      <w:r w:rsidR="003409D3" w:rsidRPr="00A671E3">
        <w:rPr>
          <w:bCs/>
          <w:szCs w:val="21"/>
        </w:rPr>
        <w:t>20</w:t>
      </w:r>
      <w:r>
        <w:rPr>
          <w:bCs/>
          <w:szCs w:val="21"/>
        </w:rPr>
        <w:t>）</w:t>
      </w:r>
      <w:r w:rsidR="003409D3" w:rsidRPr="00A671E3">
        <w:rPr>
          <w:rFonts w:hint="eastAsia"/>
          <w:bCs/>
          <w:szCs w:val="21"/>
        </w:rPr>
        <w:t>基金推出新业务或服务；</w:t>
      </w:r>
    </w:p>
    <w:p w14:paraId="76BDC40C" w14:textId="3B6AA9F0" w:rsidR="003409D3" w:rsidRPr="00A671E3" w:rsidRDefault="00CC5826" w:rsidP="00CC5826">
      <w:pPr>
        <w:spacing w:line="360" w:lineRule="auto"/>
        <w:ind w:firstLineChars="200" w:firstLine="420"/>
        <w:rPr>
          <w:bCs/>
          <w:szCs w:val="21"/>
        </w:rPr>
      </w:pPr>
      <w:r>
        <w:rPr>
          <w:rFonts w:hint="eastAsia"/>
          <w:bCs/>
          <w:szCs w:val="21"/>
        </w:rPr>
        <w:t>（</w:t>
      </w:r>
      <w:r w:rsidR="003409D3" w:rsidRPr="00A671E3">
        <w:rPr>
          <w:rFonts w:hint="eastAsia"/>
          <w:bCs/>
          <w:szCs w:val="21"/>
        </w:rPr>
        <w:t>21</w:t>
      </w:r>
      <w:r>
        <w:rPr>
          <w:rFonts w:hint="eastAsia"/>
          <w:bCs/>
          <w:szCs w:val="21"/>
        </w:rPr>
        <w:t>）</w:t>
      </w:r>
      <w:r w:rsidR="003409D3" w:rsidRPr="00A671E3">
        <w:rPr>
          <w:rFonts w:hint="eastAsia"/>
          <w:bCs/>
          <w:szCs w:val="21"/>
        </w:rPr>
        <w:t>基金信息披露义务人认为可能对基金份额持有人权益或者基金份额的价格产生重大影响的其他事项或中国证监会规定的其他事项。</w:t>
      </w:r>
    </w:p>
    <w:p w14:paraId="6916F206" w14:textId="6F2CD688" w:rsidR="003409D3" w:rsidRPr="00A671E3" w:rsidRDefault="00CC5826" w:rsidP="00CC5826">
      <w:pPr>
        <w:spacing w:line="360" w:lineRule="auto"/>
        <w:ind w:firstLineChars="200" w:firstLine="420"/>
        <w:rPr>
          <w:bCs/>
          <w:szCs w:val="21"/>
        </w:rPr>
      </w:pPr>
      <w:r>
        <w:rPr>
          <w:rFonts w:hint="eastAsia"/>
          <w:bCs/>
          <w:szCs w:val="21"/>
        </w:rPr>
        <w:t>8</w:t>
      </w:r>
      <w:r>
        <w:rPr>
          <w:rFonts w:hint="eastAsia"/>
          <w:bCs/>
          <w:szCs w:val="21"/>
        </w:rPr>
        <w:t>、</w:t>
      </w:r>
      <w:r w:rsidR="003409D3" w:rsidRPr="00A671E3">
        <w:rPr>
          <w:rFonts w:hint="eastAsia"/>
          <w:bCs/>
          <w:szCs w:val="21"/>
        </w:rPr>
        <w:t>澄清公告</w:t>
      </w:r>
    </w:p>
    <w:p w14:paraId="304FBF26" w14:textId="77777777" w:rsidR="003409D3" w:rsidRPr="00A671E3" w:rsidRDefault="003409D3" w:rsidP="00A671E3">
      <w:pPr>
        <w:spacing w:line="360" w:lineRule="auto"/>
        <w:ind w:firstLineChars="200" w:firstLine="420"/>
        <w:rPr>
          <w:bCs/>
          <w:szCs w:val="21"/>
        </w:rPr>
      </w:pPr>
      <w:r w:rsidRPr="00A671E3">
        <w:rPr>
          <w:rFonts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E64EF04" w14:textId="0E151CD2" w:rsidR="003409D3" w:rsidRPr="00A671E3" w:rsidRDefault="00CC5826" w:rsidP="00CC5826">
      <w:pPr>
        <w:spacing w:line="360" w:lineRule="auto"/>
        <w:ind w:firstLineChars="200" w:firstLine="420"/>
        <w:rPr>
          <w:bCs/>
          <w:szCs w:val="21"/>
        </w:rPr>
      </w:pPr>
      <w:r>
        <w:rPr>
          <w:rFonts w:hint="eastAsia"/>
          <w:bCs/>
          <w:szCs w:val="21"/>
        </w:rPr>
        <w:t>9</w:t>
      </w:r>
      <w:r>
        <w:rPr>
          <w:rFonts w:hint="eastAsia"/>
          <w:bCs/>
          <w:szCs w:val="21"/>
        </w:rPr>
        <w:t>、</w:t>
      </w:r>
      <w:r w:rsidR="003409D3" w:rsidRPr="00A671E3">
        <w:rPr>
          <w:rFonts w:hint="eastAsia"/>
          <w:bCs/>
          <w:szCs w:val="21"/>
        </w:rPr>
        <w:t>清算报告</w:t>
      </w:r>
    </w:p>
    <w:p w14:paraId="013260F9" w14:textId="77777777" w:rsidR="003409D3" w:rsidRPr="00A671E3" w:rsidRDefault="003409D3" w:rsidP="00A671E3">
      <w:pPr>
        <w:spacing w:line="360" w:lineRule="auto"/>
        <w:ind w:firstLineChars="200" w:firstLine="420"/>
        <w:rPr>
          <w:bCs/>
          <w:szCs w:val="21"/>
        </w:rPr>
      </w:pPr>
      <w:r w:rsidRPr="00A671E3">
        <w:rPr>
          <w:rFonts w:hint="eastAsia"/>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04BECEF5" w14:textId="5F660586" w:rsidR="003409D3" w:rsidRPr="00A671E3" w:rsidRDefault="00CC5826" w:rsidP="00CC5826">
      <w:pPr>
        <w:spacing w:line="360" w:lineRule="auto"/>
        <w:ind w:firstLineChars="200" w:firstLine="420"/>
        <w:rPr>
          <w:bCs/>
          <w:szCs w:val="21"/>
        </w:rPr>
      </w:pPr>
      <w:r>
        <w:rPr>
          <w:rFonts w:hint="eastAsia"/>
          <w:bCs/>
          <w:szCs w:val="21"/>
        </w:rPr>
        <w:t>10</w:t>
      </w:r>
      <w:r>
        <w:rPr>
          <w:rFonts w:hint="eastAsia"/>
          <w:bCs/>
          <w:szCs w:val="21"/>
        </w:rPr>
        <w:t>、</w:t>
      </w:r>
      <w:r w:rsidR="003409D3" w:rsidRPr="00A671E3">
        <w:rPr>
          <w:rFonts w:hint="eastAsia"/>
          <w:bCs/>
          <w:szCs w:val="21"/>
        </w:rPr>
        <w:t>基金份额持有人大会决议</w:t>
      </w:r>
    </w:p>
    <w:p w14:paraId="27163DB6" w14:textId="77777777" w:rsidR="003409D3" w:rsidRPr="00A671E3" w:rsidRDefault="003409D3" w:rsidP="00A671E3">
      <w:pPr>
        <w:spacing w:line="360" w:lineRule="auto"/>
        <w:ind w:firstLineChars="200" w:firstLine="420"/>
        <w:rPr>
          <w:bCs/>
          <w:szCs w:val="21"/>
        </w:rPr>
      </w:pPr>
      <w:r w:rsidRPr="00A671E3">
        <w:rPr>
          <w:rFonts w:hint="eastAsia"/>
          <w:bCs/>
          <w:szCs w:val="21"/>
        </w:rPr>
        <w:t>基金份额持有人大会决定的事项，应当依法报中国证监会备案，并予以公告。</w:t>
      </w:r>
    </w:p>
    <w:p w14:paraId="1B4A30A4" w14:textId="55448BBE" w:rsidR="003409D3" w:rsidRPr="00A671E3" w:rsidRDefault="00CC5826" w:rsidP="00CC5826">
      <w:pPr>
        <w:spacing w:line="360" w:lineRule="auto"/>
        <w:ind w:firstLineChars="200" w:firstLine="420"/>
        <w:rPr>
          <w:bCs/>
          <w:szCs w:val="21"/>
        </w:rPr>
      </w:pPr>
      <w:r>
        <w:rPr>
          <w:rFonts w:hint="eastAsia"/>
          <w:bCs/>
          <w:szCs w:val="21"/>
        </w:rPr>
        <w:t>11</w:t>
      </w:r>
      <w:r>
        <w:rPr>
          <w:rFonts w:hint="eastAsia"/>
          <w:bCs/>
          <w:szCs w:val="21"/>
        </w:rPr>
        <w:t>、</w:t>
      </w:r>
      <w:r w:rsidR="003409D3" w:rsidRPr="00A671E3">
        <w:rPr>
          <w:rFonts w:hint="eastAsia"/>
          <w:bCs/>
          <w:szCs w:val="21"/>
        </w:rPr>
        <w:t>实施侧袋机制期间的信息披露</w:t>
      </w:r>
    </w:p>
    <w:p w14:paraId="0838BCA4" w14:textId="47AB7F68" w:rsidR="003409D3" w:rsidRPr="00A671E3" w:rsidRDefault="003409D3" w:rsidP="00A671E3">
      <w:pPr>
        <w:spacing w:line="360" w:lineRule="auto"/>
        <w:ind w:firstLineChars="200" w:firstLine="420"/>
        <w:rPr>
          <w:bCs/>
          <w:szCs w:val="21"/>
        </w:rPr>
      </w:pPr>
      <w:r w:rsidRPr="00A671E3">
        <w:rPr>
          <w:rFonts w:hint="eastAsia"/>
          <w:bCs/>
          <w:szCs w:val="21"/>
        </w:rPr>
        <w:t>本基金实施侧袋机制的，相关信息披露义务人应当根据法律法规、基金合同和招募说明书的规定进行信息披露，详见</w:t>
      </w:r>
      <w:r w:rsidR="00920A8D" w:rsidRPr="00E67166">
        <w:rPr>
          <w:rFonts w:hint="eastAsia"/>
          <w:bCs/>
          <w:szCs w:val="21"/>
        </w:rPr>
        <w:t>本招募说明书“侧袋机制”部分的规定</w:t>
      </w:r>
      <w:r w:rsidRPr="00A671E3">
        <w:rPr>
          <w:rFonts w:hint="eastAsia"/>
          <w:bCs/>
          <w:szCs w:val="21"/>
        </w:rPr>
        <w:t>。</w:t>
      </w:r>
    </w:p>
    <w:p w14:paraId="03A98C21" w14:textId="06AC4A53" w:rsidR="003409D3" w:rsidRPr="00A671E3" w:rsidRDefault="00CC5826" w:rsidP="00CC5826">
      <w:pPr>
        <w:spacing w:line="360" w:lineRule="auto"/>
        <w:ind w:firstLineChars="200" w:firstLine="420"/>
        <w:rPr>
          <w:bCs/>
          <w:szCs w:val="21"/>
        </w:rPr>
      </w:pPr>
      <w:r>
        <w:rPr>
          <w:rFonts w:hint="eastAsia"/>
          <w:bCs/>
          <w:szCs w:val="21"/>
        </w:rPr>
        <w:t>12</w:t>
      </w:r>
      <w:r>
        <w:rPr>
          <w:rFonts w:hint="eastAsia"/>
          <w:bCs/>
          <w:szCs w:val="21"/>
        </w:rPr>
        <w:t>、</w:t>
      </w:r>
      <w:r w:rsidR="003409D3" w:rsidRPr="00A671E3">
        <w:rPr>
          <w:rFonts w:hint="eastAsia"/>
          <w:bCs/>
          <w:szCs w:val="21"/>
        </w:rPr>
        <w:t>中国证监会规定的其他信息。</w:t>
      </w:r>
    </w:p>
    <w:p w14:paraId="1A716DB9" w14:textId="77777777" w:rsidR="003409D3" w:rsidRPr="00A671E3" w:rsidRDefault="003409D3" w:rsidP="00A671E3">
      <w:pPr>
        <w:spacing w:line="360" w:lineRule="auto"/>
        <w:ind w:firstLineChars="200" w:firstLine="420"/>
        <w:rPr>
          <w:bCs/>
          <w:szCs w:val="21"/>
        </w:rPr>
      </w:pPr>
      <w:r w:rsidRPr="00A671E3">
        <w:rPr>
          <w:rFonts w:hint="eastAsia"/>
          <w:bCs/>
          <w:szCs w:val="21"/>
        </w:rPr>
        <w:t>若本基金投资股指期货、国债期货、资产支持证券、股票期权、港股通股票，参与融资业务，基金管理人将按相关法律法规要求进行披露。</w:t>
      </w:r>
    </w:p>
    <w:p w14:paraId="0C8B15FC" w14:textId="77777777" w:rsidR="003409D3" w:rsidRPr="00A671E3" w:rsidRDefault="003409D3" w:rsidP="00A671E3">
      <w:pPr>
        <w:spacing w:line="360" w:lineRule="auto"/>
        <w:ind w:firstLineChars="200" w:firstLine="420"/>
        <w:rPr>
          <w:bCs/>
          <w:szCs w:val="21"/>
        </w:rPr>
      </w:pPr>
      <w:r w:rsidRPr="00A671E3">
        <w:rPr>
          <w:rFonts w:hint="eastAsia"/>
          <w:bCs/>
          <w:szCs w:val="21"/>
        </w:rPr>
        <w:t>当相关法律法规关于上述信息披露的规定发生变化时，基金管理人将按最新规定进行信息披露。</w:t>
      </w:r>
    </w:p>
    <w:p w14:paraId="4ED7101E" w14:textId="42228D13" w:rsidR="003409D3" w:rsidRPr="00A671E3" w:rsidRDefault="00CC5826" w:rsidP="00CC5826">
      <w:pPr>
        <w:spacing w:line="360" w:lineRule="auto"/>
        <w:ind w:firstLineChars="200" w:firstLine="420"/>
        <w:rPr>
          <w:bCs/>
          <w:szCs w:val="21"/>
        </w:rPr>
      </w:pPr>
      <w:r>
        <w:rPr>
          <w:rFonts w:hint="eastAsia"/>
          <w:bCs/>
          <w:szCs w:val="21"/>
        </w:rPr>
        <w:t>（</w:t>
      </w:r>
      <w:r w:rsidR="003409D3" w:rsidRPr="00A671E3">
        <w:rPr>
          <w:rFonts w:hint="eastAsia"/>
          <w:bCs/>
          <w:szCs w:val="21"/>
        </w:rPr>
        <w:t>六</w:t>
      </w:r>
      <w:r>
        <w:rPr>
          <w:rFonts w:hint="eastAsia"/>
          <w:bCs/>
          <w:szCs w:val="21"/>
        </w:rPr>
        <w:t>）</w:t>
      </w:r>
      <w:r w:rsidR="003409D3" w:rsidRPr="00A671E3">
        <w:rPr>
          <w:rFonts w:hint="eastAsia"/>
          <w:bCs/>
          <w:szCs w:val="21"/>
        </w:rPr>
        <w:t>信息披露事务管理</w:t>
      </w:r>
    </w:p>
    <w:p w14:paraId="2B922D7F" w14:textId="77777777" w:rsidR="003409D3" w:rsidRPr="00A671E3" w:rsidRDefault="003409D3" w:rsidP="00A671E3">
      <w:pPr>
        <w:spacing w:line="360" w:lineRule="auto"/>
        <w:ind w:firstLineChars="200" w:firstLine="420"/>
        <w:rPr>
          <w:bCs/>
          <w:szCs w:val="21"/>
        </w:rPr>
      </w:pPr>
      <w:r w:rsidRPr="00A671E3">
        <w:rPr>
          <w:rFonts w:hint="eastAsia"/>
          <w:bCs/>
          <w:szCs w:val="21"/>
        </w:rPr>
        <w:t>基金管理人、基金托管人应当建立健全信息披露管理制度，指定专门部门及高级管理人员负责管理信息披露事务。</w:t>
      </w:r>
    </w:p>
    <w:p w14:paraId="21E83429" w14:textId="77777777" w:rsidR="003409D3" w:rsidRPr="00A671E3" w:rsidRDefault="003409D3" w:rsidP="00A671E3">
      <w:pPr>
        <w:spacing w:line="360" w:lineRule="auto"/>
        <w:ind w:firstLineChars="200" w:firstLine="420"/>
        <w:rPr>
          <w:bCs/>
          <w:szCs w:val="21"/>
        </w:rPr>
      </w:pPr>
      <w:r w:rsidRPr="00A671E3">
        <w:rPr>
          <w:rFonts w:hint="eastAsia"/>
          <w:bCs/>
          <w:szCs w:val="21"/>
        </w:rPr>
        <w:t>基金信息披露义务人公开披露基金信息，应当符合中国证监会相关基金信息披露内容与格式准则等法规的规定。</w:t>
      </w:r>
    </w:p>
    <w:p w14:paraId="6425C642" w14:textId="77777777" w:rsidR="003409D3" w:rsidRPr="00A671E3" w:rsidRDefault="003409D3" w:rsidP="00A671E3">
      <w:pPr>
        <w:spacing w:line="360" w:lineRule="auto"/>
        <w:ind w:firstLineChars="200" w:firstLine="420"/>
        <w:rPr>
          <w:bCs/>
          <w:szCs w:val="21"/>
        </w:rPr>
      </w:pPr>
      <w:r w:rsidRPr="00A671E3">
        <w:rPr>
          <w:rFonts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833C91E" w14:textId="77777777" w:rsidR="003409D3" w:rsidRPr="00A671E3" w:rsidRDefault="003409D3" w:rsidP="00A671E3">
      <w:pPr>
        <w:spacing w:line="360" w:lineRule="auto"/>
        <w:ind w:firstLineChars="200" w:firstLine="420"/>
        <w:rPr>
          <w:bCs/>
          <w:szCs w:val="21"/>
        </w:rPr>
      </w:pPr>
      <w:r w:rsidRPr="00A671E3">
        <w:rPr>
          <w:rFonts w:hint="eastAsia"/>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15B73009" w14:textId="77777777" w:rsidR="003409D3" w:rsidRPr="00A671E3" w:rsidRDefault="003409D3" w:rsidP="00A671E3">
      <w:pPr>
        <w:spacing w:line="360" w:lineRule="auto"/>
        <w:ind w:firstLineChars="200" w:firstLine="420"/>
        <w:rPr>
          <w:bCs/>
          <w:szCs w:val="21"/>
        </w:rPr>
      </w:pPr>
      <w:r w:rsidRPr="00A671E3">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2FBA7C39" w14:textId="77777777" w:rsidR="003409D3" w:rsidRPr="00A671E3" w:rsidRDefault="003409D3" w:rsidP="00A671E3">
      <w:pPr>
        <w:spacing w:line="360" w:lineRule="auto"/>
        <w:ind w:firstLineChars="200" w:firstLine="420"/>
        <w:rPr>
          <w:bCs/>
          <w:szCs w:val="21"/>
        </w:rPr>
      </w:pPr>
      <w:r w:rsidRPr="00A671E3">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03C5DF7" w14:textId="0E3CD4EC" w:rsidR="003409D3" w:rsidRPr="00A671E3" w:rsidRDefault="00CC5826" w:rsidP="00CC5826">
      <w:pPr>
        <w:spacing w:line="360" w:lineRule="auto"/>
        <w:ind w:firstLineChars="200" w:firstLine="420"/>
        <w:rPr>
          <w:bCs/>
          <w:szCs w:val="21"/>
        </w:rPr>
      </w:pPr>
      <w:r>
        <w:rPr>
          <w:rFonts w:hint="eastAsia"/>
          <w:bCs/>
          <w:szCs w:val="21"/>
        </w:rPr>
        <w:t>（</w:t>
      </w:r>
      <w:r w:rsidR="003409D3" w:rsidRPr="00A671E3">
        <w:rPr>
          <w:rFonts w:hint="eastAsia"/>
          <w:bCs/>
          <w:szCs w:val="21"/>
        </w:rPr>
        <w:t>七</w:t>
      </w:r>
      <w:r>
        <w:rPr>
          <w:rFonts w:hint="eastAsia"/>
          <w:bCs/>
          <w:szCs w:val="21"/>
        </w:rPr>
        <w:t>）</w:t>
      </w:r>
      <w:r w:rsidR="003409D3" w:rsidRPr="00A671E3">
        <w:rPr>
          <w:rFonts w:hint="eastAsia"/>
          <w:bCs/>
          <w:szCs w:val="21"/>
        </w:rPr>
        <w:t>信息披露文件的存放与查阅</w:t>
      </w:r>
    </w:p>
    <w:p w14:paraId="46ED9C9B" w14:textId="77777777" w:rsidR="003409D3" w:rsidRPr="00A671E3" w:rsidRDefault="003409D3" w:rsidP="00A671E3">
      <w:pPr>
        <w:spacing w:line="360" w:lineRule="auto"/>
        <w:ind w:firstLineChars="200" w:firstLine="420"/>
        <w:rPr>
          <w:bCs/>
          <w:szCs w:val="21"/>
        </w:rPr>
      </w:pPr>
      <w:r w:rsidRPr="00A671E3">
        <w:rPr>
          <w:rFonts w:hint="eastAsia"/>
          <w:bCs/>
          <w:szCs w:val="21"/>
        </w:rPr>
        <w:t>依法必须披露的信息发布后，基金管理人、基金托管人应当按照相关法律法规规定将信息置备于公司办公场所，供社会公众查阅、复制。</w:t>
      </w:r>
    </w:p>
    <w:p w14:paraId="655779C2" w14:textId="77777777" w:rsidR="00285F90" w:rsidRDefault="00285F90" w:rsidP="00285F90">
      <w:pPr>
        <w:spacing w:line="360" w:lineRule="auto"/>
        <w:ind w:firstLineChars="200" w:firstLine="420"/>
        <w:rPr>
          <w:szCs w:val="21"/>
        </w:rPr>
      </w:pPr>
    </w:p>
    <w:p w14:paraId="16AF89E5" w14:textId="77777777" w:rsidR="007D75D0" w:rsidRDefault="007D75D0" w:rsidP="00285F90">
      <w:pPr>
        <w:spacing w:line="360" w:lineRule="auto"/>
        <w:ind w:firstLineChars="200" w:firstLine="420"/>
        <w:rPr>
          <w:szCs w:val="21"/>
        </w:rPr>
      </w:pPr>
    </w:p>
    <w:p w14:paraId="461B2DFF" w14:textId="77777777" w:rsidR="00A56E6C" w:rsidRDefault="00A56E6C" w:rsidP="00285F90">
      <w:pPr>
        <w:spacing w:line="360" w:lineRule="auto"/>
        <w:ind w:firstLineChars="200" w:firstLine="420"/>
        <w:rPr>
          <w:szCs w:val="21"/>
        </w:rPr>
      </w:pPr>
    </w:p>
    <w:p w14:paraId="1BC05F70" w14:textId="77777777" w:rsidR="00A56E6C" w:rsidRDefault="00A56E6C" w:rsidP="00285F90">
      <w:pPr>
        <w:spacing w:line="360" w:lineRule="auto"/>
        <w:ind w:firstLineChars="200" w:firstLine="420"/>
        <w:rPr>
          <w:szCs w:val="21"/>
        </w:rPr>
      </w:pPr>
    </w:p>
    <w:p w14:paraId="3E1A1052" w14:textId="77777777" w:rsidR="00A56E6C" w:rsidRDefault="00A56E6C" w:rsidP="00285F90">
      <w:pPr>
        <w:spacing w:line="360" w:lineRule="auto"/>
        <w:ind w:firstLineChars="200" w:firstLine="420"/>
        <w:rPr>
          <w:szCs w:val="21"/>
        </w:rPr>
      </w:pPr>
    </w:p>
    <w:p w14:paraId="16E9C5DB" w14:textId="77777777" w:rsidR="00A56E6C" w:rsidRDefault="00A56E6C" w:rsidP="00285F90">
      <w:pPr>
        <w:spacing w:line="360" w:lineRule="auto"/>
        <w:ind w:firstLineChars="200" w:firstLine="420"/>
        <w:rPr>
          <w:szCs w:val="21"/>
        </w:rPr>
      </w:pPr>
    </w:p>
    <w:p w14:paraId="21582D7D" w14:textId="77777777" w:rsidR="00A56E6C" w:rsidRDefault="00A56E6C" w:rsidP="00285F90">
      <w:pPr>
        <w:spacing w:line="360" w:lineRule="auto"/>
        <w:ind w:firstLineChars="200" w:firstLine="420"/>
        <w:rPr>
          <w:szCs w:val="21"/>
        </w:rPr>
      </w:pPr>
    </w:p>
    <w:p w14:paraId="4ED5E076" w14:textId="77777777" w:rsidR="00A56E6C" w:rsidRDefault="00A56E6C" w:rsidP="00285F90">
      <w:pPr>
        <w:spacing w:line="360" w:lineRule="auto"/>
        <w:ind w:firstLineChars="200" w:firstLine="420"/>
        <w:rPr>
          <w:szCs w:val="21"/>
        </w:rPr>
      </w:pPr>
    </w:p>
    <w:p w14:paraId="7E10F6B7" w14:textId="77777777" w:rsidR="00A56E6C" w:rsidRDefault="00A56E6C" w:rsidP="00285F90">
      <w:pPr>
        <w:spacing w:line="360" w:lineRule="auto"/>
        <w:ind w:firstLineChars="200" w:firstLine="420"/>
        <w:rPr>
          <w:szCs w:val="21"/>
        </w:rPr>
      </w:pPr>
    </w:p>
    <w:p w14:paraId="6BD5C13D" w14:textId="77777777" w:rsidR="00A56E6C" w:rsidRDefault="00A56E6C" w:rsidP="00285F90">
      <w:pPr>
        <w:spacing w:line="360" w:lineRule="auto"/>
        <w:ind w:firstLineChars="200" w:firstLine="420"/>
        <w:rPr>
          <w:szCs w:val="21"/>
        </w:rPr>
      </w:pPr>
    </w:p>
    <w:p w14:paraId="02633D9F" w14:textId="77777777" w:rsidR="00A56E6C" w:rsidRDefault="00A56E6C" w:rsidP="00285F90">
      <w:pPr>
        <w:spacing w:line="360" w:lineRule="auto"/>
        <w:ind w:firstLineChars="200" w:firstLine="420"/>
        <w:rPr>
          <w:szCs w:val="21"/>
        </w:rPr>
      </w:pPr>
    </w:p>
    <w:p w14:paraId="343FA500" w14:textId="77777777" w:rsidR="00A56E6C" w:rsidRDefault="00A56E6C" w:rsidP="00285F90">
      <w:pPr>
        <w:spacing w:line="360" w:lineRule="auto"/>
        <w:ind w:firstLineChars="200" w:firstLine="420"/>
        <w:rPr>
          <w:szCs w:val="21"/>
        </w:rPr>
      </w:pPr>
    </w:p>
    <w:p w14:paraId="08A9B93D" w14:textId="77777777" w:rsidR="00A56E6C" w:rsidRDefault="00A56E6C" w:rsidP="00285F90">
      <w:pPr>
        <w:spacing w:line="360" w:lineRule="auto"/>
        <w:ind w:firstLineChars="200" w:firstLine="420"/>
        <w:rPr>
          <w:szCs w:val="21"/>
        </w:rPr>
      </w:pPr>
    </w:p>
    <w:p w14:paraId="7234012B" w14:textId="77777777" w:rsidR="00A56E6C" w:rsidRDefault="00A56E6C" w:rsidP="00285F90">
      <w:pPr>
        <w:spacing w:line="360" w:lineRule="auto"/>
        <w:ind w:firstLineChars="200" w:firstLine="420"/>
        <w:rPr>
          <w:szCs w:val="21"/>
        </w:rPr>
      </w:pPr>
    </w:p>
    <w:p w14:paraId="501DCEAC" w14:textId="77777777" w:rsidR="00A56E6C" w:rsidRDefault="00A56E6C" w:rsidP="00285F90">
      <w:pPr>
        <w:spacing w:line="360" w:lineRule="auto"/>
        <w:ind w:firstLineChars="200" w:firstLine="420"/>
        <w:rPr>
          <w:szCs w:val="21"/>
        </w:rPr>
      </w:pPr>
    </w:p>
    <w:p w14:paraId="228E86A9" w14:textId="77777777" w:rsidR="00A56E6C" w:rsidRDefault="00A56E6C" w:rsidP="00285F90">
      <w:pPr>
        <w:spacing w:line="360" w:lineRule="auto"/>
        <w:ind w:firstLineChars="200" w:firstLine="420"/>
        <w:rPr>
          <w:szCs w:val="21"/>
        </w:rPr>
      </w:pPr>
    </w:p>
    <w:p w14:paraId="50D0C3A1" w14:textId="77777777" w:rsidR="00A56E6C" w:rsidRDefault="00A56E6C" w:rsidP="00285F90">
      <w:pPr>
        <w:spacing w:line="360" w:lineRule="auto"/>
        <w:ind w:firstLineChars="200" w:firstLine="420"/>
        <w:rPr>
          <w:szCs w:val="21"/>
        </w:rPr>
      </w:pPr>
    </w:p>
    <w:p w14:paraId="1DD60ADB" w14:textId="77777777" w:rsidR="008F69AD" w:rsidRPr="00507D41" w:rsidRDefault="008F69AD" w:rsidP="008F69AD">
      <w:pPr>
        <w:pStyle w:val="1"/>
        <w:spacing w:before="317" w:after="317" w:line="360" w:lineRule="auto"/>
        <w:ind w:firstLine="600"/>
        <w:rPr>
          <w:rFonts w:ascii="宋体" w:eastAsia="宋体" w:hAnsi="宋体"/>
          <w:sz w:val="30"/>
        </w:rPr>
      </w:pPr>
      <w:bookmarkStart w:id="107" w:name="_Toc46676683"/>
      <w:bookmarkStart w:id="108" w:name="_Toc46737675"/>
      <w:bookmarkStart w:id="109" w:name="_Toc47099646"/>
      <w:r w:rsidRPr="00507D41">
        <w:rPr>
          <w:rFonts w:ascii="宋体" w:eastAsia="宋体" w:hAnsi="宋体" w:hint="eastAsia"/>
          <w:sz w:val="30"/>
        </w:rPr>
        <w:t>十八、侧袋机制</w:t>
      </w:r>
      <w:bookmarkEnd w:id="107"/>
      <w:bookmarkEnd w:id="108"/>
      <w:bookmarkEnd w:id="109"/>
    </w:p>
    <w:p w14:paraId="452511AF" w14:textId="77777777" w:rsidR="00D16F38" w:rsidRPr="00507D41" w:rsidRDefault="00D16F38" w:rsidP="00D16F38">
      <w:pPr>
        <w:spacing w:line="360" w:lineRule="auto"/>
        <w:ind w:firstLineChars="200" w:firstLine="420"/>
        <w:rPr>
          <w:bCs/>
          <w:szCs w:val="21"/>
        </w:rPr>
      </w:pPr>
      <w:r w:rsidRPr="00507D41">
        <w:rPr>
          <w:rFonts w:hint="eastAsia"/>
          <w:bCs/>
          <w:szCs w:val="21"/>
        </w:rPr>
        <w:t>（一）侧袋机制的实施条件和程序</w:t>
      </w:r>
    </w:p>
    <w:p w14:paraId="3A245086" w14:textId="77777777" w:rsidR="00D16F38" w:rsidRPr="00507D41" w:rsidRDefault="00D16F38" w:rsidP="00D16F38">
      <w:pPr>
        <w:spacing w:line="360" w:lineRule="auto"/>
        <w:ind w:firstLineChars="200" w:firstLine="420"/>
        <w:rPr>
          <w:bCs/>
          <w:szCs w:val="21"/>
        </w:rPr>
      </w:pPr>
      <w:r w:rsidRPr="00507D41">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E31F861" w14:textId="77777777" w:rsidR="00D16F38" w:rsidRPr="00507D41" w:rsidRDefault="00D16F38" w:rsidP="00D16F38">
      <w:pPr>
        <w:spacing w:line="360" w:lineRule="auto"/>
        <w:ind w:firstLineChars="200" w:firstLine="420"/>
        <w:rPr>
          <w:bCs/>
          <w:szCs w:val="21"/>
        </w:rPr>
      </w:pPr>
      <w:r w:rsidRPr="00507D41">
        <w:rPr>
          <w:rFonts w:hint="eastAsia"/>
          <w:bCs/>
          <w:szCs w:val="21"/>
        </w:rPr>
        <w:t>基金管理人应当在启用侧袋机制后及时发布临时公告，并及时聘请符合《证券法》规定的会计师事务所进行审计并披露专项审计意见。</w:t>
      </w:r>
    </w:p>
    <w:p w14:paraId="7E125097" w14:textId="77777777" w:rsidR="00D16F38" w:rsidRPr="00507D41" w:rsidRDefault="00D16F38" w:rsidP="00D16F38">
      <w:pPr>
        <w:spacing w:line="360" w:lineRule="auto"/>
        <w:ind w:firstLineChars="200" w:firstLine="420"/>
        <w:rPr>
          <w:bCs/>
          <w:szCs w:val="21"/>
        </w:rPr>
      </w:pPr>
      <w:r w:rsidRPr="00507D41">
        <w:rPr>
          <w:rFonts w:hint="eastAsia"/>
          <w:bCs/>
          <w:szCs w:val="21"/>
        </w:rPr>
        <w:t>（二）实施侧袋机制期间基金份额的申购与赎回</w:t>
      </w:r>
    </w:p>
    <w:p w14:paraId="1FAAA944" w14:textId="77777777" w:rsidR="00D16F38" w:rsidRPr="00507D41" w:rsidRDefault="00D16F38" w:rsidP="00D16F38">
      <w:pPr>
        <w:spacing w:line="360" w:lineRule="auto"/>
        <w:ind w:firstLineChars="200" w:firstLine="420"/>
        <w:rPr>
          <w:bCs/>
          <w:szCs w:val="21"/>
        </w:rPr>
      </w:pPr>
      <w:r w:rsidRPr="00507D41">
        <w:rPr>
          <w:bCs/>
          <w:szCs w:val="21"/>
        </w:rPr>
        <w:t>1</w:t>
      </w:r>
      <w:r w:rsidRPr="00507D41">
        <w:rPr>
          <w:rFonts w:hint="eastAsia"/>
          <w:bCs/>
          <w:szCs w:val="21"/>
        </w:rPr>
        <w:t>、启用侧袋机制当日，本基金登记机构以基金份额持有人的原有账户份额为基础，确认</w:t>
      </w:r>
      <w:r w:rsidRPr="008963E0">
        <w:rPr>
          <w:rFonts w:hint="eastAsia"/>
          <w:bCs/>
          <w:szCs w:val="21"/>
        </w:rPr>
        <w:t>基金份额持有人</w:t>
      </w:r>
      <w:r>
        <w:rPr>
          <w:rFonts w:hint="eastAsia"/>
          <w:bCs/>
          <w:szCs w:val="21"/>
        </w:rPr>
        <w:t>的相应侧袋账户份额</w:t>
      </w:r>
      <w:r w:rsidRPr="008963E0">
        <w:rPr>
          <w:rFonts w:hint="eastAsia"/>
          <w:bCs/>
          <w:szCs w:val="21"/>
        </w:rPr>
        <w:t>；当日收到的申购申请，按照启用侧袋机制后的主袋账户份额办理；当日收到的赎回申请，仅办理主袋账户份额的赎回申请并支付赎回款项。</w:t>
      </w:r>
    </w:p>
    <w:p w14:paraId="712C6BA5" w14:textId="77777777" w:rsidR="00D16F38" w:rsidRPr="00507D41" w:rsidRDefault="00D16F38" w:rsidP="00D16F38">
      <w:pPr>
        <w:spacing w:line="360" w:lineRule="auto"/>
        <w:ind w:firstLineChars="200" w:firstLine="420"/>
        <w:rPr>
          <w:bCs/>
          <w:szCs w:val="21"/>
        </w:rPr>
      </w:pPr>
      <w:r w:rsidRPr="00507D41">
        <w:rPr>
          <w:bCs/>
          <w:szCs w:val="21"/>
        </w:rPr>
        <w:t>2</w:t>
      </w:r>
      <w:r w:rsidRPr="00507D41">
        <w:rPr>
          <w:rFonts w:hint="eastAsia"/>
          <w:bCs/>
          <w:szCs w:val="21"/>
        </w:rPr>
        <w:t>、实施侧袋机制期间，基金管理人不办理侧袋账户份额的申购、赎回和转换；同时，基金管理人按照基金合同和招募说明书约定的政策办理主袋账户份额的赎回，并根据主袋账户运作情况确定是否暂停申购。</w:t>
      </w:r>
      <w:r w:rsidRPr="00085E3A">
        <w:rPr>
          <w:rFonts w:hint="eastAsia"/>
          <w:bCs/>
          <w:szCs w:val="21"/>
        </w:rPr>
        <w:t>本招募说明书“基金份额的申购、赎回”部分的申购、赎回规定适用于主袋账户份额。</w:t>
      </w:r>
    </w:p>
    <w:p w14:paraId="502A7FE4" w14:textId="77777777" w:rsidR="00D16F38" w:rsidRPr="00507D41" w:rsidRDefault="00D16F38" w:rsidP="00D16F38">
      <w:pPr>
        <w:spacing w:line="360" w:lineRule="auto"/>
        <w:ind w:firstLineChars="200" w:firstLine="420"/>
        <w:rPr>
          <w:bCs/>
          <w:szCs w:val="21"/>
        </w:rPr>
      </w:pPr>
      <w:r w:rsidRPr="00507D41">
        <w:rPr>
          <w:bCs/>
          <w:szCs w:val="21"/>
        </w:rPr>
        <w:t>3</w:t>
      </w:r>
      <w:r w:rsidRPr="00507D41">
        <w:rPr>
          <w:rFonts w:hint="eastAsia"/>
          <w:bCs/>
          <w:szCs w:val="21"/>
        </w:rPr>
        <w:t>、基金管理人应按照主袋账户的份额净值办理主袋账户份额的申购和赎回。巨额赎回按照单个开放日内主袋账户份额净赎回申请超过前一开放日主袋账户总份额的</w:t>
      </w:r>
      <w:r w:rsidRPr="00507D41">
        <w:rPr>
          <w:bCs/>
          <w:szCs w:val="21"/>
        </w:rPr>
        <w:t>10%</w:t>
      </w:r>
      <w:r w:rsidRPr="00507D41">
        <w:rPr>
          <w:rFonts w:hint="eastAsia"/>
          <w:bCs/>
          <w:szCs w:val="21"/>
        </w:rPr>
        <w:t>认定。</w:t>
      </w:r>
    </w:p>
    <w:p w14:paraId="09793DD9" w14:textId="77777777" w:rsidR="00D16F38" w:rsidRPr="00507D41" w:rsidRDefault="00D16F38" w:rsidP="00D16F38">
      <w:pPr>
        <w:spacing w:line="360" w:lineRule="auto"/>
        <w:ind w:firstLineChars="200" w:firstLine="420"/>
        <w:rPr>
          <w:bCs/>
          <w:szCs w:val="21"/>
        </w:rPr>
      </w:pPr>
      <w:r w:rsidRPr="00507D41">
        <w:rPr>
          <w:rFonts w:hint="eastAsia"/>
          <w:bCs/>
          <w:szCs w:val="21"/>
        </w:rPr>
        <w:t>（三）实施侧袋机制期间的基金投资</w:t>
      </w:r>
    </w:p>
    <w:p w14:paraId="0B467684" w14:textId="77777777" w:rsidR="00D16F38" w:rsidRPr="00507D41" w:rsidRDefault="00D16F38" w:rsidP="00D16F38">
      <w:pPr>
        <w:spacing w:line="360" w:lineRule="auto"/>
        <w:ind w:firstLineChars="200" w:firstLine="420"/>
        <w:rPr>
          <w:bCs/>
          <w:szCs w:val="21"/>
        </w:rPr>
      </w:pPr>
      <w:r w:rsidRPr="00507D41">
        <w:rPr>
          <w:rFonts w:hint="eastAsia"/>
          <w:bCs/>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507D41">
        <w:rPr>
          <w:bCs/>
          <w:szCs w:val="21"/>
        </w:rPr>
        <w:t>为基准</w:t>
      </w:r>
      <w:r w:rsidRPr="00507D41">
        <w:rPr>
          <w:rFonts w:hint="eastAsia"/>
          <w:bCs/>
          <w:szCs w:val="21"/>
        </w:rPr>
        <w:t>。</w:t>
      </w:r>
    </w:p>
    <w:p w14:paraId="293D60C6" w14:textId="77777777" w:rsidR="00D16F38" w:rsidRPr="00507D41" w:rsidRDefault="00D16F38" w:rsidP="00D16F38">
      <w:pPr>
        <w:spacing w:line="360" w:lineRule="auto"/>
        <w:ind w:firstLineChars="200" w:firstLine="420"/>
        <w:rPr>
          <w:bCs/>
          <w:szCs w:val="21"/>
        </w:rPr>
      </w:pPr>
      <w:r w:rsidRPr="00507D41">
        <w:rPr>
          <w:rFonts w:hint="eastAsia"/>
          <w:bCs/>
          <w:szCs w:val="21"/>
        </w:rPr>
        <w:t>基金管理人原则上应当在侧袋机制启动后</w:t>
      </w:r>
      <w:r w:rsidRPr="00507D41">
        <w:rPr>
          <w:bCs/>
          <w:szCs w:val="21"/>
        </w:rPr>
        <w:t>20</w:t>
      </w:r>
      <w:r w:rsidRPr="00507D41">
        <w:rPr>
          <w:rFonts w:hint="eastAsia"/>
          <w:bCs/>
          <w:szCs w:val="21"/>
        </w:rPr>
        <w:t>个交易日内完成对主袋账户投资组合的调整，因资产流动性受限等中国证监会规定的情形除外。</w:t>
      </w:r>
    </w:p>
    <w:p w14:paraId="32B655F6" w14:textId="77777777" w:rsidR="00D16F38" w:rsidRPr="00507D41" w:rsidRDefault="00D16F38" w:rsidP="00D16F38">
      <w:pPr>
        <w:spacing w:line="360" w:lineRule="auto"/>
        <w:ind w:firstLineChars="200" w:firstLine="420"/>
        <w:rPr>
          <w:bCs/>
          <w:szCs w:val="21"/>
        </w:rPr>
      </w:pPr>
      <w:r w:rsidRPr="00085E3A">
        <w:rPr>
          <w:rFonts w:hint="eastAsia"/>
          <w:bCs/>
          <w:szCs w:val="21"/>
        </w:rPr>
        <w:t>基金管理人不得在侧袋账户中进行除特定资产处置变现以外的其他投资操作。</w:t>
      </w:r>
    </w:p>
    <w:p w14:paraId="180C8387" w14:textId="77777777" w:rsidR="00D16F38" w:rsidRPr="00507D41" w:rsidRDefault="00D16F38" w:rsidP="00D16F38">
      <w:pPr>
        <w:spacing w:line="360" w:lineRule="auto"/>
        <w:ind w:firstLineChars="200" w:firstLine="420"/>
        <w:rPr>
          <w:bCs/>
          <w:szCs w:val="21"/>
        </w:rPr>
      </w:pPr>
      <w:r w:rsidRPr="00507D41">
        <w:rPr>
          <w:rFonts w:hint="eastAsia"/>
          <w:bCs/>
          <w:szCs w:val="21"/>
        </w:rPr>
        <w:t>（四）侧袋账户中特定资产的处置变现和支付</w:t>
      </w:r>
    </w:p>
    <w:p w14:paraId="331E9E9F" w14:textId="77777777" w:rsidR="00D16F38" w:rsidRPr="00507D41" w:rsidRDefault="00D16F38" w:rsidP="00D16F38">
      <w:pPr>
        <w:spacing w:line="360" w:lineRule="auto"/>
        <w:ind w:firstLineChars="200" w:firstLine="420"/>
        <w:rPr>
          <w:bCs/>
          <w:szCs w:val="21"/>
        </w:rPr>
      </w:pPr>
      <w:r w:rsidRPr="00507D41">
        <w:rPr>
          <w:rFonts w:hint="eastAsia"/>
          <w:bCs/>
          <w:szCs w:val="21"/>
        </w:rPr>
        <w:t>特定资产以可出售、可转让、恢复交易等方式恢复流动性后，基金管理人应当按照基金份额持有人利益最大化原则，采取将特定资产予以处置变现等方式，及时向侧袋账户份额持有人支付对应款项。</w:t>
      </w:r>
    </w:p>
    <w:p w14:paraId="38B805AA" w14:textId="77777777" w:rsidR="00D16F38" w:rsidRPr="00507D41" w:rsidRDefault="00D16F38" w:rsidP="00D16F38">
      <w:pPr>
        <w:spacing w:line="360" w:lineRule="auto"/>
        <w:ind w:firstLineChars="200" w:firstLine="420"/>
        <w:rPr>
          <w:bCs/>
          <w:szCs w:val="21"/>
        </w:rPr>
      </w:pPr>
      <w:r w:rsidRPr="00507D41">
        <w:rPr>
          <w:rFonts w:hint="eastAsia"/>
          <w:bCs/>
          <w:szCs w:val="21"/>
        </w:rPr>
        <w:t>终止侧袋机制后，基金管理人及时聘请符合《证券法》规定的会计师事务所进行审计并披露专项审计意见。</w:t>
      </w:r>
    </w:p>
    <w:p w14:paraId="06BE24AD" w14:textId="77777777" w:rsidR="00D16F38" w:rsidRPr="00507D41" w:rsidRDefault="00D16F38" w:rsidP="00D16F38">
      <w:pPr>
        <w:spacing w:line="360" w:lineRule="auto"/>
        <w:ind w:firstLineChars="200" w:firstLine="420"/>
        <w:rPr>
          <w:bCs/>
          <w:szCs w:val="21"/>
        </w:rPr>
      </w:pPr>
      <w:r w:rsidRPr="00507D41">
        <w:rPr>
          <w:rFonts w:hint="eastAsia"/>
          <w:bCs/>
          <w:szCs w:val="21"/>
        </w:rPr>
        <w:t>（</w:t>
      </w:r>
      <w:r>
        <w:rPr>
          <w:rFonts w:hint="eastAsia"/>
          <w:bCs/>
          <w:szCs w:val="21"/>
        </w:rPr>
        <w:t>五</w:t>
      </w:r>
      <w:r w:rsidRPr="00507D41">
        <w:rPr>
          <w:rFonts w:hint="eastAsia"/>
          <w:bCs/>
          <w:szCs w:val="21"/>
        </w:rPr>
        <w:t>）侧袋机制的信息披露</w:t>
      </w:r>
    </w:p>
    <w:p w14:paraId="4791B320" w14:textId="77777777" w:rsidR="00D16F38" w:rsidRPr="00507D41" w:rsidRDefault="00D16F38" w:rsidP="00D16F38">
      <w:pPr>
        <w:spacing w:line="360" w:lineRule="auto"/>
        <w:ind w:firstLineChars="200" w:firstLine="420"/>
        <w:rPr>
          <w:bCs/>
          <w:szCs w:val="21"/>
        </w:rPr>
      </w:pPr>
      <w:r w:rsidRPr="00507D41">
        <w:rPr>
          <w:bCs/>
          <w:szCs w:val="21"/>
        </w:rPr>
        <w:t>1</w:t>
      </w:r>
      <w:r w:rsidRPr="00507D41">
        <w:rPr>
          <w:rFonts w:hint="eastAsia"/>
          <w:bCs/>
          <w:szCs w:val="21"/>
        </w:rPr>
        <w:t>、临时公告</w:t>
      </w:r>
    </w:p>
    <w:p w14:paraId="3B91A7E5" w14:textId="77777777" w:rsidR="00D16F38" w:rsidRPr="00507D41" w:rsidRDefault="00D16F38" w:rsidP="00D16F38">
      <w:pPr>
        <w:spacing w:line="360" w:lineRule="auto"/>
        <w:ind w:firstLineChars="200" w:firstLine="420"/>
        <w:rPr>
          <w:bCs/>
          <w:szCs w:val="21"/>
        </w:rPr>
      </w:pPr>
      <w:r w:rsidRPr="00507D41">
        <w:rPr>
          <w:rFonts w:hint="eastAsia"/>
          <w:bCs/>
          <w:szCs w:val="21"/>
        </w:rPr>
        <w:t>在启用侧袋机制、处置特定资产、终止侧袋机制以及发生其他可能对投资者利益产生重大影响的事项后</w:t>
      </w:r>
      <w:r>
        <w:rPr>
          <w:rFonts w:hint="eastAsia"/>
          <w:bCs/>
          <w:szCs w:val="21"/>
        </w:rPr>
        <w:t>，</w:t>
      </w:r>
      <w:r w:rsidRPr="00507D41">
        <w:rPr>
          <w:rFonts w:hint="eastAsia"/>
          <w:bCs/>
          <w:szCs w:val="21"/>
        </w:rPr>
        <w:t>基金管理人应及时发布临时公告。</w:t>
      </w:r>
    </w:p>
    <w:p w14:paraId="5DE2CACA" w14:textId="77777777" w:rsidR="00D16F38" w:rsidRPr="00507D41" w:rsidRDefault="00D16F38" w:rsidP="00D16F38">
      <w:pPr>
        <w:spacing w:line="360" w:lineRule="auto"/>
        <w:ind w:firstLineChars="200" w:firstLine="420"/>
        <w:rPr>
          <w:bCs/>
          <w:szCs w:val="21"/>
        </w:rPr>
      </w:pPr>
      <w:r w:rsidRPr="00507D41">
        <w:rPr>
          <w:bCs/>
          <w:szCs w:val="21"/>
        </w:rPr>
        <w:t>2</w:t>
      </w:r>
      <w:r w:rsidRPr="00507D41">
        <w:rPr>
          <w:rFonts w:hint="eastAsia"/>
          <w:bCs/>
          <w:szCs w:val="21"/>
        </w:rPr>
        <w:t>、基金净值信息</w:t>
      </w:r>
    </w:p>
    <w:p w14:paraId="608A95FA" w14:textId="77777777" w:rsidR="00D16F38" w:rsidRPr="00507D41" w:rsidRDefault="00D16F38" w:rsidP="00D16F38">
      <w:pPr>
        <w:spacing w:line="360" w:lineRule="auto"/>
        <w:ind w:firstLineChars="200" w:firstLine="420"/>
        <w:rPr>
          <w:bCs/>
          <w:szCs w:val="21"/>
        </w:rPr>
      </w:pPr>
      <w:r w:rsidRPr="00507D41">
        <w:rPr>
          <w:rFonts w:hint="eastAsia"/>
          <w:bCs/>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14:paraId="3FA8758E" w14:textId="77777777" w:rsidR="00D16F38" w:rsidRPr="00507D41" w:rsidRDefault="00D16F38" w:rsidP="00D16F38">
      <w:pPr>
        <w:spacing w:line="360" w:lineRule="auto"/>
        <w:ind w:firstLineChars="200" w:firstLine="420"/>
        <w:rPr>
          <w:bCs/>
          <w:szCs w:val="21"/>
        </w:rPr>
      </w:pPr>
      <w:r w:rsidRPr="00507D41">
        <w:rPr>
          <w:bCs/>
          <w:szCs w:val="21"/>
        </w:rPr>
        <w:t>3</w:t>
      </w:r>
      <w:r w:rsidRPr="00507D41">
        <w:rPr>
          <w:rFonts w:hint="eastAsia"/>
          <w:bCs/>
          <w:szCs w:val="21"/>
        </w:rPr>
        <w:t>、定期报告</w:t>
      </w:r>
    </w:p>
    <w:p w14:paraId="3CB2AB58" w14:textId="77777777" w:rsidR="00D16F38" w:rsidRDefault="00D16F38" w:rsidP="00D16F38">
      <w:pPr>
        <w:spacing w:line="360" w:lineRule="auto"/>
        <w:ind w:firstLineChars="200" w:firstLine="420"/>
        <w:rPr>
          <w:bCs/>
          <w:szCs w:val="21"/>
        </w:rPr>
      </w:pPr>
      <w:r w:rsidRPr="00507D41">
        <w:rPr>
          <w:rFonts w:hint="eastAsia"/>
          <w:bCs/>
          <w:szCs w:val="21"/>
        </w:rPr>
        <w:t>侧袋机制实施期间，基金管理人应当在基金定期报告中披露报告期内特定资产处置进展情况，披露报告期末特定资产可变现净值或净值区间的，需同时注明不作为特定资产最终变现价格的承诺。</w:t>
      </w:r>
    </w:p>
    <w:p w14:paraId="73EDE734" w14:textId="77777777" w:rsidR="00A56E6C" w:rsidRDefault="00A56E6C" w:rsidP="00285F90">
      <w:pPr>
        <w:spacing w:line="360" w:lineRule="auto"/>
        <w:ind w:firstLineChars="200" w:firstLine="420"/>
        <w:rPr>
          <w:szCs w:val="21"/>
        </w:rPr>
      </w:pPr>
    </w:p>
    <w:p w14:paraId="57AA0CA4" w14:textId="77777777" w:rsidR="008F69AD" w:rsidRDefault="008F69AD" w:rsidP="00285F90">
      <w:pPr>
        <w:spacing w:line="360" w:lineRule="auto"/>
        <w:ind w:firstLineChars="200" w:firstLine="420"/>
        <w:rPr>
          <w:szCs w:val="21"/>
        </w:rPr>
      </w:pPr>
    </w:p>
    <w:p w14:paraId="31B3DACD" w14:textId="77777777" w:rsidR="008F69AD" w:rsidRDefault="008F69AD" w:rsidP="00285F90">
      <w:pPr>
        <w:spacing w:line="360" w:lineRule="auto"/>
        <w:ind w:firstLineChars="200" w:firstLine="420"/>
        <w:rPr>
          <w:szCs w:val="21"/>
        </w:rPr>
      </w:pPr>
    </w:p>
    <w:p w14:paraId="5BDDC18A" w14:textId="77777777" w:rsidR="008F69AD" w:rsidRPr="008F69AD" w:rsidRDefault="008F69AD" w:rsidP="00285F90">
      <w:pPr>
        <w:spacing w:line="360" w:lineRule="auto"/>
        <w:ind w:firstLineChars="200" w:firstLine="420"/>
        <w:rPr>
          <w:szCs w:val="21"/>
        </w:rPr>
      </w:pPr>
    </w:p>
    <w:p w14:paraId="08CBAF6E" w14:textId="77777777" w:rsidR="00A56E6C" w:rsidRDefault="00A56E6C" w:rsidP="00285F90">
      <w:pPr>
        <w:spacing w:line="360" w:lineRule="auto"/>
        <w:ind w:firstLineChars="200" w:firstLine="420"/>
        <w:rPr>
          <w:szCs w:val="21"/>
        </w:rPr>
      </w:pPr>
    </w:p>
    <w:p w14:paraId="353FA916" w14:textId="77777777" w:rsidR="00285F90" w:rsidRDefault="00285F90" w:rsidP="00285F90">
      <w:pPr>
        <w:spacing w:line="360" w:lineRule="auto"/>
        <w:ind w:firstLineChars="200" w:firstLine="420"/>
        <w:rPr>
          <w:szCs w:val="21"/>
        </w:rPr>
      </w:pPr>
    </w:p>
    <w:p w14:paraId="2D6411E2" w14:textId="77777777" w:rsidR="00D16F38" w:rsidRDefault="00D16F38" w:rsidP="00285F90">
      <w:pPr>
        <w:spacing w:line="360" w:lineRule="auto"/>
        <w:ind w:firstLineChars="200" w:firstLine="420"/>
        <w:rPr>
          <w:szCs w:val="21"/>
        </w:rPr>
      </w:pPr>
    </w:p>
    <w:p w14:paraId="730EC671" w14:textId="77777777" w:rsidR="00D16F38" w:rsidRDefault="00D16F38" w:rsidP="00285F90">
      <w:pPr>
        <w:spacing w:line="360" w:lineRule="auto"/>
        <w:ind w:firstLineChars="200" w:firstLine="420"/>
        <w:rPr>
          <w:szCs w:val="21"/>
        </w:rPr>
      </w:pPr>
    </w:p>
    <w:p w14:paraId="20CA312A" w14:textId="77777777" w:rsidR="00D16F38" w:rsidRDefault="00D16F38" w:rsidP="00285F90">
      <w:pPr>
        <w:spacing w:line="360" w:lineRule="auto"/>
        <w:ind w:firstLineChars="200" w:firstLine="420"/>
        <w:rPr>
          <w:szCs w:val="21"/>
        </w:rPr>
      </w:pPr>
    </w:p>
    <w:p w14:paraId="55101545" w14:textId="77777777" w:rsidR="00D16F38" w:rsidRDefault="00D16F38" w:rsidP="00285F90">
      <w:pPr>
        <w:spacing w:line="360" w:lineRule="auto"/>
        <w:ind w:firstLineChars="200" w:firstLine="420"/>
        <w:rPr>
          <w:szCs w:val="21"/>
        </w:rPr>
      </w:pPr>
    </w:p>
    <w:p w14:paraId="75489BE3" w14:textId="77777777" w:rsidR="00D16F38" w:rsidRDefault="00D16F38" w:rsidP="00285F90">
      <w:pPr>
        <w:spacing w:line="360" w:lineRule="auto"/>
        <w:ind w:firstLineChars="200" w:firstLine="420"/>
        <w:rPr>
          <w:szCs w:val="21"/>
        </w:rPr>
      </w:pPr>
    </w:p>
    <w:p w14:paraId="19491753" w14:textId="77777777" w:rsidR="00D16F38" w:rsidRDefault="00D16F38" w:rsidP="00285F90">
      <w:pPr>
        <w:spacing w:line="360" w:lineRule="auto"/>
        <w:ind w:firstLineChars="200" w:firstLine="420"/>
        <w:rPr>
          <w:szCs w:val="21"/>
        </w:rPr>
      </w:pPr>
    </w:p>
    <w:p w14:paraId="31A1489D" w14:textId="773853F9" w:rsidR="00BA4B87" w:rsidRPr="00DA4A50" w:rsidRDefault="00BA4B87" w:rsidP="009A5A64">
      <w:pPr>
        <w:pStyle w:val="1"/>
        <w:spacing w:before="317" w:after="317" w:line="360" w:lineRule="auto"/>
        <w:ind w:firstLine="600"/>
        <w:rPr>
          <w:rFonts w:ascii="宋体" w:eastAsia="宋体" w:hAnsi="宋体"/>
        </w:rPr>
      </w:pPr>
      <w:bookmarkStart w:id="110" w:name="_Toc47099647"/>
      <w:r w:rsidRPr="00DA4A50">
        <w:rPr>
          <w:rFonts w:ascii="宋体" w:eastAsia="宋体" w:hAnsi="宋体" w:hint="eastAsia"/>
          <w:sz w:val="30"/>
        </w:rPr>
        <w:t>十</w:t>
      </w:r>
      <w:bookmarkStart w:id="111" w:name="_Toc332373573"/>
      <w:r w:rsidR="008F69AD">
        <w:rPr>
          <w:rFonts w:ascii="宋体" w:eastAsia="宋体" w:hAnsi="宋体"/>
          <w:sz w:val="30"/>
        </w:rPr>
        <w:t>九</w:t>
      </w:r>
      <w:r w:rsidRPr="00DA4A50">
        <w:rPr>
          <w:rFonts w:ascii="宋体" w:eastAsia="宋体" w:hAnsi="宋体" w:hint="eastAsia"/>
          <w:sz w:val="30"/>
        </w:rPr>
        <w:t>、风险揭示</w:t>
      </w:r>
      <w:bookmarkEnd w:id="110"/>
    </w:p>
    <w:p w14:paraId="136B8E92" w14:textId="1A272E51" w:rsidR="0091351D" w:rsidRPr="00DA4A50" w:rsidRDefault="0091351D" w:rsidP="0091351D">
      <w:pPr>
        <w:spacing w:line="360" w:lineRule="auto"/>
        <w:ind w:firstLineChars="200" w:firstLine="420"/>
        <w:rPr>
          <w:rStyle w:val="da"/>
        </w:rPr>
      </w:pPr>
      <w:bookmarkStart w:id="112" w:name="_Toc332373574"/>
      <w:bookmarkEnd w:id="111"/>
      <w:r w:rsidRPr="00DA4A50">
        <w:rPr>
          <w:rStyle w:val="da"/>
          <w:rFonts w:hint="eastAsia"/>
        </w:rPr>
        <w:t>（一）本基金的特有风险</w:t>
      </w:r>
    </w:p>
    <w:p w14:paraId="61534FE4" w14:textId="2E480ADD" w:rsidR="002D3E0D" w:rsidRPr="00DA4A50" w:rsidRDefault="00C229FD" w:rsidP="002D3E0D">
      <w:pPr>
        <w:spacing w:line="360" w:lineRule="auto"/>
        <w:ind w:firstLineChars="200" w:firstLine="420"/>
        <w:rPr>
          <w:rFonts w:hAnsi="宋体"/>
          <w:kern w:val="0"/>
        </w:rPr>
      </w:pPr>
      <w:r w:rsidRPr="00A671E3">
        <w:rPr>
          <w:rFonts w:hAnsi="宋体" w:hint="eastAsia"/>
          <w:kern w:val="0"/>
        </w:rPr>
        <w:t>1</w:t>
      </w:r>
      <w:r w:rsidRPr="00A671E3">
        <w:rPr>
          <w:rFonts w:hAnsi="宋体" w:hint="eastAsia"/>
          <w:kern w:val="0"/>
        </w:rPr>
        <w:t>、</w:t>
      </w:r>
      <w:r w:rsidR="00B07E94" w:rsidRPr="00A671E3">
        <w:rPr>
          <w:rFonts w:hAnsi="宋体" w:hint="eastAsia"/>
          <w:kern w:val="0"/>
        </w:rPr>
        <w:t>资产配置风险。本基金股票资产占基金资产的比例为</w:t>
      </w:r>
      <w:r w:rsidR="00B07E94" w:rsidRPr="00A671E3">
        <w:rPr>
          <w:rFonts w:hAnsi="宋体"/>
          <w:kern w:val="0"/>
        </w:rPr>
        <w:t>60</w:t>
      </w:r>
      <w:r w:rsidR="00B07E94" w:rsidRPr="00A671E3">
        <w:rPr>
          <w:rFonts w:hAnsi="宋体" w:hint="eastAsia"/>
          <w:kern w:val="0"/>
        </w:rPr>
        <w:t>%</w:t>
      </w:r>
      <w:r w:rsidR="00B07E94" w:rsidRPr="00A671E3">
        <w:rPr>
          <w:rFonts w:hAnsi="宋体"/>
          <w:kern w:val="0"/>
        </w:rPr>
        <w:t>-95%</w:t>
      </w:r>
      <w:r w:rsidR="00B07E94" w:rsidRPr="00A671E3">
        <w:rPr>
          <w:rFonts w:hAnsi="宋体" w:hint="eastAsia"/>
          <w:kern w:val="0"/>
        </w:rPr>
        <w:t>，属于股票仓位偏高且相对稳定的基金品种，受股票市场系统性风险影响较大，</w:t>
      </w:r>
      <w:r w:rsidR="00B07E94" w:rsidRPr="00A671E3">
        <w:rPr>
          <w:rFonts w:hAnsi="宋体"/>
          <w:kern w:val="0"/>
        </w:rPr>
        <w:t>如果</w:t>
      </w:r>
      <w:r w:rsidR="00B07E94" w:rsidRPr="00A671E3">
        <w:rPr>
          <w:rFonts w:hAnsi="宋体" w:hint="eastAsia"/>
          <w:kern w:val="0"/>
        </w:rPr>
        <w:t>股票</w:t>
      </w:r>
      <w:r w:rsidR="00B07E94" w:rsidRPr="00A671E3">
        <w:rPr>
          <w:rFonts w:hAnsi="宋体"/>
          <w:kern w:val="0"/>
        </w:rPr>
        <w:t>市场出现整体下跌，本基金的净值表现将受到影响</w:t>
      </w:r>
      <w:r w:rsidR="00B07E94" w:rsidRPr="00A671E3">
        <w:rPr>
          <w:rFonts w:hAnsi="宋体" w:hint="eastAsia"/>
          <w:kern w:val="0"/>
        </w:rPr>
        <w:t>，</w:t>
      </w:r>
      <w:r w:rsidR="00B07E94" w:rsidRPr="00A671E3">
        <w:rPr>
          <w:rFonts w:hAnsi="宋体"/>
          <w:kern w:val="0"/>
        </w:rPr>
        <w:t>投资者面临无法获得收益甚至</w:t>
      </w:r>
      <w:r w:rsidR="00B07E94" w:rsidRPr="00A671E3">
        <w:rPr>
          <w:rFonts w:hAnsi="宋体" w:hint="eastAsia"/>
          <w:kern w:val="0"/>
        </w:rPr>
        <w:t>可能</w:t>
      </w:r>
      <w:r w:rsidR="00B07E94" w:rsidRPr="00A671E3">
        <w:rPr>
          <w:rFonts w:hAnsi="宋体"/>
          <w:kern w:val="0"/>
        </w:rPr>
        <w:t>发生较大亏损的风险</w:t>
      </w:r>
      <w:r w:rsidR="00B07E94" w:rsidRPr="00A671E3">
        <w:rPr>
          <w:rFonts w:hAnsi="宋体" w:hint="eastAsia"/>
          <w:kern w:val="0"/>
        </w:rPr>
        <w:t>。</w:t>
      </w:r>
    </w:p>
    <w:p w14:paraId="20494138" w14:textId="12D2BB24" w:rsidR="0091351D" w:rsidRPr="00DA4A50" w:rsidRDefault="00176F27" w:rsidP="00B07E94">
      <w:pPr>
        <w:spacing w:line="360" w:lineRule="auto"/>
        <w:ind w:firstLineChars="200" w:firstLine="420"/>
        <w:rPr>
          <w:rFonts w:ascii="宋体" w:hAnsi="宋体"/>
          <w:kern w:val="0"/>
          <w:szCs w:val="21"/>
        </w:rPr>
      </w:pPr>
      <w:r w:rsidRPr="001D7201">
        <w:rPr>
          <w:rFonts w:ascii="宋体" w:hAnsi="宋体"/>
          <w:kern w:val="0"/>
          <w:szCs w:val="21"/>
        </w:rPr>
        <w:t>2</w:t>
      </w:r>
      <w:r w:rsidR="00457A80" w:rsidRPr="001D7201">
        <w:rPr>
          <w:rFonts w:ascii="宋体" w:hAnsi="宋体" w:hint="eastAsia"/>
          <w:kern w:val="0"/>
          <w:szCs w:val="21"/>
        </w:rPr>
        <w:t>、</w:t>
      </w:r>
      <w:r w:rsidR="0091351D" w:rsidRPr="00DA4A50">
        <w:rPr>
          <w:rFonts w:hint="eastAsia"/>
        </w:rPr>
        <w:t>通过内地与香港股票市场交易互联互通机制投资于港股通股票的</w:t>
      </w:r>
      <w:r w:rsidR="0091351D" w:rsidRPr="00DA4A50">
        <w:rPr>
          <w:rFonts w:ascii="宋体" w:hAnsi="宋体" w:hint="eastAsia"/>
          <w:kern w:val="0"/>
          <w:szCs w:val="21"/>
        </w:rPr>
        <w:t>风险</w:t>
      </w:r>
    </w:p>
    <w:p w14:paraId="3557D471" w14:textId="7127507B" w:rsidR="0091351D" w:rsidRPr="00DA4A50" w:rsidRDefault="0091351D" w:rsidP="0091351D">
      <w:pPr>
        <w:spacing w:line="360" w:lineRule="auto"/>
        <w:ind w:firstLineChars="200" w:firstLine="420"/>
      </w:pPr>
      <w:r w:rsidRPr="00DA4A50">
        <w:rPr>
          <w:rFonts w:hint="eastAsia"/>
        </w:rPr>
        <w:t>本基金的投资范围包括内地与香港股票市场交易互联互通机制允许买卖的港股通股票，除与其他投</w:t>
      </w:r>
      <w:r w:rsidRPr="00DA4A50">
        <w:rPr>
          <w:rFonts w:ascii="宋体" w:hAnsi="宋体" w:hint="eastAsia"/>
          <w:kern w:val="0"/>
          <w:szCs w:val="21"/>
        </w:rPr>
        <w:t>资于沪深市场股票的基金所面临的共同风险外，</w:t>
      </w:r>
      <w:r w:rsidRPr="00DA4A50">
        <w:rPr>
          <w:rFonts w:hint="eastAsia"/>
        </w:rPr>
        <w:t>本基金还将面临以下特有风险，包括但不限于：</w:t>
      </w:r>
    </w:p>
    <w:p w14:paraId="057DB764"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（1）投资于香港证券市场的特有风险</w:t>
      </w:r>
    </w:p>
    <w:p w14:paraId="42F11D9E"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香港证券市场与内地证券市场规则差异的风险。香港证券市场与内地证券市场存在诸多差异，本基金参与港股通交易需遵守内地与香港相关法律、行政法规、部门规章、规范性文件和业务规则，对香港证券市场有所了解。以上情形可能增加本基金的投资风险。</w:t>
      </w:r>
    </w:p>
    <w:p w14:paraId="370A0945"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2）股价较大波动的风险。港股股票可能出现因公司基本面变化、第三方研究分析报告的观点、异常交易情形等原因引起股价较大波动。此外，港股市场实行 T+0 回转交易机制，且个股涨跌幅不设限制，加之香港市场结构性产品和衍生品种类相对丰富以及做空机制的存在，港股股价受到意外事件影响可能表现出更为剧烈的股价波动，由此增加本基金净值的波动风险。</w:t>
      </w:r>
    </w:p>
    <w:p w14:paraId="171271D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3）中小市值公司投资风险。中小市值公司存在业绩不稳定、股价波动性较大、市场流动性较差等风险，若本基金投资中小市值股票，本基金的投资风险可能增加。</w:t>
      </w:r>
    </w:p>
    <w:p w14:paraId="39A6DDF0"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4）股份数量、股票面值大幅变化的风险。部分港股上市公司基本面变化大，股票价格低，可能存在大比例折价供股或配股、频繁分拆合并股份的行为，投资者持有的股份数量、股票面值可能发生大幅变化，由此可能增加本基金的投资风险。</w:t>
      </w:r>
      <w:r w:rsidRPr="00DA4A50">
        <w:rPr>
          <w:rFonts w:ascii="宋体" w:hAnsi="宋体" w:hint="eastAsia"/>
          <w:kern w:val="0"/>
          <w:szCs w:val="21"/>
        </w:rPr>
        <w:br/>
        <w:t xml:space="preserve">    5）停牌风险。与内地市场相比，香港市场股票停牌制度存在一定差异，港股股票可能出现长时间停牌现象，由此可能增加本基金的投资风险。</w:t>
      </w:r>
    </w:p>
    <w:p w14:paraId="519D11E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6）直接退市风险。与内地市场相比，香港市场股票交易没有退市风险警示、退市整理等安排，相关股票存在直接退市的风险。港股股票一旦退市，本基金将面临无法继续通过港股通买卖相关股票的风险。此外，港股通股票退市后，中国证券登记结算有限责任公司通过香港结算继续为本基金提供的退市股票名义持有人服务可能会受限。以上情况可能增加本基金的投资风险。</w:t>
      </w:r>
    </w:p>
    <w:p w14:paraId="11C5DE2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7</w:t>
      </w:r>
      <w:r w:rsidRPr="00DA4A50">
        <w:rPr>
          <w:rFonts w:ascii="宋体" w:hAnsi="宋体" w:hint="eastAsia"/>
          <w:kern w:val="0"/>
          <w:szCs w:val="21"/>
        </w:rPr>
        <w:t>）交收制度带来的风险。香港证券市场与内地证券市场在证券资金的交收期安排上存在差异，香港证券市场的交收期为T+2日，卖出资金回到本基金人民币账户的周期比内地证券市场要长，此外港股的交收可能因香港出现台风或黑色暴雨等发生延迟交易。因此，本基金可能面临卖出港股后资金不能及时到账，而造成支付赎回款日期比正常情况延后而带来流动性风险。</w:t>
      </w:r>
    </w:p>
    <w:p w14:paraId="6EE97B2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（2）通过</w:t>
      </w:r>
      <w:r w:rsidRPr="00DA4A50">
        <w:rPr>
          <w:rFonts w:hint="eastAsia"/>
        </w:rPr>
        <w:t>内地与香港股票市场交易互联互通机制投资的特有风险</w:t>
      </w:r>
    </w:p>
    <w:p w14:paraId="0E275FD7"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港股通规则变动带来的风险。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7948390"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2）港股通股票范围受限及动态调整的风险</w:t>
      </w:r>
    </w:p>
    <w:p w14:paraId="3787F797"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本基金可以通过港股通买卖的股票存在一定的范围限制，且港股通股票名单会动态调整。对于被调出的港股通股票，自调整之日起，本基金将不得再行买入。以上情形可能对本基金带来不利影响。</w:t>
      </w:r>
    </w:p>
    <w:p w14:paraId="7632323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3</w:t>
      </w:r>
      <w:r w:rsidRPr="00DA4A50">
        <w:rPr>
          <w:rFonts w:ascii="宋体" w:hAnsi="宋体" w:hint="eastAsia"/>
          <w:kern w:val="0"/>
          <w:szCs w:val="21"/>
        </w:rPr>
        <w:t>）基金净值波动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而造成其价格波动骤然增大，进而导致本基金所持港股组合在资产估值上出现波动增大的风险。</w:t>
      </w:r>
    </w:p>
    <w:p w14:paraId="7EBE8548"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4</w:t>
      </w:r>
      <w:r w:rsidRPr="00DA4A50">
        <w:rPr>
          <w:rFonts w:ascii="宋体" w:hAnsi="宋体" w:hint="eastAsia"/>
          <w:kern w:val="0"/>
          <w:szCs w:val="21"/>
        </w:rPr>
        <w:t>）交易失败及交易中断的风险。在内地与香港股票市场交易互联互通机制下，港股通交易存在每日额度限制，本基金可能面临每日额度不足而交易失败的风险。若香港联交所与内地交易所的证券交易服务公司之间的报盘系统或者通信链路出现故障，可能导致15 分钟以上不能申报和撤销申报的交易中断风险；</w:t>
      </w:r>
    </w:p>
    <w:p w14:paraId="6E0C18A9"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5）无法进行交易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w:t>
      </w:r>
    </w:p>
    <w:p w14:paraId="611AEED3"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6）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14:paraId="6148EFF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7）交易价格受限的风险。港股通股票不设置涨跌幅限制，但根据联交所业务规则，适用市场波动调节机制的港股通股票的买卖申报可能受到价格限制。此外，对于适用收市竞价交易的港股通股票，收市竞价交易时段的买卖申报也将受到价格限制。以上情形可能增加本基金的投资风险。</w:t>
      </w:r>
    </w:p>
    <w:p w14:paraId="462BA6DC"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8</w:t>
      </w:r>
      <w:r w:rsidRPr="00DA4A50">
        <w:rPr>
          <w:rFonts w:ascii="宋体" w:hAnsi="宋体" w:hint="eastAsia"/>
          <w:kern w:val="0"/>
          <w:szCs w:val="21"/>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本基金存在因上述规则，利益得不到最大化甚至受损的风险。</w:t>
      </w:r>
    </w:p>
    <w:p w14:paraId="13AD199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9）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14:paraId="72BC981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（3）其他可能的风险</w:t>
      </w:r>
    </w:p>
    <w:p w14:paraId="482488F2"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除上述风险外，本基金投资内地与香港股票市场交易互联互通机制允许买卖的香港证券市场股票，还可能面临的其他风险，包括但不限于：</w:t>
      </w:r>
    </w:p>
    <w:p w14:paraId="3CA681DB" w14:textId="5976A182" w:rsidR="0091351D" w:rsidRPr="00DA4A50" w:rsidRDefault="0091351D" w:rsidP="0091351D">
      <w:pPr>
        <w:spacing w:line="360" w:lineRule="auto"/>
        <w:ind w:firstLineChars="200" w:firstLine="420"/>
        <w:rPr>
          <w:rFonts w:ascii="宋体" w:hAnsi="宋体"/>
        </w:rPr>
      </w:pPr>
      <w:r w:rsidRPr="00DA4A50">
        <w:rPr>
          <w:rFonts w:ascii="宋体" w:hAnsi="宋体"/>
        </w:rPr>
        <w:t>1）</w:t>
      </w:r>
      <w:r w:rsidR="007674C5" w:rsidRPr="00DA4A50">
        <w:rPr>
          <w:rFonts w:hint="eastAsia"/>
          <w:bCs/>
          <w:szCs w:val="21"/>
        </w:rPr>
        <w:t>本基金的开放日为上海证券交易所、深圳证券交易所的交易日，但若该交易日非港股通交易日，则本基金不开放申购和赎回，</w:t>
      </w:r>
      <w:r w:rsidRPr="00DA4A50">
        <w:rPr>
          <w:rFonts w:ascii="宋体" w:hAnsi="宋体"/>
        </w:rPr>
        <w:t>投资人无法进行申购与赎回；</w:t>
      </w:r>
    </w:p>
    <w:p w14:paraId="5AD09582" w14:textId="77777777" w:rsidR="0091351D" w:rsidRPr="00DA4A50" w:rsidRDefault="0091351D" w:rsidP="0091351D">
      <w:pPr>
        <w:spacing w:line="360" w:lineRule="auto"/>
        <w:ind w:firstLineChars="200" w:firstLine="420"/>
        <w:rPr>
          <w:rFonts w:ascii="宋体" w:hAnsi="宋体"/>
        </w:rPr>
      </w:pPr>
      <w:r w:rsidRPr="00DA4A50">
        <w:rPr>
          <w:rFonts w:ascii="宋体" w:hAnsi="宋体" w:hint="eastAsia"/>
        </w:rPr>
        <w:t>2）因港股通交易当日额度使用完毕而暂停或停止接受买入申报，或者发生证券交易服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14:paraId="0F048C19" w14:textId="166BC479" w:rsidR="00A52ADB" w:rsidRPr="00DA4A50" w:rsidRDefault="00B45667" w:rsidP="0091351D">
      <w:pPr>
        <w:spacing w:line="360" w:lineRule="auto"/>
        <w:ind w:firstLineChars="200" w:firstLine="420"/>
        <w:rPr>
          <w:rFonts w:ascii="宋体" w:hAnsi="宋体"/>
          <w:kern w:val="0"/>
          <w:szCs w:val="21"/>
        </w:rPr>
      </w:pPr>
      <w:r w:rsidRPr="00DA4A50">
        <w:rPr>
          <w:rFonts w:ascii="宋体" w:hAnsi="宋体" w:hint="eastAsia"/>
          <w:kern w:val="0"/>
          <w:szCs w:val="21"/>
        </w:rPr>
        <w:t>（4）</w:t>
      </w:r>
      <w:r w:rsidR="00A52ADB" w:rsidRPr="00DA4A50">
        <w:rPr>
          <w:rFonts w:ascii="宋体" w:hAnsi="宋体" w:hint="eastAsia"/>
          <w:kern w:val="0"/>
          <w:szCs w:val="21"/>
        </w:rPr>
        <w:t>本基金可根据投资策略需要或不同配置地市场环境的变化，选择将部分基金资产投资于港股或选择不将基金资产投资于港股，基金资产并非必然投资港股。</w:t>
      </w:r>
    </w:p>
    <w:p w14:paraId="7C0C6913" w14:textId="39621E68" w:rsidR="0091351D" w:rsidRPr="00DA4A50" w:rsidRDefault="00B07E94" w:rsidP="0091351D">
      <w:pPr>
        <w:spacing w:line="360" w:lineRule="auto"/>
        <w:ind w:firstLineChars="200" w:firstLine="420"/>
        <w:rPr>
          <w:rFonts w:ascii="宋体" w:hAnsi="宋体"/>
          <w:kern w:val="0"/>
          <w:szCs w:val="21"/>
        </w:rPr>
      </w:pPr>
      <w:r>
        <w:rPr>
          <w:rFonts w:ascii="宋体" w:hAnsi="宋体"/>
          <w:kern w:val="0"/>
          <w:szCs w:val="21"/>
        </w:rPr>
        <w:t>3</w:t>
      </w:r>
      <w:r w:rsidR="0091351D" w:rsidRPr="00DA4A50">
        <w:rPr>
          <w:rFonts w:ascii="宋体" w:hAnsi="宋体" w:hint="eastAsia"/>
          <w:kern w:val="0"/>
          <w:szCs w:val="21"/>
        </w:rPr>
        <w:t>、本基金投资范围包括股指期货、国债期货、股票期权等金融衍生品，股指期货、国债期货、股票期权等金融衍生品投资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65356FA1" w14:textId="04355CD1" w:rsidR="00A56E6C" w:rsidRPr="002B07E0" w:rsidRDefault="00B07E94" w:rsidP="00A56E6C">
      <w:pPr>
        <w:spacing w:line="360" w:lineRule="auto"/>
        <w:ind w:firstLineChars="200" w:firstLine="420"/>
        <w:rPr>
          <w:rFonts w:hAnsi="宋体"/>
          <w:kern w:val="0"/>
          <w:szCs w:val="21"/>
        </w:rPr>
      </w:pPr>
      <w:r>
        <w:rPr>
          <w:rFonts w:ascii="宋体" w:hAnsi="宋体"/>
          <w:kern w:val="0"/>
          <w:szCs w:val="21"/>
        </w:rPr>
        <w:t>4</w:t>
      </w:r>
      <w:r w:rsidR="00A56E6C">
        <w:rPr>
          <w:rFonts w:ascii="宋体" w:hAnsi="宋体"/>
          <w:kern w:val="0"/>
          <w:szCs w:val="21"/>
        </w:rPr>
        <w:t>、</w:t>
      </w:r>
      <w:r w:rsidR="00A56E6C" w:rsidRPr="002B07E0">
        <w:rPr>
          <w:rFonts w:hAnsi="宋体" w:hint="eastAsia"/>
          <w:kern w:val="0"/>
          <w:szCs w:val="21"/>
        </w:rPr>
        <w:t>本基金的投资范围包括资产支持证券，资产支持证券存在一定的信用风险、利率风险、流动性风险、提前偿付风险、操作风险和法律风险，由此可能给基金净值带来不利影响或损失。</w:t>
      </w:r>
    </w:p>
    <w:p w14:paraId="413654FB" w14:textId="77777777" w:rsidR="0091351D" w:rsidRPr="00DA4A50" w:rsidRDefault="0091351D" w:rsidP="0091351D">
      <w:pPr>
        <w:spacing w:line="360" w:lineRule="auto"/>
        <w:ind w:firstLineChars="200" w:firstLine="420"/>
        <w:rPr>
          <w:rStyle w:val="da"/>
        </w:rPr>
      </w:pPr>
      <w:r w:rsidRPr="00DA4A50">
        <w:rPr>
          <w:rStyle w:val="da"/>
          <w:rFonts w:hint="eastAsia"/>
        </w:rPr>
        <w:t>（二）市场风险</w:t>
      </w:r>
    </w:p>
    <w:p w14:paraId="5C66F819" w14:textId="77777777" w:rsidR="0091351D" w:rsidRPr="00DA4A50" w:rsidRDefault="0091351D" w:rsidP="0091351D">
      <w:pPr>
        <w:spacing w:line="360" w:lineRule="auto"/>
        <w:ind w:firstLineChars="200" w:firstLine="420"/>
        <w:rPr>
          <w:kern w:val="0"/>
          <w:szCs w:val="21"/>
        </w:rPr>
      </w:pPr>
      <w:r w:rsidRPr="00DA4A50">
        <w:rPr>
          <w:rFonts w:hAnsi="宋体" w:hint="eastAsia"/>
          <w:kern w:val="0"/>
          <w:szCs w:val="21"/>
        </w:rPr>
        <w:t>本基金投资于内地和香港证券市场，而证券市场价格因受到经济因素、政治因素、投资者心理和交易制度等各种因素的影响而产生波动，从而导致基金收益水平发生变化，产生风险。主要的风险因素包括：</w:t>
      </w:r>
    </w:p>
    <w:p w14:paraId="7548CBE4" w14:textId="77777777" w:rsidR="0091351D" w:rsidRPr="00DA4A50" w:rsidRDefault="0091351D" w:rsidP="0091351D">
      <w:pPr>
        <w:spacing w:line="360" w:lineRule="auto"/>
        <w:ind w:firstLineChars="200" w:firstLine="420"/>
        <w:rPr>
          <w:kern w:val="0"/>
          <w:szCs w:val="21"/>
        </w:rPr>
      </w:pPr>
      <w:r w:rsidRPr="00DA4A50">
        <w:rPr>
          <w:kern w:val="0"/>
          <w:szCs w:val="21"/>
        </w:rPr>
        <w:t>1</w:t>
      </w:r>
      <w:r w:rsidRPr="00DA4A50">
        <w:rPr>
          <w:rFonts w:hAnsi="宋体" w:hint="eastAsia"/>
          <w:kern w:val="0"/>
          <w:szCs w:val="21"/>
        </w:rPr>
        <w:t>、政策风险</w:t>
      </w:r>
    </w:p>
    <w:p w14:paraId="04C2F0DA" w14:textId="77777777" w:rsidR="0091351D" w:rsidRPr="00DA4A50" w:rsidRDefault="0091351D" w:rsidP="0091351D">
      <w:pPr>
        <w:spacing w:line="360" w:lineRule="auto"/>
        <w:ind w:firstLineChars="200" w:firstLine="420"/>
        <w:rPr>
          <w:kern w:val="0"/>
          <w:szCs w:val="21"/>
        </w:rPr>
      </w:pPr>
      <w:r w:rsidRPr="00DA4A50">
        <w:rPr>
          <w:rFonts w:hAnsi="宋体" w:hint="eastAsia"/>
          <w:kern w:val="0"/>
          <w:szCs w:val="21"/>
        </w:rPr>
        <w:t>因国家宏观政策</w:t>
      </w:r>
      <w:r w:rsidRPr="00DA4A50">
        <w:rPr>
          <w:rFonts w:hint="eastAsia"/>
          <w:kern w:val="0"/>
          <w:szCs w:val="21"/>
        </w:rPr>
        <w:t>（</w:t>
      </w:r>
      <w:r w:rsidRPr="00DA4A50">
        <w:rPr>
          <w:rFonts w:hAnsi="宋体" w:hint="eastAsia"/>
          <w:kern w:val="0"/>
          <w:szCs w:val="21"/>
        </w:rPr>
        <w:t>如货币政策、财政政策、产业政策、地区发展政策等</w:t>
      </w:r>
      <w:r w:rsidRPr="00DA4A50">
        <w:rPr>
          <w:rFonts w:hint="eastAsia"/>
          <w:kern w:val="0"/>
          <w:szCs w:val="21"/>
        </w:rPr>
        <w:t>）</w:t>
      </w:r>
      <w:r w:rsidRPr="00DA4A50">
        <w:rPr>
          <w:rFonts w:hAnsi="宋体" w:hint="eastAsia"/>
          <w:kern w:val="0"/>
          <w:szCs w:val="21"/>
        </w:rPr>
        <w:t>发生变化，导致市场价格波动而产生风险。</w:t>
      </w:r>
    </w:p>
    <w:p w14:paraId="459E9AF6" w14:textId="77777777" w:rsidR="0091351D" w:rsidRPr="00DA4A50" w:rsidRDefault="0091351D" w:rsidP="0091351D">
      <w:pPr>
        <w:spacing w:line="360" w:lineRule="auto"/>
        <w:ind w:firstLineChars="200" w:firstLine="420"/>
        <w:rPr>
          <w:kern w:val="0"/>
          <w:szCs w:val="21"/>
        </w:rPr>
      </w:pPr>
      <w:r w:rsidRPr="00DA4A50">
        <w:rPr>
          <w:kern w:val="0"/>
          <w:szCs w:val="21"/>
        </w:rPr>
        <w:t>2</w:t>
      </w:r>
      <w:r w:rsidRPr="00DA4A50">
        <w:rPr>
          <w:rFonts w:hAnsi="宋体" w:hint="eastAsia"/>
          <w:kern w:val="0"/>
          <w:szCs w:val="21"/>
        </w:rPr>
        <w:t>、利率风险</w:t>
      </w:r>
    </w:p>
    <w:p w14:paraId="70AB98F2" w14:textId="71EDD8E2" w:rsidR="0091351D" w:rsidRPr="00DA4A50" w:rsidRDefault="0091351D" w:rsidP="0091351D">
      <w:pPr>
        <w:spacing w:line="360" w:lineRule="auto"/>
        <w:ind w:firstLineChars="200" w:firstLine="420"/>
        <w:rPr>
          <w:rFonts w:ascii="宋体" w:hAnsi="宋体"/>
        </w:rPr>
      </w:pPr>
      <w:r w:rsidRPr="00DA4A50">
        <w:rPr>
          <w:rFonts w:hAnsi="宋体" w:hint="eastAsia"/>
          <w:kern w:val="0"/>
          <w:szCs w:val="21"/>
        </w:rPr>
        <w:t>利率风险主要是指因金融市场利率的波动而导致证券市场价格和收益率变动的风险。利率直接影响着债券的价格和收益率，影响着企业的融资成本和利润。本</w:t>
      </w:r>
      <w:r w:rsidRPr="00DA4A50">
        <w:rPr>
          <w:rFonts w:ascii="宋体" w:hAnsi="宋体" w:hint="eastAsia"/>
        </w:rPr>
        <w:t>基金可投资于股票和债券，其收益水平可能会受到利率变化的影响。</w:t>
      </w:r>
    </w:p>
    <w:p w14:paraId="021763FE" w14:textId="77777777" w:rsidR="0091351D" w:rsidRPr="00DA4A50" w:rsidRDefault="0091351D" w:rsidP="0091351D">
      <w:pPr>
        <w:spacing w:line="360" w:lineRule="auto"/>
        <w:ind w:firstLineChars="200" w:firstLine="420"/>
        <w:rPr>
          <w:kern w:val="0"/>
          <w:szCs w:val="21"/>
        </w:rPr>
      </w:pPr>
      <w:r w:rsidRPr="00DA4A50">
        <w:rPr>
          <w:kern w:val="0"/>
          <w:szCs w:val="21"/>
        </w:rPr>
        <w:t>3</w:t>
      </w:r>
      <w:r w:rsidRPr="00DA4A50">
        <w:rPr>
          <w:rFonts w:hAnsi="宋体" w:hint="eastAsia"/>
          <w:kern w:val="0"/>
          <w:szCs w:val="21"/>
        </w:rPr>
        <w:t>、购买力风险</w:t>
      </w:r>
    </w:p>
    <w:p w14:paraId="5663C649" w14:textId="77777777" w:rsidR="0091351D" w:rsidRPr="00DA4A50" w:rsidRDefault="0091351D" w:rsidP="0091351D">
      <w:pPr>
        <w:spacing w:line="360" w:lineRule="auto"/>
        <w:ind w:firstLineChars="200" w:firstLine="420"/>
        <w:rPr>
          <w:rFonts w:hAnsi="宋体"/>
          <w:kern w:val="0"/>
          <w:szCs w:val="21"/>
        </w:rPr>
      </w:pPr>
      <w:r w:rsidRPr="00DA4A50">
        <w:rPr>
          <w:rFonts w:hAnsi="宋体" w:hint="eastAsia"/>
          <w:kern w:val="0"/>
          <w:szCs w:val="21"/>
        </w:rPr>
        <w:t>如果发生通货膨胀，基金投资于证券所获得的收益可能会被通货膨胀抵消，从而影响基金资产的实际收益率。</w:t>
      </w:r>
    </w:p>
    <w:p w14:paraId="4CBAD582" w14:textId="77777777" w:rsidR="0091351D" w:rsidRPr="00DA4A50" w:rsidRDefault="0091351D" w:rsidP="0091351D">
      <w:pPr>
        <w:spacing w:line="360" w:lineRule="auto"/>
        <w:ind w:firstLineChars="200" w:firstLine="420"/>
        <w:rPr>
          <w:kern w:val="0"/>
          <w:szCs w:val="21"/>
        </w:rPr>
      </w:pPr>
      <w:r w:rsidRPr="00DA4A50">
        <w:rPr>
          <w:kern w:val="0"/>
          <w:szCs w:val="21"/>
        </w:rPr>
        <w:t>4</w:t>
      </w:r>
      <w:r w:rsidRPr="00DA4A50">
        <w:rPr>
          <w:rFonts w:hint="eastAsia"/>
          <w:kern w:val="0"/>
          <w:szCs w:val="21"/>
        </w:rPr>
        <w:t>、信用风险</w:t>
      </w:r>
    </w:p>
    <w:p w14:paraId="369DB7CA" w14:textId="77777777" w:rsidR="0091351D" w:rsidRPr="00DA4A50" w:rsidRDefault="0091351D" w:rsidP="0091351D">
      <w:pPr>
        <w:spacing w:line="360" w:lineRule="auto"/>
        <w:ind w:firstLineChars="200" w:firstLine="420"/>
        <w:rPr>
          <w:kern w:val="0"/>
          <w:szCs w:val="21"/>
        </w:rPr>
      </w:pPr>
      <w:r w:rsidRPr="00DA4A50">
        <w:rPr>
          <w:rFonts w:hint="eastAsia"/>
          <w:kern w:val="0"/>
          <w:szCs w:val="21"/>
        </w:rPr>
        <w:t>信用风险主要指债券、票据发行主体、存款银行信用状况可能恶化而可能产生的到期不能兑付的风险。</w:t>
      </w:r>
    </w:p>
    <w:p w14:paraId="5BA098DF" w14:textId="77777777" w:rsidR="0091351D" w:rsidRPr="00DA4A50" w:rsidRDefault="0091351D" w:rsidP="0091351D">
      <w:pPr>
        <w:spacing w:line="360" w:lineRule="auto"/>
        <w:ind w:firstLineChars="200" w:firstLine="420"/>
        <w:rPr>
          <w:kern w:val="0"/>
          <w:szCs w:val="21"/>
        </w:rPr>
      </w:pPr>
      <w:r w:rsidRPr="00DA4A50">
        <w:rPr>
          <w:kern w:val="0"/>
          <w:szCs w:val="21"/>
        </w:rPr>
        <w:t>5</w:t>
      </w:r>
      <w:r w:rsidRPr="00DA4A50">
        <w:rPr>
          <w:rFonts w:hAnsi="宋体" w:hint="eastAsia"/>
          <w:kern w:val="0"/>
          <w:szCs w:val="21"/>
        </w:rPr>
        <w:t>、公司经营风险</w:t>
      </w:r>
    </w:p>
    <w:p w14:paraId="3B1590B5" w14:textId="77777777" w:rsidR="0091351D" w:rsidRPr="00DA4A50" w:rsidRDefault="0091351D" w:rsidP="0091351D">
      <w:pPr>
        <w:spacing w:line="360" w:lineRule="auto"/>
        <w:ind w:firstLineChars="200" w:firstLine="420"/>
        <w:rPr>
          <w:kern w:val="0"/>
          <w:szCs w:val="21"/>
        </w:rPr>
      </w:pPr>
      <w:r w:rsidRPr="00DA4A50">
        <w:rPr>
          <w:rFonts w:hint="eastAsia"/>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14:paraId="455D4699" w14:textId="77777777" w:rsidR="0091351D" w:rsidRPr="00DA4A50" w:rsidRDefault="0091351D" w:rsidP="0091351D">
      <w:pPr>
        <w:spacing w:line="360" w:lineRule="auto"/>
        <w:ind w:firstLineChars="200" w:firstLine="420"/>
        <w:rPr>
          <w:rFonts w:ascii="宋体" w:hAnsi="宋体"/>
        </w:rPr>
      </w:pPr>
      <w:r w:rsidRPr="00DA4A50">
        <w:rPr>
          <w:rFonts w:hAnsi="宋体"/>
          <w:kern w:val="0"/>
          <w:szCs w:val="21"/>
        </w:rPr>
        <w:t>6</w:t>
      </w:r>
      <w:r w:rsidRPr="00DA4A50">
        <w:rPr>
          <w:rFonts w:hAnsi="宋体" w:hint="eastAsia"/>
          <w:kern w:val="0"/>
          <w:szCs w:val="21"/>
        </w:rPr>
        <w:t>、</w:t>
      </w:r>
      <w:r w:rsidRPr="00DA4A50">
        <w:rPr>
          <w:rFonts w:ascii="宋体" w:hAnsi="宋体" w:hint="eastAsia"/>
        </w:rPr>
        <w:t>经济周期风险</w:t>
      </w:r>
    </w:p>
    <w:p w14:paraId="266A2311" w14:textId="77777777" w:rsidR="0091351D" w:rsidRPr="00DA4A50" w:rsidRDefault="0091351D" w:rsidP="0091351D">
      <w:pPr>
        <w:spacing w:line="360" w:lineRule="auto"/>
        <w:ind w:firstLineChars="200" w:firstLine="420"/>
        <w:rPr>
          <w:kern w:val="0"/>
          <w:szCs w:val="21"/>
        </w:rPr>
      </w:pPr>
      <w:r w:rsidRPr="00DA4A50">
        <w:rPr>
          <w:rFonts w:ascii="宋体" w:hAnsi="宋体" w:hint="eastAsia"/>
        </w:rPr>
        <w:t>随着经济运行的周期性变化，证券市场的收益水平也呈周期性变化，基金投资的收益水平也会随之变化，从而产生风险。</w:t>
      </w:r>
    </w:p>
    <w:p w14:paraId="50D00197" w14:textId="77777777" w:rsidR="0091351D" w:rsidRPr="00DA4A50" w:rsidRDefault="0091351D" w:rsidP="0091351D">
      <w:pPr>
        <w:spacing w:line="360" w:lineRule="auto"/>
        <w:ind w:firstLineChars="200" w:firstLine="420"/>
        <w:rPr>
          <w:rStyle w:val="da"/>
        </w:rPr>
      </w:pPr>
      <w:r w:rsidRPr="00DA4A50">
        <w:rPr>
          <w:rStyle w:val="da"/>
          <w:rFonts w:hint="eastAsia"/>
        </w:rPr>
        <w:t>（三）流动性风险</w:t>
      </w:r>
    </w:p>
    <w:p w14:paraId="2FC6D9E5" w14:textId="77777777" w:rsidR="003F2317" w:rsidRPr="00DA4A50" w:rsidRDefault="003F2317" w:rsidP="003F2317">
      <w:pPr>
        <w:spacing w:line="360" w:lineRule="auto"/>
        <w:ind w:firstLineChars="200" w:firstLine="420"/>
        <w:rPr>
          <w:rFonts w:ascii="宋体" w:hAnsi="宋体"/>
          <w:szCs w:val="21"/>
        </w:rPr>
      </w:pPr>
      <w:r w:rsidRPr="00DA4A50">
        <w:rPr>
          <w:rFonts w:ascii="宋体" w:hAnsi="宋体" w:hint="eastAsia"/>
          <w:szCs w:val="21"/>
        </w:rPr>
        <w:t>1、</w:t>
      </w:r>
      <w:r w:rsidRPr="00DA4A50">
        <w:rPr>
          <w:rFonts w:ascii="宋体" w:hAnsi="宋体"/>
          <w:szCs w:val="21"/>
        </w:rPr>
        <w:t>流</w:t>
      </w:r>
      <w:r w:rsidRPr="00DA4A50">
        <w:rPr>
          <w:rFonts w:ascii="宋体" w:hAnsi="宋体" w:hint="eastAsia"/>
          <w:szCs w:val="21"/>
        </w:rPr>
        <w:t>动</w:t>
      </w:r>
      <w:r w:rsidRPr="00DA4A50">
        <w:rPr>
          <w:rFonts w:ascii="宋体" w:hAnsi="宋体"/>
          <w:szCs w:val="21"/>
        </w:rPr>
        <w:t>性风险评估</w:t>
      </w:r>
    </w:p>
    <w:p w14:paraId="3E11BA71" w14:textId="403124E3" w:rsidR="00E8515E" w:rsidRPr="00DA4A50" w:rsidRDefault="00E8515E" w:rsidP="00282461">
      <w:pPr>
        <w:spacing w:line="360" w:lineRule="auto"/>
        <w:ind w:firstLineChars="200" w:firstLine="420"/>
        <w:rPr>
          <w:rFonts w:ascii="宋体" w:hAnsi="宋体"/>
        </w:rPr>
      </w:pPr>
      <w:r w:rsidRPr="00DA4A50">
        <w:rPr>
          <w:rFonts w:ascii="宋体" w:hAnsi="宋体" w:hint="eastAsia"/>
        </w:rPr>
        <w:t>本基金</w:t>
      </w:r>
      <w:r w:rsidR="00536E86" w:rsidRPr="00DA4A50">
        <w:rPr>
          <w:rFonts w:ascii="宋体" w:hAnsi="宋体"/>
        </w:rPr>
        <w:t>可</w:t>
      </w:r>
      <w:r w:rsidRPr="00DA4A50">
        <w:rPr>
          <w:rFonts w:ascii="宋体" w:hAnsi="宋体" w:hint="eastAsia"/>
        </w:rPr>
        <w:t>投资于内地依法发行、上市的股票（包括创业板、中小板以及其他依法发行上市的股票）</w:t>
      </w:r>
      <w:r w:rsidR="003F2317" w:rsidRPr="00DA4A50">
        <w:rPr>
          <w:rFonts w:ascii="宋体" w:hAnsi="宋体" w:hint="eastAsia"/>
        </w:rPr>
        <w:t>、</w:t>
      </w:r>
      <w:r w:rsidR="007A40C3" w:rsidRPr="00DA4A50">
        <w:rPr>
          <w:rFonts w:ascii="宋体" w:hAnsi="宋体" w:hint="eastAsia"/>
        </w:rPr>
        <w:t>港股通股票、</w:t>
      </w:r>
      <w:r w:rsidR="003F2317" w:rsidRPr="00DA4A50">
        <w:rPr>
          <w:rFonts w:ascii="宋体" w:hAnsi="宋体" w:hint="eastAsia"/>
        </w:rPr>
        <w:t>债券、货币市场工具等，</w:t>
      </w:r>
      <w:r w:rsidR="00416060" w:rsidRPr="00DA4A50">
        <w:rPr>
          <w:rFonts w:ascii="宋体" w:hAnsi="宋体" w:hint="eastAsia"/>
        </w:rPr>
        <w:t>一</w:t>
      </w:r>
      <w:r w:rsidR="00416060" w:rsidRPr="00DA4A50">
        <w:rPr>
          <w:rFonts w:ascii="宋体" w:hAnsi="宋体"/>
        </w:rPr>
        <w:t>般情况下，</w:t>
      </w:r>
      <w:r w:rsidR="00D822B0" w:rsidRPr="00DA4A50">
        <w:rPr>
          <w:rFonts w:ascii="宋体" w:hAnsi="宋体" w:hint="eastAsia"/>
        </w:rPr>
        <w:t>上述</w:t>
      </w:r>
      <w:r w:rsidR="003F2317" w:rsidRPr="00DA4A50">
        <w:rPr>
          <w:rFonts w:ascii="宋体" w:hAnsi="宋体"/>
        </w:rPr>
        <w:t>资产</w:t>
      </w:r>
      <w:r w:rsidR="003F2317" w:rsidRPr="00DA4A50">
        <w:rPr>
          <w:rFonts w:ascii="宋体" w:hAnsi="宋体" w:hint="eastAsia"/>
        </w:rPr>
        <w:t>市场流动性较好。</w:t>
      </w:r>
    </w:p>
    <w:p w14:paraId="3034A0BB" w14:textId="30939F52" w:rsidR="00267554" w:rsidRPr="00DA4A50" w:rsidRDefault="00267554" w:rsidP="00D25347">
      <w:pPr>
        <w:spacing w:line="360" w:lineRule="auto"/>
        <w:rPr>
          <w:rFonts w:ascii="宋体" w:hAnsi="宋体"/>
        </w:rPr>
      </w:pPr>
      <w:r w:rsidRPr="00DA4A50">
        <w:rPr>
          <w:rFonts w:ascii="宋体" w:hAnsi="宋体" w:hint="eastAsia"/>
        </w:rPr>
        <w:t>但</w:t>
      </w:r>
      <w:r w:rsidR="002B1EBC" w:rsidRPr="00DA4A50">
        <w:rPr>
          <w:rFonts w:ascii="宋体" w:hAnsi="宋体" w:hint="eastAsia"/>
        </w:rPr>
        <w:t>不排除</w:t>
      </w:r>
      <w:r w:rsidR="002B1EBC" w:rsidRPr="00DA4A50">
        <w:rPr>
          <w:rFonts w:ascii="宋体" w:hAnsi="宋体"/>
        </w:rPr>
        <w:t>在特定阶段、特定市场环境下特定投资标的出现流动性较差的情况。</w:t>
      </w:r>
      <w:r w:rsidR="002B1EBC" w:rsidRPr="00DA4A50">
        <w:rPr>
          <w:rFonts w:ascii="宋体" w:hAnsi="宋体" w:hint="eastAsia"/>
        </w:rPr>
        <w:t>因此，</w:t>
      </w:r>
      <w:r w:rsidRPr="00DA4A50">
        <w:rPr>
          <w:rFonts w:ascii="宋体" w:hAnsi="宋体" w:hint="eastAsia"/>
        </w:rPr>
        <w:t>本基金投资于上述资产时，</w:t>
      </w:r>
      <w:r w:rsidR="002B1EBC" w:rsidRPr="00DA4A50">
        <w:rPr>
          <w:rFonts w:ascii="宋体" w:hAnsi="宋体" w:hint="eastAsia"/>
        </w:rPr>
        <w:t>可能</w:t>
      </w:r>
      <w:r w:rsidRPr="00DA4A50">
        <w:rPr>
          <w:rFonts w:ascii="宋体" w:hAnsi="宋体" w:hint="eastAsia"/>
        </w:rPr>
        <w:t>存在以下流动性风险：</w:t>
      </w:r>
      <w:r w:rsidRPr="00DA4A50">
        <w:rPr>
          <w:rFonts w:ascii="宋体" w:hAnsi="宋体"/>
        </w:rPr>
        <w:t>一是基金管理人建仓</w:t>
      </w:r>
      <w:r w:rsidR="002B1EBC" w:rsidRPr="00DA4A50">
        <w:rPr>
          <w:rFonts w:ascii="宋体" w:hAnsi="宋体" w:hint="eastAsia"/>
        </w:rPr>
        <w:t>或</w:t>
      </w:r>
      <w:r w:rsidRPr="00DA4A50">
        <w:rPr>
          <w:rFonts w:ascii="宋体" w:hAnsi="宋体"/>
        </w:rPr>
        <w:t>进行组合调整时，可能由于</w:t>
      </w:r>
      <w:r w:rsidRPr="00DA4A50">
        <w:rPr>
          <w:rFonts w:ascii="宋体" w:hAnsi="宋体" w:hint="eastAsia"/>
        </w:rPr>
        <w:t>特定</w:t>
      </w:r>
      <w:r w:rsidRPr="00DA4A50">
        <w:rPr>
          <w:rFonts w:ascii="宋体" w:hAnsi="宋体"/>
        </w:rPr>
        <w:t>投资标的流动性相对不足而无法按预期的价格买进或卖出；二是为应付投资者的赎回，基金被迫</w:t>
      </w:r>
      <w:r w:rsidRPr="00DA4A50">
        <w:rPr>
          <w:rFonts w:ascii="宋体" w:hAnsi="宋体" w:hint="eastAsia"/>
        </w:rPr>
        <w:t>以</w:t>
      </w:r>
      <w:r w:rsidRPr="00DA4A50">
        <w:rPr>
          <w:rFonts w:ascii="宋体" w:hAnsi="宋体"/>
        </w:rPr>
        <w:t>不适当的价格</w:t>
      </w:r>
      <w:r w:rsidRPr="00DA4A50">
        <w:rPr>
          <w:rFonts w:ascii="宋体" w:hAnsi="宋体" w:hint="eastAsia"/>
        </w:rPr>
        <w:t>卖出</w:t>
      </w:r>
      <w:r w:rsidRPr="00DA4A50">
        <w:rPr>
          <w:rFonts w:ascii="宋体" w:hAnsi="宋体"/>
        </w:rPr>
        <w:t>股票</w:t>
      </w:r>
      <w:r w:rsidRPr="00DA4A50">
        <w:rPr>
          <w:rFonts w:ascii="宋体" w:hAnsi="宋体" w:hint="eastAsia"/>
        </w:rPr>
        <w:t>、</w:t>
      </w:r>
      <w:r w:rsidRPr="00DA4A50">
        <w:rPr>
          <w:rFonts w:ascii="宋体" w:hAnsi="宋体"/>
        </w:rPr>
        <w:t>债券</w:t>
      </w:r>
      <w:r w:rsidRPr="00DA4A50">
        <w:rPr>
          <w:rFonts w:ascii="宋体" w:hAnsi="宋体" w:hint="eastAsia"/>
        </w:rPr>
        <w:t>或其他资产</w:t>
      </w:r>
      <w:r w:rsidRPr="00DA4A50">
        <w:rPr>
          <w:rFonts w:ascii="宋体" w:hAnsi="宋体"/>
        </w:rPr>
        <w:t>。两者均可能使基金净值受到不利影响。</w:t>
      </w:r>
    </w:p>
    <w:p w14:paraId="6E06FBA6" w14:textId="77777777" w:rsidR="00267554" w:rsidRPr="00DA4A50" w:rsidRDefault="00267554" w:rsidP="00267554">
      <w:pPr>
        <w:spacing w:line="360" w:lineRule="auto"/>
        <w:ind w:firstLineChars="200" w:firstLine="420"/>
        <w:rPr>
          <w:rFonts w:ascii="宋体" w:hAnsi="宋体"/>
        </w:rPr>
      </w:pPr>
      <w:r w:rsidRPr="00DA4A50">
        <w:rPr>
          <w:rFonts w:ascii="宋体" w:hAnsi="宋体"/>
        </w:rPr>
        <w:t>2</w:t>
      </w:r>
      <w:r w:rsidRPr="00DA4A50">
        <w:rPr>
          <w:rFonts w:ascii="宋体" w:hAnsi="宋体" w:hint="eastAsia"/>
        </w:rPr>
        <w:t>、</w:t>
      </w:r>
      <w:r w:rsidRPr="00DA4A50">
        <w:rPr>
          <w:rFonts w:ascii="宋体" w:hAnsi="宋体"/>
        </w:rPr>
        <w:t>巨额赎回情形下</w:t>
      </w:r>
      <w:r w:rsidRPr="00DA4A50">
        <w:rPr>
          <w:rFonts w:ascii="宋体" w:hAnsi="宋体" w:hint="eastAsia"/>
        </w:rPr>
        <w:t>的流动性</w:t>
      </w:r>
      <w:r w:rsidRPr="00DA4A50">
        <w:rPr>
          <w:rFonts w:ascii="宋体" w:hAnsi="宋体"/>
        </w:rPr>
        <w:t>风险管理措施</w:t>
      </w:r>
    </w:p>
    <w:p w14:paraId="1CF107B8" w14:textId="0E367A06" w:rsidR="00267554" w:rsidRPr="00DA4A50" w:rsidRDefault="00267554" w:rsidP="00267554">
      <w:pPr>
        <w:spacing w:line="360" w:lineRule="auto"/>
        <w:ind w:firstLineChars="200" w:firstLine="420"/>
        <w:rPr>
          <w:rFonts w:ascii="宋体" w:hAnsi="宋体"/>
        </w:rPr>
      </w:pPr>
      <w:r w:rsidRPr="00DA4A50">
        <w:rPr>
          <w:rFonts w:ascii="宋体" w:hAnsi="宋体"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w:t>
      </w:r>
      <w:r w:rsidRPr="00DA4A50">
        <w:rPr>
          <w:rFonts w:ascii="宋体" w:hAnsi="宋体"/>
        </w:rPr>
        <w:t>本基金发生巨额赎回且</w:t>
      </w:r>
      <w:r w:rsidRPr="00DA4A50">
        <w:rPr>
          <w:rFonts w:ascii="宋体" w:hAnsi="宋体" w:hint="eastAsia"/>
        </w:rPr>
        <w:t>单个基金份额持有人的赎回申请超过上一开放日基金总份额10%的，基金管理人有权对该单个基金份额持有人超出该比例的赎回申请实施延期办理。具体</w:t>
      </w:r>
      <w:r w:rsidRPr="00DA4A50">
        <w:rPr>
          <w:rFonts w:ascii="宋体" w:hAnsi="宋体"/>
        </w:rPr>
        <w:t>情形、</w:t>
      </w:r>
      <w:r w:rsidRPr="00DA4A50">
        <w:rPr>
          <w:rFonts w:ascii="宋体" w:hAnsi="宋体" w:hint="eastAsia"/>
        </w:rPr>
        <w:t>程序见</w:t>
      </w:r>
      <w:r w:rsidRPr="00DA4A50">
        <w:rPr>
          <w:rFonts w:ascii="宋体" w:hAnsi="宋体"/>
        </w:rPr>
        <w:t>招募说明书</w:t>
      </w:r>
      <w:r w:rsidRPr="00DA4A50">
        <w:rPr>
          <w:rFonts w:ascii="宋体" w:hAnsi="宋体" w:hint="eastAsia"/>
        </w:rPr>
        <w:t>“八、基金份额的申购、赎回”</w:t>
      </w:r>
      <w:r w:rsidR="00BE6A00">
        <w:rPr>
          <w:rFonts w:ascii="宋体" w:hAnsi="宋体" w:hint="eastAsia"/>
        </w:rPr>
        <w:t>之</w:t>
      </w:r>
      <w:r w:rsidRPr="00DA4A50">
        <w:rPr>
          <w:rFonts w:ascii="宋体" w:hAnsi="宋体" w:hint="eastAsia"/>
        </w:rPr>
        <w:t>“</w:t>
      </w:r>
      <w:r w:rsidRPr="00DA4A50">
        <w:rPr>
          <w:rFonts w:ascii="宋体" w:hAnsi="宋体"/>
        </w:rPr>
        <w:t>（</w:t>
      </w:r>
      <w:r w:rsidRPr="00DA4A50">
        <w:rPr>
          <w:rFonts w:ascii="宋体" w:hAnsi="宋体" w:hint="eastAsia"/>
        </w:rPr>
        <w:t>十）</w:t>
      </w:r>
      <w:r w:rsidRPr="00DA4A50">
        <w:rPr>
          <w:rFonts w:ascii="宋体" w:hAnsi="宋体"/>
        </w:rPr>
        <w:t>巨额赎回的认定及处理方式”</w:t>
      </w:r>
      <w:r w:rsidR="00B07E94" w:rsidRPr="00DA4A50">
        <w:rPr>
          <w:rFonts w:ascii="宋体" w:hAnsi="宋体" w:hint="eastAsia"/>
        </w:rPr>
        <w:t>。</w:t>
      </w:r>
    </w:p>
    <w:p w14:paraId="65C1CD6C" w14:textId="77777777" w:rsidR="00267554" w:rsidRPr="00DA4A50" w:rsidRDefault="00267554" w:rsidP="00267554">
      <w:pPr>
        <w:spacing w:line="360" w:lineRule="auto"/>
        <w:ind w:firstLineChars="200" w:firstLine="420"/>
        <w:rPr>
          <w:rFonts w:ascii="宋体" w:hAnsi="宋体"/>
        </w:rPr>
      </w:pPr>
      <w:r w:rsidRPr="00DA4A50">
        <w:rPr>
          <w:rFonts w:ascii="宋体" w:hAnsi="宋体" w:hint="eastAsia"/>
        </w:rPr>
        <w:t>发生</w:t>
      </w:r>
      <w:r w:rsidRPr="00DA4A50">
        <w:rPr>
          <w:rFonts w:ascii="宋体" w:hAnsi="宋体"/>
        </w:rPr>
        <w:t>上述情形时，投资人面临无法</w:t>
      </w:r>
      <w:r w:rsidRPr="00DA4A50">
        <w:rPr>
          <w:rFonts w:ascii="宋体" w:hAnsi="宋体" w:hint="eastAsia"/>
        </w:rPr>
        <w:t>全</w:t>
      </w:r>
      <w:r w:rsidRPr="00DA4A50">
        <w:rPr>
          <w:rFonts w:ascii="宋体" w:hAnsi="宋体"/>
        </w:rPr>
        <w:t>部赎回或无法及时获得</w:t>
      </w:r>
      <w:r w:rsidRPr="00DA4A50">
        <w:rPr>
          <w:rFonts w:ascii="宋体" w:hAnsi="宋体" w:hint="eastAsia"/>
        </w:rPr>
        <w:t>赎</w:t>
      </w:r>
      <w:r w:rsidRPr="00DA4A50">
        <w:rPr>
          <w:rFonts w:ascii="宋体" w:hAnsi="宋体"/>
        </w:rPr>
        <w:t>回资金的风险</w:t>
      </w:r>
      <w:r w:rsidRPr="00DA4A50">
        <w:rPr>
          <w:rFonts w:ascii="宋体" w:hAnsi="宋体" w:hint="eastAsia"/>
        </w:rPr>
        <w:t>。在</w:t>
      </w:r>
      <w:r w:rsidRPr="00DA4A50">
        <w:rPr>
          <w:rFonts w:ascii="宋体" w:hAnsi="宋体"/>
        </w:rPr>
        <w:t>本基金暂停</w:t>
      </w:r>
      <w:r w:rsidRPr="00DA4A50">
        <w:rPr>
          <w:rFonts w:ascii="宋体" w:hAnsi="宋体" w:hint="eastAsia"/>
        </w:rPr>
        <w:t>或</w:t>
      </w:r>
      <w:r w:rsidRPr="00DA4A50">
        <w:rPr>
          <w:rFonts w:ascii="宋体" w:hAnsi="宋体"/>
        </w:rPr>
        <w:t>延期办理</w:t>
      </w:r>
      <w:r w:rsidRPr="00DA4A50">
        <w:rPr>
          <w:rFonts w:ascii="宋体" w:hAnsi="宋体" w:hint="eastAsia"/>
        </w:rPr>
        <w:t>投资者</w:t>
      </w:r>
      <w:r w:rsidRPr="00DA4A50">
        <w:rPr>
          <w:rFonts w:ascii="宋体" w:hAnsi="宋体"/>
        </w:rPr>
        <w:t>赎回申请</w:t>
      </w:r>
      <w:r w:rsidRPr="00DA4A50">
        <w:rPr>
          <w:rFonts w:ascii="宋体" w:hAnsi="宋体" w:hint="eastAsia"/>
        </w:rPr>
        <w:t>的</w:t>
      </w:r>
      <w:r w:rsidRPr="00DA4A50">
        <w:rPr>
          <w:rFonts w:ascii="宋体" w:hAnsi="宋体"/>
        </w:rPr>
        <w:t>情况下，投资者</w:t>
      </w:r>
      <w:r w:rsidRPr="00DA4A50">
        <w:rPr>
          <w:rFonts w:ascii="宋体" w:hAnsi="宋体" w:hint="eastAsia"/>
        </w:rPr>
        <w:t>未能</w:t>
      </w:r>
      <w:r w:rsidRPr="00DA4A50">
        <w:rPr>
          <w:rFonts w:ascii="宋体" w:hAnsi="宋体"/>
        </w:rPr>
        <w:t>赎回的基金份额还将面临净值波动的风险。</w:t>
      </w:r>
    </w:p>
    <w:p w14:paraId="56F28F2F" w14:textId="77777777" w:rsidR="00267554" w:rsidRPr="00DA4A50" w:rsidRDefault="00267554" w:rsidP="00267554">
      <w:pPr>
        <w:spacing w:line="360" w:lineRule="auto"/>
        <w:ind w:firstLineChars="200" w:firstLine="420"/>
        <w:rPr>
          <w:rFonts w:ascii="宋体" w:hAnsi="宋体"/>
        </w:rPr>
      </w:pPr>
      <w:r w:rsidRPr="00DA4A50">
        <w:rPr>
          <w:rFonts w:ascii="宋体" w:hAnsi="宋体"/>
        </w:rPr>
        <w:t>3</w:t>
      </w:r>
      <w:r w:rsidRPr="00DA4A50">
        <w:rPr>
          <w:rFonts w:ascii="宋体" w:hAnsi="宋体" w:hint="eastAsia"/>
        </w:rPr>
        <w:t>、除巨额</w:t>
      </w:r>
      <w:r w:rsidRPr="00DA4A50">
        <w:rPr>
          <w:rFonts w:ascii="宋体" w:hAnsi="宋体"/>
        </w:rPr>
        <w:t>赎回情形外</w:t>
      </w:r>
      <w:r w:rsidRPr="00DA4A50">
        <w:rPr>
          <w:rFonts w:ascii="宋体" w:hAnsi="宋体" w:hint="eastAsia"/>
        </w:rPr>
        <w:t>实施</w:t>
      </w:r>
      <w:r w:rsidRPr="00DA4A50">
        <w:rPr>
          <w:rFonts w:ascii="宋体" w:hAnsi="宋体"/>
        </w:rPr>
        <w:t>备</w:t>
      </w:r>
      <w:r w:rsidRPr="00DA4A50">
        <w:rPr>
          <w:rFonts w:ascii="宋体" w:hAnsi="宋体" w:hint="eastAsia"/>
        </w:rPr>
        <w:t>用</w:t>
      </w:r>
      <w:r w:rsidRPr="00DA4A50">
        <w:rPr>
          <w:rFonts w:ascii="宋体" w:hAnsi="宋体"/>
        </w:rPr>
        <w:t>的流动性风险管理工具的情形、程序及对投资者的潜在影响</w:t>
      </w:r>
    </w:p>
    <w:p w14:paraId="326BEDF1" w14:textId="77777777" w:rsidR="00267554" w:rsidRPr="00DA4A50" w:rsidRDefault="00267554" w:rsidP="00267554">
      <w:pPr>
        <w:spacing w:line="360" w:lineRule="auto"/>
        <w:ind w:firstLineChars="200" w:firstLine="420"/>
        <w:rPr>
          <w:rFonts w:ascii="宋体" w:hAnsi="宋体"/>
          <w:szCs w:val="21"/>
        </w:rPr>
      </w:pPr>
      <w:r w:rsidRPr="00DA4A50">
        <w:rPr>
          <w:rFonts w:ascii="宋体" w:hAnsi="宋体" w:hint="eastAsia"/>
          <w:szCs w:val="21"/>
        </w:rPr>
        <w:t>除</w:t>
      </w:r>
      <w:r w:rsidRPr="00DA4A50">
        <w:rPr>
          <w:rFonts w:ascii="宋体" w:hAnsi="宋体"/>
          <w:szCs w:val="21"/>
        </w:rPr>
        <w:t>巨额赎回</w:t>
      </w:r>
      <w:r w:rsidRPr="00DA4A50">
        <w:rPr>
          <w:rFonts w:ascii="宋体" w:hAnsi="宋体" w:hint="eastAsia"/>
          <w:szCs w:val="21"/>
        </w:rPr>
        <w:t>情形外</w:t>
      </w:r>
      <w:r w:rsidRPr="00DA4A50">
        <w:rPr>
          <w:rFonts w:ascii="宋体" w:hAnsi="宋体"/>
          <w:szCs w:val="21"/>
        </w:rPr>
        <w:t>，</w:t>
      </w:r>
      <w:r w:rsidRPr="00DA4A50">
        <w:rPr>
          <w:rFonts w:ascii="宋体" w:hAnsi="宋体" w:hint="eastAsia"/>
          <w:szCs w:val="21"/>
        </w:rPr>
        <w:t>本基金</w:t>
      </w:r>
      <w:r w:rsidRPr="00DA4A50">
        <w:rPr>
          <w:rFonts w:ascii="宋体" w:hAnsi="宋体"/>
          <w:szCs w:val="21"/>
        </w:rPr>
        <w:t>备用流动性风险管理工具</w:t>
      </w:r>
      <w:r w:rsidRPr="00DA4A50">
        <w:rPr>
          <w:rFonts w:ascii="宋体" w:hAnsi="宋体" w:hint="eastAsia"/>
          <w:szCs w:val="21"/>
        </w:rPr>
        <w:t>包括但</w:t>
      </w:r>
      <w:r w:rsidRPr="00DA4A50">
        <w:rPr>
          <w:rFonts w:ascii="宋体" w:hAnsi="宋体"/>
          <w:szCs w:val="21"/>
        </w:rPr>
        <w:t>不限于</w:t>
      </w:r>
      <w:r w:rsidRPr="00DA4A50">
        <w:rPr>
          <w:rFonts w:ascii="宋体" w:hAnsi="宋体" w:hint="eastAsia"/>
          <w:szCs w:val="21"/>
        </w:rPr>
        <w:t>暂停</w:t>
      </w:r>
      <w:r w:rsidRPr="00DA4A50">
        <w:rPr>
          <w:rFonts w:ascii="宋体" w:hAnsi="宋体"/>
          <w:szCs w:val="21"/>
        </w:rPr>
        <w:t>接受赎回申请、延缓支付赎回款项、收取短期赎回费、暂停基金估值</w:t>
      </w:r>
      <w:r w:rsidRPr="00DA4A50">
        <w:rPr>
          <w:rFonts w:hint="eastAsia"/>
        </w:rPr>
        <w:t>、</w:t>
      </w:r>
      <w:r w:rsidRPr="00DA4A50">
        <w:t>摆动定价</w:t>
      </w:r>
      <w:r w:rsidRPr="00DA4A50">
        <w:rPr>
          <w:rFonts w:ascii="宋体" w:hAnsi="宋体" w:hint="eastAsia"/>
          <w:szCs w:val="21"/>
        </w:rPr>
        <w:t>以及证</w:t>
      </w:r>
      <w:r w:rsidRPr="00DA4A50">
        <w:rPr>
          <w:rFonts w:ascii="宋体" w:hAnsi="宋体"/>
          <w:szCs w:val="21"/>
        </w:rPr>
        <w:t>监会认定的其他措施。</w:t>
      </w:r>
    </w:p>
    <w:p w14:paraId="719417A8" w14:textId="5AF24046" w:rsidR="00267554" w:rsidRPr="00DA4A50" w:rsidRDefault="00267554" w:rsidP="00267554">
      <w:pPr>
        <w:spacing w:line="360" w:lineRule="auto"/>
        <w:ind w:firstLineChars="200" w:firstLine="420"/>
        <w:rPr>
          <w:rFonts w:ascii="宋体" w:hAnsi="宋体"/>
        </w:rPr>
      </w:pPr>
      <w:r w:rsidRPr="00DA4A50">
        <w:rPr>
          <w:rFonts w:ascii="宋体" w:hAnsi="宋体" w:hint="eastAsia"/>
          <w:szCs w:val="21"/>
        </w:rPr>
        <w:t>暂停</w:t>
      </w:r>
      <w:r w:rsidRPr="00DA4A50">
        <w:rPr>
          <w:rFonts w:ascii="宋体" w:hAnsi="宋体"/>
          <w:szCs w:val="21"/>
        </w:rPr>
        <w:t>接受赎回申请、延缓支付赎回款项</w:t>
      </w:r>
      <w:r w:rsidRPr="00DA4A50">
        <w:rPr>
          <w:rFonts w:ascii="宋体" w:hAnsi="宋体" w:hint="eastAsia"/>
          <w:szCs w:val="21"/>
        </w:rPr>
        <w:t>等</w:t>
      </w:r>
      <w:r w:rsidRPr="00DA4A50">
        <w:rPr>
          <w:rFonts w:ascii="宋体" w:hAnsi="宋体"/>
          <w:szCs w:val="21"/>
        </w:rPr>
        <w:t>工具的情形、程序</w:t>
      </w:r>
      <w:r w:rsidRPr="00DA4A50">
        <w:rPr>
          <w:rFonts w:ascii="宋体" w:hAnsi="宋体" w:hint="eastAsia"/>
          <w:szCs w:val="21"/>
        </w:rPr>
        <w:t>见招募</w:t>
      </w:r>
      <w:r w:rsidRPr="00DA4A50">
        <w:rPr>
          <w:rFonts w:ascii="宋体" w:hAnsi="宋体"/>
          <w:szCs w:val="21"/>
        </w:rPr>
        <w:t>说明</w:t>
      </w:r>
      <w:r w:rsidRPr="00DA4A50">
        <w:rPr>
          <w:rFonts w:ascii="宋体" w:hAnsi="宋体" w:hint="eastAsia"/>
          <w:szCs w:val="21"/>
        </w:rPr>
        <w:t>书“八、基金份额的申购、赎回”</w:t>
      </w:r>
      <w:r w:rsidRPr="00DA4A50">
        <w:rPr>
          <w:rFonts w:ascii="宋体" w:hAnsi="宋体"/>
          <w:szCs w:val="21"/>
        </w:rPr>
        <w:t>之</w:t>
      </w:r>
      <w:r w:rsidRPr="00DA4A50">
        <w:rPr>
          <w:rFonts w:ascii="宋体" w:hAnsi="宋体" w:hint="eastAsia"/>
          <w:szCs w:val="21"/>
        </w:rPr>
        <w:t>“</w:t>
      </w:r>
      <w:r w:rsidR="00945FBD" w:rsidRPr="00DA4A50">
        <w:rPr>
          <w:rFonts w:ascii="宋体" w:hAnsi="宋体" w:hint="eastAsia"/>
        </w:rPr>
        <w:t>（十一）拒绝或暂停申购、暂停赎回或延缓支付赎回款项的情形及处理</w:t>
      </w:r>
      <w:r w:rsidRPr="00DA4A50">
        <w:rPr>
          <w:rFonts w:ascii="宋体" w:hAnsi="宋体" w:hint="eastAsia"/>
        </w:rPr>
        <w:t>”的相关规定。</w:t>
      </w:r>
      <w:r w:rsidRPr="00DA4A50">
        <w:rPr>
          <w:rFonts w:ascii="宋体" w:hAnsi="宋体" w:hint="eastAsia"/>
          <w:szCs w:val="21"/>
        </w:rPr>
        <w:t>若</w:t>
      </w:r>
      <w:r w:rsidRPr="00DA4A50">
        <w:rPr>
          <w:rFonts w:ascii="宋体" w:hAnsi="宋体"/>
          <w:szCs w:val="21"/>
        </w:rPr>
        <w:t>本基金暂停赎回申请</w:t>
      </w:r>
      <w:r w:rsidRPr="00DA4A50">
        <w:rPr>
          <w:rFonts w:ascii="宋体" w:hAnsi="宋体" w:hint="eastAsia"/>
          <w:szCs w:val="21"/>
        </w:rPr>
        <w:t>，</w:t>
      </w:r>
      <w:r w:rsidRPr="00DA4A50">
        <w:rPr>
          <w:rFonts w:ascii="宋体" w:hAnsi="宋体"/>
          <w:szCs w:val="21"/>
        </w:rPr>
        <w:t>投</w:t>
      </w:r>
      <w:r w:rsidRPr="00DA4A50">
        <w:rPr>
          <w:rFonts w:ascii="宋体" w:hAnsi="宋体"/>
        </w:rPr>
        <w:t>资</w:t>
      </w:r>
      <w:r w:rsidRPr="00DA4A50">
        <w:rPr>
          <w:rFonts w:ascii="宋体" w:hAnsi="宋体" w:hint="eastAsia"/>
        </w:rPr>
        <w:t>者在</w:t>
      </w:r>
      <w:r w:rsidRPr="00DA4A50">
        <w:rPr>
          <w:rFonts w:ascii="宋体" w:hAnsi="宋体"/>
        </w:rPr>
        <w:t>暂停赎回期间将</w:t>
      </w:r>
      <w:r w:rsidRPr="00DA4A50">
        <w:rPr>
          <w:rFonts w:ascii="宋体" w:hAnsi="宋体" w:hint="eastAsia"/>
        </w:rPr>
        <w:t>无法</w:t>
      </w:r>
      <w:r w:rsidRPr="00DA4A50">
        <w:rPr>
          <w:rFonts w:ascii="宋体" w:hAnsi="宋体"/>
        </w:rPr>
        <w:t>赎回</w:t>
      </w:r>
      <w:r w:rsidRPr="00DA4A50">
        <w:rPr>
          <w:rFonts w:ascii="宋体" w:hAnsi="宋体" w:hint="eastAsia"/>
        </w:rPr>
        <w:t>其持有</w:t>
      </w:r>
      <w:r w:rsidRPr="00DA4A50">
        <w:rPr>
          <w:rFonts w:ascii="宋体" w:hAnsi="宋体"/>
        </w:rPr>
        <w:t>的基金份额。</w:t>
      </w:r>
      <w:r w:rsidRPr="00DA4A50">
        <w:rPr>
          <w:rFonts w:ascii="宋体" w:hAnsi="宋体" w:hint="eastAsia"/>
        </w:rPr>
        <w:t>若</w:t>
      </w:r>
      <w:r w:rsidRPr="00DA4A50">
        <w:rPr>
          <w:rFonts w:ascii="宋体" w:hAnsi="宋体" w:hint="eastAsia"/>
          <w:szCs w:val="21"/>
        </w:rPr>
        <w:t>本</w:t>
      </w:r>
      <w:r w:rsidRPr="00DA4A50">
        <w:rPr>
          <w:rFonts w:ascii="宋体" w:hAnsi="宋体"/>
          <w:szCs w:val="21"/>
        </w:rPr>
        <w:t>基金延缓</w:t>
      </w:r>
      <w:r w:rsidRPr="00DA4A50">
        <w:rPr>
          <w:rFonts w:ascii="宋体" w:hAnsi="宋体" w:hint="eastAsia"/>
          <w:szCs w:val="21"/>
        </w:rPr>
        <w:t>支付</w:t>
      </w:r>
      <w:r w:rsidRPr="00DA4A50">
        <w:rPr>
          <w:rFonts w:ascii="宋体" w:hAnsi="宋体"/>
          <w:szCs w:val="21"/>
        </w:rPr>
        <w:t>赎回</w:t>
      </w:r>
      <w:r w:rsidRPr="00DA4A50">
        <w:rPr>
          <w:rFonts w:ascii="宋体" w:hAnsi="宋体" w:hint="eastAsia"/>
          <w:szCs w:val="21"/>
        </w:rPr>
        <w:t>款项，赎回</w:t>
      </w:r>
      <w:r w:rsidRPr="00DA4A50">
        <w:rPr>
          <w:rFonts w:ascii="宋体" w:hAnsi="宋体"/>
          <w:szCs w:val="21"/>
        </w:rPr>
        <w:t>款</w:t>
      </w:r>
      <w:r w:rsidRPr="00DA4A50">
        <w:rPr>
          <w:rFonts w:ascii="宋体" w:hAnsi="宋体" w:hint="eastAsia"/>
          <w:szCs w:val="21"/>
        </w:rPr>
        <w:t>支付</w:t>
      </w:r>
      <w:r w:rsidRPr="00DA4A50">
        <w:rPr>
          <w:rFonts w:ascii="宋体" w:hAnsi="宋体"/>
          <w:szCs w:val="21"/>
        </w:rPr>
        <w:t>时间将后延</w:t>
      </w:r>
      <w:r w:rsidRPr="00DA4A50">
        <w:rPr>
          <w:rFonts w:ascii="宋体" w:hAnsi="宋体" w:hint="eastAsia"/>
          <w:szCs w:val="21"/>
        </w:rPr>
        <w:t>，可能对</w:t>
      </w:r>
      <w:r w:rsidRPr="00DA4A50">
        <w:rPr>
          <w:rFonts w:ascii="宋体" w:hAnsi="宋体"/>
          <w:szCs w:val="21"/>
        </w:rPr>
        <w:t>投资者的资金安排带来不利影响。</w:t>
      </w:r>
    </w:p>
    <w:p w14:paraId="595C7174" w14:textId="77777777" w:rsidR="00267554" w:rsidRPr="00DA4A50" w:rsidRDefault="00267554" w:rsidP="00267554">
      <w:pPr>
        <w:spacing w:line="360" w:lineRule="auto"/>
        <w:ind w:firstLineChars="200" w:firstLine="420"/>
        <w:rPr>
          <w:rFonts w:ascii="宋体" w:hAnsi="宋体"/>
          <w:szCs w:val="21"/>
        </w:rPr>
      </w:pPr>
      <w:r w:rsidRPr="00DA4A50">
        <w:rPr>
          <w:rFonts w:ascii="宋体" w:hAnsi="宋体"/>
          <w:szCs w:val="21"/>
        </w:rPr>
        <w:t>短期赎回费</w:t>
      </w:r>
      <w:r w:rsidRPr="00DA4A50">
        <w:rPr>
          <w:rFonts w:ascii="宋体" w:hAnsi="宋体" w:hint="eastAsia"/>
          <w:szCs w:val="21"/>
        </w:rPr>
        <w:t>适用</w:t>
      </w:r>
      <w:r w:rsidRPr="00DA4A50">
        <w:rPr>
          <w:rFonts w:ascii="宋体" w:hAnsi="宋体"/>
          <w:szCs w:val="21"/>
        </w:rPr>
        <w:t>于</w:t>
      </w:r>
      <w:r w:rsidRPr="00DA4A50">
        <w:rPr>
          <w:rFonts w:ascii="宋体" w:hAnsi="宋体" w:hint="eastAsia"/>
          <w:szCs w:val="21"/>
        </w:rPr>
        <w:t>持续持有期少于</w:t>
      </w:r>
      <w:r w:rsidRPr="00DA4A50">
        <w:rPr>
          <w:rFonts w:ascii="宋体" w:hAnsi="宋体"/>
          <w:szCs w:val="21"/>
        </w:rPr>
        <w:t xml:space="preserve"> 7 </w:t>
      </w:r>
      <w:r w:rsidRPr="00DA4A50">
        <w:rPr>
          <w:rFonts w:ascii="宋体" w:hAnsi="宋体" w:hint="eastAsia"/>
          <w:szCs w:val="21"/>
        </w:rPr>
        <w:t>日的投资者，</w:t>
      </w:r>
      <w:r w:rsidRPr="00DA4A50">
        <w:rPr>
          <w:rFonts w:ascii="宋体" w:hAnsi="宋体"/>
          <w:szCs w:val="21"/>
        </w:rPr>
        <w:t>费率为1.5%</w:t>
      </w:r>
      <w:r w:rsidRPr="00DA4A50">
        <w:rPr>
          <w:rFonts w:ascii="宋体" w:hAnsi="宋体" w:hint="eastAsia"/>
          <w:szCs w:val="21"/>
        </w:rPr>
        <w:t>。</w:t>
      </w:r>
      <w:r w:rsidRPr="00DA4A50">
        <w:rPr>
          <w:rFonts w:ascii="宋体" w:hAnsi="宋体"/>
          <w:szCs w:val="21"/>
        </w:rPr>
        <w:t>短期赎回费</w:t>
      </w:r>
      <w:r w:rsidRPr="00DA4A50">
        <w:rPr>
          <w:rFonts w:ascii="宋体" w:hAnsi="宋体" w:hint="eastAsia"/>
          <w:szCs w:val="21"/>
        </w:rPr>
        <w:t>由赎回基金份额的基金份额持有人承担，在基金份额持有人赎回基金份额时收取，并全额计入基金财产。短期</w:t>
      </w:r>
      <w:r w:rsidRPr="00DA4A50">
        <w:rPr>
          <w:rFonts w:ascii="宋体" w:hAnsi="宋体"/>
          <w:szCs w:val="21"/>
        </w:rPr>
        <w:t>赎回费的</w:t>
      </w:r>
      <w:r w:rsidRPr="00DA4A50">
        <w:rPr>
          <w:rFonts w:ascii="宋体" w:hAnsi="宋体" w:hint="eastAsia"/>
          <w:szCs w:val="21"/>
        </w:rPr>
        <w:t>收取</w:t>
      </w:r>
      <w:r w:rsidRPr="00DA4A50">
        <w:rPr>
          <w:rFonts w:ascii="宋体" w:hAnsi="宋体"/>
          <w:szCs w:val="21"/>
        </w:rPr>
        <w:t>将</w:t>
      </w:r>
      <w:r w:rsidRPr="00DA4A50">
        <w:rPr>
          <w:rFonts w:ascii="宋体" w:hAnsi="宋体" w:hint="eastAsia"/>
        </w:rPr>
        <w:t>使得</w:t>
      </w:r>
      <w:r w:rsidRPr="00DA4A50">
        <w:rPr>
          <w:rFonts w:ascii="宋体" w:hAnsi="宋体"/>
        </w:rPr>
        <w:t>投资者</w:t>
      </w:r>
      <w:r w:rsidRPr="00DA4A50">
        <w:rPr>
          <w:rFonts w:ascii="宋体" w:hAnsi="宋体" w:hint="eastAsia"/>
        </w:rPr>
        <w:t>在持续</w:t>
      </w:r>
      <w:r w:rsidRPr="00DA4A50">
        <w:rPr>
          <w:rFonts w:ascii="宋体" w:hAnsi="宋体"/>
        </w:rPr>
        <w:t>持有期限少于7日时</w:t>
      </w:r>
      <w:r w:rsidRPr="00DA4A50">
        <w:rPr>
          <w:rFonts w:ascii="宋体" w:hAnsi="宋体" w:hint="eastAsia"/>
        </w:rPr>
        <w:t>会</w:t>
      </w:r>
      <w:r w:rsidRPr="00DA4A50">
        <w:rPr>
          <w:rFonts w:ascii="宋体" w:hAnsi="宋体"/>
        </w:rPr>
        <w:t>承担较高的赎回费</w:t>
      </w:r>
      <w:r w:rsidRPr="00DA4A50">
        <w:rPr>
          <w:rFonts w:ascii="宋体" w:hAnsi="宋体" w:hint="eastAsia"/>
        </w:rPr>
        <w:t>。</w:t>
      </w:r>
    </w:p>
    <w:p w14:paraId="4A795EDC" w14:textId="1A98A351" w:rsidR="00267554" w:rsidRPr="00DA4A50" w:rsidRDefault="00267554" w:rsidP="00267554">
      <w:pPr>
        <w:spacing w:line="360" w:lineRule="auto"/>
        <w:ind w:firstLineChars="200" w:firstLine="420"/>
        <w:rPr>
          <w:rFonts w:ascii="宋体" w:hAnsi="宋体"/>
          <w:szCs w:val="21"/>
        </w:rPr>
      </w:pPr>
      <w:r w:rsidRPr="00DA4A50">
        <w:rPr>
          <w:rFonts w:ascii="宋体" w:hAnsi="宋体" w:hint="eastAsia"/>
          <w:szCs w:val="21"/>
        </w:rPr>
        <w:t>暂停基金</w:t>
      </w:r>
      <w:r w:rsidRPr="00DA4A50">
        <w:rPr>
          <w:rFonts w:ascii="宋体" w:hAnsi="宋体"/>
          <w:szCs w:val="21"/>
        </w:rPr>
        <w:t>估值</w:t>
      </w:r>
      <w:r w:rsidRPr="00DA4A50">
        <w:rPr>
          <w:rFonts w:hint="eastAsia"/>
        </w:rPr>
        <w:t>的</w:t>
      </w:r>
      <w:r w:rsidRPr="00DA4A50">
        <w:t>情形、程序</w:t>
      </w:r>
      <w:r w:rsidRPr="00DA4A50">
        <w:rPr>
          <w:rFonts w:hint="eastAsia"/>
        </w:rPr>
        <w:t>见招募</w:t>
      </w:r>
      <w:r w:rsidRPr="00DA4A50">
        <w:t>说明</w:t>
      </w:r>
      <w:r w:rsidRPr="00DA4A50">
        <w:rPr>
          <w:rFonts w:hint="eastAsia"/>
        </w:rPr>
        <w:t>书“十三、基金资产的估值”</w:t>
      </w:r>
      <w:r w:rsidRPr="00DA4A50">
        <w:t>之</w:t>
      </w:r>
      <w:r w:rsidRPr="00DA4A50">
        <w:rPr>
          <w:rFonts w:hint="eastAsia"/>
        </w:rPr>
        <w:t xml:space="preserve"> </w:t>
      </w:r>
      <w:r w:rsidRPr="00DA4A50">
        <w:rPr>
          <w:rFonts w:hint="eastAsia"/>
        </w:rPr>
        <w:t>“（</w:t>
      </w:r>
      <w:r w:rsidR="00001134">
        <w:rPr>
          <w:rFonts w:hint="eastAsia"/>
        </w:rPr>
        <w:t>七</w:t>
      </w:r>
      <w:r w:rsidRPr="00DA4A50">
        <w:rPr>
          <w:rFonts w:hint="eastAsia"/>
        </w:rPr>
        <w:t>）暂停估值的情形”的相关规定</w:t>
      </w:r>
      <w:r w:rsidRPr="00DA4A50">
        <w:rPr>
          <w:rFonts w:ascii="宋体" w:hAnsi="宋体" w:hint="eastAsia"/>
          <w:szCs w:val="21"/>
        </w:rPr>
        <w:t>。若</w:t>
      </w:r>
      <w:r w:rsidRPr="00DA4A50">
        <w:rPr>
          <w:rFonts w:ascii="宋体" w:hAnsi="宋体"/>
          <w:szCs w:val="21"/>
        </w:rPr>
        <w:t>本基金暂停基金估值，</w:t>
      </w:r>
      <w:r w:rsidRPr="00DA4A50">
        <w:rPr>
          <w:rFonts w:ascii="宋体" w:hAnsi="宋体" w:hint="eastAsia"/>
          <w:szCs w:val="21"/>
        </w:rPr>
        <w:t>一方面</w:t>
      </w:r>
      <w:r w:rsidRPr="00DA4A50">
        <w:rPr>
          <w:rFonts w:ascii="宋体" w:hAnsi="宋体"/>
          <w:szCs w:val="21"/>
        </w:rPr>
        <w:t>投资者将无法知晓本基金的基金份额净值，</w:t>
      </w:r>
      <w:r w:rsidRPr="00DA4A50">
        <w:rPr>
          <w:rFonts w:ascii="宋体" w:hAnsi="宋体" w:hint="eastAsia"/>
          <w:szCs w:val="21"/>
        </w:rPr>
        <w:t>另一方面基金</w:t>
      </w:r>
      <w:r w:rsidRPr="00DA4A50">
        <w:rPr>
          <w:rFonts w:ascii="宋体" w:hAnsi="宋体"/>
          <w:szCs w:val="21"/>
        </w:rPr>
        <w:t>将</w:t>
      </w:r>
      <w:r w:rsidRPr="00DA4A50">
        <w:rPr>
          <w:rFonts w:ascii="宋体" w:hAnsi="宋体" w:hint="eastAsia"/>
          <w:szCs w:val="21"/>
        </w:rPr>
        <w:t>延缓支付赎回款项或暂停接受基金申购赎回申请</w:t>
      </w:r>
      <w:r w:rsidRPr="00DA4A50">
        <w:rPr>
          <w:rFonts w:ascii="宋体" w:hAnsi="宋体"/>
          <w:szCs w:val="21"/>
        </w:rPr>
        <w:t>，</w:t>
      </w:r>
      <w:r w:rsidRPr="00DA4A50">
        <w:rPr>
          <w:rFonts w:ascii="宋体" w:hAnsi="宋体" w:hint="eastAsia"/>
          <w:szCs w:val="21"/>
        </w:rPr>
        <w:t>延缓支付赎回款项</w:t>
      </w:r>
      <w:r w:rsidRPr="00DA4A50">
        <w:rPr>
          <w:rFonts w:ascii="宋体" w:hAnsi="宋体"/>
          <w:szCs w:val="21"/>
        </w:rPr>
        <w:t>可能影响投资</w:t>
      </w:r>
      <w:r w:rsidRPr="00DA4A50">
        <w:rPr>
          <w:rFonts w:ascii="宋体" w:hAnsi="宋体" w:hint="eastAsia"/>
          <w:szCs w:val="21"/>
        </w:rPr>
        <w:t>者</w:t>
      </w:r>
      <w:r w:rsidRPr="00DA4A50">
        <w:rPr>
          <w:rFonts w:ascii="宋体" w:hAnsi="宋体"/>
          <w:szCs w:val="21"/>
        </w:rPr>
        <w:t>的资金安排</w:t>
      </w:r>
      <w:r w:rsidRPr="00DA4A50">
        <w:rPr>
          <w:rFonts w:ascii="宋体" w:hAnsi="宋体" w:hint="eastAsia"/>
          <w:szCs w:val="21"/>
        </w:rPr>
        <w:t>，暂停接受基金申购赎回申请将</w:t>
      </w:r>
      <w:r w:rsidRPr="00DA4A50">
        <w:rPr>
          <w:rFonts w:ascii="宋体" w:hAnsi="宋体"/>
          <w:szCs w:val="21"/>
        </w:rPr>
        <w:t>导致投资者无法申购或赎回本基金。</w:t>
      </w:r>
    </w:p>
    <w:p w14:paraId="5F62D4AC" w14:textId="6CBE16F7" w:rsidR="00ED617E" w:rsidRPr="00DA4A50" w:rsidRDefault="00267554" w:rsidP="0091351D">
      <w:pPr>
        <w:spacing w:line="360" w:lineRule="auto"/>
        <w:ind w:firstLineChars="200" w:firstLine="420"/>
      </w:pPr>
      <w:r w:rsidRPr="00DA4A50">
        <w:rPr>
          <w:rFonts w:hint="eastAsia"/>
        </w:rPr>
        <w:t>采用</w:t>
      </w:r>
      <w:r w:rsidRPr="00DA4A50">
        <w:t>摆动定价</w:t>
      </w:r>
      <w:r w:rsidRPr="00DA4A50">
        <w:rPr>
          <w:rFonts w:hint="eastAsia"/>
        </w:rPr>
        <w:t>机制的</w:t>
      </w:r>
      <w:r w:rsidRPr="00DA4A50">
        <w:t>情形、程序</w:t>
      </w:r>
      <w:r w:rsidRPr="00DA4A50">
        <w:rPr>
          <w:rFonts w:hint="eastAsia"/>
        </w:rPr>
        <w:t>见招募</w:t>
      </w:r>
      <w:r w:rsidRPr="00DA4A50">
        <w:t>说明</w:t>
      </w:r>
      <w:r w:rsidRPr="00DA4A50">
        <w:rPr>
          <w:rFonts w:hint="eastAsia"/>
        </w:rPr>
        <w:t>书“十三、基金资产的估值”</w:t>
      </w:r>
      <w:r w:rsidRPr="00DA4A50">
        <w:t>之</w:t>
      </w:r>
      <w:r w:rsidRPr="00DA4A50">
        <w:rPr>
          <w:rFonts w:hint="eastAsia"/>
        </w:rPr>
        <w:t xml:space="preserve"> </w:t>
      </w:r>
      <w:r w:rsidRPr="00DA4A50">
        <w:rPr>
          <w:rFonts w:hint="eastAsia"/>
        </w:rPr>
        <w:t>“</w:t>
      </w:r>
      <w:r w:rsidRPr="00DA4A50">
        <w:rPr>
          <w:rStyle w:val="da"/>
          <w:rFonts w:hint="eastAsia"/>
          <w:szCs w:val="21"/>
        </w:rPr>
        <w:t>（</w:t>
      </w:r>
      <w:r w:rsidR="00001134">
        <w:rPr>
          <w:rStyle w:val="da"/>
          <w:rFonts w:hint="eastAsia"/>
          <w:szCs w:val="21"/>
        </w:rPr>
        <w:t>四</w:t>
      </w:r>
      <w:r w:rsidRPr="00DA4A50">
        <w:rPr>
          <w:rStyle w:val="da"/>
          <w:rFonts w:hint="eastAsia"/>
          <w:szCs w:val="21"/>
        </w:rPr>
        <w:t>）</w:t>
      </w:r>
      <w:r w:rsidRPr="00DA4A50">
        <w:rPr>
          <w:rStyle w:val="da"/>
          <w:szCs w:val="21"/>
        </w:rPr>
        <w:t>估值方法</w:t>
      </w:r>
      <w:r w:rsidRPr="00DA4A50">
        <w:rPr>
          <w:rFonts w:hint="eastAsia"/>
        </w:rPr>
        <w:t>”的相关规定。</w:t>
      </w:r>
      <w:r w:rsidRPr="00DA4A50">
        <w:t>若</w:t>
      </w:r>
      <w:r w:rsidRPr="00DA4A50">
        <w:rPr>
          <w:rFonts w:hint="eastAsia"/>
        </w:rPr>
        <w:t>本</w:t>
      </w:r>
      <w:r w:rsidRPr="00DA4A50">
        <w:t>基金采取摆动定价机制，</w:t>
      </w:r>
      <w:r w:rsidRPr="00DA4A50">
        <w:rPr>
          <w:rFonts w:hint="eastAsia"/>
        </w:rPr>
        <w:t>投资</w:t>
      </w:r>
      <w:r w:rsidRPr="00DA4A50">
        <w:t>者申购基金获得的</w:t>
      </w:r>
      <w:r w:rsidRPr="00DA4A50">
        <w:rPr>
          <w:rFonts w:hint="eastAsia"/>
        </w:rPr>
        <w:t>申购</w:t>
      </w:r>
      <w:r w:rsidRPr="00DA4A50">
        <w:t>份额</w:t>
      </w:r>
      <w:r w:rsidRPr="00DA4A50">
        <w:rPr>
          <w:rFonts w:hint="eastAsia"/>
        </w:rPr>
        <w:t>及赎回</w:t>
      </w:r>
      <w:r w:rsidRPr="00DA4A50">
        <w:t>基金获得的赎回金额均可能受到不利影响。</w:t>
      </w:r>
    </w:p>
    <w:p w14:paraId="68DD6BC4" w14:textId="77777777" w:rsidR="00D16F38" w:rsidRPr="009452AA" w:rsidRDefault="00D16F38" w:rsidP="00D16F38">
      <w:pPr>
        <w:spacing w:line="360" w:lineRule="auto"/>
        <w:ind w:firstLineChars="200" w:firstLine="420"/>
        <w:rPr>
          <w:rFonts w:hAnsi="宋体"/>
          <w:kern w:val="0"/>
          <w:szCs w:val="21"/>
        </w:rPr>
      </w:pPr>
      <w:r w:rsidRPr="008C6198">
        <w:rPr>
          <w:rFonts w:hAnsi="宋体"/>
          <w:kern w:val="0"/>
          <w:szCs w:val="21"/>
        </w:rPr>
        <w:t>4</w:t>
      </w:r>
      <w:r w:rsidRPr="008C6198">
        <w:rPr>
          <w:rFonts w:hAnsi="宋体" w:hint="eastAsia"/>
          <w:kern w:val="0"/>
          <w:szCs w:val="21"/>
        </w:rPr>
        <w:t>、实施侧袋机制对投资者的影响</w:t>
      </w:r>
    </w:p>
    <w:p w14:paraId="117C20E3" w14:textId="77777777" w:rsidR="00D16F38" w:rsidRPr="00507D41" w:rsidRDefault="00D16F38" w:rsidP="00D16F38">
      <w:pPr>
        <w:spacing w:line="360" w:lineRule="auto"/>
        <w:ind w:firstLineChars="200" w:firstLine="420"/>
        <w:rPr>
          <w:rFonts w:hAnsi="宋体"/>
          <w:kern w:val="0"/>
          <w:szCs w:val="21"/>
        </w:rPr>
      </w:pPr>
      <w:r w:rsidRPr="00507D41">
        <w:rPr>
          <w:rFonts w:hAnsi="宋体" w:hint="eastAsia"/>
          <w:kern w:val="0"/>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2066068" w14:textId="77777777" w:rsidR="00D16F38" w:rsidRPr="00507D41" w:rsidRDefault="00D16F38" w:rsidP="00D16F38">
      <w:pPr>
        <w:spacing w:line="360" w:lineRule="auto"/>
        <w:ind w:firstLineChars="200" w:firstLine="420"/>
        <w:rPr>
          <w:rFonts w:hAnsi="宋体"/>
          <w:kern w:val="0"/>
          <w:szCs w:val="21"/>
        </w:rPr>
      </w:pPr>
      <w:r w:rsidRPr="00507D41">
        <w:rPr>
          <w:rFonts w:hAnsi="宋体" w:hint="eastAsia"/>
          <w:kern w:val="0"/>
          <w:szCs w:val="2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14:paraId="29AD5B9C" w14:textId="77777777" w:rsidR="00D16F38" w:rsidRPr="00507D41" w:rsidRDefault="00D16F38" w:rsidP="00D16F38">
      <w:pPr>
        <w:spacing w:line="360" w:lineRule="auto"/>
        <w:ind w:firstLineChars="200" w:firstLine="420"/>
        <w:rPr>
          <w:rFonts w:hAnsi="宋体"/>
          <w:kern w:val="0"/>
          <w:szCs w:val="21"/>
        </w:rPr>
      </w:pPr>
      <w:r w:rsidRPr="00507D41">
        <w:rPr>
          <w:rFonts w:hAnsi="宋体" w:hint="eastAsia"/>
          <w:kern w:val="0"/>
          <w:szCs w:val="21"/>
        </w:rPr>
        <w:t>基金管理人将根据主袋账户运作情况合理确定申购政策，因此实施侧袋机制后主袋账户份额存在暂停申购的可能。</w:t>
      </w:r>
    </w:p>
    <w:p w14:paraId="7FF7E507" w14:textId="6D85BBEC" w:rsidR="0091351D" w:rsidRPr="00DA4A50" w:rsidRDefault="0091351D" w:rsidP="0091351D">
      <w:pPr>
        <w:spacing w:line="360" w:lineRule="auto"/>
        <w:ind w:firstLineChars="200" w:firstLine="420"/>
        <w:rPr>
          <w:rStyle w:val="da"/>
        </w:rPr>
      </w:pPr>
      <w:r w:rsidRPr="00DA4A50">
        <w:rPr>
          <w:rStyle w:val="da"/>
          <w:rFonts w:hint="eastAsia"/>
        </w:rPr>
        <w:t>（四）管理风险</w:t>
      </w:r>
    </w:p>
    <w:p w14:paraId="641A4277"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1</w:t>
      </w:r>
      <w:r w:rsidRPr="00DA4A50">
        <w:rPr>
          <w:rFonts w:hAnsi="宋体" w:hint="eastAsia"/>
          <w:kern w:val="0"/>
          <w:szCs w:val="21"/>
        </w:rPr>
        <w:t>、在基金管理运作过程中，基金管理人的知识、经验、判断、决策、技能等，会影响其对信息的占有以及对经济形势、证券价格走势的判断，从而影响基金收益水平。</w:t>
      </w:r>
    </w:p>
    <w:p w14:paraId="5E74B20F"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2</w:t>
      </w:r>
      <w:r w:rsidRPr="00DA4A50">
        <w:rPr>
          <w:rFonts w:hAnsi="宋体" w:hint="eastAsia"/>
          <w:kern w:val="0"/>
          <w:szCs w:val="21"/>
        </w:rPr>
        <w:t>、基金管理人的管理手段和管理技术等因素的变化也会影响基金收益水平。</w:t>
      </w:r>
    </w:p>
    <w:p w14:paraId="30A190C3" w14:textId="4C5B5819" w:rsidR="00AE23DE" w:rsidRPr="00DA4A50" w:rsidRDefault="00AE23DE" w:rsidP="0091351D">
      <w:pPr>
        <w:spacing w:line="360" w:lineRule="auto"/>
        <w:ind w:firstLineChars="200" w:firstLine="420"/>
        <w:rPr>
          <w:rFonts w:hAnsi="宋体"/>
          <w:kern w:val="0"/>
          <w:szCs w:val="21"/>
        </w:rPr>
      </w:pPr>
      <w:r w:rsidRPr="00DA4A50">
        <w:rPr>
          <w:rFonts w:hAnsi="宋体" w:hint="eastAsia"/>
          <w:kern w:val="0"/>
          <w:szCs w:val="21"/>
        </w:rPr>
        <w:t>（五）税收风险</w:t>
      </w:r>
    </w:p>
    <w:p w14:paraId="4F881BBE" w14:textId="306AA6AF" w:rsidR="00AE23DE" w:rsidRPr="00DA4A50" w:rsidRDefault="00AE23DE" w:rsidP="0091351D">
      <w:pPr>
        <w:spacing w:line="360" w:lineRule="auto"/>
        <w:ind w:firstLineChars="200" w:firstLine="420"/>
        <w:rPr>
          <w:rFonts w:hAnsi="宋体"/>
          <w:kern w:val="0"/>
          <w:szCs w:val="21"/>
        </w:rPr>
      </w:pPr>
      <w:r w:rsidRPr="00DA4A50">
        <w:rPr>
          <w:rFonts w:hAnsi="宋体" w:hint="eastAsia"/>
          <w:kern w:val="0"/>
          <w:szCs w:val="21"/>
        </w:rPr>
        <w:t>在本基金存续期间，税收征管部门可能会对增值税等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14:paraId="7F37EC72" w14:textId="77777777" w:rsidR="00217D8D" w:rsidRPr="00EC684D" w:rsidRDefault="00217D8D" w:rsidP="00217D8D">
      <w:pPr>
        <w:spacing w:line="360" w:lineRule="auto"/>
        <w:ind w:firstLineChars="200" w:firstLine="420"/>
        <w:rPr>
          <w:rFonts w:hAnsi="宋体"/>
          <w:kern w:val="0"/>
          <w:szCs w:val="21"/>
        </w:rPr>
      </w:pPr>
      <w:r>
        <w:rPr>
          <w:rFonts w:hAnsi="宋体" w:hint="eastAsia"/>
          <w:kern w:val="0"/>
          <w:szCs w:val="21"/>
        </w:rPr>
        <w:t>（</w:t>
      </w:r>
      <w:r>
        <w:rPr>
          <w:rFonts w:hAnsi="宋体"/>
          <w:kern w:val="0"/>
          <w:szCs w:val="21"/>
        </w:rPr>
        <w:t>六）</w:t>
      </w:r>
      <w:r>
        <w:rPr>
          <w:rFonts w:hAnsi="宋体" w:hint="eastAsia"/>
          <w:kern w:val="0"/>
          <w:szCs w:val="21"/>
        </w:rPr>
        <w:t>本</w:t>
      </w:r>
      <w:r w:rsidRPr="00EC684D">
        <w:rPr>
          <w:rFonts w:hAnsi="宋体" w:hint="eastAsia"/>
          <w:kern w:val="0"/>
          <w:szCs w:val="21"/>
        </w:rPr>
        <w:t>基金法律文件中涉及基金风险特征的表述与销售机构对基金的风险评级可能不一致的风险</w:t>
      </w:r>
    </w:p>
    <w:p w14:paraId="1F76BB11" w14:textId="77777777" w:rsidR="00217D8D" w:rsidRPr="00EC684D" w:rsidRDefault="00217D8D" w:rsidP="00217D8D">
      <w:pPr>
        <w:spacing w:line="360" w:lineRule="auto"/>
        <w:ind w:firstLineChars="200" w:firstLine="420"/>
        <w:rPr>
          <w:rFonts w:ascii="宋体" w:hAnsi="宋体"/>
          <w:kern w:val="0"/>
          <w:szCs w:val="21"/>
        </w:rPr>
      </w:pPr>
      <w:r w:rsidRPr="00EC684D">
        <w:rPr>
          <w:rFonts w:ascii="宋体" w:hAnsi="宋体" w:hint="eastAsia"/>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3DDFD9B1" w14:textId="2A53D073" w:rsidR="0091351D" w:rsidRPr="00DA4A50" w:rsidRDefault="0091351D" w:rsidP="0091351D">
      <w:pPr>
        <w:spacing w:line="360" w:lineRule="auto"/>
        <w:ind w:firstLineChars="200" w:firstLine="420"/>
        <w:rPr>
          <w:rStyle w:val="da"/>
        </w:rPr>
      </w:pPr>
      <w:r w:rsidRPr="00DA4A50">
        <w:rPr>
          <w:rStyle w:val="da"/>
          <w:rFonts w:hint="eastAsia"/>
        </w:rPr>
        <w:t>（</w:t>
      </w:r>
      <w:r w:rsidR="00217D8D">
        <w:rPr>
          <w:rStyle w:val="da"/>
          <w:rFonts w:hint="eastAsia"/>
        </w:rPr>
        <w:t>七</w:t>
      </w:r>
      <w:r w:rsidRPr="00DA4A50">
        <w:rPr>
          <w:rStyle w:val="da"/>
          <w:rFonts w:hint="eastAsia"/>
        </w:rPr>
        <w:t>）其他风险</w:t>
      </w:r>
    </w:p>
    <w:p w14:paraId="4FAF38E3"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1</w:t>
      </w:r>
      <w:r w:rsidRPr="00DA4A50">
        <w:rPr>
          <w:rFonts w:hAnsi="宋体" w:hint="eastAsia"/>
          <w:kern w:val="0"/>
          <w:szCs w:val="21"/>
        </w:rPr>
        <w:t>、因技术因素而产生的风险，如电脑等技术系统的故障或差错产生的风险。</w:t>
      </w:r>
    </w:p>
    <w:p w14:paraId="10263149"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2</w:t>
      </w:r>
      <w:r w:rsidRPr="00DA4A50">
        <w:rPr>
          <w:rFonts w:hAnsi="宋体" w:hint="eastAsia"/>
          <w:kern w:val="0"/>
          <w:szCs w:val="21"/>
        </w:rPr>
        <w:t>、因战争、自然灾害等不可抗力导致的基金管理人、基金托管人、基金服务机构等机构无法正常工作，从而影响基金运作的风险。</w:t>
      </w:r>
    </w:p>
    <w:p w14:paraId="243D88AD"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3</w:t>
      </w:r>
      <w:r w:rsidRPr="00DA4A50">
        <w:rPr>
          <w:rFonts w:hAnsi="宋体" w:hint="eastAsia"/>
          <w:kern w:val="0"/>
          <w:szCs w:val="21"/>
        </w:rPr>
        <w:t>、因金融市场危机、代理商违约、基金托管人违约等超出基金管理人自身控制能力的因素出现，可能导致基金或者基金份额持有人利益受损的风险。</w:t>
      </w:r>
    </w:p>
    <w:p w14:paraId="67B10F71"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4</w:t>
      </w:r>
      <w:r w:rsidRPr="00DA4A50">
        <w:rPr>
          <w:rFonts w:hAnsi="宋体" w:hint="eastAsia"/>
          <w:kern w:val="0"/>
          <w:szCs w:val="21"/>
        </w:rPr>
        <w:t>、因固定收益类金融工具主要在场外市场进行交易，场外市场交易现阶段自动化程度较场内市场低，本基金在投资运作过程中可能面临操作风险。</w:t>
      </w:r>
    </w:p>
    <w:p w14:paraId="0EAA3D8B" w14:textId="77777777" w:rsidR="0091351D" w:rsidRPr="00DA4A50" w:rsidRDefault="0091351D" w:rsidP="0091351D">
      <w:pPr>
        <w:spacing w:line="360" w:lineRule="auto"/>
        <w:ind w:firstLineChars="200" w:firstLine="420"/>
        <w:rPr>
          <w:rFonts w:ascii="宋体" w:hAnsi="宋体"/>
        </w:rPr>
      </w:pPr>
      <w:r w:rsidRPr="00DA4A50">
        <w:rPr>
          <w:rFonts w:hAnsi="宋体"/>
          <w:kern w:val="0"/>
          <w:szCs w:val="21"/>
        </w:rPr>
        <w:t>5</w:t>
      </w:r>
      <w:r w:rsidRPr="00DA4A50">
        <w:rPr>
          <w:rFonts w:hAnsi="宋体" w:hint="eastAsia"/>
          <w:kern w:val="0"/>
          <w:szCs w:val="21"/>
        </w:rPr>
        <w:t>、其他意外导致的风险。</w:t>
      </w:r>
    </w:p>
    <w:p w14:paraId="0FA6A061" w14:textId="46FA5F3C" w:rsidR="008F69AD" w:rsidRPr="005046B2" w:rsidRDefault="0091351D" w:rsidP="005046B2">
      <w:pPr>
        <w:pStyle w:val="1"/>
        <w:spacing w:before="317" w:after="317" w:line="360" w:lineRule="auto"/>
        <w:ind w:firstLine="600"/>
        <w:rPr>
          <w:rFonts w:ascii="宋体" w:hAnsi="宋体"/>
          <w:sz w:val="30"/>
        </w:rPr>
      </w:pPr>
      <w:r w:rsidRPr="00DA4A50">
        <w:rPr>
          <w:rFonts w:ascii="宋体" w:hAnsi="宋体" w:hint="eastAsia"/>
          <w:sz w:val="30"/>
        </w:rPr>
        <w:br w:type="column"/>
      </w:r>
      <w:bookmarkStart w:id="113" w:name="_Toc47099648"/>
      <w:bookmarkEnd w:id="112"/>
      <w:r w:rsidR="008F69AD" w:rsidRPr="009C5DCC">
        <w:rPr>
          <w:rFonts w:ascii="宋体" w:eastAsia="宋体" w:hAnsi="宋体" w:hint="eastAsia"/>
          <w:sz w:val="30"/>
        </w:rPr>
        <w:t>二</w:t>
      </w:r>
      <w:r w:rsidR="008F69AD" w:rsidRPr="005046B2">
        <w:rPr>
          <w:rFonts w:ascii="宋体" w:eastAsia="宋体" w:hAnsi="宋体" w:hint="eastAsia"/>
          <w:sz w:val="30"/>
        </w:rPr>
        <w:t>十</w:t>
      </w:r>
      <w:bookmarkStart w:id="114" w:name="_Toc332373579"/>
      <w:r w:rsidR="008F69AD" w:rsidRPr="005046B2">
        <w:rPr>
          <w:rFonts w:ascii="宋体" w:eastAsia="宋体" w:hAnsi="宋体" w:hint="eastAsia"/>
          <w:sz w:val="30"/>
        </w:rPr>
        <w:t>、基金合同的变更、终止与基金财产的清算</w:t>
      </w:r>
      <w:bookmarkEnd w:id="113"/>
    </w:p>
    <w:p w14:paraId="7E829B50" w14:textId="7507B1A8" w:rsidR="008D10A1" w:rsidRPr="00A671E3" w:rsidRDefault="008D10A1" w:rsidP="008D10A1">
      <w:pPr>
        <w:spacing w:line="360" w:lineRule="auto"/>
        <w:ind w:firstLineChars="200" w:firstLine="420"/>
        <w:rPr>
          <w:rFonts w:hAnsi="宋体"/>
          <w:kern w:val="0"/>
          <w:szCs w:val="21"/>
        </w:rPr>
      </w:pPr>
      <w:bookmarkStart w:id="115" w:name="_Toc79392639"/>
      <w:bookmarkEnd w:id="114"/>
      <w:r>
        <w:rPr>
          <w:rFonts w:hAnsi="宋体" w:hint="eastAsia"/>
          <w:kern w:val="0"/>
          <w:szCs w:val="21"/>
        </w:rPr>
        <w:t>（</w:t>
      </w:r>
      <w:r w:rsidRPr="00A671E3">
        <w:rPr>
          <w:rFonts w:hAnsi="宋体" w:hint="eastAsia"/>
          <w:kern w:val="0"/>
          <w:szCs w:val="21"/>
        </w:rPr>
        <w:t>一</w:t>
      </w:r>
      <w:r>
        <w:rPr>
          <w:rFonts w:hAnsi="宋体" w:hint="eastAsia"/>
          <w:kern w:val="0"/>
          <w:szCs w:val="21"/>
        </w:rPr>
        <w:t>）</w:t>
      </w:r>
      <w:r w:rsidRPr="00A671E3">
        <w:rPr>
          <w:rFonts w:hAnsi="宋体" w:hint="eastAsia"/>
          <w:kern w:val="0"/>
          <w:szCs w:val="21"/>
        </w:rPr>
        <w:t>《基金合同》的变更</w:t>
      </w:r>
    </w:p>
    <w:p w14:paraId="738D4D89" w14:textId="735C4DF3"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1</w:t>
      </w:r>
      <w:r w:rsidRPr="00A671E3">
        <w:rPr>
          <w:rFonts w:hAnsi="宋体" w:hint="eastAsia"/>
          <w:kern w:val="0"/>
          <w:szCs w:val="21"/>
        </w:rPr>
        <w:t>、变更基金合同涉及法律法规规定或</w:t>
      </w:r>
      <w:r w:rsidR="003F63B0">
        <w:rPr>
          <w:rFonts w:hAnsi="宋体" w:hint="eastAsia"/>
          <w:kern w:val="0"/>
          <w:szCs w:val="21"/>
        </w:rPr>
        <w:t>基金合同</w:t>
      </w:r>
      <w:r w:rsidRPr="00A671E3">
        <w:rPr>
          <w:rFonts w:hAnsi="宋体" w:hint="eastAsia"/>
          <w:kern w:val="0"/>
          <w:szCs w:val="21"/>
        </w:rPr>
        <w:t>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EE47C2E"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2</w:t>
      </w:r>
      <w:r w:rsidRPr="00A671E3">
        <w:rPr>
          <w:rFonts w:hAnsi="宋体"/>
          <w:kern w:val="0"/>
          <w:szCs w:val="21"/>
        </w:rPr>
        <w:t>、关于《基金合同》变更的基金份额持有人大会决议</w:t>
      </w:r>
      <w:r w:rsidRPr="00A671E3">
        <w:rPr>
          <w:rFonts w:hAnsi="宋体" w:hint="eastAsia"/>
          <w:kern w:val="0"/>
          <w:szCs w:val="21"/>
        </w:rPr>
        <w:t>自</w:t>
      </w:r>
      <w:r w:rsidRPr="00A671E3">
        <w:rPr>
          <w:rFonts w:hAnsi="宋体"/>
          <w:kern w:val="0"/>
          <w:szCs w:val="21"/>
        </w:rPr>
        <w:t>生效后方可执行，</w:t>
      </w:r>
      <w:r w:rsidRPr="00A671E3">
        <w:rPr>
          <w:rFonts w:hAnsi="宋体" w:hint="eastAsia"/>
          <w:kern w:val="0"/>
          <w:szCs w:val="21"/>
        </w:rPr>
        <w:t>自决议生效后两日内在规定媒介公告。</w:t>
      </w:r>
    </w:p>
    <w:p w14:paraId="6E7CAA7A" w14:textId="19CEC47B" w:rsidR="008D10A1" w:rsidRPr="00A671E3" w:rsidRDefault="008D10A1" w:rsidP="008D10A1">
      <w:pPr>
        <w:spacing w:line="360" w:lineRule="auto"/>
        <w:ind w:firstLineChars="200" w:firstLine="420"/>
        <w:rPr>
          <w:rFonts w:hAnsi="宋体"/>
          <w:kern w:val="0"/>
          <w:szCs w:val="21"/>
        </w:rPr>
      </w:pPr>
      <w:r>
        <w:rPr>
          <w:rFonts w:hAnsi="宋体" w:hint="eastAsia"/>
          <w:kern w:val="0"/>
          <w:szCs w:val="21"/>
        </w:rPr>
        <w:t>（</w:t>
      </w:r>
      <w:r w:rsidRPr="00A671E3">
        <w:rPr>
          <w:rFonts w:hAnsi="宋体" w:hint="eastAsia"/>
          <w:kern w:val="0"/>
          <w:szCs w:val="21"/>
        </w:rPr>
        <w:t>二</w:t>
      </w:r>
      <w:r>
        <w:rPr>
          <w:rFonts w:hAnsi="宋体" w:hint="eastAsia"/>
          <w:kern w:val="0"/>
          <w:szCs w:val="21"/>
        </w:rPr>
        <w:t>）</w:t>
      </w:r>
      <w:r w:rsidRPr="00A671E3">
        <w:rPr>
          <w:rFonts w:hAnsi="宋体" w:hint="eastAsia"/>
          <w:kern w:val="0"/>
          <w:szCs w:val="21"/>
        </w:rPr>
        <w:t>《基金合同》的终止事由</w:t>
      </w:r>
    </w:p>
    <w:p w14:paraId="3FA50C3F"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有下列情形之一的，经履行相关程序后，《基金合同》应当终止：</w:t>
      </w:r>
    </w:p>
    <w:p w14:paraId="39D3A58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1</w:t>
      </w:r>
      <w:r w:rsidRPr="00A671E3">
        <w:rPr>
          <w:rFonts w:hAnsi="宋体"/>
          <w:kern w:val="0"/>
          <w:szCs w:val="21"/>
        </w:rPr>
        <w:t>、</w:t>
      </w:r>
      <w:r w:rsidRPr="00A671E3">
        <w:rPr>
          <w:rFonts w:hAnsi="宋体" w:hint="eastAsia"/>
          <w:kern w:val="0"/>
          <w:szCs w:val="21"/>
        </w:rPr>
        <w:t>基金份额持有人大会决定终止的；</w:t>
      </w:r>
    </w:p>
    <w:p w14:paraId="07820151"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2</w:t>
      </w:r>
      <w:r w:rsidRPr="00A671E3">
        <w:rPr>
          <w:rFonts w:hAnsi="宋体" w:hint="eastAsia"/>
          <w:kern w:val="0"/>
          <w:szCs w:val="21"/>
        </w:rPr>
        <w:t>、基金管理人、基金托管人职责终止，在</w:t>
      </w:r>
      <w:r w:rsidRPr="00A671E3">
        <w:rPr>
          <w:rFonts w:hAnsi="宋体"/>
          <w:kern w:val="0"/>
          <w:szCs w:val="21"/>
        </w:rPr>
        <w:t>6</w:t>
      </w:r>
      <w:r w:rsidRPr="00A671E3">
        <w:rPr>
          <w:rFonts w:hAnsi="宋体" w:hint="eastAsia"/>
          <w:kern w:val="0"/>
          <w:szCs w:val="21"/>
        </w:rPr>
        <w:t>个月内没有新基金管理人、新基金托管人承接的；</w:t>
      </w:r>
    </w:p>
    <w:p w14:paraId="217928AA"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3</w:t>
      </w:r>
      <w:r w:rsidRPr="00A671E3">
        <w:rPr>
          <w:rFonts w:hAnsi="宋体" w:hint="eastAsia"/>
          <w:kern w:val="0"/>
          <w:szCs w:val="21"/>
        </w:rPr>
        <w:t>、《基金合同》约定的其他情形；</w:t>
      </w:r>
    </w:p>
    <w:p w14:paraId="4019C9FD"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4</w:t>
      </w:r>
      <w:r w:rsidRPr="00A671E3">
        <w:rPr>
          <w:rFonts w:hAnsi="宋体" w:hint="eastAsia"/>
          <w:kern w:val="0"/>
          <w:szCs w:val="21"/>
        </w:rPr>
        <w:t>、相关法律法规和中国证监会规定的其他情况。</w:t>
      </w:r>
    </w:p>
    <w:p w14:paraId="3866CCA5" w14:textId="634EC02A" w:rsidR="008D10A1" w:rsidRPr="00A671E3" w:rsidRDefault="008D10A1" w:rsidP="008D10A1">
      <w:pPr>
        <w:spacing w:line="360" w:lineRule="auto"/>
        <w:ind w:firstLineChars="200" w:firstLine="420"/>
        <w:rPr>
          <w:rFonts w:hAnsi="宋体"/>
          <w:kern w:val="0"/>
          <w:szCs w:val="21"/>
        </w:rPr>
      </w:pPr>
      <w:r>
        <w:rPr>
          <w:rFonts w:hAnsi="宋体" w:hint="eastAsia"/>
          <w:kern w:val="0"/>
          <w:szCs w:val="21"/>
        </w:rPr>
        <w:t>（</w:t>
      </w:r>
      <w:r w:rsidRPr="00A671E3">
        <w:rPr>
          <w:rFonts w:hAnsi="宋体" w:hint="eastAsia"/>
          <w:kern w:val="0"/>
          <w:szCs w:val="21"/>
        </w:rPr>
        <w:t>三</w:t>
      </w:r>
      <w:r>
        <w:rPr>
          <w:rFonts w:hAnsi="宋体" w:hint="eastAsia"/>
          <w:kern w:val="0"/>
          <w:szCs w:val="21"/>
        </w:rPr>
        <w:t>）</w:t>
      </w:r>
      <w:r w:rsidRPr="00A671E3">
        <w:rPr>
          <w:rFonts w:hAnsi="宋体" w:hint="eastAsia"/>
          <w:kern w:val="0"/>
          <w:szCs w:val="21"/>
        </w:rPr>
        <w:t>基金财产的清算</w:t>
      </w:r>
    </w:p>
    <w:p w14:paraId="5AC5B8B2"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1</w:t>
      </w:r>
      <w:r w:rsidRPr="00A671E3">
        <w:rPr>
          <w:rFonts w:hAnsi="宋体" w:hint="eastAsia"/>
          <w:kern w:val="0"/>
          <w:szCs w:val="21"/>
        </w:rPr>
        <w:t>、基金财产清算小组：自出现《基金合同》终止事由之日起</w:t>
      </w:r>
      <w:r w:rsidRPr="00A671E3">
        <w:rPr>
          <w:rFonts w:hAnsi="宋体"/>
          <w:kern w:val="0"/>
          <w:szCs w:val="21"/>
        </w:rPr>
        <w:t>30</w:t>
      </w:r>
      <w:r w:rsidRPr="00A671E3">
        <w:rPr>
          <w:rFonts w:hAnsi="宋体" w:hint="eastAsia"/>
          <w:kern w:val="0"/>
          <w:szCs w:val="21"/>
        </w:rPr>
        <w:t>个工作日内成立清算小组，基金管理人组织基金财产清算小组并在中国证监会的监督下进行基金清算。</w:t>
      </w:r>
    </w:p>
    <w:p w14:paraId="6E4B6DF0"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2</w:t>
      </w:r>
      <w:r w:rsidRPr="00A671E3">
        <w:rPr>
          <w:rFonts w:hAnsi="宋体" w:hint="eastAsia"/>
          <w:kern w:val="0"/>
          <w:szCs w:val="21"/>
        </w:rPr>
        <w:t>、基金财产清算小组组成：基金财产清算小组成员由基金管理人、基金托管人、符合《证券法》规定的注册会计师、律师以及中国证监会指定的人员组成。基金财产清算小组可以聘用必要的工作人员。</w:t>
      </w:r>
    </w:p>
    <w:p w14:paraId="5EC571E4"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3</w:t>
      </w:r>
      <w:r w:rsidRPr="00A671E3">
        <w:rPr>
          <w:rFonts w:hAnsi="宋体" w:hint="eastAsia"/>
          <w:kern w:val="0"/>
          <w:szCs w:val="21"/>
        </w:rPr>
        <w:t>、基金财产清算小组职责：基金财产清算小组负责基金财产的保管、清理、估价、变现和分配。基金财产清算小组可以依法进行必要的民事活动。</w:t>
      </w:r>
    </w:p>
    <w:p w14:paraId="57AF32A2"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4</w:t>
      </w:r>
      <w:r w:rsidRPr="00A671E3">
        <w:rPr>
          <w:rFonts w:hAnsi="宋体" w:hint="eastAsia"/>
          <w:kern w:val="0"/>
          <w:szCs w:val="21"/>
        </w:rPr>
        <w:t>、基金财产清算程序：</w:t>
      </w:r>
    </w:p>
    <w:p w14:paraId="773665E3"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w:t>
      </w:r>
      <w:r w:rsidRPr="00A671E3">
        <w:rPr>
          <w:rFonts w:hAnsi="宋体" w:hint="eastAsia"/>
          <w:kern w:val="0"/>
          <w:szCs w:val="21"/>
        </w:rPr>
        <w:t>）《基金合同》终止情形出现时，由基金财产清算小组统一接管基金；</w:t>
      </w:r>
    </w:p>
    <w:p w14:paraId="7CEFAB06"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w:t>
      </w:r>
      <w:r w:rsidRPr="00A671E3">
        <w:rPr>
          <w:rFonts w:hAnsi="宋体" w:hint="eastAsia"/>
          <w:kern w:val="0"/>
          <w:szCs w:val="21"/>
        </w:rPr>
        <w:t>）对基金财产和债权债务进行清理和确认；</w:t>
      </w:r>
    </w:p>
    <w:p w14:paraId="1181053C"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3</w:t>
      </w:r>
      <w:r w:rsidRPr="00A671E3">
        <w:rPr>
          <w:rFonts w:hAnsi="宋体" w:hint="eastAsia"/>
          <w:kern w:val="0"/>
          <w:szCs w:val="21"/>
        </w:rPr>
        <w:t>）对基金财产进行估值和变现；</w:t>
      </w:r>
    </w:p>
    <w:p w14:paraId="1DB2929C"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4</w:t>
      </w:r>
      <w:r w:rsidRPr="00A671E3">
        <w:rPr>
          <w:rFonts w:hAnsi="宋体" w:hint="eastAsia"/>
          <w:kern w:val="0"/>
          <w:szCs w:val="21"/>
        </w:rPr>
        <w:t>）制作清算报告；</w:t>
      </w:r>
    </w:p>
    <w:p w14:paraId="66AF2CE8"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5</w:t>
      </w:r>
      <w:r w:rsidRPr="00A671E3">
        <w:rPr>
          <w:rFonts w:hAnsi="宋体" w:hint="eastAsia"/>
          <w:kern w:val="0"/>
          <w:szCs w:val="21"/>
        </w:rPr>
        <w:t>）聘请会计师事务所对清算报告进行外部审计，聘请律师事务所对清算报告出具法律意见书；</w:t>
      </w:r>
    </w:p>
    <w:p w14:paraId="695AAFFF"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6</w:t>
      </w:r>
      <w:r w:rsidRPr="00A671E3">
        <w:rPr>
          <w:rFonts w:hAnsi="宋体" w:hint="eastAsia"/>
          <w:kern w:val="0"/>
          <w:szCs w:val="21"/>
        </w:rPr>
        <w:t>）将清算报告报中国证监会备案并公告；</w:t>
      </w:r>
    </w:p>
    <w:p w14:paraId="571EC32B"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7</w:t>
      </w:r>
      <w:r w:rsidRPr="00A671E3">
        <w:rPr>
          <w:rFonts w:hAnsi="宋体" w:hint="eastAsia"/>
          <w:kern w:val="0"/>
          <w:szCs w:val="21"/>
        </w:rPr>
        <w:t>）对基金剩余财产进行分配。</w:t>
      </w:r>
    </w:p>
    <w:p w14:paraId="52323A49"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5</w:t>
      </w:r>
      <w:r w:rsidRPr="00A671E3">
        <w:rPr>
          <w:rFonts w:hAnsi="宋体" w:hint="eastAsia"/>
          <w:kern w:val="0"/>
          <w:szCs w:val="21"/>
        </w:rPr>
        <w:t>、基金财产清算的期限为</w:t>
      </w:r>
      <w:r w:rsidRPr="00A671E3">
        <w:rPr>
          <w:rFonts w:hAnsi="宋体" w:hint="eastAsia"/>
          <w:kern w:val="0"/>
          <w:szCs w:val="21"/>
        </w:rPr>
        <w:t>6</w:t>
      </w:r>
      <w:r w:rsidRPr="00A671E3">
        <w:rPr>
          <w:rFonts w:hAnsi="宋体" w:hint="eastAsia"/>
          <w:kern w:val="0"/>
          <w:szCs w:val="21"/>
        </w:rPr>
        <w:t>个月，但因本基金所持证券的流动性受到限制而不能及时变现的，清算期限相应顺延。</w:t>
      </w:r>
    </w:p>
    <w:p w14:paraId="6BF2F169" w14:textId="484765EF" w:rsidR="008D10A1" w:rsidRPr="00A671E3" w:rsidRDefault="008D10A1" w:rsidP="008D10A1">
      <w:pPr>
        <w:spacing w:line="360" w:lineRule="auto"/>
        <w:ind w:firstLineChars="200" w:firstLine="420"/>
        <w:rPr>
          <w:rFonts w:hAnsi="宋体"/>
          <w:kern w:val="0"/>
          <w:szCs w:val="21"/>
        </w:rPr>
      </w:pPr>
      <w:r>
        <w:rPr>
          <w:rFonts w:hAnsi="宋体" w:hint="eastAsia"/>
          <w:kern w:val="0"/>
          <w:szCs w:val="21"/>
        </w:rPr>
        <w:t>（</w:t>
      </w:r>
      <w:r w:rsidRPr="00A671E3">
        <w:rPr>
          <w:rFonts w:hAnsi="宋体" w:hint="eastAsia"/>
          <w:kern w:val="0"/>
          <w:szCs w:val="21"/>
        </w:rPr>
        <w:t>四</w:t>
      </w:r>
      <w:r>
        <w:rPr>
          <w:rFonts w:hAnsi="宋体" w:hint="eastAsia"/>
          <w:kern w:val="0"/>
          <w:szCs w:val="21"/>
        </w:rPr>
        <w:t>）</w:t>
      </w:r>
      <w:r w:rsidRPr="00A671E3">
        <w:rPr>
          <w:rFonts w:hAnsi="宋体" w:hint="eastAsia"/>
          <w:kern w:val="0"/>
          <w:szCs w:val="21"/>
        </w:rPr>
        <w:t>清算费用</w:t>
      </w:r>
    </w:p>
    <w:p w14:paraId="622442C0"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清算费用是指基金财产清算小组在进行基金清算过程中发生的所有合理费用，清算费用由基金财产清算小组优先从基金财产中支付。</w:t>
      </w:r>
    </w:p>
    <w:p w14:paraId="2421B876" w14:textId="3513EB91" w:rsidR="008D10A1" w:rsidRPr="00A671E3" w:rsidRDefault="008D10A1" w:rsidP="008D10A1">
      <w:pPr>
        <w:spacing w:line="360" w:lineRule="auto"/>
        <w:ind w:firstLineChars="200" w:firstLine="420"/>
        <w:rPr>
          <w:rFonts w:hAnsi="宋体"/>
          <w:kern w:val="0"/>
          <w:szCs w:val="21"/>
        </w:rPr>
      </w:pPr>
      <w:r>
        <w:rPr>
          <w:rFonts w:hAnsi="宋体" w:hint="eastAsia"/>
          <w:kern w:val="0"/>
          <w:szCs w:val="21"/>
        </w:rPr>
        <w:t>（</w:t>
      </w:r>
      <w:r w:rsidRPr="00A671E3">
        <w:rPr>
          <w:rFonts w:hAnsi="宋体" w:hint="eastAsia"/>
          <w:kern w:val="0"/>
          <w:szCs w:val="21"/>
        </w:rPr>
        <w:t>五</w:t>
      </w:r>
      <w:r>
        <w:rPr>
          <w:rFonts w:hAnsi="宋体" w:hint="eastAsia"/>
          <w:kern w:val="0"/>
          <w:szCs w:val="21"/>
        </w:rPr>
        <w:t>）</w:t>
      </w:r>
      <w:r w:rsidRPr="00A671E3">
        <w:rPr>
          <w:rFonts w:hAnsi="宋体" w:hint="eastAsia"/>
          <w:kern w:val="0"/>
          <w:szCs w:val="21"/>
        </w:rPr>
        <w:t>基金财产清算剩余资产的分配</w:t>
      </w:r>
    </w:p>
    <w:p w14:paraId="3CAE523F"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06960A64" w14:textId="2F4DB26D" w:rsidR="008D10A1" w:rsidRPr="00A671E3" w:rsidRDefault="008D10A1" w:rsidP="008D10A1">
      <w:pPr>
        <w:spacing w:line="360" w:lineRule="auto"/>
        <w:ind w:firstLineChars="200" w:firstLine="420"/>
        <w:rPr>
          <w:rFonts w:hAnsi="宋体"/>
          <w:kern w:val="0"/>
          <w:szCs w:val="21"/>
        </w:rPr>
      </w:pPr>
      <w:r>
        <w:rPr>
          <w:rFonts w:hAnsi="宋体" w:hint="eastAsia"/>
          <w:kern w:val="0"/>
          <w:szCs w:val="21"/>
        </w:rPr>
        <w:t>（</w:t>
      </w:r>
      <w:r w:rsidRPr="00A671E3">
        <w:rPr>
          <w:rFonts w:hAnsi="宋体" w:hint="eastAsia"/>
          <w:kern w:val="0"/>
          <w:szCs w:val="21"/>
        </w:rPr>
        <w:t>六</w:t>
      </w:r>
      <w:r>
        <w:rPr>
          <w:rFonts w:hAnsi="宋体" w:hint="eastAsia"/>
          <w:kern w:val="0"/>
          <w:szCs w:val="21"/>
        </w:rPr>
        <w:t>）</w:t>
      </w:r>
      <w:r w:rsidRPr="00A671E3">
        <w:rPr>
          <w:rFonts w:hAnsi="宋体" w:hint="eastAsia"/>
          <w:kern w:val="0"/>
          <w:szCs w:val="21"/>
        </w:rPr>
        <w:t>基金财产清算的公告</w:t>
      </w:r>
    </w:p>
    <w:p w14:paraId="4519471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A671E3">
        <w:rPr>
          <w:rFonts w:hAnsi="宋体"/>
          <w:kern w:val="0"/>
          <w:szCs w:val="21"/>
        </w:rPr>
        <w:t>5</w:t>
      </w:r>
      <w:r w:rsidRPr="00A671E3">
        <w:rPr>
          <w:rFonts w:hAnsi="宋体" w:hint="eastAsia"/>
          <w:kern w:val="0"/>
          <w:szCs w:val="21"/>
        </w:rPr>
        <w:t>个工作日内由基金财产清算小组进行公告。</w:t>
      </w:r>
    </w:p>
    <w:p w14:paraId="75C91000" w14:textId="2BCDAB5F" w:rsidR="008D10A1" w:rsidRPr="00A671E3" w:rsidRDefault="008D10A1" w:rsidP="008D10A1">
      <w:pPr>
        <w:spacing w:line="360" w:lineRule="auto"/>
        <w:ind w:firstLineChars="200" w:firstLine="420"/>
        <w:rPr>
          <w:rFonts w:hAnsi="宋体"/>
          <w:kern w:val="0"/>
          <w:szCs w:val="21"/>
        </w:rPr>
      </w:pPr>
      <w:r>
        <w:rPr>
          <w:rFonts w:hAnsi="宋体" w:hint="eastAsia"/>
          <w:kern w:val="0"/>
          <w:szCs w:val="21"/>
        </w:rPr>
        <w:t>（</w:t>
      </w:r>
      <w:r w:rsidRPr="00A671E3">
        <w:rPr>
          <w:rFonts w:hAnsi="宋体" w:hint="eastAsia"/>
          <w:kern w:val="0"/>
          <w:szCs w:val="21"/>
        </w:rPr>
        <w:t>七</w:t>
      </w:r>
      <w:r>
        <w:rPr>
          <w:rFonts w:hAnsi="宋体" w:hint="eastAsia"/>
          <w:kern w:val="0"/>
          <w:szCs w:val="21"/>
        </w:rPr>
        <w:t>）</w:t>
      </w:r>
      <w:r w:rsidRPr="00A671E3">
        <w:rPr>
          <w:rFonts w:hAnsi="宋体" w:hint="eastAsia"/>
          <w:kern w:val="0"/>
          <w:szCs w:val="21"/>
        </w:rPr>
        <w:t>基金财产清算账册及文件的保存</w:t>
      </w:r>
    </w:p>
    <w:p w14:paraId="3D77B740"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基金财产清算账册及有关文件由基金托管人保存</w:t>
      </w:r>
      <w:r w:rsidRPr="00A671E3">
        <w:rPr>
          <w:rFonts w:hAnsi="宋体"/>
          <w:kern w:val="0"/>
          <w:szCs w:val="21"/>
        </w:rPr>
        <w:t>15</w:t>
      </w:r>
      <w:r w:rsidRPr="00A671E3">
        <w:rPr>
          <w:rFonts w:hAnsi="宋体" w:hint="eastAsia"/>
          <w:kern w:val="0"/>
          <w:szCs w:val="21"/>
        </w:rPr>
        <w:t>年以上。</w:t>
      </w:r>
    </w:p>
    <w:bookmarkEnd w:id="115"/>
    <w:p w14:paraId="00790C8A" w14:textId="0593BC2C" w:rsidR="00CA57BD" w:rsidRPr="001D7201" w:rsidRDefault="00CA57BD" w:rsidP="001D7201">
      <w:pPr>
        <w:spacing w:line="360" w:lineRule="auto"/>
        <w:ind w:firstLineChars="200" w:firstLine="420"/>
        <w:rPr>
          <w:rFonts w:hAnsi="宋体"/>
          <w:kern w:val="0"/>
          <w:szCs w:val="21"/>
        </w:rPr>
      </w:pPr>
    </w:p>
    <w:p w14:paraId="3EE2CC4B" w14:textId="77777777" w:rsidR="00BA4B87" w:rsidRPr="00DA4A50" w:rsidRDefault="00BA4B87" w:rsidP="00BF50A2">
      <w:pPr>
        <w:spacing w:line="360" w:lineRule="auto"/>
        <w:ind w:firstLineChars="200" w:firstLine="420"/>
        <w:rPr>
          <w:rFonts w:hAnsi="宋体"/>
          <w:kern w:val="0"/>
          <w:szCs w:val="21"/>
        </w:rPr>
      </w:pPr>
    </w:p>
    <w:p w14:paraId="1DC44200" w14:textId="33C96C65" w:rsidR="00BA4B87" w:rsidRPr="00DA4A50" w:rsidRDefault="00BA4B87" w:rsidP="009A5A64">
      <w:pPr>
        <w:pStyle w:val="1"/>
        <w:spacing w:before="317" w:after="317" w:line="360" w:lineRule="auto"/>
        <w:ind w:firstLine="600"/>
        <w:rPr>
          <w:rFonts w:ascii="宋体" w:eastAsia="宋体" w:hAnsi="宋体"/>
          <w:kern w:val="44"/>
          <w:sz w:val="28"/>
          <w:szCs w:val="44"/>
        </w:rPr>
      </w:pPr>
      <w:r w:rsidRPr="00DA4A50">
        <w:rPr>
          <w:rFonts w:ascii="宋体" w:eastAsia="宋体" w:hAnsi="宋体" w:hint="eastAsia"/>
          <w:sz w:val="30"/>
        </w:rPr>
        <w:br w:type="column"/>
      </w:r>
      <w:bookmarkStart w:id="116" w:name="_Toc47099649"/>
      <w:r w:rsidRPr="00DA4A50">
        <w:rPr>
          <w:rFonts w:ascii="宋体" w:eastAsia="宋体" w:hAnsi="宋体" w:hint="eastAsia"/>
          <w:sz w:val="30"/>
        </w:rPr>
        <w:t>二</w:t>
      </w:r>
      <w:bookmarkStart w:id="117" w:name="_Toc332373588"/>
      <w:r w:rsidRPr="00DA4A50">
        <w:rPr>
          <w:rFonts w:ascii="宋体" w:eastAsia="宋体" w:hAnsi="宋体" w:hint="eastAsia"/>
          <w:sz w:val="30"/>
        </w:rPr>
        <w:t>十</w:t>
      </w:r>
      <w:r w:rsidR="008F69AD">
        <w:rPr>
          <w:rFonts w:ascii="宋体" w:eastAsia="宋体" w:hAnsi="宋体" w:hint="eastAsia"/>
          <w:sz w:val="30"/>
        </w:rPr>
        <w:t>一</w:t>
      </w:r>
      <w:r w:rsidRPr="00DA4A50">
        <w:rPr>
          <w:rFonts w:ascii="宋体" w:eastAsia="宋体" w:hAnsi="宋体" w:hint="eastAsia"/>
          <w:sz w:val="30"/>
        </w:rPr>
        <w:t>、基金合同的内容摘要</w:t>
      </w:r>
      <w:bookmarkEnd w:id="116"/>
    </w:p>
    <w:p w14:paraId="1423EB9D" w14:textId="77777777" w:rsidR="001E17D8" w:rsidRPr="00DA4A50" w:rsidRDefault="001E17D8" w:rsidP="001E17D8">
      <w:pPr>
        <w:spacing w:line="360" w:lineRule="auto"/>
        <w:ind w:firstLineChars="236" w:firstLine="496"/>
        <w:rPr>
          <w:rFonts w:cs="宋体"/>
          <w:kern w:val="0"/>
          <w:szCs w:val="21"/>
        </w:rPr>
      </w:pPr>
      <w:bookmarkStart w:id="118" w:name="_Toc516750717"/>
      <w:bookmarkEnd w:id="117"/>
      <w:r w:rsidRPr="00DA4A50">
        <w:rPr>
          <w:rFonts w:cs="宋体" w:hint="eastAsia"/>
          <w:kern w:val="0"/>
          <w:szCs w:val="21"/>
        </w:rPr>
        <w:t>一、基金份额持有人、基金管理人和基金托管人的权利、义务</w:t>
      </w:r>
      <w:bookmarkEnd w:id="118"/>
    </w:p>
    <w:p w14:paraId="41129E4E" w14:textId="77777777" w:rsidR="001E17D8" w:rsidRPr="00A671E3" w:rsidRDefault="001E17D8" w:rsidP="0045739F">
      <w:pPr>
        <w:spacing w:line="360" w:lineRule="auto"/>
        <w:ind w:firstLineChars="200" w:firstLine="420"/>
        <w:rPr>
          <w:rFonts w:hAnsi="宋体"/>
          <w:kern w:val="0"/>
          <w:szCs w:val="21"/>
        </w:rPr>
      </w:pPr>
      <w:r w:rsidRPr="00A671E3">
        <w:rPr>
          <w:rFonts w:hAnsi="宋体" w:hint="eastAsia"/>
          <w:kern w:val="0"/>
          <w:szCs w:val="21"/>
        </w:rPr>
        <w:t>（一）基金份额持有人的权利、义务</w:t>
      </w:r>
    </w:p>
    <w:p w14:paraId="13B357EC" w14:textId="77777777" w:rsidR="008D10A1" w:rsidRPr="00A671E3" w:rsidRDefault="008D10A1" w:rsidP="00A671E3">
      <w:pPr>
        <w:spacing w:line="360" w:lineRule="auto"/>
        <w:ind w:firstLineChars="200" w:firstLine="420"/>
        <w:rPr>
          <w:rFonts w:hAnsi="宋体"/>
          <w:kern w:val="0"/>
          <w:szCs w:val="21"/>
        </w:rPr>
      </w:pPr>
      <w:bookmarkStart w:id="119" w:name="_Hlt88825574"/>
      <w:bookmarkEnd w:id="119"/>
      <w:r w:rsidRPr="00A671E3">
        <w:rPr>
          <w:rFonts w:hAnsi="宋体"/>
          <w:kern w:val="0"/>
          <w:szCs w:val="21"/>
        </w:rPr>
        <w:t>1</w:t>
      </w:r>
      <w:r w:rsidRPr="00A671E3">
        <w:rPr>
          <w:rFonts w:hAnsi="宋体" w:hint="eastAsia"/>
          <w:kern w:val="0"/>
          <w:szCs w:val="21"/>
        </w:rPr>
        <w:t>、根据《基金法》、《运作办法》及其他有关规定，基金份额持有人的权利包括但不限于：</w:t>
      </w:r>
    </w:p>
    <w:p w14:paraId="6240A1F1"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w:t>
      </w:r>
      <w:r w:rsidRPr="00A671E3">
        <w:rPr>
          <w:rFonts w:hAnsi="宋体" w:hint="eastAsia"/>
          <w:kern w:val="0"/>
          <w:szCs w:val="21"/>
        </w:rPr>
        <w:t>）分享基金财产收益；</w:t>
      </w:r>
    </w:p>
    <w:p w14:paraId="64919701"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w:t>
      </w:r>
      <w:r w:rsidRPr="00A671E3">
        <w:rPr>
          <w:rFonts w:hAnsi="宋体" w:hint="eastAsia"/>
          <w:kern w:val="0"/>
          <w:szCs w:val="21"/>
        </w:rPr>
        <w:t>）参与分配清算后的剩余基金财产；</w:t>
      </w:r>
    </w:p>
    <w:p w14:paraId="405AF640"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3</w:t>
      </w:r>
      <w:r w:rsidRPr="00A671E3">
        <w:rPr>
          <w:rFonts w:hAnsi="宋体" w:hint="eastAsia"/>
          <w:kern w:val="0"/>
          <w:szCs w:val="21"/>
        </w:rPr>
        <w:t>）依法转让或者申请赎回其持有的基金份额；</w:t>
      </w:r>
    </w:p>
    <w:p w14:paraId="7CA5DCDF"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4</w:t>
      </w:r>
      <w:r w:rsidRPr="00A671E3">
        <w:rPr>
          <w:rFonts w:hAnsi="宋体" w:hint="eastAsia"/>
          <w:kern w:val="0"/>
          <w:szCs w:val="21"/>
        </w:rPr>
        <w:t>）按照规定要求召开基金份额持有人大会或者召集基金份额持有人大会；</w:t>
      </w:r>
    </w:p>
    <w:p w14:paraId="02175F3C"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5</w:t>
      </w:r>
      <w:r w:rsidRPr="00A671E3">
        <w:rPr>
          <w:rFonts w:hAnsi="宋体" w:hint="eastAsia"/>
          <w:kern w:val="0"/>
          <w:szCs w:val="21"/>
        </w:rPr>
        <w:t>）出席或者委派代表出席基金份额持有人大会，对基金份额持有人大会审议事项行使表决权；</w:t>
      </w:r>
    </w:p>
    <w:p w14:paraId="55AD3CF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6</w:t>
      </w:r>
      <w:r w:rsidRPr="00A671E3">
        <w:rPr>
          <w:rFonts w:hAnsi="宋体" w:hint="eastAsia"/>
          <w:kern w:val="0"/>
          <w:szCs w:val="21"/>
        </w:rPr>
        <w:t>）查阅或者复制公开披露的基金信息资料；</w:t>
      </w:r>
    </w:p>
    <w:p w14:paraId="7208A419"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7</w:t>
      </w:r>
      <w:r w:rsidRPr="00A671E3">
        <w:rPr>
          <w:rFonts w:hAnsi="宋体" w:hint="eastAsia"/>
          <w:kern w:val="0"/>
          <w:szCs w:val="21"/>
        </w:rPr>
        <w:t>）监督基金管理人的投资运作；</w:t>
      </w:r>
    </w:p>
    <w:p w14:paraId="508C582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8</w:t>
      </w:r>
      <w:r w:rsidRPr="00A671E3">
        <w:rPr>
          <w:rFonts w:hAnsi="宋体" w:hint="eastAsia"/>
          <w:kern w:val="0"/>
          <w:szCs w:val="21"/>
        </w:rPr>
        <w:t>）对基金管理人、基金托管人、基金服务机构损害其合法权益的行为依法提起诉讼或仲裁；</w:t>
      </w:r>
    </w:p>
    <w:p w14:paraId="331EC0C9"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9</w:t>
      </w:r>
      <w:r w:rsidRPr="00A671E3">
        <w:rPr>
          <w:rFonts w:hAnsi="宋体" w:hint="eastAsia"/>
          <w:kern w:val="0"/>
          <w:szCs w:val="21"/>
        </w:rPr>
        <w:t>）法律法规及中国证监会规定的和《基金合同》约定的其他权利。</w:t>
      </w:r>
    </w:p>
    <w:p w14:paraId="3DD6B915"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2</w:t>
      </w:r>
      <w:r w:rsidRPr="00A671E3">
        <w:rPr>
          <w:rFonts w:hAnsi="宋体" w:hint="eastAsia"/>
          <w:kern w:val="0"/>
          <w:szCs w:val="21"/>
        </w:rPr>
        <w:t>、根据《基金法》、《运作办法》及其他有关规定，基金份额持有人的义务包括但不限于：</w:t>
      </w:r>
    </w:p>
    <w:p w14:paraId="71874134"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w:t>
      </w:r>
      <w:r w:rsidRPr="00A671E3">
        <w:rPr>
          <w:rFonts w:hAnsi="宋体" w:hint="eastAsia"/>
          <w:kern w:val="0"/>
          <w:szCs w:val="21"/>
        </w:rPr>
        <w:t>）认真阅读并遵守《基金合同</w:t>
      </w:r>
      <w:r w:rsidRPr="00A671E3">
        <w:rPr>
          <w:rFonts w:hAnsi="宋体"/>
          <w:kern w:val="0"/>
          <w:szCs w:val="21"/>
        </w:rPr>
        <w:t>》</w:t>
      </w:r>
      <w:r w:rsidRPr="00A671E3">
        <w:rPr>
          <w:rFonts w:hAnsi="宋体" w:hint="eastAsia"/>
          <w:kern w:val="0"/>
          <w:szCs w:val="21"/>
        </w:rPr>
        <w:t>、招募说明书等信息</w:t>
      </w:r>
      <w:r w:rsidRPr="00A671E3">
        <w:rPr>
          <w:rFonts w:hAnsi="宋体"/>
          <w:kern w:val="0"/>
          <w:szCs w:val="21"/>
        </w:rPr>
        <w:t>披露</w:t>
      </w:r>
      <w:r w:rsidRPr="00A671E3">
        <w:rPr>
          <w:rFonts w:hAnsi="宋体" w:hint="eastAsia"/>
          <w:kern w:val="0"/>
          <w:szCs w:val="21"/>
        </w:rPr>
        <w:t>文件</w:t>
      </w:r>
      <w:r w:rsidRPr="00A671E3">
        <w:rPr>
          <w:rFonts w:hAnsi="宋体"/>
          <w:kern w:val="0"/>
          <w:szCs w:val="21"/>
        </w:rPr>
        <w:t>；</w:t>
      </w:r>
    </w:p>
    <w:p w14:paraId="6CDD5B4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w:t>
      </w:r>
      <w:r w:rsidRPr="00A671E3">
        <w:rPr>
          <w:rFonts w:hAnsi="宋体" w:hint="eastAsia"/>
          <w:kern w:val="0"/>
          <w:szCs w:val="21"/>
        </w:rPr>
        <w:t>）了解所投资基金产品，了解自身风险承受能力，自主判断基金的投资价值，自主做出投资决策，自行承担投资风险；</w:t>
      </w:r>
    </w:p>
    <w:p w14:paraId="0303A882"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3</w:t>
      </w:r>
      <w:r w:rsidRPr="00A671E3">
        <w:rPr>
          <w:rFonts w:hAnsi="宋体" w:hint="eastAsia"/>
          <w:kern w:val="0"/>
          <w:szCs w:val="21"/>
        </w:rPr>
        <w:t>）关注基金信息披露，及时行使权利和履行义务；</w:t>
      </w:r>
    </w:p>
    <w:p w14:paraId="3E64447D"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4</w:t>
      </w:r>
      <w:r w:rsidRPr="00A671E3">
        <w:rPr>
          <w:rFonts w:hAnsi="宋体" w:hint="eastAsia"/>
          <w:kern w:val="0"/>
          <w:szCs w:val="21"/>
        </w:rPr>
        <w:t>）交纳基金认购、申购款项及法律法规和《基金合同》所规定的费用；</w:t>
      </w:r>
    </w:p>
    <w:p w14:paraId="27A45145"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5</w:t>
      </w:r>
      <w:r w:rsidRPr="00A671E3">
        <w:rPr>
          <w:rFonts w:hAnsi="宋体" w:hint="eastAsia"/>
          <w:kern w:val="0"/>
          <w:szCs w:val="21"/>
        </w:rPr>
        <w:t>）在其持有的基金份额范围内，承担基金亏损或者《基金合同》终止的有限责任；</w:t>
      </w:r>
    </w:p>
    <w:p w14:paraId="65CE9716"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6</w:t>
      </w:r>
      <w:r w:rsidRPr="00A671E3">
        <w:rPr>
          <w:rFonts w:hAnsi="宋体" w:hint="eastAsia"/>
          <w:kern w:val="0"/>
          <w:szCs w:val="21"/>
        </w:rPr>
        <w:t>）不从事任何有损基金及其他《基金合同》当事人合法权益的活动；</w:t>
      </w:r>
    </w:p>
    <w:p w14:paraId="41870AB9"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7</w:t>
      </w:r>
      <w:r w:rsidRPr="00A671E3">
        <w:rPr>
          <w:rFonts w:hAnsi="宋体" w:hint="eastAsia"/>
          <w:kern w:val="0"/>
          <w:szCs w:val="21"/>
        </w:rPr>
        <w:t>）执行生效的基金份额持有人大会的决定；</w:t>
      </w:r>
    </w:p>
    <w:p w14:paraId="74B32BFA"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8</w:t>
      </w:r>
      <w:r w:rsidRPr="00A671E3">
        <w:rPr>
          <w:rFonts w:hAnsi="宋体" w:hint="eastAsia"/>
          <w:kern w:val="0"/>
          <w:szCs w:val="21"/>
        </w:rPr>
        <w:t>）返还在基金交易过程中因任何原因获得的不当得利；</w:t>
      </w:r>
    </w:p>
    <w:p w14:paraId="18AB0EAF"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9</w:t>
      </w:r>
      <w:r w:rsidRPr="00A671E3">
        <w:rPr>
          <w:rFonts w:hAnsi="宋体" w:hint="eastAsia"/>
          <w:kern w:val="0"/>
          <w:szCs w:val="21"/>
        </w:rPr>
        <w:t>）法律法规及中国证监会规定的和《基金合同》约定的其他义务。</w:t>
      </w:r>
    </w:p>
    <w:p w14:paraId="73772F2E" w14:textId="3C358615" w:rsidR="001E17D8" w:rsidRPr="00A671E3" w:rsidRDefault="001E17D8" w:rsidP="0045739F">
      <w:pPr>
        <w:spacing w:line="360" w:lineRule="auto"/>
        <w:ind w:firstLineChars="200" w:firstLine="420"/>
        <w:rPr>
          <w:rFonts w:hAnsi="宋体"/>
          <w:kern w:val="0"/>
          <w:szCs w:val="21"/>
        </w:rPr>
      </w:pPr>
      <w:r w:rsidRPr="00A671E3">
        <w:rPr>
          <w:rFonts w:hAnsi="宋体" w:hint="eastAsia"/>
          <w:kern w:val="0"/>
          <w:szCs w:val="21"/>
        </w:rPr>
        <w:t>（二）基金管理人的权利与义务</w:t>
      </w:r>
    </w:p>
    <w:p w14:paraId="283A527E" w14:textId="77777777" w:rsidR="008D10A1" w:rsidRPr="00A671E3" w:rsidRDefault="008D10A1" w:rsidP="00A671E3">
      <w:pPr>
        <w:spacing w:line="360" w:lineRule="auto"/>
        <w:ind w:firstLineChars="200" w:firstLine="420"/>
        <w:rPr>
          <w:rFonts w:hAnsi="宋体"/>
          <w:kern w:val="0"/>
          <w:szCs w:val="21"/>
        </w:rPr>
      </w:pPr>
      <w:bookmarkStart w:id="120" w:name="_Hlt88897298"/>
      <w:bookmarkEnd w:id="120"/>
      <w:r w:rsidRPr="00A671E3">
        <w:rPr>
          <w:rFonts w:hAnsi="宋体"/>
          <w:kern w:val="0"/>
          <w:szCs w:val="21"/>
        </w:rPr>
        <w:t>1</w:t>
      </w:r>
      <w:r w:rsidRPr="00A671E3">
        <w:rPr>
          <w:rFonts w:hAnsi="宋体" w:hint="eastAsia"/>
          <w:kern w:val="0"/>
          <w:szCs w:val="21"/>
        </w:rPr>
        <w:t>、根据《基金法》、《运作办法》及其他有关规定，基金管理人的权利包括但不限于：</w:t>
      </w:r>
    </w:p>
    <w:p w14:paraId="607B671D"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w:t>
      </w:r>
      <w:r w:rsidRPr="00A671E3">
        <w:rPr>
          <w:rFonts w:hAnsi="宋体" w:hint="eastAsia"/>
          <w:kern w:val="0"/>
          <w:szCs w:val="21"/>
        </w:rPr>
        <w:t>）依法募集资金；</w:t>
      </w:r>
    </w:p>
    <w:p w14:paraId="792FBE5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w:t>
      </w:r>
      <w:r w:rsidRPr="00A671E3">
        <w:rPr>
          <w:rFonts w:hAnsi="宋体" w:hint="eastAsia"/>
          <w:kern w:val="0"/>
          <w:szCs w:val="21"/>
        </w:rPr>
        <w:t>）自《基金合同》生效之日起，根据法律法规和《基金合同》独立运用并管理基金财产；</w:t>
      </w:r>
    </w:p>
    <w:p w14:paraId="37A604A5"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3</w:t>
      </w:r>
      <w:r w:rsidRPr="00A671E3">
        <w:rPr>
          <w:rFonts w:hAnsi="宋体" w:hint="eastAsia"/>
          <w:kern w:val="0"/>
          <w:szCs w:val="21"/>
        </w:rPr>
        <w:t>）依照《基金合同》收取基金管理费以及法律法规规定或中国证监会批准的其他费用；</w:t>
      </w:r>
    </w:p>
    <w:p w14:paraId="770CFD4A"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4</w:t>
      </w:r>
      <w:r w:rsidRPr="00A671E3">
        <w:rPr>
          <w:rFonts w:hAnsi="宋体" w:hint="eastAsia"/>
          <w:kern w:val="0"/>
          <w:szCs w:val="21"/>
        </w:rPr>
        <w:t>）销售基金份额；</w:t>
      </w:r>
    </w:p>
    <w:p w14:paraId="485DE76F"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5</w:t>
      </w:r>
      <w:r w:rsidRPr="00A671E3">
        <w:rPr>
          <w:rFonts w:hAnsi="宋体" w:hint="eastAsia"/>
          <w:kern w:val="0"/>
          <w:szCs w:val="21"/>
        </w:rPr>
        <w:t>）</w:t>
      </w:r>
      <w:bookmarkStart w:id="121" w:name="_Hlt88896155"/>
      <w:r w:rsidRPr="00A671E3">
        <w:rPr>
          <w:rFonts w:hAnsi="宋体" w:hint="eastAsia"/>
          <w:kern w:val="0"/>
          <w:szCs w:val="21"/>
        </w:rPr>
        <w:t>按照规定召集</w:t>
      </w:r>
      <w:bookmarkEnd w:id="121"/>
      <w:r w:rsidRPr="00A671E3">
        <w:rPr>
          <w:rFonts w:hAnsi="宋体" w:hint="eastAsia"/>
          <w:kern w:val="0"/>
          <w:szCs w:val="21"/>
        </w:rPr>
        <w:t>基金份额持有人大会；</w:t>
      </w:r>
    </w:p>
    <w:p w14:paraId="5584685C"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6</w:t>
      </w:r>
      <w:r w:rsidRPr="00A671E3">
        <w:rPr>
          <w:rFonts w:hAnsi="宋体" w:hint="eastAsia"/>
          <w:kern w:val="0"/>
          <w:szCs w:val="21"/>
        </w:rPr>
        <w:t>）依据《基金合同》及有关法律规定监督基金托管人，如认为基金托管人违反了《基金合同》及国家有关法律规定，应呈报中国证监会和其他监管部门，并采取必要措施保护基金投资者的利益；</w:t>
      </w:r>
    </w:p>
    <w:p w14:paraId="53A485DC"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7</w:t>
      </w:r>
      <w:r w:rsidRPr="00A671E3">
        <w:rPr>
          <w:rFonts w:hAnsi="宋体" w:hint="eastAsia"/>
          <w:kern w:val="0"/>
          <w:szCs w:val="21"/>
        </w:rPr>
        <w:t>）在基金托管人更换时，提名新的基金托管人；</w:t>
      </w:r>
    </w:p>
    <w:p w14:paraId="69B02D19"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8</w:t>
      </w:r>
      <w:r w:rsidRPr="00A671E3">
        <w:rPr>
          <w:rFonts w:hAnsi="宋体" w:hint="eastAsia"/>
          <w:kern w:val="0"/>
          <w:szCs w:val="21"/>
        </w:rPr>
        <w:t>）选择、更换基金销售机构，对基金销售机构的相关行为进行监督和处理；</w:t>
      </w:r>
    </w:p>
    <w:p w14:paraId="26BF12AB"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9</w:t>
      </w:r>
      <w:r w:rsidRPr="00A671E3">
        <w:rPr>
          <w:rFonts w:hAnsi="宋体" w:hint="eastAsia"/>
          <w:kern w:val="0"/>
          <w:szCs w:val="21"/>
        </w:rPr>
        <w:t>）担任或委托其他符合条件的机构担任基金登记机构办理基金登记业务并获得《基金合同》规定的费用；</w:t>
      </w:r>
    </w:p>
    <w:p w14:paraId="0B3BE3E5"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10</w:t>
      </w:r>
      <w:r w:rsidRPr="00A671E3">
        <w:rPr>
          <w:rFonts w:hAnsi="宋体" w:hint="eastAsia"/>
          <w:kern w:val="0"/>
          <w:szCs w:val="21"/>
        </w:rPr>
        <w:t>）依据《基金合同》及有关法律规定决定基金收益的分配方案；</w:t>
      </w:r>
      <w:r w:rsidRPr="00A671E3">
        <w:rPr>
          <w:rFonts w:hAnsi="宋体"/>
          <w:kern w:val="0"/>
          <w:szCs w:val="21"/>
        </w:rPr>
        <w:tab/>
      </w:r>
    </w:p>
    <w:p w14:paraId="13A27D65"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11</w:t>
      </w:r>
      <w:r w:rsidRPr="00A671E3">
        <w:rPr>
          <w:rFonts w:hAnsi="宋体" w:hint="eastAsia"/>
          <w:kern w:val="0"/>
          <w:szCs w:val="21"/>
        </w:rPr>
        <w:t>）在《基金合同》约定的范围内，拒绝或暂停受理申购、赎回及转换申请；</w:t>
      </w:r>
    </w:p>
    <w:p w14:paraId="5BB13DD1"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12</w:t>
      </w:r>
      <w:r w:rsidRPr="00A671E3">
        <w:rPr>
          <w:rFonts w:hAnsi="宋体" w:hint="eastAsia"/>
          <w:kern w:val="0"/>
          <w:szCs w:val="21"/>
        </w:rPr>
        <w:t>）依照法律法规为基金的利益对被投资公司行使股东权利，为基金的利益行使因基金财产投资于证券所产生的权利；</w:t>
      </w:r>
    </w:p>
    <w:p w14:paraId="399D689F"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hint="eastAsia"/>
          <w:kern w:val="0"/>
          <w:szCs w:val="21"/>
        </w:rPr>
        <w:t>1</w:t>
      </w:r>
      <w:r w:rsidRPr="00A671E3">
        <w:rPr>
          <w:rFonts w:hAnsi="宋体"/>
          <w:kern w:val="0"/>
          <w:szCs w:val="21"/>
        </w:rPr>
        <w:t>3</w:t>
      </w:r>
      <w:r w:rsidRPr="00A671E3">
        <w:rPr>
          <w:rFonts w:hAnsi="宋体" w:hint="eastAsia"/>
          <w:kern w:val="0"/>
          <w:szCs w:val="21"/>
        </w:rPr>
        <w:t>）在法律法规允许的前提下，为基金的利益依法为基金进行融资；</w:t>
      </w:r>
    </w:p>
    <w:p w14:paraId="66C3729A"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14</w:t>
      </w:r>
      <w:r w:rsidRPr="00A671E3">
        <w:rPr>
          <w:rFonts w:hAnsi="宋体" w:hint="eastAsia"/>
          <w:kern w:val="0"/>
          <w:szCs w:val="21"/>
        </w:rPr>
        <w:t>）以基金管理人的名义，代表基金份额持有人的利益行使诉讼权利或者实施其他法律行为；</w:t>
      </w:r>
      <w:r w:rsidRPr="00A671E3">
        <w:rPr>
          <w:rFonts w:hAnsi="宋体"/>
          <w:kern w:val="0"/>
          <w:szCs w:val="21"/>
        </w:rPr>
        <w:tab/>
      </w:r>
    </w:p>
    <w:p w14:paraId="73106BCA"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15</w:t>
      </w:r>
      <w:r w:rsidRPr="00A671E3">
        <w:rPr>
          <w:rFonts w:hAnsi="宋体" w:hint="eastAsia"/>
          <w:kern w:val="0"/>
          <w:szCs w:val="21"/>
        </w:rPr>
        <w:t>）选择、更换律师事务所、会计师事务所、证券经纪商或其他为基金提供服务的外部机构；</w:t>
      </w:r>
      <w:r w:rsidRPr="00A671E3">
        <w:rPr>
          <w:rFonts w:hAnsi="宋体"/>
          <w:kern w:val="0"/>
          <w:szCs w:val="21"/>
        </w:rPr>
        <w:tab/>
      </w:r>
    </w:p>
    <w:p w14:paraId="58040929"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16</w:t>
      </w:r>
      <w:r w:rsidRPr="00A671E3">
        <w:rPr>
          <w:rFonts w:hAnsi="宋体" w:hint="eastAsia"/>
          <w:kern w:val="0"/>
          <w:szCs w:val="21"/>
        </w:rPr>
        <w:t>）在符合有关法律、法规的前提下，制订和调整有关基金认购、申购、赎回、转换、非交易过户、转托管和收益分配等的业务规则；</w:t>
      </w:r>
    </w:p>
    <w:p w14:paraId="2DE04F93"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hint="eastAsia"/>
          <w:kern w:val="0"/>
          <w:szCs w:val="21"/>
        </w:rPr>
        <w:t>17</w:t>
      </w:r>
      <w:r w:rsidRPr="00A671E3">
        <w:rPr>
          <w:rFonts w:hAnsi="宋体" w:hint="eastAsia"/>
          <w:kern w:val="0"/>
          <w:szCs w:val="21"/>
        </w:rPr>
        <w:t>）在不违反法律法规和监管规定且对基金份额持有人利益无实质不利影响的前提下，为支付本基金应付的赎回、交易清算等款项，基金管理人有权代表基金份额持有人以基金资产作为质押进行融资；</w:t>
      </w:r>
    </w:p>
    <w:p w14:paraId="1159808A"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w:t>
      </w:r>
      <w:r w:rsidRPr="00A671E3">
        <w:rPr>
          <w:rFonts w:hAnsi="宋体"/>
          <w:kern w:val="0"/>
          <w:szCs w:val="21"/>
        </w:rPr>
        <w:t>18</w:t>
      </w:r>
      <w:r w:rsidRPr="00A671E3">
        <w:rPr>
          <w:rFonts w:hAnsi="宋体" w:hint="eastAsia"/>
          <w:kern w:val="0"/>
          <w:szCs w:val="21"/>
        </w:rPr>
        <w:t>）法律法规及中国证监会规定的和《基金合同》约定的其他权利。</w:t>
      </w:r>
    </w:p>
    <w:p w14:paraId="31A4E236"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2</w:t>
      </w:r>
      <w:r w:rsidRPr="00A671E3">
        <w:rPr>
          <w:rFonts w:hAnsi="宋体" w:hint="eastAsia"/>
          <w:kern w:val="0"/>
          <w:szCs w:val="21"/>
        </w:rPr>
        <w:t>、根据《基金法》、《运作办法》及其他有关规定，基金管理人的义务包括但不限于：</w:t>
      </w:r>
    </w:p>
    <w:p w14:paraId="1D86EE50"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w:t>
      </w:r>
      <w:r w:rsidRPr="00A671E3">
        <w:rPr>
          <w:rFonts w:hAnsi="宋体" w:hint="eastAsia"/>
          <w:kern w:val="0"/>
          <w:szCs w:val="21"/>
        </w:rPr>
        <w:t>）依法募集资金，办理或者委托经中国证监会认定的其他机构办理基金份额的发售、申购、赎回和登记事宜；</w:t>
      </w:r>
    </w:p>
    <w:p w14:paraId="5C712B7B"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w:t>
      </w:r>
      <w:r w:rsidRPr="00A671E3">
        <w:rPr>
          <w:rFonts w:hAnsi="宋体" w:hint="eastAsia"/>
          <w:kern w:val="0"/>
          <w:szCs w:val="21"/>
        </w:rPr>
        <w:t>）办理基金备案手续；</w:t>
      </w:r>
    </w:p>
    <w:p w14:paraId="7C9E0544"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3</w:t>
      </w:r>
      <w:r w:rsidRPr="00A671E3">
        <w:rPr>
          <w:rFonts w:hAnsi="宋体" w:hint="eastAsia"/>
          <w:kern w:val="0"/>
          <w:szCs w:val="21"/>
        </w:rPr>
        <w:t>）自《基金合同》生效之日起，以诚实信用、谨慎勤勉的原则管理和运用基金财产；</w:t>
      </w:r>
    </w:p>
    <w:p w14:paraId="553CFE02"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4</w:t>
      </w:r>
      <w:r w:rsidRPr="00A671E3">
        <w:rPr>
          <w:rFonts w:hAnsi="宋体" w:hint="eastAsia"/>
          <w:kern w:val="0"/>
          <w:szCs w:val="21"/>
        </w:rPr>
        <w:t>）配备足够的具有专业资格的人员进行基金投资分析、决策，以专业化的经营方式管理和运作基金财产；</w:t>
      </w:r>
    </w:p>
    <w:p w14:paraId="1FE979C1"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5</w:t>
      </w:r>
      <w:r w:rsidRPr="00A671E3">
        <w:rPr>
          <w:rFonts w:hAnsi="宋体" w:hint="eastAsia"/>
          <w:kern w:val="0"/>
          <w:szCs w:val="21"/>
        </w:rPr>
        <w:t>）建立健全内部风险控制、监察与稽核、财务管理及人事管理等制度，保证所管理的基金财产和基金管理人的财产相互独立，对所管理的不同基金分别管理，分别记账，进行证券投资；</w:t>
      </w:r>
    </w:p>
    <w:p w14:paraId="5AF0B196"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6</w:t>
      </w:r>
      <w:r w:rsidRPr="00A671E3">
        <w:rPr>
          <w:rFonts w:hAnsi="宋体" w:hint="eastAsia"/>
          <w:kern w:val="0"/>
          <w:szCs w:val="21"/>
        </w:rPr>
        <w:t>）除依据《基金法》、《基金合同》及其他有关规定外，不得利用基金财产为自己及任何第三人谋取利益，不得委托第三人运作基金财产；</w:t>
      </w:r>
    </w:p>
    <w:p w14:paraId="5ED9A47A"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7</w:t>
      </w:r>
      <w:r w:rsidRPr="00A671E3">
        <w:rPr>
          <w:rFonts w:hAnsi="宋体" w:hint="eastAsia"/>
          <w:kern w:val="0"/>
          <w:szCs w:val="21"/>
        </w:rPr>
        <w:t>）依法接受基金托管人的监督；</w:t>
      </w:r>
    </w:p>
    <w:p w14:paraId="5E87C61E"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8</w:t>
      </w:r>
      <w:r w:rsidRPr="00A671E3">
        <w:rPr>
          <w:rFonts w:hAnsi="宋体" w:hint="eastAsia"/>
          <w:kern w:val="0"/>
          <w:szCs w:val="21"/>
        </w:rPr>
        <w:t>）采取适当合理的措施使计算基金份额认购、申购、赎回和</w:t>
      </w:r>
      <w:r w:rsidRPr="00A671E3">
        <w:rPr>
          <w:rFonts w:hAnsi="宋体"/>
          <w:kern w:val="0"/>
          <w:szCs w:val="21"/>
        </w:rPr>
        <w:t>注销</w:t>
      </w:r>
      <w:r w:rsidRPr="00A671E3">
        <w:rPr>
          <w:rFonts w:hAnsi="宋体" w:hint="eastAsia"/>
          <w:kern w:val="0"/>
          <w:szCs w:val="21"/>
        </w:rPr>
        <w:t>价格的方法符合《基金合同》等法律文件的规定，按有关规定计算并公告基金净值信息，确定基金份额申购、赎回的价格；</w:t>
      </w:r>
    </w:p>
    <w:p w14:paraId="19C85906"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9</w:t>
      </w:r>
      <w:r w:rsidRPr="00A671E3">
        <w:rPr>
          <w:rFonts w:hAnsi="宋体" w:hint="eastAsia"/>
          <w:kern w:val="0"/>
          <w:szCs w:val="21"/>
        </w:rPr>
        <w:t>）进行基金会计核算并编制基金财务会计报告；</w:t>
      </w:r>
    </w:p>
    <w:p w14:paraId="360BF2C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10</w:t>
      </w:r>
      <w:r w:rsidRPr="00A671E3">
        <w:rPr>
          <w:rFonts w:hAnsi="宋体" w:hint="eastAsia"/>
          <w:kern w:val="0"/>
          <w:szCs w:val="21"/>
        </w:rPr>
        <w:t>）编制季度报告、中期报告和年度报告；</w:t>
      </w:r>
    </w:p>
    <w:p w14:paraId="036D8D98"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11</w:t>
      </w:r>
      <w:r w:rsidRPr="00A671E3">
        <w:rPr>
          <w:rFonts w:hAnsi="宋体" w:hint="eastAsia"/>
          <w:kern w:val="0"/>
          <w:szCs w:val="21"/>
        </w:rPr>
        <w:t>）严格按照《基金法》、《基金合同》及其他有关规定，履行信息披露及报告义务；</w:t>
      </w:r>
    </w:p>
    <w:p w14:paraId="1CDDB6C5"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12</w:t>
      </w:r>
      <w:r w:rsidRPr="00A671E3">
        <w:rPr>
          <w:rFonts w:hAnsi="宋体" w:hint="eastAsia"/>
          <w:kern w:val="0"/>
          <w:szCs w:val="21"/>
        </w:rPr>
        <w:t>）保守基金商业秘密，不泄露基金投资计划、投资意向等。除《基金法》、《基金合同》及其他有关规定另有规定外，在基金信息公开披露前应予保密，不向他人泄露；</w:t>
      </w:r>
    </w:p>
    <w:p w14:paraId="00B9600A"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13</w:t>
      </w:r>
      <w:r w:rsidRPr="00A671E3">
        <w:rPr>
          <w:rFonts w:hAnsi="宋体" w:hint="eastAsia"/>
          <w:kern w:val="0"/>
          <w:szCs w:val="21"/>
        </w:rPr>
        <w:t>）按《基金合同》的约定确定基金收益分配方案，及时向基金份额持有人分配基金收益；</w:t>
      </w:r>
    </w:p>
    <w:p w14:paraId="62A60326"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14</w:t>
      </w:r>
      <w:r w:rsidRPr="00A671E3">
        <w:rPr>
          <w:rFonts w:hAnsi="宋体" w:hint="eastAsia"/>
          <w:kern w:val="0"/>
          <w:szCs w:val="21"/>
        </w:rPr>
        <w:t>）按规定受理申购与赎回申请，及时、足额支付赎回款项；</w:t>
      </w:r>
    </w:p>
    <w:p w14:paraId="15D3A665"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15</w:t>
      </w:r>
      <w:r w:rsidRPr="00A671E3">
        <w:rPr>
          <w:rFonts w:hAnsi="宋体" w:hint="eastAsia"/>
          <w:kern w:val="0"/>
          <w:szCs w:val="21"/>
        </w:rPr>
        <w:t>）依据《基金法》、《基金合同》及其他有关规定召集基金份额持有人大会或配合基金托管人、基金份额持有人依法召集基金份额持有人大会；</w:t>
      </w:r>
    </w:p>
    <w:p w14:paraId="73A32A9C"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16</w:t>
      </w:r>
      <w:r w:rsidRPr="00A671E3">
        <w:rPr>
          <w:rFonts w:hAnsi="宋体" w:hint="eastAsia"/>
          <w:kern w:val="0"/>
          <w:szCs w:val="21"/>
        </w:rPr>
        <w:t>）按规定保存基金财产管理业务活动的会计账册、报表、记录和其他相关资料</w:t>
      </w:r>
      <w:r w:rsidRPr="00A671E3">
        <w:rPr>
          <w:rFonts w:hAnsi="宋体"/>
          <w:kern w:val="0"/>
          <w:szCs w:val="21"/>
        </w:rPr>
        <w:t>15</w:t>
      </w:r>
      <w:r w:rsidRPr="00A671E3">
        <w:rPr>
          <w:rFonts w:hAnsi="宋体" w:hint="eastAsia"/>
          <w:kern w:val="0"/>
          <w:szCs w:val="21"/>
        </w:rPr>
        <w:t>年以上；</w:t>
      </w:r>
    </w:p>
    <w:p w14:paraId="55A68C2B"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17</w:t>
      </w:r>
      <w:r w:rsidRPr="00A671E3">
        <w:rPr>
          <w:rFonts w:hAnsi="宋体" w:hint="eastAsia"/>
          <w:kern w:val="0"/>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15C443B"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18</w:t>
      </w:r>
      <w:r w:rsidRPr="00A671E3">
        <w:rPr>
          <w:rFonts w:hAnsi="宋体" w:hint="eastAsia"/>
          <w:kern w:val="0"/>
          <w:szCs w:val="21"/>
        </w:rPr>
        <w:t>）组织并参加基金财产清算小组，参与基金财产的保管、清理、估价、变现和分配；</w:t>
      </w:r>
    </w:p>
    <w:p w14:paraId="7BB279E0"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19</w:t>
      </w:r>
      <w:r w:rsidRPr="00A671E3">
        <w:rPr>
          <w:rFonts w:hAnsi="宋体" w:hint="eastAsia"/>
          <w:kern w:val="0"/>
          <w:szCs w:val="21"/>
        </w:rPr>
        <w:t>）面临解散、依法被撤销或者被依法宣告破产时，及时报告中国证监会并通知基金托管人；</w:t>
      </w:r>
    </w:p>
    <w:p w14:paraId="08FA7CB1"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20</w:t>
      </w:r>
      <w:r w:rsidRPr="00A671E3">
        <w:rPr>
          <w:rFonts w:hAnsi="宋体" w:hint="eastAsia"/>
          <w:kern w:val="0"/>
          <w:szCs w:val="21"/>
        </w:rPr>
        <w:t>）因违反《基金合同》导致基金财产的损失或损害基金份额持有人合法权益时，应当承担赔偿责任，其赔偿责任不因其退任而免除；</w:t>
      </w:r>
    </w:p>
    <w:p w14:paraId="0C8E3E96"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21</w:t>
      </w:r>
      <w:r w:rsidRPr="00A671E3">
        <w:rPr>
          <w:rFonts w:hAnsi="宋体" w:hint="eastAsia"/>
          <w:kern w:val="0"/>
          <w:szCs w:val="21"/>
        </w:rPr>
        <w:t>）监督基金托管人按法律法规和《基金合同》规定履行自己的义务，基金托管人违反《基金合同》造成基金财产损失时，基金管理人应为基金份额持有人利益向基金托管人追偿；</w:t>
      </w:r>
    </w:p>
    <w:p w14:paraId="4803C161"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22</w:t>
      </w:r>
      <w:r w:rsidRPr="00A671E3">
        <w:rPr>
          <w:rFonts w:hAnsi="宋体" w:hint="eastAsia"/>
          <w:kern w:val="0"/>
          <w:szCs w:val="21"/>
        </w:rPr>
        <w:t>）当基金管理人将其义务委托第三方处理时，应当对第三方处理有关基金事务的行为承担责任；</w:t>
      </w:r>
    </w:p>
    <w:p w14:paraId="55DEFD05" w14:textId="4EC10CD1"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23</w:t>
      </w:r>
      <w:r w:rsidRPr="00A671E3">
        <w:rPr>
          <w:rFonts w:hAnsi="宋体" w:hint="eastAsia"/>
          <w:kern w:val="0"/>
          <w:szCs w:val="21"/>
        </w:rPr>
        <w:t>）以基金管理人名义，代表基金份额持有人利益行使诉讼权利或实施其他法律行为；</w:t>
      </w:r>
      <w:r w:rsidRPr="00A671E3">
        <w:rPr>
          <w:rFonts w:hAnsi="宋体"/>
          <w:kern w:val="0"/>
          <w:szCs w:val="21"/>
        </w:rPr>
        <w:tab/>
      </w:r>
      <w:r w:rsidRPr="00A671E3">
        <w:rPr>
          <w:rFonts w:hAnsi="宋体" w:hint="eastAsia"/>
          <w:kern w:val="0"/>
          <w:szCs w:val="21"/>
        </w:rPr>
        <w:t>（</w:t>
      </w:r>
      <w:r w:rsidRPr="00A671E3">
        <w:rPr>
          <w:rFonts w:hAnsi="宋体"/>
          <w:kern w:val="0"/>
          <w:szCs w:val="21"/>
        </w:rPr>
        <w:t>24</w:t>
      </w:r>
      <w:r w:rsidRPr="00A671E3">
        <w:rPr>
          <w:rFonts w:hAnsi="宋体" w:hint="eastAsia"/>
          <w:kern w:val="0"/>
          <w:szCs w:val="21"/>
        </w:rPr>
        <w:t>）基金管理人在募集期间未能达到基金</w:t>
      </w:r>
      <w:bookmarkStart w:id="122" w:name="_Hlt88823209"/>
      <w:bookmarkEnd w:id="122"/>
      <w:r w:rsidRPr="00A671E3">
        <w:rPr>
          <w:rFonts w:hAnsi="宋体" w:hint="eastAsia"/>
          <w:kern w:val="0"/>
          <w:szCs w:val="21"/>
        </w:rPr>
        <w:t>的备案条件，《基金合同》不能生效，基金管理人承担全部募集费用，将已募集资金并加计银行同期活期存款利息在基金募集期结束后</w:t>
      </w:r>
      <w:r w:rsidRPr="00A671E3">
        <w:rPr>
          <w:rFonts w:hAnsi="宋体"/>
          <w:kern w:val="0"/>
          <w:szCs w:val="21"/>
        </w:rPr>
        <w:t>30</w:t>
      </w:r>
      <w:r w:rsidRPr="00A671E3">
        <w:rPr>
          <w:rFonts w:hAnsi="宋体" w:hint="eastAsia"/>
          <w:kern w:val="0"/>
          <w:szCs w:val="21"/>
        </w:rPr>
        <w:t>日内退还基金认购人；</w:t>
      </w:r>
    </w:p>
    <w:p w14:paraId="669D93BD"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25</w:t>
      </w:r>
      <w:r w:rsidRPr="00A671E3">
        <w:rPr>
          <w:rFonts w:hAnsi="宋体" w:hint="eastAsia"/>
          <w:kern w:val="0"/>
          <w:szCs w:val="21"/>
        </w:rPr>
        <w:t>）执行生效的基金份额持有人大会的决议；</w:t>
      </w:r>
    </w:p>
    <w:p w14:paraId="46399B3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26</w:t>
      </w:r>
      <w:r w:rsidRPr="00A671E3">
        <w:rPr>
          <w:rFonts w:hAnsi="宋体" w:hint="eastAsia"/>
          <w:kern w:val="0"/>
          <w:szCs w:val="21"/>
        </w:rPr>
        <w:t>）建立并保存基金份额持有人名册；</w:t>
      </w:r>
    </w:p>
    <w:p w14:paraId="2B0479DA"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hint="eastAsia"/>
          <w:kern w:val="0"/>
          <w:szCs w:val="21"/>
        </w:rPr>
        <w:t>27</w:t>
      </w:r>
      <w:r w:rsidRPr="00A671E3">
        <w:rPr>
          <w:rFonts w:hAnsi="宋体" w:hint="eastAsia"/>
          <w:kern w:val="0"/>
          <w:szCs w:val="21"/>
        </w:rPr>
        <w:t>）法律法规及中国证监会规定的和《基金合同》约定的其他义务。</w:t>
      </w:r>
    </w:p>
    <w:p w14:paraId="391E039E" w14:textId="77777777" w:rsidR="001E17D8" w:rsidRPr="00A671E3" w:rsidRDefault="001E17D8" w:rsidP="0045739F">
      <w:pPr>
        <w:spacing w:line="360" w:lineRule="auto"/>
        <w:ind w:firstLineChars="200" w:firstLine="420"/>
        <w:rPr>
          <w:rFonts w:hAnsi="宋体"/>
          <w:kern w:val="0"/>
          <w:szCs w:val="21"/>
        </w:rPr>
      </w:pPr>
      <w:r w:rsidRPr="00A671E3">
        <w:rPr>
          <w:rFonts w:hAnsi="宋体" w:hint="eastAsia"/>
          <w:kern w:val="0"/>
          <w:szCs w:val="21"/>
        </w:rPr>
        <w:t>（三）基金托管人的权利与义务</w:t>
      </w:r>
    </w:p>
    <w:p w14:paraId="648D707A" w14:textId="77777777" w:rsidR="008D10A1" w:rsidRPr="00A671E3" w:rsidRDefault="008D10A1" w:rsidP="00A671E3">
      <w:pPr>
        <w:spacing w:line="360" w:lineRule="auto"/>
        <w:ind w:firstLineChars="200" w:firstLine="420"/>
        <w:rPr>
          <w:rFonts w:hAnsi="宋体"/>
          <w:kern w:val="0"/>
          <w:szCs w:val="21"/>
        </w:rPr>
      </w:pPr>
      <w:bookmarkStart w:id="123" w:name="_Toc516750718"/>
      <w:r w:rsidRPr="00A671E3">
        <w:rPr>
          <w:rFonts w:hAnsi="宋体"/>
          <w:kern w:val="0"/>
          <w:szCs w:val="21"/>
        </w:rPr>
        <w:t>1</w:t>
      </w:r>
      <w:r w:rsidRPr="00A671E3">
        <w:rPr>
          <w:rFonts w:hAnsi="宋体" w:hint="eastAsia"/>
          <w:kern w:val="0"/>
          <w:szCs w:val="21"/>
        </w:rPr>
        <w:t>、根据《基金法》、《运作办法》及其他有关规定，基金托管人的权利包括但不限于：</w:t>
      </w:r>
    </w:p>
    <w:p w14:paraId="2120F78D"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w:t>
      </w:r>
      <w:r w:rsidRPr="00A671E3">
        <w:rPr>
          <w:rFonts w:hAnsi="宋体" w:hint="eastAsia"/>
          <w:kern w:val="0"/>
          <w:szCs w:val="21"/>
        </w:rPr>
        <w:t>）自《基金合同》生效之日起，依法律法规和《基金合同》的规定安全保管基金财产；</w:t>
      </w:r>
    </w:p>
    <w:p w14:paraId="08C5A009"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w:t>
      </w:r>
      <w:r w:rsidRPr="00A671E3">
        <w:rPr>
          <w:rFonts w:hAnsi="宋体" w:hint="eastAsia"/>
          <w:kern w:val="0"/>
          <w:szCs w:val="21"/>
        </w:rPr>
        <w:t>）依《基金合同》约定获得基金托管费以及法律法规规定或监管部门批准的其他费用；</w:t>
      </w:r>
    </w:p>
    <w:p w14:paraId="20993B82"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3</w:t>
      </w:r>
      <w:r w:rsidRPr="00A671E3">
        <w:rPr>
          <w:rFonts w:hAnsi="宋体" w:hint="eastAsia"/>
          <w:kern w:val="0"/>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18CB395"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4</w:t>
      </w:r>
      <w:r w:rsidRPr="00A671E3">
        <w:rPr>
          <w:rFonts w:hAnsi="宋体" w:hint="eastAsia"/>
          <w:kern w:val="0"/>
          <w:szCs w:val="21"/>
        </w:rPr>
        <w:t>）</w:t>
      </w:r>
      <w:r w:rsidRPr="00A671E3">
        <w:rPr>
          <w:rFonts w:hAnsi="宋体"/>
          <w:kern w:val="0"/>
          <w:szCs w:val="21"/>
        </w:rPr>
        <w:t>根据相关市场规则，为基金开设证券</w:t>
      </w:r>
      <w:r w:rsidRPr="00A671E3">
        <w:rPr>
          <w:rFonts w:hAnsi="宋体" w:hint="eastAsia"/>
          <w:kern w:val="0"/>
          <w:szCs w:val="21"/>
        </w:rPr>
        <w:t>账户等投资所需账户</w:t>
      </w:r>
      <w:r w:rsidRPr="00A671E3">
        <w:rPr>
          <w:rFonts w:hAnsi="宋体"/>
          <w:kern w:val="0"/>
          <w:szCs w:val="21"/>
        </w:rPr>
        <w:t>、为基金办理证券交易资金清算</w:t>
      </w:r>
      <w:r w:rsidRPr="00A671E3">
        <w:rPr>
          <w:rFonts w:hAnsi="宋体" w:hint="eastAsia"/>
          <w:kern w:val="0"/>
          <w:szCs w:val="21"/>
        </w:rPr>
        <w:t>；</w:t>
      </w:r>
    </w:p>
    <w:p w14:paraId="7DD22E4C"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5</w:t>
      </w:r>
      <w:r w:rsidRPr="00A671E3">
        <w:rPr>
          <w:rFonts w:hAnsi="宋体" w:hint="eastAsia"/>
          <w:kern w:val="0"/>
          <w:szCs w:val="21"/>
        </w:rPr>
        <w:t>）提议召开或召集基金份额持有人大会；</w:t>
      </w:r>
    </w:p>
    <w:p w14:paraId="03470B48"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w:t>
      </w:r>
      <w:r w:rsidRPr="00A671E3">
        <w:rPr>
          <w:rFonts w:hAnsi="宋体"/>
          <w:kern w:val="0"/>
          <w:szCs w:val="21"/>
        </w:rPr>
        <w:t>6</w:t>
      </w:r>
      <w:r w:rsidRPr="00A671E3">
        <w:rPr>
          <w:rFonts w:hAnsi="宋体"/>
          <w:kern w:val="0"/>
          <w:szCs w:val="21"/>
        </w:rPr>
        <w:t>）在基金管理人更换时，提名新的基金管理人；</w:t>
      </w:r>
    </w:p>
    <w:p w14:paraId="57886B66"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w:t>
      </w:r>
      <w:r w:rsidRPr="00A671E3">
        <w:rPr>
          <w:rFonts w:hAnsi="宋体"/>
          <w:kern w:val="0"/>
          <w:szCs w:val="21"/>
        </w:rPr>
        <w:t>7</w:t>
      </w:r>
      <w:r w:rsidRPr="00A671E3">
        <w:rPr>
          <w:rFonts w:hAnsi="宋体" w:hint="eastAsia"/>
          <w:kern w:val="0"/>
          <w:szCs w:val="21"/>
        </w:rPr>
        <w:t>）法律法规及中国证监会规定的和《基金合同》约定的其他权利。</w:t>
      </w:r>
    </w:p>
    <w:p w14:paraId="278D0246"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2</w:t>
      </w:r>
      <w:r w:rsidRPr="00A671E3">
        <w:rPr>
          <w:rFonts w:hAnsi="宋体" w:hint="eastAsia"/>
          <w:kern w:val="0"/>
          <w:szCs w:val="21"/>
        </w:rPr>
        <w:t>、根据《基金法》、《运作办法》及其他有关规定，基金托管人的义务包括但不限于：</w:t>
      </w:r>
    </w:p>
    <w:p w14:paraId="679CF638"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w:t>
      </w:r>
      <w:r w:rsidRPr="00A671E3">
        <w:rPr>
          <w:rFonts w:hAnsi="宋体" w:hint="eastAsia"/>
          <w:kern w:val="0"/>
          <w:szCs w:val="21"/>
        </w:rPr>
        <w:t>）以诚实信用、勤勉尽责的原则持有并安全保管基金财产；</w:t>
      </w:r>
    </w:p>
    <w:p w14:paraId="0B9EA46E"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w:t>
      </w:r>
      <w:r w:rsidRPr="00A671E3">
        <w:rPr>
          <w:rFonts w:hAnsi="宋体" w:hint="eastAsia"/>
          <w:kern w:val="0"/>
          <w:szCs w:val="21"/>
        </w:rPr>
        <w:t>）设立专门的基金托管部门，具有符合要求的营业场所，配备足够的、合格的熟悉基金托管业务的专职人员，负责基金财产托管事宜；</w:t>
      </w:r>
    </w:p>
    <w:p w14:paraId="6016BA85"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3</w:t>
      </w:r>
      <w:r w:rsidRPr="00A671E3">
        <w:rPr>
          <w:rFonts w:hAnsi="宋体" w:hint="eastAsia"/>
          <w:kern w:val="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2FE60BF"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4</w:t>
      </w:r>
      <w:r w:rsidRPr="00A671E3">
        <w:rPr>
          <w:rFonts w:hAnsi="宋体" w:hint="eastAsia"/>
          <w:kern w:val="0"/>
          <w:szCs w:val="21"/>
        </w:rPr>
        <w:t>）除依据《基金法》、《基金合同》及其他有关规定外，不得利用基金财产为自己及任何第三人谋取利益，不得委托第三人托管基金财产；</w:t>
      </w:r>
    </w:p>
    <w:p w14:paraId="53D276D2"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5</w:t>
      </w:r>
      <w:r w:rsidRPr="00A671E3">
        <w:rPr>
          <w:rFonts w:hAnsi="宋体" w:hint="eastAsia"/>
          <w:kern w:val="0"/>
          <w:szCs w:val="21"/>
        </w:rPr>
        <w:t>）保管由基金管理人代表基金签订的与基金有关的重大合同及有关凭证；</w:t>
      </w:r>
    </w:p>
    <w:p w14:paraId="4C2544A8"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6</w:t>
      </w:r>
      <w:r w:rsidRPr="00A671E3">
        <w:rPr>
          <w:rFonts w:hAnsi="宋体" w:hint="eastAsia"/>
          <w:kern w:val="0"/>
          <w:szCs w:val="21"/>
        </w:rPr>
        <w:t>）按规定开设基金财产的资金账户和证券账户等投资所需账户，按照《基金合同》的约定，根据基金管理人的投资指令，及时办理清算、交割事宜；</w:t>
      </w:r>
    </w:p>
    <w:p w14:paraId="4CC7D039"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7</w:t>
      </w:r>
      <w:r w:rsidRPr="00A671E3">
        <w:rPr>
          <w:rFonts w:hAnsi="宋体" w:hint="eastAsia"/>
          <w:kern w:val="0"/>
          <w:szCs w:val="21"/>
        </w:rPr>
        <w:t>）保守基金商业秘密，除《基金法》、《基金合同》及其他有关规定另有规定外，在基金信息公开披露前予以保密，不得向他人泄露；</w:t>
      </w:r>
    </w:p>
    <w:p w14:paraId="288C09D4"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8</w:t>
      </w:r>
      <w:r w:rsidRPr="00A671E3">
        <w:rPr>
          <w:rFonts w:hAnsi="宋体" w:hint="eastAsia"/>
          <w:kern w:val="0"/>
          <w:szCs w:val="21"/>
        </w:rPr>
        <w:t>）复核、审查基金管理人计算的基金资产净值、基金份额净值、基金份额申购、赎回价格；</w:t>
      </w:r>
    </w:p>
    <w:p w14:paraId="1F61CBCE"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9</w:t>
      </w:r>
      <w:r w:rsidRPr="00A671E3">
        <w:rPr>
          <w:rFonts w:hAnsi="宋体" w:hint="eastAsia"/>
          <w:kern w:val="0"/>
          <w:szCs w:val="21"/>
        </w:rPr>
        <w:t>）办理与基金托管业务活动有关的信息披露事项；</w:t>
      </w:r>
    </w:p>
    <w:p w14:paraId="05D463BF"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10</w:t>
      </w:r>
      <w:r w:rsidRPr="00A671E3">
        <w:rPr>
          <w:rFonts w:hAnsi="宋体" w:hint="eastAsia"/>
          <w:kern w:val="0"/>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0035BEC"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11</w:t>
      </w:r>
      <w:r w:rsidRPr="00A671E3">
        <w:rPr>
          <w:rFonts w:hAnsi="宋体" w:hint="eastAsia"/>
          <w:kern w:val="0"/>
          <w:szCs w:val="21"/>
        </w:rPr>
        <w:t>）保存基金托管业务活动的记录、账册、报表和其他相关资料</w:t>
      </w:r>
      <w:r w:rsidRPr="00A671E3">
        <w:rPr>
          <w:rFonts w:hAnsi="宋体"/>
          <w:kern w:val="0"/>
          <w:szCs w:val="21"/>
        </w:rPr>
        <w:t>15</w:t>
      </w:r>
      <w:r w:rsidRPr="00A671E3">
        <w:rPr>
          <w:rFonts w:hAnsi="宋体" w:hint="eastAsia"/>
          <w:kern w:val="0"/>
          <w:szCs w:val="21"/>
        </w:rPr>
        <w:t>年以上；</w:t>
      </w:r>
    </w:p>
    <w:p w14:paraId="5BEA35CA"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12</w:t>
      </w:r>
      <w:r w:rsidRPr="00A671E3">
        <w:rPr>
          <w:rFonts w:hAnsi="宋体" w:hint="eastAsia"/>
          <w:kern w:val="0"/>
          <w:szCs w:val="21"/>
        </w:rPr>
        <w:t>）</w:t>
      </w:r>
      <w:r w:rsidRPr="00A671E3">
        <w:rPr>
          <w:rFonts w:hAnsi="宋体"/>
          <w:kern w:val="0"/>
          <w:szCs w:val="21"/>
        </w:rPr>
        <w:t>建立并保存基金份额持有人名册</w:t>
      </w:r>
      <w:r w:rsidRPr="00A671E3">
        <w:rPr>
          <w:rFonts w:hAnsi="宋体" w:hint="eastAsia"/>
          <w:kern w:val="0"/>
          <w:szCs w:val="21"/>
        </w:rPr>
        <w:t>；</w:t>
      </w:r>
    </w:p>
    <w:p w14:paraId="431E640B"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13</w:t>
      </w:r>
      <w:r w:rsidRPr="00A671E3">
        <w:rPr>
          <w:rFonts w:hAnsi="宋体" w:hint="eastAsia"/>
          <w:kern w:val="0"/>
          <w:szCs w:val="21"/>
        </w:rPr>
        <w:t>）按规定制作相关账册并与基金管理人核对；</w:t>
      </w:r>
    </w:p>
    <w:p w14:paraId="7FF0D5C8"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14</w:t>
      </w:r>
      <w:r w:rsidRPr="00A671E3">
        <w:rPr>
          <w:rFonts w:hAnsi="宋体" w:hint="eastAsia"/>
          <w:kern w:val="0"/>
          <w:szCs w:val="21"/>
        </w:rPr>
        <w:t>）依据基金管理人的指令或有关规定向基金份额持有人支付基金收益和赎回款项；</w:t>
      </w:r>
    </w:p>
    <w:p w14:paraId="5546470D"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15</w:t>
      </w:r>
      <w:r w:rsidRPr="00A671E3">
        <w:rPr>
          <w:rFonts w:hAnsi="宋体" w:hint="eastAsia"/>
          <w:kern w:val="0"/>
          <w:szCs w:val="21"/>
        </w:rPr>
        <w:t>）依据《基金法》、《基金合同》及其他有关规定，召集基金份额持有人大会或配合基金管理人、基金份额持有人依法召集基金份额持有人大会；</w:t>
      </w:r>
    </w:p>
    <w:p w14:paraId="04209F0F"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16</w:t>
      </w:r>
      <w:r w:rsidRPr="00A671E3">
        <w:rPr>
          <w:rFonts w:hAnsi="宋体" w:hint="eastAsia"/>
          <w:kern w:val="0"/>
          <w:szCs w:val="21"/>
        </w:rPr>
        <w:t>）按照法律法规和《基金合同》的规定监督基金管理人的投资运作；</w:t>
      </w:r>
    </w:p>
    <w:p w14:paraId="7282B40D"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17</w:t>
      </w:r>
      <w:r w:rsidRPr="00A671E3">
        <w:rPr>
          <w:rFonts w:hAnsi="宋体" w:hint="eastAsia"/>
          <w:kern w:val="0"/>
          <w:szCs w:val="21"/>
        </w:rPr>
        <w:t>）参加基金财产清算小组，参与基金财产的保管、清理、估价、变现和分配；</w:t>
      </w:r>
    </w:p>
    <w:p w14:paraId="1B423A01"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18</w:t>
      </w:r>
      <w:r w:rsidRPr="00A671E3">
        <w:rPr>
          <w:rFonts w:hAnsi="宋体" w:hint="eastAsia"/>
          <w:kern w:val="0"/>
          <w:szCs w:val="21"/>
        </w:rPr>
        <w:t>）面临解散、依法被撤销或者被依法宣告破产时，及时报告中国证监会和银行监管机构，并通知基金管理人；</w:t>
      </w:r>
    </w:p>
    <w:p w14:paraId="56B805C3"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19</w:t>
      </w:r>
      <w:r w:rsidRPr="00A671E3">
        <w:rPr>
          <w:rFonts w:hAnsi="宋体" w:hint="eastAsia"/>
          <w:kern w:val="0"/>
          <w:szCs w:val="21"/>
        </w:rPr>
        <w:t>）因违反《基金合同》导致基金财产损失时，</w:t>
      </w:r>
      <w:r w:rsidRPr="00A671E3">
        <w:rPr>
          <w:rFonts w:hAnsi="宋体"/>
          <w:kern w:val="0"/>
          <w:szCs w:val="21"/>
        </w:rPr>
        <w:t>应承担赔偿责任</w:t>
      </w:r>
      <w:r w:rsidRPr="00A671E3">
        <w:rPr>
          <w:rFonts w:hAnsi="宋体" w:hint="eastAsia"/>
          <w:kern w:val="0"/>
          <w:szCs w:val="21"/>
        </w:rPr>
        <w:t>，其赔偿责任不因其退任而免除；</w:t>
      </w:r>
    </w:p>
    <w:p w14:paraId="6CC1FC0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20</w:t>
      </w:r>
      <w:r w:rsidRPr="00A671E3">
        <w:rPr>
          <w:rFonts w:hAnsi="宋体" w:hint="eastAsia"/>
          <w:kern w:val="0"/>
          <w:szCs w:val="21"/>
        </w:rPr>
        <w:t>）按规定监督基金管理人按法律法规和《基金合同》规定履行自己的义务，基金管理人因违反《基金合同》造成基金财产损失时，应为基金份额持有人利益向基金管理人追偿</w:t>
      </w:r>
      <w:bookmarkStart w:id="124" w:name="_Hlt88825668"/>
      <w:bookmarkEnd w:id="124"/>
      <w:r w:rsidRPr="00A671E3">
        <w:rPr>
          <w:rFonts w:hAnsi="宋体" w:hint="eastAsia"/>
          <w:kern w:val="0"/>
          <w:szCs w:val="21"/>
        </w:rPr>
        <w:t>；</w:t>
      </w:r>
    </w:p>
    <w:p w14:paraId="68EE91DA"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21</w:t>
      </w:r>
      <w:r w:rsidRPr="00A671E3">
        <w:rPr>
          <w:rFonts w:hAnsi="宋体" w:hint="eastAsia"/>
          <w:kern w:val="0"/>
          <w:szCs w:val="21"/>
        </w:rPr>
        <w:t>）执行生效的基金份额持有人大会的决定；</w:t>
      </w:r>
    </w:p>
    <w:p w14:paraId="235E3509"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w:t>
      </w:r>
      <w:r w:rsidRPr="00A671E3">
        <w:rPr>
          <w:rFonts w:hAnsi="宋体"/>
          <w:kern w:val="0"/>
          <w:szCs w:val="21"/>
        </w:rPr>
        <w:t>2</w:t>
      </w:r>
      <w:r w:rsidRPr="00A671E3">
        <w:rPr>
          <w:rFonts w:hAnsi="宋体" w:hint="eastAsia"/>
          <w:kern w:val="0"/>
          <w:szCs w:val="21"/>
        </w:rPr>
        <w:t>2</w:t>
      </w:r>
      <w:r w:rsidRPr="00A671E3">
        <w:rPr>
          <w:rFonts w:hAnsi="宋体"/>
          <w:kern w:val="0"/>
          <w:szCs w:val="21"/>
        </w:rPr>
        <w:t>）</w:t>
      </w:r>
      <w:bookmarkStart w:id="125" w:name="_Toc523711670"/>
      <w:r w:rsidRPr="00A671E3">
        <w:rPr>
          <w:rFonts w:hAnsi="宋体"/>
          <w:kern w:val="0"/>
          <w:szCs w:val="21"/>
        </w:rPr>
        <w:t>法律法规及中国证监会规定的和《基金合同》约定的其他义务。</w:t>
      </w:r>
    </w:p>
    <w:bookmarkEnd w:id="125"/>
    <w:p w14:paraId="440E281D" w14:textId="77777777" w:rsidR="001E17D8" w:rsidRPr="00A671E3" w:rsidRDefault="001E17D8" w:rsidP="0045739F">
      <w:pPr>
        <w:spacing w:line="360" w:lineRule="auto"/>
        <w:ind w:firstLineChars="200" w:firstLine="420"/>
        <w:rPr>
          <w:rFonts w:hAnsi="宋体"/>
          <w:kern w:val="0"/>
          <w:szCs w:val="21"/>
        </w:rPr>
      </w:pPr>
      <w:r w:rsidRPr="00A671E3">
        <w:rPr>
          <w:rFonts w:hAnsi="宋体" w:hint="eastAsia"/>
          <w:kern w:val="0"/>
          <w:szCs w:val="21"/>
        </w:rPr>
        <w:t>二、基金份额持有人大会召集、议事及表决的程序和规则</w:t>
      </w:r>
      <w:bookmarkEnd w:id="123"/>
    </w:p>
    <w:p w14:paraId="5D90C1BF"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基金份额持有人大会由基金份额持有人组成，基金份额持有人的合法授权代表有权代表基金份额持有人出席会议并表决。基金份额持有人持有的每一基金份额拥有平等的投票权。</w:t>
      </w:r>
    </w:p>
    <w:p w14:paraId="15659CE6"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本基金份额持有人大会不设日常机构。</w:t>
      </w:r>
    </w:p>
    <w:p w14:paraId="7640D53B" w14:textId="3D361C46" w:rsidR="008D10A1" w:rsidRPr="00A671E3" w:rsidRDefault="003121F8" w:rsidP="003121F8">
      <w:pPr>
        <w:spacing w:line="360" w:lineRule="auto"/>
        <w:ind w:firstLineChars="200" w:firstLine="420"/>
        <w:rPr>
          <w:rFonts w:hAnsi="宋体"/>
          <w:kern w:val="0"/>
          <w:szCs w:val="21"/>
        </w:rPr>
      </w:pPr>
      <w:bookmarkStart w:id="126" w:name="_Toc15641220"/>
      <w:bookmarkStart w:id="127" w:name="_Toc57530243"/>
      <w:bookmarkStart w:id="128" w:name="_Toc79392584"/>
      <w:r>
        <w:rPr>
          <w:rFonts w:hAnsi="宋体" w:hint="eastAsia"/>
          <w:kern w:val="0"/>
          <w:szCs w:val="21"/>
        </w:rPr>
        <w:t>（</w:t>
      </w:r>
      <w:r w:rsidRPr="00A671E3">
        <w:rPr>
          <w:rFonts w:hAnsi="宋体" w:hint="eastAsia"/>
          <w:kern w:val="0"/>
          <w:szCs w:val="21"/>
        </w:rPr>
        <w:t>一</w:t>
      </w:r>
      <w:r>
        <w:rPr>
          <w:rFonts w:hAnsi="宋体" w:hint="eastAsia"/>
          <w:kern w:val="0"/>
          <w:szCs w:val="21"/>
        </w:rPr>
        <w:t>）</w:t>
      </w:r>
      <w:r w:rsidRPr="00A671E3">
        <w:rPr>
          <w:rFonts w:hAnsi="宋体" w:hint="eastAsia"/>
          <w:kern w:val="0"/>
          <w:szCs w:val="21"/>
        </w:rPr>
        <w:t>召开事由</w:t>
      </w:r>
      <w:bookmarkEnd w:id="126"/>
      <w:bookmarkEnd w:id="127"/>
      <w:bookmarkEnd w:id="128"/>
    </w:p>
    <w:p w14:paraId="304122AF"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1</w:t>
      </w:r>
      <w:r w:rsidRPr="00A671E3">
        <w:rPr>
          <w:rFonts w:hAnsi="宋体" w:hint="eastAsia"/>
          <w:kern w:val="0"/>
          <w:szCs w:val="21"/>
        </w:rPr>
        <w:t>、除法律法规、中国证监会和</w:t>
      </w:r>
      <w:r w:rsidRPr="00A671E3">
        <w:rPr>
          <w:rFonts w:hAnsi="宋体"/>
          <w:kern w:val="0"/>
          <w:szCs w:val="21"/>
        </w:rPr>
        <w:t>基金合同</w:t>
      </w:r>
      <w:r w:rsidRPr="00A671E3">
        <w:rPr>
          <w:rFonts w:hAnsi="宋体" w:hint="eastAsia"/>
          <w:kern w:val="0"/>
          <w:szCs w:val="21"/>
        </w:rPr>
        <w:t>另有规定外，当出现或需要决定下列事由之一的，应当召开基金份额持有人大会：</w:t>
      </w:r>
    </w:p>
    <w:p w14:paraId="4DDC5CEE"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w:t>
      </w:r>
      <w:r w:rsidRPr="00A671E3">
        <w:rPr>
          <w:rFonts w:hAnsi="宋体" w:hint="eastAsia"/>
          <w:kern w:val="0"/>
          <w:szCs w:val="21"/>
        </w:rPr>
        <w:t>）终止《基金合同》；</w:t>
      </w:r>
    </w:p>
    <w:p w14:paraId="19E5E9A2"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w:t>
      </w:r>
      <w:r w:rsidRPr="00A671E3">
        <w:rPr>
          <w:rFonts w:hAnsi="宋体" w:hint="eastAsia"/>
          <w:kern w:val="0"/>
          <w:szCs w:val="21"/>
        </w:rPr>
        <w:t>）更换基金管理人；</w:t>
      </w:r>
    </w:p>
    <w:p w14:paraId="2440B728"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3</w:t>
      </w:r>
      <w:r w:rsidRPr="00A671E3">
        <w:rPr>
          <w:rFonts w:hAnsi="宋体" w:hint="eastAsia"/>
          <w:kern w:val="0"/>
          <w:szCs w:val="21"/>
        </w:rPr>
        <w:t>）更换基金托管人；</w:t>
      </w:r>
    </w:p>
    <w:p w14:paraId="61BF420F"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4</w:t>
      </w:r>
      <w:r w:rsidRPr="00A671E3">
        <w:rPr>
          <w:rFonts w:hAnsi="宋体" w:hint="eastAsia"/>
          <w:kern w:val="0"/>
          <w:szCs w:val="21"/>
        </w:rPr>
        <w:t>）转换基金运作方式；</w:t>
      </w:r>
    </w:p>
    <w:p w14:paraId="01563310"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5</w:t>
      </w:r>
      <w:r w:rsidRPr="00A671E3">
        <w:rPr>
          <w:rFonts w:hAnsi="宋体" w:hint="eastAsia"/>
          <w:kern w:val="0"/>
          <w:szCs w:val="21"/>
        </w:rPr>
        <w:t>）调整基金管理人、基金托管人的报酬标准；</w:t>
      </w:r>
    </w:p>
    <w:p w14:paraId="62F198B8"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6</w:t>
      </w:r>
      <w:r w:rsidRPr="00A671E3">
        <w:rPr>
          <w:rFonts w:hAnsi="宋体" w:hint="eastAsia"/>
          <w:kern w:val="0"/>
          <w:szCs w:val="21"/>
        </w:rPr>
        <w:t>）变更基金类别；</w:t>
      </w:r>
    </w:p>
    <w:p w14:paraId="697CB59E"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7</w:t>
      </w:r>
      <w:r w:rsidRPr="00A671E3">
        <w:rPr>
          <w:rFonts w:hAnsi="宋体" w:hint="eastAsia"/>
          <w:kern w:val="0"/>
          <w:szCs w:val="21"/>
        </w:rPr>
        <w:t>）本基金与其他基金的合并；</w:t>
      </w:r>
    </w:p>
    <w:p w14:paraId="70504D7B"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8</w:t>
      </w:r>
      <w:r w:rsidRPr="00A671E3">
        <w:rPr>
          <w:rFonts w:hAnsi="宋体" w:hint="eastAsia"/>
          <w:kern w:val="0"/>
          <w:szCs w:val="21"/>
        </w:rPr>
        <w:t>）变更基金投资目标、范围或策略；</w:t>
      </w:r>
    </w:p>
    <w:p w14:paraId="53B954C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9</w:t>
      </w:r>
      <w:r w:rsidRPr="00A671E3">
        <w:rPr>
          <w:rFonts w:hAnsi="宋体" w:hint="eastAsia"/>
          <w:kern w:val="0"/>
          <w:szCs w:val="21"/>
        </w:rPr>
        <w:t>）变更基金份额持有人大会程序；</w:t>
      </w:r>
    </w:p>
    <w:p w14:paraId="07F6421E"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10</w:t>
      </w:r>
      <w:r w:rsidRPr="00A671E3">
        <w:rPr>
          <w:rFonts w:hAnsi="宋体" w:hint="eastAsia"/>
          <w:kern w:val="0"/>
          <w:szCs w:val="21"/>
        </w:rPr>
        <w:t>）基金管理人或基金托管人要求召开基金份额持有人大会；</w:t>
      </w:r>
    </w:p>
    <w:p w14:paraId="0D533AFD"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11</w:t>
      </w:r>
      <w:r w:rsidRPr="00A671E3">
        <w:rPr>
          <w:rFonts w:hAnsi="宋体" w:hint="eastAsia"/>
          <w:kern w:val="0"/>
          <w:szCs w:val="21"/>
        </w:rPr>
        <w:t>）单独或合计持有本基金总份额</w:t>
      </w:r>
      <w:r w:rsidRPr="00A671E3">
        <w:rPr>
          <w:rFonts w:hAnsi="宋体"/>
          <w:kern w:val="0"/>
          <w:szCs w:val="21"/>
        </w:rPr>
        <w:t>10%</w:t>
      </w:r>
      <w:r w:rsidRPr="00A671E3">
        <w:rPr>
          <w:rFonts w:hAnsi="宋体" w:hint="eastAsia"/>
          <w:kern w:val="0"/>
          <w:szCs w:val="21"/>
        </w:rPr>
        <w:t>以上（含</w:t>
      </w:r>
      <w:r w:rsidRPr="00A671E3">
        <w:rPr>
          <w:rFonts w:hAnsi="宋体"/>
          <w:kern w:val="0"/>
          <w:szCs w:val="21"/>
        </w:rPr>
        <w:t>10%</w:t>
      </w:r>
      <w:r w:rsidRPr="00A671E3">
        <w:rPr>
          <w:rFonts w:hAnsi="宋体" w:hint="eastAsia"/>
          <w:kern w:val="0"/>
          <w:szCs w:val="21"/>
        </w:rPr>
        <w:t>）基金份额的基金份额持有人（以基金管理人收到提议当日的基金份额计算，下同）就同一事项书面要求召开基金份额持有人大会；</w:t>
      </w:r>
    </w:p>
    <w:p w14:paraId="4D0AB754"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12</w:t>
      </w:r>
      <w:r w:rsidRPr="00A671E3">
        <w:rPr>
          <w:rFonts w:hAnsi="宋体" w:hint="eastAsia"/>
          <w:kern w:val="0"/>
          <w:szCs w:val="21"/>
        </w:rPr>
        <w:t>）对基金当事人权利和义务产生重大影响的其他事项；</w:t>
      </w:r>
    </w:p>
    <w:p w14:paraId="2F27ECEE"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13</w:t>
      </w:r>
      <w:r w:rsidRPr="00A671E3">
        <w:rPr>
          <w:rFonts w:hAnsi="宋体" w:hint="eastAsia"/>
          <w:kern w:val="0"/>
          <w:szCs w:val="21"/>
        </w:rPr>
        <w:t>）法律法规、《基金合同》或中国证监会规定的其他应当召开基金份额持有人大会的事项。</w:t>
      </w:r>
    </w:p>
    <w:p w14:paraId="29B93104"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2</w:t>
      </w:r>
      <w:r w:rsidRPr="00A671E3">
        <w:rPr>
          <w:rFonts w:hAnsi="宋体" w:hint="eastAsia"/>
          <w:kern w:val="0"/>
          <w:szCs w:val="21"/>
        </w:rPr>
        <w:t>、在法律法规规定和《基金合同》约定的范围内且对基金份额持有人利益无实质性不利影响的前提下，以下情况可由基金管理人和基金托管人协商后修改，不需召开基金份额持有人大会：</w:t>
      </w:r>
    </w:p>
    <w:p w14:paraId="409A360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w:t>
      </w:r>
      <w:r w:rsidRPr="00A671E3">
        <w:rPr>
          <w:rFonts w:hAnsi="宋体" w:hint="eastAsia"/>
          <w:kern w:val="0"/>
          <w:szCs w:val="21"/>
        </w:rPr>
        <w:t>）调低</w:t>
      </w:r>
      <w:r w:rsidRPr="00A671E3">
        <w:rPr>
          <w:rFonts w:hAnsi="宋体"/>
          <w:kern w:val="0"/>
          <w:szCs w:val="21"/>
        </w:rPr>
        <w:t>销售服务费率</w:t>
      </w:r>
      <w:r w:rsidRPr="00A671E3">
        <w:rPr>
          <w:rFonts w:hAnsi="宋体" w:hint="eastAsia"/>
          <w:kern w:val="0"/>
          <w:szCs w:val="21"/>
        </w:rPr>
        <w:t>；</w:t>
      </w:r>
    </w:p>
    <w:p w14:paraId="771780A2"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hint="eastAsia"/>
          <w:kern w:val="0"/>
          <w:szCs w:val="21"/>
        </w:rPr>
        <w:t>2</w:t>
      </w:r>
      <w:r w:rsidRPr="00A671E3">
        <w:rPr>
          <w:rFonts w:hAnsi="宋体" w:hint="eastAsia"/>
          <w:kern w:val="0"/>
          <w:szCs w:val="21"/>
        </w:rPr>
        <w:t>）法律法规要求增加的基金费用的收取；</w:t>
      </w:r>
    </w:p>
    <w:p w14:paraId="5BAEBBBD"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3</w:t>
      </w:r>
      <w:r w:rsidRPr="00A671E3">
        <w:rPr>
          <w:rFonts w:hAnsi="宋体" w:hint="eastAsia"/>
          <w:kern w:val="0"/>
          <w:szCs w:val="21"/>
        </w:rPr>
        <w:t>）在法律法规和《基金合同》规定的范围内，调整本基金的申购费率、调低赎回费率或调整收费方式、调整基金份额类别设置；</w:t>
      </w:r>
    </w:p>
    <w:p w14:paraId="59652949"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4</w:t>
      </w:r>
      <w:r w:rsidRPr="00A671E3">
        <w:rPr>
          <w:rFonts w:hAnsi="宋体" w:hint="eastAsia"/>
          <w:kern w:val="0"/>
          <w:szCs w:val="21"/>
        </w:rPr>
        <w:t>）因相应的法律法规发生变动而应当对《基金合同》进行修改；</w:t>
      </w:r>
    </w:p>
    <w:p w14:paraId="18EDB761"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5</w:t>
      </w:r>
      <w:r w:rsidRPr="00A671E3">
        <w:rPr>
          <w:rFonts w:hAnsi="宋体" w:hint="eastAsia"/>
          <w:kern w:val="0"/>
          <w:szCs w:val="21"/>
        </w:rPr>
        <w:t>）对《基金合同》的修改</w:t>
      </w:r>
      <w:r w:rsidRPr="00A671E3">
        <w:rPr>
          <w:rFonts w:hAnsi="宋体"/>
          <w:kern w:val="0"/>
          <w:szCs w:val="21"/>
        </w:rPr>
        <w:t>对基金份额持有人利益无实质性不利影响或修改</w:t>
      </w:r>
      <w:r w:rsidRPr="00A671E3">
        <w:rPr>
          <w:rFonts w:hAnsi="宋体" w:hint="eastAsia"/>
          <w:kern w:val="0"/>
          <w:szCs w:val="21"/>
        </w:rPr>
        <w:t>不涉及《基金合同》当事人权利义务关系发生重大变化；</w:t>
      </w:r>
    </w:p>
    <w:p w14:paraId="72A0C041"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6</w:t>
      </w:r>
      <w:r w:rsidRPr="00A671E3">
        <w:rPr>
          <w:rFonts w:hAnsi="宋体" w:hint="eastAsia"/>
          <w:kern w:val="0"/>
          <w:szCs w:val="21"/>
        </w:rPr>
        <w:t>）基金管理人、销售机构、登记机构在法律法规规定的范围内调整有关基金认购、申购、赎回、转换、基金交易、非交易过户、转托管、转让、质押等业务的规则；</w:t>
      </w:r>
    </w:p>
    <w:p w14:paraId="1BFC6A69"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7</w:t>
      </w:r>
      <w:r w:rsidRPr="00A671E3">
        <w:rPr>
          <w:rFonts w:hAnsi="宋体" w:hint="eastAsia"/>
          <w:kern w:val="0"/>
          <w:szCs w:val="21"/>
        </w:rPr>
        <w:t>）在法律法规或中国证监会允许的范围内推出新业务或服务；</w:t>
      </w:r>
    </w:p>
    <w:p w14:paraId="3D8B0E18"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8</w:t>
      </w:r>
      <w:r w:rsidRPr="00A671E3">
        <w:rPr>
          <w:rFonts w:hAnsi="宋体" w:hint="eastAsia"/>
          <w:kern w:val="0"/>
          <w:szCs w:val="21"/>
        </w:rPr>
        <w:t>）按照法律法规和《基金合同》规定不需召开基金份额持有人大会的其他情形。</w:t>
      </w:r>
    </w:p>
    <w:p w14:paraId="1AA8814B" w14:textId="7121F52A" w:rsidR="008D10A1" w:rsidRPr="00A671E3" w:rsidRDefault="003121F8" w:rsidP="003121F8">
      <w:pPr>
        <w:spacing w:line="360" w:lineRule="auto"/>
        <w:ind w:firstLineChars="200" w:firstLine="420"/>
        <w:rPr>
          <w:rFonts w:hAnsi="宋体"/>
          <w:kern w:val="0"/>
          <w:szCs w:val="21"/>
        </w:rPr>
      </w:pPr>
      <w:bookmarkStart w:id="129" w:name="_Toc79392585"/>
      <w:bookmarkStart w:id="130" w:name="_Toc57530244"/>
      <w:bookmarkStart w:id="131" w:name="_Toc15641221"/>
      <w:r>
        <w:rPr>
          <w:rFonts w:hAnsi="宋体" w:hint="eastAsia"/>
          <w:kern w:val="0"/>
          <w:szCs w:val="21"/>
        </w:rPr>
        <w:t>（</w:t>
      </w:r>
      <w:r w:rsidRPr="00A671E3">
        <w:rPr>
          <w:rFonts w:hAnsi="宋体" w:hint="eastAsia"/>
          <w:kern w:val="0"/>
          <w:szCs w:val="21"/>
        </w:rPr>
        <w:t>二</w:t>
      </w:r>
      <w:r>
        <w:rPr>
          <w:rFonts w:hAnsi="宋体" w:hint="eastAsia"/>
          <w:kern w:val="0"/>
          <w:szCs w:val="21"/>
        </w:rPr>
        <w:t>）</w:t>
      </w:r>
      <w:r w:rsidRPr="00A671E3">
        <w:rPr>
          <w:rFonts w:hAnsi="宋体" w:hint="eastAsia"/>
          <w:kern w:val="0"/>
          <w:szCs w:val="21"/>
        </w:rPr>
        <w:t>会议召集人及召集方式</w:t>
      </w:r>
      <w:bookmarkEnd w:id="129"/>
      <w:bookmarkEnd w:id="130"/>
      <w:bookmarkEnd w:id="131"/>
    </w:p>
    <w:p w14:paraId="63C95E3A" w14:textId="77777777" w:rsidR="003121F8" w:rsidRPr="00A671E3" w:rsidRDefault="003121F8" w:rsidP="00A671E3">
      <w:pPr>
        <w:spacing w:line="360" w:lineRule="auto"/>
        <w:ind w:firstLineChars="200" w:firstLine="420"/>
        <w:rPr>
          <w:rFonts w:hAnsi="宋体"/>
          <w:kern w:val="0"/>
          <w:szCs w:val="21"/>
        </w:rPr>
      </w:pPr>
      <w:bookmarkStart w:id="132" w:name="_Toc15641222"/>
      <w:bookmarkStart w:id="133" w:name="_Toc57530245"/>
      <w:r w:rsidRPr="00A671E3">
        <w:rPr>
          <w:rFonts w:hAnsi="宋体"/>
          <w:kern w:val="0"/>
          <w:szCs w:val="21"/>
        </w:rPr>
        <w:t>1</w:t>
      </w:r>
      <w:r w:rsidRPr="00A671E3">
        <w:rPr>
          <w:rFonts w:hAnsi="宋体" w:hint="eastAsia"/>
          <w:kern w:val="0"/>
          <w:szCs w:val="21"/>
        </w:rPr>
        <w:t>、除法律法规规定或《基金合同》另有约定外，基金份额持有人大会由基金管理人召集；</w:t>
      </w:r>
    </w:p>
    <w:p w14:paraId="3F30B1A9" w14:textId="77777777" w:rsidR="003121F8" w:rsidRPr="00A671E3" w:rsidRDefault="003121F8" w:rsidP="00A671E3">
      <w:pPr>
        <w:spacing w:line="360" w:lineRule="auto"/>
        <w:ind w:firstLineChars="200" w:firstLine="420"/>
        <w:rPr>
          <w:rFonts w:hAnsi="宋体"/>
          <w:kern w:val="0"/>
          <w:szCs w:val="21"/>
        </w:rPr>
      </w:pPr>
      <w:r w:rsidRPr="00A671E3">
        <w:rPr>
          <w:rFonts w:hAnsi="宋体"/>
          <w:kern w:val="0"/>
          <w:szCs w:val="21"/>
        </w:rPr>
        <w:t>2</w:t>
      </w:r>
      <w:r w:rsidRPr="00A671E3">
        <w:rPr>
          <w:rFonts w:hAnsi="宋体" w:hint="eastAsia"/>
          <w:kern w:val="0"/>
          <w:szCs w:val="21"/>
        </w:rPr>
        <w:t>、基金管理人未按规定召集或不能召开时，由基金托管人召集；</w:t>
      </w:r>
    </w:p>
    <w:p w14:paraId="4A1C6B06" w14:textId="77777777" w:rsidR="003121F8" w:rsidRPr="00A671E3" w:rsidRDefault="003121F8" w:rsidP="00A671E3">
      <w:pPr>
        <w:spacing w:line="360" w:lineRule="auto"/>
        <w:ind w:firstLineChars="200" w:firstLine="420"/>
        <w:rPr>
          <w:rFonts w:hAnsi="宋体"/>
          <w:kern w:val="0"/>
          <w:szCs w:val="21"/>
        </w:rPr>
      </w:pPr>
      <w:r w:rsidRPr="00A671E3">
        <w:rPr>
          <w:rFonts w:hAnsi="宋体"/>
          <w:kern w:val="0"/>
          <w:szCs w:val="21"/>
        </w:rPr>
        <w:t>3</w:t>
      </w:r>
      <w:r w:rsidRPr="00A671E3">
        <w:rPr>
          <w:rFonts w:hAnsi="宋体" w:hint="eastAsia"/>
          <w:kern w:val="0"/>
          <w:szCs w:val="21"/>
        </w:rPr>
        <w:t>、基金托管人认为有必要召开基金份额持有人大会的，应当向基金管理人提出书面提议。基金管理人应当自收到书面提议之日起</w:t>
      </w:r>
      <w:r w:rsidRPr="00A671E3">
        <w:rPr>
          <w:rFonts w:hAnsi="宋体"/>
          <w:kern w:val="0"/>
          <w:szCs w:val="21"/>
        </w:rPr>
        <w:t>10</w:t>
      </w:r>
      <w:r w:rsidRPr="00A671E3">
        <w:rPr>
          <w:rFonts w:hAnsi="宋体" w:hint="eastAsia"/>
          <w:kern w:val="0"/>
          <w:szCs w:val="21"/>
        </w:rPr>
        <w:t>日内决定是否召集，并书面告知基金托管人。基金管理人决定召集的，应当自出具书面决定之日起</w:t>
      </w:r>
      <w:r w:rsidRPr="00A671E3">
        <w:rPr>
          <w:rFonts w:hAnsi="宋体"/>
          <w:kern w:val="0"/>
          <w:szCs w:val="21"/>
        </w:rPr>
        <w:t>60</w:t>
      </w:r>
      <w:r w:rsidRPr="00A671E3">
        <w:rPr>
          <w:rFonts w:hAnsi="宋体" w:hint="eastAsia"/>
          <w:kern w:val="0"/>
          <w:szCs w:val="21"/>
        </w:rPr>
        <w:t>日内召开；基金管理人决定不召集，基金托管人仍认为有必要召开的，应当由基金托管人自行召集，并自出具书面决定之日起</w:t>
      </w:r>
      <w:r w:rsidRPr="00A671E3">
        <w:rPr>
          <w:rFonts w:hAnsi="宋体"/>
          <w:kern w:val="0"/>
          <w:szCs w:val="21"/>
        </w:rPr>
        <w:t>60</w:t>
      </w:r>
      <w:r w:rsidRPr="00A671E3">
        <w:rPr>
          <w:rFonts w:hAnsi="宋体" w:hint="eastAsia"/>
          <w:kern w:val="0"/>
          <w:szCs w:val="21"/>
        </w:rPr>
        <w:t>日内召开并告知基金管理人，基金管理人应当配合。</w:t>
      </w:r>
    </w:p>
    <w:p w14:paraId="3F429BB9" w14:textId="77777777" w:rsidR="003121F8" w:rsidRPr="00A671E3" w:rsidRDefault="003121F8" w:rsidP="00A671E3">
      <w:pPr>
        <w:spacing w:line="360" w:lineRule="auto"/>
        <w:ind w:firstLineChars="200" w:firstLine="420"/>
        <w:rPr>
          <w:rFonts w:hAnsi="宋体"/>
          <w:kern w:val="0"/>
          <w:szCs w:val="21"/>
        </w:rPr>
      </w:pPr>
      <w:r w:rsidRPr="00A671E3">
        <w:rPr>
          <w:rFonts w:hAnsi="宋体"/>
          <w:kern w:val="0"/>
          <w:szCs w:val="21"/>
        </w:rPr>
        <w:t>4</w:t>
      </w:r>
      <w:r w:rsidRPr="00A671E3">
        <w:rPr>
          <w:rFonts w:hAnsi="宋体" w:hint="eastAsia"/>
          <w:kern w:val="0"/>
          <w:szCs w:val="21"/>
        </w:rPr>
        <w:t>、</w:t>
      </w:r>
      <w:r w:rsidRPr="00A671E3">
        <w:rPr>
          <w:rFonts w:hAnsi="宋体"/>
          <w:kern w:val="0"/>
          <w:szCs w:val="21"/>
        </w:rPr>
        <w:t>代表基金份额</w:t>
      </w:r>
      <w:r w:rsidRPr="00A671E3">
        <w:rPr>
          <w:rFonts w:hAnsi="宋体"/>
          <w:kern w:val="0"/>
          <w:szCs w:val="21"/>
        </w:rPr>
        <w:t>10%</w:t>
      </w:r>
      <w:r w:rsidRPr="00A671E3">
        <w:rPr>
          <w:rFonts w:hAnsi="宋体" w:hint="eastAsia"/>
          <w:kern w:val="0"/>
          <w:szCs w:val="21"/>
        </w:rPr>
        <w:t>以上（含</w:t>
      </w:r>
      <w:r w:rsidRPr="00A671E3">
        <w:rPr>
          <w:rFonts w:hAnsi="宋体"/>
          <w:kern w:val="0"/>
          <w:szCs w:val="21"/>
        </w:rPr>
        <w:t>10%</w:t>
      </w:r>
      <w:r w:rsidRPr="00A671E3">
        <w:rPr>
          <w:rFonts w:hAnsi="宋体" w:hint="eastAsia"/>
          <w:kern w:val="0"/>
          <w:szCs w:val="21"/>
        </w:rPr>
        <w:t>）的基金份额持有人就同一事项书面要求召开基金份额持有人大会，应当向基金管理人提出书面提议。基金管理人应当自收到书面提议之日起</w:t>
      </w:r>
      <w:r w:rsidRPr="00A671E3">
        <w:rPr>
          <w:rFonts w:hAnsi="宋体"/>
          <w:kern w:val="0"/>
          <w:szCs w:val="21"/>
        </w:rPr>
        <w:t>10</w:t>
      </w:r>
      <w:r w:rsidRPr="00A671E3">
        <w:rPr>
          <w:rFonts w:hAnsi="宋体" w:hint="eastAsia"/>
          <w:kern w:val="0"/>
          <w:szCs w:val="21"/>
        </w:rPr>
        <w:t>日内决定是否召集，并书面告知提出提议的基金份额持有人代表和基金托管人。基金管理人决定召集的，应当自出具书面决定之日起</w:t>
      </w:r>
      <w:r w:rsidRPr="00A671E3">
        <w:rPr>
          <w:rFonts w:hAnsi="宋体"/>
          <w:kern w:val="0"/>
          <w:szCs w:val="21"/>
        </w:rPr>
        <w:t>60</w:t>
      </w:r>
      <w:r w:rsidRPr="00A671E3">
        <w:rPr>
          <w:rFonts w:hAnsi="宋体" w:hint="eastAsia"/>
          <w:kern w:val="0"/>
          <w:szCs w:val="21"/>
        </w:rPr>
        <w:t>日内召开；基金管理人决定不召集，代表基金份额</w:t>
      </w:r>
      <w:r w:rsidRPr="00A671E3">
        <w:rPr>
          <w:rFonts w:hAnsi="宋体"/>
          <w:kern w:val="0"/>
          <w:szCs w:val="21"/>
        </w:rPr>
        <w:t>10%</w:t>
      </w:r>
      <w:r w:rsidRPr="00A671E3">
        <w:rPr>
          <w:rFonts w:hAnsi="宋体" w:hint="eastAsia"/>
          <w:kern w:val="0"/>
          <w:szCs w:val="21"/>
        </w:rPr>
        <w:t>以上（含</w:t>
      </w:r>
      <w:r w:rsidRPr="00A671E3">
        <w:rPr>
          <w:rFonts w:hAnsi="宋体"/>
          <w:kern w:val="0"/>
          <w:szCs w:val="21"/>
        </w:rPr>
        <w:t>10%</w:t>
      </w:r>
      <w:r w:rsidRPr="00A671E3">
        <w:rPr>
          <w:rFonts w:hAnsi="宋体" w:hint="eastAsia"/>
          <w:kern w:val="0"/>
          <w:szCs w:val="21"/>
        </w:rPr>
        <w:t>）的基金份额持有人仍认为有必要召开的，应当向基金托管人提出书面提议。基金托管人应当自收到书面提议之日起</w:t>
      </w:r>
      <w:r w:rsidRPr="00A671E3">
        <w:rPr>
          <w:rFonts w:hAnsi="宋体"/>
          <w:kern w:val="0"/>
          <w:szCs w:val="21"/>
        </w:rPr>
        <w:t>10</w:t>
      </w:r>
      <w:r w:rsidRPr="00A671E3">
        <w:rPr>
          <w:rFonts w:hAnsi="宋体" w:hint="eastAsia"/>
          <w:kern w:val="0"/>
          <w:szCs w:val="21"/>
        </w:rPr>
        <w:t>日内决定是否召集，并书面告知提出提议的基金份额持有人代表和基金管理人；基金托管人决定召集的，应当自出具书面决定之日起</w:t>
      </w:r>
      <w:r w:rsidRPr="00A671E3">
        <w:rPr>
          <w:rFonts w:hAnsi="宋体"/>
          <w:kern w:val="0"/>
          <w:szCs w:val="21"/>
        </w:rPr>
        <w:t>60</w:t>
      </w:r>
      <w:r w:rsidRPr="00A671E3">
        <w:rPr>
          <w:rFonts w:hAnsi="宋体" w:hint="eastAsia"/>
          <w:kern w:val="0"/>
          <w:szCs w:val="21"/>
        </w:rPr>
        <w:t>日内召开并告知基金管理人，基金管理人应当配合。</w:t>
      </w:r>
    </w:p>
    <w:p w14:paraId="795CDA2D" w14:textId="77777777" w:rsidR="003121F8" w:rsidRPr="00A671E3" w:rsidRDefault="003121F8" w:rsidP="00A671E3">
      <w:pPr>
        <w:spacing w:line="360" w:lineRule="auto"/>
        <w:ind w:firstLineChars="200" w:firstLine="420"/>
        <w:rPr>
          <w:rFonts w:hAnsi="宋体"/>
          <w:kern w:val="0"/>
          <w:szCs w:val="21"/>
        </w:rPr>
      </w:pPr>
      <w:r w:rsidRPr="00A671E3">
        <w:rPr>
          <w:rFonts w:hAnsi="宋体"/>
          <w:kern w:val="0"/>
          <w:szCs w:val="21"/>
        </w:rPr>
        <w:t>5</w:t>
      </w:r>
      <w:r w:rsidRPr="00A671E3">
        <w:rPr>
          <w:rFonts w:hAnsi="宋体" w:hint="eastAsia"/>
          <w:kern w:val="0"/>
          <w:szCs w:val="21"/>
        </w:rPr>
        <w:t>、</w:t>
      </w:r>
      <w:r w:rsidRPr="00A671E3">
        <w:rPr>
          <w:rFonts w:hAnsi="宋体"/>
          <w:kern w:val="0"/>
          <w:szCs w:val="21"/>
        </w:rPr>
        <w:t>代表基金</w:t>
      </w:r>
      <w:r w:rsidRPr="00A671E3">
        <w:rPr>
          <w:rFonts w:hAnsi="宋体" w:hint="eastAsia"/>
          <w:kern w:val="0"/>
          <w:szCs w:val="21"/>
        </w:rPr>
        <w:t>份额</w:t>
      </w:r>
      <w:r w:rsidRPr="00A671E3">
        <w:rPr>
          <w:rFonts w:hAnsi="宋体"/>
          <w:kern w:val="0"/>
          <w:szCs w:val="21"/>
        </w:rPr>
        <w:t>10%</w:t>
      </w:r>
      <w:r w:rsidRPr="00A671E3">
        <w:rPr>
          <w:rFonts w:hAnsi="宋体" w:hint="eastAsia"/>
          <w:kern w:val="0"/>
          <w:szCs w:val="21"/>
        </w:rPr>
        <w:t>以上（含</w:t>
      </w:r>
      <w:r w:rsidRPr="00A671E3">
        <w:rPr>
          <w:rFonts w:hAnsi="宋体"/>
          <w:kern w:val="0"/>
          <w:szCs w:val="21"/>
        </w:rPr>
        <w:t>10%</w:t>
      </w:r>
      <w:r w:rsidRPr="00A671E3">
        <w:rPr>
          <w:rFonts w:hAnsi="宋体" w:hint="eastAsia"/>
          <w:kern w:val="0"/>
          <w:szCs w:val="21"/>
        </w:rPr>
        <w:t>）的基金份额持有人就同一事项要求召开基金份额持有人大会，而基金管理人、基金托管人都不召集的，单独或合计代表基金份额</w:t>
      </w:r>
      <w:r w:rsidRPr="00A671E3">
        <w:rPr>
          <w:rFonts w:hAnsi="宋体"/>
          <w:kern w:val="0"/>
          <w:szCs w:val="21"/>
        </w:rPr>
        <w:t>10%</w:t>
      </w:r>
      <w:r w:rsidRPr="00A671E3">
        <w:rPr>
          <w:rFonts w:hAnsi="宋体" w:hint="eastAsia"/>
          <w:kern w:val="0"/>
          <w:szCs w:val="21"/>
        </w:rPr>
        <w:t>以上（含</w:t>
      </w:r>
      <w:r w:rsidRPr="00A671E3">
        <w:rPr>
          <w:rFonts w:hAnsi="宋体"/>
          <w:kern w:val="0"/>
          <w:szCs w:val="21"/>
        </w:rPr>
        <w:t>10%</w:t>
      </w:r>
      <w:r w:rsidRPr="00A671E3">
        <w:rPr>
          <w:rFonts w:hAnsi="宋体" w:hint="eastAsia"/>
          <w:kern w:val="0"/>
          <w:szCs w:val="21"/>
        </w:rPr>
        <w:t>）的基金份额持有人有权自行召集，并至少提前</w:t>
      </w:r>
      <w:r w:rsidRPr="00A671E3">
        <w:rPr>
          <w:rFonts w:hAnsi="宋体"/>
          <w:kern w:val="0"/>
          <w:szCs w:val="21"/>
        </w:rPr>
        <w:t>30</w:t>
      </w:r>
      <w:r w:rsidRPr="00A671E3">
        <w:rPr>
          <w:rFonts w:hAnsi="宋体" w:hint="eastAsia"/>
          <w:kern w:val="0"/>
          <w:szCs w:val="21"/>
        </w:rPr>
        <w:t>日报中国证监会备案。基金份额持有人依法自行召集基金份额持有人大会的，基金管理人、基金托管人应当配合，不得阻碍、干扰。</w:t>
      </w:r>
    </w:p>
    <w:p w14:paraId="7A2AE59B" w14:textId="77777777" w:rsidR="003121F8" w:rsidRPr="00A671E3" w:rsidRDefault="003121F8" w:rsidP="00A671E3">
      <w:pPr>
        <w:spacing w:line="360" w:lineRule="auto"/>
        <w:ind w:firstLineChars="200" w:firstLine="420"/>
        <w:rPr>
          <w:rFonts w:hAnsi="宋体"/>
          <w:kern w:val="0"/>
          <w:szCs w:val="21"/>
        </w:rPr>
      </w:pPr>
      <w:r w:rsidRPr="00A671E3">
        <w:rPr>
          <w:rFonts w:hAnsi="宋体"/>
          <w:kern w:val="0"/>
          <w:szCs w:val="21"/>
        </w:rPr>
        <w:t>6</w:t>
      </w:r>
      <w:r w:rsidRPr="00A671E3">
        <w:rPr>
          <w:rFonts w:hAnsi="宋体" w:hint="eastAsia"/>
          <w:kern w:val="0"/>
          <w:szCs w:val="21"/>
        </w:rPr>
        <w:t>、基金份额持有人会议的召集人负责选择确定开会时间、地点、方式和权益登记日。</w:t>
      </w:r>
    </w:p>
    <w:p w14:paraId="4979DC78" w14:textId="31ECA283" w:rsidR="008D10A1" w:rsidRPr="00A671E3" w:rsidRDefault="003121F8" w:rsidP="003121F8">
      <w:pPr>
        <w:spacing w:line="360" w:lineRule="auto"/>
        <w:ind w:firstLineChars="200" w:firstLine="420"/>
        <w:rPr>
          <w:rFonts w:hAnsi="宋体"/>
          <w:kern w:val="0"/>
          <w:szCs w:val="21"/>
        </w:rPr>
      </w:pPr>
      <w:bookmarkStart w:id="134" w:name="_Toc79392586"/>
      <w:r>
        <w:rPr>
          <w:rFonts w:hAnsi="宋体" w:hint="eastAsia"/>
          <w:kern w:val="0"/>
          <w:szCs w:val="21"/>
        </w:rPr>
        <w:t>（</w:t>
      </w:r>
      <w:r w:rsidRPr="00A671E3">
        <w:rPr>
          <w:rFonts w:hAnsi="宋体" w:hint="eastAsia"/>
          <w:kern w:val="0"/>
          <w:szCs w:val="21"/>
        </w:rPr>
        <w:t>三</w:t>
      </w:r>
      <w:r>
        <w:rPr>
          <w:rFonts w:hAnsi="宋体" w:hint="eastAsia"/>
          <w:kern w:val="0"/>
          <w:szCs w:val="21"/>
        </w:rPr>
        <w:t>）</w:t>
      </w:r>
      <w:r w:rsidRPr="00A671E3">
        <w:rPr>
          <w:rFonts w:hAnsi="宋体" w:hint="eastAsia"/>
          <w:kern w:val="0"/>
          <w:szCs w:val="21"/>
        </w:rPr>
        <w:t>召开基金份额持有人大会的通知时间、通知内容、通知方式</w:t>
      </w:r>
      <w:bookmarkEnd w:id="132"/>
      <w:bookmarkEnd w:id="133"/>
      <w:bookmarkEnd w:id="134"/>
    </w:p>
    <w:p w14:paraId="630BB165"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1</w:t>
      </w:r>
      <w:r w:rsidRPr="00A671E3">
        <w:rPr>
          <w:rFonts w:hAnsi="宋体" w:hint="eastAsia"/>
          <w:kern w:val="0"/>
          <w:szCs w:val="21"/>
        </w:rPr>
        <w:t>、召开基金份额持有人大会，召集人应于会议召开前</w:t>
      </w:r>
      <w:r w:rsidRPr="00A671E3">
        <w:rPr>
          <w:rFonts w:hAnsi="宋体"/>
          <w:kern w:val="0"/>
          <w:szCs w:val="21"/>
        </w:rPr>
        <w:t>30</w:t>
      </w:r>
      <w:r w:rsidRPr="00A671E3">
        <w:rPr>
          <w:rFonts w:hAnsi="宋体" w:hint="eastAsia"/>
          <w:kern w:val="0"/>
          <w:szCs w:val="21"/>
        </w:rPr>
        <w:t>日，在规定媒介公告。基金份额持有人大会通知应至少载明以下内容：</w:t>
      </w:r>
    </w:p>
    <w:p w14:paraId="52A16CAC"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w:t>
      </w:r>
      <w:r w:rsidRPr="00A671E3">
        <w:rPr>
          <w:rFonts w:hAnsi="宋体" w:hint="eastAsia"/>
          <w:kern w:val="0"/>
          <w:szCs w:val="21"/>
        </w:rPr>
        <w:t>）会议召开的时间、地点和会议形式；</w:t>
      </w:r>
    </w:p>
    <w:p w14:paraId="15D2DB6D"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w:t>
      </w:r>
      <w:r w:rsidRPr="00A671E3">
        <w:rPr>
          <w:rFonts w:hAnsi="宋体" w:hint="eastAsia"/>
          <w:kern w:val="0"/>
          <w:szCs w:val="21"/>
        </w:rPr>
        <w:t>）会议拟审议的事项、议事程序和表决方式；</w:t>
      </w:r>
    </w:p>
    <w:p w14:paraId="5538AF60"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3</w:t>
      </w:r>
      <w:r w:rsidRPr="00A671E3">
        <w:rPr>
          <w:rFonts w:hAnsi="宋体" w:hint="eastAsia"/>
          <w:kern w:val="0"/>
          <w:szCs w:val="21"/>
        </w:rPr>
        <w:t>）有权出席基金份额持有人大会的基金份额持有人的权益登记日；</w:t>
      </w:r>
    </w:p>
    <w:p w14:paraId="7AACDA5A"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4</w:t>
      </w:r>
      <w:r w:rsidRPr="00A671E3">
        <w:rPr>
          <w:rFonts w:hAnsi="宋体" w:hint="eastAsia"/>
          <w:kern w:val="0"/>
          <w:szCs w:val="21"/>
        </w:rPr>
        <w:t>）授权委托证明的内容要求（包括但不限于代理人身份，代理权限和代理有效期限等）、送达时间和地点；</w:t>
      </w:r>
    </w:p>
    <w:p w14:paraId="54419ECA"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5</w:t>
      </w:r>
      <w:r w:rsidRPr="00A671E3">
        <w:rPr>
          <w:rFonts w:hAnsi="宋体" w:hint="eastAsia"/>
          <w:kern w:val="0"/>
          <w:szCs w:val="21"/>
        </w:rPr>
        <w:t>）会务常设联系人姓名及联系电话；</w:t>
      </w:r>
    </w:p>
    <w:p w14:paraId="74757B0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6</w:t>
      </w:r>
      <w:r w:rsidRPr="00A671E3">
        <w:rPr>
          <w:rFonts w:hAnsi="宋体" w:hint="eastAsia"/>
          <w:kern w:val="0"/>
          <w:szCs w:val="21"/>
        </w:rPr>
        <w:t>）出席会议者必须准备的文件和必须履行的手续；</w:t>
      </w:r>
    </w:p>
    <w:p w14:paraId="59FDBEF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7</w:t>
      </w:r>
      <w:r w:rsidRPr="00A671E3">
        <w:rPr>
          <w:rFonts w:hAnsi="宋体" w:hint="eastAsia"/>
          <w:kern w:val="0"/>
          <w:szCs w:val="21"/>
        </w:rPr>
        <w:t>）召集人需要通知的其他事项。</w:t>
      </w:r>
    </w:p>
    <w:p w14:paraId="7693FAA5"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2</w:t>
      </w:r>
      <w:r w:rsidRPr="00A671E3">
        <w:rPr>
          <w:rFonts w:hAnsi="宋体" w:hint="eastAsia"/>
          <w:kern w:val="0"/>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60381E1"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3</w:t>
      </w:r>
      <w:r w:rsidRPr="00A671E3">
        <w:rPr>
          <w:rFonts w:hAnsi="宋体" w:hint="eastAsia"/>
          <w:kern w:val="0"/>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6F9A6AFA" w14:textId="1E77EC20" w:rsidR="008D10A1" w:rsidRPr="00A671E3" w:rsidRDefault="003121F8" w:rsidP="003121F8">
      <w:pPr>
        <w:spacing w:line="360" w:lineRule="auto"/>
        <w:ind w:firstLineChars="200" w:firstLine="420"/>
        <w:rPr>
          <w:rFonts w:hAnsi="宋体"/>
          <w:kern w:val="0"/>
          <w:szCs w:val="21"/>
        </w:rPr>
      </w:pPr>
      <w:bookmarkStart w:id="135" w:name="_Toc57530246"/>
      <w:bookmarkStart w:id="136" w:name="_Toc79392587"/>
      <w:bookmarkStart w:id="137" w:name="_Toc15641223"/>
      <w:r>
        <w:rPr>
          <w:rFonts w:hAnsi="宋体" w:hint="eastAsia"/>
          <w:kern w:val="0"/>
          <w:szCs w:val="21"/>
        </w:rPr>
        <w:t>（</w:t>
      </w:r>
      <w:r w:rsidRPr="00A671E3">
        <w:rPr>
          <w:rFonts w:hAnsi="宋体" w:hint="eastAsia"/>
          <w:kern w:val="0"/>
          <w:szCs w:val="21"/>
        </w:rPr>
        <w:t>四</w:t>
      </w:r>
      <w:r>
        <w:rPr>
          <w:rFonts w:hAnsi="宋体" w:hint="eastAsia"/>
          <w:kern w:val="0"/>
          <w:szCs w:val="21"/>
        </w:rPr>
        <w:t>）</w:t>
      </w:r>
      <w:r w:rsidRPr="00A671E3">
        <w:rPr>
          <w:rFonts w:hAnsi="宋体" w:hint="eastAsia"/>
          <w:kern w:val="0"/>
          <w:szCs w:val="21"/>
        </w:rPr>
        <w:t>基金份额持有人出席会议的方式</w:t>
      </w:r>
      <w:bookmarkEnd w:id="135"/>
      <w:bookmarkEnd w:id="136"/>
      <w:bookmarkEnd w:id="137"/>
    </w:p>
    <w:p w14:paraId="1206FBA6"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基金份额持有人大会可通过现场开会方式、通讯开会方式或法律法规、监管</w:t>
      </w:r>
      <w:r w:rsidRPr="00A671E3">
        <w:rPr>
          <w:rFonts w:hAnsi="宋体"/>
          <w:kern w:val="0"/>
          <w:szCs w:val="21"/>
        </w:rPr>
        <w:t>机构</w:t>
      </w:r>
      <w:r w:rsidRPr="00A671E3">
        <w:rPr>
          <w:rFonts w:hAnsi="宋体" w:hint="eastAsia"/>
          <w:kern w:val="0"/>
          <w:szCs w:val="21"/>
        </w:rPr>
        <w:t>允许的其他方式召开，会议的召开方式由会议召集人确定。</w:t>
      </w:r>
    </w:p>
    <w:p w14:paraId="30F0C87A"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1</w:t>
      </w:r>
      <w:r w:rsidRPr="00A671E3">
        <w:rPr>
          <w:rFonts w:hAnsi="宋体" w:hint="eastAsia"/>
          <w:kern w:val="0"/>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047BA80"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w:t>
      </w:r>
      <w:r w:rsidRPr="00A671E3">
        <w:rPr>
          <w:rFonts w:hAnsi="宋体" w:hint="eastAsia"/>
          <w:kern w:val="0"/>
          <w:szCs w:val="21"/>
        </w:rPr>
        <w:t>）亲自出席会议者持有的有关证明文件、受托出席会议者出示的委托人的代理投票授权委托证明及有关证明文件符合法律法规、《基金合同》和会议通知的规定；</w:t>
      </w:r>
    </w:p>
    <w:p w14:paraId="7ACA9398"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w:t>
      </w:r>
      <w:r w:rsidRPr="00A671E3">
        <w:rPr>
          <w:rFonts w:hAnsi="宋体" w:hint="eastAsia"/>
          <w:kern w:val="0"/>
          <w:szCs w:val="21"/>
        </w:rPr>
        <w:t>）经核对，到会者在权益登记日代表的有效的基金份额不少于本基金在权益登记日基金总份额的</w:t>
      </w:r>
      <w:r w:rsidRPr="00A671E3">
        <w:rPr>
          <w:rFonts w:hAnsi="宋体"/>
          <w:kern w:val="0"/>
          <w:szCs w:val="21"/>
        </w:rPr>
        <w:t>二分之一（含二分之一）</w:t>
      </w:r>
      <w:r w:rsidRPr="00A671E3">
        <w:rPr>
          <w:rFonts w:hAnsi="宋体" w:hint="eastAsia"/>
          <w:kern w:val="0"/>
          <w:szCs w:val="21"/>
        </w:rPr>
        <w:t>。</w:t>
      </w:r>
      <w:r w:rsidRPr="00A671E3">
        <w:rPr>
          <w:rFonts w:hAnsi="宋体"/>
          <w:kern w:val="0"/>
          <w:szCs w:val="21"/>
        </w:rPr>
        <w:t>若到会者在权益登记日代表的有效的基金份额少于本基金在权益登记日基金总份额的二分之一，召集人可以在原公告的基金份额持有人大会召开时间的</w:t>
      </w:r>
      <w:r w:rsidRPr="00A671E3">
        <w:rPr>
          <w:rFonts w:hAnsi="宋体"/>
          <w:kern w:val="0"/>
          <w:szCs w:val="21"/>
        </w:rPr>
        <w:t>3</w:t>
      </w:r>
      <w:r w:rsidRPr="00A671E3">
        <w:rPr>
          <w:rFonts w:hAnsi="宋体"/>
          <w:kern w:val="0"/>
          <w:szCs w:val="21"/>
        </w:rPr>
        <w:t>个月以后、</w:t>
      </w:r>
      <w:r w:rsidRPr="00A671E3">
        <w:rPr>
          <w:rFonts w:hAnsi="宋体"/>
          <w:kern w:val="0"/>
          <w:szCs w:val="21"/>
        </w:rPr>
        <w:t>6</w:t>
      </w:r>
      <w:r w:rsidRPr="00A671E3">
        <w:rPr>
          <w:rFonts w:hAnsi="宋体"/>
          <w:kern w:val="0"/>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88D18EB"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2</w:t>
      </w:r>
      <w:r w:rsidRPr="00A671E3">
        <w:rPr>
          <w:rFonts w:hAnsi="宋体" w:hint="eastAsia"/>
          <w:kern w:val="0"/>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6801BC05"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在同时符合以下条件时，通讯开会的方式视为有效：</w:t>
      </w:r>
    </w:p>
    <w:p w14:paraId="2597050D"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w:t>
      </w:r>
      <w:r w:rsidRPr="00A671E3">
        <w:rPr>
          <w:rFonts w:hAnsi="宋体" w:hint="eastAsia"/>
          <w:kern w:val="0"/>
          <w:szCs w:val="21"/>
        </w:rPr>
        <w:t>）会议召集人按《基金合同》约定公布会议通知后，在</w:t>
      </w:r>
      <w:r w:rsidRPr="00A671E3">
        <w:rPr>
          <w:rFonts w:hAnsi="宋体"/>
          <w:kern w:val="0"/>
          <w:szCs w:val="21"/>
        </w:rPr>
        <w:t>2</w:t>
      </w:r>
      <w:r w:rsidRPr="00A671E3">
        <w:rPr>
          <w:rFonts w:hAnsi="宋体" w:hint="eastAsia"/>
          <w:kern w:val="0"/>
          <w:szCs w:val="21"/>
        </w:rPr>
        <w:t>个工作日内连续公布相关提示性公告；</w:t>
      </w:r>
    </w:p>
    <w:p w14:paraId="2DA99984"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w:t>
      </w:r>
      <w:r w:rsidRPr="00A671E3">
        <w:rPr>
          <w:rFonts w:hAnsi="宋体" w:hint="eastAsia"/>
          <w:kern w:val="0"/>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E7335F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3</w:t>
      </w:r>
      <w:r w:rsidRPr="00A671E3">
        <w:rPr>
          <w:rFonts w:hAnsi="宋体" w:hint="eastAsia"/>
          <w:kern w:val="0"/>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A671E3">
        <w:rPr>
          <w:rFonts w:hAnsi="宋体" w:hint="eastAsia"/>
          <w:kern w:val="0"/>
          <w:szCs w:val="21"/>
        </w:rPr>
        <w:t>3</w:t>
      </w:r>
      <w:r w:rsidRPr="00A671E3">
        <w:rPr>
          <w:rFonts w:hAnsi="宋体" w:hint="eastAsia"/>
          <w:kern w:val="0"/>
          <w:szCs w:val="21"/>
        </w:rPr>
        <w:t>个月以后、</w:t>
      </w:r>
      <w:r w:rsidRPr="00A671E3">
        <w:rPr>
          <w:rFonts w:hAnsi="宋体" w:hint="eastAsia"/>
          <w:kern w:val="0"/>
          <w:szCs w:val="21"/>
        </w:rPr>
        <w:t>6</w:t>
      </w:r>
      <w:r w:rsidRPr="00A671E3">
        <w:rPr>
          <w:rFonts w:hAnsi="宋体" w:hint="eastAsia"/>
          <w:kern w:val="0"/>
          <w:szCs w:val="21"/>
        </w:rPr>
        <w:t>个月以内，就原定审议事项重新召集基金份额持有人大会。重新召集的基金份额持有人大会应当有代表三分之一以上（含三分之一）基金份额的持有人直接出具书面意见或授权他人代表出具书面意见</w:t>
      </w:r>
      <w:r w:rsidRPr="00A671E3">
        <w:rPr>
          <w:rFonts w:hAnsi="宋体"/>
          <w:kern w:val="0"/>
          <w:szCs w:val="21"/>
        </w:rPr>
        <w:t>；</w:t>
      </w:r>
    </w:p>
    <w:p w14:paraId="04EA3CD8"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4</w:t>
      </w:r>
      <w:r w:rsidRPr="00A671E3">
        <w:rPr>
          <w:rFonts w:hAnsi="宋体" w:hint="eastAsia"/>
          <w:kern w:val="0"/>
          <w:szCs w:val="21"/>
        </w:rPr>
        <w:t>）上述第（</w:t>
      </w:r>
      <w:r w:rsidRPr="00A671E3">
        <w:rPr>
          <w:rFonts w:hAnsi="宋体"/>
          <w:kern w:val="0"/>
          <w:szCs w:val="21"/>
        </w:rPr>
        <w:t>3</w:t>
      </w:r>
      <w:r w:rsidRPr="00A671E3">
        <w:rPr>
          <w:rFonts w:hAnsi="宋体" w:hint="eastAsia"/>
          <w:kern w:val="0"/>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292CE477"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3</w:t>
      </w:r>
      <w:r w:rsidRPr="00A671E3">
        <w:rPr>
          <w:rFonts w:hAnsi="宋体" w:hint="eastAsia"/>
          <w:kern w:val="0"/>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A457356"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4</w:t>
      </w:r>
      <w:r w:rsidRPr="00A671E3">
        <w:rPr>
          <w:rFonts w:hAnsi="宋体" w:hint="eastAsia"/>
          <w:kern w:val="0"/>
          <w:szCs w:val="21"/>
        </w:rPr>
        <w:t>、基金份额持有人授权他人代为出席会议并表决的，授权方式可以采用书面、网络、电话、短信或其他方式，具体方式由会议召集人确定并在会议通知中列明。</w:t>
      </w:r>
    </w:p>
    <w:p w14:paraId="1566765F" w14:textId="4792D42E" w:rsidR="008D10A1" w:rsidRPr="00A671E3" w:rsidRDefault="003121F8" w:rsidP="003121F8">
      <w:pPr>
        <w:spacing w:line="360" w:lineRule="auto"/>
        <w:ind w:firstLineChars="200" w:firstLine="420"/>
        <w:rPr>
          <w:rFonts w:hAnsi="宋体"/>
          <w:kern w:val="0"/>
          <w:szCs w:val="21"/>
        </w:rPr>
      </w:pPr>
      <w:bookmarkStart w:id="138" w:name="_Toc79392588"/>
      <w:bookmarkStart w:id="139" w:name="_Toc57530247"/>
      <w:bookmarkStart w:id="140" w:name="_Toc15641224"/>
      <w:r>
        <w:rPr>
          <w:rFonts w:hAnsi="宋体" w:hint="eastAsia"/>
          <w:kern w:val="0"/>
          <w:szCs w:val="21"/>
        </w:rPr>
        <w:t>（</w:t>
      </w:r>
      <w:r w:rsidRPr="00A671E3">
        <w:rPr>
          <w:rFonts w:hAnsi="宋体" w:hint="eastAsia"/>
          <w:kern w:val="0"/>
          <w:szCs w:val="21"/>
        </w:rPr>
        <w:t>五</w:t>
      </w:r>
      <w:r>
        <w:rPr>
          <w:rFonts w:hAnsi="宋体" w:hint="eastAsia"/>
          <w:kern w:val="0"/>
          <w:szCs w:val="21"/>
        </w:rPr>
        <w:t>）</w:t>
      </w:r>
      <w:r w:rsidRPr="00A671E3">
        <w:rPr>
          <w:rFonts w:hAnsi="宋体" w:hint="eastAsia"/>
          <w:kern w:val="0"/>
          <w:szCs w:val="21"/>
        </w:rPr>
        <w:t>议事内容与程序</w:t>
      </w:r>
      <w:bookmarkEnd w:id="138"/>
      <w:bookmarkEnd w:id="139"/>
      <w:bookmarkEnd w:id="140"/>
    </w:p>
    <w:p w14:paraId="16D7E2F8"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1</w:t>
      </w:r>
      <w:r w:rsidRPr="00A671E3">
        <w:rPr>
          <w:rFonts w:hAnsi="宋体" w:hint="eastAsia"/>
          <w:kern w:val="0"/>
          <w:szCs w:val="21"/>
        </w:rPr>
        <w:t>、议事内容及提案权</w:t>
      </w:r>
    </w:p>
    <w:p w14:paraId="732B105E"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61FE2E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基金份额持有人大会的召集人发出召集会议的通知后，对原有提案的修改应当在基金份额持有人大会召开前及时公告。</w:t>
      </w:r>
    </w:p>
    <w:p w14:paraId="2050A265"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基金份额持有人大会不得对未事先公告的议事内容进行表决。</w:t>
      </w:r>
    </w:p>
    <w:p w14:paraId="5072B470"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2</w:t>
      </w:r>
      <w:r w:rsidRPr="00A671E3">
        <w:rPr>
          <w:rFonts w:hAnsi="宋体" w:hint="eastAsia"/>
          <w:kern w:val="0"/>
          <w:szCs w:val="21"/>
        </w:rPr>
        <w:t>、议事程序</w:t>
      </w:r>
    </w:p>
    <w:p w14:paraId="5B810BEC"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w:t>
      </w:r>
      <w:r w:rsidRPr="00A671E3">
        <w:rPr>
          <w:rFonts w:hAnsi="宋体" w:hint="eastAsia"/>
          <w:kern w:val="0"/>
          <w:szCs w:val="21"/>
        </w:rPr>
        <w:t>）现场开会</w:t>
      </w:r>
    </w:p>
    <w:p w14:paraId="00B33168"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671E3">
        <w:rPr>
          <w:rFonts w:hAnsi="宋体"/>
          <w:kern w:val="0"/>
          <w:szCs w:val="21"/>
        </w:rPr>
        <w:t>50%</w:t>
      </w:r>
      <w:r w:rsidRPr="00A671E3">
        <w:rPr>
          <w:rFonts w:hAnsi="宋体" w:hint="eastAsia"/>
          <w:kern w:val="0"/>
          <w:szCs w:val="21"/>
        </w:rPr>
        <w:t>以上（含</w:t>
      </w:r>
      <w:r w:rsidRPr="00A671E3">
        <w:rPr>
          <w:rFonts w:hAnsi="宋体"/>
          <w:kern w:val="0"/>
          <w:szCs w:val="21"/>
        </w:rPr>
        <w:t>50%</w:t>
      </w:r>
      <w:r w:rsidRPr="00A671E3">
        <w:rPr>
          <w:rFonts w:hAnsi="宋体" w:hint="eastAsia"/>
          <w:kern w:val="0"/>
          <w:szCs w:val="21"/>
        </w:rPr>
        <w:t>）选举产生一名基金份额持有人作为该次基金份额持有人大会的主持人。基金管理人和基金托管人拒不出席或主持基金份额持有人大会，不影响基金份额持有人大会作出的决议的效力。</w:t>
      </w:r>
    </w:p>
    <w:p w14:paraId="757B1FFF"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会议召集人应当制作出席会议人员的签名册。签名册载明参加会议人员姓名（或单位名称）、身份证明文件号码、持有或代表有表决权的基金份额、委托人姓名（或单位名称）和联系方式等事项。</w:t>
      </w:r>
    </w:p>
    <w:p w14:paraId="0F8762D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w:t>
      </w:r>
      <w:r w:rsidRPr="00A671E3">
        <w:rPr>
          <w:rFonts w:hAnsi="宋体" w:hint="eastAsia"/>
          <w:kern w:val="0"/>
          <w:szCs w:val="21"/>
        </w:rPr>
        <w:t>）通讯开会</w:t>
      </w:r>
    </w:p>
    <w:p w14:paraId="57E79205"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在通讯开会的情况下，首先由召集人提前</w:t>
      </w:r>
      <w:r w:rsidRPr="00A671E3">
        <w:rPr>
          <w:rFonts w:hAnsi="宋体"/>
          <w:kern w:val="0"/>
          <w:szCs w:val="21"/>
        </w:rPr>
        <w:t>30</w:t>
      </w:r>
      <w:r w:rsidRPr="00A671E3">
        <w:rPr>
          <w:rFonts w:hAnsi="宋体" w:hint="eastAsia"/>
          <w:kern w:val="0"/>
          <w:szCs w:val="21"/>
        </w:rPr>
        <w:t>日公布提案，在所通知的表决截止日期后</w:t>
      </w:r>
      <w:r w:rsidRPr="00A671E3">
        <w:rPr>
          <w:rFonts w:hAnsi="宋体"/>
          <w:kern w:val="0"/>
          <w:szCs w:val="21"/>
        </w:rPr>
        <w:t>2</w:t>
      </w:r>
      <w:r w:rsidRPr="00A671E3">
        <w:rPr>
          <w:rFonts w:hAnsi="宋体" w:hint="eastAsia"/>
          <w:kern w:val="0"/>
          <w:szCs w:val="21"/>
        </w:rPr>
        <w:t>个工作日内在公证机关监督下由召集人统计全部有效表决，在公证机关监督下形成决议。</w:t>
      </w:r>
    </w:p>
    <w:p w14:paraId="69D9A155" w14:textId="50FFAA90" w:rsidR="008D10A1" w:rsidRPr="00A671E3" w:rsidRDefault="003121F8" w:rsidP="003121F8">
      <w:pPr>
        <w:spacing w:line="360" w:lineRule="auto"/>
        <w:ind w:firstLineChars="200" w:firstLine="420"/>
        <w:rPr>
          <w:rFonts w:hAnsi="宋体"/>
          <w:kern w:val="0"/>
          <w:szCs w:val="21"/>
        </w:rPr>
      </w:pPr>
      <w:bookmarkStart w:id="141" w:name="_Toc15641225"/>
      <w:bookmarkStart w:id="142" w:name="_Toc79392589"/>
      <w:bookmarkStart w:id="143" w:name="_Toc57530248"/>
      <w:r>
        <w:rPr>
          <w:rFonts w:hAnsi="宋体" w:hint="eastAsia"/>
          <w:kern w:val="0"/>
          <w:szCs w:val="21"/>
        </w:rPr>
        <w:t>（</w:t>
      </w:r>
      <w:r w:rsidRPr="00A671E3">
        <w:rPr>
          <w:rFonts w:hAnsi="宋体" w:hint="eastAsia"/>
          <w:kern w:val="0"/>
          <w:szCs w:val="21"/>
        </w:rPr>
        <w:t>六</w:t>
      </w:r>
      <w:r>
        <w:rPr>
          <w:rFonts w:hAnsi="宋体" w:hint="eastAsia"/>
          <w:kern w:val="0"/>
          <w:szCs w:val="21"/>
        </w:rPr>
        <w:t>）</w:t>
      </w:r>
      <w:r w:rsidRPr="00A671E3">
        <w:rPr>
          <w:rFonts w:hAnsi="宋体" w:hint="eastAsia"/>
          <w:kern w:val="0"/>
          <w:szCs w:val="21"/>
        </w:rPr>
        <w:t>表决</w:t>
      </w:r>
      <w:bookmarkEnd w:id="141"/>
      <w:bookmarkEnd w:id="142"/>
      <w:bookmarkEnd w:id="143"/>
    </w:p>
    <w:p w14:paraId="5D0F19B6"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基金份额持有人所持每份基金份额有一票表决权。</w:t>
      </w:r>
    </w:p>
    <w:p w14:paraId="275A412C"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基金份额持有人大会决议分为一般决议和特别决议：</w:t>
      </w:r>
    </w:p>
    <w:p w14:paraId="4C82F798"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1</w:t>
      </w:r>
      <w:r w:rsidRPr="00A671E3">
        <w:rPr>
          <w:rFonts w:hAnsi="宋体" w:hint="eastAsia"/>
          <w:kern w:val="0"/>
          <w:szCs w:val="21"/>
        </w:rPr>
        <w:t>、一般决议，一般决议须经参加大会的基金份额持有人或其代理人所持表决权的二分之一以上（含二分之一）通过方为有效；除下列第</w:t>
      </w:r>
      <w:r w:rsidRPr="00A671E3">
        <w:rPr>
          <w:rFonts w:hAnsi="宋体"/>
          <w:kern w:val="0"/>
          <w:szCs w:val="21"/>
        </w:rPr>
        <w:t>2</w:t>
      </w:r>
      <w:r w:rsidRPr="00A671E3">
        <w:rPr>
          <w:rFonts w:hAnsi="宋体" w:hint="eastAsia"/>
          <w:kern w:val="0"/>
          <w:szCs w:val="21"/>
        </w:rPr>
        <w:t>项所规定的须以特别决议通过事项以外的其他事项均以一般决议的方式通过。</w:t>
      </w:r>
    </w:p>
    <w:p w14:paraId="57616E6A"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2</w:t>
      </w:r>
      <w:r w:rsidRPr="00A671E3">
        <w:rPr>
          <w:rFonts w:hAnsi="宋体" w:hint="eastAsia"/>
          <w:kern w:val="0"/>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w:t>
      </w:r>
      <w:r w:rsidRPr="00A671E3">
        <w:rPr>
          <w:rFonts w:hAnsi="宋体"/>
          <w:kern w:val="0"/>
          <w:szCs w:val="21"/>
        </w:rPr>
        <w:t>基金</w:t>
      </w:r>
      <w:r w:rsidRPr="00A671E3">
        <w:rPr>
          <w:rFonts w:hAnsi="宋体" w:hint="eastAsia"/>
          <w:kern w:val="0"/>
          <w:szCs w:val="21"/>
        </w:rPr>
        <w:t>与其他基金合并以特别决议通过方为有效。</w:t>
      </w:r>
    </w:p>
    <w:p w14:paraId="4FD5BD70"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基金份额持有人大会采取记名方式进行投票表决。</w:t>
      </w:r>
    </w:p>
    <w:p w14:paraId="55D13EDD"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7658192"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基金份额持有人大会的各项提案或同一项提案内并列的各项议题应当分开审议、逐项表决。</w:t>
      </w:r>
    </w:p>
    <w:p w14:paraId="6C289D58" w14:textId="5FD00D0A" w:rsidR="008D10A1" w:rsidRPr="00A671E3" w:rsidRDefault="003121F8" w:rsidP="003121F8">
      <w:pPr>
        <w:spacing w:line="360" w:lineRule="auto"/>
        <w:ind w:firstLineChars="200" w:firstLine="420"/>
        <w:rPr>
          <w:rFonts w:hAnsi="宋体"/>
          <w:kern w:val="0"/>
          <w:szCs w:val="21"/>
        </w:rPr>
      </w:pPr>
      <w:bookmarkStart w:id="144" w:name="_Toc15641226"/>
      <w:bookmarkStart w:id="145" w:name="_Toc57530249"/>
      <w:bookmarkStart w:id="146" w:name="_Toc79392590"/>
      <w:r>
        <w:rPr>
          <w:rFonts w:hAnsi="宋体" w:hint="eastAsia"/>
          <w:kern w:val="0"/>
          <w:szCs w:val="21"/>
        </w:rPr>
        <w:t>（</w:t>
      </w:r>
      <w:r w:rsidRPr="00A671E3">
        <w:rPr>
          <w:rFonts w:hAnsi="宋体" w:hint="eastAsia"/>
          <w:kern w:val="0"/>
          <w:szCs w:val="21"/>
        </w:rPr>
        <w:t>七</w:t>
      </w:r>
      <w:r>
        <w:rPr>
          <w:rFonts w:hAnsi="宋体" w:hint="eastAsia"/>
          <w:kern w:val="0"/>
          <w:szCs w:val="21"/>
        </w:rPr>
        <w:t>）</w:t>
      </w:r>
      <w:r w:rsidRPr="00A671E3">
        <w:rPr>
          <w:rFonts w:hAnsi="宋体" w:hint="eastAsia"/>
          <w:kern w:val="0"/>
          <w:szCs w:val="21"/>
        </w:rPr>
        <w:t>计票</w:t>
      </w:r>
      <w:bookmarkEnd w:id="144"/>
      <w:bookmarkEnd w:id="145"/>
      <w:bookmarkEnd w:id="146"/>
    </w:p>
    <w:p w14:paraId="6D293AF8"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1</w:t>
      </w:r>
      <w:r w:rsidRPr="00A671E3">
        <w:rPr>
          <w:rFonts w:hAnsi="宋体" w:hint="eastAsia"/>
          <w:kern w:val="0"/>
          <w:szCs w:val="21"/>
        </w:rPr>
        <w:t>、现场开会</w:t>
      </w:r>
    </w:p>
    <w:p w14:paraId="61C81BA0"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w:t>
      </w:r>
      <w:r w:rsidRPr="00A671E3">
        <w:rPr>
          <w:rFonts w:hAnsi="宋体" w:hint="eastAsia"/>
          <w:kern w:val="0"/>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4D8B9BE"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w:t>
      </w:r>
      <w:r w:rsidRPr="00A671E3">
        <w:rPr>
          <w:rFonts w:hAnsi="宋体" w:hint="eastAsia"/>
          <w:kern w:val="0"/>
          <w:szCs w:val="21"/>
        </w:rPr>
        <w:t>）监票人应当在基金份额持有人表决后立即进行清点并由大会主持人当场公布计票结果。</w:t>
      </w:r>
    </w:p>
    <w:p w14:paraId="195A881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3</w:t>
      </w:r>
      <w:r w:rsidRPr="00A671E3">
        <w:rPr>
          <w:rFonts w:hAnsi="宋体" w:hint="eastAsia"/>
          <w:kern w:val="0"/>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1239A92"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4</w:t>
      </w:r>
      <w:r w:rsidRPr="00A671E3">
        <w:rPr>
          <w:rFonts w:hAnsi="宋体" w:hint="eastAsia"/>
          <w:kern w:val="0"/>
          <w:szCs w:val="21"/>
        </w:rPr>
        <w:t>）计票过程应由公证机关予以公证，基金管理人或基金托管人拒不出席大会的，不影响计票的效力。</w:t>
      </w:r>
    </w:p>
    <w:p w14:paraId="0DEDA012"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2</w:t>
      </w:r>
      <w:r w:rsidRPr="00A671E3">
        <w:rPr>
          <w:rFonts w:hAnsi="宋体" w:hint="eastAsia"/>
          <w:kern w:val="0"/>
          <w:szCs w:val="21"/>
        </w:rPr>
        <w:t>、通讯开会</w:t>
      </w:r>
    </w:p>
    <w:p w14:paraId="70227B86"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47" w:name="_Toc79392591"/>
      <w:bookmarkStart w:id="148" w:name="_Toc57530250"/>
      <w:bookmarkStart w:id="149" w:name="_Toc15641227"/>
      <w:r w:rsidRPr="00A671E3">
        <w:rPr>
          <w:rFonts w:hAnsi="宋体" w:hint="eastAsia"/>
          <w:kern w:val="0"/>
          <w:szCs w:val="21"/>
        </w:rPr>
        <w:t>。基金管理人或基金托管人拒派代表对书面表决意见的计票进行监督的，不影响计票和表决结果。</w:t>
      </w:r>
    </w:p>
    <w:p w14:paraId="75E9AB3A" w14:textId="5039368D" w:rsidR="008D10A1" w:rsidRPr="00A671E3" w:rsidRDefault="003121F8" w:rsidP="003121F8">
      <w:pPr>
        <w:spacing w:line="360" w:lineRule="auto"/>
        <w:ind w:firstLineChars="200" w:firstLine="420"/>
        <w:rPr>
          <w:rFonts w:hAnsi="宋体"/>
          <w:kern w:val="0"/>
          <w:szCs w:val="21"/>
        </w:rPr>
      </w:pPr>
      <w:r>
        <w:rPr>
          <w:rFonts w:hAnsi="宋体" w:hint="eastAsia"/>
          <w:kern w:val="0"/>
          <w:szCs w:val="21"/>
        </w:rPr>
        <w:t>（</w:t>
      </w:r>
      <w:r w:rsidR="008D10A1" w:rsidRPr="00A671E3">
        <w:rPr>
          <w:rFonts w:hAnsi="宋体" w:hint="eastAsia"/>
          <w:kern w:val="0"/>
          <w:szCs w:val="21"/>
        </w:rPr>
        <w:t>八</w:t>
      </w:r>
      <w:r>
        <w:rPr>
          <w:rFonts w:hAnsi="宋体" w:hint="eastAsia"/>
          <w:kern w:val="0"/>
          <w:szCs w:val="21"/>
        </w:rPr>
        <w:t>）</w:t>
      </w:r>
      <w:r w:rsidR="008D10A1" w:rsidRPr="00A671E3">
        <w:rPr>
          <w:rFonts w:hAnsi="宋体" w:hint="eastAsia"/>
          <w:kern w:val="0"/>
          <w:szCs w:val="21"/>
        </w:rPr>
        <w:t>生效与公告</w:t>
      </w:r>
      <w:bookmarkEnd w:id="147"/>
      <w:bookmarkEnd w:id="148"/>
      <w:bookmarkEnd w:id="149"/>
    </w:p>
    <w:p w14:paraId="205AD179"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基金份额持有人大会的决议，召集人应当自通过之日起</w:t>
      </w:r>
      <w:r w:rsidRPr="00A671E3">
        <w:rPr>
          <w:rFonts w:hAnsi="宋体"/>
          <w:kern w:val="0"/>
          <w:szCs w:val="21"/>
        </w:rPr>
        <w:t>5</w:t>
      </w:r>
      <w:r w:rsidRPr="00A671E3">
        <w:rPr>
          <w:rFonts w:hAnsi="宋体" w:hint="eastAsia"/>
          <w:kern w:val="0"/>
          <w:szCs w:val="21"/>
        </w:rPr>
        <w:t>日内报中国证监会备案。</w:t>
      </w:r>
    </w:p>
    <w:p w14:paraId="5722DD1B"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基金份额持有人大会的决议自表决通过之日起生效。</w:t>
      </w:r>
    </w:p>
    <w:p w14:paraId="6F893FF4"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基金份额持有人大会决议自生效之日起</w:t>
      </w:r>
      <w:r w:rsidRPr="00A671E3">
        <w:rPr>
          <w:rFonts w:hAnsi="宋体"/>
          <w:kern w:val="0"/>
          <w:szCs w:val="21"/>
        </w:rPr>
        <w:t>2</w:t>
      </w:r>
      <w:r w:rsidRPr="00A671E3">
        <w:rPr>
          <w:rFonts w:hAnsi="宋体" w:hint="eastAsia"/>
          <w:kern w:val="0"/>
          <w:szCs w:val="21"/>
        </w:rPr>
        <w:t>日内在规定媒介上公告。</w:t>
      </w:r>
    </w:p>
    <w:p w14:paraId="7F676A19"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基金管理人、基金托管人和基金份额持有人应当执行生效的基金份额持有人大会的决议。生效的基金份额持有人大会决议对全体基金份额持有人、基金管理人、基金托管人均有约束力。</w:t>
      </w:r>
    </w:p>
    <w:p w14:paraId="3D5E4807" w14:textId="24086FAC" w:rsidR="008D10A1" w:rsidRPr="00A671E3" w:rsidRDefault="003121F8" w:rsidP="003121F8">
      <w:pPr>
        <w:spacing w:line="360" w:lineRule="auto"/>
        <w:ind w:firstLineChars="200" w:firstLine="420"/>
        <w:rPr>
          <w:rFonts w:hAnsi="宋体"/>
          <w:kern w:val="0"/>
          <w:szCs w:val="21"/>
        </w:rPr>
      </w:pPr>
      <w:r>
        <w:rPr>
          <w:rFonts w:hAnsi="宋体" w:hint="eastAsia"/>
          <w:kern w:val="0"/>
          <w:szCs w:val="21"/>
        </w:rPr>
        <w:t>（</w:t>
      </w:r>
      <w:r w:rsidR="008D10A1" w:rsidRPr="00A671E3">
        <w:rPr>
          <w:rFonts w:hAnsi="宋体" w:hint="eastAsia"/>
          <w:kern w:val="0"/>
          <w:szCs w:val="21"/>
        </w:rPr>
        <w:t>九</w:t>
      </w:r>
      <w:r>
        <w:rPr>
          <w:rFonts w:hAnsi="宋体" w:hint="eastAsia"/>
          <w:kern w:val="0"/>
          <w:szCs w:val="21"/>
        </w:rPr>
        <w:t>）</w:t>
      </w:r>
      <w:r w:rsidR="008D10A1" w:rsidRPr="00A671E3">
        <w:rPr>
          <w:rFonts w:hAnsi="宋体" w:hint="eastAsia"/>
          <w:kern w:val="0"/>
          <w:szCs w:val="21"/>
        </w:rPr>
        <w:t>实施侧袋机制期间基金份额持有人大会的特殊约定</w:t>
      </w:r>
    </w:p>
    <w:p w14:paraId="64FE13A0"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243CE3A"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1</w:t>
      </w:r>
      <w:r w:rsidRPr="00A671E3">
        <w:rPr>
          <w:rFonts w:hAnsi="宋体" w:hint="eastAsia"/>
          <w:kern w:val="0"/>
          <w:szCs w:val="21"/>
        </w:rPr>
        <w:t>、基金份额持有人行使提议权、召集权、提名权所需单独或合计代表相关基金份额</w:t>
      </w:r>
      <w:r w:rsidRPr="00A671E3">
        <w:rPr>
          <w:rFonts w:hAnsi="宋体"/>
          <w:kern w:val="0"/>
          <w:szCs w:val="21"/>
        </w:rPr>
        <w:t>10%</w:t>
      </w:r>
      <w:r w:rsidRPr="00A671E3">
        <w:rPr>
          <w:rFonts w:hAnsi="宋体" w:hint="eastAsia"/>
          <w:kern w:val="0"/>
          <w:szCs w:val="21"/>
        </w:rPr>
        <w:t>以上（含</w:t>
      </w:r>
      <w:r w:rsidRPr="00A671E3">
        <w:rPr>
          <w:rFonts w:hAnsi="宋体"/>
          <w:kern w:val="0"/>
          <w:szCs w:val="21"/>
        </w:rPr>
        <w:t>10%</w:t>
      </w:r>
      <w:r w:rsidRPr="00A671E3">
        <w:rPr>
          <w:rFonts w:hAnsi="宋体" w:hint="eastAsia"/>
          <w:kern w:val="0"/>
          <w:szCs w:val="21"/>
        </w:rPr>
        <w:t>）；</w:t>
      </w:r>
    </w:p>
    <w:p w14:paraId="7E4B2629"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2</w:t>
      </w:r>
      <w:r w:rsidRPr="00A671E3">
        <w:rPr>
          <w:rFonts w:hAnsi="宋体" w:hint="eastAsia"/>
          <w:kern w:val="0"/>
          <w:szCs w:val="21"/>
        </w:rPr>
        <w:t>、现场开会的到会者在权益登记日代表的基金份额不少于本基金在权益登记日相关基金份额的二分之一（含二分之一）；</w:t>
      </w:r>
    </w:p>
    <w:p w14:paraId="240401B6"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3</w:t>
      </w:r>
      <w:r w:rsidRPr="00A671E3">
        <w:rPr>
          <w:rFonts w:hAnsi="宋体" w:hint="eastAsia"/>
          <w:kern w:val="0"/>
          <w:szCs w:val="21"/>
        </w:rPr>
        <w:t>、通讯开会的直接出具书面意见或授权他人代表出具书面意见的基金份额持有人所持有的基金份额不小于在权益登记日相关基金份额的二分之一（含二分之一）；</w:t>
      </w:r>
    </w:p>
    <w:p w14:paraId="48C2759D"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4</w:t>
      </w:r>
      <w:r w:rsidRPr="00A671E3">
        <w:rPr>
          <w:rFonts w:hAnsi="宋体" w:hint="eastAsia"/>
          <w:kern w:val="0"/>
          <w:szCs w:val="21"/>
        </w:rPr>
        <w:t>、在参与基金份额持有人大会投票的基金份额持有人所持有的基金份额小于在权益登记日相关基金份额的二分之一、召集人在原公告的基金份额持有人大会召开时间的</w:t>
      </w:r>
      <w:r w:rsidRPr="00A671E3">
        <w:rPr>
          <w:rFonts w:hAnsi="宋体"/>
          <w:kern w:val="0"/>
          <w:szCs w:val="21"/>
        </w:rPr>
        <w:t>3</w:t>
      </w:r>
      <w:r w:rsidRPr="00A671E3">
        <w:rPr>
          <w:rFonts w:hAnsi="宋体" w:hint="eastAsia"/>
          <w:kern w:val="0"/>
          <w:szCs w:val="21"/>
        </w:rPr>
        <w:t>个月以后、</w:t>
      </w:r>
      <w:r w:rsidRPr="00A671E3">
        <w:rPr>
          <w:rFonts w:hAnsi="宋体"/>
          <w:kern w:val="0"/>
          <w:szCs w:val="21"/>
        </w:rPr>
        <w:t>6</w:t>
      </w:r>
      <w:r w:rsidRPr="00A671E3">
        <w:rPr>
          <w:rFonts w:hAnsi="宋体" w:hint="eastAsia"/>
          <w:kern w:val="0"/>
          <w:szCs w:val="21"/>
        </w:rPr>
        <w:t>个月以内就原定审议事项重新召集的基金份额持有人大会应当有代表三分之一以上（含三分之一）相关基金份额的持有人参与或授权他人参与基金份额持有人大会投票；</w:t>
      </w:r>
    </w:p>
    <w:p w14:paraId="6726E159"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5</w:t>
      </w:r>
      <w:r w:rsidRPr="00A671E3">
        <w:rPr>
          <w:rFonts w:hAnsi="宋体" w:hint="eastAsia"/>
          <w:kern w:val="0"/>
          <w:szCs w:val="21"/>
        </w:rPr>
        <w:t>、现场开会由出席大会的基金份额持有人和代理人所持表决权的</w:t>
      </w:r>
      <w:r w:rsidRPr="00A671E3">
        <w:rPr>
          <w:rFonts w:hAnsi="宋体"/>
          <w:kern w:val="0"/>
          <w:szCs w:val="21"/>
        </w:rPr>
        <w:t>50%</w:t>
      </w:r>
      <w:r w:rsidRPr="00A671E3">
        <w:rPr>
          <w:rFonts w:hAnsi="宋体" w:hint="eastAsia"/>
          <w:kern w:val="0"/>
          <w:szCs w:val="21"/>
        </w:rPr>
        <w:t>以上（含</w:t>
      </w:r>
      <w:r w:rsidRPr="00A671E3">
        <w:rPr>
          <w:rFonts w:hAnsi="宋体"/>
          <w:kern w:val="0"/>
          <w:szCs w:val="21"/>
        </w:rPr>
        <w:t>50%</w:t>
      </w:r>
      <w:r w:rsidRPr="00A671E3">
        <w:rPr>
          <w:rFonts w:hAnsi="宋体" w:hint="eastAsia"/>
          <w:kern w:val="0"/>
          <w:szCs w:val="21"/>
        </w:rPr>
        <w:t>）选举产生一名基金份额持有人作为该次基金份额持有人大会的主持人；</w:t>
      </w:r>
    </w:p>
    <w:p w14:paraId="59A000F3"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6</w:t>
      </w:r>
      <w:r w:rsidRPr="00A671E3">
        <w:rPr>
          <w:rFonts w:hAnsi="宋体" w:hint="eastAsia"/>
          <w:kern w:val="0"/>
          <w:szCs w:val="21"/>
        </w:rPr>
        <w:t>、一般决议须经参加大会的基金份额持有人或其代理人所持表决权的二分之一以上（含二分之一）通过；</w:t>
      </w:r>
    </w:p>
    <w:p w14:paraId="6A516083"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7</w:t>
      </w:r>
      <w:r w:rsidRPr="00A671E3">
        <w:rPr>
          <w:rFonts w:hAnsi="宋体" w:hint="eastAsia"/>
          <w:kern w:val="0"/>
          <w:szCs w:val="21"/>
        </w:rPr>
        <w:t>、特别决议应当经参加大会的基金份额持有人或其代理人所持表决权的三分之二以上（含三分之二）通过。</w:t>
      </w:r>
    </w:p>
    <w:p w14:paraId="4EF0738E"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同一主侧袋账户内的每份基金份额具有平等的表决权。</w:t>
      </w:r>
    </w:p>
    <w:p w14:paraId="798DF2FD" w14:textId="7F533D4F" w:rsidR="008D10A1" w:rsidRPr="00A671E3" w:rsidRDefault="003121F8" w:rsidP="003121F8">
      <w:pPr>
        <w:spacing w:line="360" w:lineRule="auto"/>
        <w:ind w:firstLineChars="200" w:firstLine="420"/>
        <w:rPr>
          <w:rFonts w:hAnsi="宋体"/>
          <w:kern w:val="0"/>
          <w:szCs w:val="21"/>
        </w:rPr>
      </w:pPr>
      <w:r>
        <w:rPr>
          <w:rFonts w:hAnsi="宋体"/>
          <w:kern w:val="0"/>
          <w:szCs w:val="21"/>
        </w:rPr>
        <w:t>（</w:t>
      </w:r>
      <w:r w:rsidR="008D10A1" w:rsidRPr="00A671E3">
        <w:rPr>
          <w:rFonts w:hAnsi="宋体"/>
          <w:kern w:val="0"/>
          <w:szCs w:val="21"/>
        </w:rPr>
        <w:t>十</w:t>
      </w:r>
      <w:r>
        <w:rPr>
          <w:rFonts w:hAnsi="宋体"/>
          <w:kern w:val="0"/>
          <w:szCs w:val="21"/>
        </w:rPr>
        <w:t>）</w:t>
      </w:r>
      <w:r w:rsidR="008D10A1" w:rsidRPr="00A671E3">
        <w:rPr>
          <w:rFonts w:hAnsi="宋体" w:hint="eastAsia"/>
          <w:kern w:val="0"/>
          <w:szCs w:val="21"/>
        </w:rPr>
        <w:t>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434C34FE" w14:textId="603E264C" w:rsidR="002E3CE7" w:rsidRPr="00A671E3" w:rsidRDefault="002E3CE7" w:rsidP="0045739F">
      <w:pPr>
        <w:spacing w:line="360" w:lineRule="auto"/>
        <w:ind w:firstLineChars="200" w:firstLine="420"/>
        <w:rPr>
          <w:rFonts w:hAnsi="宋体"/>
          <w:kern w:val="0"/>
          <w:szCs w:val="21"/>
        </w:rPr>
      </w:pPr>
    </w:p>
    <w:p w14:paraId="441A3363" w14:textId="77777777" w:rsidR="002E3CE7" w:rsidRPr="00A671E3" w:rsidRDefault="009B2950" w:rsidP="0045739F">
      <w:pPr>
        <w:spacing w:line="360" w:lineRule="auto"/>
        <w:ind w:firstLineChars="200" w:firstLine="420"/>
        <w:rPr>
          <w:rFonts w:hAnsi="宋体"/>
          <w:kern w:val="0"/>
          <w:szCs w:val="21"/>
        </w:rPr>
      </w:pPr>
      <w:bookmarkStart w:id="150" w:name="_Hlt88820702"/>
      <w:bookmarkEnd w:id="150"/>
      <w:r w:rsidRPr="00A671E3">
        <w:rPr>
          <w:rFonts w:hAnsi="宋体" w:hint="eastAsia"/>
          <w:kern w:val="0"/>
          <w:szCs w:val="21"/>
        </w:rPr>
        <w:t>三</w:t>
      </w:r>
      <w:r w:rsidR="001E17D8" w:rsidRPr="00A671E3">
        <w:rPr>
          <w:rFonts w:hAnsi="宋体" w:hint="eastAsia"/>
          <w:kern w:val="0"/>
          <w:szCs w:val="21"/>
        </w:rPr>
        <w:t>、基金合同解除和终止的事由、程序</w:t>
      </w:r>
    </w:p>
    <w:p w14:paraId="5EA2BCB9" w14:textId="6F8A6771" w:rsidR="008D10A1" w:rsidRPr="00A671E3" w:rsidRDefault="003121F8" w:rsidP="003121F8">
      <w:pPr>
        <w:spacing w:line="360" w:lineRule="auto"/>
        <w:ind w:firstLineChars="200" w:firstLine="420"/>
        <w:rPr>
          <w:rFonts w:hAnsi="宋体"/>
          <w:kern w:val="0"/>
          <w:szCs w:val="21"/>
        </w:rPr>
      </w:pPr>
      <w:r>
        <w:rPr>
          <w:rFonts w:hAnsi="宋体" w:hint="eastAsia"/>
          <w:kern w:val="0"/>
          <w:szCs w:val="21"/>
        </w:rPr>
        <w:t>（一）</w:t>
      </w:r>
      <w:r w:rsidR="008D10A1" w:rsidRPr="00A671E3">
        <w:rPr>
          <w:rFonts w:hAnsi="宋体" w:hint="eastAsia"/>
          <w:kern w:val="0"/>
          <w:szCs w:val="21"/>
        </w:rPr>
        <w:t>《基金合同》的终止事由</w:t>
      </w:r>
    </w:p>
    <w:p w14:paraId="242EECC3"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有下列情形之一的，经履行相关程序后，《基金合同》应当终止：</w:t>
      </w:r>
    </w:p>
    <w:p w14:paraId="373DA95E"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1</w:t>
      </w:r>
      <w:r w:rsidRPr="00A671E3">
        <w:rPr>
          <w:rFonts w:hAnsi="宋体"/>
          <w:kern w:val="0"/>
          <w:szCs w:val="21"/>
        </w:rPr>
        <w:t>、</w:t>
      </w:r>
      <w:r w:rsidRPr="00A671E3">
        <w:rPr>
          <w:rFonts w:hAnsi="宋体" w:hint="eastAsia"/>
          <w:kern w:val="0"/>
          <w:szCs w:val="21"/>
        </w:rPr>
        <w:t>基金份额持有人大会决定终止的；</w:t>
      </w:r>
    </w:p>
    <w:p w14:paraId="53973B49"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2</w:t>
      </w:r>
      <w:r w:rsidRPr="00A671E3">
        <w:rPr>
          <w:rFonts w:hAnsi="宋体" w:hint="eastAsia"/>
          <w:kern w:val="0"/>
          <w:szCs w:val="21"/>
        </w:rPr>
        <w:t>、基金管理人、基金托管人职责终止，在</w:t>
      </w:r>
      <w:r w:rsidRPr="00A671E3">
        <w:rPr>
          <w:rFonts w:hAnsi="宋体"/>
          <w:kern w:val="0"/>
          <w:szCs w:val="21"/>
        </w:rPr>
        <w:t>6</w:t>
      </w:r>
      <w:r w:rsidRPr="00A671E3">
        <w:rPr>
          <w:rFonts w:hAnsi="宋体" w:hint="eastAsia"/>
          <w:kern w:val="0"/>
          <w:szCs w:val="21"/>
        </w:rPr>
        <w:t>个月内没有新基金管理人、新基金托管人承接的；</w:t>
      </w:r>
    </w:p>
    <w:p w14:paraId="6BCA4BF0"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3</w:t>
      </w:r>
      <w:r w:rsidRPr="00A671E3">
        <w:rPr>
          <w:rFonts w:hAnsi="宋体" w:hint="eastAsia"/>
          <w:kern w:val="0"/>
          <w:szCs w:val="21"/>
        </w:rPr>
        <w:t>、《基金合同》约定的其他情形；</w:t>
      </w:r>
    </w:p>
    <w:p w14:paraId="4AD03005"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4</w:t>
      </w:r>
      <w:r w:rsidRPr="00A671E3">
        <w:rPr>
          <w:rFonts w:hAnsi="宋体" w:hint="eastAsia"/>
          <w:kern w:val="0"/>
          <w:szCs w:val="21"/>
        </w:rPr>
        <w:t>、相关法律法规和中国证监会规定的其他情况。</w:t>
      </w:r>
    </w:p>
    <w:p w14:paraId="2FCF1725" w14:textId="42AD4F27" w:rsidR="008D10A1" w:rsidRPr="00A671E3" w:rsidRDefault="003121F8" w:rsidP="003121F8">
      <w:pPr>
        <w:spacing w:line="360" w:lineRule="auto"/>
        <w:ind w:firstLineChars="200" w:firstLine="420"/>
        <w:rPr>
          <w:rFonts w:hAnsi="宋体"/>
          <w:kern w:val="0"/>
          <w:szCs w:val="21"/>
        </w:rPr>
      </w:pPr>
      <w:r>
        <w:rPr>
          <w:rFonts w:hAnsi="宋体" w:hint="eastAsia"/>
          <w:kern w:val="0"/>
          <w:szCs w:val="21"/>
        </w:rPr>
        <w:t>（二）</w:t>
      </w:r>
      <w:r w:rsidR="008D10A1" w:rsidRPr="00A671E3">
        <w:rPr>
          <w:rFonts w:hAnsi="宋体" w:hint="eastAsia"/>
          <w:kern w:val="0"/>
          <w:szCs w:val="21"/>
        </w:rPr>
        <w:t>基金财产的清算</w:t>
      </w:r>
    </w:p>
    <w:p w14:paraId="36B7AC6D"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1</w:t>
      </w:r>
      <w:r w:rsidRPr="00A671E3">
        <w:rPr>
          <w:rFonts w:hAnsi="宋体" w:hint="eastAsia"/>
          <w:kern w:val="0"/>
          <w:szCs w:val="21"/>
        </w:rPr>
        <w:t>、基金财产清算小组：自出现《基金合同》终止事由之日起</w:t>
      </w:r>
      <w:r w:rsidRPr="00A671E3">
        <w:rPr>
          <w:rFonts w:hAnsi="宋体"/>
          <w:kern w:val="0"/>
          <w:szCs w:val="21"/>
        </w:rPr>
        <w:t>30</w:t>
      </w:r>
      <w:r w:rsidRPr="00A671E3">
        <w:rPr>
          <w:rFonts w:hAnsi="宋体" w:hint="eastAsia"/>
          <w:kern w:val="0"/>
          <w:szCs w:val="21"/>
        </w:rPr>
        <w:t>个工作日内成立清算小组，基金管理人组织基金财产清算小组并在中国证监会的监督下进行基金清算。</w:t>
      </w:r>
    </w:p>
    <w:p w14:paraId="3F5E9E1A"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2</w:t>
      </w:r>
      <w:r w:rsidRPr="00A671E3">
        <w:rPr>
          <w:rFonts w:hAnsi="宋体" w:hint="eastAsia"/>
          <w:kern w:val="0"/>
          <w:szCs w:val="21"/>
        </w:rPr>
        <w:t>、基金财产清算小组组成：基金财产清算小组成员由基金管理人、基金托管人、符合《证券法》规定的注册会计师、律师以及中国证监会指定的人员组成。基金财产清算小组可以聘用必要的工作人员。</w:t>
      </w:r>
    </w:p>
    <w:p w14:paraId="2BE41062"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3</w:t>
      </w:r>
      <w:r w:rsidRPr="00A671E3">
        <w:rPr>
          <w:rFonts w:hAnsi="宋体" w:hint="eastAsia"/>
          <w:kern w:val="0"/>
          <w:szCs w:val="21"/>
        </w:rPr>
        <w:t>、基金财产清算小组职责：基金财产清算小组负责基金财产的保管、清理、估价、变现和分配。基金财产清算小组可以依法进行必要的民事活动。</w:t>
      </w:r>
    </w:p>
    <w:p w14:paraId="67553745"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4</w:t>
      </w:r>
      <w:r w:rsidRPr="00A671E3">
        <w:rPr>
          <w:rFonts w:hAnsi="宋体" w:hint="eastAsia"/>
          <w:kern w:val="0"/>
          <w:szCs w:val="21"/>
        </w:rPr>
        <w:t>、基金财产清算程序：</w:t>
      </w:r>
    </w:p>
    <w:p w14:paraId="4B3650B2"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1</w:t>
      </w:r>
      <w:r w:rsidRPr="00A671E3">
        <w:rPr>
          <w:rFonts w:hAnsi="宋体" w:hint="eastAsia"/>
          <w:kern w:val="0"/>
          <w:szCs w:val="21"/>
        </w:rPr>
        <w:t>）《基金合同》终止情形出现时，由基金财产清算小组统一接管基金；</w:t>
      </w:r>
    </w:p>
    <w:p w14:paraId="7DC29573"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2</w:t>
      </w:r>
      <w:r w:rsidRPr="00A671E3">
        <w:rPr>
          <w:rFonts w:hAnsi="宋体" w:hint="eastAsia"/>
          <w:kern w:val="0"/>
          <w:szCs w:val="21"/>
        </w:rPr>
        <w:t>）对基金财产和债权债务进行清理和确认；</w:t>
      </w:r>
    </w:p>
    <w:p w14:paraId="2CEC6659"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3</w:t>
      </w:r>
      <w:r w:rsidRPr="00A671E3">
        <w:rPr>
          <w:rFonts w:hAnsi="宋体" w:hint="eastAsia"/>
          <w:kern w:val="0"/>
          <w:szCs w:val="21"/>
        </w:rPr>
        <w:t>）对基金财产进行估值和变现；</w:t>
      </w:r>
    </w:p>
    <w:p w14:paraId="041F2AB2"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4</w:t>
      </w:r>
      <w:r w:rsidRPr="00A671E3">
        <w:rPr>
          <w:rFonts w:hAnsi="宋体" w:hint="eastAsia"/>
          <w:kern w:val="0"/>
          <w:szCs w:val="21"/>
        </w:rPr>
        <w:t>）制作清算报告；</w:t>
      </w:r>
    </w:p>
    <w:p w14:paraId="3AB59148"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5</w:t>
      </w:r>
      <w:r w:rsidRPr="00A671E3">
        <w:rPr>
          <w:rFonts w:hAnsi="宋体" w:hint="eastAsia"/>
          <w:kern w:val="0"/>
          <w:szCs w:val="21"/>
        </w:rPr>
        <w:t>）聘请会计师事务所对清算报告进行外部审计，聘请律师事务所对清算报告出具法律意见书；</w:t>
      </w:r>
    </w:p>
    <w:p w14:paraId="62934DD9"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6</w:t>
      </w:r>
      <w:r w:rsidRPr="00A671E3">
        <w:rPr>
          <w:rFonts w:hAnsi="宋体" w:hint="eastAsia"/>
          <w:kern w:val="0"/>
          <w:szCs w:val="21"/>
        </w:rPr>
        <w:t>）将清算报告报中国证监会备案并公告；</w:t>
      </w:r>
    </w:p>
    <w:p w14:paraId="481E5DBD"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w:t>
      </w:r>
      <w:r w:rsidRPr="00A671E3">
        <w:rPr>
          <w:rFonts w:hAnsi="宋体"/>
          <w:kern w:val="0"/>
          <w:szCs w:val="21"/>
        </w:rPr>
        <w:t>7</w:t>
      </w:r>
      <w:r w:rsidRPr="00A671E3">
        <w:rPr>
          <w:rFonts w:hAnsi="宋体" w:hint="eastAsia"/>
          <w:kern w:val="0"/>
          <w:szCs w:val="21"/>
        </w:rPr>
        <w:t>）对基金剩余财产进行分配。</w:t>
      </w:r>
    </w:p>
    <w:p w14:paraId="4FFF08AE"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5</w:t>
      </w:r>
      <w:r w:rsidRPr="00A671E3">
        <w:rPr>
          <w:rFonts w:hAnsi="宋体" w:hint="eastAsia"/>
          <w:kern w:val="0"/>
          <w:szCs w:val="21"/>
        </w:rPr>
        <w:t>、基金财产清算的期限为</w:t>
      </w:r>
      <w:r w:rsidRPr="00A671E3">
        <w:rPr>
          <w:rFonts w:hAnsi="宋体" w:hint="eastAsia"/>
          <w:kern w:val="0"/>
          <w:szCs w:val="21"/>
        </w:rPr>
        <w:t>6</w:t>
      </w:r>
      <w:r w:rsidRPr="00A671E3">
        <w:rPr>
          <w:rFonts w:hAnsi="宋体" w:hint="eastAsia"/>
          <w:kern w:val="0"/>
          <w:szCs w:val="21"/>
        </w:rPr>
        <w:t>个月，但因本基金所持证券的流动性受到限制而不能及时变现的，清算期限相应顺延。</w:t>
      </w:r>
    </w:p>
    <w:p w14:paraId="05FCE011" w14:textId="2F0EDF10" w:rsidR="008D10A1" w:rsidRPr="00A671E3" w:rsidRDefault="003121F8" w:rsidP="003121F8">
      <w:pPr>
        <w:spacing w:line="360" w:lineRule="auto"/>
        <w:ind w:firstLineChars="200" w:firstLine="420"/>
        <w:rPr>
          <w:rFonts w:hAnsi="宋体"/>
          <w:kern w:val="0"/>
          <w:szCs w:val="21"/>
        </w:rPr>
      </w:pPr>
      <w:r>
        <w:rPr>
          <w:rFonts w:hAnsi="宋体" w:hint="eastAsia"/>
          <w:kern w:val="0"/>
          <w:szCs w:val="21"/>
        </w:rPr>
        <w:t>（三）</w:t>
      </w:r>
      <w:r w:rsidR="008D10A1" w:rsidRPr="00A671E3">
        <w:rPr>
          <w:rFonts w:hAnsi="宋体" w:hint="eastAsia"/>
          <w:kern w:val="0"/>
          <w:szCs w:val="21"/>
        </w:rPr>
        <w:t>清算费用</w:t>
      </w:r>
    </w:p>
    <w:p w14:paraId="512CB262"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清算费用是指基金财产清算小组在进行基金清算过程中发生的所有合理费用，清算费用由基金财产清算小组优先从基金财产中支付。</w:t>
      </w:r>
    </w:p>
    <w:p w14:paraId="3AC43B02" w14:textId="0AEC1BE9" w:rsidR="008D10A1" w:rsidRPr="00A671E3" w:rsidRDefault="003121F8" w:rsidP="003121F8">
      <w:pPr>
        <w:spacing w:line="360" w:lineRule="auto"/>
        <w:ind w:firstLineChars="200" w:firstLine="420"/>
        <w:rPr>
          <w:rFonts w:hAnsi="宋体"/>
          <w:kern w:val="0"/>
          <w:szCs w:val="21"/>
        </w:rPr>
      </w:pPr>
      <w:r>
        <w:rPr>
          <w:rFonts w:hAnsi="宋体" w:hint="eastAsia"/>
          <w:kern w:val="0"/>
          <w:szCs w:val="21"/>
        </w:rPr>
        <w:t>（四）</w:t>
      </w:r>
      <w:r w:rsidR="008D10A1" w:rsidRPr="00A671E3">
        <w:rPr>
          <w:rFonts w:hAnsi="宋体" w:hint="eastAsia"/>
          <w:kern w:val="0"/>
          <w:szCs w:val="21"/>
        </w:rPr>
        <w:t>基金财产清算剩余资产的分配</w:t>
      </w:r>
    </w:p>
    <w:p w14:paraId="15189AAA"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6BF2248D" w14:textId="0C976807" w:rsidR="008D10A1" w:rsidRPr="00A671E3" w:rsidRDefault="003121F8" w:rsidP="003121F8">
      <w:pPr>
        <w:spacing w:line="360" w:lineRule="auto"/>
        <w:ind w:firstLineChars="200" w:firstLine="420"/>
        <w:rPr>
          <w:rFonts w:hAnsi="宋体"/>
          <w:kern w:val="0"/>
          <w:szCs w:val="21"/>
        </w:rPr>
      </w:pPr>
      <w:r>
        <w:rPr>
          <w:rFonts w:hAnsi="宋体" w:hint="eastAsia"/>
          <w:kern w:val="0"/>
          <w:szCs w:val="21"/>
        </w:rPr>
        <w:t>（五）</w:t>
      </w:r>
      <w:r w:rsidR="008D10A1" w:rsidRPr="00A671E3">
        <w:rPr>
          <w:rFonts w:hAnsi="宋体" w:hint="eastAsia"/>
          <w:kern w:val="0"/>
          <w:szCs w:val="21"/>
        </w:rPr>
        <w:t>基金财产清算的公告</w:t>
      </w:r>
    </w:p>
    <w:p w14:paraId="43712949"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A671E3">
        <w:rPr>
          <w:rFonts w:hAnsi="宋体"/>
          <w:kern w:val="0"/>
          <w:szCs w:val="21"/>
        </w:rPr>
        <w:t>5</w:t>
      </w:r>
      <w:r w:rsidRPr="00A671E3">
        <w:rPr>
          <w:rFonts w:hAnsi="宋体" w:hint="eastAsia"/>
          <w:kern w:val="0"/>
          <w:szCs w:val="21"/>
        </w:rPr>
        <w:t>个工作日内由基金财产清算小组进行公告。</w:t>
      </w:r>
    </w:p>
    <w:p w14:paraId="6749BD4B" w14:textId="139915F6" w:rsidR="008D10A1" w:rsidRPr="00A671E3" w:rsidRDefault="003121F8" w:rsidP="003121F8">
      <w:pPr>
        <w:spacing w:line="360" w:lineRule="auto"/>
        <w:ind w:firstLineChars="200" w:firstLine="420"/>
        <w:rPr>
          <w:rFonts w:hAnsi="宋体"/>
          <w:kern w:val="0"/>
          <w:szCs w:val="21"/>
        </w:rPr>
      </w:pPr>
      <w:r>
        <w:rPr>
          <w:rFonts w:hAnsi="宋体" w:hint="eastAsia"/>
          <w:kern w:val="0"/>
          <w:szCs w:val="21"/>
        </w:rPr>
        <w:t>（六）</w:t>
      </w:r>
      <w:r w:rsidR="008D10A1" w:rsidRPr="00A671E3">
        <w:rPr>
          <w:rFonts w:hAnsi="宋体" w:hint="eastAsia"/>
          <w:kern w:val="0"/>
          <w:szCs w:val="21"/>
        </w:rPr>
        <w:t>基金财产清算账册及文件的保存</w:t>
      </w:r>
    </w:p>
    <w:p w14:paraId="12EFD60B"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基金财产清算账册及有关文件由基金托管人保存</w:t>
      </w:r>
      <w:r w:rsidRPr="00A671E3">
        <w:rPr>
          <w:rFonts w:hAnsi="宋体"/>
          <w:kern w:val="0"/>
          <w:szCs w:val="21"/>
        </w:rPr>
        <w:t>15</w:t>
      </w:r>
      <w:r w:rsidRPr="00A671E3">
        <w:rPr>
          <w:rFonts w:hAnsi="宋体" w:hint="eastAsia"/>
          <w:kern w:val="0"/>
          <w:szCs w:val="21"/>
        </w:rPr>
        <w:t>年以上。</w:t>
      </w:r>
    </w:p>
    <w:p w14:paraId="4DA7DE9D" w14:textId="2E8FC88F" w:rsidR="001E17D8" w:rsidRPr="00A671E3" w:rsidRDefault="001E17D8" w:rsidP="0045739F">
      <w:pPr>
        <w:spacing w:line="360" w:lineRule="auto"/>
        <w:ind w:firstLineChars="200" w:firstLine="420"/>
        <w:rPr>
          <w:rFonts w:hAnsi="宋体"/>
          <w:kern w:val="0"/>
          <w:szCs w:val="21"/>
        </w:rPr>
      </w:pPr>
    </w:p>
    <w:p w14:paraId="4D6E385A" w14:textId="6BAF7022" w:rsidR="001E17D8" w:rsidRPr="00A671E3" w:rsidRDefault="009B2950" w:rsidP="0045739F">
      <w:pPr>
        <w:spacing w:line="360" w:lineRule="auto"/>
        <w:ind w:firstLineChars="200" w:firstLine="420"/>
        <w:rPr>
          <w:rFonts w:hAnsi="宋体"/>
          <w:kern w:val="0"/>
          <w:szCs w:val="21"/>
        </w:rPr>
      </w:pPr>
      <w:bookmarkStart w:id="151" w:name="_Toc516750735"/>
      <w:r w:rsidRPr="00A671E3">
        <w:rPr>
          <w:rFonts w:hAnsi="宋体" w:hint="eastAsia"/>
          <w:kern w:val="0"/>
          <w:szCs w:val="21"/>
        </w:rPr>
        <w:t>四</w:t>
      </w:r>
      <w:r w:rsidR="001E17D8" w:rsidRPr="00A671E3">
        <w:rPr>
          <w:rFonts w:hAnsi="宋体" w:hint="eastAsia"/>
          <w:kern w:val="0"/>
          <w:szCs w:val="21"/>
        </w:rPr>
        <w:t>、争议解决方式</w:t>
      </w:r>
      <w:bookmarkEnd w:id="151"/>
    </w:p>
    <w:p w14:paraId="402F79C6" w14:textId="77777777" w:rsidR="008D10A1" w:rsidRPr="00A671E3" w:rsidRDefault="008D10A1" w:rsidP="00A671E3">
      <w:pPr>
        <w:spacing w:line="360" w:lineRule="auto"/>
        <w:ind w:firstLineChars="200" w:firstLine="420"/>
        <w:rPr>
          <w:rFonts w:hAnsi="宋体"/>
          <w:kern w:val="0"/>
          <w:szCs w:val="21"/>
        </w:rPr>
      </w:pPr>
      <w:r w:rsidRPr="00A671E3">
        <w:rPr>
          <w:rFonts w:hAnsi="宋体"/>
          <w:kern w:val="0"/>
          <w:szCs w:val="21"/>
        </w:rPr>
        <w:t>各方当事人同意，因《基金合同》而产生的或与《基金合同》有关的一切争议，</w:t>
      </w:r>
      <w:r w:rsidRPr="00A671E3">
        <w:rPr>
          <w:rFonts w:hAnsi="宋体" w:hint="eastAsia"/>
          <w:kern w:val="0"/>
          <w:szCs w:val="21"/>
        </w:rPr>
        <w:t>基金合同当事人应尽量通过协商、调解途径解决，</w:t>
      </w:r>
      <w:r w:rsidRPr="00A671E3">
        <w:rPr>
          <w:rFonts w:hAnsi="宋体"/>
          <w:kern w:val="0"/>
          <w:szCs w:val="21"/>
        </w:rPr>
        <w:t>如经友好协商未能解决的，</w:t>
      </w:r>
      <w:r w:rsidRPr="00A671E3">
        <w:rPr>
          <w:rFonts w:hAnsi="宋体" w:hint="eastAsia"/>
          <w:kern w:val="0"/>
          <w:szCs w:val="21"/>
        </w:rPr>
        <w:t>任何一方均有权将争议提交中国国际经济贸易仲裁委员会，按照该会届时有效的仲裁规则进行仲裁。仲裁地点为北京市。仲裁裁决是终局的，对当事人均有约束力。除非仲裁裁决另有决定，仲裁费用由败诉方承担。</w:t>
      </w:r>
    </w:p>
    <w:p w14:paraId="785F84F5"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争议处理期间，基金合同当事人应恪守各自的职责，继续忠实、勤勉、尽责地履行基金合同规定的义务，维护基金份额持有人的合法权益。</w:t>
      </w:r>
    </w:p>
    <w:p w14:paraId="037C97A7"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《基金合同》受中国法律管辖。</w:t>
      </w:r>
    </w:p>
    <w:p w14:paraId="23B9E946" w14:textId="77777777" w:rsidR="002E3CE7" w:rsidRPr="00A671E3" w:rsidRDefault="002E3CE7" w:rsidP="00A671E3">
      <w:pPr>
        <w:spacing w:line="360" w:lineRule="auto"/>
        <w:ind w:firstLineChars="200" w:firstLine="420"/>
        <w:rPr>
          <w:rFonts w:hAnsi="宋体"/>
          <w:kern w:val="0"/>
          <w:szCs w:val="21"/>
        </w:rPr>
      </w:pPr>
    </w:p>
    <w:p w14:paraId="270D99B7" w14:textId="0E68745D" w:rsidR="001E17D8" w:rsidRPr="00A671E3" w:rsidRDefault="009B2950" w:rsidP="00DF5E17">
      <w:pPr>
        <w:spacing w:line="360" w:lineRule="auto"/>
        <w:ind w:firstLineChars="200" w:firstLine="420"/>
        <w:rPr>
          <w:rFonts w:hAnsi="宋体"/>
          <w:kern w:val="0"/>
          <w:szCs w:val="21"/>
        </w:rPr>
      </w:pPr>
      <w:bookmarkStart w:id="152" w:name="_Toc516750736"/>
      <w:r w:rsidRPr="00A671E3">
        <w:rPr>
          <w:rFonts w:hAnsi="宋体" w:hint="eastAsia"/>
          <w:kern w:val="0"/>
          <w:szCs w:val="21"/>
        </w:rPr>
        <w:t>五</w:t>
      </w:r>
      <w:r w:rsidR="001E17D8" w:rsidRPr="00A671E3">
        <w:rPr>
          <w:rFonts w:hAnsi="宋体" w:hint="eastAsia"/>
          <w:kern w:val="0"/>
          <w:szCs w:val="21"/>
        </w:rPr>
        <w:t>、基金合同存放地和投资者取得基金合同的方式</w:t>
      </w:r>
      <w:bookmarkEnd w:id="152"/>
    </w:p>
    <w:p w14:paraId="74E3E4C3" w14:textId="77777777" w:rsidR="008D10A1" w:rsidRPr="00A671E3" w:rsidRDefault="008D10A1" w:rsidP="00A671E3">
      <w:pPr>
        <w:spacing w:line="360" w:lineRule="auto"/>
        <w:ind w:firstLineChars="200" w:firstLine="420"/>
        <w:rPr>
          <w:rFonts w:hAnsi="宋体"/>
          <w:kern w:val="0"/>
          <w:szCs w:val="21"/>
        </w:rPr>
      </w:pPr>
      <w:r w:rsidRPr="00A671E3">
        <w:rPr>
          <w:rFonts w:hAnsi="宋体" w:hint="eastAsia"/>
          <w:kern w:val="0"/>
          <w:szCs w:val="21"/>
        </w:rPr>
        <w:t>《基金合同》可印制成册，供投资者在基金管理人、基金托管人、销售机构的办公场所和营业场所查阅。</w:t>
      </w:r>
    </w:p>
    <w:p w14:paraId="42395779" w14:textId="77777777" w:rsidR="004810C7" w:rsidRPr="008D10A1" w:rsidRDefault="004810C7" w:rsidP="003F0109">
      <w:pPr>
        <w:spacing w:line="360" w:lineRule="auto"/>
        <w:ind w:firstLineChars="200" w:firstLine="420"/>
        <w:rPr>
          <w:bCs/>
          <w:szCs w:val="21"/>
        </w:rPr>
      </w:pPr>
    </w:p>
    <w:p w14:paraId="2CDD8AA9" w14:textId="3B0AA884" w:rsidR="00BA4B87" w:rsidRPr="00DA4A50" w:rsidRDefault="00BA4B87" w:rsidP="008727F1">
      <w:pPr>
        <w:pStyle w:val="1"/>
        <w:spacing w:before="317" w:after="317" w:line="360" w:lineRule="auto"/>
        <w:ind w:firstLine="420"/>
        <w:rPr>
          <w:rFonts w:ascii="宋体" w:eastAsia="宋体" w:hAnsi="宋体"/>
          <w:sz w:val="30"/>
        </w:rPr>
      </w:pPr>
      <w:bookmarkStart w:id="153" w:name="_Toc332373589"/>
      <w:r w:rsidRPr="00DA4A50">
        <w:rPr>
          <w:rFonts w:ascii="Times New Roman" w:eastAsia="宋体" w:hint="eastAsia"/>
          <w:bCs/>
          <w:sz w:val="21"/>
          <w:szCs w:val="21"/>
        </w:rPr>
        <w:br w:type="page"/>
      </w:r>
      <w:bookmarkStart w:id="154" w:name="_Toc47099650"/>
      <w:bookmarkEnd w:id="153"/>
      <w:r w:rsidRPr="00DA4A50">
        <w:rPr>
          <w:rFonts w:ascii="宋体" w:eastAsia="宋体" w:hAnsi="宋体" w:hint="eastAsia"/>
          <w:sz w:val="30"/>
        </w:rPr>
        <w:t>二</w:t>
      </w:r>
      <w:bookmarkStart w:id="155" w:name="_Toc332373590"/>
      <w:bookmarkStart w:id="156" w:name="_Toc332374170"/>
      <w:r w:rsidRPr="00DA4A50">
        <w:rPr>
          <w:rFonts w:ascii="宋体" w:eastAsia="宋体" w:hAnsi="宋体" w:hint="eastAsia"/>
          <w:sz w:val="30"/>
        </w:rPr>
        <w:t>十</w:t>
      </w:r>
      <w:r w:rsidR="008F69AD">
        <w:rPr>
          <w:rFonts w:ascii="宋体" w:eastAsia="宋体" w:hAnsi="宋体"/>
          <w:sz w:val="30"/>
        </w:rPr>
        <w:t>二</w:t>
      </w:r>
      <w:r w:rsidRPr="00DA4A50">
        <w:rPr>
          <w:rFonts w:ascii="宋体" w:eastAsia="宋体" w:hAnsi="宋体" w:hint="eastAsia"/>
          <w:sz w:val="30"/>
        </w:rPr>
        <w:t>、基金托管协议的内容摘要</w:t>
      </w:r>
      <w:bookmarkEnd w:id="154"/>
    </w:p>
    <w:bookmarkEnd w:id="155"/>
    <w:bookmarkEnd w:id="156"/>
    <w:p w14:paraId="01C7E9DF" w14:textId="65C9A91E" w:rsidR="00007B3B" w:rsidRPr="00007B3B" w:rsidRDefault="00007B3B" w:rsidP="007F5A46">
      <w:pPr>
        <w:spacing w:line="360" w:lineRule="auto"/>
        <w:ind w:firstLineChars="236" w:firstLine="496"/>
        <w:rPr>
          <w:bCs/>
          <w:szCs w:val="21"/>
        </w:rPr>
      </w:pPr>
      <w:r>
        <w:rPr>
          <w:rFonts w:hint="eastAsia"/>
          <w:bCs/>
          <w:szCs w:val="21"/>
        </w:rPr>
        <w:t>一</w:t>
      </w:r>
      <w:r>
        <w:rPr>
          <w:bCs/>
          <w:szCs w:val="21"/>
        </w:rPr>
        <w:t>、</w:t>
      </w:r>
      <w:r w:rsidR="00C46C6D" w:rsidRPr="00007B3B">
        <w:rPr>
          <w:rFonts w:hint="eastAsia"/>
          <w:bCs/>
          <w:szCs w:val="21"/>
        </w:rPr>
        <w:t>托管协议当事人</w:t>
      </w:r>
    </w:p>
    <w:p w14:paraId="7DEDD493" w14:textId="77777777" w:rsidR="00DB4434" w:rsidRPr="00A671E3" w:rsidRDefault="00DB4434" w:rsidP="00A671E3">
      <w:pPr>
        <w:spacing w:line="360" w:lineRule="auto"/>
        <w:ind w:firstLineChars="236" w:firstLine="496"/>
        <w:rPr>
          <w:bCs/>
          <w:szCs w:val="21"/>
        </w:rPr>
      </w:pPr>
      <w:bookmarkStart w:id="157" w:name="_Toc22454433"/>
      <w:bookmarkStart w:id="158" w:name="_Toc77662992"/>
      <w:r w:rsidRPr="00A671E3">
        <w:rPr>
          <w:rFonts w:hint="eastAsia"/>
          <w:bCs/>
          <w:szCs w:val="21"/>
        </w:rPr>
        <w:t>（一）基金管理人</w:t>
      </w:r>
      <w:bookmarkEnd w:id="157"/>
      <w:bookmarkEnd w:id="158"/>
    </w:p>
    <w:p w14:paraId="28010862" w14:textId="77777777" w:rsidR="00DB4434" w:rsidRPr="00A671E3" w:rsidRDefault="00DB4434" w:rsidP="00A671E3">
      <w:pPr>
        <w:spacing w:line="360" w:lineRule="auto"/>
        <w:ind w:firstLineChars="236" w:firstLine="496"/>
        <w:rPr>
          <w:bCs/>
          <w:szCs w:val="21"/>
        </w:rPr>
      </w:pPr>
      <w:r w:rsidRPr="00A671E3">
        <w:rPr>
          <w:rFonts w:hint="eastAsia"/>
          <w:bCs/>
          <w:szCs w:val="21"/>
        </w:rPr>
        <w:t>名称：易方达基金管理有限公司</w:t>
      </w:r>
    </w:p>
    <w:p w14:paraId="4AAB708B" w14:textId="77777777" w:rsidR="00DB4434" w:rsidRPr="00A671E3" w:rsidRDefault="00DB4434" w:rsidP="00A671E3">
      <w:pPr>
        <w:spacing w:line="360" w:lineRule="auto"/>
        <w:ind w:firstLineChars="236" w:firstLine="496"/>
        <w:rPr>
          <w:bCs/>
          <w:szCs w:val="21"/>
        </w:rPr>
      </w:pPr>
      <w:r w:rsidRPr="00A671E3">
        <w:rPr>
          <w:rFonts w:hint="eastAsia"/>
          <w:bCs/>
          <w:szCs w:val="21"/>
        </w:rPr>
        <w:t>住所：广东省珠海市横琴新区宝华路</w:t>
      </w:r>
      <w:r w:rsidRPr="00A671E3">
        <w:rPr>
          <w:rFonts w:hint="eastAsia"/>
          <w:bCs/>
          <w:szCs w:val="21"/>
        </w:rPr>
        <w:t>6</w:t>
      </w:r>
      <w:r w:rsidRPr="00A671E3">
        <w:rPr>
          <w:rFonts w:hint="eastAsia"/>
          <w:bCs/>
          <w:szCs w:val="21"/>
        </w:rPr>
        <w:t>号</w:t>
      </w:r>
      <w:r w:rsidRPr="00A671E3">
        <w:rPr>
          <w:rFonts w:hint="eastAsia"/>
          <w:bCs/>
          <w:szCs w:val="21"/>
        </w:rPr>
        <w:t>105</w:t>
      </w:r>
      <w:r w:rsidRPr="00A671E3">
        <w:rPr>
          <w:rFonts w:hint="eastAsia"/>
          <w:bCs/>
          <w:szCs w:val="21"/>
        </w:rPr>
        <w:t>室</w:t>
      </w:r>
      <w:r w:rsidRPr="00A671E3">
        <w:rPr>
          <w:rFonts w:hint="eastAsia"/>
          <w:bCs/>
          <w:szCs w:val="21"/>
        </w:rPr>
        <w:t>-42891</w:t>
      </w:r>
      <w:r w:rsidRPr="00A671E3">
        <w:rPr>
          <w:rFonts w:hint="eastAsia"/>
          <w:bCs/>
          <w:szCs w:val="21"/>
        </w:rPr>
        <w:t>（集中办公区）</w:t>
      </w:r>
    </w:p>
    <w:p w14:paraId="2E094F47" w14:textId="77777777" w:rsidR="00DB4434" w:rsidRPr="00A671E3" w:rsidRDefault="00DB4434" w:rsidP="00A671E3">
      <w:pPr>
        <w:spacing w:line="360" w:lineRule="auto"/>
        <w:ind w:firstLineChars="236" w:firstLine="496"/>
        <w:rPr>
          <w:bCs/>
          <w:szCs w:val="21"/>
        </w:rPr>
      </w:pPr>
      <w:r w:rsidRPr="00A671E3">
        <w:rPr>
          <w:rFonts w:hint="eastAsia"/>
          <w:bCs/>
          <w:szCs w:val="21"/>
        </w:rPr>
        <w:t>办公地址：广东省广州市珠江新城珠江东路</w:t>
      </w:r>
      <w:r w:rsidRPr="00A671E3">
        <w:rPr>
          <w:rFonts w:hint="eastAsia"/>
          <w:bCs/>
          <w:szCs w:val="21"/>
        </w:rPr>
        <w:t xml:space="preserve"> 30 </w:t>
      </w:r>
      <w:r w:rsidRPr="00A671E3">
        <w:rPr>
          <w:rFonts w:hint="eastAsia"/>
          <w:bCs/>
          <w:szCs w:val="21"/>
        </w:rPr>
        <w:t>号广州银行大厦</w:t>
      </w:r>
      <w:r w:rsidRPr="00A671E3">
        <w:rPr>
          <w:rFonts w:hint="eastAsia"/>
          <w:bCs/>
          <w:szCs w:val="21"/>
        </w:rPr>
        <w:t xml:space="preserve"> 40-43 </w:t>
      </w:r>
      <w:r w:rsidRPr="00A671E3">
        <w:rPr>
          <w:rFonts w:hint="eastAsia"/>
          <w:bCs/>
          <w:szCs w:val="21"/>
        </w:rPr>
        <w:t>楼</w:t>
      </w:r>
    </w:p>
    <w:p w14:paraId="363314E9" w14:textId="77777777" w:rsidR="00DB4434" w:rsidRPr="00A671E3" w:rsidRDefault="00DB4434" w:rsidP="00A671E3">
      <w:pPr>
        <w:spacing w:line="360" w:lineRule="auto"/>
        <w:ind w:firstLineChars="236" w:firstLine="496"/>
        <w:rPr>
          <w:bCs/>
          <w:szCs w:val="21"/>
        </w:rPr>
      </w:pPr>
      <w:r w:rsidRPr="00A671E3">
        <w:rPr>
          <w:rFonts w:hint="eastAsia"/>
          <w:bCs/>
          <w:szCs w:val="21"/>
        </w:rPr>
        <w:t>邮政编码：</w:t>
      </w:r>
      <w:r w:rsidRPr="00A671E3">
        <w:rPr>
          <w:bCs/>
          <w:szCs w:val="21"/>
        </w:rPr>
        <w:t>510620</w:t>
      </w:r>
    </w:p>
    <w:p w14:paraId="60B5F85F" w14:textId="77777777" w:rsidR="00DB4434" w:rsidRPr="00A671E3" w:rsidRDefault="00DB4434" w:rsidP="00A671E3">
      <w:pPr>
        <w:spacing w:line="360" w:lineRule="auto"/>
        <w:ind w:firstLineChars="236" w:firstLine="496"/>
        <w:rPr>
          <w:bCs/>
          <w:szCs w:val="21"/>
        </w:rPr>
      </w:pPr>
      <w:r w:rsidRPr="00A671E3">
        <w:rPr>
          <w:rFonts w:hint="eastAsia"/>
          <w:bCs/>
          <w:szCs w:val="21"/>
        </w:rPr>
        <w:t>法定代表人：刘晓艳</w:t>
      </w:r>
    </w:p>
    <w:p w14:paraId="40064A86" w14:textId="77777777" w:rsidR="00DB4434" w:rsidRPr="00A671E3" w:rsidRDefault="00DB4434" w:rsidP="00A671E3">
      <w:pPr>
        <w:spacing w:line="360" w:lineRule="auto"/>
        <w:ind w:firstLineChars="236" w:firstLine="496"/>
        <w:rPr>
          <w:bCs/>
          <w:szCs w:val="21"/>
        </w:rPr>
      </w:pPr>
      <w:r w:rsidRPr="00A671E3">
        <w:rPr>
          <w:rFonts w:hint="eastAsia"/>
          <w:bCs/>
          <w:szCs w:val="21"/>
        </w:rPr>
        <w:t>成立时间：</w:t>
      </w:r>
      <w:r w:rsidRPr="00A671E3">
        <w:rPr>
          <w:rFonts w:hint="eastAsia"/>
          <w:bCs/>
          <w:szCs w:val="21"/>
        </w:rPr>
        <w:t>2001</w:t>
      </w:r>
      <w:r w:rsidRPr="00A671E3">
        <w:rPr>
          <w:rFonts w:hint="eastAsia"/>
          <w:bCs/>
          <w:szCs w:val="21"/>
        </w:rPr>
        <w:t>年</w:t>
      </w:r>
      <w:r w:rsidRPr="00A671E3">
        <w:rPr>
          <w:rFonts w:hint="eastAsia"/>
          <w:bCs/>
          <w:szCs w:val="21"/>
        </w:rPr>
        <w:t>4</w:t>
      </w:r>
      <w:r w:rsidRPr="00A671E3">
        <w:rPr>
          <w:rFonts w:hint="eastAsia"/>
          <w:bCs/>
          <w:szCs w:val="21"/>
        </w:rPr>
        <w:t>月</w:t>
      </w:r>
      <w:r w:rsidRPr="00A671E3">
        <w:rPr>
          <w:rFonts w:hint="eastAsia"/>
          <w:bCs/>
          <w:szCs w:val="21"/>
        </w:rPr>
        <w:t>17</w:t>
      </w:r>
      <w:r w:rsidRPr="00A671E3">
        <w:rPr>
          <w:rFonts w:hint="eastAsia"/>
          <w:bCs/>
          <w:szCs w:val="21"/>
        </w:rPr>
        <w:t>日</w:t>
      </w:r>
    </w:p>
    <w:p w14:paraId="4C65D3BD" w14:textId="77777777" w:rsidR="00DB4434" w:rsidRPr="00A671E3" w:rsidRDefault="00DB4434" w:rsidP="00A671E3">
      <w:pPr>
        <w:spacing w:line="360" w:lineRule="auto"/>
        <w:ind w:firstLineChars="236" w:firstLine="496"/>
        <w:rPr>
          <w:bCs/>
          <w:szCs w:val="21"/>
        </w:rPr>
      </w:pPr>
      <w:r w:rsidRPr="00A671E3">
        <w:rPr>
          <w:rFonts w:hint="eastAsia"/>
          <w:bCs/>
          <w:szCs w:val="21"/>
        </w:rPr>
        <w:t>批准设立机关：中国证券监督管理委员会</w:t>
      </w:r>
    </w:p>
    <w:p w14:paraId="7978EA6D" w14:textId="77777777" w:rsidR="00DB4434" w:rsidRPr="00A671E3" w:rsidRDefault="00DB4434" w:rsidP="00A671E3">
      <w:pPr>
        <w:spacing w:line="360" w:lineRule="auto"/>
        <w:ind w:firstLineChars="236" w:firstLine="496"/>
        <w:rPr>
          <w:bCs/>
          <w:szCs w:val="21"/>
        </w:rPr>
      </w:pPr>
      <w:r w:rsidRPr="00A671E3">
        <w:rPr>
          <w:rFonts w:hint="eastAsia"/>
          <w:bCs/>
          <w:szCs w:val="21"/>
        </w:rPr>
        <w:t>批准设立文号：证监基金字［</w:t>
      </w:r>
      <w:r w:rsidRPr="00A671E3">
        <w:rPr>
          <w:rFonts w:hint="eastAsia"/>
          <w:bCs/>
          <w:szCs w:val="21"/>
        </w:rPr>
        <w:t>2001</w:t>
      </w:r>
      <w:r w:rsidRPr="00A671E3">
        <w:rPr>
          <w:rFonts w:hint="eastAsia"/>
          <w:bCs/>
          <w:szCs w:val="21"/>
        </w:rPr>
        <w:t>］</w:t>
      </w:r>
      <w:r w:rsidRPr="00A671E3">
        <w:rPr>
          <w:rFonts w:hint="eastAsia"/>
          <w:bCs/>
          <w:szCs w:val="21"/>
        </w:rPr>
        <w:t xml:space="preserve">4 </w:t>
      </w:r>
      <w:r w:rsidRPr="00A671E3">
        <w:rPr>
          <w:rFonts w:hint="eastAsia"/>
          <w:bCs/>
          <w:szCs w:val="21"/>
        </w:rPr>
        <w:t>号</w:t>
      </w:r>
    </w:p>
    <w:p w14:paraId="2EC63F99" w14:textId="77777777" w:rsidR="00DB4434" w:rsidRPr="00A671E3" w:rsidRDefault="00DB4434" w:rsidP="00A671E3">
      <w:pPr>
        <w:spacing w:line="360" w:lineRule="auto"/>
        <w:ind w:firstLineChars="236" w:firstLine="496"/>
        <w:rPr>
          <w:bCs/>
          <w:szCs w:val="21"/>
        </w:rPr>
      </w:pPr>
      <w:r w:rsidRPr="00A671E3">
        <w:rPr>
          <w:rFonts w:hint="eastAsia"/>
          <w:bCs/>
          <w:szCs w:val="21"/>
        </w:rPr>
        <w:t>组织形式：有限责任公司</w:t>
      </w:r>
    </w:p>
    <w:p w14:paraId="0682AEEC" w14:textId="77777777" w:rsidR="00DB4434" w:rsidRPr="00A671E3" w:rsidRDefault="00DB4434" w:rsidP="00A671E3">
      <w:pPr>
        <w:spacing w:line="360" w:lineRule="auto"/>
        <w:ind w:firstLineChars="236" w:firstLine="496"/>
        <w:rPr>
          <w:bCs/>
          <w:szCs w:val="21"/>
        </w:rPr>
      </w:pPr>
      <w:r w:rsidRPr="00A671E3">
        <w:rPr>
          <w:rFonts w:hint="eastAsia"/>
          <w:bCs/>
          <w:szCs w:val="21"/>
        </w:rPr>
        <w:t>注册资本：</w:t>
      </w:r>
      <w:r w:rsidRPr="00A671E3">
        <w:rPr>
          <w:bCs/>
          <w:szCs w:val="21"/>
        </w:rPr>
        <w:t>13</w:t>
      </w:r>
      <w:r w:rsidRPr="00A671E3">
        <w:rPr>
          <w:rFonts w:hint="eastAsia"/>
          <w:bCs/>
          <w:szCs w:val="21"/>
        </w:rPr>
        <w:t>,2</w:t>
      </w:r>
      <w:r w:rsidRPr="00A671E3">
        <w:rPr>
          <w:bCs/>
          <w:szCs w:val="21"/>
        </w:rPr>
        <w:t>44.2</w:t>
      </w:r>
      <w:r w:rsidRPr="00A671E3">
        <w:rPr>
          <w:rFonts w:hint="eastAsia"/>
          <w:bCs/>
          <w:szCs w:val="21"/>
        </w:rPr>
        <w:t>万元人民币</w:t>
      </w:r>
    </w:p>
    <w:p w14:paraId="5E7D3B25" w14:textId="77777777" w:rsidR="00DB4434" w:rsidRPr="00A671E3" w:rsidRDefault="00DB4434" w:rsidP="00A671E3">
      <w:pPr>
        <w:spacing w:line="360" w:lineRule="auto"/>
        <w:ind w:firstLineChars="236" w:firstLine="496"/>
        <w:rPr>
          <w:bCs/>
          <w:szCs w:val="21"/>
        </w:rPr>
      </w:pPr>
      <w:r w:rsidRPr="00A671E3">
        <w:rPr>
          <w:rFonts w:hint="eastAsia"/>
          <w:bCs/>
          <w:szCs w:val="21"/>
        </w:rPr>
        <w:t>存续期间：持续经营</w:t>
      </w:r>
    </w:p>
    <w:p w14:paraId="0552E91D" w14:textId="77777777" w:rsidR="00DB4434" w:rsidRPr="00A671E3" w:rsidRDefault="00DB4434" w:rsidP="00A671E3">
      <w:pPr>
        <w:spacing w:line="360" w:lineRule="auto"/>
        <w:ind w:firstLineChars="236" w:firstLine="496"/>
        <w:rPr>
          <w:bCs/>
          <w:szCs w:val="21"/>
        </w:rPr>
      </w:pPr>
      <w:r w:rsidRPr="00A671E3">
        <w:rPr>
          <w:rFonts w:hint="eastAsia"/>
          <w:bCs/>
          <w:szCs w:val="21"/>
        </w:rPr>
        <w:t>经营范围：公开募集证券投资基金管理、基金销售、特定客户资产管理</w:t>
      </w:r>
    </w:p>
    <w:p w14:paraId="58C5BBE0" w14:textId="77777777" w:rsidR="00DB4434" w:rsidRPr="00A671E3" w:rsidRDefault="00DB4434" w:rsidP="00A671E3">
      <w:pPr>
        <w:spacing w:line="360" w:lineRule="auto"/>
        <w:ind w:firstLineChars="236" w:firstLine="496"/>
        <w:rPr>
          <w:bCs/>
          <w:szCs w:val="21"/>
        </w:rPr>
      </w:pPr>
      <w:bookmarkStart w:id="159" w:name="_Toc22454434"/>
      <w:bookmarkStart w:id="160" w:name="_Toc77662993"/>
      <w:r w:rsidRPr="00A671E3">
        <w:rPr>
          <w:rFonts w:hint="eastAsia"/>
          <w:bCs/>
          <w:szCs w:val="21"/>
        </w:rPr>
        <w:t>（二）基金托管人</w:t>
      </w:r>
      <w:bookmarkEnd w:id="159"/>
      <w:bookmarkEnd w:id="160"/>
    </w:p>
    <w:p w14:paraId="34C55F03" w14:textId="77777777" w:rsidR="00DB4434" w:rsidRPr="00A671E3" w:rsidRDefault="00DB4434" w:rsidP="00A671E3">
      <w:pPr>
        <w:spacing w:line="360" w:lineRule="auto"/>
        <w:ind w:firstLineChars="236" w:firstLine="496"/>
        <w:rPr>
          <w:bCs/>
          <w:szCs w:val="21"/>
        </w:rPr>
      </w:pPr>
      <w:r w:rsidRPr="00A671E3">
        <w:rPr>
          <w:rFonts w:hint="eastAsia"/>
          <w:bCs/>
          <w:szCs w:val="21"/>
        </w:rPr>
        <w:t>名称：宁波银行股份有限公司</w:t>
      </w:r>
    </w:p>
    <w:p w14:paraId="12DAB961" w14:textId="77777777" w:rsidR="00DB4434" w:rsidRPr="00A671E3" w:rsidRDefault="00DB4434" w:rsidP="00A671E3">
      <w:pPr>
        <w:spacing w:line="360" w:lineRule="auto"/>
        <w:ind w:firstLineChars="236" w:firstLine="496"/>
        <w:rPr>
          <w:bCs/>
          <w:szCs w:val="21"/>
        </w:rPr>
      </w:pPr>
      <w:r w:rsidRPr="00A671E3">
        <w:rPr>
          <w:rFonts w:hint="eastAsia"/>
          <w:bCs/>
          <w:szCs w:val="21"/>
        </w:rPr>
        <w:t>住所：浙江省宁波市宁东路</w:t>
      </w:r>
      <w:r w:rsidRPr="00A671E3">
        <w:rPr>
          <w:rFonts w:hint="eastAsia"/>
          <w:bCs/>
          <w:szCs w:val="21"/>
        </w:rPr>
        <w:t>345</w:t>
      </w:r>
      <w:r w:rsidRPr="00A671E3">
        <w:rPr>
          <w:rFonts w:hint="eastAsia"/>
          <w:bCs/>
          <w:szCs w:val="21"/>
        </w:rPr>
        <w:t>号</w:t>
      </w:r>
    </w:p>
    <w:p w14:paraId="6C06760F" w14:textId="77777777" w:rsidR="00DB4434" w:rsidRPr="00A671E3" w:rsidRDefault="00DB4434" w:rsidP="00A671E3">
      <w:pPr>
        <w:spacing w:line="360" w:lineRule="auto"/>
        <w:ind w:firstLineChars="236" w:firstLine="496"/>
        <w:rPr>
          <w:bCs/>
          <w:szCs w:val="21"/>
        </w:rPr>
      </w:pPr>
      <w:r w:rsidRPr="00A671E3">
        <w:rPr>
          <w:rFonts w:hint="eastAsia"/>
          <w:bCs/>
          <w:szCs w:val="21"/>
        </w:rPr>
        <w:t>法定代表人：陆华裕</w:t>
      </w:r>
    </w:p>
    <w:p w14:paraId="4EEC03A7" w14:textId="77777777" w:rsidR="00DB4434" w:rsidRPr="00A671E3" w:rsidRDefault="00DB4434" w:rsidP="00A671E3">
      <w:pPr>
        <w:spacing w:line="360" w:lineRule="auto"/>
        <w:ind w:firstLineChars="236" w:firstLine="496"/>
        <w:rPr>
          <w:bCs/>
          <w:szCs w:val="21"/>
        </w:rPr>
      </w:pPr>
      <w:r w:rsidRPr="00A671E3">
        <w:rPr>
          <w:rFonts w:hint="eastAsia"/>
          <w:bCs/>
          <w:szCs w:val="21"/>
        </w:rPr>
        <w:t>电话：</w:t>
      </w:r>
      <w:r w:rsidRPr="00A671E3">
        <w:rPr>
          <w:bCs/>
          <w:szCs w:val="21"/>
        </w:rPr>
        <w:t>0574-89103140</w:t>
      </w:r>
    </w:p>
    <w:p w14:paraId="4F54EE37" w14:textId="77777777" w:rsidR="00DB4434" w:rsidRPr="00A671E3" w:rsidRDefault="00DB4434" w:rsidP="00A671E3">
      <w:pPr>
        <w:spacing w:line="360" w:lineRule="auto"/>
        <w:ind w:firstLineChars="236" w:firstLine="496"/>
        <w:rPr>
          <w:bCs/>
          <w:szCs w:val="21"/>
        </w:rPr>
      </w:pPr>
      <w:r w:rsidRPr="00A671E3">
        <w:rPr>
          <w:rFonts w:hint="eastAsia"/>
          <w:bCs/>
          <w:szCs w:val="21"/>
        </w:rPr>
        <w:t>传真：</w:t>
      </w:r>
      <w:r w:rsidRPr="00A671E3">
        <w:rPr>
          <w:bCs/>
          <w:szCs w:val="21"/>
        </w:rPr>
        <w:t xml:space="preserve">0574-89103213 </w:t>
      </w:r>
    </w:p>
    <w:p w14:paraId="084397F0" w14:textId="77777777" w:rsidR="00DB4434" w:rsidRPr="00A671E3" w:rsidRDefault="00DB4434" w:rsidP="00A671E3">
      <w:pPr>
        <w:spacing w:line="360" w:lineRule="auto"/>
        <w:ind w:firstLineChars="236" w:firstLine="496"/>
        <w:rPr>
          <w:bCs/>
          <w:szCs w:val="21"/>
        </w:rPr>
      </w:pPr>
      <w:r w:rsidRPr="00A671E3">
        <w:rPr>
          <w:rFonts w:hint="eastAsia"/>
          <w:bCs/>
          <w:szCs w:val="21"/>
        </w:rPr>
        <w:t>联系人：陶磊</w:t>
      </w:r>
    </w:p>
    <w:p w14:paraId="24289181" w14:textId="4051114F" w:rsidR="00DB4434" w:rsidRPr="00A671E3" w:rsidRDefault="00DB4434" w:rsidP="00A671E3">
      <w:pPr>
        <w:spacing w:line="360" w:lineRule="auto"/>
        <w:ind w:firstLineChars="236" w:firstLine="496"/>
        <w:rPr>
          <w:bCs/>
          <w:szCs w:val="21"/>
        </w:rPr>
      </w:pPr>
      <w:r w:rsidRPr="00A671E3">
        <w:rPr>
          <w:rFonts w:hint="eastAsia"/>
          <w:bCs/>
          <w:szCs w:val="21"/>
        </w:rPr>
        <w:t>成立时间：</w:t>
      </w:r>
      <w:r w:rsidRPr="00A671E3">
        <w:rPr>
          <w:bCs/>
          <w:szCs w:val="21"/>
        </w:rPr>
        <w:t>19</w:t>
      </w:r>
      <w:r w:rsidR="002958F3">
        <w:rPr>
          <w:bCs/>
          <w:szCs w:val="21"/>
        </w:rPr>
        <w:t>9</w:t>
      </w:r>
      <w:r w:rsidRPr="00A671E3">
        <w:rPr>
          <w:bCs/>
          <w:szCs w:val="21"/>
        </w:rPr>
        <w:t>7</w:t>
      </w:r>
      <w:r w:rsidRPr="00A671E3">
        <w:rPr>
          <w:rFonts w:hint="eastAsia"/>
          <w:bCs/>
          <w:szCs w:val="21"/>
        </w:rPr>
        <w:t>年</w:t>
      </w:r>
      <w:r w:rsidRPr="00A671E3">
        <w:rPr>
          <w:bCs/>
          <w:szCs w:val="21"/>
        </w:rPr>
        <w:t>4</w:t>
      </w:r>
      <w:r w:rsidRPr="00A671E3">
        <w:rPr>
          <w:rFonts w:hint="eastAsia"/>
          <w:bCs/>
          <w:szCs w:val="21"/>
        </w:rPr>
        <w:t>月</w:t>
      </w:r>
      <w:r w:rsidRPr="00A671E3">
        <w:rPr>
          <w:bCs/>
          <w:szCs w:val="21"/>
        </w:rPr>
        <w:t>10</w:t>
      </w:r>
      <w:r w:rsidRPr="00A671E3">
        <w:rPr>
          <w:rFonts w:hint="eastAsia"/>
          <w:bCs/>
          <w:szCs w:val="21"/>
        </w:rPr>
        <w:t>日</w:t>
      </w:r>
    </w:p>
    <w:p w14:paraId="4362C7FF" w14:textId="77777777" w:rsidR="00DB4434" w:rsidRPr="00A671E3" w:rsidRDefault="00DB4434" w:rsidP="00A671E3">
      <w:pPr>
        <w:spacing w:line="360" w:lineRule="auto"/>
        <w:ind w:firstLineChars="236" w:firstLine="496"/>
        <w:rPr>
          <w:bCs/>
          <w:szCs w:val="21"/>
        </w:rPr>
      </w:pPr>
      <w:r w:rsidRPr="00A671E3">
        <w:rPr>
          <w:rFonts w:hint="eastAsia"/>
          <w:bCs/>
          <w:szCs w:val="21"/>
        </w:rPr>
        <w:t>组织形式：股份有限公司</w:t>
      </w:r>
    </w:p>
    <w:p w14:paraId="451A8AA1" w14:textId="42544B98" w:rsidR="00A5097F" w:rsidRPr="003C5313" w:rsidRDefault="00DB4434" w:rsidP="009F0DA2">
      <w:pPr>
        <w:spacing w:line="360" w:lineRule="auto"/>
        <w:ind w:firstLineChars="236" w:firstLine="496"/>
        <w:rPr>
          <w:rStyle w:val="da"/>
        </w:rPr>
      </w:pPr>
      <w:r w:rsidRPr="00A671E3">
        <w:rPr>
          <w:rFonts w:hint="eastAsia"/>
          <w:bCs/>
          <w:szCs w:val="21"/>
        </w:rPr>
        <w:t>注册资本：</w:t>
      </w:r>
      <w:r w:rsidR="00A5097F" w:rsidRPr="009F0DA2">
        <w:rPr>
          <w:bCs/>
          <w:szCs w:val="21"/>
        </w:rPr>
        <w:t>600801.628600</w:t>
      </w:r>
      <w:r w:rsidR="00A5097F" w:rsidRPr="009F0DA2">
        <w:rPr>
          <w:rFonts w:hint="eastAsia"/>
          <w:bCs/>
          <w:szCs w:val="21"/>
        </w:rPr>
        <w:t>万人民币</w:t>
      </w:r>
    </w:p>
    <w:p w14:paraId="5F9C27F5" w14:textId="77777777" w:rsidR="00DB4434" w:rsidRPr="00A671E3" w:rsidRDefault="00DB4434" w:rsidP="00A671E3">
      <w:pPr>
        <w:spacing w:line="360" w:lineRule="auto"/>
        <w:ind w:firstLineChars="236" w:firstLine="496"/>
        <w:rPr>
          <w:bCs/>
          <w:szCs w:val="21"/>
        </w:rPr>
      </w:pPr>
      <w:r w:rsidRPr="00A671E3">
        <w:rPr>
          <w:rFonts w:hint="eastAsia"/>
          <w:bCs/>
          <w:szCs w:val="21"/>
        </w:rPr>
        <w:t>批准设立机关和设立文号：中国银监会，银监复</w:t>
      </w:r>
      <w:r w:rsidRPr="00A671E3">
        <w:rPr>
          <w:rFonts w:hint="eastAsia"/>
          <w:bCs/>
          <w:szCs w:val="21"/>
        </w:rPr>
        <w:t>[2007]64</w:t>
      </w:r>
      <w:r w:rsidRPr="00A671E3">
        <w:rPr>
          <w:rFonts w:hint="eastAsia"/>
          <w:bCs/>
          <w:szCs w:val="21"/>
        </w:rPr>
        <w:t>号</w:t>
      </w:r>
    </w:p>
    <w:p w14:paraId="04B5C0CB" w14:textId="77777777" w:rsidR="00DB4434" w:rsidRPr="00A671E3" w:rsidRDefault="00DB4434" w:rsidP="00A671E3">
      <w:pPr>
        <w:spacing w:line="360" w:lineRule="auto"/>
        <w:ind w:firstLineChars="236" w:firstLine="496"/>
        <w:rPr>
          <w:bCs/>
          <w:szCs w:val="21"/>
        </w:rPr>
      </w:pPr>
      <w:r w:rsidRPr="00A671E3">
        <w:rPr>
          <w:rFonts w:hint="eastAsia"/>
          <w:bCs/>
          <w:szCs w:val="21"/>
        </w:rPr>
        <w:t>基金托管业务批准文号：证监许可</w:t>
      </w:r>
      <w:r w:rsidRPr="00A671E3">
        <w:rPr>
          <w:bCs/>
          <w:szCs w:val="21"/>
        </w:rPr>
        <w:t>[2012]1432</w:t>
      </w:r>
      <w:r w:rsidRPr="00A671E3">
        <w:rPr>
          <w:rFonts w:hint="eastAsia"/>
          <w:bCs/>
          <w:szCs w:val="21"/>
        </w:rPr>
        <w:t>号</w:t>
      </w:r>
    </w:p>
    <w:p w14:paraId="4BB1D69B" w14:textId="1E6D8E75" w:rsidR="00DB4434" w:rsidRPr="00A671E3" w:rsidRDefault="00DB4434" w:rsidP="00A671E3">
      <w:pPr>
        <w:spacing w:line="360" w:lineRule="auto"/>
        <w:ind w:firstLineChars="236" w:firstLine="496"/>
        <w:rPr>
          <w:bCs/>
          <w:szCs w:val="21"/>
        </w:rPr>
      </w:pPr>
      <w:r w:rsidRPr="00A671E3">
        <w:rPr>
          <w:rFonts w:hint="eastAsia"/>
          <w:bCs/>
          <w:szCs w:val="21"/>
        </w:rPr>
        <w:t>存续期间：</w:t>
      </w:r>
      <w:r w:rsidR="008B4893" w:rsidRPr="00967B76">
        <w:rPr>
          <w:rFonts w:hint="eastAsia"/>
          <w:bCs/>
          <w:szCs w:val="21"/>
        </w:rPr>
        <w:t>持</w:t>
      </w:r>
      <w:r w:rsidRPr="00A671E3">
        <w:rPr>
          <w:rFonts w:hint="eastAsia"/>
          <w:bCs/>
          <w:szCs w:val="21"/>
        </w:rPr>
        <w:t>续经营</w:t>
      </w:r>
    </w:p>
    <w:p w14:paraId="0082CE41" w14:textId="77777777" w:rsidR="00DB4434" w:rsidRPr="00A671E3" w:rsidRDefault="00DB4434" w:rsidP="00A671E3">
      <w:pPr>
        <w:spacing w:line="360" w:lineRule="auto"/>
        <w:ind w:firstLineChars="236" w:firstLine="496"/>
        <w:rPr>
          <w:bCs/>
          <w:szCs w:val="21"/>
        </w:rPr>
      </w:pPr>
      <w:r w:rsidRPr="00A671E3">
        <w:rPr>
          <w:rFonts w:hint="eastAsia"/>
          <w:bCs/>
          <w:szCs w:val="21"/>
        </w:rPr>
        <w:t>经营范围：吸收公众存款；发放短期、中期和长期贷款；办理国内外结算；办理票据承兑与贴现；发行金融债券；代理发行、代理兑付、承销政府债券；买卖政府债券、金融债券等有价证券；从事同业拆借；提供信用证服务及担保；从事银行卡服务；代理收付款项及代理保险业务；提供保管箱服务；外汇存、贷款；经中国银行业监督管理机构等监管部门批准的其他业务。</w:t>
      </w:r>
    </w:p>
    <w:p w14:paraId="3669FA28" w14:textId="77777777" w:rsidR="0045739F" w:rsidRPr="00DB4434" w:rsidRDefault="0045739F" w:rsidP="0045739F">
      <w:pPr>
        <w:spacing w:line="360" w:lineRule="auto"/>
        <w:ind w:firstLineChars="200" w:firstLine="420"/>
        <w:rPr>
          <w:rFonts w:cs="宋体"/>
          <w:kern w:val="0"/>
          <w:szCs w:val="21"/>
        </w:rPr>
      </w:pPr>
    </w:p>
    <w:p w14:paraId="4A3BE0A3" w14:textId="77777777"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二、基金托管人对基金管理人的业务监督和核查</w:t>
      </w:r>
    </w:p>
    <w:p w14:paraId="55E140CF" w14:textId="77777777" w:rsidR="00DB4434" w:rsidRPr="00A671E3" w:rsidRDefault="00DB4434" w:rsidP="00A671E3">
      <w:pPr>
        <w:spacing w:line="360" w:lineRule="auto"/>
        <w:ind w:firstLineChars="236" w:firstLine="496"/>
        <w:rPr>
          <w:bCs/>
          <w:szCs w:val="21"/>
        </w:rPr>
      </w:pPr>
      <w:bookmarkStart w:id="161" w:name="_Hlt73429199"/>
      <w:bookmarkEnd w:id="161"/>
      <w:r w:rsidRPr="00A671E3">
        <w:rPr>
          <w:rFonts w:hint="eastAsia"/>
          <w:bCs/>
          <w:szCs w:val="21"/>
        </w:rPr>
        <w:t>（一）基金托管人对基金管理人的投资行为行使监督权</w:t>
      </w:r>
    </w:p>
    <w:p w14:paraId="3D801932"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1</w:t>
      </w:r>
      <w:r w:rsidRPr="00A671E3">
        <w:rPr>
          <w:rFonts w:hint="eastAsia"/>
          <w:bCs/>
          <w:szCs w:val="21"/>
        </w:rPr>
        <w:t>）基金托管人根据有关法律法规的规定及《基金合同》和本协议的约定，对基金的投资范围进行监督。</w:t>
      </w:r>
    </w:p>
    <w:p w14:paraId="76535E64" w14:textId="77777777" w:rsidR="00DB4434" w:rsidRPr="00A671E3" w:rsidRDefault="00DB4434" w:rsidP="00A671E3">
      <w:pPr>
        <w:spacing w:line="360" w:lineRule="auto"/>
        <w:ind w:firstLineChars="236" w:firstLine="496"/>
        <w:rPr>
          <w:bCs/>
          <w:szCs w:val="21"/>
        </w:rPr>
      </w:pPr>
      <w:r w:rsidRPr="00A671E3">
        <w:rPr>
          <w:rFonts w:hint="eastAsia"/>
          <w:bCs/>
          <w:szCs w:val="21"/>
        </w:rPr>
        <w:t>本基金的投资范围：内地依法发行上市的股票（含中小板、创业板及其他依法发行、上市的股票）、</w:t>
      </w:r>
      <w:r w:rsidRPr="00A671E3">
        <w:rPr>
          <w:bCs/>
          <w:szCs w:val="21"/>
        </w:rPr>
        <w:t>内地与香港股票市场交易互联互通机制允许买卖的香港证券市场股票（以下简称</w:t>
      </w:r>
      <w:r w:rsidRPr="00A671E3">
        <w:rPr>
          <w:bCs/>
          <w:szCs w:val="21"/>
        </w:rPr>
        <w:t>“</w:t>
      </w:r>
      <w:r w:rsidRPr="00A671E3">
        <w:rPr>
          <w:rFonts w:hint="eastAsia"/>
          <w:bCs/>
          <w:szCs w:val="21"/>
        </w:rPr>
        <w:t>港股通股票</w:t>
      </w:r>
      <w:r w:rsidRPr="00A671E3">
        <w:rPr>
          <w:bCs/>
          <w:szCs w:val="21"/>
        </w:rPr>
        <w:t>”</w:t>
      </w:r>
      <w:r w:rsidRPr="00A671E3">
        <w:rPr>
          <w:rFonts w:hint="eastAsia"/>
          <w:bCs/>
          <w:szCs w:val="21"/>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77590A40" w14:textId="77777777" w:rsidR="00DB4434" w:rsidRPr="00A671E3" w:rsidRDefault="00DB4434" w:rsidP="00A671E3">
      <w:pPr>
        <w:spacing w:line="360" w:lineRule="auto"/>
        <w:ind w:firstLineChars="236" w:firstLine="496"/>
        <w:rPr>
          <w:bCs/>
          <w:szCs w:val="21"/>
        </w:rPr>
      </w:pPr>
      <w:r w:rsidRPr="00A671E3">
        <w:rPr>
          <w:rFonts w:hint="eastAsia"/>
          <w:bCs/>
          <w:szCs w:val="21"/>
        </w:rPr>
        <w:t>如法律法规或监管机构以后允许基金投资其他品种，基金管理人在履行适当程序后，本基金可以将其纳入投资范围。</w:t>
      </w:r>
    </w:p>
    <w:p w14:paraId="2DEB370E" w14:textId="77777777" w:rsidR="00DB4434" w:rsidRPr="00A671E3" w:rsidRDefault="00DB4434" w:rsidP="00A671E3">
      <w:pPr>
        <w:spacing w:line="360" w:lineRule="auto"/>
        <w:ind w:firstLineChars="236" w:firstLine="496"/>
        <w:rPr>
          <w:bCs/>
          <w:szCs w:val="21"/>
        </w:rPr>
      </w:pPr>
      <w:r w:rsidRPr="00A671E3">
        <w:rPr>
          <w:rFonts w:hint="eastAsia"/>
          <w:bCs/>
          <w:szCs w:val="21"/>
        </w:rPr>
        <w:t>基金的投资组合比例为：本基金股票资产占基金资产的比例为</w:t>
      </w:r>
      <w:r w:rsidRPr="00A671E3">
        <w:rPr>
          <w:rFonts w:hint="eastAsia"/>
          <w:bCs/>
          <w:szCs w:val="21"/>
        </w:rPr>
        <w:t>60%-95%</w:t>
      </w:r>
      <w:r w:rsidRPr="00A671E3">
        <w:rPr>
          <w:rFonts w:hint="eastAsia"/>
          <w:bCs/>
          <w:szCs w:val="21"/>
        </w:rPr>
        <w:t>（其中港股通股票不超过股票资产的</w:t>
      </w:r>
      <w:r w:rsidRPr="00A671E3">
        <w:rPr>
          <w:rFonts w:hint="eastAsia"/>
          <w:bCs/>
          <w:szCs w:val="21"/>
        </w:rPr>
        <w:t>50%</w:t>
      </w:r>
      <w:r w:rsidRPr="00A671E3">
        <w:rPr>
          <w:rFonts w:hint="eastAsia"/>
          <w:bCs/>
          <w:szCs w:val="21"/>
        </w:rPr>
        <w:t>）；每个交易日日终，扣除股指期货、国债期货、</w:t>
      </w:r>
      <w:r w:rsidRPr="00A671E3">
        <w:rPr>
          <w:bCs/>
          <w:szCs w:val="21"/>
        </w:rPr>
        <w:t>股票期权</w:t>
      </w:r>
      <w:r w:rsidRPr="00A671E3">
        <w:rPr>
          <w:rFonts w:hint="eastAsia"/>
          <w:bCs/>
          <w:szCs w:val="21"/>
        </w:rPr>
        <w:t>合约需缴纳的交易保证金后，现金或到期日在一年以内的政府债券不低于基金资产净值的</w:t>
      </w:r>
      <w:r w:rsidRPr="00A671E3">
        <w:rPr>
          <w:rFonts w:hint="eastAsia"/>
          <w:bCs/>
          <w:szCs w:val="21"/>
        </w:rPr>
        <w:t>5%</w:t>
      </w:r>
      <w:r w:rsidRPr="00A671E3">
        <w:rPr>
          <w:rFonts w:hint="eastAsia"/>
          <w:bCs/>
          <w:szCs w:val="21"/>
        </w:rPr>
        <w:t>，现金不包括结算备付金、存出保证金、应收申购款等。股指期货、国债期货、股票期权及其他金融工具的投资比例依照法律法规或监管机构的规定执行。</w:t>
      </w:r>
    </w:p>
    <w:p w14:paraId="33ABED07" w14:textId="77777777" w:rsidR="00DB4434" w:rsidRPr="00A671E3" w:rsidRDefault="00DB4434" w:rsidP="00A671E3">
      <w:pPr>
        <w:spacing w:line="360" w:lineRule="auto"/>
        <w:ind w:firstLineChars="236" w:firstLine="496"/>
        <w:rPr>
          <w:bCs/>
          <w:szCs w:val="21"/>
        </w:rPr>
      </w:pPr>
      <w:r w:rsidRPr="00A671E3">
        <w:rPr>
          <w:rFonts w:hint="eastAsia"/>
          <w:bCs/>
          <w:szCs w:val="21"/>
        </w:rPr>
        <w:t>基金托管人对基金管理人业务进行监督和核查的义务自基金合同生效日起开始履行。</w:t>
      </w:r>
    </w:p>
    <w:p w14:paraId="65B0F052"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2</w:t>
      </w:r>
      <w:r w:rsidRPr="00A671E3">
        <w:rPr>
          <w:rFonts w:hint="eastAsia"/>
          <w:bCs/>
          <w:szCs w:val="21"/>
        </w:rPr>
        <w:t>）基金托管人根据有关法律法规的规定及《基金合同》和本协议的约定，对基金投资比例进行监督。</w:t>
      </w:r>
    </w:p>
    <w:p w14:paraId="50005E44" w14:textId="77777777" w:rsidR="00DB4434" w:rsidRPr="00A671E3" w:rsidRDefault="00DB4434" w:rsidP="00A671E3">
      <w:pPr>
        <w:spacing w:line="360" w:lineRule="auto"/>
        <w:ind w:firstLineChars="236" w:firstLine="496"/>
        <w:rPr>
          <w:bCs/>
          <w:szCs w:val="21"/>
        </w:rPr>
      </w:pPr>
      <w:r w:rsidRPr="00A671E3">
        <w:rPr>
          <w:rFonts w:hint="eastAsia"/>
          <w:bCs/>
          <w:szCs w:val="21"/>
        </w:rPr>
        <w:t>根据《基金合同》的约定，本基金投资组合比例应符合以下规定：</w:t>
      </w:r>
    </w:p>
    <w:p w14:paraId="392D46CC" w14:textId="77777777" w:rsidR="00DB4434" w:rsidRPr="00A671E3" w:rsidRDefault="00DB4434" w:rsidP="00A671E3">
      <w:pPr>
        <w:spacing w:line="360" w:lineRule="auto"/>
        <w:ind w:firstLineChars="236" w:firstLine="496"/>
        <w:rPr>
          <w:bCs/>
          <w:szCs w:val="21"/>
        </w:rPr>
      </w:pPr>
      <w:r w:rsidRPr="00A671E3">
        <w:rPr>
          <w:bCs/>
          <w:szCs w:val="21"/>
        </w:rPr>
        <w:t>1</w:t>
      </w:r>
      <w:r w:rsidRPr="00A671E3">
        <w:rPr>
          <w:rFonts w:hint="eastAsia"/>
          <w:bCs/>
          <w:szCs w:val="21"/>
        </w:rPr>
        <w:t>）本基金股票资产占基金资产的比例为</w:t>
      </w:r>
      <w:r w:rsidRPr="00A671E3">
        <w:rPr>
          <w:bCs/>
          <w:szCs w:val="21"/>
        </w:rPr>
        <w:t>60%-95%</w:t>
      </w:r>
      <w:r w:rsidRPr="00A671E3">
        <w:rPr>
          <w:rFonts w:hint="eastAsia"/>
          <w:bCs/>
          <w:szCs w:val="21"/>
        </w:rPr>
        <w:t>（其中港股通股票不超过股票资产的</w:t>
      </w:r>
      <w:r w:rsidRPr="00A671E3">
        <w:rPr>
          <w:bCs/>
          <w:szCs w:val="21"/>
        </w:rPr>
        <w:t>50%</w:t>
      </w:r>
      <w:r w:rsidRPr="00A671E3">
        <w:rPr>
          <w:rFonts w:hint="eastAsia"/>
          <w:bCs/>
          <w:szCs w:val="21"/>
        </w:rPr>
        <w:t>）；</w:t>
      </w:r>
    </w:p>
    <w:p w14:paraId="1901CFC3" w14:textId="77777777" w:rsidR="00DB4434" w:rsidRPr="00A671E3" w:rsidRDefault="00DB4434" w:rsidP="00A671E3">
      <w:pPr>
        <w:spacing w:line="360" w:lineRule="auto"/>
        <w:ind w:firstLineChars="236" w:firstLine="496"/>
        <w:rPr>
          <w:bCs/>
          <w:szCs w:val="21"/>
        </w:rPr>
      </w:pPr>
      <w:r w:rsidRPr="00A671E3">
        <w:rPr>
          <w:bCs/>
          <w:szCs w:val="21"/>
        </w:rPr>
        <w:t>2</w:t>
      </w:r>
      <w:r w:rsidRPr="00A671E3">
        <w:rPr>
          <w:bCs/>
          <w:szCs w:val="21"/>
        </w:rPr>
        <w:t>）</w:t>
      </w:r>
      <w:r w:rsidRPr="00A671E3">
        <w:rPr>
          <w:rFonts w:hint="eastAsia"/>
          <w:bCs/>
          <w:szCs w:val="21"/>
        </w:rPr>
        <w:t>每个交易日日终，扣除股指期货、国债期货、</w:t>
      </w:r>
      <w:r w:rsidRPr="00A671E3">
        <w:rPr>
          <w:bCs/>
          <w:szCs w:val="21"/>
        </w:rPr>
        <w:t>股票期权</w:t>
      </w:r>
      <w:r w:rsidRPr="00A671E3">
        <w:rPr>
          <w:rFonts w:hint="eastAsia"/>
          <w:bCs/>
          <w:szCs w:val="21"/>
        </w:rPr>
        <w:t>合约需缴纳的交易保证金后，保持不低于基金资产净值</w:t>
      </w:r>
      <w:r w:rsidRPr="00A671E3">
        <w:rPr>
          <w:bCs/>
          <w:szCs w:val="21"/>
        </w:rPr>
        <w:t>5</w:t>
      </w:r>
      <w:r w:rsidRPr="00A671E3">
        <w:rPr>
          <w:rFonts w:hint="eastAsia"/>
          <w:bCs/>
          <w:szCs w:val="21"/>
        </w:rPr>
        <w:t>％的现金或者到期日在一年以内的政府债券，其中现金不包括结算备付金、存出保证金和应收申购款等；</w:t>
      </w:r>
    </w:p>
    <w:p w14:paraId="758C2289" w14:textId="77777777" w:rsidR="00DB4434" w:rsidRPr="00A671E3" w:rsidRDefault="00DB4434" w:rsidP="00A671E3">
      <w:pPr>
        <w:spacing w:line="360" w:lineRule="auto"/>
        <w:ind w:firstLineChars="236" w:firstLine="496"/>
        <w:rPr>
          <w:bCs/>
          <w:szCs w:val="21"/>
        </w:rPr>
      </w:pPr>
      <w:r w:rsidRPr="00A671E3">
        <w:rPr>
          <w:rFonts w:hint="eastAsia"/>
          <w:bCs/>
          <w:szCs w:val="21"/>
        </w:rPr>
        <w:t>3</w:t>
      </w:r>
      <w:r w:rsidRPr="00A671E3">
        <w:rPr>
          <w:bCs/>
          <w:szCs w:val="21"/>
        </w:rPr>
        <w:t>）本基金持有一家公司</w:t>
      </w:r>
      <w:r w:rsidRPr="00A671E3">
        <w:rPr>
          <w:rFonts w:hint="eastAsia"/>
          <w:bCs/>
          <w:szCs w:val="21"/>
        </w:rPr>
        <w:t>发行</w:t>
      </w:r>
      <w:r w:rsidRPr="00A671E3">
        <w:rPr>
          <w:bCs/>
          <w:szCs w:val="21"/>
        </w:rPr>
        <w:t>的</w:t>
      </w:r>
      <w:r w:rsidRPr="00A671E3">
        <w:rPr>
          <w:rFonts w:hint="eastAsia"/>
          <w:bCs/>
          <w:szCs w:val="21"/>
        </w:rPr>
        <w:t>证券（</w:t>
      </w:r>
      <w:r w:rsidRPr="00A671E3">
        <w:rPr>
          <w:bCs/>
          <w:szCs w:val="21"/>
        </w:rPr>
        <w:t>同一家公司在境内和香港同时上市的</w:t>
      </w:r>
      <w:r w:rsidRPr="00A671E3">
        <w:rPr>
          <w:bCs/>
          <w:szCs w:val="21"/>
        </w:rPr>
        <w:t>A+H</w:t>
      </w:r>
      <w:r w:rsidRPr="00A671E3">
        <w:rPr>
          <w:bCs/>
          <w:szCs w:val="21"/>
        </w:rPr>
        <w:t>股合计计算</w:t>
      </w:r>
      <w:r w:rsidRPr="00A671E3">
        <w:rPr>
          <w:rFonts w:hint="eastAsia"/>
          <w:bCs/>
          <w:szCs w:val="21"/>
        </w:rPr>
        <w:t>）</w:t>
      </w:r>
      <w:r w:rsidRPr="00A671E3">
        <w:rPr>
          <w:bCs/>
          <w:szCs w:val="21"/>
        </w:rPr>
        <w:t>，其市值不超过基金资产净值的</w:t>
      </w:r>
      <w:r w:rsidRPr="00A671E3">
        <w:rPr>
          <w:bCs/>
          <w:szCs w:val="21"/>
        </w:rPr>
        <w:t>10</w:t>
      </w:r>
      <w:r w:rsidRPr="00A671E3">
        <w:rPr>
          <w:bCs/>
          <w:szCs w:val="21"/>
        </w:rPr>
        <w:t>％；</w:t>
      </w:r>
    </w:p>
    <w:p w14:paraId="1C15D28A" w14:textId="77777777" w:rsidR="00DB4434" w:rsidRPr="00A671E3" w:rsidRDefault="00DB4434" w:rsidP="00A671E3">
      <w:pPr>
        <w:spacing w:line="360" w:lineRule="auto"/>
        <w:ind w:firstLineChars="236" w:firstLine="496"/>
        <w:rPr>
          <w:bCs/>
          <w:szCs w:val="21"/>
        </w:rPr>
      </w:pPr>
      <w:r w:rsidRPr="00A671E3">
        <w:rPr>
          <w:rFonts w:hint="eastAsia"/>
          <w:bCs/>
          <w:szCs w:val="21"/>
        </w:rPr>
        <w:t>4</w:t>
      </w:r>
      <w:r w:rsidRPr="00A671E3">
        <w:rPr>
          <w:bCs/>
          <w:szCs w:val="21"/>
        </w:rPr>
        <w:t>）本基金管理人管理的全部基金持有一家公司发行的证券</w:t>
      </w:r>
      <w:r w:rsidRPr="00A671E3">
        <w:rPr>
          <w:rFonts w:hint="eastAsia"/>
          <w:bCs/>
          <w:szCs w:val="21"/>
        </w:rPr>
        <w:t>（</w:t>
      </w:r>
      <w:r w:rsidRPr="00A671E3">
        <w:rPr>
          <w:bCs/>
          <w:szCs w:val="21"/>
        </w:rPr>
        <w:t>同一家公司在境内和香港同时上市的</w:t>
      </w:r>
      <w:r w:rsidRPr="00A671E3">
        <w:rPr>
          <w:bCs/>
          <w:szCs w:val="21"/>
        </w:rPr>
        <w:t>A+H</w:t>
      </w:r>
      <w:r w:rsidRPr="00A671E3">
        <w:rPr>
          <w:bCs/>
          <w:szCs w:val="21"/>
        </w:rPr>
        <w:t>股合计计算</w:t>
      </w:r>
      <w:r w:rsidRPr="00A671E3">
        <w:rPr>
          <w:rFonts w:hint="eastAsia"/>
          <w:bCs/>
          <w:szCs w:val="21"/>
        </w:rPr>
        <w:t>）</w:t>
      </w:r>
      <w:r w:rsidRPr="00A671E3">
        <w:rPr>
          <w:bCs/>
          <w:szCs w:val="21"/>
        </w:rPr>
        <w:t>，不超过该证券的</w:t>
      </w:r>
      <w:r w:rsidRPr="00A671E3">
        <w:rPr>
          <w:bCs/>
          <w:szCs w:val="21"/>
        </w:rPr>
        <w:t>10</w:t>
      </w:r>
      <w:r w:rsidRPr="00A671E3">
        <w:rPr>
          <w:bCs/>
          <w:szCs w:val="21"/>
        </w:rPr>
        <w:t>％</w:t>
      </w:r>
      <w:r w:rsidRPr="00A671E3">
        <w:rPr>
          <w:rFonts w:hint="eastAsia"/>
          <w:bCs/>
          <w:szCs w:val="21"/>
        </w:rPr>
        <w:t>，完全按照有关指数的构成比例进行证券投资的基金品种可以不受此条款规定的比例限制</w:t>
      </w:r>
      <w:r w:rsidRPr="00A671E3">
        <w:rPr>
          <w:bCs/>
          <w:szCs w:val="21"/>
        </w:rPr>
        <w:t>；</w:t>
      </w:r>
    </w:p>
    <w:p w14:paraId="0C3AB9D9" w14:textId="77777777" w:rsidR="00DB4434" w:rsidRPr="00A671E3" w:rsidRDefault="00DB4434" w:rsidP="00A671E3">
      <w:pPr>
        <w:spacing w:line="360" w:lineRule="auto"/>
        <w:ind w:firstLineChars="236" w:firstLine="496"/>
        <w:rPr>
          <w:bCs/>
          <w:szCs w:val="21"/>
        </w:rPr>
      </w:pPr>
      <w:r w:rsidRPr="00A671E3">
        <w:rPr>
          <w:rFonts w:hint="eastAsia"/>
          <w:bCs/>
          <w:szCs w:val="21"/>
        </w:rPr>
        <w:t>5</w:t>
      </w:r>
      <w:r w:rsidRPr="00A671E3">
        <w:rPr>
          <w:bCs/>
          <w:szCs w:val="21"/>
        </w:rPr>
        <w:t>）本基金投资于同一原始权益人的各类资产支持证券的比例，不得超过基金资产净值的</w:t>
      </w:r>
      <w:r w:rsidRPr="00A671E3">
        <w:rPr>
          <w:bCs/>
          <w:szCs w:val="21"/>
        </w:rPr>
        <w:t>10</w:t>
      </w:r>
      <w:r w:rsidRPr="00A671E3">
        <w:rPr>
          <w:bCs/>
          <w:szCs w:val="21"/>
        </w:rPr>
        <w:t>％；</w:t>
      </w:r>
    </w:p>
    <w:p w14:paraId="43F878C6" w14:textId="77777777" w:rsidR="00DB4434" w:rsidRPr="00A671E3" w:rsidRDefault="00DB4434" w:rsidP="00A671E3">
      <w:pPr>
        <w:spacing w:line="360" w:lineRule="auto"/>
        <w:ind w:firstLineChars="236" w:firstLine="496"/>
        <w:rPr>
          <w:bCs/>
          <w:szCs w:val="21"/>
        </w:rPr>
      </w:pPr>
      <w:r w:rsidRPr="00A671E3">
        <w:rPr>
          <w:bCs/>
          <w:szCs w:val="21"/>
        </w:rPr>
        <w:t>6</w:t>
      </w:r>
      <w:r w:rsidRPr="00A671E3">
        <w:rPr>
          <w:bCs/>
          <w:szCs w:val="21"/>
        </w:rPr>
        <w:t>）本基金持有的全部资产支持证券，其市值不得超过基金资产净值的</w:t>
      </w:r>
      <w:r w:rsidRPr="00A671E3">
        <w:rPr>
          <w:bCs/>
          <w:szCs w:val="21"/>
        </w:rPr>
        <w:t>20</w:t>
      </w:r>
      <w:r w:rsidRPr="00A671E3">
        <w:rPr>
          <w:bCs/>
          <w:szCs w:val="21"/>
        </w:rPr>
        <w:t>％；</w:t>
      </w:r>
    </w:p>
    <w:p w14:paraId="2E3E0D96" w14:textId="77777777" w:rsidR="00DB4434" w:rsidRPr="00A671E3" w:rsidRDefault="00DB4434" w:rsidP="00A671E3">
      <w:pPr>
        <w:spacing w:line="360" w:lineRule="auto"/>
        <w:ind w:firstLineChars="236" w:firstLine="496"/>
        <w:rPr>
          <w:bCs/>
          <w:szCs w:val="21"/>
        </w:rPr>
      </w:pPr>
      <w:r w:rsidRPr="00A671E3">
        <w:rPr>
          <w:bCs/>
          <w:szCs w:val="21"/>
        </w:rPr>
        <w:t>7</w:t>
      </w:r>
      <w:r w:rsidRPr="00A671E3">
        <w:rPr>
          <w:bCs/>
          <w:szCs w:val="21"/>
        </w:rPr>
        <w:t>）本基金持有的同一</w:t>
      </w:r>
      <w:r w:rsidRPr="00A671E3">
        <w:rPr>
          <w:bCs/>
          <w:szCs w:val="21"/>
        </w:rPr>
        <w:t>(</w:t>
      </w:r>
      <w:r w:rsidRPr="00A671E3">
        <w:rPr>
          <w:bCs/>
          <w:szCs w:val="21"/>
        </w:rPr>
        <w:t>指同一信用级别</w:t>
      </w:r>
      <w:r w:rsidRPr="00A671E3">
        <w:rPr>
          <w:bCs/>
          <w:szCs w:val="21"/>
        </w:rPr>
        <w:t>)</w:t>
      </w:r>
      <w:r w:rsidRPr="00A671E3">
        <w:rPr>
          <w:bCs/>
          <w:szCs w:val="21"/>
        </w:rPr>
        <w:t>资产支持证券的比例，不得超过该资产支持证券规模的</w:t>
      </w:r>
      <w:r w:rsidRPr="00A671E3">
        <w:rPr>
          <w:bCs/>
          <w:szCs w:val="21"/>
        </w:rPr>
        <w:t>10</w:t>
      </w:r>
      <w:r w:rsidRPr="00A671E3">
        <w:rPr>
          <w:bCs/>
          <w:szCs w:val="21"/>
        </w:rPr>
        <w:t>％；</w:t>
      </w:r>
    </w:p>
    <w:p w14:paraId="1D9BFC2D" w14:textId="77777777" w:rsidR="00DB4434" w:rsidRPr="00A671E3" w:rsidRDefault="00DB4434" w:rsidP="00A671E3">
      <w:pPr>
        <w:spacing w:line="360" w:lineRule="auto"/>
        <w:ind w:firstLineChars="236" w:firstLine="496"/>
        <w:rPr>
          <w:bCs/>
          <w:szCs w:val="21"/>
        </w:rPr>
      </w:pPr>
      <w:r w:rsidRPr="00A671E3">
        <w:rPr>
          <w:bCs/>
          <w:szCs w:val="21"/>
        </w:rPr>
        <w:t>8</w:t>
      </w:r>
      <w:r w:rsidRPr="00A671E3">
        <w:rPr>
          <w:bCs/>
          <w:szCs w:val="21"/>
        </w:rPr>
        <w:t>）本基金管理人管理的全部基金投资于同一原始权益人的各类资产支持证券，不得超过其各类资产支持证券合计规模的</w:t>
      </w:r>
      <w:r w:rsidRPr="00A671E3">
        <w:rPr>
          <w:bCs/>
          <w:szCs w:val="21"/>
        </w:rPr>
        <w:t>10</w:t>
      </w:r>
      <w:r w:rsidRPr="00A671E3">
        <w:rPr>
          <w:bCs/>
          <w:szCs w:val="21"/>
        </w:rPr>
        <w:t>％；</w:t>
      </w:r>
    </w:p>
    <w:p w14:paraId="0426052C" w14:textId="77777777" w:rsidR="00DB4434" w:rsidRPr="00A671E3" w:rsidRDefault="00DB4434" w:rsidP="00A671E3">
      <w:pPr>
        <w:spacing w:line="360" w:lineRule="auto"/>
        <w:ind w:firstLineChars="236" w:firstLine="496"/>
        <w:rPr>
          <w:bCs/>
          <w:szCs w:val="21"/>
        </w:rPr>
      </w:pPr>
      <w:r w:rsidRPr="00A671E3">
        <w:rPr>
          <w:bCs/>
          <w:szCs w:val="21"/>
        </w:rPr>
        <w:t>9</w:t>
      </w:r>
      <w:r w:rsidRPr="00A671E3">
        <w:rPr>
          <w:bCs/>
          <w:szCs w:val="21"/>
        </w:rPr>
        <w:t>）本基金应投资于信用级别评级为</w:t>
      </w:r>
      <w:r w:rsidRPr="00A671E3">
        <w:rPr>
          <w:bCs/>
          <w:szCs w:val="21"/>
        </w:rPr>
        <w:t>BBB</w:t>
      </w:r>
      <w:r w:rsidRPr="00A671E3">
        <w:rPr>
          <w:bCs/>
          <w:szCs w:val="21"/>
        </w:rPr>
        <w:t>以上</w:t>
      </w:r>
      <w:r w:rsidRPr="00A671E3">
        <w:rPr>
          <w:bCs/>
          <w:szCs w:val="21"/>
        </w:rPr>
        <w:t>(</w:t>
      </w:r>
      <w:r w:rsidRPr="00A671E3">
        <w:rPr>
          <w:bCs/>
          <w:szCs w:val="21"/>
        </w:rPr>
        <w:t>含</w:t>
      </w:r>
      <w:r w:rsidRPr="00A671E3">
        <w:rPr>
          <w:bCs/>
          <w:szCs w:val="21"/>
        </w:rPr>
        <w:t>BBB)</w:t>
      </w:r>
      <w:r w:rsidRPr="00A671E3">
        <w:rPr>
          <w:bCs/>
          <w:szCs w:val="21"/>
        </w:rPr>
        <w:t>的资产支持证券。基金持有资产支持证券期间，如果其信用等级下降、不再符合投资标准，应在评级报告发布之日起</w:t>
      </w:r>
      <w:r w:rsidRPr="00A671E3">
        <w:rPr>
          <w:bCs/>
          <w:szCs w:val="21"/>
        </w:rPr>
        <w:t>3</w:t>
      </w:r>
      <w:r w:rsidRPr="00A671E3">
        <w:rPr>
          <w:bCs/>
          <w:szCs w:val="21"/>
        </w:rPr>
        <w:t>个月内予以全部卖出；</w:t>
      </w:r>
    </w:p>
    <w:p w14:paraId="41A10CA7" w14:textId="77777777" w:rsidR="00DB4434" w:rsidRPr="00A671E3" w:rsidRDefault="00DB4434" w:rsidP="00A671E3">
      <w:pPr>
        <w:spacing w:line="360" w:lineRule="auto"/>
        <w:ind w:firstLineChars="236" w:firstLine="496"/>
        <w:rPr>
          <w:bCs/>
          <w:szCs w:val="21"/>
        </w:rPr>
      </w:pPr>
      <w:r w:rsidRPr="00A671E3">
        <w:rPr>
          <w:bCs/>
          <w:szCs w:val="21"/>
        </w:rPr>
        <w:t>10</w:t>
      </w:r>
      <w:r w:rsidRPr="00A671E3">
        <w:rPr>
          <w:bCs/>
          <w:szCs w:val="21"/>
        </w:rPr>
        <w:t>）基金财产参与股票发行申购，本基金所申报的金额不超过本基金的总资产，本基金所申报的股票数量不超过拟发行股票公司本次发行股票的总量；</w:t>
      </w:r>
    </w:p>
    <w:p w14:paraId="5A6F27D3" w14:textId="77777777" w:rsidR="00DB4434" w:rsidRPr="00A671E3" w:rsidRDefault="00DB4434" w:rsidP="00A671E3">
      <w:pPr>
        <w:spacing w:line="360" w:lineRule="auto"/>
        <w:ind w:firstLineChars="236" w:firstLine="496"/>
        <w:rPr>
          <w:bCs/>
          <w:szCs w:val="21"/>
        </w:rPr>
      </w:pPr>
      <w:r w:rsidRPr="00A671E3">
        <w:rPr>
          <w:bCs/>
          <w:szCs w:val="21"/>
        </w:rPr>
        <w:t>11</w:t>
      </w:r>
      <w:r w:rsidRPr="00A671E3">
        <w:rPr>
          <w:bCs/>
          <w:szCs w:val="21"/>
        </w:rPr>
        <w:t>）本基金进入全国银行间同业市场进行债券回购的资金余额不得超过基金资产净值的</w:t>
      </w:r>
      <w:r w:rsidRPr="00A671E3">
        <w:rPr>
          <w:bCs/>
          <w:szCs w:val="21"/>
        </w:rPr>
        <w:t>40%</w:t>
      </w:r>
      <w:r w:rsidRPr="00A671E3">
        <w:rPr>
          <w:rFonts w:hint="eastAsia"/>
          <w:bCs/>
          <w:szCs w:val="21"/>
        </w:rPr>
        <w:t>，进入全国银行间同业市场进行债券回购的最长期限为</w:t>
      </w:r>
      <w:r w:rsidRPr="00A671E3">
        <w:rPr>
          <w:rFonts w:hint="eastAsia"/>
          <w:bCs/>
          <w:szCs w:val="21"/>
        </w:rPr>
        <w:t>1</w:t>
      </w:r>
      <w:r w:rsidRPr="00A671E3">
        <w:rPr>
          <w:rFonts w:hint="eastAsia"/>
          <w:bCs/>
          <w:szCs w:val="21"/>
        </w:rPr>
        <w:t>年，债券回购到期后不得展期</w:t>
      </w:r>
      <w:r w:rsidRPr="00A671E3">
        <w:rPr>
          <w:bCs/>
          <w:szCs w:val="21"/>
        </w:rPr>
        <w:t>；</w:t>
      </w:r>
    </w:p>
    <w:p w14:paraId="7557BC97" w14:textId="77777777" w:rsidR="00DB4434" w:rsidRPr="00A671E3" w:rsidRDefault="00DB4434" w:rsidP="00A671E3">
      <w:pPr>
        <w:spacing w:line="360" w:lineRule="auto"/>
        <w:ind w:firstLineChars="236" w:firstLine="496"/>
        <w:rPr>
          <w:bCs/>
          <w:szCs w:val="21"/>
        </w:rPr>
      </w:pPr>
      <w:r w:rsidRPr="00A671E3">
        <w:rPr>
          <w:bCs/>
          <w:szCs w:val="21"/>
        </w:rPr>
        <w:t>12</w:t>
      </w:r>
      <w:r w:rsidRPr="00A671E3">
        <w:rPr>
          <w:bCs/>
          <w:szCs w:val="21"/>
        </w:rPr>
        <w:t>）本基金</w:t>
      </w:r>
      <w:r w:rsidRPr="00A671E3">
        <w:rPr>
          <w:rFonts w:hint="eastAsia"/>
          <w:bCs/>
          <w:szCs w:val="21"/>
        </w:rPr>
        <w:t>管理人管理的全部开放式基金持有一家上市公司发行的可流通股票，不得超过该上市公司可流通股票的</w:t>
      </w:r>
      <w:r w:rsidRPr="00A671E3">
        <w:rPr>
          <w:rFonts w:hint="eastAsia"/>
          <w:bCs/>
          <w:szCs w:val="21"/>
        </w:rPr>
        <w:t>15%</w:t>
      </w:r>
      <w:r w:rsidRPr="00A671E3">
        <w:rPr>
          <w:bCs/>
          <w:szCs w:val="21"/>
        </w:rPr>
        <w:t>；</w:t>
      </w:r>
      <w:r w:rsidRPr="00A671E3">
        <w:rPr>
          <w:rFonts w:hint="eastAsia"/>
          <w:bCs/>
          <w:szCs w:val="21"/>
        </w:rPr>
        <w:t>本基金管理人管理的全部投资组合持有一家上市公司发行的可流通股票，不得超过该上市公司可流通股票的</w:t>
      </w:r>
      <w:r w:rsidRPr="00A671E3">
        <w:rPr>
          <w:rFonts w:hint="eastAsia"/>
          <w:bCs/>
          <w:szCs w:val="21"/>
        </w:rPr>
        <w:t>30%</w:t>
      </w:r>
      <w:r w:rsidRPr="00A671E3">
        <w:rPr>
          <w:rFonts w:hint="eastAsia"/>
          <w:bCs/>
          <w:szCs w:val="21"/>
        </w:rPr>
        <w:t>，完全按照有关指数的构成比例进行证券投资的开放式基金以及中国证监会认定的特殊投资组合可不受前述比例限制；</w:t>
      </w:r>
    </w:p>
    <w:p w14:paraId="41EADF1F" w14:textId="06E12076" w:rsidR="00DB4434" w:rsidRPr="00A671E3" w:rsidRDefault="00DB4434" w:rsidP="00A671E3">
      <w:pPr>
        <w:spacing w:line="360" w:lineRule="auto"/>
        <w:ind w:firstLineChars="236" w:firstLine="496"/>
        <w:rPr>
          <w:bCs/>
          <w:szCs w:val="21"/>
        </w:rPr>
      </w:pPr>
      <w:r w:rsidRPr="00A671E3">
        <w:rPr>
          <w:bCs/>
          <w:szCs w:val="21"/>
        </w:rPr>
        <w:t>13</w:t>
      </w:r>
      <w:r w:rsidRPr="00A671E3">
        <w:rPr>
          <w:bCs/>
          <w:szCs w:val="21"/>
        </w:rPr>
        <w:t>）本基金主动投资于流动性受限资产的市值合计不得超过该基金资产净值的</w:t>
      </w:r>
      <w:r w:rsidRPr="00A671E3">
        <w:rPr>
          <w:bCs/>
          <w:szCs w:val="21"/>
        </w:rPr>
        <w:t>15%</w:t>
      </w:r>
      <w:r w:rsidRPr="00A671E3">
        <w:rPr>
          <w:bCs/>
          <w:szCs w:val="21"/>
        </w:rPr>
        <w:t>；因证券市场波动、上市公司股票停牌、基金规模变动等基金管理人之外的因素致使基金不符合该比例限制的，基金管理人不得主动新增流动性受限资产的投资；</w:t>
      </w:r>
    </w:p>
    <w:p w14:paraId="249722E6" w14:textId="77777777" w:rsidR="00DE6DC1" w:rsidRDefault="00DB4434" w:rsidP="00A671E3">
      <w:pPr>
        <w:spacing w:line="360" w:lineRule="auto"/>
        <w:ind w:firstLineChars="236" w:firstLine="496"/>
        <w:rPr>
          <w:bCs/>
          <w:szCs w:val="21"/>
        </w:rPr>
      </w:pPr>
      <w:r w:rsidRPr="00A671E3">
        <w:rPr>
          <w:bCs/>
          <w:szCs w:val="21"/>
        </w:rPr>
        <w:t>14</w:t>
      </w:r>
      <w:r w:rsidRPr="00A671E3">
        <w:rPr>
          <w:bCs/>
          <w:szCs w:val="21"/>
        </w:rPr>
        <w:t>）本基金与私募类证券资管产品及中国证监会认定的其他主体为交易对手开展逆回购交易的，可接受质押品的资质要求应当与基金合同约定的投资范围保持一致；</w:t>
      </w:r>
    </w:p>
    <w:p w14:paraId="6A7E8240" w14:textId="55228B19" w:rsidR="00DB4434" w:rsidRPr="00A671E3" w:rsidRDefault="00DB4434" w:rsidP="00A671E3">
      <w:pPr>
        <w:spacing w:line="360" w:lineRule="auto"/>
        <w:ind w:firstLineChars="236" w:firstLine="496"/>
        <w:rPr>
          <w:bCs/>
          <w:szCs w:val="21"/>
        </w:rPr>
      </w:pPr>
      <w:r w:rsidRPr="00A671E3">
        <w:rPr>
          <w:bCs/>
          <w:szCs w:val="21"/>
        </w:rPr>
        <w:t>15</w:t>
      </w:r>
      <w:r w:rsidRPr="00A671E3">
        <w:rPr>
          <w:bCs/>
          <w:szCs w:val="21"/>
        </w:rPr>
        <w:t>）本基金资产总值不超过基金资产净值的</w:t>
      </w:r>
      <w:r w:rsidRPr="00A671E3">
        <w:rPr>
          <w:bCs/>
          <w:szCs w:val="21"/>
        </w:rPr>
        <w:t>140%</w:t>
      </w:r>
      <w:r w:rsidRPr="00A671E3">
        <w:rPr>
          <w:bCs/>
          <w:szCs w:val="21"/>
        </w:rPr>
        <w:t>；</w:t>
      </w:r>
    </w:p>
    <w:p w14:paraId="1257B0DD" w14:textId="77777777" w:rsidR="00DB4434" w:rsidRPr="00A671E3" w:rsidRDefault="00DB4434" w:rsidP="00A671E3">
      <w:pPr>
        <w:spacing w:line="360" w:lineRule="auto"/>
        <w:ind w:firstLineChars="236" w:firstLine="496"/>
        <w:rPr>
          <w:bCs/>
          <w:szCs w:val="21"/>
        </w:rPr>
      </w:pPr>
      <w:r w:rsidRPr="00A671E3">
        <w:rPr>
          <w:bCs/>
          <w:szCs w:val="21"/>
        </w:rPr>
        <w:t>16</w:t>
      </w:r>
      <w:r w:rsidRPr="00A671E3">
        <w:rPr>
          <w:rFonts w:hint="eastAsia"/>
          <w:bCs/>
          <w:szCs w:val="21"/>
        </w:rPr>
        <w:t>）本</w:t>
      </w:r>
      <w:r w:rsidRPr="00A671E3">
        <w:rPr>
          <w:bCs/>
          <w:szCs w:val="21"/>
        </w:rPr>
        <w:t>基金参与股指期货交易</w:t>
      </w:r>
      <w:r w:rsidRPr="00A671E3">
        <w:rPr>
          <w:rFonts w:hint="eastAsia"/>
          <w:bCs/>
          <w:szCs w:val="21"/>
        </w:rPr>
        <w:t>，</w:t>
      </w:r>
      <w:r w:rsidRPr="00A671E3">
        <w:rPr>
          <w:bCs/>
          <w:szCs w:val="21"/>
        </w:rPr>
        <w:t>应当遵守下列要求</w:t>
      </w:r>
      <w:r w:rsidRPr="00A671E3">
        <w:rPr>
          <w:rFonts w:hint="eastAsia"/>
          <w:bCs/>
          <w:szCs w:val="21"/>
        </w:rPr>
        <w:t>：本基金在任何交易日日终，持有的买入股指期货合约价值不得超过基金资产净值的</w:t>
      </w:r>
      <w:r w:rsidRPr="00A671E3">
        <w:rPr>
          <w:bCs/>
          <w:szCs w:val="21"/>
        </w:rPr>
        <w:t>10%</w:t>
      </w:r>
      <w:r w:rsidRPr="00A671E3">
        <w:rPr>
          <w:rFonts w:hint="eastAsia"/>
          <w:bCs/>
          <w:szCs w:val="21"/>
        </w:rPr>
        <w:t>；在任何交易日日终，持有的买入国债期货和股指期货合约价值与有价证券市值之和，不得超过基金资产净值的</w:t>
      </w:r>
      <w:r w:rsidRPr="00A671E3">
        <w:rPr>
          <w:bCs/>
          <w:szCs w:val="21"/>
        </w:rPr>
        <w:t>95%</w:t>
      </w:r>
      <w:r w:rsidRPr="00A671E3">
        <w:rPr>
          <w:rFonts w:hint="eastAsia"/>
          <w:bCs/>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A671E3">
        <w:rPr>
          <w:bCs/>
          <w:szCs w:val="21"/>
        </w:rPr>
        <w:t>20%</w:t>
      </w:r>
      <w:r w:rsidRPr="00A671E3">
        <w:rPr>
          <w:rFonts w:hint="eastAsia"/>
          <w:bCs/>
          <w:szCs w:val="21"/>
        </w:rPr>
        <w:t>；本基金所持有的股票市值和买入、卖出股指期货合约价值，合计（轧差计算）</w:t>
      </w:r>
      <w:r w:rsidRPr="00A671E3">
        <w:rPr>
          <w:bCs/>
          <w:szCs w:val="21"/>
        </w:rPr>
        <w:t>应当符合基金合同关于股票投资比例的有关约定</w:t>
      </w:r>
      <w:r w:rsidRPr="00A671E3">
        <w:rPr>
          <w:rFonts w:hint="eastAsia"/>
          <w:bCs/>
          <w:szCs w:val="21"/>
        </w:rPr>
        <w:t>；在任何交易日内交易</w:t>
      </w:r>
      <w:r w:rsidRPr="00A671E3">
        <w:rPr>
          <w:bCs/>
          <w:szCs w:val="21"/>
        </w:rPr>
        <w:t>(</w:t>
      </w:r>
      <w:r w:rsidRPr="00A671E3">
        <w:rPr>
          <w:rFonts w:hint="eastAsia"/>
          <w:bCs/>
          <w:szCs w:val="21"/>
        </w:rPr>
        <w:t>不包括平仓</w:t>
      </w:r>
      <w:r w:rsidRPr="00A671E3">
        <w:rPr>
          <w:bCs/>
          <w:szCs w:val="21"/>
        </w:rPr>
        <w:t>)</w:t>
      </w:r>
      <w:r w:rsidRPr="00A671E3">
        <w:rPr>
          <w:rFonts w:hint="eastAsia"/>
          <w:bCs/>
          <w:szCs w:val="21"/>
        </w:rPr>
        <w:t>的股指期货合约的成交金额不得超过上一交易日基金资产净值的</w:t>
      </w:r>
      <w:r w:rsidRPr="00A671E3">
        <w:rPr>
          <w:bCs/>
          <w:szCs w:val="21"/>
        </w:rPr>
        <w:t>20%</w:t>
      </w:r>
      <w:r w:rsidRPr="00A671E3">
        <w:rPr>
          <w:rFonts w:hint="eastAsia"/>
          <w:bCs/>
          <w:szCs w:val="21"/>
        </w:rPr>
        <w:t>；</w:t>
      </w:r>
    </w:p>
    <w:p w14:paraId="4928B912" w14:textId="77777777" w:rsidR="00DB4434" w:rsidRPr="00A671E3" w:rsidRDefault="00DB4434" w:rsidP="00A671E3">
      <w:pPr>
        <w:spacing w:line="360" w:lineRule="auto"/>
        <w:ind w:firstLineChars="236" w:firstLine="496"/>
        <w:rPr>
          <w:bCs/>
          <w:szCs w:val="21"/>
        </w:rPr>
      </w:pPr>
      <w:r w:rsidRPr="00A671E3">
        <w:rPr>
          <w:bCs/>
          <w:szCs w:val="21"/>
        </w:rPr>
        <w:t>17</w:t>
      </w:r>
      <w:r w:rsidRPr="00A671E3">
        <w:rPr>
          <w:rFonts w:hint="eastAsia"/>
          <w:bCs/>
          <w:szCs w:val="21"/>
        </w:rPr>
        <w:t>）本基金参与国债期货交易，应当遵守下列要求：在任何交易日日终，本基金持有的买入国债期货合约价值，不得超过基金资产净值的</w:t>
      </w:r>
      <w:r w:rsidRPr="00A671E3">
        <w:rPr>
          <w:bCs/>
          <w:szCs w:val="21"/>
        </w:rPr>
        <w:t>15%</w:t>
      </w:r>
      <w:r w:rsidRPr="00A671E3">
        <w:rPr>
          <w:rFonts w:hint="eastAsia"/>
          <w:bCs/>
          <w:szCs w:val="21"/>
        </w:rPr>
        <w:t>；本基金在任何交易日日终，持有的卖出国债期货合约价值不得超过基金持有的债券总市值的</w:t>
      </w:r>
      <w:r w:rsidRPr="00A671E3">
        <w:rPr>
          <w:bCs/>
          <w:szCs w:val="21"/>
        </w:rPr>
        <w:t>30%</w:t>
      </w:r>
      <w:r w:rsidRPr="00A671E3">
        <w:rPr>
          <w:rFonts w:hint="eastAsia"/>
          <w:bCs/>
          <w:szCs w:val="21"/>
        </w:rPr>
        <w:t>；本基金在任何交易日内交易（不包括平仓）的国债期货合约的成交金额不得超过上一交易日基金资产净值的</w:t>
      </w:r>
      <w:r w:rsidRPr="00A671E3">
        <w:rPr>
          <w:bCs/>
          <w:szCs w:val="21"/>
        </w:rPr>
        <w:t>30%</w:t>
      </w:r>
      <w:r w:rsidRPr="00A671E3">
        <w:rPr>
          <w:rFonts w:hint="eastAsia"/>
          <w:bCs/>
          <w:szCs w:val="21"/>
        </w:rPr>
        <w:t>；本基金所持有的债券（不含到期日在一年以内的政府债券）市值和买入、卖出国债期货合约价值，合计（轧差计算）应当符合基金合同关于债券投资比例的有关约定；</w:t>
      </w:r>
    </w:p>
    <w:p w14:paraId="3A50B684" w14:textId="77777777" w:rsidR="00DB4434" w:rsidRPr="00A671E3" w:rsidRDefault="00DB4434" w:rsidP="00A671E3">
      <w:pPr>
        <w:spacing w:line="360" w:lineRule="auto"/>
        <w:ind w:firstLineChars="236" w:firstLine="496"/>
        <w:rPr>
          <w:bCs/>
          <w:szCs w:val="21"/>
        </w:rPr>
      </w:pPr>
      <w:r w:rsidRPr="00A671E3">
        <w:rPr>
          <w:bCs/>
          <w:szCs w:val="21"/>
        </w:rPr>
        <w:t>18</w:t>
      </w:r>
      <w:r w:rsidRPr="00A671E3">
        <w:rPr>
          <w:rFonts w:hint="eastAsia"/>
          <w:bCs/>
          <w:szCs w:val="21"/>
        </w:rPr>
        <w:t>）本基金参与股票期权交易的，应当符合下列要求：基金因未平仓的期权合约支付和收取的权利金总额不得超过基金资产净值的</w:t>
      </w:r>
      <w:r w:rsidRPr="00A671E3">
        <w:rPr>
          <w:bCs/>
          <w:szCs w:val="21"/>
        </w:rPr>
        <w:t>10%</w:t>
      </w:r>
      <w:r w:rsidRPr="00A671E3">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A671E3">
        <w:rPr>
          <w:bCs/>
          <w:szCs w:val="21"/>
        </w:rPr>
        <w:t>20%</w:t>
      </w:r>
      <w:r w:rsidRPr="00A671E3">
        <w:rPr>
          <w:rFonts w:hint="eastAsia"/>
          <w:bCs/>
          <w:szCs w:val="21"/>
        </w:rPr>
        <w:t>。其中，合约面值按照行权价乘以合约乘数计算；</w:t>
      </w:r>
    </w:p>
    <w:p w14:paraId="4576AAAA" w14:textId="77777777" w:rsidR="00DB4434" w:rsidRPr="00A671E3" w:rsidRDefault="00DB4434" w:rsidP="00A671E3">
      <w:pPr>
        <w:spacing w:line="360" w:lineRule="auto"/>
        <w:ind w:firstLineChars="236" w:firstLine="496"/>
        <w:rPr>
          <w:bCs/>
          <w:szCs w:val="21"/>
        </w:rPr>
      </w:pPr>
      <w:r w:rsidRPr="00A671E3">
        <w:rPr>
          <w:bCs/>
          <w:szCs w:val="21"/>
        </w:rPr>
        <w:t>19</w:t>
      </w:r>
      <w:r w:rsidRPr="00A671E3">
        <w:rPr>
          <w:rFonts w:hint="eastAsia"/>
          <w:bCs/>
          <w:szCs w:val="21"/>
        </w:rPr>
        <w:t>）基金参与融资业务后，在任何交易日日终，持有的融资买入股票与其他有价证券市值之和，不得超过基金资产净值的</w:t>
      </w:r>
      <w:r w:rsidRPr="00A671E3">
        <w:rPr>
          <w:bCs/>
          <w:szCs w:val="21"/>
        </w:rPr>
        <w:t>95%</w:t>
      </w:r>
      <w:r w:rsidRPr="00A671E3">
        <w:rPr>
          <w:rFonts w:hint="eastAsia"/>
          <w:bCs/>
          <w:szCs w:val="21"/>
        </w:rPr>
        <w:t>；</w:t>
      </w:r>
    </w:p>
    <w:p w14:paraId="599B568E" w14:textId="77777777" w:rsidR="00007F32" w:rsidRDefault="00DB4434" w:rsidP="00A671E3">
      <w:pPr>
        <w:spacing w:line="360" w:lineRule="auto"/>
        <w:ind w:firstLineChars="236" w:firstLine="496"/>
        <w:rPr>
          <w:bCs/>
          <w:szCs w:val="21"/>
        </w:rPr>
      </w:pPr>
      <w:r w:rsidRPr="00A671E3">
        <w:rPr>
          <w:rFonts w:hint="eastAsia"/>
          <w:bCs/>
          <w:szCs w:val="21"/>
        </w:rPr>
        <w:t>20</w:t>
      </w:r>
      <w:r w:rsidRPr="00A671E3">
        <w:rPr>
          <w:rFonts w:hint="eastAsia"/>
          <w:bCs/>
          <w:szCs w:val="21"/>
        </w:rPr>
        <w:t>）法律法规及中国证监会规定的和《基金合同》约定的其他投资限制。</w:t>
      </w:r>
    </w:p>
    <w:p w14:paraId="747E04E3" w14:textId="3754650C" w:rsidR="00DB4434" w:rsidRPr="00DB4434" w:rsidRDefault="00DB4434" w:rsidP="00A671E3">
      <w:pPr>
        <w:spacing w:line="360" w:lineRule="auto"/>
        <w:ind w:firstLineChars="236" w:firstLine="496"/>
        <w:rPr>
          <w:bCs/>
          <w:szCs w:val="21"/>
        </w:rPr>
      </w:pPr>
      <w:r w:rsidRPr="00A671E3">
        <w:rPr>
          <w:bCs/>
          <w:szCs w:val="21"/>
        </w:rPr>
        <w:t>除上述</w:t>
      </w:r>
      <w:r w:rsidRPr="00A671E3">
        <w:rPr>
          <w:bCs/>
          <w:szCs w:val="21"/>
        </w:rPr>
        <w:t>2</w:t>
      </w:r>
      <w:r w:rsidRPr="00A671E3">
        <w:rPr>
          <w:bCs/>
          <w:szCs w:val="21"/>
        </w:rPr>
        <w:t>）、</w:t>
      </w:r>
      <w:r w:rsidRPr="00A671E3">
        <w:rPr>
          <w:bCs/>
          <w:szCs w:val="21"/>
        </w:rPr>
        <w:t>9</w:t>
      </w:r>
      <w:r w:rsidRPr="00A671E3">
        <w:rPr>
          <w:bCs/>
          <w:szCs w:val="21"/>
        </w:rPr>
        <w:t>）、</w:t>
      </w:r>
      <w:r w:rsidRPr="00A671E3">
        <w:rPr>
          <w:bCs/>
          <w:szCs w:val="21"/>
        </w:rPr>
        <w:t>10</w:t>
      </w:r>
      <w:r w:rsidRPr="00A671E3">
        <w:rPr>
          <w:rFonts w:hint="eastAsia"/>
          <w:bCs/>
          <w:szCs w:val="21"/>
        </w:rPr>
        <w:t>）、</w:t>
      </w:r>
      <w:r w:rsidRPr="00A671E3">
        <w:rPr>
          <w:bCs/>
          <w:szCs w:val="21"/>
        </w:rPr>
        <w:t>13</w:t>
      </w:r>
      <w:r w:rsidRPr="00A671E3">
        <w:rPr>
          <w:bCs/>
          <w:szCs w:val="21"/>
        </w:rPr>
        <w:t>）、</w:t>
      </w:r>
      <w:r w:rsidRPr="00A671E3">
        <w:rPr>
          <w:bCs/>
          <w:szCs w:val="21"/>
        </w:rPr>
        <w:t>14</w:t>
      </w:r>
      <w:r w:rsidRPr="00A671E3">
        <w:rPr>
          <w:bCs/>
          <w:szCs w:val="21"/>
        </w:rPr>
        <w:t>）情形之外，因证券市场波动、上市公司合并、基金规模变动等基金管理人之外的因素致使基金投资比例不符合上述规定投资比例的，基金管理人应当在</w:t>
      </w:r>
      <w:r w:rsidRPr="00A671E3">
        <w:rPr>
          <w:bCs/>
          <w:szCs w:val="21"/>
        </w:rPr>
        <w:t>10</w:t>
      </w:r>
      <w:r w:rsidRPr="00A671E3">
        <w:rPr>
          <w:bCs/>
          <w:szCs w:val="21"/>
        </w:rPr>
        <w:t>个交易日内进行调整</w:t>
      </w:r>
      <w:r w:rsidRPr="00A671E3">
        <w:rPr>
          <w:rFonts w:hint="eastAsia"/>
          <w:bCs/>
          <w:szCs w:val="21"/>
        </w:rPr>
        <w:t>，</w:t>
      </w:r>
      <w:r w:rsidRPr="00A671E3">
        <w:rPr>
          <w:bCs/>
          <w:szCs w:val="21"/>
        </w:rPr>
        <w:t>但中国证监会规定的特殊情形除外。</w:t>
      </w:r>
    </w:p>
    <w:p w14:paraId="218E5D19" w14:textId="77777777" w:rsidR="00DB4434" w:rsidRPr="00A671E3" w:rsidRDefault="00DB4434" w:rsidP="00A671E3">
      <w:pPr>
        <w:spacing w:line="360" w:lineRule="auto"/>
        <w:ind w:firstLineChars="236" w:firstLine="496"/>
        <w:rPr>
          <w:bCs/>
          <w:szCs w:val="21"/>
        </w:rPr>
      </w:pPr>
      <w:r w:rsidRPr="00A671E3">
        <w:rPr>
          <w:rFonts w:hint="eastAsia"/>
          <w:bCs/>
          <w:szCs w:val="21"/>
        </w:rPr>
        <w:t>基金管理人应当自基金合同生效之日起</w:t>
      </w:r>
      <w:r w:rsidRPr="00A671E3">
        <w:rPr>
          <w:bCs/>
          <w:szCs w:val="21"/>
        </w:rPr>
        <w:t>6</w:t>
      </w:r>
      <w:r w:rsidRPr="00A671E3">
        <w:rPr>
          <w:rFonts w:hint="eastAsia"/>
          <w:bCs/>
          <w:szCs w:val="21"/>
        </w:rPr>
        <w:t>个月内使基金的投资组合比例符合基金合同的有关约定。</w:t>
      </w:r>
      <w:r w:rsidRPr="00A671E3">
        <w:rPr>
          <w:bCs/>
          <w:szCs w:val="21"/>
        </w:rPr>
        <w:t>在上述期间内，本基金的投资范围</w:t>
      </w:r>
      <w:r w:rsidRPr="00A671E3">
        <w:rPr>
          <w:rFonts w:hint="eastAsia"/>
          <w:bCs/>
          <w:szCs w:val="21"/>
        </w:rPr>
        <w:t>、投资策略应当符合基金合同的约定。基金托管人对基金的投资的监督与检查自基金合同生效之日起开始。</w:t>
      </w:r>
    </w:p>
    <w:p w14:paraId="6D963975" w14:textId="77777777" w:rsidR="00DB4434" w:rsidRPr="00A671E3" w:rsidRDefault="00DB4434" w:rsidP="00A671E3">
      <w:pPr>
        <w:spacing w:line="360" w:lineRule="auto"/>
        <w:ind w:firstLineChars="236" w:firstLine="496"/>
        <w:rPr>
          <w:bCs/>
          <w:szCs w:val="21"/>
        </w:rPr>
      </w:pPr>
      <w:r w:rsidRPr="00A671E3">
        <w:rPr>
          <w:rFonts w:hint="eastAsia"/>
          <w:bCs/>
          <w:szCs w:val="21"/>
        </w:rPr>
        <w:t>基金托管人依照上述规定对本基金的投资组合限制及调整期限进行监督。</w:t>
      </w:r>
    </w:p>
    <w:p w14:paraId="3727323E"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3</w:t>
      </w:r>
      <w:r w:rsidRPr="00A671E3">
        <w:rPr>
          <w:rFonts w:hint="eastAsia"/>
          <w:bCs/>
          <w:szCs w:val="21"/>
        </w:rPr>
        <w:t>）基金托管人</w:t>
      </w:r>
      <w:bookmarkStart w:id="162" w:name="OLE_LINK1"/>
      <w:r w:rsidRPr="00A671E3">
        <w:rPr>
          <w:rFonts w:hint="eastAsia"/>
          <w:bCs/>
          <w:szCs w:val="21"/>
        </w:rPr>
        <w:t>根据有关法律法规的规定及基金合同和本协议的约定，</w:t>
      </w:r>
      <w:bookmarkEnd w:id="162"/>
      <w:r w:rsidRPr="00A671E3">
        <w:rPr>
          <w:rFonts w:hint="eastAsia"/>
          <w:bCs/>
          <w:szCs w:val="21"/>
        </w:rPr>
        <w:t>对基金投资禁止行为进行监督。基金财产不得用于下列投资或者活动。</w:t>
      </w:r>
    </w:p>
    <w:p w14:paraId="75BF4E5C" w14:textId="77777777" w:rsidR="00DB4434" w:rsidRPr="00A671E3" w:rsidRDefault="00DB4434" w:rsidP="00A671E3">
      <w:pPr>
        <w:spacing w:line="360" w:lineRule="auto"/>
        <w:ind w:firstLineChars="236" w:firstLine="496"/>
        <w:rPr>
          <w:bCs/>
          <w:szCs w:val="21"/>
        </w:rPr>
      </w:pPr>
      <w:r w:rsidRPr="00A671E3">
        <w:rPr>
          <w:bCs/>
          <w:szCs w:val="21"/>
        </w:rPr>
        <w:t>1</w:t>
      </w:r>
      <w:r w:rsidRPr="00A671E3">
        <w:rPr>
          <w:bCs/>
          <w:szCs w:val="21"/>
        </w:rPr>
        <w:t>）承销证券；</w:t>
      </w:r>
    </w:p>
    <w:p w14:paraId="472E1775" w14:textId="77777777" w:rsidR="00DB4434" w:rsidRPr="00A671E3" w:rsidRDefault="00DB4434" w:rsidP="00A671E3">
      <w:pPr>
        <w:spacing w:line="360" w:lineRule="auto"/>
        <w:ind w:firstLineChars="236" w:firstLine="496"/>
        <w:rPr>
          <w:bCs/>
          <w:szCs w:val="21"/>
        </w:rPr>
      </w:pPr>
      <w:r w:rsidRPr="00A671E3">
        <w:rPr>
          <w:rFonts w:hint="eastAsia"/>
          <w:bCs/>
          <w:szCs w:val="21"/>
        </w:rPr>
        <w:t>2</w:t>
      </w:r>
      <w:r w:rsidRPr="00A671E3">
        <w:rPr>
          <w:bCs/>
          <w:szCs w:val="21"/>
        </w:rPr>
        <w:t>）</w:t>
      </w:r>
      <w:r w:rsidRPr="00A671E3">
        <w:rPr>
          <w:rFonts w:hint="eastAsia"/>
          <w:bCs/>
          <w:szCs w:val="21"/>
        </w:rPr>
        <w:t>违反规定</w:t>
      </w:r>
      <w:r w:rsidRPr="00A671E3">
        <w:rPr>
          <w:bCs/>
          <w:szCs w:val="21"/>
        </w:rPr>
        <w:t>向他人贷款或者提供担保；</w:t>
      </w:r>
    </w:p>
    <w:p w14:paraId="4E46BD0B" w14:textId="77777777" w:rsidR="00DB4434" w:rsidRPr="00A671E3" w:rsidRDefault="00DB4434" w:rsidP="00A671E3">
      <w:pPr>
        <w:spacing w:line="360" w:lineRule="auto"/>
        <w:ind w:firstLineChars="236" w:firstLine="496"/>
        <w:rPr>
          <w:bCs/>
          <w:szCs w:val="21"/>
        </w:rPr>
      </w:pPr>
      <w:r w:rsidRPr="00A671E3">
        <w:rPr>
          <w:rFonts w:hint="eastAsia"/>
          <w:bCs/>
          <w:szCs w:val="21"/>
        </w:rPr>
        <w:t>3</w:t>
      </w:r>
      <w:r w:rsidRPr="00A671E3">
        <w:rPr>
          <w:bCs/>
          <w:szCs w:val="21"/>
        </w:rPr>
        <w:t>）从事承担无限责任的投资；</w:t>
      </w:r>
    </w:p>
    <w:p w14:paraId="0ACF2B29" w14:textId="77777777" w:rsidR="00DB4434" w:rsidRPr="00A671E3" w:rsidRDefault="00DB4434" w:rsidP="00A671E3">
      <w:pPr>
        <w:spacing w:line="360" w:lineRule="auto"/>
        <w:ind w:firstLineChars="236" w:firstLine="496"/>
        <w:rPr>
          <w:bCs/>
          <w:szCs w:val="21"/>
        </w:rPr>
      </w:pPr>
      <w:r w:rsidRPr="00A671E3">
        <w:rPr>
          <w:rFonts w:hint="eastAsia"/>
          <w:bCs/>
          <w:szCs w:val="21"/>
        </w:rPr>
        <w:t>4</w:t>
      </w:r>
      <w:r w:rsidRPr="00A671E3">
        <w:rPr>
          <w:bCs/>
          <w:szCs w:val="21"/>
        </w:rPr>
        <w:t>）向其基金管理人、基金托管人出资；</w:t>
      </w:r>
    </w:p>
    <w:p w14:paraId="48B78768" w14:textId="77777777" w:rsidR="00DB4434" w:rsidRPr="00A671E3" w:rsidRDefault="00DB4434" w:rsidP="00A671E3">
      <w:pPr>
        <w:spacing w:line="360" w:lineRule="auto"/>
        <w:ind w:firstLineChars="236" w:firstLine="496"/>
        <w:rPr>
          <w:bCs/>
          <w:szCs w:val="21"/>
        </w:rPr>
      </w:pPr>
      <w:r w:rsidRPr="00A671E3">
        <w:rPr>
          <w:rFonts w:hint="eastAsia"/>
          <w:bCs/>
          <w:szCs w:val="21"/>
        </w:rPr>
        <w:t>5</w:t>
      </w:r>
      <w:r w:rsidRPr="00A671E3">
        <w:rPr>
          <w:bCs/>
          <w:szCs w:val="21"/>
        </w:rPr>
        <w:t>）从事内幕交易、操纵证券交易价格及其他不正当的证券交易活动；</w:t>
      </w:r>
    </w:p>
    <w:p w14:paraId="43D26D82" w14:textId="77777777" w:rsidR="00DB4434" w:rsidRPr="00A671E3" w:rsidRDefault="00DB4434" w:rsidP="00A671E3">
      <w:pPr>
        <w:spacing w:line="360" w:lineRule="auto"/>
        <w:ind w:firstLineChars="236" w:firstLine="496"/>
        <w:rPr>
          <w:bCs/>
          <w:szCs w:val="21"/>
        </w:rPr>
      </w:pPr>
      <w:r w:rsidRPr="00A671E3">
        <w:rPr>
          <w:rFonts w:hint="eastAsia"/>
          <w:bCs/>
          <w:szCs w:val="21"/>
        </w:rPr>
        <w:t>6</w:t>
      </w:r>
      <w:r w:rsidRPr="00A671E3">
        <w:rPr>
          <w:bCs/>
          <w:szCs w:val="21"/>
        </w:rPr>
        <w:t>）</w:t>
      </w:r>
      <w:r w:rsidRPr="00A671E3">
        <w:rPr>
          <w:rFonts w:hint="eastAsia"/>
          <w:bCs/>
          <w:szCs w:val="21"/>
        </w:rPr>
        <w:t>法律、行政法规和中国证监会规定禁止的其他活动。</w:t>
      </w:r>
    </w:p>
    <w:p w14:paraId="7ABFEE10" w14:textId="77777777" w:rsidR="00DB4434" w:rsidRPr="00A671E3" w:rsidRDefault="00DB4434" w:rsidP="00A671E3">
      <w:pPr>
        <w:spacing w:line="360" w:lineRule="auto"/>
        <w:ind w:firstLineChars="236" w:firstLine="496"/>
        <w:rPr>
          <w:bCs/>
          <w:szCs w:val="21"/>
        </w:rPr>
      </w:pPr>
      <w:r w:rsidRPr="00A671E3">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301CD3D9" w14:textId="77777777" w:rsidR="00DB4434" w:rsidRPr="00A671E3" w:rsidRDefault="00DB4434" w:rsidP="00A671E3">
      <w:pPr>
        <w:spacing w:line="360" w:lineRule="auto"/>
        <w:ind w:firstLineChars="236" w:firstLine="496"/>
        <w:rPr>
          <w:bCs/>
          <w:szCs w:val="21"/>
        </w:rPr>
      </w:pPr>
      <w:r w:rsidRPr="00A671E3">
        <w:rPr>
          <w:rFonts w:hint="eastAsia"/>
          <w:bCs/>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5CF8055F" w14:textId="77777777" w:rsidR="00DB4434" w:rsidRPr="00A671E3" w:rsidRDefault="00DB4434" w:rsidP="00A671E3">
      <w:pPr>
        <w:spacing w:line="360" w:lineRule="auto"/>
        <w:ind w:firstLineChars="236" w:firstLine="496"/>
        <w:rPr>
          <w:bCs/>
          <w:szCs w:val="21"/>
        </w:rPr>
      </w:pPr>
      <w:r w:rsidRPr="00A671E3">
        <w:rPr>
          <w:rFonts w:hint="eastAsia"/>
          <w:bCs/>
          <w:szCs w:val="21"/>
        </w:rPr>
        <w:t>（二）基金托管人应根据有关法律法规的规定及基金合同的约定，对基金资产净值计算、基金份额净值计算、应收资金到账、基金费用开支及收入确认、基金收益分配、相关信息披露等进行监督和核查。如果基金管理人未经基金托管人的审核擅自将不实的业绩表现数据印制在宣传推介材料上，则基金托管人对此不承担任何责任，并有权在发现后报告中国证监会。</w:t>
      </w:r>
    </w:p>
    <w:p w14:paraId="31F2E9AD" w14:textId="77777777" w:rsidR="00DB4434" w:rsidRPr="00A671E3" w:rsidRDefault="00DB4434" w:rsidP="00A671E3">
      <w:pPr>
        <w:spacing w:line="360" w:lineRule="auto"/>
        <w:ind w:firstLineChars="236" w:firstLine="496"/>
        <w:rPr>
          <w:bCs/>
          <w:szCs w:val="21"/>
        </w:rPr>
      </w:pPr>
      <w:r w:rsidRPr="00A671E3">
        <w:rPr>
          <w:rFonts w:hint="eastAsia"/>
          <w:bCs/>
          <w:szCs w:val="21"/>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14:paraId="4EFB555C" w14:textId="77777777" w:rsidR="00DB4434" w:rsidRPr="00A671E3" w:rsidRDefault="00DB4434" w:rsidP="00A671E3">
      <w:pPr>
        <w:spacing w:line="360" w:lineRule="auto"/>
        <w:ind w:firstLineChars="236" w:firstLine="496"/>
        <w:rPr>
          <w:bCs/>
          <w:szCs w:val="21"/>
        </w:rPr>
      </w:pPr>
      <w:r w:rsidRPr="00A671E3">
        <w:rPr>
          <w:rFonts w:hint="eastAsia"/>
          <w:bCs/>
          <w:szCs w:val="21"/>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1B067727" w14:textId="77777777" w:rsidR="00DB4434" w:rsidRPr="00A671E3" w:rsidRDefault="00DB4434" w:rsidP="00A671E3">
      <w:pPr>
        <w:spacing w:line="360" w:lineRule="auto"/>
        <w:ind w:firstLineChars="236" w:firstLine="496"/>
        <w:rPr>
          <w:bCs/>
          <w:szCs w:val="21"/>
        </w:rPr>
      </w:pPr>
      <w:r w:rsidRPr="00A671E3">
        <w:rPr>
          <w:rFonts w:hint="eastAsia"/>
          <w:bCs/>
          <w:szCs w:val="21"/>
        </w:rPr>
        <w:t>基金托管人发现基金管理人有重大违规行为，应立即报告中国证监会，同时通知基金管理人在限期内纠正。</w:t>
      </w:r>
    </w:p>
    <w:p w14:paraId="6215C6A4" w14:textId="77777777" w:rsidR="00DB4434" w:rsidRPr="00A671E3" w:rsidRDefault="00DB4434" w:rsidP="00A671E3">
      <w:pPr>
        <w:spacing w:line="360" w:lineRule="auto"/>
        <w:ind w:firstLineChars="236" w:firstLine="496"/>
        <w:rPr>
          <w:bCs/>
          <w:szCs w:val="21"/>
        </w:rPr>
      </w:pPr>
      <w:r w:rsidRPr="00A671E3">
        <w:rPr>
          <w:rFonts w:hint="eastAsia"/>
          <w:bCs/>
          <w:szCs w:val="21"/>
        </w:rPr>
        <w:t>基金托管人发现基金管理人的指令违反法律、行政法规和其他有关规定，或者违反《基金合同》约定的，应当视情况暂缓或拒绝执行，立即通知基金管理人，并有权向中国证监会报告。</w:t>
      </w:r>
    </w:p>
    <w:p w14:paraId="7872799C" w14:textId="77777777" w:rsidR="00DB4434" w:rsidRPr="00A671E3" w:rsidRDefault="00DB4434" w:rsidP="00A671E3">
      <w:pPr>
        <w:spacing w:line="360" w:lineRule="auto"/>
        <w:ind w:firstLineChars="236" w:firstLine="496"/>
        <w:rPr>
          <w:bCs/>
          <w:szCs w:val="21"/>
        </w:rPr>
      </w:pPr>
      <w:r w:rsidRPr="00A671E3">
        <w:rPr>
          <w:rFonts w:hint="eastAsia"/>
          <w:bCs/>
          <w:szCs w:val="21"/>
        </w:rPr>
        <w:t>基金托管人发现基金管理人依据交易程序已经生效的指令违反法律、行政法规和其他有关规定，或者违反《基金合同》约定的，应当立即通知基金管理人，并有权向中国证监会报告。</w:t>
      </w:r>
    </w:p>
    <w:p w14:paraId="5AB0556C" w14:textId="77777777" w:rsidR="00DB4434" w:rsidRPr="00A671E3" w:rsidRDefault="00DB4434" w:rsidP="00A671E3">
      <w:pPr>
        <w:spacing w:line="360" w:lineRule="auto"/>
        <w:ind w:firstLineChars="236" w:firstLine="496"/>
        <w:rPr>
          <w:bCs/>
          <w:szCs w:val="21"/>
        </w:rPr>
      </w:pPr>
      <w:r w:rsidRPr="00A671E3">
        <w:rPr>
          <w:rFonts w:hint="eastAsia"/>
          <w:bCs/>
          <w:szCs w:val="21"/>
        </w:rPr>
        <w:t>基金管理人应对基金投资的合规性负责，包括但不限于遵守关联关系等外部法律法规的要求。</w:t>
      </w:r>
    </w:p>
    <w:p w14:paraId="4C87A5BA" w14:textId="77777777" w:rsidR="009F43D4" w:rsidRPr="00DB4434" w:rsidRDefault="009F43D4" w:rsidP="0045739F">
      <w:pPr>
        <w:spacing w:line="360" w:lineRule="auto"/>
        <w:ind w:firstLineChars="200" w:firstLine="420"/>
        <w:rPr>
          <w:rFonts w:cs="宋体"/>
          <w:kern w:val="0"/>
          <w:szCs w:val="21"/>
        </w:rPr>
      </w:pPr>
    </w:p>
    <w:p w14:paraId="41D9E0E4" w14:textId="51F81CED"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三、基金管理人对基金托管人的业务核查</w:t>
      </w:r>
    </w:p>
    <w:p w14:paraId="379A0739" w14:textId="77777777" w:rsidR="00DB4434" w:rsidRPr="00A671E3" w:rsidRDefault="00DB4434" w:rsidP="00A671E3">
      <w:pPr>
        <w:spacing w:line="360" w:lineRule="auto"/>
        <w:ind w:firstLineChars="236" w:firstLine="496"/>
        <w:rPr>
          <w:bCs/>
          <w:szCs w:val="21"/>
        </w:rPr>
      </w:pPr>
      <w:r w:rsidRPr="00A671E3">
        <w:rPr>
          <w:rFonts w:hint="eastAsia"/>
          <w:bCs/>
          <w:szCs w:val="21"/>
        </w:rPr>
        <w:t>根据《基金法》及其他有关法规、《基金合同》和本协议规定，基金管理人对基金托管人履行托管职责的情况进行核查，核查事项包括但不限于基金托管人是否安全保管基金财产、是否开立基金财产的资金账户、证券账户及债券托管账户等</w:t>
      </w:r>
      <w:r w:rsidRPr="00A671E3">
        <w:rPr>
          <w:bCs/>
          <w:szCs w:val="21"/>
        </w:rPr>
        <w:t>投资所需账户</w:t>
      </w:r>
      <w:r w:rsidRPr="00A671E3">
        <w:rPr>
          <w:rFonts w:hint="eastAsia"/>
          <w:bCs/>
          <w:szCs w:val="21"/>
        </w:rPr>
        <w:t>，是否及时、准确复核基金管理人计算的基金资产净值和基金份额净值，是否根据基金管理人指令办理清算交收，是否按照法规规定和《基金合同》规定进行相关信息披露和监督基金投资运作等行为。</w:t>
      </w:r>
    </w:p>
    <w:p w14:paraId="2B13D94B" w14:textId="77777777" w:rsidR="00DB4434" w:rsidRPr="00A671E3" w:rsidRDefault="00DB4434" w:rsidP="00A671E3">
      <w:pPr>
        <w:spacing w:line="360" w:lineRule="auto"/>
        <w:ind w:firstLineChars="236" w:firstLine="496"/>
        <w:rPr>
          <w:bCs/>
          <w:szCs w:val="21"/>
        </w:rPr>
      </w:pPr>
      <w:r w:rsidRPr="00A671E3">
        <w:rPr>
          <w:rFonts w:hint="eastAsia"/>
          <w:bCs/>
          <w:szCs w:val="21"/>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14:paraId="3383E5F1" w14:textId="77777777" w:rsidR="00DB4434" w:rsidRPr="00A671E3" w:rsidRDefault="00DB4434" w:rsidP="00A671E3">
      <w:pPr>
        <w:spacing w:line="360" w:lineRule="auto"/>
        <w:ind w:firstLineChars="236" w:firstLine="496"/>
        <w:rPr>
          <w:bCs/>
          <w:szCs w:val="21"/>
        </w:rPr>
      </w:pPr>
      <w:r w:rsidRPr="00A671E3">
        <w:rPr>
          <w:rFonts w:hint="eastAsia"/>
          <w:bCs/>
          <w:szCs w:val="21"/>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66192444" w14:textId="77777777" w:rsidR="00DB4434" w:rsidRPr="00A671E3" w:rsidRDefault="00DB4434" w:rsidP="00A671E3">
      <w:pPr>
        <w:spacing w:line="360" w:lineRule="auto"/>
        <w:ind w:firstLineChars="236" w:firstLine="496"/>
        <w:rPr>
          <w:bCs/>
          <w:szCs w:val="21"/>
        </w:rPr>
      </w:pPr>
      <w:r w:rsidRPr="00A671E3">
        <w:rPr>
          <w:rFonts w:hint="eastAsia"/>
          <w:bCs/>
          <w:szCs w:val="21"/>
        </w:rPr>
        <w:t>基金管理人发现基金托管人有重大违规行为，应立即报告中国证监会，同时通知基金托管人在限期内纠正。</w:t>
      </w:r>
    </w:p>
    <w:p w14:paraId="1142A556" w14:textId="77777777" w:rsidR="008C7EFE" w:rsidRPr="00DB4434" w:rsidRDefault="008C7EFE" w:rsidP="0045739F">
      <w:pPr>
        <w:spacing w:line="360" w:lineRule="auto"/>
        <w:ind w:firstLineChars="200" w:firstLine="420"/>
        <w:rPr>
          <w:rFonts w:cs="宋体"/>
          <w:kern w:val="0"/>
          <w:szCs w:val="21"/>
        </w:rPr>
      </w:pPr>
    </w:p>
    <w:p w14:paraId="2DF90328" w14:textId="1760CAC2"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四、基金财产</w:t>
      </w:r>
      <w:r w:rsidR="004A7A03" w:rsidRPr="0045739F">
        <w:rPr>
          <w:rFonts w:cs="宋体" w:hint="eastAsia"/>
          <w:kern w:val="0"/>
          <w:szCs w:val="21"/>
        </w:rPr>
        <w:t>的</w:t>
      </w:r>
      <w:r w:rsidRPr="0045739F">
        <w:rPr>
          <w:rFonts w:cs="宋体" w:hint="eastAsia"/>
          <w:kern w:val="0"/>
          <w:szCs w:val="21"/>
        </w:rPr>
        <w:t>保管</w:t>
      </w:r>
    </w:p>
    <w:p w14:paraId="4201ABC7" w14:textId="77777777" w:rsidR="00DB4434" w:rsidRPr="00A671E3" w:rsidRDefault="00DB4434" w:rsidP="00A671E3">
      <w:pPr>
        <w:spacing w:line="360" w:lineRule="auto"/>
        <w:ind w:firstLineChars="236" w:firstLine="496"/>
        <w:rPr>
          <w:bCs/>
          <w:szCs w:val="21"/>
        </w:rPr>
      </w:pPr>
      <w:bookmarkStart w:id="163" w:name="_Toc37159173"/>
      <w:bookmarkStart w:id="164" w:name="_Toc77662997"/>
      <w:r w:rsidRPr="00A671E3">
        <w:rPr>
          <w:rFonts w:hint="eastAsia"/>
          <w:bCs/>
          <w:szCs w:val="21"/>
        </w:rPr>
        <w:t>（一）基金财产保管的原则</w:t>
      </w:r>
      <w:bookmarkEnd w:id="163"/>
      <w:bookmarkEnd w:id="164"/>
    </w:p>
    <w:p w14:paraId="5527BE2B"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1</w:t>
      </w:r>
      <w:r w:rsidRPr="00A671E3">
        <w:rPr>
          <w:rFonts w:hint="eastAsia"/>
          <w:bCs/>
          <w:szCs w:val="21"/>
        </w:rPr>
        <w:t>）</w:t>
      </w:r>
      <w:r w:rsidRPr="00A671E3">
        <w:rPr>
          <w:bCs/>
          <w:szCs w:val="21"/>
        </w:rPr>
        <w:t xml:space="preserve"> </w:t>
      </w:r>
      <w:r w:rsidRPr="00A671E3">
        <w:rPr>
          <w:rFonts w:hint="eastAsia"/>
          <w:bCs/>
          <w:szCs w:val="21"/>
        </w:rPr>
        <w:t>基金托管人应安全保管基金财产，未经基金管理人的指令，不得自行运用、处分、分配基金的任何资产。</w:t>
      </w:r>
    </w:p>
    <w:p w14:paraId="70B75F65"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2</w:t>
      </w:r>
      <w:r w:rsidRPr="00A671E3">
        <w:rPr>
          <w:rFonts w:hint="eastAsia"/>
          <w:bCs/>
          <w:szCs w:val="21"/>
        </w:rPr>
        <w:t>）</w:t>
      </w:r>
      <w:r w:rsidRPr="00A671E3">
        <w:rPr>
          <w:bCs/>
          <w:szCs w:val="21"/>
        </w:rPr>
        <w:t xml:space="preserve"> </w:t>
      </w:r>
      <w:r w:rsidRPr="00A671E3">
        <w:rPr>
          <w:rFonts w:hint="eastAsia"/>
          <w:bCs/>
          <w:szCs w:val="21"/>
        </w:rPr>
        <w:t>基金财产应独立于基金管理人、基金托管人的固有财产。</w:t>
      </w:r>
    </w:p>
    <w:p w14:paraId="45D3957C"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3</w:t>
      </w:r>
      <w:r w:rsidRPr="00A671E3">
        <w:rPr>
          <w:rFonts w:hint="eastAsia"/>
          <w:bCs/>
          <w:szCs w:val="21"/>
        </w:rPr>
        <w:t>）</w:t>
      </w:r>
      <w:r w:rsidRPr="00A671E3">
        <w:rPr>
          <w:bCs/>
          <w:szCs w:val="21"/>
        </w:rPr>
        <w:t xml:space="preserve"> </w:t>
      </w:r>
      <w:r w:rsidRPr="00A671E3">
        <w:rPr>
          <w:rFonts w:hint="eastAsia"/>
          <w:bCs/>
          <w:szCs w:val="21"/>
        </w:rPr>
        <w:t>基金托管人按照规定开立基金财产的资金账户、证券账户和债券托管账户等</w:t>
      </w:r>
      <w:r w:rsidRPr="00A671E3">
        <w:rPr>
          <w:bCs/>
          <w:szCs w:val="21"/>
        </w:rPr>
        <w:t>投资所需账户</w:t>
      </w:r>
      <w:r w:rsidRPr="00A671E3">
        <w:rPr>
          <w:rFonts w:hint="eastAsia"/>
          <w:bCs/>
          <w:szCs w:val="21"/>
        </w:rPr>
        <w:t>。</w:t>
      </w:r>
    </w:p>
    <w:p w14:paraId="611A902F"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4</w:t>
      </w:r>
      <w:r w:rsidRPr="00A671E3">
        <w:rPr>
          <w:rFonts w:hint="eastAsia"/>
          <w:bCs/>
          <w:szCs w:val="21"/>
        </w:rPr>
        <w:t>）</w:t>
      </w:r>
      <w:r w:rsidRPr="00A671E3">
        <w:rPr>
          <w:bCs/>
          <w:szCs w:val="21"/>
        </w:rPr>
        <w:t xml:space="preserve"> </w:t>
      </w:r>
      <w:r w:rsidRPr="00A671E3">
        <w:rPr>
          <w:rFonts w:hint="eastAsia"/>
          <w:bCs/>
          <w:szCs w:val="21"/>
        </w:rPr>
        <w:t>基金托管人对所托管的不同基金财产分别设置账户，确保基金财产的完整和独立。</w:t>
      </w:r>
    </w:p>
    <w:p w14:paraId="531A489E"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5</w:t>
      </w:r>
      <w:r w:rsidRPr="00A671E3">
        <w:rPr>
          <w:rFonts w:hint="eastAsia"/>
          <w:bCs/>
          <w:szCs w:val="21"/>
        </w:rPr>
        <w:t>）对于因为基金投资产生的应收资产和基金申购过程中产生的应收资产，如基金托管人无法从公开信息或基金管理人提供的书面资料中获取到账日期信息的，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w:t>
      </w:r>
      <w:bookmarkStart w:id="165" w:name="_Toc37159174"/>
      <w:bookmarkStart w:id="166" w:name="_Toc77662998"/>
      <w:r w:rsidRPr="00A671E3">
        <w:rPr>
          <w:rFonts w:hint="eastAsia"/>
          <w:bCs/>
          <w:szCs w:val="21"/>
        </w:rPr>
        <w:t>基金托管人对此不承担任何责任。</w:t>
      </w:r>
    </w:p>
    <w:p w14:paraId="3260C4AB"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rFonts w:hint="eastAsia"/>
          <w:bCs/>
          <w:szCs w:val="21"/>
        </w:rPr>
        <w:t>6</w:t>
      </w:r>
      <w:r w:rsidRPr="00A671E3">
        <w:rPr>
          <w:rFonts w:hint="eastAsia"/>
          <w:bCs/>
          <w:szCs w:val="21"/>
        </w:rPr>
        <w:t>）除法律法规和基金合同另有规定外，基金托管人不得委托第三人托管基金财产。</w:t>
      </w:r>
    </w:p>
    <w:p w14:paraId="4565A3D8" w14:textId="77777777" w:rsidR="00DB4434" w:rsidRPr="00A671E3" w:rsidRDefault="00DB4434" w:rsidP="00A671E3">
      <w:pPr>
        <w:spacing w:line="360" w:lineRule="auto"/>
        <w:ind w:firstLineChars="236" w:firstLine="496"/>
        <w:rPr>
          <w:bCs/>
          <w:szCs w:val="21"/>
        </w:rPr>
      </w:pPr>
      <w:r w:rsidRPr="00A671E3">
        <w:rPr>
          <w:rFonts w:hint="eastAsia"/>
          <w:bCs/>
          <w:szCs w:val="21"/>
        </w:rPr>
        <w:t>（二）基金募集资产的验证</w:t>
      </w:r>
      <w:bookmarkEnd w:id="165"/>
      <w:bookmarkEnd w:id="166"/>
    </w:p>
    <w:p w14:paraId="674B797F" w14:textId="77777777" w:rsidR="00DB4434" w:rsidRPr="00A671E3" w:rsidRDefault="00DB4434" w:rsidP="00A671E3">
      <w:pPr>
        <w:spacing w:line="360" w:lineRule="auto"/>
        <w:ind w:firstLineChars="236" w:firstLine="496"/>
        <w:rPr>
          <w:bCs/>
          <w:szCs w:val="21"/>
        </w:rPr>
      </w:pPr>
      <w:r w:rsidRPr="00A671E3">
        <w:rPr>
          <w:rFonts w:hint="eastAsia"/>
          <w:bCs/>
          <w:szCs w:val="21"/>
        </w:rPr>
        <w:t>募集期内认购资金划入基金认购专户。该账户由基金管理人开立并管理。</w:t>
      </w:r>
    </w:p>
    <w:p w14:paraId="5580E9C8" w14:textId="77777777" w:rsidR="00DB4434" w:rsidRPr="00A671E3" w:rsidRDefault="00DB4434" w:rsidP="00A671E3">
      <w:pPr>
        <w:spacing w:line="360" w:lineRule="auto"/>
        <w:ind w:firstLineChars="236" w:firstLine="496"/>
        <w:rPr>
          <w:bCs/>
          <w:szCs w:val="21"/>
        </w:rPr>
      </w:pPr>
      <w:r w:rsidRPr="00A671E3">
        <w:rPr>
          <w:rFonts w:hint="eastAsia"/>
          <w:bCs/>
          <w:szCs w:val="21"/>
        </w:rPr>
        <w:t>基金募集期满或基金提前结束募集之日起</w:t>
      </w:r>
      <w:r w:rsidRPr="00A671E3">
        <w:rPr>
          <w:bCs/>
          <w:szCs w:val="21"/>
        </w:rPr>
        <w:t>10</w:t>
      </w:r>
      <w:r w:rsidRPr="00A671E3">
        <w:rPr>
          <w:rFonts w:hint="eastAsia"/>
          <w:bCs/>
          <w:szCs w:val="21"/>
        </w:rPr>
        <w:t>日内，由基金管理人聘请符合《证券法》规定的会计师事务所进行验资，出具验资报告，出具的验资报告应由参加验资的</w:t>
      </w:r>
      <w:r w:rsidRPr="00A671E3">
        <w:rPr>
          <w:bCs/>
          <w:szCs w:val="21"/>
        </w:rPr>
        <w:t>2</w:t>
      </w:r>
      <w:r w:rsidRPr="00A671E3">
        <w:rPr>
          <w:rFonts w:hint="eastAsia"/>
          <w:bCs/>
          <w:szCs w:val="21"/>
        </w:rPr>
        <w:t>名以上（含</w:t>
      </w:r>
      <w:r w:rsidRPr="00A671E3">
        <w:rPr>
          <w:bCs/>
          <w:szCs w:val="21"/>
        </w:rPr>
        <w:t>2</w:t>
      </w:r>
      <w:r w:rsidRPr="00A671E3">
        <w:rPr>
          <w:rFonts w:hint="eastAsia"/>
          <w:bCs/>
          <w:szCs w:val="21"/>
        </w:rPr>
        <w:t>名）中国注册会计师签字有效。验资完成，基金管理人应将募集到的全部资金存入基金托管人为基金开立的基金银行存款账户中，基金托管人在收到资金当日出具相关证明文件。</w:t>
      </w:r>
      <w:bookmarkStart w:id="167" w:name="_Toc37159176"/>
      <w:bookmarkStart w:id="168" w:name="_Toc77663000"/>
    </w:p>
    <w:p w14:paraId="4D958608" w14:textId="77777777" w:rsidR="00DB4434" w:rsidRPr="00A671E3" w:rsidRDefault="00DB4434" w:rsidP="00A671E3">
      <w:pPr>
        <w:spacing w:line="360" w:lineRule="auto"/>
        <w:ind w:firstLineChars="236" w:firstLine="496"/>
        <w:rPr>
          <w:bCs/>
          <w:szCs w:val="21"/>
        </w:rPr>
      </w:pPr>
      <w:r w:rsidRPr="00A671E3">
        <w:rPr>
          <w:rFonts w:hint="eastAsia"/>
          <w:bCs/>
          <w:szCs w:val="21"/>
        </w:rPr>
        <w:t>若基金募集期限届满，未能达到基金备案的条件，由基金管理人按规定办理退款等事宜。</w:t>
      </w:r>
    </w:p>
    <w:p w14:paraId="7C43BBB7" w14:textId="77777777" w:rsidR="00DB4434" w:rsidRPr="00A671E3" w:rsidRDefault="00DB4434" w:rsidP="00A671E3">
      <w:pPr>
        <w:spacing w:line="360" w:lineRule="auto"/>
        <w:ind w:firstLineChars="236" w:firstLine="496"/>
        <w:rPr>
          <w:bCs/>
          <w:szCs w:val="21"/>
        </w:rPr>
      </w:pPr>
      <w:r w:rsidRPr="00A671E3">
        <w:rPr>
          <w:rFonts w:hint="eastAsia"/>
          <w:bCs/>
          <w:szCs w:val="21"/>
        </w:rPr>
        <w:t>（三）基金的银行存款账户的开立和管理</w:t>
      </w:r>
      <w:bookmarkEnd w:id="167"/>
      <w:bookmarkEnd w:id="168"/>
    </w:p>
    <w:p w14:paraId="4D856160" w14:textId="718A80B5"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1</w:t>
      </w:r>
      <w:r w:rsidRPr="00A671E3">
        <w:rPr>
          <w:rFonts w:hint="eastAsia"/>
          <w:bCs/>
          <w:szCs w:val="21"/>
        </w:rPr>
        <w:t>）基金托管人应负责本基金银行存款账户的开立和管理。</w:t>
      </w:r>
    </w:p>
    <w:p w14:paraId="10F5907F" w14:textId="69788F05"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2</w:t>
      </w:r>
      <w:r w:rsidRPr="00A671E3">
        <w:rPr>
          <w:rFonts w:hint="eastAsia"/>
          <w:bCs/>
          <w:szCs w:val="21"/>
        </w:rPr>
        <w:t>）基金托管人以本基金的名义在其营业机构开立基金的银行存款账户，并根据中国人民银行规定计息。本基金的银行预留印鉴由基金托管人制作、保管和使用。本基金的一切货币收支活动，包括但不限于投资、支付赎回金额、支付基金收益，均需通过本基金的银行存款账户进行。</w:t>
      </w:r>
    </w:p>
    <w:p w14:paraId="37B50BD7" w14:textId="2FE94C5B"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3</w:t>
      </w:r>
      <w:r w:rsidRPr="00A671E3">
        <w:rPr>
          <w:rFonts w:hint="eastAsia"/>
          <w:bCs/>
          <w:szCs w:val="21"/>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3793F752"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4</w:t>
      </w:r>
      <w:r w:rsidRPr="00A671E3">
        <w:rPr>
          <w:rFonts w:hint="eastAsia"/>
          <w:bCs/>
          <w:szCs w:val="21"/>
        </w:rPr>
        <w:t>）托管账户预留印鉴为资产托管人的托管业务专用章</w:t>
      </w:r>
      <w:r w:rsidRPr="00A671E3">
        <w:rPr>
          <w:rFonts w:hint="eastAsia"/>
          <w:bCs/>
          <w:szCs w:val="21"/>
        </w:rPr>
        <w:t>1</w:t>
      </w:r>
      <w:r w:rsidRPr="00A671E3">
        <w:rPr>
          <w:rFonts w:hint="eastAsia"/>
          <w:bCs/>
          <w:szCs w:val="21"/>
        </w:rPr>
        <w:t>枚以及监管人名章</w:t>
      </w:r>
      <w:r w:rsidRPr="00A671E3">
        <w:rPr>
          <w:rFonts w:hint="eastAsia"/>
          <w:bCs/>
          <w:szCs w:val="21"/>
        </w:rPr>
        <w:t>1</w:t>
      </w:r>
      <w:r w:rsidRPr="00A671E3">
        <w:rPr>
          <w:rFonts w:hint="eastAsia"/>
          <w:bCs/>
          <w:szCs w:val="21"/>
        </w:rPr>
        <w:t>枚。</w:t>
      </w:r>
    </w:p>
    <w:p w14:paraId="4283D1D1" w14:textId="5113A8FA"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5</w:t>
      </w:r>
      <w:r w:rsidRPr="00A671E3">
        <w:rPr>
          <w:rFonts w:hint="eastAsia"/>
          <w:bCs/>
          <w:szCs w:val="21"/>
        </w:rPr>
        <w:t>）基金银行存款账户的管理应符合《人民币银行账户结算管理办法》、《现金管理暂行条例实施细则》、《人民币利率管理规定》、《支付结算办法》以及银行业监督管理机构的其他规定。</w:t>
      </w:r>
      <w:bookmarkStart w:id="169" w:name="_Toc37159177"/>
      <w:bookmarkStart w:id="170" w:name="_Toc77663001"/>
    </w:p>
    <w:p w14:paraId="56150E46" w14:textId="77777777" w:rsidR="00DB4434" w:rsidRPr="00A671E3" w:rsidRDefault="00DB4434" w:rsidP="00A671E3">
      <w:pPr>
        <w:spacing w:line="360" w:lineRule="auto"/>
        <w:ind w:firstLineChars="236" w:firstLine="496"/>
        <w:rPr>
          <w:bCs/>
          <w:szCs w:val="21"/>
        </w:rPr>
      </w:pPr>
      <w:r w:rsidRPr="00A671E3">
        <w:rPr>
          <w:rFonts w:hint="eastAsia"/>
          <w:bCs/>
          <w:szCs w:val="21"/>
        </w:rPr>
        <w:t>（四）基金证券交收账户、资金交收账户的开立和管理</w:t>
      </w:r>
      <w:bookmarkEnd w:id="169"/>
      <w:bookmarkEnd w:id="170"/>
    </w:p>
    <w:p w14:paraId="00D17AFC" w14:textId="77777777" w:rsidR="00DB4434" w:rsidRPr="00A671E3" w:rsidRDefault="00DB4434" w:rsidP="00A671E3">
      <w:pPr>
        <w:spacing w:line="360" w:lineRule="auto"/>
        <w:ind w:firstLineChars="236" w:firstLine="496"/>
        <w:rPr>
          <w:bCs/>
          <w:szCs w:val="21"/>
        </w:rPr>
      </w:pPr>
      <w:r w:rsidRPr="00A671E3">
        <w:rPr>
          <w:rFonts w:hint="eastAsia"/>
          <w:bCs/>
          <w:szCs w:val="21"/>
        </w:rPr>
        <w:t>基金托管人以基金托管人和本基金联名的方式在中国证券登记结算有限责任公司开立证券账户。</w:t>
      </w:r>
    </w:p>
    <w:p w14:paraId="7F67CA11" w14:textId="77777777" w:rsidR="00DB4434" w:rsidRPr="00A671E3" w:rsidRDefault="00DB4434" w:rsidP="00A671E3">
      <w:pPr>
        <w:spacing w:line="360" w:lineRule="auto"/>
        <w:ind w:firstLineChars="236" w:firstLine="496"/>
        <w:rPr>
          <w:bCs/>
          <w:szCs w:val="21"/>
        </w:rPr>
      </w:pPr>
      <w:r w:rsidRPr="00A671E3">
        <w:rPr>
          <w:rFonts w:hint="eastAsia"/>
          <w:bCs/>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4BBFFB0B" w14:textId="77777777" w:rsidR="00DB4434" w:rsidRPr="00A671E3" w:rsidRDefault="00DB4434" w:rsidP="00A671E3">
      <w:pPr>
        <w:spacing w:line="360" w:lineRule="auto"/>
        <w:ind w:firstLineChars="236" w:firstLine="496"/>
        <w:rPr>
          <w:bCs/>
          <w:szCs w:val="21"/>
        </w:rPr>
      </w:pPr>
      <w:r w:rsidRPr="00A671E3">
        <w:rPr>
          <w:rFonts w:hint="eastAsia"/>
          <w:bCs/>
          <w:szCs w:val="21"/>
        </w:rPr>
        <w:t>基金管理人不得对基金证券交收账户、资金交收账户进行证券的超卖或超买。</w:t>
      </w:r>
    </w:p>
    <w:p w14:paraId="1F0EA698" w14:textId="77777777" w:rsidR="00DB4434" w:rsidRPr="00A671E3" w:rsidRDefault="00DB4434" w:rsidP="00A671E3">
      <w:pPr>
        <w:spacing w:line="360" w:lineRule="auto"/>
        <w:ind w:firstLineChars="236" w:firstLine="496"/>
        <w:rPr>
          <w:bCs/>
          <w:szCs w:val="21"/>
        </w:rPr>
      </w:pPr>
      <w:r w:rsidRPr="00A671E3">
        <w:rPr>
          <w:rFonts w:hint="eastAsia"/>
          <w:bCs/>
          <w:szCs w:val="21"/>
        </w:rPr>
        <w:t>基金托管人以基金托管人的名义在中国证券登记结算有限责任公司开立结算备付金账户即资金交收账户，用于证券交易资金的结算。基金托管人以本基金的名义在基金托管人处开立基金的证券交易资金结算的二级结算备付金账户。</w:t>
      </w:r>
      <w:bookmarkStart w:id="171" w:name="_Toc37159179"/>
      <w:bookmarkStart w:id="172" w:name="_Toc77663003"/>
    </w:p>
    <w:p w14:paraId="1019E7A5" w14:textId="77777777" w:rsidR="00DB4434" w:rsidRPr="00A671E3" w:rsidRDefault="00DB4434" w:rsidP="00A671E3">
      <w:pPr>
        <w:spacing w:line="360" w:lineRule="auto"/>
        <w:ind w:firstLineChars="236" w:firstLine="496"/>
        <w:rPr>
          <w:bCs/>
          <w:szCs w:val="21"/>
        </w:rPr>
      </w:pPr>
      <w:r w:rsidRPr="00A671E3">
        <w:rPr>
          <w:rFonts w:hint="eastAsia"/>
          <w:bCs/>
          <w:szCs w:val="21"/>
        </w:rPr>
        <w:t>（五）债券托管账户的开立和管理</w:t>
      </w:r>
    </w:p>
    <w:p w14:paraId="4CD850ED"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1</w:t>
      </w:r>
      <w:r w:rsidRPr="00A671E3">
        <w:rPr>
          <w:rFonts w:hint="eastAsia"/>
          <w:bCs/>
          <w:szCs w:val="21"/>
        </w:rPr>
        <w:t>）基金合同生效后，基金管理人负责向中国人民银行进行报备，并在备案通过后在中央国债登记结算有限责任公司、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14:paraId="21A55F7A"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2</w:t>
      </w:r>
      <w:r w:rsidRPr="00A671E3">
        <w:rPr>
          <w:rFonts w:hint="eastAsia"/>
          <w:bCs/>
          <w:szCs w:val="21"/>
        </w:rPr>
        <w:t>）基金管理人代表基金签订全国银行间债券市场债券回购主协议。</w:t>
      </w:r>
    </w:p>
    <w:p w14:paraId="604C9AD1" w14:textId="77777777" w:rsidR="00DB4434" w:rsidRPr="00A671E3" w:rsidRDefault="00DB4434" w:rsidP="00A671E3">
      <w:pPr>
        <w:spacing w:line="360" w:lineRule="auto"/>
        <w:ind w:firstLineChars="236" w:firstLine="496"/>
        <w:rPr>
          <w:bCs/>
          <w:szCs w:val="21"/>
        </w:rPr>
      </w:pPr>
      <w:r w:rsidRPr="00A671E3">
        <w:rPr>
          <w:rFonts w:hint="eastAsia"/>
          <w:bCs/>
          <w:szCs w:val="21"/>
        </w:rPr>
        <w:t>（六）其他账户的开立和管理</w:t>
      </w:r>
    </w:p>
    <w:p w14:paraId="75DC3969" w14:textId="77777777" w:rsidR="00DB4434" w:rsidRPr="00CC5826" w:rsidRDefault="00DB4434" w:rsidP="00A671E3">
      <w:pPr>
        <w:spacing w:line="360" w:lineRule="auto"/>
        <w:ind w:firstLineChars="236" w:firstLine="496"/>
        <w:rPr>
          <w:bCs/>
          <w:szCs w:val="21"/>
        </w:rPr>
      </w:pPr>
      <w:r w:rsidRPr="00DB4434">
        <w:rPr>
          <w:rFonts w:hint="eastAsia"/>
          <w:bCs/>
          <w:szCs w:val="21"/>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1C936A28" w14:textId="77777777" w:rsidR="00DB4434" w:rsidRPr="00A671E3" w:rsidRDefault="00DB4434" w:rsidP="00A671E3">
      <w:pPr>
        <w:spacing w:line="360" w:lineRule="auto"/>
        <w:ind w:firstLineChars="236" w:firstLine="496"/>
        <w:rPr>
          <w:bCs/>
          <w:szCs w:val="21"/>
        </w:rPr>
      </w:pPr>
      <w:r w:rsidRPr="00A671E3">
        <w:rPr>
          <w:rFonts w:hint="eastAsia"/>
          <w:bCs/>
          <w:szCs w:val="21"/>
        </w:rPr>
        <w:t>（七）基金财产投资的有关实物证券、银行存款定期存单等有价凭证的保管</w:t>
      </w:r>
      <w:bookmarkEnd w:id="171"/>
      <w:bookmarkEnd w:id="172"/>
    </w:p>
    <w:p w14:paraId="5E5C417E" w14:textId="77777777" w:rsidR="00DB4434" w:rsidRPr="00A671E3" w:rsidRDefault="00DB4434" w:rsidP="00A671E3">
      <w:pPr>
        <w:spacing w:line="360" w:lineRule="auto"/>
        <w:ind w:firstLineChars="236" w:firstLine="496"/>
        <w:rPr>
          <w:bCs/>
          <w:szCs w:val="21"/>
        </w:rPr>
      </w:pPr>
      <w:r w:rsidRPr="00A671E3">
        <w:rPr>
          <w:rFonts w:hint="eastAsia"/>
          <w:bCs/>
          <w:szCs w:val="21"/>
        </w:rPr>
        <w:t>实物证券由基金托管人存放于基金托管人的保管库。实物证券的购买和转让，由基金托管人根据基金管理人的指令办理。基金托管人对由基金托管人以外机构实际有效控制的本基金资产不承担保管责任。</w:t>
      </w:r>
    </w:p>
    <w:p w14:paraId="14496B1F" w14:textId="77777777" w:rsidR="00DB4434" w:rsidRPr="00A671E3" w:rsidRDefault="00DB4434" w:rsidP="00A671E3">
      <w:pPr>
        <w:spacing w:line="360" w:lineRule="auto"/>
        <w:ind w:firstLineChars="236" w:firstLine="496"/>
        <w:rPr>
          <w:bCs/>
          <w:szCs w:val="21"/>
        </w:rPr>
      </w:pPr>
      <w:r w:rsidRPr="00A671E3">
        <w:rPr>
          <w:rFonts w:hint="eastAsia"/>
          <w:bCs/>
          <w:szCs w:val="21"/>
        </w:rPr>
        <w:t>银行存款定期存单等有价凭证原件由基金托管人负责保管。基金管理人应与存款机构签订定期存款协议，该协议作为划款指令附件，其预留印鉴至少有一枚托管人监管印章，该协议中必须有如下明确条款：“存款证实书、存单不得以任何方式被质押或以任何方式被抵押，并不得用于转让和背书；本息到期归还或提前支取的所有款项必须划至托管账户（明确户名、开户行、账号等），不得划入其他任何账户”。如定期存款协议中未体现前述条款，基金托管人有权拒绝定期存款投资的划款指令。</w:t>
      </w:r>
    </w:p>
    <w:p w14:paraId="5F9F50C3" w14:textId="77777777" w:rsidR="00DB4434" w:rsidRPr="00A671E3" w:rsidRDefault="00DB4434" w:rsidP="00A671E3">
      <w:pPr>
        <w:spacing w:line="360" w:lineRule="auto"/>
        <w:ind w:firstLineChars="236" w:firstLine="496"/>
        <w:rPr>
          <w:bCs/>
          <w:szCs w:val="21"/>
        </w:rPr>
      </w:pPr>
      <w:bookmarkStart w:id="173" w:name="_Toc37159180"/>
      <w:bookmarkStart w:id="174" w:name="_Toc77663004"/>
      <w:r w:rsidRPr="00A671E3">
        <w:rPr>
          <w:rFonts w:hint="eastAsia"/>
          <w:bCs/>
          <w:szCs w:val="21"/>
        </w:rPr>
        <w:t>（八）与基金财产有关的重大合同的保管</w:t>
      </w:r>
      <w:bookmarkEnd w:id="173"/>
      <w:bookmarkEnd w:id="174"/>
    </w:p>
    <w:p w14:paraId="7DEA3422" w14:textId="77777777" w:rsidR="00DB4434" w:rsidRPr="00A671E3" w:rsidRDefault="00DB4434" w:rsidP="00A671E3">
      <w:pPr>
        <w:spacing w:line="360" w:lineRule="auto"/>
        <w:ind w:firstLineChars="236" w:firstLine="496"/>
        <w:rPr>
          <w:bCs/>
          <w:szCs w:val="21"/>
        </w:rPr>
      </w:pPr>
      <w:r w:rsidRPr="00A671E3">
        <w:rPr>
          <w:rFonts w:hint="eastAsia"/>
          <w:bCs/>
          <w:szCs w:val="21"/>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6379E624" w14:textId="1CDF00C1" w:rsidR="009F43D4" w:rsidRPr="00A671E3" w:rsidRDefault="00DB4434" w:rsidP="00A671E3">
      <w:pPr>
        <w:spacing w:line="360" w:lineRule="auto"/>
        <w:ind w:firstLineChars="236" w:firstLine="496"/>
        <w:rPr>
          <w:bCs/>
          <w:szCs w:val="21"/>
        </w:rPr>
      </w:pPr>
      <w:r w:rsidRPr="00A671E3">
        <w:rPr>
          <w:rFonts w:hint="eastAsia"/>
          <w:bCs/>
          <w:szCs w:val="21"/>
        </w:rPr>
        <w:t>对于无法取得二份以上的正本的，基金管理人应向基金托管人提供加盖公章的合同传真件或</w:t>
      </w:r>
      <w:r w:rsidRPr="00A671E3">
        <w:rPr>
          <w:bCs/>
          <w:szCs w:val="21"/>
        </w:rPr>
        <w:t>复印件</w:t>
      </w:r>
      <w:r w:rsidRPr="00A671E3">
        <w:rPr>
          <w:rFonts w:hint="eastAsia"/>
          <w:bCs/>
          <w:szCs w:val="21"/>
        </w:rPr>
        <w:t>并注明与原件一致，未经双方协商或未在合同约定范围内，合同原件不得转移。</w:t>
      </w:r>
    </w:p>
    <w:p w14:paraId="0BE1479F" w14:textId="77777777" w:rsidR="009F43D4" w:rsidRPr="00A671E3" w:rsidRDefault="00C46C6D" w:rsidP="00A671E3">
      <w:pPr>
        <w:spacing w:line="360" w:lineRule="auto"/>
        <w:ind w:firstLineChars="236" w:firstLine="496"/>
        <w:rPr>
          <w:bCs/>
          <w:szCs w:val="21"/>
        </w:rPr>
      </w:pPr>
      <w:r w:rsidRPr="00A671E3">
        <w:rPr>
          <w:rFonts w:hint="eastAsia"/>
          <w:bCs/>
          <w:szCs w:val="21"/>
        </w:rPr>
        <w:t>五、</w:t>
      </w:r>
      <w:r w:rsidR="004A7A03" w:rsidRPr="00A671E3">
        <w:rPr>
          <w:rFonts w:hint="eastAsia"/>
          <w:bCs/>
          <w:szCs w:val="21"/>
        </w:rPr>
        <w:t>基金资产净值计算与复核</w:t>
      </w:r>
    </w:p>
    <w:p w14:paraId="09C453E6" w14:textId="77777777" w:rsidR="00DB4434" w:rsidRPr="00A671E3" w:rsidRDefault="00DB4434" w:rsidP="00A671E3">
      <w:pPr>
        <w:spacing w:line="360" w:lineRule="auto"/>
        <w:ind w:firstLineChars="236" w:firstLine="496"/>
        <w:rPr>
          <w:bCs/>
          <w:szCs w:val="21"/>
        </w:rPr>
      </w:pPr>
      <w:bookmarkStart w:id="175" w:name="_Toc77663017"/>
      <w:r w:rsidRPr="00A671E3">
        <w:rPr>
          <w:rFonts w:hint="eastAsia"/>
          <w:bCs/>
          <w:szCs w:val="21"/>
        </w:rPr>
        <w:t>（一）基金资产净值及基金份额净值的计算与复核</w:t>
      </w:r>
      <w:bookmarkEnd w:id="175"/>
    </w:p>
    <w:p w14:paraId="4BD34B36" w14:textId="6BFEEAEE" w:rsidR="00DB4434" w:rsidRPr="00A671E3" w:rsidRDefault="00DB4434" w:rsidP="00A671E3">
      <w:pPr>
        <w:spacing w:line="360" w:lineRule="auto"/>
        <w:ind w:firstLineChars="236" w:firstLine="496"/>
        <w:rPr>
          <w:bCs/>
          <w:szCs w:val="21"/>
        </w:rPr>
      </w:pPr>
      <w:r w:rsidRPr="00A671E3">
        <w:rPr>
          <w:rFonts w:hint="eastAsia"/>
          <w:bCs/>
          <w:szCs w:val="21"/>
        </w:rPr>
        <w:t>基金资产净值是指基金资产总值减去负债后的价值。基金份额净值是按照每个</w:t>
      </w:r>
      <w:r w:rsidR="00DD59EF" w:rsidRPr="00967B76">
        <w:rPr>
          <w:rFonts w:hint="eastAsia"/>
          <w:bCs/>
          <w:szCs w:val="21"/>
        </w:rPr>
        <w:t>估值</w:t>
      </w:r>
      <w:r w:rsidRPr="00A671E3">
        <w:rPr>
          <w:rFonts w:hint="eastAsia"/>
          <w:bCs/>
          <w:szCs w:val="21"/>
        </w:rPr>
        <w:t>日闭市后，基金资产净值除以当日基金份额的余额数量计算，精确到</w:t>
      </w:r>
      <w:r w:rsidRPr="00A671E3">
        <w:rPr>
          <w:rFonts w:hint="eastAsia"/>
          <w:bCs/>
          <w:szCs w:val="21"/>
        </w:rPr>
        <w:t>0.0001</w:t>
      </w:r>
      <w:r w:rsidRPr="00A671E3">
        <w:rPr>
          <w:rFonts w:hint="eastAsia"/>
          <w:bCs/>
          <w:szCs w:val="21"/>
        </w:rPr>
        <w:t>元，小数点后第</w:t>
      </w:r>
      <w:r w:rsidRPr="00A671E3">
        <w:rPr>
          <w:rFonts w:hint="eastAsia"/>
          <w:bCs/>
          <w:szCs w:val="21"/>
        </w:rPr>
        <w:t>5</w:t>
      </w:r>
      <w:r w:rsidRPr="00A671E3">
        <w:rPr>
          <w:rFonts w:hint="eastAsia"/>
          <w:bCs/>
          <w:szCs w:val="21"/>
        </w:rPr>
        <w:t>位四舍五入。国家另有规定的，从其规定。</w:t>
      </w:r>
    </w:p>
    <w:p w14:paraId="03F93A5A" w14:textId="77777777" w:rsidR="00DB4434" w:rsidRPr="00A671E3" w:rsidRDefault="00DB4434" w:rsidP="00A671E3">
      <w:pPr>
        <w:spacing w:line="360" w:lineRule="auto"/>
        <w:ind w:firstLineChars="236" w:firstLine="496"/>
        <w:rPr>
          <w:bCs/>
          <w:szCs w:val="21"/>
        </w:rPr>
      </w:pPr>
      <w:r w:rsidRPr="00A671E3">
        <w:rPr>
          <w:rFonts w:hint="eastAsia"/>
          <w:bCs/>
          <w:szCs w:val="21"/>
        </w:rPr>
        <w:t>基金管理人应每个估值日对基金资产估值。但基金管理人根据法律法规或基金合同的规定暂停估值时除外。估值原则应符合《基金合同》、《</w:t>
      </w:r>
      <w:bookmarkStart w:id="176" w:name="_Toc187224006"/>
      <w:r w:rsidRPr="00A671E3">
        <w:rPr>
          <w:rFonts w:hint="eastAsia"/>
          <w:bCs/>
          <w:szCs w:val="21"/>
        </w:rPr>
        <w:t>关于证券投资基金执行</w:t>
      </w:r>
      <w:r w:rsidRPr="00A671E3">
        <w:rPr>
          <w:bCs/>
          <w:szCs w:val="21"/>
        </w:rPr>
        <w:t>&lt;</w:t>
      </w:r>
      <w:r w:rsidRPr="00A671E3">
        <w:rPr>
          <w:rFonts w:hint="eastAsia"/>
          <w:bCs/>
          <w:szCs w:val="21"/>
        </w:rPr>
        <w:t>企业会计准则</w:t>
      </w:r>
      <w:r w:rsidRPr="00A671E3">
        <w:rPr>
          <w:bCs/>
          <w:szCs w:val="21"/>
        </w:rPr>
        <w:t>&gt;</w:t>
      </w:r>
      <w:r w:rsidRPr="00A671E3">
        <w:rPr>
          <w:rFonts w:hint="eastAsia"/>
          <w:bCs/>
          <w:szCs w:val="21"/>
        </w:rPr>
        <w:t>估值业务及份额净值计价有关事项的通知</w:t>
      </w:r>
      <w:bookmarkEnd w:id="176"/>
      <w:r w:rsidRPr="00A671E3">
        <w:rPr>
          <w:rFonts w:hint="eastAsia"/>
          <w:bCs/>
          <w:szCs w:val="21"/>
        </w:rPr>
        <w:t>》及其他法律、法规的规定。用于基金信息披露的基金资产净值和基金份额净值由基金管理人负责计算，基金托管人复核。基金管理人应于每个估值日交易结束后计算当日的基金资产净值，以约定方式发送给基金托管人。基金托管人对净值计算结果复核后，将复核结果反馈给基金管理人，由基金管理人对基金份额净值予以公布。</w:t>
      </w:r>
    </w:p>
    <w:p w14:paraId="0B40391C" w14:textId="77777777" w:rsidR="00DB4434" w:rsidRPr="00A671E3" w:rsidRDefault="00DB4434" w:rsidP="00A671E3">
      <w:pPr>
        <w:spacing w:line="360" w:lineRule="auto"/>
        <w:ind w:firstLineChars="236" w:firstLine="496"/>
        <w:rPr>
          <w:bCs/>
          <w:szCs w:val="21"/>
        </w:rPr>
      </w:pPr>
      <w:r w:rsidRPr="00A671E3">
        <w:rPr>
          <w:rFonts w:hint="eastAsia"/>
          <w:bCs/>
          <w:szCs w:val="21"/>
        </w:rPr>
        <w:t>本基金按以下方法估值：</w:t>
      </w:r>
      <w:r w:rsidRPr="00A671E3">
        <w:rPr>
          <w:bCs/>
          <w:szCs w:val="21"/>
        </w:rPr>
        <w:t xml:space="preserve"> </w:t>
      </w:r>
    </w:p>
    <w:p w14:paraId="39DB934E" w14:textId="77777777" w:rsidR="00DB4434" w:rsidRPr="00A671E3" w:rsidRDefault="00DB4434" w:rsidP="00A671E3">
      <w:pPr>
        <w:spacing w:line="360" w:lineRule="auto"/>
        <w:ind w:firstLineChars="236" w:firstLine="496"/>
        <w:rPr>
          <w:bCs/>
          <w:szCs w:val="21"/>
        </w:rPr>
      </w:pPr>
      <w:r w:rsidRPr="00A671E3">
        <w:rPr>
          <w:bCs/>
          <w:szCs w:val="21"/>
        </w:rPr>
        <w:t>1</w:t>
      </w:r>
      <w:r w:rsidRPr="00A671E3">
        <w:rPr>
          <w:rFonts w:hint="eastAsia"/>
          <w:bCs/>
          <w:szCs w:val="21"/>
        </w:rPr>
        <w:t>、证券交易所上市的有价证券的估值</w:t>
      </w:r>
    </w:p>
    <w:p w14:paraId="37AEF0A7"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1</w:t>
      </w:r>
      <w:r w:rsidRPr="00A671E3">
        <w:rPr>
          <w:rFonts w:hint="eastAsia"/>
          <w:bCs/>
          <w:szCs w:val="21"/>
        </w:rPr>
        <w:t>）</w:t>
      </w:r>
      <w:r w:rsidRPr="00A671E3">
        <w:rPr>
          <w:bCs/>
          <w:szCs w:val="21"/>
        </w:rPr>
        <w:t>交易所上市的有价证券（包括股票等）</w:t>
      </w:r>
      <w:r w:rsidRPr="00A671E3">
        <w:rPr>
          <w:rFonts w:hint="eastAsia"/>
          <w:bCs/>
          <w:szCs w:val="21"/>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D52FDED"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2</w:t>
      </w:r>
      <w:r w:rsidRPr="00A671E3">
        <w:rPr>
          <w:rFonts w:hint="eastAsia"/>
          <w:bCs/>
          <w:szCs w:val="21"/>
        </w:rPr>
        <w:t>）交易所上市交易或挂牌转让的不含权固定收益品种，选取估值日第三方估值机构提供的相应品种当日的估值净价进行估值；</w:t>
      </w:r>
    </w:p>
    <w:p w14:paraId="03E43CFA"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3</w:t>
      </w:r>
      <w:r w:rsidRPr="00A671E3">
        <w:rPr>
          <w:rFonts w:hint="eastAsia"/>
          <w:bCs/>
          <w:szCs w:val="21"/>
        </w:rPr>
        <w:t>）交易所上市交易或挂牌转让的含权固定收益品种，选取估值日第三方估值机构提供的相应品种当日的唯一估值净价或推荐估值净价进行估值；</w:t>
      </w:r>
    </w:p>
    <w:p w14:paraId="6603E80F"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4</w:t>
      </w:r>
      <w:r w:rsidRPr="00A671E3">
        <w:rPr>
          <w:rFonts w:hint="eastAsia"/>
          <w:bCs/>
          <w:szCs w:val="21"/>
        </w:rPr>
        <w:t>）交易所上市交易的可转换债券以每日收盘价作为估值全价；</w:t>
      </w:r>
    </w:p>
    <w:p w14:paraId="3EEA6BDB"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5</w:t>
      </w:r>
      <w:r w:rsidRPr="00A671E3">
        <w:rPr>
          <w:rFonts w:hint="eastAsia"/>
          <w:bCs/>
          <w:szCs w:val="21"/>
        </w:rPr>
        <w:t>）交易所上市不存在活跃市场的有价证券，采用估值技术确定公允价值。交易所市场挂牌转让的资产支持证券，采用估值技术确定公允价值；</w:t>
      </w:r>
    </w:p>
    <w:p w14:paraId="42387352"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6</w:t>
      </w:r>
      <w:r w:rsidRPr="00A671E3">
        <w:rPr>
          <w:rFonts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AACE490" w14:textId="77777777" w:rsidR="00DB4434" w:rsidRPr="00A671E3" w:rsidRDefault="00DB4434" w:rsidP="00A671E3">
      <w:pPr>
        <w:spacing w:line="360" w:lineRule="auto"/>
        <w:ind w:firstLineChars="236" w:firstLine="496"/>
        <w:rPr>
          <w:bCs/>
          <w:szCs w:val="21"/>
        </w:rPr>
      </w:pPr>
      <w:r w:rsidRPr="00A671E3">
        <w:rPr>
          <w:bCs/>
          <w:szCs w:val="21"/>
        </w:rPr>
        <w:t>2</w:t>
      </w:r>
      <w:r w:rsidRPr="00A671E3">
        <w:rPr>
          <w:rFonts w:hint="eastAsia"/>
          <w:bCs/>
          <w:szCs w:val="21"/>
        </w:rPr>
        <w:t>、处于未上市期间的有价证券应区分如下情况处理：</w:t>
      </w:r>
    </w:p>
    <w:p w14:paraId="25C91EA3"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1</w:t>
      </w:r>
      <w:r w:rsidRPr="00A671E3">
        <w:rPr>
          <w:rFonts w:hint="eastAsia"/>
          <w:bCs/>
          <w:szCs w:val="21"/>
        </w:rPr>
        <w:t>）送股、转增股、配股和公开增发的新股，按估值日在证券交易所挂牌的同一股票的估值方法估值；该日无交易的，以最近一日的市价（收盘价）估值；</w:t>
      </w:r>
    </w:p>
    <w:p w14:paraId="2FA92124"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2</w:t>
      </w:r>
      <w:r w:rsidRPr="00A671E3">
        <w:rPr>
          <w:rFonts w:hint="eastAsia"/>
          <w:bCs/>
          <w:szCs w:val="21"/>
        </w:rPr>
        <w:t>）首次公开发行未上市的股票、债券，采用估值技术确定公允价值，在估值技术难以可靠计量公允价值的情况下，按成本估值；</w:t>
      </w:r>
    </w:p>
    <w:p w14:paraId="06693853"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3</w:t>
      </w:r>
      <w:r w:rsidRPr="00A671E3">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DA27E41" w14:textId="77777777" w:rsidR="00DB4434" w:rsidRPr="00A671E3" w:rsidRDefault="00DB4434" w:rsidP="00A671E3">
      <w:pPr>
        <w:spacing w:line="360" w:lineRule="auto"/>
        <w:ind w:firstLineChars="236" w:firstLine="496"/>
        <w:rPr>
          <w:bCs/>
          <w:szCs w:val="21"/>
        </w:rPr>
      </w:pPr>
      <w:r w:rsidRPr="00A671E3">
        <w:rPr>
          <w:bCs/>
          <w:szCs w:val="21"/>
        </w:rPr>
        <w:t>3</w:t>
      </w:r>
      <w:r w:rsidRPr="00A671E3">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DD23CA3" w14:textId="77777777" w:rsidR="00DB4434" w:rsidRPr="00A671E3" w:rsidRDefault="00DB4434" w:rsidP="00A671E3">
      <w:pPr>
        <w:spacing w:line="360" w:lineRule="auto"/>
        <w:ind w:firstLineChars="236" w:firstLine="496"/>
        <w:rPr>
          <w:bCs/>
          <w:szCs w:val="21"/>
        </w:rPr>
      </w:pPr>
      <w:r w:rsidRPr="00A671E3">
        <w:rPr>
          <w:bCs/>
          <w:szCs w:val="21"/>
        </w:rPr>
        <w:t>4</w:t>
      </w:r>
      <w:r w:rsidRPr="00A671E3">
        <w:rPr>
          <w:rFonts w:hint="eastAsia"/>
          <w:bCs/>
          <w:szCs w:val="21"/>
        </w:rPr>
        <w:t>、期货合约以估值当日结算价进行估值，估值当日无结算价的，且最近交易日后经济环境未发生重大变化的，采用最近交易日结算价估值。</w:t>
      </w:r>
    </w:p>
    <w:p w14:paraId="756CF574" w14:textId="77777777" w:rsidR="00DB4434" w:rsidRPr="00A671E3" w:rsidRDefault="00DB4434" w:rsidP="00A671E3">
      <w:pPr>
        <w:spacing w:line="360" w:lineRule="auto"/>
        <w:ind w:firstLineChars="236" w:firstLine="496"/>
        <w:rPr>
          <w:bCs/>
          <w:szCs w:val="21"/>
        </w:rPr>
      </w:pPr>
      <w:r w:rsidRPr="00A671E3">
        <w:rPr>
          <w:rFonts w:hint="eastAsia"/>
          <w:bCs/>
          <w:szCs w:val="21"/>
        </w:rPr>
        <w:t>5</w:t>
      </w:r>
      <w:r w:rsidRPr="00A671E3">
        <w:rPr>
          <w:rFonts w:hint="eastAsia"/>
          <w:bCs/>
          <w:szCs w:val="21"/>
        </w:rPr>
        <w:t>、股票期权合约按照法律法规、监管机构、行业协会等规定的估值方法进行估值。</w:t>
      </w:r>
    </w:p>
    <w:p w14:paraId="701164D7" w14:textId="77777777" w:rsidR="00DB4434" w:rsidRPr="00A671E3" w:rsidRDefault="00DB4434" w:rsidP="00A671E3">
      <w:pPr>
        <w:spacing w:line="360" w:lineRule="auto"/>
        <w:ind w:firstLineChars="236" w:firstLine="496"/>
        <w:rPr>
          <w:bCs/>
          <w:szCs w:val="21"/>
        </w:rPr>
      </w:pPr>
      <w:r w:rsidRPr="00A671E3">
        <w:rPr>
          <w:bCs/>
          <w:szCs w:val="21"/>
        </w:rPr>
        <w:t>6</w:t>
      </w:r>
      <w:r w:rsidRPr="00A671E3">
        <w:rPr>
          <w:rFonts w:hint="eastAsia"/>
          <w:bCs/>
          <w:szCs w:val="21"/>
        </w:rPr>
        <w:t>、汇率</w:t>
      </w:r>
    </w:p>
    <w:p w14:paraId="66567621" w14:textId="77777777" w:rsidR="00DB4434" w:rsidRPr="00A671E3" w:rsidRDefault="00DB4434" w:rsidP="00A671E3">
      <w:pPr>
        <w:spacing w:line="360" w:lineRule="auto"/>
        <w:ind w:firstLineChars="236" w:firstLine="496"/>
        <w:rPr>
          <w:bCs/>
          <w:szCs w:val="21"/>
        </w:rPr>
      </w:pPr>
      <w:r w:rsidRPr="00A671E3">
        <w:rPr>
          <w:rFonts w:hint="eastAsia"/>
          <w:bCs/>
          <w:szCs w:val="21"/>
        </w:rPr>
        <w:t>如本基金投资股票市场交易互联互通机制允许买卖的境外证券市场上市的股票，涉及相关货币对人民币汇率的，汇率来源详见招募说明书。</w:t>
      </w:r>
    </w:p>
    <w:p w14:paraId="1DFEAABB" w14:textId="77777777" w:rsidR="00DB4434" w:rsidRPr="00A671E3" w:rsidRDefault="00DB4434" w:rsidP="00A671E3">
      <w:pPr>
        <w:spacing w:line="360" w:lineRule="auto"/>
        <w:ind w:firstLineChars="236" w:firstLine="496"/>
        <w:rPr>
          <w:bCs/>
          <w:szCs w:val="21"/>
        </w:rPr>
      </w:pPr>
      <w:r w:rsidRPr="00A671E3">
        <w:rPr>
          <w:rFonts w:hint="eastAsia"/>
          <w:bCs/>
          <w:szCs w:val="21"/>
        </w:rPr>
        <w:t>7</w:t>
      </w:r>
      <w:r w:rsidRPr="00A671E3">
        <w:rPr>
          <w:rFonts w:hint="eastAsia"/>
          <w:bCs/>
          <w:szCs w:val="21"/>
        </w:rPr>
        <w:t>、税收</w:t>
      </w:r>
    </w:p>
    <w:p w14:paraId="4DE87A23" w14:textId="77777777" w:rsidR="00DB4434" w:rsidRPr="00A671E3" w:rsidRDefault="00DB4434" w:rsidP="00A671E3">
      <w:pPr>
        <w:spacing w:line="360" w:lineRule="auto"/>
        <w:ind w:firstLineChars="236" w:firstLine="496"/>
        <w:rPr>
          <w:bCs/>
          <w:szCs w:val="21"/>
        </w:rPr>
      </w:pPr>
      <w:r w:rsidRPr="00A671E3">
        <w:rPr>
          <w:rFonts w:hint="eastAsia"/>
          <w:bCs/>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AA25F03" w14:textId="77777777" w:rsidR="00DB4434" w:rsidRPr="00A671E3" w:rsidRDefault="00DB4434" w:rsidP="00A671E3">
      <w:pPr>
        <w:spacing w:line="360" w:lineRule="auto"/>
        <w:ind w:firstLineChars="236" w:firstLine="496"/>
        <w:rPr>
          <w:bCs/>
          <w:szCs w:val="21"/>
        </w:rPr>
      </w:pPr>
      <w:r w:rsidRPr="00A671E3">
        <w:rPr>
          <w:rFonts w:hint="eastAsia"/>
          <w:bCs/>
          <w:szCs w:val="21"/>
        </w:rPr>
        <w:t>8</w:t>
      </w:r>
      <w:r w:rsidRPr="00A671E3">
        <w:rPr>
          <w:rFonts w:hint="eastAsia"/>
          <w:bCs/>
          <w:szCs w:val="21"/>
        </w:rPr>
        <w:t>、如有充分理由表明按上述方法进行估值不能客观反映其公允价值的，基金管理人可根据具体情况与基金托管人商定后，按最能反映公允价值的价格估值。</w:t>
      </w:r>
    </w:p>
    <w:p w14:paraId="7223EF2C" w14:textId="77777777" w:rsidR="00DB4434" w:rsidRPr="00A671E3" w:rsidRDefault="00DB4434" w:rsidP="00A671E3">
      <w:pPr>
        <w:spacing w:line="360" w:lineRule="auto"/>
        <w:ind w:firstLineChars="236" w:firstLine="496"/>
        <w:rPr>
          <w:bCs/>
          <w:szCs w:val="21"/>
        </w:rPr>
      </w:pPr>
      <w:r w:rsidRPr="00A671E3">
        <w:rPr>
          <w:rFonts w:hint="eastAsia"/>
          <w:bCs/>
          <w:szCs w:val="21"/>
        </w:rPr>
        <w:t>9</w:t>
      </w:r>
      <w:r w:rsidRPr="00A671E3">
        <w:rPr>
          <w:rFonts w:hint="eastAsia"/>
          <w:bCs/>
          <w:szCs w:val="21"/>
        </w:rPr>
        <w:t>、当发生大额申购或赎回情形时，基金管理人可以采用摆动定价机制，以确保基金估值的公平性。</w:t>
      </w:r>
    </w:p>
    <w:p w14:paraId="679B5934" w14:textId="77777777" w:rsidR="00DB4434" w:rsidRPr="00A671E3" w:rsidRDefault="00DB4434" w:rsidP="00A671E3">
      <w:pPr>
        <w:spacing w:line="360" w:lineRule="auto"/>
        <w:ind w:firstLineChars="236" w:firstLine="496"/>
        <w:rPr>
          <w:bCs/>
          <w:szCs w:val="21"/>
        </w:rPr>
      </w:pPr>
      <w:r w:rsidRPr="00A671E3">
        <w:rPr>
          <w:bCs/>
          <w:szCs w:val="21"/>
        </w:rPr>
        <w:t>10</w:t>
      </w:r>
      <w:r w:rsidRPr="00A671E3">
        <w:rPr>
          <w:rFonts w:hint="eastAsia"/>
          <w:bCs/>
          <w:szCs w:val="21"/>
        </w:rPr>
        <w:t>、相关法律法规以及监管部门有强制规定的，从其规定。如有新增事项，按国家最新规定估值。</w:t>
      </w:r>
    </w:p>
    <w:p w14:paraId="4DBA0139" w14:textId="77777777" w:rsidR="00DB4434" w:rsidRPr="00A671E3" w:rsidRDefault="00DB4434" w:rsidP="00A671E3">
      <w:pPr>
        <w:spacing w:line="360" w:lineRule="auto"/>
        <w:ind w:firstLineChars="236" w:firstLine="496"/>
        <w:rPr>
          <w:bCs/>
          <w:szCs w:val="21"/>
        </w:rPr>
      </w:pPr>
      <w:r w:rsidRPr="00A671E3">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3CDBFAC" w14:textId="77777777" w:rsidR="00DB4434" w:rsidRPr="00A671E3" w:rsidRDefault="00DB4434" w:rsidP="00A671E3">
      <w:pPr>
        <w:spacing w:line="360" w:lineRule="auto"/>
        <w:ind w:firstLineChars="236" w:firstLine="496"/>
        <w:rPr>
          <w:bCs/>
          <w:szCs w:val="21"/>
        </w:rPr>
      </w:pPr>
      <w:r w:rsidRPr="00A671E3">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但托管人有权向监管部门报告。</w:t>
      </w:r>
    </w:p>
    <w:p w14:paraId="373F0CC4" w14:textId="77777777" w:rsidR="00DB4434" w:rsidRPr="00A671E3" w:rsidRDefault="00DB4434" w:rsidP="00A671E3">
      <w:pPr>
        <w:spacing w:line="360" w:lineRule="auto"/>
        <w:ind w:firstLineChars="236" w:firstLine="496"/>
        <w:rPr>
          <w:bCs/>
          <w:szCs w:val="21"/>
        </w:rPr>
      </w:pPr>
      <w:r w:rsidRPr="00A671E3">
        <w:rPr>
          <w:rFonts w:hint="eastAsia"/>
          <w:bCs/>
          <w:szCs w:val="21"/>
        </w:rPr>
        <w:t>（二）估值错误的处理</w:t>
      </w:r>
    </w:p>
    <w:p w14:paraId="08D9889C" w14:textId="77777777" w:rsidR="00DB4434" w:rsidRPr="00A671E3" w:rsidRDefault="00DB4434" w:rsidP="00A671E3">
      <w:pPr>
        <w:spacing w:line="360" w:lineRule="auto"/>
        <w:ind w:firstLineChars="236" w:firstLine="496"/>
        <w:rPr>
          <w:bCs/>
          <w:szCs w:val="21"/>
        </w:rPr>
      </w:pPr>
      <w:r w:rsidRPr="00A671E3">
        <w:rPr>
          <w:rFonts w:hint="eastAsia"/>
          <w:bCs/>
          <w:szCs w:val="21"/>
        </w:rPr>
        <w:t>基金管理人和基金托管人将采取必要、适当、合理的措施确保基金资产估值的准确性、及时性。当基金份额净值小数点后</w:t>
      </w:r>
      <w:r w:rsidRPr="00A671E3">
        <w:rPr>
          <w:bCs/>
          <w:szCs w:val="21"/>
        </w:rPr>
        <w:t>4</w:t>
      </w:r>
      <w:r w:rsidRPr="00A671E3">
        <w:rPr>
          <w:rFonts w:hint="eastAsia"/>
          <w:bCs/>
          <w:szCs w:val="21"/>
        </w:rPr>
        <w:t>位以内（含第</w:t>
      </w:r>
      <w:r w:rsidRPr="00A671E3">
        <w:rPr>
          <w:bCs/>
          <w:szCs w:val="21"/>
        </w:rPr>
        <w:t xml:space="preserve">4 </w:t>
      </w:r>
      <w:r w:rsidRPr="00A671E3">
        <w:rPr>
          <w:rFonts w:hint="eastAsia"/>
          <w:bCs/>
          <w:szCs w:val="21"/>
        </w:rPr>
        <w:t>位）发生估值错误时，视为基金份额净值错误。</w:t>
      </w:r>
    </w:p>
    <w:p w14:paraId="1C5A6E23" w14:textId="77777777" w:rsidR="00DB4434" w:rsidRPr="00A671E3" w:rsidRDefault="00DB4434" w:rsidP="00A671E3">
      <w:pPr>
        <w:spacing w:line="360" w:lineRule="auto"/>
        <w:ind w:firstLineChars="236" w:firstLine="496"/>
        <w:rPr>
          <w:bCs/>
          <w:szCs w:val="21"/>
        </w:rPr>
      </w:pPr>
      <w:r w:rsidRPr="00A671E3">
        <w:rPr>
          <w:rFonts w:hint="eastAsia"/>
          <w:bCs/>
          <w:szCs w:val="21"/>
        </w:rPr>
        <w:t>各当事人应按照以下约定处理：</w:t>
      </w:r>
    </w:p>
    <w:p w14:paraId="544007A9" w14:textId="77777777" w:rsidR="00DB4434" w:rsidRPr="00A671E3" w:rsidRDefault="00DB4434" w:rsidP="00A671E3">
      <w:pPr>
        <w:spacing w:line="360" w:lineRule="auto"/>
        <w:ind w:firstLineChars="236" w:firstLine="496"/>
        <w:rPr>
          <w:bCs/>
          <w:szCs w:val="21"/>
        </w:rPr>
      </w:pPr>
      <w:r w:rsidRPr="00A671E3">
        <w:rPr>
          <w:bCs/>
          <w:szCs w:val="21"/>
        </w:rPr>
        <w:t>1</w:t>
      </w:r>
      <w:r w:rsidRPr="00A671E3">
        <w:rPr>
          <w:rFonts w:hint="eastAsia"/>
          <w:bCs/>
          <w:szCs w:val="21"/>
        </w:rPr>
        <w:t>、估值错误类型</w:t>
      </w:r>
    </w:p>
    <w:p w14:paraId="3772BB28" w14:textId="77777777" w:rsidR="00DB4434" w:rsidRPr="00A671E3" w:rsidRDefault="00DB4434" w:rsidP="00A671E3">
      <w:pPr>
        <w:spacing w:line="360" w:lineRule="auto"/>
        <w:ind w:firstLineChars="236" w:firstLine="496"/>
        <w:rPr>
          <w:bCs/>
          <w:szCs w:val="21"/>
        </w:rPr>
      </w:pPr>
      <w:r w:rsidRPr="00A671E3">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A671E3">
        <w:rPr>
          <w:bCs/>
          <w:szCs w:val="21"/>
        </w:rPr>
        <w:t>“</w:t>
      </w:r>
      <w:r w:rsidRPr="00A671E3">
        <w:rPr>
          <w:rFonts w:hint="eastAsia"/>
          <w:bCs/>
          <w:szCs w:val="21"/>
        </w:rPr>
        <w:t>估值错误处理原则</w:t>
      </w:r>
      <w:r w:rsidRPr="00A671E3">
        <w:rPr>
          <w:bCs/>
          <w:szCs w:val="21"/>
        </w:rPr>
        <w:t>”</w:t>
      </w:r>
      <w:r w:rsidRPr="00A671E3">
        <w:rPr>
          <w:rFonts w:hint="eastAsia"/>
          <w:bCs/>
          <w:szCs w:val="21"/>
        </w:rPr>
        <w:t>给予赔偿，承担赔偿责任。</w:t>
      </w:r>
    </w:p>
    <w:p w14:paraId="4782C26D" w14:textId="77777777" w:rsidR="00DB4434" w:rsidRPr="00A671E3" w:rsidRDefault="00DB4434" w:rsidP="00A671E3">
      <w:pPr>
        <w:spacing w:line="360" w:lineRule="auto"/>
        <w:ind w:firstLineChars="236" w:firstLine="496"/>
        <w:rPr>
          <w:bCs/>
          <w:szCs w:val="21"/>
        </w:rPr>
      </w:pPr>
      <w:r w:rsidRPr="00A671E3">
        <w:rPr>
          <w:rFonts w:hint="eastAsia"/>
          <w:bCs/>
          <w:szCs w:val="21"/>
        </w:rPr>
        <w:t>上述估值错误的主要类型包括但不限于：资料申报差错、数据传输差错、数据计算差错、系统故障差错、下达指令差错等。</w:t>
      </w:r>
    </w:p>
    <w:p w14:paraId="7E69A1B7" w14:textId="77777777" w:rsidR="00DB4434" w:rsidRPr="00A671E3" w:rsidRDefault="00DB4434" w:rsidP="00A671E3">
      <w:pPr>
        <w:spacing w:line="360" w:lineRule="auto"/>
        <w:ind w:firstLineChars="236" w:firstLine="496"/>
        <w:rPr>
          <w:bCs/>
          <w:szCs w:val="21"/>
        </w:rPr>
      </w:pPr>
      <w:r w:rsidRPr="00A671E3">
        <w:rPr>
          <w:bCs/>
          <w:szCs w:val="21"/>
        </w:rPr>
        <w:t>2</w:t>
      </w:r>
      <w:r w:rsidRPr="00A671E3">
        <w:rPr>
          <w:rFonts w:hint="eastAsia"/>
          <w:bCs/>
          <w:szCs w:val="21"/>
        </w:rPr>
        <w:t>、估值错误处理原则</w:t>
      </w:r>
    </w:p>
    <w:p w14:paraId="356DECAE"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1</w:t>
      </w:r>
      <w:r w:rsidRPr="00A671E3">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51DAB26"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2</w:t>
      </w:r>
      <w:r w:rsidRPr="00A671E3">
        <w:rPr>
          <w:rFonts w:hint="eastAsia"/>
          <w:bCs/>
          <w:szCs w:val="21"/>
        </w:rPr>
        <w:t>）估值错误的责任方对有关当事人的直接损失负责，不对间接损失负责，并且仅对估值错误的有关直接当事人负责，不对第三方负责。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6E3BA5C5"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3</w:t>
      </w:r>
      <w:r w:rsidRPr="00A671E3">
        <w:rPr>
          <w:rFonts w:hint="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1537606"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4</w:t>
      </w:r>
      <w:r w:rsidRPr="00A671E3">
        <w:rPr>
          <w:rFonts w:hint="eastAsia"/>
          <w:bCs/>
          <w:szCs w:val="21"/>
        </w:rPr>
        <w:t>）估值错误调整采用尽量恢复至假设未发生估值错误的正确情形的方式。</w:t>
      </w:r>
    </w:p>
    <w:p w14:paraId="79E3769A" w14:textId="77777777" w:rsidR="00DB4434" w:rsidRPr="00A671E3" w:rsidRDefault="00DB4434" w:rsidP="00A671E3">
      <w:pPr>
        <w:spacing w:line="360" w:lineRule="auto"/>
        <w:ind w:firstLineChars="236" w:firstLine="496"/>
        <w:rPr>
          <w:bCs/>
          <w:szCs w:val="21"/>
        </w:rPr>
      </w:pPr>
      <w:r w:rsidRPr="00A671E3">
        <w:rPr>
          <w:bCs/>
          <w:szCs w:val="21"/>
        </w:rPr>
        <w:t>3</w:t>
      </w:r>
      <w:r w:rsidRPr="00A671E3">
        <w:rPr>
          <w:rFonts w:hint="eastAsia"/>
          <w:bCs/>
          <w:szCs w:val="21"/>
        </w:rPr>
        <w:t>、估值错误处理程序</w:t>
      </w:r>
    </w:p>
    <w:p w14:paraId="2649FB84" w14:textId="77777777" w:rsidR="00DB4434" w:rsidRPr="00A671E3" w:rsidRDefault="00DB4434" w:rsidP="00A671E3">
      <w:pPr>
        <w:spacing w:line="360" w:lineRule="auto"/>
        <w:ind w:firstLineChars="236" w:firstLine="496"/>
        <w:rPr>
          <w:bCs/>
          <w:szCs w:val="21"/>
        </w:rPr>
      </w:pPr>
      <w:r w:rsidRPr="00A671E3">
        <w:rPr>
          <w:rFonts w:hint="eastAsia"/>
          <w:bCs/>
          <w:szCs w:val="21"/>
        </w:rPr>
        <w:t>估值错误被发现后，有关的当事人应当及时进行处理，处理的程序如下：</w:t>
      </w:r>
    </w:p>
    <w:p w14:paraId="7F42C8D9"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1</w:t>
      </w:r>
      <w:r w:rsidRPr="00A671E3">
        <w:rPr>
          <w:rFonts w:hint="eastAsia"/>
          <w:bCs/>
          <w:szCs w:val="21"/>
        </w:rPr>
        <w:t>）查明估值错误发生的原因，列明所有的当事人，并根据估值错误发生的原因确定估值错误的责任方；</w:t>
      </w:r>
    </w:p>
    <w:p w14:paraId="40201B20"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2</w:t>
      </w:r>
      <w:r w:rsidRPr="00A671E3">
        <w:rPr>
          <w:rFonts w:hint="eastAsia"/>
          <w:bCs/>
          <w:szCs w:val="21"/>
        </w:rPr>
        <w:t>）根据估值错误处理原则或当事人协商的方法对因估值错误造成的损失进行评估；</w:t>
      </w:r>
    </w:p>
    <w:p w14:paraId="2ABD82DA"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3</w:t>
      </w:r>
      <w:r w:rsidRPr="00A671E3">
        <w:rPr>
          <w:rFonts w:hint="eastAsia"/>
          <w:bCs/>
          <w:szCs w:val="21"/>
        </w:rPr>
        <w:t>）根据估值错误处理原则或当事人协商的方法由估值错误的责任方进行更正和赔偿损失；</w:t>
      </w:r>
    </w:p>
    <w:p w14:paraId="4351B212"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4</w:t>
      </w:r>
      <w:r w:rsidRPr="00A671E3">
        <w:rPr>
          <w:rFonts w:hint="eastAsia"/>
          <w:bCs/>
          <w:szCs w:val="21"/>
        </w:rPr>
        <w:t>）根据估值错误处理的方法，需要修改基金登记机构交易数据的，由基金登记机构进行更正，并就估值错误的更正向有关当事人进行确认。</w:t>
      </w:r>
    </w:p>
    <w:p w14:paraId="30294451" w14:textId="77777777" w:rsidR="00DB4434" w:rsidRPr="00A671E3" w:rsidRDefault="00DB4434" w:rsidP="00A671E3">
      <w:pPr>
        <w:spacing w:line="360" w:lineRule="auto"/>
        <w:ind w:firstLineChars="236" w:firstLine="496"/>
        <w:rPr>
          <w:bCs/>
          <w:szCs w:val="21"/>
        </w:rPr>
      </w:pPr>
      <w:r w:rsidRPr="00A671E3">
        <w:rPr>
          <w:bCs/>
          <w:szCs w:val="21"/>
        </w:rPr>
        <w:t>4</w:t>
      </w:r>
      <w:r w:rsidRPr="00A671E3">
        <w:rPr>
          <w:rFonts w:hint="eastAsia"/>
          <w:bCs/>
          <w:szCs w:val="21"/>
        </w:rPr>
        <w:t>、基金份额净值估值错误处理的方法如下：</w:t>
      </w:r>
    </w:p>
    <w:p w14:paraId="3A2EA0DB"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1</w:t>
      </w:r>
      <w:r w:rsidRPr="00A671E3">
        <w:rPr>
          <w:rFonts w:hint="eastAsia"/>
          <w:bCs/>
          <w:szCs w:val="21"/>
        </w:rPr>
        <w:t>）基金份额净值计算出现错误时，基金管理人应当立即予以纠正，通报基金托管人，并采取合理的措施防止损失进一步扩大。</w:t>
      </w:r>
    </w:p>
    <w:p w14:paraId="29DDCBB3"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2</w:t>
      </w:r>
      <w:r w:rsidRPr="00A671E3">
        <w:rPr>
          <w:rFonts w:hint="eastAsia"/>
          <w:bCs/>
          <w:szCs w:val="21"/>
        </w:rPr>
        <w:t>）错误偏差达到基金份额净值的</w:t>
      </w:r>
      <w:r w:rsidRPr="00A671E3">
        <w:rPr>
          <w:bCs/>
          <w:szCs w:val="21"/>
        </w:rPr>
        <w:t>0.25%</w:t>
      </w:r>
      <w:r w:rsidRPr="00A671E3">
        <w:rPr>
          <w:rFonts w:hint="eastAsia"/>
          <w:bCs/>
          <w:szCs w:val="21"/>
        </w:rPr>
        <w:t>时，</w:t>
      </w:r>
      <w:r w:rsidRPr="00A671E3">
        <w:rPr>
          <w:bCs/>
          <w:szCs w:val="21"/>
        </w:rPr>
        <w:t>基金管理人应当通报基金托管人并报中国证监会备案</w:t>
      </w:r>
      <w:r w:rsidRPr="00A671E3">
        <w:rPr>
          <w:rFonts w:hint="eastAsia"/>
          <w:bCs/>
          <w:szCs w:val="21"/>
        </w:rPr>
        <w:t>；错误偏差达到基金份额净值的</w:t>
      </w:r>
      <w:r w:rsidRPr="00A671E3">
        <w:rPr>
          <w:bCs/>
          <w:szCs w:val="21"/>
        </w:rPr>
        <w:t>0.5%</w:t>
      </w:r>
      <w:r w:rsidRPr="00A671E3">
        <w:rPr>
          <w:rFonts w:hint="eastAsia"/>
          <w:bCs/>
          <w:szCs w:val="21"/>
        </w:rPr>
        <w:t>时，基金管理人应当公告，并报中国证监会备案。</w:t>
      </w:r>
    </w:p>
    <w:p w14:paraId="3CDC5936" w14:textId="77777777" w:rsidR="00DB4434" w:rsidRPr="00A671E3" w:rsidRDefault="00DB4434" w:rsidP="00A671E3">
      <w:pPr>
        <w:spacing w:line="360" w:lineRule="auto"/>
        <w:ind w:firstLineChars="236" w:firstLine="496"/>
        <w:rPr>
          <w:bCs/>
          <w:szCs w:val="21"/>
        </w:rPr>
      </w:pPr>
      <w:r w:rsidRPr="00A671E3">
        <w:rPr>
          <w:bCs/>
          <w:szCs w:val="21"/>
        </w:rPr>
        <w:t>（</w:t>
      </w:r>
      <w:r w:rsidRPr="00A671E3">
        <w:rPr>
          <w:rFonts w:hint="eastAsia"/>
          <w:bCs/>
          <w:szCs w:val="21"/>
        </w:rPr>
        <w:t>3</w:t>
      </w:r>
      <w:r w:rsidRPr="00A671E3">
        <w:rPr>
          <w:rFonts w:hint="eastAsia"/>
          <w:bCs/>
          <w:szCs w:val="21"/>
        </w:rPr>
        <w:t>）前述内容如法律法规或监管机关另有规定的，从其规定处理。</w:t>
      </w:r>
    </w:p>
    <w:p w14:paraId="6C573585" w14:textId="77777777" w:rsidR="00DB4434" w:rsidRPr="00A671E3" w:rsidRDefault="00DB4434" w:rsidP="00A671E3">
      <w:pPr>
        <w:spacing w:line="360" w:lineRule="auto"/>
        <w:ind w:firstLineChars="236" w:firstLine="496"/>
        <w:rPr>
          <w:bCs/>
          <w:szCs w:val="21"/>
        </w:rPr>
      </w:pPr>
      <w:r w:rsidRPr="00A671E3">
        <w:rPr>
          <w:rFonts w:hint="eastAsia"/>
          <w:bCs/>
          <w:szCs w:val="21"/>
        </w:rPr>
        <w:t>（三）暂停估值的情形</w:t>
      </w:r>
    </w:p>
    <w:p w14:paraId="68AD2567" w14:textId="77777777" w:rsidR="00DB4434" w:rsidRPr="00A671E3" w:rsidRDefault="00DB4434" w:rsidP="00A671E3">
      <w:pPr>
        <w:spacing w:line="360" w:lineRule="auto"/>
        <w:ind w:firstLineChars="236" w:firstLine="496"/>
        <w:rPr>
          <w:bCs/>
          <w:szCs w:val="21"/>
        </w:rPr>
      </w:pPr>
      <w:r w:rsidRPr="00A671E3">
        <w:rPr>
          <w:bCs/>
          <w:szCs w:val="21"/>
        </w:rPr>
        <w:t>1</w:t>
      </w:r>
      <w:r w:rsidRPr="00A671E3">
        <w:rPr>
          <w:bCs/>
          <w:szCs w:val="21"/>
        </w:rPr>
        <w:t>、基金投资所涉及的证券交易市场遇法定节假日或因其他原因暂停营业时；</w:t>
      </w:r>
    </w:p>
    <w:p w14:paraId="5580C472" w14:textId="77777777" w:rsidR="00DB4434" w:rsidRPr="00A671E3" w:rsidRDefault="00DB4434" w:rsidP="00A671E3">
      <w:pPr>
        <w:spacing w:line="360" w:lineRule="auto"/>
        <w:ind w:firstLineChars="236" w:firstLine="496"/>
        <w:rPr>
          <w:bCs/>
          <w:szCs w:val="21"/>
        </w:rPr>
      </w:pPr>
      <w:r w:rsidRPr="00A671E3">
        <w:rPr>
          <w:bCs/>
          <w:szCs w:val="21"/>
        </w:rPr>
        <w:t>2</w:t>
      </w:r>
      <w:r w:rsidRPr="00A671E3">
        <w:rPr>
          <w:bCs/>
          <w:szCs w:val="21"/>
        </w:rPr>
        <w:t>、因不可抗力致使基金管理人、基金托管人无法准确评估基金资产价值时；</w:t>
      </w:r>
    </w:p>
    <w:p w14:paraId="47FD360F" w14:textId="265BA0E5" w:rsidR="00DB4434" w:rsidRPr="00A671E3" w:rsidRDefault="00DB4434" w:rsidP="00A671E3">
      <w:pPr>
        <w:spacing w:line="360" w:lineRule="auto"/>
        <w:ind w:firstLineChars="236" w:firstLine="496"/>
        <w:rPr>
          <w:bCs/>
          <w:szCs w:val="21"/>
        </w:rPr>
      </w:pPr>
      <w:r w:rsidRPr="00A671E3">
        <w:rPr>
          <w:rFonts w:hint="eastAsia"/>
          <w:bCs/>
          <w:szCs w:val="21"/>
        </w:rPr>
        <w:t>3</w:t>
      </w:r>
      <w:r w:rsidRPr="00A671E3">
        <w:rPr>
          <w:rFonts w:hint="eastAsia"/>
          <w:bCs/>
          <w:szCs w:val="21"/>
        </w:rPr>
        <w:t>、</w:t>
      </w:r>
      <w:r w:rsidR="00225BBD" w:rsidRPr="00967B76">
        <w:rPr>
          <w:rFonts w:hint="eastAsia"/>
          <w:bCs/>
          <w:szCs w:val="21"/>
        </w:rPr>
        <w:t>当特定资产占前一估值日基金资产净值</w:t>
      </w:r>
      <w:r w:rsidR="00225BBD" w:rsidRPr="00967B76">
        <w:rPr>
          <w:bCs/>
          <w:szCs w:val="21"/>
        </w:rPr>
        <w:t>50%</w:t>
      </w:r>
      <w:r w:rsidR="00225BBD" w:rsidRPr="00967B76">
        <w:rPr>
          <w:rFonts w:hint="eastAsia"/>
          <w:bCs/>
          <w:szCs w:val="21"/>
        </w:rPr>
        <w:t>以上的</w:t>
      </w:r>
      <w:r w:rsidRPr="00A671E3">
        <w:rPr>
          <w:rFonts w:hint="eastAsia"/>
          <w:bCs/>
          <w:szCs w:val="21"/>
        </w:rPr>
        <w:t>，经与基金托管人协商确认后，基金管理人应当暂停估值；</w:t>
      </w:r>
    </w:p>
    <w:p w14:paraId="580FC5D3" w14:textId="77777777" w:rsidR="00DB4434" w:rsidRPr="00A671E3" w:rsidRDefault="00DB4434" w:rsidP="00A671E3">
      <w:pPr>
        <w:spacing w:line="360" w:lineRule="auto"/>
        <w:ind w:firstLineChars="236" w:firstLine="496"/>
        <w:rPr>
          <w:bCs/>
          <w:szCs w:val="21"/>
        </w:rPr>
      </w:pPr>
      <w:r w:rsidRPr="00A671E3">
        <w:rPr>
          <w:rFonts w:hint="eastAsia"/>
          <w:bCs/>
          <w:szCs w:val="21"/>
        </w:rPr>
        <w:t>4</w:t>
      </w:r>
      <w:r w:rsidRPr="00A671E3">
        <w:rPr>
          <w:bCs/>
          <w:szCs w:val="21"/>
        </w:rPr>
        <w:t>、中国证监会和基金合同认定的其它情形。</w:t>
      </w:r>
    </w:p>
    <w:p w14:paraId="70250A76" w14:textId="77777777" w:rsidR="00DB4434" w:rsidRPr="00A671E3" w:rsidRDefault="00DB4434" w:rsidP="00A671E3">
      <w:pPr>
        <w:spacing w:line="360" w:lineRule="auto"/>
        <w:ind w:firstLineChars="236" w:firstLine="496"/>
        <w:rPr>
          <w:bCs/>
          <w:szCs w:val="21"/>
        </w:rPr>
      </w:pPr>
      <w:r w:rsidRPr="00A671E3">
        <w:rPr>
          <w:rFonts w:hint="eastAsia"/>
          <w:bCs/>
          <w:szCs w:val="21"/>
        </w:rPr>
        <w:t>（四）基金会计制度</w:t>
      </w:r>
    </w:p>
    <w:p w14:paraId="580F56C3" w14:textId="77777777" w:rsidR="00DB4434" w:rsidRPr="00A671E3" w:rsidRDefault="00DB4434" w:rsidP="00A671E3">
      <w:pPr>
        <w:spacing w:line="360" w:lineRule="auto"/>
        <w:ind w:firstLineChars="236" w:firstLine="496"/>
        <w:rPr>
          <w:bCs/>
          <w:szCs w:val="21"/>
        </w:rPr>
      </w:pPr>
      <w:r w:rsidRPr="00A671E3">
        <w:rPr>
          <w:rFonts w:hint="eastAsia"/>
          <w:bCs/>
          <w:szCs w:val="21"/>
        </w:rPr>
        <w:t>按国家有关部门制定的会计制度执行。</w:t>
      </w:r>
    </w:p>
    <w:p w14:paraId="5F806775" w14:textId="77777777" w:rsidR="00DB4434" w:rsidRPr="00A671E3" w:rsidRDefault="00DB4434" w:rsidP="00A671E3">
      <w:pPr>
        <w:spacing w:line="360" w:lineRule="auto"/>
        <w:ind w:firstLineChars="236" w:firstLine="496"/>
        <w:rPr>
          <w:bCs/>
          <w:szCs w:val="21"/>
        </w:rPr>
      </w:pPr>
      <w:r w:rsidRPr="00A671E3">
        <w:rPr>
          <w:rFonts w:hint="eastAsia"/>
          <w:bCs/>
          <w:szCs w:val="21"/>
        </w:rPr>
        <w:t>（五）基金账册的建立</w:t>
      </w:r>
    </w:p>
    <w:p w14:paraId="5C0DCD91" w14:textId="77777777" w:rsidR="00DB4434" w:rsidRPr="00A671E3" w:rsidRDefault="00DB4434" w:rsidP="00A671E3">
      <w:pPr>
        <w:spacing w:line="360" w:lineRule="auto"/>
        <w:ind w:firstLineChars="236" w:firstLine="496"/>
        <w:rPr>
          <w:bCs/>
          <w:szCs w:val="21"/>
        </w:rPr>
      </w:pPr>
      <w:r w:rsidRPr="00A671E3">
        <w:rPr>
          <w:rFonts w:hint="eastAsia"/>
          <w:bCs/>
          <w:szCs w:val="21"/>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14:paraId="18941A41" w14:textId="77777777" w:rsidR="00DB4434" w:rsidRPr="00A671E3" w:rsidRDefault="00DB4434" w:rsidP="00A671E3">
      <w:pPr>
        <w:spacing w:line="360" w:lineRule="auto"/>
        <w:ind w:firstLineChars="236" w:firstLine="496"/>
        <w:rPr>
          <w:bCs/>
          <w:szCs w:val="21"/>
        </w:rPr>
      </w:pPr>
      <w:r w:rsidRPr="00A671E3">
        <w:rPr>
          <w:rFonts w:hint="eastAsia"/>
          <w:bCs/>
          <w:szCs w:val="21"/>
        </w:rPr>
        <w:t>（六）会计数据和财务指标的核对</w:t>
      </w:r>
    </w:p>
    <w:p w14:paraId="04BFFCA5" w14:textId="77777777" w:rsidR="00DB4434" w:rsidRPr="00A671E3" w:rsidRDefault="00DB4434" w:rsidP="00A671E3">
      <w:pPr>
        <w:spacing w:line="360" w:lineRule="auto"/>
        <w:ind w:firstLineChars="236" w:firstLine="496"/>
        <w:rPr>
          <w:bCs/>
          <w:szCs w:val="21"/>
        </w:rPr>
      </w:pPr>
      <w:r w:rsidRPr="00A671E3">
        <w:rPr>
          <w:rFonts w:hint="eastAsia"/>
          <w:bCs/>
          <w:szCs w:val="21"/>
        </w:rPr>
        <w:t>双方应每个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14:paraId="544BEEED" w14:textId="77777777" w:rsidR="00DB4434" w:rsidRPr="00A671E3" w:rsidRDefault="00DB4434" w:rsidP="00A671E3">
      <w:pPr>
        <w:spacing w:line="360" w:lineRule="auto"/>
        <w:ind w:firstLineChars="236" w:firstLine="496"/>
        <w:rPr>
          <w:bCs/>
          <w:szCs w:val="21"/>
        </w:rPr>
      </w:pPr>
      <w:r w:rsidRPr="00A671E3">
        <w:rPr>
          <w:rFonts w:hint="eastAsia"/>
          <w:bCs/>
          <w:szCs w:val="21"/>
        </w:rPr>
        <w:t>（七）基金定期报告的编制和复核</w:t>
      </w:r>
    </w:p>
    <w:p w14:paraId="0019E1A7" w14:textId="77777777" w:rsidR="00DB4434" w:rsidRPr="00A671E3" w:rsidRDefault="00DB4434" w:rsidP="00A671E3">
      <w:pPr>
        <w:spacing w:line="360" w:lineRule="auto"/>
        <w:ind w:firstLineChars="236" w:firstLine="496"/>
        <w:rPr>
          <w:bCs/>
          <w:szCs w:val="21"/>
        </w:rPr>
      </w:pPr>
      <w:r w:rsidRPr="00A671E3">
        <w:rPr>
          <w:rFonts w:hint="eastAsia"/>
          <w:bCs/>
          <w:szCs w:val="21"/>
        </w:rPr>
        <w:t>基金财务报表由基金管理人和基金托管人每月分别独立编制。月度报表的编制，应于每月终了后</w:t>
      </w:r>
      <w:r w:rsidRPr="00A671E3">
        <w:rPr>
          <w:bCs/>
          <w:szCs w:val="21"/>
        </w:rPr>
        <w:t>5</w:t>
      </w:r>
      <w:r w:rsidRPr="00A671E3">
        <w:rPr>
          <w:rFonts w:hint="eastAsia"/>
          <w:bCs/>
          <w:szCs w:val="21"/>
        </w:rPr>
        <w:t>个工作日内完成。定期报告文件应按中国证监会的要求公告。季度报表的编制，应于每季度终了后</w:t>
      </w:r>
      <w:r w:rsidRPr="00A671E3">
        <w:rPr>
          <w:bCs/>
          <w:szCs w:val="21"/>
        </w:rPr>
        <w:t>15</w:t>
      </w:r>
      <w:r w:rsidRPr="00A671E3">
        <w:rPr>
          <w:rFonts w:hint="eastAsia"/>
          <w:bCs/>
          <w:szCs w:val="21"/>
        </w:rPr>
        <w:t>个工作日内完成。中期报告在基金会计年度前</w:t>
      </w:r>
      <w:r w:rsidRPr="00A671E3">
        <w:rPr>
          <w:bCs/>
          <w:szCs w:val="21"/>
        </w:rPr>
        <w:t>6</w:t>
      </w:r>
      <w:r w:rsidRPr="00A671E3">
        <w:rPr>
          <w:rFonts w:hint="eastAsia"/>
          <w:bCs/>
          <w:szCs w:val="21"/>
        </w:rPr>
        <w:t>个月结束后的两个月内公告；年度报告在会计年度结束后三个月内公告。</w:t>
      </w:r>
    </w:p>
    <w:p w14:paraId="7BF27830" w14:textId="77777777" w:rsidR="00DB4434" w:rsidRPr="00A671E3" w:rsidRDefault="00DB4434" w:rsidP="00A671E3">
      <w:pPr>
        <w:spacing w:line="360" w:lineRule="auto"/>
        <w:ind w:firstLineChars="236" w:firstLine="496"/>
        <w:rPr>
          <w:bCs/>
          <w:szCs w:val="21"/>
        </w:rPr>
      </w:pPr>
      <w:r w:rsidRPr="00A671E3">
        <w:rPr>
          <w:rFonts w:hint="eastAsia"/>
          <w:bCs/>
          <w:szCs w:val="21"/>
        </w:rPr>
        <w:t>基金管理人在月度报表完成当日，对报表盖章后，以传真或其他双方认可方式将有关报表提供基金托管人；基金托管人在</w:t>
      </w:r>
      <w:r w:rsidRPr="00A671E3">
        <w:rPr>
          <w:bCs/>
          <w:szCs w:val="21"/>
        </w:rPr>
        <w:t>2</w:t>
      </w:r>
      <w:r w:rsidRPr="00A671E3">
        <w:rPr>
          <w:rFonts w:hint="eastAsia"/>
          <w:bCs/>
          <w:szCs w:val="21"/>
        </w:rPr>
        <w:t>个工作日内进行复核，并将复核结果及时书面通知基金管理人。</w:t>
      </w:r>
    </w:p>
    <w:p w14:paraId="1FF9D64E" w14:textId="77777777" w:rsidR="00DB4434" w:rsidRPr="00A671E3" w:rsidRDefault="00DB4434" w:rsidP="00A671E3">
      <w:pPr>
        <w:spacing w:line="360" w:lineRule="auto"/>
        <w:ind w:firstLineChars="236" w:firstLine="496"/>
        <w:rPr>
          <w:bCs/>
          <w:szCs w:val="21"/>
        </w:rPr>
      </w:pPr>
      <w:r w:rsidRPr="00A671E3">
        <w:rPr>
          <w:rFonts w:hint="eastAsia"/>
          <w:bCs/>
          <w:szCs w:val="21"/>
        </w:rPr>
        <w:t>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14:paraId="4E9F422E" w14:textId="77777777" w:rsidR="00DB4434" w:rsidRPr="00A671E3" w:rsidRDefault="00DB4434" w:rsidP="00A671E3">
      <w:pPr>
        <w:spacing w:line="360" w:lineRule="auto"/>
        <w:ind w:firstLineChars="236" w:firstLine="496"/>
        <w:rPr>
          <w:bCs/>
          <w:szCs w:val="21"/>
        </w:rPr>
      </w:pPr>
      <w:r w:rsidRPr="00A671E3">
        <w:rPr>
          <w:rFonts w:hint="eastAsia"/>
          <w:bCs/>
          <w:szCs w:val="21"/>
        </w:rPr>
        <w:t>基金托管人在对财务报表、季度报告、中期报告或年度报告复核完毕后，可以出具复核确认书（盖章）或以其他双方约定的方式确认，以备有权机构对相关文件审核检查。</w:t>
      </w:r>
    </w:p>
    <w:p w14:paraId="4EBAC25D" w14:textId="77777777" w:rsidR="00DB4434" w:rsidRPr="00A671E3" w:rsidRDefault="00DB4434" w:rsidP="00A671E3">
      <w:pPr>
        <w:spacing w:line="360" w:lineRule="auto"/>
        <w:ind w:firstLineChars="236" w:firstLine="496"/>
        <w:rPr>
          <w:bCs/>
          <w:szCs w:val="21"/>
        </w:rPr>
      </w:pPr>
      <w:r w:rsidRPr="00A671E3">
        <w:rPr>
          <w:rFonts w:hint="eastAsia"/>
          <w:bCs/>
          <w:szCs w:val="21"/>
        </w:rPr>
        <w:t>（八）实施侧袋机制期间的基金资产估值</w:t>
      </w:r>
    </w:p>
    <w:p w14:paraId="6DBF59F3" w14:textId="77777777" w:rsidR="00DB4434" w:rsidRPr="00A671E3" w:rsidRDefault="00DB4434" w:rsidP="00A671E3">
      <w:pPr>
        <w:spacing w:line="360" w:lineRule="auto"/>
        <w:ind w:firstLineChars="236" w:firstLine="496"/>
        <w:rPr>
          <w:bCs/>
          <w:szCs w:val="21"/>
        </w:rPr>
      </w:pPr>
      <w:r w:rsidRPr="00A671E3">
        <w:rPr>
          <w:rFonts w:hint="eastAsia"/>
          <w:bCs/>
          <w:szCs w:val="21"/>
        </w:rPr>
        <w:t>本基金实施侧袋机制的，应根据本部分的约定对主袋账户资产进行估值并披露主袋账户的基金资产净值和份额净值，暂停披露侧袋账户份额净值。</w:t>
      </w:r>
    </w:p>
    <w:p w14:paraId="53A8A748" w14:textId="77777777" w:rsidR="008B010C" w:rsidRPr="00DB4434" w:rsidRDefault="008B010C" w:rsidP="0045739F">
      <w:pPr>
        <w:spacing w:line="360" w:lineRule="auto"/>
        <w:ind w:firstLineChars="200" w:firstLine="420"/>
        <w:rPr>
          <w:rFonts w:cs="宋体"/>
          <w:kern w:val="0"/>
          <w:szCs w:val="21"/>
        </w:rPr>
      </w:pPr>
    </w:p>
    <w:p w14:paraId="4F3BF321" w14:textId="77777777"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六、基金份额持有人名册的保管</w:t>
      </w:r>
    </w:p>
    <w:p w14:paraId="590636D7" w14:textId="77777777" w:rsidR="00DB4434" w:rsidRPr="00A671E3" w:rsidRDefault="00DB4434" w:rsidP="00A671E3">
      <w:pPr>
        <w:spacing w:line="360" w:lineRule="auto"/>
        <w:ind w:firstLineChars="236" w:firstLine="496"/>
        <w:rPr>
          <w:bCs/>
          <w:szCs w:val="21"/>
        </w:rPr>
      </w:pPr>
      <w:r w:rsidRPr="00A671E3">
        <w:rPr>
          <w:rFonts w:hint="eastAsia"/>
          <w:bCs/>
          <w:szCs w:val="21"/>
        </w:rPr>
        <w:t>基金管理人可委托基金登记机构登记和保管基金份额持有人名册。基金份额持有人名册的内容包括但不限于基金份额持有人的名称和持有的基金份额。</w:t>
      </w:r>
    </w:p>
    <w:p w14:paraId="5E72C632" w14:textId="77777777" w:rsidR="00DB4434" w:rsidRPr="00A671E3" w:rsidRDefault="00DB4434" w:rsidP="00A671E3">
      <w:pPr>
        <w:spacing w:line="360" w:lineRule="auto"/>
        <w:ind w:firstLineChars="236" w:firstLine="496"/>
        <w:rPr>
          <w:bCs/>
          <w:szCs w:val="21"/>
        </w:rPr>
      </w:pPr>
      <w:r w:rsidRPr="00A671E3">
        <w:rPr>
          <w:rFonts w:hint="eastAsia"/>
          <w:bCs/>
          <w:szCs w:val="21"/>
        </w:rPr>
        <w:t>基金份额持有人名册，包括基金募集期结束时的基金份额持有人名册、基金权益登记日的基金份额持有人名册、基金份额持有人大会登记日的基金份额持有人名册、每年最后一个交易日的基金份额持有人名册，由基金登记机构负责编制和保管，并对基金份额持有人名册的真实性、完整性和准确性负责。</w:t>
      </w:r>
    </w:p>
    <w:p w14:paraId="742A622C" w14:textId="77777777" w:rsidR="00DB4434" w:rsidRPr="00A671E3" w:rsidRDefault="00DB4434" w:rsidP="00A671E3">
      <w:pPr>
        <w:spacing w:line="360" w:lineRule="auto"/>
        <w:ind w:firstLineChars="236" w:firstLine="496"/>
        <w:rPr>
          <w:bCs/>
          <w:szCs w:val="21"/>
        </w:rPr>
      </w:pPr>
      <w:r w:rsidRPr="00A671E3">
        <w:rPr>
          <w:rFonts w:hint="eastAsia"/>
          <w:bCs/>
          <w:szCs w:val="21"/>
        </w:rPr>
        <w:t>基金管理人应根据基金托管人的要求定期和不定期向基金托管人提供基金份额持有人名册。</w:t>
      </w:r>
    </w:p>
    <w:p w14:paraId="19053569" w14:textId="77777777" w:rsidR="00DB4434" w:rsidRPr="00A671E3" w:rsidRDefault="00DB4434" w:rsidP="00A671E3">
      <w:pPr>
        <w:spacing w:line="360" w:lineRule="auto"/>
        <w:ind w:firstLineChars="236" w:firstLine="496"/>
        <w:rPr>
          <w:bCs/>
          <w:szCs w:val="21"/>
        </w:rPr>
      </w:pPr>
      <w:r w:rsidRPr="00A671E3">
        <w:rPr>
          <w:rFonts w:hint="eastAsia"/>
          <w:bCs/>
          <w:szCs w:val="21"/>
        </w:rPr>
        <w:t>（一）基金管理人于《基金合同》生效日及《基金合同》终止日后</w:t>
      </w:r>
      <w:r w:rsidRPr="00A671E3">
        <w:rPr>
          <w:bCs/>
          <w:szCs w:val="21"/>
        </w:rPr>
        <w:t>10</w:t>
      </w:r>
      <w:r w:rsidRPr="00A671E3">
        <w:rPr>
          <w:rFonts w:hint="eastAsia"/>
          <w:bCs/>
          <w:szCs w:val="21"/>
        </w:rPr>
        <w:t>个工作日内向基金托管人提供由登记机构编制的基金份额持有人名册；</w:t>
      </w:r>
    </w:p>
    <w:p w14:paraId="77DEC7B2" w14:textId="77777777" w:rsidR="00DB4434" w:rsidRPr="00A671E3" w:rsidRDefault="00DB4434" w:rsidP="00A671E3">
      <w:pPr>
        <w:spacing w:line="360" w:lineRule="auto"/>
        <w:ind w:firstLineChars="236" w:firstLine="496"/>
        <w:rPr>
          <w:bCs/>
          <w:szCs w:val="21"/>
        </w:rPr>
      </w:pPr>
      <w:r w:rsidRPr="00A671E3">
        <w:rPr>
          <w:rFonts w:hint="eastAsia"/>
          <w:bCs/>
          <w:szCs w:val="21"/>
        </w:rPr>
        <w:t>（二）基金管理人于基金份额持有人大会权益登记日后</w:t>
      </w:r>
      <w:r w:rsidRPr="00A671E3">
        <w:rPr>
          <w:bCs/>
          <w:szCs w:val="21"/>
        </w:rPr>
        <w:t>5</w:t>
      </w:r>
      <w:r w:rsidRPr="00A671E3">
        <w:rPr>
          <w:rFonts w:hint="eastAsia"/>
          <w:bCs/>
          <w:szCs w:val="21"/>
        </w:rPr>
        <w:t>个工作日内向基金托管人提供由登记机构编制的基金份额持有人名册；</w:t>
      </w:r>
    </w:p>
    <w:p w14:paraId="389FED9A" w14:textId="77777777" w:rsidR="00DB4434" w:rsidRPr="00A671E3" w:rsidRDefault="00DB4434" w:rsidP="00A671E3">
      <w:pPr>
        <w:spacing w:line="360" w:lineRule="auto"/>
        <w:ind w:firstLineChars="236" w:firstLine="496"/>
        <w:rPr>
          <w:bCs/>
          <w:szCs w:val="21"/>
        </w:rPr>
      </w:pPr>
      <w:r w:rsidRPr="00A671E3">
        <w:rPr>
          <w:rFonts w:hint="eastAsia"/>
          <w:bCs/>
          <w:szCs w:val="21"/>
        </w:rPr>
        <w:t>（三）基金管理人于每年最后一个交易日后</w:t>
      </w:r>
      <w:r w:rsidRPr="00A671E3">
        <w:rPr>
          <w:bCs/>
          <w:szCs w:val="21"/>
        </w:rPr>
        <w:t>10</w:t>
      </w:r>
      <w:r w:rsidRPr="00A671E3">
        <w:rPr>
          <w:rFonts w:hint="eastAsia"/>
          <w:bCs/>
          <w:szCs w:val="21"/>
        </w:rPr>
        <w:t>个工作日内向基金托管人提供由登记机构编制的基金份额持有人名册；</w:t>
      </w:r>
    </w:p>
    <w:p w14:paraId="6A6B032F" w14:textId="77777777" w:rsidR="00DB4434" w:rsidRPr="00A671E3" w:rsidRDefault="00DB4434" w:rsidP="00A671E3">
      <w:pPr>
        <w:spacing w:line="360" w:lineRule="auto"/>
        <w:ind w:firstLineChars="236" w:firstLine="496"/>
        <w:rPr>
          <w:bCs/>
          <w:szCs w:val="21"/>
        </w:rPr>
      </w:pPr>
      <w:r w:rsidRPr="00A671E3">
        <w:rPr>
          <w:rFonts w:hint="eastAsia"/>
          <w:bCs/>
          <w:szCs w:val="21"/>
        </w:rPr>
        <w:t>（四）除上述约定时间外，如果确因业务需要，基金托管人与基金管理人商议一致后，由基金管理人向基金托管人提供由登记机构编制的基金份额持有人名册。</w:t>
      </w:r>
    </w:p>
    <w:p w14:paraId="266624E7" w14:textId="77777777" w:rsidR="00DB4434" w:rsidRPr="00A671E3" w:rsidRDefault="00DB4434" w:rsidP="00A671E3">
      <w:pPr>
        <w:spacing w:line="360" w:lineRule="auto"/>
        <w:ind w:firstLineChars="236" w:firstLine="496"/>
        <w:rPr>
          <w:bCs/>
          <w:szCs w:val="21"/>
        </w:rPr>
      </w:pPr>
      <w:r w:rsidRPr="00A671E3">
        <w:rPr>
          <w:rFonts w:hint="eastAsia"/>
          <w:bCs/>
          <w:szCs w:val="21"/>
        </w:rPr>
        <w:t>基金托管人以电子版形式妥善保管基金份额持有人名册，并定期刻成光盘备份，保存期限为</w:t>
      </w:r>
      <w:r w:rsidRPr="00A671E3">
        <w:rPr>
          <w:rFonts w:hint="eastAsia"/>
          <w:bCs/>
          <w:szCs w:val="21"/>
        </w:rPr>
        <w:t>15</w:t>
      </w:r>
      <w:r w:rsidRPr="00A671E3">
        <w:rPr>
          <w:rFonts w:hint="eastAsia"/>
          <w:bCs/>
          <w:szCs w:val="21"/>
        </w:rPr>
        <w:t>年，法律法规或</w:t>
      </w:r>
      <w:r w:rsidRPr="00A671E3">
        <w:rPr>
          <w:bCs/>
          <w:szCs w:val="21"/>
        </w:rPr>
        <w:t>监管机构</w:t>
      </w:r>
      <w:r w:rsidRPr="00A671E3">
        <w:rPr>
          <w:rFonts w:hint="eastAsia"/>
          <w:bCs/>
          <w:szCs w:val="21"/>
        </w:rPr>
        <w:t>另有规定除外。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3280DEE1" w14:textId="77777777" w:rsidR="009F43D4" w:rsidRPr="00A671E3" w:rsidRDefault="009F43D4" w:rsidP="00A671E3">
      <w:pPr>
        <w:spacing w:line="360" w:lineRule="auto"/>
        <w:ind w:firstLineChars="236" w:firstLine="496"/>
        <w:rPr>
          <w:bCs/>
          <w:szCs w:val="21"/>
        </w:rPr>
      </w:pPr>
    </w:p>
    <w:p w14:paraId="0F7F7E93" w14:textId="77777777" w:rsidR="004A7A03" w:rsidRPr="00A671E3" w:rsidRDefault="004A7A03" w:rsidP="00A671E3">
      <w:pPr>
        <w:spacing w:line="360" w:lineRule="auto"/>
        <w:ind w:firstLineChars="236" w:firstLine="496"/>
        <w:rPr>
          <w:bCs/>
          <w:szCs w:val="21"/>
        </w:rPr>
      </w:pPr>
      <w:r w:rsidRPr="00A671E3">
        <w:rPr>
          <w:rFonts w:hint="eastAsia"/>
          <w:bCs/>
          <w:szCs w:val="21"/>
        </w:rPr>
        <w:t>七、争议解决方式</w:t>
      </w:r>
    </w:p>
    <w:p w14:paraId="0DDE4DA8" w14:textId="77777777" w:rsidR="00DB4434" w:rsidRPr="00A671E3" w:rsidRDefault="00DB4434" w:rsidP="00A671E3">
      <w:pPr>
        <w:spacing w:line="360" w:lineRule="auto"/>
        <w:ind w:firstLineChars="236" w:firstLine="496"/>
        <w:rPr>
          <w:bCs/>
          <w:szCs w:val="21"/>
        </w:rPr>
      </w:pPr>
      <w:r w:rsidRPr="00A671E3">
        <w:rPr>
          <w:rFonts w:hint="eastAsia"/>
          <w:bCs/>
          <w:szCs w:val="21"/>
        </w:rPr>
        <w:t>相关各方当事人同意，因本协议而产生的或与本协议有关的一切争议，应通过友好协商或者调解解决。托管协议当事人不愿通过协商、调解解决或者协商、调解不成的，任何一方当事人均有权将争议提交中国国际经济贸易仲裁委员会，根据该会当时有效的仲裁规则进行仲裁，仲裁的地点在北京，仲裁裁决是终局的，并对相关各方当事人均有约束力，除非仲裁裁决另有决定，仲裁费由败诉方承担。</w:t>
      </w:r>
    </w:p>
    <w:p w14:paraId="2455DA55" w14:textId="77777777" w:rsidR="00DB4434" w:rsidRPr="00A671E3" w:rsidRDefault="00DB4434" w:rsidP="00A671E3">
      <w:pPr>
        <w:spacing w:line="360" w:lineRule="auto"/>
        <w:ind w:firstLineChars="236" w:firstLine="496"/>
        <w:rPr>
          <w:bCs/>
          <w:szCs w:val="21"/>
        </w:rPr>
      </w:pPr>
      <w:r w:rsidRPr="00A671E3">
        <w:rPr>
          <w:rFonts w:hint="eastAsia"/>
          <w:bCs/>
          <w:szCs w:val="21"/>
        </w:rPr>
        <w:t>争议处理期间，相关各方当事人应恪守基金管理人和基金托管人职责，继续忠实、勤勉、尽责地履行《基金合同》和本协议规定的义务，维护基金份额持有人的合法权益。</w:t>
      </w:r>
    </w:p>
    <w:p w14:paraId="0CA5C07B" w14:textId="77777777" w:rsidR="00DB4434" w:rsidRPr="00A671E3" w:rsidRDefault="00DB4434" w:rsidP="00A671E3">
      <w:pPr>
        <w:spacing w:line="360" w:lineRule="auto"/>
        <w:ind w:firstLineChars="236" w:firstLine="496"/>
        <w:rPr>
          <w:bCs/>
          <w:szCs w:val="21"/>
        </w:rPr>
      </w:pPr>
      <w:r w:rsidRPr="00A671E3">
        <w:rPr>
          <w:rFonts w:hint="eastAsia"/>
          <w:bCs/>
          <w:szCs w:val="21"/>
        </w:rPr>
        <w:t>本协议受中华人民共和国法律（为本协议之目的，在此不包括香港、澳门特别行政区和台湾地区的有关规定）管辖。</w:t>
      </w:r>
    </w:p>
    <w:p w14:paraId="0B16F512" w14:textId="77777777" w:rsidR="009F43D4" w:rsidRPr="00DB4434" w:rsidRDefault="009F43D4" w:rsidP="0045739F">
      <w:pPr>
        <w:spacing w:line="360" w:lineRule="auto"/>
        <w:ind w:firstLineChars="200" w:firstLine="420"/>
        <w:rPr>
          <w:rFonts w:cs="宋体"/>
          <w:kern w:val="0"/>
          <w:szCs w:val="21"/>
        </w:rPr>
      </w:pPr>
    </w:p>
    <w:p w14:paraId="6238B509" w14:textId="092139C7"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八、</w:t>
      </w:r>
      <w:r w:rsidR="004A7A03" w:rsidRPr="0045739F">
        <w:rPr>
          <w:rFonts w:cs="宋体" w:hint="eastAsia"/>
          <w:kern w:val="0"/>
          <w:szCs w:val="21"/>
        </w:rPr>
        <w:t>托管协议的修改与终止</w:t>
      </w:r>
    </w:p>
    <w:p w14:paraId="0F262355" w14:textId="77777777" w:rsidR="00DB4434" w:rsidRPr="00A671E3" w:rsidRDefault="00DB4434" w:rsidP="00A671E3">
      <w:pPr>
        <w:spacing w:line="360" w:lineRule="auto"/>
        <w:ind w:firstLineChars="236" w:firstLine="496"/>
        <w:rPr>
          <w:bCs/>
          <w:szCs w:val="21"/>
        </w:rPr>
      </w:pPr>
      <w:bookmarkStart w:id="177" w:name="_Toc510842757"/>
      <w:r w:rsidRPr="00A671E3">
        <w:rPr>
          <w:rFonts w:hint="eastAsia"/>
          <w:bCs/>
          <w:szCs w:val="21"/>
        </w:rPr>
        <w:t>（一）基金托管协议的变更</w:t>
      </w:r>
    </w:p>
    <w:bookmarkEnd w:id="177"/>
    <w:p w14:paraId="4526330B" w14:textId="77777777" w:rsidR="00DB4434" w:rsidRPr="00A671E3" w:rsidRDefault="00DB4434" w:rsidP="00A671E3">
      <w:pPr>
        <w:spacing w:line="360" w:lineRule="auto"/>
        <w:ind w:firstLineChars="236" w:firstLine="496"/>
        <w:rPr>
          <w:bCs/>
          <w:szCs w:val="21"/>
        </w:rPr>
      </w:pPr>
      <w:r w:rsidRPr="00A671E3">
        <w:rPr>
          <w:rFonts w:hint="eastAsia"/>
          <w:bCs/>
          <w:szCs w:val="21"/>
        </w:rPr>
        <w:t>本协议双方当事人经协商一致，可以对协议进行修改。修改后的新协议，其内容不得与《基金合同》的规定有任何冲突。修改后的新协议，应报中国证监会备案。</w:t>
      </w:r>
    </w:p>
    <w:p w14:paraId="65810B8E" w14:textId="77777777" w:rsidR="00DB4434" w:rsidRPr="00A671E3" w:rsidRDefault="00DB4434" w:rsidP="00A671E3">
      <w:pPr>
        <w:spacing w:line="360" w:lineRule="auto"/>
        <w:ind w:firstLineChars="236" w:firstLine="496"/>
        <w:rPr>
          <w:bCs/>
          <w:szCs w:val="21"/>
        </w:rPr>
      </w:pPr>
      <w:r w:rsidRPr="00A671E3">
        <w:rPr>
          <w:rFonts w:hint="eastAsia"/>
          <w:bCs/>
          <w:szCs w:val="21"/>
        </w:rPr>
        <w:t>（二）基金托管协议的终止</w:t>
      </w:r>
    </w:p>
    <w:p w14:paraId="22A52945"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1</w:t>
      </w:r>
      <w:r w:rsidRPr="00A671E3">
        <w:rPr>
          <w:rFonts w:hint="eastAsia"/>
          <w:bCs/>
          <w:szCs w:val="21"/>
        </w:rPr>
        <w:t>）《基金合同》终止；</w:t>
      </w:r>
    </w:p>
    <w:p w14:paraId="352CF803"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2</w:t>
      </w:r>
      <w:r w:rsidRPr="00A671E3">
        <w:rPr>
          <w:rFonts w:hint="eastAsia"/>
          <w:bCs/>
          <w:szCs w:val="21"/>
        </w:rPr>
        <w:t>）基金托管人解散、依法被撤销、破产，被依法取消基金托管资格或因其他事由造成其他基金托管人接管基金财产；</w:t>
      </w:r>
    </w:p>
    <w:p w14:paraId="19334A8F"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3</w:t>
      </w:r>
      <w:r w:rsidRPr="00A671E3">
        <w:rPr>
          <w:rFonts w:hint="eastAsia"/>
          <w:bCs/>
          <w:szCs w:val="21"/>
        </w:rPr>
        <w:t>）基金管理人解散、依法被撤销、破产，被依法取消基金管理资格或因其他事由造成其他基金管理人接管基金管理权；</w:t>
      </w:r>
    </w:p>
    <w:p w14:paraId="5FBFFDA7"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4</w:t>
      </w:r>
      <w:r w:rsidRPr="00A671E3">
        <w:rPr>
          <w:rFonts w:hint="eastAsia"/>
          <w:bCs/>
          <w:szCs w:val="21"/>
        </w:rPr>
        <w:t>）发生《基金法》、《销售办法》、《运作办法》或其他法律法规规定的终止事项。</w:t>
      </w:r>
    </w:p>
    <w:p w14:paraId="6372E83A" w14:textId="77777777" w:rsidR="00DB4434" w:rsidRPr="00A671E3" w:rsidRDefault="00DB4434" w:rsidP="00A671E3">
      <w:pPr>
        <w:spacing w:line="360" w:lineRule="auto"/>
        <w:ind w:firstLineChars="236" w:firstLine="496"/>
        <w:rPr>
          <w:bCs/>
          <w:szCs w:val="21"/>
        </w:rPr>
      </w:pPr>
      <w:r w:rsidRPr="00A671E3">
        <w:rPr>
          <w:rFonts w:hint="eastAsia"/>
          <w:bCs/>
          <w:szCs w:val="21"/>
        </w:rPr>
        <w:t>（三）基金财产的清算</w:t>
      </w:r>
    </w:p>
    <w:p w14:paraId="4A43DCE0"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1</w:t>
      </w:r>
      <w:r w:rsidRPr="00A671E3">
        <w:rPr>
          <w:rFonts w:hint="eastAsia"/>
          <w:bCs/>
          <w:szCs w:val="21"/>
        </w:rPr>
        <w:t>）基金财产清算小组</w:t>
      </w:r>
    </w:p>
    <w:p w14:paraId="287D551E" w14:textId="77777777" w:rsidR="00DB4434" w:rsidRPr="00A671E3" w:rsidRDefault="00DB4434" w:rsidP="00A671E3">
      <w:pPr>
        <w:spacing w:line="360" w:lineRule="auto"/>
        <w:ind w:firstLineChars="236" w:firstLine="496"/>
        <w:rPr>
          <w:bCs/>
          <w:szCs w:val="21"/>
        </w:rPr>
      </w:pPr>
      <w:r w:rsidRPr="00A671E3">
        <w:rPr>
          <w:rFonts w:hint="eastAsia"/>
          <w:bCs/>
          <w:szCs w:val="21"/>
        </w:rPr>
        <w:t>在基金财产清算小组接管基金财产之前，基金管理人和基金托管人应按照《基金合同》和本协议的规定继续履行保护基金资产安全的职责。</w:t>
      </w:r>
    </w:p>
    <w:p w14:paraId="6B372E45" w14:textId="77777777" w:rsidR="00DB4434" w:rsidRPr="00A671E3" w:rsidRDefault="00DB4434" w:rsidP="00A671E3">
      <w:pPr>
        <w:spacing w:line="360" w:lineRule="auto"/>
        <w:ind w:firstLineChars="236" w:firstLine="496"/>
        <w:rPr>
          <w:bCs/>
          <w:szCs w:val="21"/>
        </w:rPr>
      </w:pPr>
      <w:r w:rsidRPr="00A671E3">
        <w:rPr>
          <w:bCs/>
          <w:szCs w:val="21"/>
        </w:rPr>
        <w:t>1</w:t>
      </w:r>
      <w:r w:rsidRPr="00A671E3">
        <w:rPr>
          <w:rFonts w:hint="eastAsia"/>
          <w:bCs/>
          <w:szCs w:val="21"/>
        </w:rPr>
        <w:t>）基金财产清算小组：自出现基金合同终止事由之日起</w:t>
      </w:r>
      <w:r w:rsidRPr="00A671E3">
        <w:rPr>
          <w:rFonts w:hint="eastAsia"/>
          <w:bCs/>
          <w:szCs w:val="21"/>
        </w:rPr>
        <w:t>30</w:t>
      </w:r>
      <w:r w:rsidRPr="00A671E3">
        <w:rPr>
          <w:rFonts w:hint="eastAsia"/>
          <w:bCs/>
          <w:szCs w:val="21"/>
        </w:rPr>
        <w:t>个工作日内，由基金管理人发起，成立清算小组，基金管理人组织基金财产清算小组并在中国证监会的监督下进行基金清算。</w:t>
      </w:r>
    </w:p>
    <w:p w14:paraId="3EF70D1F" w14:textId="77777777" w:rsidR="00DB4434" w:rsidRPr="00A671E3" w:rsidRDefault="00DB4434" w:rsidP="00A671E3">
      <w:pPr>
        <w:spacing w:line="360" w:lineRule="auto"/>
        <w:ind w:firstLineChars="236" w:firstLine="496"/>
        <w:rPr>
          <w:bCs/>
          <w:szCs w:val="21"/>
        </w:rPr>
      </w:pPr>
      <w:r w:rsidRPr="00A671E3">
        <w:rPr>
          <w:bCs/>
          <w:szCs w:val="21"/>
        </w:rPr>
        <w:t>2</w:t>
      </w:r>
      <w:r w:rsidRPr="00A671E3">
        <w:rPr>
          <w:rFonts w:hint="eastAsia"/>
          <w:bCs/>
          <w:szCs w:val="21"/>
        </w:rPr>
        <w:t>）基金财产清算小组组成：基金财产清算小组成员由基金管理人、基金托管人、符合《证券法》规定的注册会计师、律师以及中国证监会指定的人员组成。基金财产清算小组可以聘用必要的工作人员。</w:t>
      </w:r>
    </w:p>
    <w:p w14:paraId="26BF2213" w14:textId="77777777" w:rsidR="00DB4434" w:rsidRPr="00A671E3" w:rsidRDefault="00DB4434" w:rsidP="00A671E3">
      <w:pPr>
        <w:spacing w:line="360" w:lineRule="auto"/>
        <w:ind w:firstLineChars="236" w:firstLine="496"/>
        <w:rPr>
          <w:bCs/>
          <w:szCs w:val="21"/>
        </w:rPr>
      </w:pPr>
      <w:r w:rsidRPr="00A671E3">
        <w:rPr>
          <w:bCs/>
          <w:szCs w:val="21"/>
        </w:rPr>
        <w:t>3</w:t>
      </w:r>
      <w:r w:rsidRPr="00A671E3">
        <w:rPr>
          <w:rFonts w:hint="eastAsia"/>
          <w:bCs/>
          <w:szCs w:val="21"/>
        </w:rPr>
        <w:t>）基金财产清算小组职责：基金财产清算小组负责基金财产的保管、清理、估价、变现和分配。基金财产清算小组可以依法进行必要的民事活动。</w:t>
      </w:r>
    </w:p>
    <w:p w14:paraId="0D8AF524"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2</w:t>
      </w:r>
      <w:r w:rsidRPr="00A671E3">
        <w:rPr>
          <w:rFonts w:hint="eastAsia"/>
          <w:bCs/>
          <w:szCs w:val="21"/>
        </w:rPr>
        <w:t>）基金财产清算程序</w:t>
      </w:r>
    </w:p>
    <w:p w14:paraId="26EB2F6F" w14:textId="77777777" w:rsidR="00DB4434" w:rsidRPr="00A671E3" w:rsidRDefault="00DB4434" w:rsidP="00A671E3">
      <w:pPr>
        <w:spacing w:line="360" w:lineRule="auto"/>
        <w:ind w:firstLineChars="236" w:firstLine="496"/>
        <w:rPr>
          <w:bCs/>
          <w:szCs w:val="21"/>
        </w:rPr>
      </w:pPr>
      <w:r w:rsidRPr="00A671E3">
        <w:rPr>
          <w:rFonts w:hint="eastAsia"/>
          <w:bCs/>
          <w:szCs w:val="21"/>
        </w:rPr>
        <w:t>1</w:t>
      </w:r>
      <w:r w:rsidRPr="00A671E3">
        <w:rPr>
          <w:rFonts w:hint="eastAsia"/>
          <w:bCs/>
          <w:szCs w:val="21"/>
        </w:rPr>
        <w:t>）《基金合同》终止情形出现时，由基金财产清算小组统一接管基金财产；</w:t>
      </w:r>
    </w:p>
    <w:p w14:paraId="2787887F" w14:textId="77777777" w:rsidR="00DB4434" w:rsidRPr="00A671E3" w:rsidRDefault="00DB4434" w:rsidP="00A671E3">
      <w:pPr>
        <w:spacing w:line="360" w:lineRule="auto"/>
        <w:ind w:firstLineChars="236" w:firstLine="496"/>
        <w:rPr>
          <w:bCs/>
          <w:szCs w:val="21"/>
        </w:rPr>
      </w:pPr>
      <w:r w:rsidRPr="00A671E3">
        <w:rPr>
          <w:rFonts w:hint="eastAsia"/>
          <w:bCs/>
          <w:szCs w:val="21"/>
        </w:rPr>
        <w:t>2</w:t>
      </w:r>
      <w:r w:rsidRPr="00A671E3">
        <w:rPr>
          <w:rFonts w:hint="eastAsia"/>
          <w:bCs/>
          <w:szCs w:val="21"/>
        </w:rPr>
        <w:t>）对基金财产和债权债务进行清理和确认；</w:t>
      </w:r>
    </w:p>
    <w:p w14:paraId="158C3B71" w14:textId="77777777" w:rsidR="00DB4434" w:rsidRPr="00A671E3" w:rsidRDefault="00DB4434" w:rsidP="00A671E3">
      <w:pPr>
        <w:spacing w:line="360" w:lineRule="auto"/>
        <w:ind w:firstLineChars="236" w:firstLine="496"/>
        <w:rPr>
          <w:bCs/>
          <w:szCs w:val="21"/>
        </w:rPr>
      </w:pPr>
      <w:r w:rsidRPr="00A671E3">
        <w:rPr>
          <w:rFonts w:hint="eastAsia"/>
          <w:bCs/>
          <w:szCs w:val="21"/>
        </w:rPr>
        <w:t>3</w:t>
      </w:r>
      <w:r w:rsidRPr="00A671E3">
        <w:rPr>
          <w:rFonts w:hint="eastAsia"/>
          <w:bCs/>
          <w:szCs w:val="21"/>
        </w:rPr>
        <w:t>）对基金财产进行估值和变现；</w:t>
      </w:r>
    </w:p>
    <w:p w14:paraId="3FD12695" w14:textId="77777777" w:rsidR="00DB4434" w:rsidRPr="00A671E3" w:rsidRDefault="00DB4434" w:rsidP="00A671E3">
      <w:pPr>
        <w:spacing w:line="360" w:lineRule="auto"/>
        <w:ind w:firstLineChars="236" w:firstLine="496"/>
        <w:rPr>
          <w:bCs/>
          <w:szCs w:val="21"/>
        </w:rPr>
      </w:pPr>
      <w:r w:rsidRPr="00A671E3">
        <w:rPr>
          <w:rFonts w:hint="eastAsia"/>
          <w:bCs/>
          <w:szCs w:val="21"/>
        </w:rPr>
        <w:t>4</w:t>
      </w:r>
      <w:r w:rsidRPr="00A671E3">
        <w:rPr>
          <w:rFonts w:hint="eastAsia"/>
          <w:bCs/>
          <w:szCs w:val="21"/>
        </w:rPr>
        <w:t>）制作清算报告；</w:t>
      </w:r>
    </w:p>
    <w:p w14:paraId="55C1F560" w14:textId="77777777" w:rsidR="00DB4434" w:rsidRPr="00A671E3" w:rsidRDefault="00DB4434" w:rsidP="00A671E3">
      <w:pPr>
        <w:spacing w:line="360" w:lineRule="auto"/>
        <w:ind w:firstLineChars="236" w:firstLine="496"/>
        <w:rPr>
          <w:bCs/>
          <w:szCs w:val="21"/>
        </w:rPr>
      </w:pPr>
      <w:r w:rsidRPr="00A671E3">
        <w:rPr>
          <w:rFonts w:hint="eastAsia"/>
          <w:bCs/>
          <w:szCs w:val="21"/>
        </w:rPr>
        <w:t>5</w:t>
      </w:r>
      <w:r w:rsidRPr="00A671E3">
        <w:rPr>
          <w:rFonts w:hint="eastAsia"/>
          <w:bCs/>
          <w:szCs w:val="21"/>
        </w:rPr>
        <w:t>）聘请会计师事务所对清算报告进行外部审计，聘请律师事务所对清算报告出具法律意见书；</w:t>
      </w:r>
    </w:p>
    <w:p w14:paraId="0CEF3626" w14:textId="77777777" w:rsidR="00DB4434" w:rsidRPr="00A671E3" w:rsidRDefault="00DB4434" w:rsidP="00A671E3">
      <w:pPr>
        <w:spacing w:line="360" w:lineRule="auto"/>
        <w:ind w:firstLineChars="236" w:firstLine="496"/>
        <w:rPr>
          <w:bCs/>
          <w:szCs w:val="21"/>
        </w:rPr>
      </w:pPr>
      <w:r w:rsidRPr="00A671E3">
        <w:rPr>
          <w:rFonts w:hint="eastAsia"/>
          <w:bCs/>
          <w:szCs w:val="21"/>
        </w:rPr>
        <w:t>6</w:t>
      </w:r>
      <w:r w:rsidRPr="00A671E3">
        <w:rPr>
          <w:rFonts w:hint="eastAsia"/>
          <w:bCs/>
          <w:szCs w:val="21"/>
        </w:rPr>
        <w:t>）将清算报告报中国证监会备案并公告；</w:t>
      </w:r>
    </w:p>
    <w:p w14:paraId="4FFD1437" w14:textId="77777777" w:rsidR="00DB4434" w:rsidRPr="00A671E3" w:rsidRDefault="00DB4434" w:rsidP="00A671E3">
      <w:pPr>
        <w:spacing w:line="360" w:lineRule="auto"/>
        <w:ind w:firstLineChars="236" w:firstLine="496"/>
        <w:rPr>
          <w:bCs/>
          <w:szCs w:val="21"/>
        </w:rPr>
      </w:pPr>
      <w:r w:rsidRPr="00A671E3">
        <w:rPr>
          <w:rFonts w:hint="eastAsia"/>
          <w:bCs/>
          <w:szCs w:val="21"/>
        </w:rPr>
        <w:t>7</w:t>
      </w:r>
      <w:r w:rsidRPr="00A671E3">
        <w:rPr>
          <w:rFonts w:hint="eastAsia"/>
          <w:bCs/>
          <w:szCs w:val="21"/>
        </w:rPr>
        <w:t>）对基金剩余财产进行分配。</w:t>
      </w:r>
    </w:p>
    <w:p w14:paraId="3AFD559A" w14:textId="77777777" w:rsidR="00DB4434" w:rsidRPr="00A671E3" w:rsidRDefault="00DB4434" w:rsidP="00A671E3">
      <w:pPr>
        <w:spacing w:line="360" w:lineRule="auto"/>
        <w:ind w:firstLineChars="236" w:firstLine="496"/>
        <w:rPr>
          <w:bCs/>
          <w:szCs w:val="21"/>
        </w:rPr>
      </w:pPr>
      <w:r w:rsidRPr="00A671E3">
        <w:rPr>
          <w:bCs/>
          <w:szCs w:val="21"/>
        </w:rPr>
        <w:t>基金财产清算的期限为</w:t>
      </w:r>
      <w:r w:rsidRPr="00A671E3">
        <w:rPr>
          <w:rFonts w:hint="eastAsia"/>
          <w:bCs/>
          <w:szCs w:val="21"/>
        </w:rPr>
        <w:t>6</w:t>
      </w:r>
      <w:r w:rsidRPr="00A671E3">
        <w:rPr>
          <w:bCs/>
          <w:szCs w:val="21"/>
        </w:rPr>
        <w:t>个月</w:t>
      </w:r>
      <w:r w:rsidRPr="00A671E3">
        <w:rPr>
          <w:rFonts w:hint="eastAsia"/>
          <w:bCs/>
          <w:szCs w:val="21"/>
        </w:rPr>
        <w:t>，但因本基金所持证券的流动性受到限制而不能及时变现的，清算期限相应顺延</w:t>
      </w:r>
      <w:r w:rsidRPr="00A671E3">
        <w:rPr>
          <w:bCs/>
          <w:szCs w:val="21"/>
        </w:rPr>
        <w:t>。</w:t>
      </w:r>
    </w:p>
    <w:p w14:paraId="23C9C3B2"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3</w:t>
      </w:r>
      <w:r w:rsidRPr="00A671E3">
        <w:rPr>
          <w:rFonts w:hint="eastAsia"/>
          <w:bCs/>
          <w:szCs w:val="21"/>
        </w:rPr>
        <w:t>）清算费用</w:t>
      </w:r>
    </w:p>
    <w:p w14:paraId="0E6559D6" w14:textId="77777777" w:rsidR="00DB4434" w:rsidRPr="00A671E3" w:rsidRDefault="00DB4434" w:rsidP="00A671E3">
      <w:pPr>
        <w:spacing w:line="360" w:lineRule="auto"/>
        <w:ind w:firstLineChars="236" w:firstLine="496"/>
        <w:rPr>
          <w:bCs/>
          <w:szCs w:val="21"/>
        </w:rPr>
      </w:pPr>
      <w:r w:rsidRPr="00A671E3">
        <w:rPr>
          <w:rFonts w:hint="eastAsia"/>
          <w:bCs/>
          <w:szCs w:val="21"/>
        </w:rPr>
        <w:t>清算费用是指基金财产清算小组在进行基金财产清算过程中发生的所有合理费用，清算费用由基金财产清算小组优先从基金剩余财产中支付。</w:t>
      </w:r>
    </w:p>
    <w:p w14:paraId="613415DF"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4</w:t>
      </w:r>
      <w:r w:rsidRPr="00A671E3">
        <w:rPr>
          <w:rFonts w:hint="eastAsia"/>
          <w:bCs/>
          <w:szCs w:val="21"/>
        </w:rPr>
        <w:t>）基金剩余财产的分配</w:t>
      </w:r>
    </w:p>
    <w:p w14:paraId="2637EF85" w14:textId="77777777" w:rsidR="00DB4434" w:rsidRPr="00A671E3" w:rsidRDefault="00DB4434" w:rsidP="00A671E3">
      <w:pPr>
        <w:spacing w:line="360" w:lineRule="auto"/>
        <w:ind w:firstLineChars="236" w:firstLine="496"/>
        <w:rPr>
          <w:bCs/>
          <w:szCs w:val="21"/>
        </w:rPr>
      </w:pPr>
      <w:r w:rsidRPr="00A671E3">
        <w:rPr>
          <w:rFonts w:hint="eastAsia"/>
          <w:bCs/>
          <w:szCs w:val="21"/>
        </w:rPr>
        <w:t>基金财产按如下顺序进行清偿</w:t>
      </w:r>
    </w:p>
    <w:p w14:paraId="4AEC7D2F" w14:textId="77777777" w:rsidR="00DB4434" w:rsidRPr="00A671E3" w:rsidRDefault="00DB4434" w:rsidP="00A671E3">
      <w:pPr>
        <w:spacing w:line="360" w:lineRule="auto"/>
        <w:ind w:firstLineChars="236" w:firstLine="496"/>
        <w:rPr>
          <w:bCs/>
          <w:szCs w:val="21"/>
        </w:rPr>
      </w:pPr>
      <w:r w:rsidRPr="00A671E3">
        <w:rPr>
          <w:bCs/>
          <w:szCs w:val="21"/>
        </w:rPr>
        <w:t>1</w:t>
      </w:r>
      <w:r w:rsidRPr="00A671E3">
        <w:rPr>
          <w:rFonts w:hint="eastAsia"/>
          <w:bCs/>
          <w:szCs w:val="21"/>
        </w:rPr>
        <w:t>）支付基金财产清算费用；</w:t>
      </w:r>
    </w:p>
    <w:p w14:paraId="6D8B52EE" w14:textId="77777777" w:rsidR="00DB4434" w:rsidRPr="00A671E3" w:rsidRDefault="00DB4434" w:rsidP="00A671E3">
      <w:pPr>
        <w:spacing w:line="360" w:lineRule="auto"/>
        <w:ind w:firstLineChars="236" w:firstLine="496"/>
        <w:rPr>
          <w:bCs/>
          <w:szCs w:val="21"/>
        </w:rPr>
      </w:pPr>
      <w:r w:rsidRPr="00A671E3">
        <w:rPr>
          <w:bCs/>
          <w:szCs w:val="21"/>
        </w:rPr>
        <w:t>2</w:t>
      </w:r>
      <w:r w:rsidRPr="00A671E3">
        <w:rPr>
          <w:rFonts w:hint="eastAsia"/>
          <w:bCs/>
          <w:szCs w:val="21"/>
        </w:rPr>
        <w:t>）缴纳基金所欠税款；</w:t>
      </w:r>
    </w:p>
    <w:p w14:paraId="14F97305" w14:textId="77777777" w:rsidR="00DB4434" w:rsidRPr="00A671E3" w:rsidRDefault="00DB4434" w:rsidP="00A671E3">
      <w:pPr>
        <w:spacing w:line="360" w:lineRule="auto"/>
        <w:ind w:firstLineChars="236" w:firstLine="496"/>
        <w:rPr>
          <w:bCs/>
          <w:szCs w:val="21"/>
        </w:rPr>
      </w:pPr>
      <w:r w:rsidRPr="00A671E3">
        <w:rPr>
          <w:bCs/>
          <w:szCs w:val="21"/>
        </w:rPr>
        <w:t>3</w:t>
      </w:r>
      <w:r w:rsidRPr="00A671E3">
        <w:rPr>
          <w:rFonts w:hint="eastAsia"/>
          <w:bCs/>
          <w:szCs w:val="21"/>
        </w:rPr>
        <w:t>）清偿基金债务；</w:t>
      </w:r>
    </w:p>
    <w:p w14:paraId="40BE325A" w14:textId="77777777" w:rsidR="00DB4434" w:rsidRPr="00A671E3" w:rsidRDefault="00DB4434" w:rsidP="00A671E3">
      <w:pPr>
        <w:spacing w:line="360" w:lineRule="auto"/>
        <w:ind w:firstLineChars="236" w:firstLine="496"/>
        <w:rPr>
          <w:bCs/>
          <w:szCs w:val="21"/>
        </w:rPr>
      </w:pPr>
      <w:r w:rsidRPr="00A671E3">
        <w:rPr>
          <w:bCs/>
          <w:szCs w:val="21"/>
        </w:rPr>
        <w:t>4</w:t>
      </w:r>
      <w:r w:rsidRPr="00A671E3">
        <w:rPr>
          <w:rFonts w:hint="eastAsia"/>
          <w:bCs/>
          <w:szCs w:val="21"/>
        </w:rPr>
        <w:t>）清算后如有余额，按基金份额持有人持有的基金份额比例进行分配。</w:t>
      </w:r>
    </w:p>
    <w:p w14:paraId="5B9E6EA0"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5</w:t>
      </w:r>
      <w:r w:rsidRPr="00A671E3">
        <w:rPr>
          <w:rFonts w:hint="eastAsia"/>
          <w:bCs/>
          <w:szCs w:val="21"/>
        </w:rPr>
        <w:t>）基金财产清算的公告</w:t>
      </w:r>
    </w:p>
    <w:p w14:paraId="6806D859" w14:textId="77777777" w:rsidR="00DB4434" w:rsidRPr="00A671E3" w:rsidRDefault="00DB4434" w:rsidP="00A671E3">
      <w:pPr>
        <w:spacing w:line="360" w:lineRule="auto"/>
        <w:ind w:firstLineChars="236" w:firstLine="496"/>
        <w:rPr>
          <w:bCs/>
          <w:szCs w:val="21"/>
        </w:rPr>
      </w:pPr>
      <w:r w:rsidRPr="00A671E3">
        <w:rPr>
          <w:rFonts w:hint="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A671E3">
        <w:rPr>
          <w:rFonts w:hint="eastAsia"/>
          <w:bCs/>
          <w:szCs w:val="21"/>
        </w:rPr>
        <w:t>5</w:t>
      </w:r>
      <w:r w:rsidRPr="00A671E3">
        <w:rPr>
          <w:rFonts w:hint="eastAsia"/>
          <w:bCs/>
          <w:szCs w:val="21"/>
        </w:rPr>
        <w:t>个工作日内由基金财产清算小组进行公告。</w:t>
      </w:r>
    </w:p>
    <w:p w14:paraId="69A6C192" w14:textId="77777777" w:rsidR="00DB4434" w:rsidRPr="00A671E3" w:rsidRDefault="00DB4434" w:rsidP="00A671E3">
      <w:pPr>
        <w:spacing w:line="360" w:lineRule="auto"/>
        <w:ind w:firstLineChars="236" w:firstLine="496"/>
        <w:rPr>
          <w:bCs/>
          <w:szCs w:val="21"/>
        </w:rPr>
      </w:pPr>
      <w:r w:rsidRPr="00A671E3">
        <w:rPr>
          <w:rFonts w:hint="eastAsia"/>
          <w:bCs/>
          <w:szCs w:val="21"/>
        </w:rPr>
        <w:t>（</w:t>
      </w:r>
      <w:r w:rsidRPr="00A671E3">
        <w:rPr>
          <w:bCs/>
          <w:szCs w:val="21"/>
        </w:rPr>
        <w:t>6</w:t>
      </w:r>
      <w:r w:rsidRPr="00A671E3">
        <w:rPr>
          <w:rFonts w:hint="eastAsia"/>
          <w:bCs/>
          <w:szCs w:val="21"/>
        </w:rPr>
        <w:t>）基金财产清算账册及文件的保存</w:t>
      </w:r>
    </w:p>
    <w:p w14:paraId="3D5CE5D1" w14:textId="77777777" w:rsidR="00DB4434" w:rsidRPr="00A671E3" w:rsidRDefault="00DB4434" w:rsidP="00A671E3">
      <w:pPr>
        <w:spacing w:line="360" w:lineRule="auto"/>
        <w:ind w:firstLineChars="236" w:firstLine="496"/>
        <w:rPr>
          <w:bCs/>
          <w:szCs w:val="21"/>
        </w:rPr>
      </w:pPr>
      <w:r w:rsidRPr="00A671E3">
        <w:rPr>
          <w:rFonts w:hint="eastAsia"/>
          <w:bCs/>
          <w:szCs w:val="21"/>
        </w:rPr>
        <w:t>基金财产清算账册及有关文件由基金托管人保存期限不少于</w:t>
      </w:r>
      <w:r w:rsidRPr="00A671E3">
        <w:rPr>
          <w:bCs/>
          <w:szCs w:val="21"/>
        </w:rPr>
        <w:t>15</w:t>
      </w:r>
      <w:r w:rsidRPr="00A671E3">
        <w:rPr>
          <w:rFonts w:hint="eastAsia"/>
          <w:bCs/>
          <w:szCs w:val="21"/>
        </w:rPr>
        <w:t>年。</w:t>
      </w:r>
    </w:p>
    <w:p w14:paraId="0121A699" w14:textId="77777777" w:rsidR="00481F40" w:rsidRPr="00DB4434" w:rsidRDefault="00481F40" w:rsidP="00C73BEA">
      <w:pPr>
        <w:spacing w:line="360" w:lineRule="auto"/>
        <w:ind w:firstLineChars="200" w:firstLine="480"/>
        <w:rPr>
          <w:bCs/>
          <w:sz w:val="24"/>
        </w:rPr>
      </w:pPr>
    </w:p>
    <w:p w14:paraId="0300F14F" w14:textId="40ECA49A" w:rsidR="00BA4B87" w:rsidRPr="00DA4A50" w:rsidRDefault="00BA4B87" w:rsidP="009A5A64">
      <w:pPr>
        <w:pStyle w:val="1"/>
        <w:pageBreakBefore/>
        <w:spacing w:before="317" w:after="317" w:line="360" w:lineRule="auto"/>
        <w:ind w:firstLine="600"/>
        <w:rPr>
          <w:rFonts w:ascii="宋体" w:eastAsia="宋体" w:hAnsi="宋体"/>
          <w:bCs/>
        </w:rPr>
      </w:pPr>
      <w:bookmarkStart w:id="178" w:name="_Toc47099651"/>
      <w:r w:rsidRPr="00DA4A50">
        <w:rPr>
          <w:rFonts w:ascii="宋体" w:eastAsia="宋体" w:hAnsi="宋体" w:hint="eastAsia"/>
          <w:sz w:val="30"/>
        </w:rPr>
        <w:t>二</w:t>
      </w:r>
      <w:bookmarkStart w:id="179" w:name="_Toc332373591"/>
      <w:r w:rsidRPr="00DA4A50">
        <w:rPr>
          <w:rFonts w:ascii="宋体" w:eastAsia="宋体" w:hAnsi="宋体" w:hint="eastAsia"/>
          <w:sz w:val="30"/>
        </w:rPr>
        <w:t>十</w:t>
      </w:r>
      <w:r w:rsidR="008F69AD">
        <w:rPr>
          <w:rFonts w:ascii="宋体" w:eastAsia="宋体" w:hAnsi="宋体"/>
          <w:sz w:val="30"/>
        </w:rPr>
        <w:t>三</w:t>
      </w:r>
      <w:r w:rsidRPr="00DA4A50">
        <w:rPr>
          <w:rFonts w:ascii="宋体" w:eastAsia="宋体" w:hAnsi="宋体" w:hint="eastAsia"/>
          <w:sz w:val="30"/>
        </w:rPr>
        <w:t>、对基金份额持有人的服务</w:t>
      </w:r>
      <w:bookmarkEnd w:id="178"/>
    </w:p>
    <w:bookmarkEnd w:id="179"/>
    <w:p w14:paraId="5636203E"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基金管理人承诺为基金份额持有人提供一系列的服务。以下是主要的服务内容，基金管理人根据基金份额持有人的需要和市场的变化，有权增加、修改这些服务项目：</w:t>
      </w:r>
    </w:p>
    <w:p w14:paraId="757FC6DE"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（一）基金份额持有人投资交易确认服务</w:t>
      </w:r>
    </w:p>
    <w:p w14:paraId="41FD2A29"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14:paraId="284735F2"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（二）基金份额持有人交易记录查询服务</w:t>
      </w:r>
    </w:p>
    <w:p w14:paraId="4EED5097"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本基金份额持有人可通过基金管理人的客户服务中心查询历史交易记录。</w:t>
      </w:r>
    </w:p>
    <w:p w14:paraId="01399C3B"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（三）基金份额持有人的对账单服务</w:t>
      </w:r>
    </w:p>
    <w:p w14:paraId="1A2B4214"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1、基金份额持有人可登录本公司网站</w:t>
      </w:r>
      <w:r w:rsidRPr="00DA4A50">
        <w:rPr>
          <w:rFonts w:ascii="宋体" w:hAnsi="宋体" w:hint="eastAsia"/>
          <w:kern w:val="0"/>
          <w:szCs w:val="21"/>
        </w:rPr>
        <w:t>（http://www.efunds.com.cn）</w:t>
      </w:r>
      <w:r w:rsidRPr="00DA4A50">
        <w:rPr>
          <w:rFonts w:ascii="宋体" w:hAnsi="宋体" w:hint="eastAsia"/>
        </w:rPr>
        <w:t>查阅对账单。</w:t>
      </w:r>
    </w:p>
    <w:p w14:paraId="0892A70D" w14:textId="0C0D44C6"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2、</w:t>
      </w:r>
      <w:r w:rsidR="00D458D7">
        <w:rPr>
          <w:rFonts w:ascii="宋体" w:hAnsi="宋体" w:hint="eastAsia"/>
        </w:rPr>
        <w:t>本公司至少每年度以电子邮件、短信或其他形式向有联系方式的基金份额持有人提供基金保有情况信息，基金份额持有人也可以向本公司定制电子邮件形式的月度对账单。</w:t>
      </w:r>
    </w:p>
    <w:p w14:paraId="7D1F5C06"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具体查阅和定制账单的方法可参见本公司网站或拨打客服热线咨询。</w:t>
      </w:r>
    </w:p>
    <w:p w14:paraId="371A4083"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（四）定期定额投资计划</w:t>
      </w:r>
    </w:p>
    <w:p w14:paraId="0529BA3C" w14:textId="58CF5351"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kern w:val="0"/>
        </w:rPr>
        <w:t>基金管理人可利用非直销销售机构网点和本公司</w:t>
      </w:r>
      <w:r w:rsidR="00B16DB9">
        <w:rPr>
          <w:rFonts w:hint="eastAsia"/>
          <w:szCs w:val="21"/>
        </w:rPr>
        <w:t>网上直销系统</w:t>
      </w:r>
      <w:r w:rsidRPr="00DA4A50">
        <w:rPr>
          <w:rFonts w:ascii="宋体" w:hAnsi="宋体" w:hint="eastAsia"/>
          <w:kern w:val="0"/>
        </w:rPr>
        <w:t>为投资者提供定期定额投资的</w:t>
      </w:r>
      <w:r w:rsidRPr="00DA4A50">
        <w:rPr>
          <w:rFonts w:ascii="宋体" w:hAnsi="宋体" w:hint="eastAsia"/>
          <w:kern w:val="0"/>
          <w:szCs w:val="21"/>
        </w:rPr>
        <w:t>服务（本公司</w:t>
      </w:r>
      <w:r w:rsidR="00B16DB9">
        <w:rPr>
          <w:rFonts w:hint="eastAsia"/>
          <w:szCs w:val="21"/>
        </w:rPr>
        <w:t>网上直销系统</w:t>
      </w:r>
      <w:r w:rsidRPr="00DA4A50">
        <w:rPr>
          <w:rFonts w:ascii="宋体" w:hAnsi="宋体" w:hint="eastAsia"/>
          <w:kern w:val="0"/>
          <w:szCs w:val="21"/>
        </w:rPr>
        <w:t>的定期定额投资服务目前仅对个人投资者开通）。</w:t>
      </w:r>
      <w:r w:rsidRPr="00DA4A50">
        <w:rPr>
          <w:rFonts w:ascii="宋体" w:hAnsi="宋体" w:hint="eastAsia"/>
        </w:rPr>
        <w:t>通过定期定额投资计划，投资者可以通过固定的渠道，定期定额申购基金份额，具体实施方法见有关公告。</w:t>
      </w:r>
    </w:p>
    <w:p w14:paraId="2CDA3EB4"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（五）资讯服务</w:t>
      </w:r>
    </w:p>
    <w:p w14:paraId="4BA44DFD"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1、客户服务电话</w:t>
      </w:r>
    </w:p>
    <w:p w14:paraId="7950D180" w14:textId="741413E4"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投资者如果想了解基金产品、服务等信息</w:t>
      </w:r>
      <w:r w:rsidRPr="00DA4A50">
        <w:rPr>
          <w:rFonts w:ascii="宋体" w:hAnsi="宋体" w:hint="eastAsia"/>
          <w:kern w:val="0"/>
          <w:szCs w:val="21"/>
        </w:rPr>
        <w:t>，</w:t>
      </w:r>
      <w:r w:rsidRPr="00DA4A50">
        <w:rPr>
          <w:rFonts w:ascii="宋体" w:hAnsi="宋体" w:hint="eastAsia"/>
          <w:kern w:val="0"/>
        </w:rPr>
        <w:t>或反馈投资过程中需要投诉与建议的情况</w:t>
      </w:r>
      <w:r w:rsidRPr="00DA4A50">
        <w:rPr>
          <w:rFonts w:ascii="宋体" w:hAnsi="宋体" w:hint="eastAsia"/>
        </w:rPr>
        <w:t>，可拨打如下电话：4008818088。</w:t>
      </w:r>
      <w:r w:rsidRPr="00DA4A50">
        <w:rPr>
          <w:rFonts w:hint="eastAsia"/>
          <w:kern w:val="0"/>
          <w:szCs w:val="21"/>
        </w:rPr>
        <w:t>投资者如果认为自己不能准确理解本基金《招募说明书》、《基金合同》的具体内容，也可拨打上述电话详询。</w:t>
      </w:r>
    </w:p>
    <w:p w14:paraId="2C821F9A"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2、互联网站及电子信箱</w:t>
      </w:r>
    </w:p>
    <w:p w14:paraId="1703136A" w14:textId="77777777" w:rsidR="00AE2909" w:rsidRPr="00DA4A50" w:rsidRDefault="00AE2909" w:rsidP="00AE2909">
      <w:pPr>
        <w:spacing w:line="360" w:lineRule="auto"/>
        <w:ind w:firstLineChars="200" w:firstLine="420"/>
        <w:rPr>
          <w:rFonts w:ascii="宋体" w:hAnsi="宋体"/>
          <w:szCs w:val="21"/>
        </w:rPr>
      </w:pPr>
      <w:r w:rsidRPr="00DA4A50">
        <w:rPr>
          <w:rFonts w:ascii="宋体" w:hAnsi="宋体" w:hint="eastAsia"/>
          <w:szCs w:val="21"/>
        </w:rPr>
        <w:t>网址：http://www.efunds.com.cn</w:t>
      </w:r>
    </w:p>
    <w:p w14:paraId="6C0C9362"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szCs w:val="21"/>
        </w:rPr>
        <w:t>电子信箱：service@efunds.com.cn</w:t>
      </w:r>
      <w:r w:rsidRPr="00DA4A50" w:rsidDel="00961271">
        <w:rPr>
          <w:rFonts w:ascii="宋体" w:hAnsi="宋体" w:hint="eastAsia"/>
        </w:rPr>
        <w:t xml:space="preserve"> </w:t>
      </w:r>
    </w:p>
    <w:p w14:paraId="397F1A8D" w14:textId="692B79E8" w:rsidR="00BA4B87" w:rsidRPr="00DA4A50" w:rsidRDefault="00BA4B87" w:rsidP="009A5A64">
      <w:pPr>
        <w:pStyle w:val="1"/>
        <w:pageBreakBefore/>
        <w:spacing w:before="317" w:after="317" w:line="360" w:lineRule="auto"/>
        <w:ind w:firstLineChars="850" w:firstLine="2550"/>
        <w:jc w:val="both"/>
        <w:rPr>
          <w:rFonts w:ascii="宋体" w:eastAsia="宋体" w:hAnsi="宋体"/>
        </w:rPr>
      </w:pPr>
      <w:bookmarkStart w:id="180" w:name="_Toc47099652"/>
      <w:r w:rsidRPr="00DA4A50">
        <w:rPr>
          <w:rFonts w:ascii="宋体" w:eastAsia="宋体" w:hAnsi="宋体" w:hint="eastAsia"/>
          <w:sz w:val="30"/>
        </w:rPr>
        <w:t>二</w:t>
      </w:r>
      <w:bookmarkStart w:id="181" w:name="_Toc332373592"/>
      <w:r w:rsidRPr="00DA4A50">
        <w:rPr>
          <w:rFonts w:ascii="宋体" w:eastAsia="宋体" w:hAnsi="宋体" w:hint="eastAsia"/>
          <w:sz w:val="30"/>
        </w:rPr>
        <w:t>十</w:t>
      </w:r>
      <w:r w:rsidR="008F69AD">
        <w:rPr>
          <w:rFonts w:ascii="宋体" w:eastAsia="宋体" w:hAnsi="宋体" w:hint="eastAsia"/>
          <w:sz w:val="30"/>
        </w:rPr>
        <w:t>四</w:t>
      </w:r>
      <w:r w:rsidRPr="00DA4A50">
        <w:rPr>
          <w:rFonts w:ascii="宋体" w:eastAsia="宋体" w:hAnsi="宋体" w:hint="eastAsia"/>
          <w:sz w:val="30"/>
        </w:rPr>
        <w:t>、其他应披露事项</w:t>
      </w:r>
      <w:bookmarkEnd w:id="180"/>
    </w:p>
    <w:bookmarkEnd w:id="181"/>
    <w:p w14:paraId="5C2A681D" w14:textId="77777777" w:rsidR="00BA4B87" w:rsidRPr="00DA4A50" w:rsidRDefault="00BA4B87" w:rsidP="00BA4B87">
      <w:pPr>
        <w:spacing w:line="400" w:lineRule="exact"/>
        <w:ind w:firstLine="420"/>
        <w:rPr>
          <w:rFonts w:ascii="宋体" w:hAnsi="宋体"/>
          <w:sz w:val="30"/>
        </w:rPr>
      </w:pPr>
      <w:r w:rsidRPr="00DA4A50">
        <w:rPr>
          <w:rFonts w:ascii="宋体" w:hAnsi="宋体" w:hint="eastAsia"/>
        </w:rPr>
        <w:t>无</w:t>
      </w:r>
    </w:p>
    <w:p w14:paraId="61E91905" w14:textId="77777777" w:rsidR="00BA4B87" w:rsidRPr="00DA4A50" w:rsidRDefault="00BA4B87" w:rsidP="00BA4B87">
      <w:pPr>
        <w:rPr>
          <w:rFonts w:ascii="宋体" w:hAnsi="宋体"/>
        </w:rPr>
      </w:pPr>
    </w:p>
    <w:p w14:paraId="4671B1A7" w14:textId="77777777" w:rsidR="00BA4B87" w:rsidRPr="00DA4A50" w:rsidRDefault="00BA4B87" w:rsidP="00BA4B87">
      <w:pPr>
        <w:rPr>
          <w:rFonts w:ascii="宋体" w:hAnsi="宋体"/>
        </w:rPr>
      </w:pPr>
    </w:p>
    <w:p w14:paraId="12B92F88" w14:textId="77777777" w:rsidR="00BA4B87" w:rsidRPr="00DA4A50" w:rsidRDefault="00BA4B87" w:rsidP="00BA4B87">
      <w:pPr>
        <w:rPr>
          <w:rFonts w:ascii="宋体" w:hAnsi="宋体"/>
        </w:rPr>
      </w:pPr>
    </w:p>
    <w:p w14:paraId="65614268" w14:textId="77777777" w:rsidR="00BA4B87" w:rsidRPr="00DA4A50" w:rsidRDefault="00BA4B87" w:rsidP="00BA4B87">
      <w:pPr>
        <w:rPr>
          <w:rFonts w:ascii="宋体" w:hAnsi="宋体"/>
        </w:rPr>
      </w:pPr>
    </w:p>
    <w:p w14:paraId="5F3D6CFE" w14:textId="77777777" w:rsidR="00BA4B87" w:rsidRPr="00DA4A50" w:rsidRDefault="00BA4B87" w:rsidP="00BA4B87">
      <w:pPr>
        <w:rPr>
          <w:rFonts w:ascii="宋体" w:hAnsi="宋体"/>
        </w:rPr>
      </w:pPr>
    </w:p>
    <w:p w14:paraId="528B249D" w14:textId="77777777" w:rsidR="00BA4B87" w:rsidRPr="00DA4A50" w:rsidRDefault="00BA4B87" w:rsidP="00BA4B87">
      <w:pPr>
        <w:rPr>
          <w:rFonts w:ascii="宋体" w:hAnsi="宋体"/>
        </w:rPr>
      </w:pPr>
    </w:p>
    <w:p w14:paraId="3F087ACB" w14:textId="77777777" w:rsidR="00BA4B87" w:rsidRPr="00DA4A50" w:rsidRDefault="00BA4B87" w:rsidP="00BA4B87">
      <w:pPr>
        <w:rPr>
          <w:rFonts w:ascii="宋体" w:hAnsi="宋体"/>
        </w:rPr>
      </w:pPr>
    </w:p>
    <w:p w14:paraId="435B9CD5" w14:textId="77777777" w:rsidR="00BA4B87" w:rsidRPr="00DA4A50" w:rsidRDefault="00BA4B87" w:rsidP="00BA4B87">
      <w:pPr>
        <w:rPr>
          <w:rFonts w:ascii="宋体" w:hAnsi="宋体"/>
        </w:rPr>
      </w:pPr>
    </w:p>
    <w:p w14:paraId="2C9C5E1D" w14:textId="77777777" w:rsidR="00BA4B87" w:rsidRPr="00DA4A50" w:rsidRDefault="00BA4B87" w:rsidP="00BA4B87">
      <w:pPr>
        <w:rPr>
          <w:rFonts w:ascii="宋体" w:hAnsi="宋体"/>
        </w:rPr>
      </w:pPr>
    </w:p>
    <w:p w14:paraId="05D343FF" w14:textId="77777777" w:rsidR="00BA4B87" w:rsidRPr="00DA4A50" w:rsidRDefault="00BA4B87" w:rsidP="00BA4B87">
      <w:pPr>
        <w:rPr>
          <w:rFonts w:ascii="宋体" w:hAnsi="宋体"/>
        </w:rPr>
      </w:pPr>
    </w:p>
    <w:p w14:paraId="14E44FBA" w14:textId="77777777" w:rsidR="00BA4B87" w:rsidRPr="00DA4A50" w:rsidRDefault="00BA4B87" w:rsidP="00BA4B87">
      <w:pPr>
        <w:rPr>
          <w:rFonts w:ascii="宋体" w:hAnsi="宋体"/>
        </w:rPr>
      </w:pPr>
    </w:p>
    <w:p w14:paraId="15D34DFE" w14:textId="77777777" w:rsidR="00BA4B87" w:rsidRPr="00DA4A50" w:rsidRDefault="00BA4B87" w:rsidP="00BA4B87">
      <w:pPr>
        <w:rPr>
          <w:rFonts w:ascii="宋体" w:hAnsi="宋体"/>
        </w:rPr>
      </w:pPr>
    </w:p>
    <w:p w14:paraId="6663BE52" w14:textId="77777777" w:rsidR="00BA4B87" w:rsidRPr="00DA4A50" w:rsidRDefault="00BA4B87" w:rsidP="00BA4B87">
      <w:pPr>
        <w:rPr>
          <w:rFonts w:ascii="宋体" w:hAnsi="宋体"/>
        </w:rPr>
      </w:pPr>
    </w:p>
    <w:p w14:paraId="1B8940B5" w14:textId="77777777" w:rsidR="00BA4B87" w:rsidRPr="00DA4A50" w:rsidRDefault="00BA4B87" w:rsidP="00BA4B87">
      <w:pPr>
        <w:rPr>
          <w:rFonts w:ascii="宋体" w:hAnsi="宋体"/>
        </w:rPr>
      </w:pPr>
    </w:p>
    <w:p w14:paraId="7B842F53" w14:textId="77777777" w:rsidR="00BA4B87" w:rsidRPr="00DA4A50" w:rsidRDefault="00BA4B87" w:rsidP="00BA4B87">
      <w:pPr>
        <w:rPr>
          <w:rFonts w:ascii="宋体" w:hAnsi="宋体"/>
        </w:rPr>
      </w:pPr>
    </w:p>
    <w:p w14:paraId="19187F9C" w14:textId="77777777" w:rsidR="00BA4B87" w:rsidRPr="00DA4A50" w:rsidRDefault="00BA4B87" w:rsidP="00BA4B87">
      <w:pPr>
        <w:rPr>
          <w:rFonts w:ascii="宋体" w:hAnsi="宋体"/>
        </w:rPr>
      </w:pPr>
    </w:p>
    <w:p w14:paraId="5BE45245" w14:textId="77777777" w:rsidR="00BA4B87" w:rsidRPr="00DA4A50" w:rsidRDefault="00BA4B87" w:rsidP="00BA4B87">
      <w:pPr>
        <w:rPr>
          <w:rFonts w:ascii="宋体" w:hAnsi="宋体"/>
        </w:rPr>
      </w:pPr>
    </w:p>
    <w:p w14:paraId="61350FA9" w14:textId="77777777" w:rsidR="00BA4B87" w:rsidRPr="00DA4A50" w:rsidRDefault="00BA4B87" w:rsidP="00BA4B87">
      <w:pPr>
        <w:rPr>
          <w:rFonts w:ascii="宋体" w:hAnsi="宋体"/>
        </w:rPr>
      </w:pPr>
    </w:p>
    <w:p w14:paraId="4BA6A421" w14:textId="77777777" w:rsidR="00BA4B87" w:rsidRPr="00DA4A50" w:rsidRDefault="00BA4B87" w:rsidP="00BA4B87">
      <w:pPr>
        <w:rPr>
          <w:rFonts w:ascii="宋体" w:hAnsi="宋体"/>
        </w:rPr>
      </w:pPr>
    </w:p>
    <w:p w14:paraId="52F368BE" w14:textId="77777777" w:rsidR="00BA4B87" w:rsidRPr="00DA4A50" w:rsidRDefault="00BA4B87" w:rsidP="00BA4B87">
      <w:pPr>
        <w:rPr>
          <w:rFonts w:ascii="宋体" w:hAnsi="宋体"/>
        </w:rPr>
      </w:pPr>
    </w:p>
    <w:p w14:paraId="5F062A4C" w14:textId="77777777" w:rsidR="00BA4B87" w:rsidRPr="00DA4A50" w:rsidRDefault="00BA4B87" w:rsidP="00BA4B87">
      <w:pPr>
        <w:rPr>
          <w:rFonts w:ascii="宋体" w:hAnsi="宋体"/>
        </w:rPr>
      </w:pPr>
    </w:p>
    <w:p w14:paraId="0A918752" w14:textId="77777777" w:rsidR="00BA4B87" w:rsidRPr="00DA4A50" w:rsidRDefault="00BA4B87" w:rsidP="00BA4B87">
      <w:pPr>
        <w:rPr>
          <w:rFonts w:ascii="宋体" w:hAnsi="宋体"/>
        </w:rPr>
      </w:pPr>
    </w:p>
    <w:p w14:paraId="0C0102E0" w14:textId="77777777" w:rsidR="00BA4B87" w:rsidRPr="00DA4A50" w:rsidRDefault="00BA4B87" w:rsidP="00BA4B87">
      <w:pPr>
        <w:rPr>
          <w:rFonts w:ascii="宋体" w:hAnsi="宋体"/>
        </w:rPr>
      </w:pPr>
    </w:p>
    <w:p w14:paraId="1DD7F3B0" w14:textId="77777777" w:rsidR="00BA4B87" w:rsidRPr="00DA4A50" w:rsidRDefault="00BA4B87" w:rsidP="00BA4B87">
      <w:pPr>
        <w:pStyle w:val="aa"/>
        <w:spacing w:line="360" w:lineRule="auto"/>
        <w:ind w:firstLine="0"/>
        <w:rPr>
          <w:rFonts w:ascii="宋体" w:hAnsi="宋体"/>
        </w:rPr>
      </w:pPr>
    </w:p>
    <w:p w14:paraId="00AC7624" w14:textId="77777777" w:rsidR="00BA4B87" w:rsidRPr="00DA4A50" w:rsidRDefault="00BA4B87" w:rsidP="00BA4B87">
      <w:pPr>
        <w:pStyle w:val="a4"/>
        <w:rPr>
          <w:rFonts w:ascii="宋体" w:hAnsi="宋体"/>
        </w:rPr>
      </w:pPr>
    </w:p>
    <w:p w14:paraId="733CF654" w14:textId="77777777" w:rsidR="00BA4B87" w:rsidRPr="00DA4A50" w:rsidRDefault="00BA4B87" w:rsidP="00BA4B87">
      <w:pPr>
        <w:pStyle w:val="a4"/>
        <w:rPr>
          <w:rFonts w:ascii="宋体" w:hAnsi="宋体"/>
        </w:rPr>
      </w:pPr>
    </w:p>
    <w:p w14:paraId="04C2D7A7" w14:textId="77777777" w:rsidR="00BA4B87" w:rsidRPr="00DA4A50" w:rsidRDefault="00BA4B87" w:rsidP="00BA4B87">
      <w:pPr>
        <w:pStyle w:val="a4"/>
        <w:rPr>
          <w:rFonts w:ascii="宋体" w:hAnsi="宋体"/>
        </w:rPr>
      </w:pPr>
    </w:p>
    <w:p w14:paraId="41D7C64F" w14:textId="77777777" w:rsidR="00BA4B87" w:rsidRPr="00DA4A50" w:rsidRDefault="00BA4B87" w:rsidP="00BA4B87">
      <w:pPr>
        <w:pStyle w:val="a4"/>
        <w:rPr>
          <w:rFonts w:ascii="宋体" w:hAnsi="宋体"/>
        </w:rPr>
      </w:pPr>
    </w:p>
    <w:p w14:paraId="0DDF97B9" w14:textId="77777777" w:rsidR="00BA4B87" w:rsidRPr="00DA4A50" w:rsidRDefault="00BA4B87" w:rsidP="00BA4B87">
      <w:pPr>
        <w:pStyle w:val="a4"/>
        <w:rPr>
          <w:rFonts w:ascii="宋体" w:hAnsi="宋体"/>
        </w:rPr>
      </w:pPr>
    </w:p>
    <w:p w14:paraId="55CC5193" w14:textId="77777777" w:rsidR="00BA4B87" w:rsidRPr="00DA4A50" w:rsidRDefault="00BA4B87" w:rsidP="00BA4B87">
      <w:pPr>
        <w:pStyle w:val="a4"/>
        <w:rPr>
          <w:rFonts w:ascii="宋体" w:hAnsi="宋体"/>
        </w:rPr>
      </w:pPr>
    </w:p>
    <w:p w14:paraId="1A62452D" w14:textId="77777777" w:rsidR="00BA4B87" w:rsidRPr="00DA4A50" w:rsidRDefault="00BA4B87" w:rsidP="00BA4B87">
      <w:pPr>
        <w:pStyle w:val="a4"/>
        <w:rPr>
          <w:rFonts w:ascii="宋体" w:hAnsi="宋体"/>
        </w:rPr>
      </w:pPr>
    </w:p>
    <w:p w14:paraId="4704A1D8" w14:textId="77777777" w:rsidR="00BA4B87" w:rsidRPr="00DA4A50" w:rsidRDefault="00BA4B87" w:rsidP="00BA4B87">
      <w:pPr>
        <w:pStyle w:val="a4"/>
        <w:rPr>
          <w:rFonts w:ascii="宋体" w:hAnsi="宋体"/>
        </w:rPr>
      </w:pPr>
    </w:p>
    <w:p w14:paraId="17C1B4C9" w14:textId="77777777" w:rsidR="00BA4B87" w:rsidRPr="00DA4A50" w:rsidRDefault="00BA4B87" w:rsidP="00BA4B87">
      <w:pPr>
        <w:pStyle w:val="a4"/>
        <w:rPr>
          <w:rFonts w:ascii="宋体" w:hAnsi="宋体"/>
        </w:rPr>
      </w:pPr>
    </w:p>
    <w:p w14:paraId="7D414A46" w14:textId="77777777" w:rsidR="00BA4B87" w:rsidRPr="00DA4A50" w:rsidRDefault="00BA4B87" w:rsidP="00BA4B87">
      <w:pPr>
        <w:pStyle w:val="a4"/>
        <w:rPr>
          <w:rFonts w:ascii="宋体" w:hAnsi="宋体"/>
        </w:rPr>
      </w:pPr>
    </w:p>
    <w:p w14:paraId="4CCB55AB" w14:textId="77777777" w:rsidR="00BA4B87" w:rsidRPr="00DA4A50" w:rsidRDefault="00BA4B87" w:rsidP="00BA4B87">
      <w:pPr>
        <w:pStyle w:val="a4"/>
        <w:rPr>
          <w:rFonts w:ascii="宋体" w:hAnsi="宋体"/>
        </w:rPr>
      </w:pPr>
    </w:p>
    <w:p w14:paraId="2FA24CE0" w14:textId="77777777" w:rsidR="00BA4B87" w:rsidRPr="00DA4A50" w:rsidRDefault="00BA4B87" w:rsidP="00BA4B87">
      <w:pPr>
        <w:pStyle w:val="a4"/>
        <w:rPr>
          <w:rFonts w:ascii="宋体" w:hAnsi="宋体"/>
        </w:rPr>
      </w:pPr>
    </w:p>
    <w:p w14:paraId="006BF95B" w14:textId="77777777" w:rsidR="00BA4B87" w:rsidRPr="00DA4A50" w:rsidRDefault="00BA4B87" w:rsidP="00BA4B87">
      <w:pPr>
        <w:pStyle w:val="a4"/>
        <w:rPr>
          <w:rFonts w:ascii="宋体" w:hAnsi="宋体"/>
        </w:rPr>
      </w:pPr>
    </w:p>
    <w:p w14:paraId="4949D294" w14:textId="1D016ED3" w:rsidR="00BA4B87" w:rsidRPr="00DA4A50" w:rsidRDefault="00BA4B87" w:rsidP="009A5A64">
      <w:pPr>
        <w:pStyle w:val="1"/>
        <w:spacing w:before="317" w:after="317" w:line="360" w:lineRule="auto"/>
        <w:ind w:firstLine="600"/>
        <w:rPr>
          <w:rFonts w:ascii="宋体" w:eastAsia="宋体" w:hAnsi="宋体"/>
          <w:bCs/>
          <w:szCs w:val="20"/>
        </w:rPr>
      </w:pPr>
      <w:bookmarkStart w:id="182" w:name="_Toc47099653"/>
      <w:r w:rsidRPr="00DA4A50">
        <w:rPr>
          <w:rFonts w:ascii="宋体" w:eastAsia="宋体" w:hAnsi="宋体" w:hint="eastAsia"/>
          <w:sz w:val="30"/>
        </w:rPr>
        <w:t>二</w:t>
      </w:r>
      <w:bookmarkStart w:id="183" w:name="_Toc332373593"/>
      <w:r w:rsidRPr="00DA4A50">
        <w:rPr>
          <w:rFonts w:ascii="宋体" w:eastAsia="宋体" w:hAnsi="宋体" w:hint="eastAsia"/>
          <w:sz w:val="30"/>
        </w:rPr>
        <w:t>十</w:t>
      </w:r>
      <w:r w:rsidR="008F69AD">
        <w:rPr>
          <w:rFonts w:ascii="宋体" w:eastAsia="宋体" w:hAnsi="宋体" w:hint="eastAsia"/>
          <w:sz w:val="30"/>
        </w:rPr>
        <w:t>五</w:t>
      </w:r>
      <w:r w:rsidRPr="00DA4A50">
        <w:rPr>
          <w:rFonts w:ascii="宋体" w:eastAsia="宋体" w:hAnsi="宋体" w:hint="eastAsia"/>
          <w:sz w:val="30"/>
        </w:rPr>
        <w:t>、招募说明书的存放及查阅方式</w:t>
      </w:r>
      <w:bookmarkEnd w:id="182"/>
    </w:p>
    <w:bookmarkEnd w:id="183"/>
    <w:p w14:paraId="30204C4A" w14:textId="77777777" w:rsidR="00BA4B87" w:rsidRPr="00DA4A50" w:rsidRDefault="00BA4B87" w:rsidP="00F924D4">
      <w:pPr>
        <w:spacing w:line="360" w:lineRule="auto"/>
        <w:ind w:firstLineChars="200" w:firstLine="420"/>
        <w:rPr>
          <w:rFonts w:ascii="宋体" w:hAnsi="宋体"/>
        </w:rPr>
      </w:pPr>
      <w:r w:rsidRPr="00DA4A50">
        <w:rPr>
          <w:rFonts w:ascii="宋体" w:hAnsi="宋体" w:hint="eastAsia"/>
        </w:rPr>
        <w:t>本招募说明书存放在基金管理人、基金托管人及</w:t>
      </w:r>
      <w:r w:rsidR="00FF5DDA" w:rsidRPr="00DA4A50">
        <w:rPr>
          <w:rFonts w:ascii="宋体" w:hAnsi="宋体" w:hint="eastAsia"/>
        </w:rPr>
        <w:t>其他</w:t>
      </w:r>
      <w:r w:rsidRPr="00DA4A50">
        <w:rPr>
          <w:rFonts w:ascii="宋体" w:hAnsi="宋体" w:hint="eastAsia"/>
        </w:rPr>
        <w:t>基金</w:t>
      </w:r>
      <w:r w:rsidR="00FF5DDA" w:rsidRPr="00DA4A50">
        <w:rPr>
          <w:rFonts w:ascii="宋体" w:hAnsi="宋体" w:hint="eastAsia"/>
        </w:rPr>
        <w:t>销售</w:t>
      </w:r>
      <w:r w:rsidRPr="00DA4A50">
        <w:rPr>
          <w:rFonts w:ascii="宋体" w:hAnsi="宋体" w:hint="eastAsia"/>
        </w:rPr>
        <w:t>机构处，投资者可在营业时间免费查阅，也可按工本费购买复印件。</w:t>
      </w:r>
    </w:p>
    <w:p w14:paraId="621B6DA0" w14:textId="77777777" w:rsidR="00BA4B87" w:rsidRPr="00DA4A50" w:rsidRDefault="00BA4B87" w:rsidP="00F924D4">
      <w:pPr>
        <w:spacing w:line="360" w:lineRule="auto"/>
        <w:ind w:firstLineChars="200" w:firstLine="420"/>
        <w:rPr>
          <w:rFonts w:ascii="宋体" w:hAnsi="宋体"/>
        </w:rPr>
      </w:pPr>
      <w:r w:rsidRPr="00DA4A50">
        <w:rPr>
          <w:rFonts w:ascii="宋体" w:hAnsi="宋体" w:hint="eastAsia"/>
        </w:rPr>
        <w:t>基金管理人和基金托管人保证文本的内容与公告的内容完全一致。</w:t>
      </w:r>
    </w:p>
    <w:p w14:paraId="51497C8C" w14:textId="591795BD" w:rsidR="00BA4B87" w:rsidRPr="00DA4A50" w:rsidRDefault="00BA4B87" w:rsidP="009A5A64">
      <w:pPr>
        <w:pStyle w:val="1"/>
        <w:spacing w:before="317" w:after="317" w:line="360" w:lineRule="auto"/>
        <w:ind w:firstLine="600"/>
        <w:rPr>
          <w:rFonts w:ascii="宋体" w:eastAsia="宋体" w:hAnsi="宋体"/>
          <w:bCs/>
          <w:szCs w:val="20"/>
        </w:rPr>
      </w:pPr>
      <w:r w:rsidRPr="00DA4A50">
        <w:rPr>
          <w:rFonts w:ascii="宋体" w:eastAsia="宋体" w:hAnsi="宋体"/>
          <w:sz w:val="30"/>
        </w:rPr>
        <w:br w:type="column"/>
      </w:r>
      <w:bookmarkStart w:id="184" w:name="_Toc47099654"/>
      <w:r w:rsidRPr="00DA4A50">
        <w:rPr>
          <w:rFonts w:ascii="宋体" w:eastAsia="宋体" w:hAnsi="宋体" w:hint="eastAsia"/>
          <w:sz w:val="30"/>
        </w:rPr>
        <w:t>二</w:t>
      </w:r>
      <w:bookmarkStart w:id="185" w:name="_Toc332373594"/>
      <w:r w:rsidRPr="00DA4A50">
        <w:rPr>
          <w:rFonts w:ascii="宋体" w:eastAsia="宋体" w:hAnsi="宋体" w:hint="eastAsia"/>
          <w:sz w:val="30"/>
        </w:rPr>
        <w:t>十</w:t>
      </w:r>
      <w:r w:rsidR="008F69AD">
        <w:rPr>
          <w:rFonts w:ascii="宋体" w:eastAsia="宋体" w:hAnsi="宋体" w:hint="eastAsia"/>
          <w:sz w:val="30"/>
        </w:rPr>
        <w:t>六</w:t>
      </w:r>
      <w:r w:rsidRPr="00DA4A50">
        <w:rPr>
          <w:rFonts w:ascii="宋体" w:eastAsia="宋体" w:hAnsi="宋体" w:hint="eastAsia"/>
          <w:sz w:val="30"/>
        </w:rPr>
        <w:t>、备查文件</w:t>
      </w:r>
      <w:bookmarkEnd w:id="184"/>
    </w:p>
    <w:bookmarkEnd w:id="185"/>
    <w:p w14:paraId="0B3BF682" w14:textId="559ED7DB" w:rsidR="00BA4B87" w:rsidRPr="00DA4A50" w:rsidRDefault="003B592E" w:rsidP="00F924D4">
      <w:pPr>
        <w:spacing w:line="360" w:lineRule="auto"/>
        <w:ind w:firstLineChars="200" w:firstLine="420"/>
        <w:rPr>
          <w:rFonts w:ascii="宋体" w:hAnsi="宋体"/>
        </w:rPr>
      </w:pPr>
      <w:r w:rsidRPr="00DA4A50">
        <w:rPr>
          <w:rFonts w:ascii="宋体" w:hAnsi="宋体" w:hint="eastAsia"/>
        </w:rPr>
        <w:t>1、</w:t>
      </w:r>
      <w:r w:rsidR="00BA4B87" w:rsidRPr="00DA4A50">
        <w:rPr>
          <w:rFonts w:ascii="宋体" w:hAnsi="宋体" w:hint="eastAsia"/>
        </w:rPr>
        <w:t>中国证监会</w:t>
      </w:r>
      <w:r w:rsidR="00434E81" w:rsidRPr="00DA4A50">
        <w:rPr>
          <w:rFonts w:ascii="宋体" w:hAnsi="宋体" w:hint="eastAsia"/>
        </w:rPr>
        <w:t>准予</w:t>
      </w:r>
      <w:r w:rsidR="00A252B3">
        <w:rPr>
          <w:rFonts w:ascii="宋体" w:hAnsi="宋体" w:hint="eastAsia"/>
        </w:rPr>
        <w:t>易方达科益混合型证券投资基金</w:t>
      </w:r>
      <w:r w:rsidR="00434E81" w:rsidRPr="00DA4A50">
        <w:rPr>
          <w:rFonts w:ascii="宋体" w:hAnsi="宋体" w:hint="eastAsia"/>
        </w:rPr>
        <w:t>注册</w:t>
      </w:r>
      <w:r w:rsidR="00BA4B87" w:rsidRPr="00DA4A50">
        <w:rPr>
          <w:rFonts w:ascii="宋体" w:hAnsi="宋体" w:hint="eastAsia"/>
        </w:rPr>
        <w:t>的文件；</w:t>
      </w:r>
    </w:p>
    <w:p w14:paraId="166C7F11" w14:textId="49CBDE26" w:rsidR="00BA4B87" w:rsidRPr="00DA4A50" w:rsidRDefault="003B592E" w:rsidP="00F924D4">
      <w:pPr>
        <w:spacing w:line="360" w:lineRule="auto"/>
        <w:ind w:firstLineChars="200" w:firstLine="420"/>
        <w:rPr>
          <w:rFonts w:ascii="宋体" w:hAnsi="宋体"/>
        </w:rPr>
      </w:pPr>
      <w:r w:rsidRPr="00DA4A50">
        <w:rPr>
          <w:rFonts w:ascii="宋体" w:hAnsi="宋体" w:hint="eastAsia"/>
        </w:rPr>
        <w:t>2、</w:t>
      </w:r>
      <w:r w:rsidR="00BA4B87" w:rsidRPr="00DA4A50">
        <w:rPr>
          <w:rFonts w:ascii="宋体" w:hAnsi="宋体" w:hint="eastAsia"/>
        </w:rPr>
        <w:t>《</w:t>
      </w:r>
      <w:r w:rsidR="00A252B3">
        <w:rPr>
          <w:rFonts w:ascii="宋体" w:hAnsi="宋体" w:hint="eastAsia"/>
        </w:rPr>
        <w:t>易方达科益混合型证券投资基金</w:t>
      </w:r>
      <w:r w:rsidR="00BA4B87" w:rsidRPr="00DA4A50">
        <w:rPr>
          <w:rFonts w:ascii="宋体" w:hAnsi="宋体" w:hint="eastAsia"/>
        </w:rPr>
        <w:t>基金合同》；</w:t>
      </w:r>
    </w:p>
    <w:p w14:paraId="5B537E99" w14:textId="2D163FBB" w:rsidR="00BA4B87" w:rsidRPr="00DA4A50" w:rsidRDefault="003B592E" w:rsidP="00F924D4">
      <w:pPr>
        <w:spacing w:line="360" w:lineRule="auto"/>
        <w:ind w:firstLineChars="200" w:firstLine="420"/>
        <w:rPr>
          <w:rFonts w:ascii="宋体" w:hAnsi="宋体"/>
        </w:rPr>
      </w:pPr>
      <w:r w:rsidRPr="00DA4A50">
        <w:rPr>
          <w:rFonts w:ascii="宋体" w:hAnsi="宋体" w:hint="eastAsia"/>
        </w:rPr>
        <w:t>3、</w:t>
      </w:r>
      <w:r w:rsidR="00BA4B87" w:rsidRPr="00DA4A50">
        <w:rPr>
          <w:rFonts w:ascii="宋体" w:hAnsi="宋体" w:hint="eastAsia"/>
        </w:rPr>
        <w:t>《</w:t>
      </w:r>
      <w:r w:rsidR="00A252B3">
        <w:rPr>
          <w:rFonts w:ascii="宋体" w:hAnsi="宋体" w:hint="eastAsia"/>
        </w:rPr>
        <w:t>易方达科益混合型证券投资基金</w:t>
      </w:r>
      <w:r w:rsidR="00BA4B87" w:rsidRPr="00DA4A50">
        <w:rPr>
          <w:rFonts w:ascii="宋体" w:hAnsi="宋体" w:hint="eastAsia"/>
        </w:rPr>
        <w:t>托管协议》；</w:t>
      </w:r>
    </w:p>
    <w:p w14:paraId="2D2CA21A"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4、</w:t>
      </w:r>
      <w:r w:rsidR="00BA4B87" w:rsidRPr="00DA4A50">
        <w:rPr>
          <w:rFonts w:ascii="宋体" w:hAnsi="宋体" w:hint="eastAsia"/>
        </w:rPr>
        <w:t>《易方达基金管理有限公司开放式基金业务规则》；</w:t>
      </w:r>
    </w:p>
    <w:p w14:paraId="24539637"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5、</w:t>
      </w:r>
      <w:r w:rsidR="00BA4B87" w:rsidRPr="00DA4A50">
        <w:rPr>
          <w:rFonts w:ascii="宋体" w:hAnsi="宋体" w:hint="eastAsia"/>
        </w:rPr>
        <w:t>法律意见书；</w:t>
      </w:r>
    </w:p>
    <w:p w14:paraId="35B67C7F"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6、</w:t>
      </w:r>
      <w:r w:rsidR="00BA4B87" w:rsidRPr="00DA4A50">
        <w:rPr>
          <w:rFonts w:ascii="宋体" w:hAnsi="宋体" w:hint="eastAsia"/>
        </w:rPr>
        <w:t>基金管理人业务资格批件、营业执照；</w:t>
      </w:r>
    </w:p>
    <w:p w14:paraId="34D2D6AD"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7、</w:t>
      </w:r>
      <w:r w:rsidR="00BA4B87" w:rsidRPr="00DA4A50">
        <w:rPr>
          <w:rFonts w:ascii="宋体" w:hAnsi="宋体" w:hint="eastAsia"/>
        </w:rPr>
        <w:t>基金托管人业务资格批件、营业执照。</w:t>
      </w:r>
    </w:p>
    <w:p w14:paraId="178269B7" w14:textId="77777777" w:rsidR="00BA4B87" w:rsidRPr="00DA4A50" w:rsidRDefault="00BA4B87" w:rsidP="00192A21">
      <w:pPr>
        <w:spacing w:line="360" w:lineRule="auto"/>
        <w:ind w:firstLineChars="200" w:firstLine="420"/>
        <w:rPr>
          <w:rFonts w:ascii="宋体" w:hAnsi="宋体"/>
        </w:rPr>
      </w:pPr>
      <w:r w:rsidRPr="00DA4A50">
        <w:rPr>
          <w:rFonts w:ascii="宋体" w:hAnsi="宋体" w:hint="eastAsia"/>
        </w:rPr>
        <w:t>存放地点：基金管理人、基金托管人处</w:t>
      </w:r>
    </w:p>
    <w:p w14:paraId="011E542C" w14:textId="77777777" w:rsidR="00BA4B87" w:rsidRPr="00476CC0" w:rsidRDefault="00BA4B87" w:rsidP="00F924D4">
      <w:pPr>
        <w:pStyle w:val="a6"/>
        <w:spacing w:line="360" w:lineRule="auto"/>
        <w:ind w:firstLine="420"/>
        <w:rPr>
          <w:rFonts w:hAnsi="宋体"/>
          <w:sz w:val="21"/>
        </w:rPr>
      </w:pPr>
      <w:r w:rsidRPr="00DA4A50">
        <w:rPr>
          <w:rFonts w:hAnsi="宋体" w:hint="eastAsia"/>
          <w:sz w:val="21"/>
        </w:rPr>
        <w:t>查阅方式：投资者可在营业时间免费查阅，也可按工本费购买复印件。</w:t>
      </w:r>
    </w:p>
    <w:p w14:paraId="038FC26D" w14:textId="77777777" w:rsidR="00BA4B87" w:rsidRPr="00476CC0" w:rsidRDefault="00BA4B87" w:rsidP="00BA4B87">
      <w:pPr>
        <w:pStyle w:val="a6"/>
        <w:spacing w:line="400" w:lineRule="exact"/>
        <w:ind w:firstLine="420"/>
        <w:rPr>
          <w:rFonts w:hAnsi="宋体"/>
          <w:sz w:val="21"/>
        </w:rPr>
      </w:pPr>
    </w:p>
    <w:p w14:paraId="3D228A0B" w14:textId="77777777" w:rsidR="00BA4B87" w:rsidRPr="00476CC0" w:rsidRDefault="00BA4B87" w:rsidP="00BA4B87">
      <w:pPr>
        <w:pStyle w:val="a6"/>
        <w:spacing w:line="400" w:lineRule="exact"/>
        <w:ind w:firstLine="420"/>
        <w:rPr>
          <w:rFonts w:hAnsi="宋体"/>
          <w:sz w:val="21"/>
        </w:rPr>
      </w:pPr>
    </w:p>
    <w:p w14:paraId="4C9CC533" w14:textId="77777777" w:rsidR="00CF3FF6" w:rsidRDefault="00CF3FF6" w:rsidP="00CF3FF6">
      <w:pPr>
        <w:snapToGrid w:val="0"/>
        <w:spacing w:line="360" w:lineRule="auto"/>
        <w:ind w:firstLineChars="200" w:firstLine="420"/>
        <w:jc w:val="right"/>
        <w:rPr>
          <w:szCs w:val="21"/>
        </w:rPr>
      </w:pPr>
      <w:r>
        <w:rPr>
          <w:rFonts w:hint="eastAsia"/>
          <w:szCs w:val="21"/>
        </w:rPr>
        <w:t>易方达基金管理有限公司</w:t>
      </w:r>
    </w:p>
    <w:p w14:paraId="35461762" w14:textId="7DE735C0" w:rsidR="00CF3FF6" w:rsidRDefault="00CF3FF6" w:rsidP="00CF3FF6">
      <w:pPr>
        <w:snapToGrid w:val="0"/>
        <w:spacing w:line="360" w:lineRule="auto"/>
        <w:ind w:right="210" w:firstLineChars="200" w:firstLine="420"/>
        <w:jc w:val="right"/>
        <w:rPr>
          <w:szCs w:val="21"/>
        </w:rPr>
      </w:pPr>
      <w:r>
        <w:rPr>
          <w:szCs w:val="21"/>
        </w:rPr>
        <w:t>20</w:t>
      </w:r>
      <w:r w:rsidR="006408FD">
        <w:rPr>
          <w:szCs w:val="21"/>
        </w:rPr>
        <w:t>20</w:t>
      </w:r>
      <w:r>
        <w:rPr>
          <w:rFonts w:hint="eastAsia"/>
          <w:szCs w:val="21"/>
        </w:rPr>
        <w:t>年</w:t>
      </w:r>
      <w:r w:rsidR="003A11B6">
        <w:rPr>
          <w:rFonts w:hint="eastAsia"/>
          <w:szCs w:val="21"/>
        </w:rPr>
        <w:t>10</w:t>
      </w:r>
      <w:r>
        <w:rPr>
          <w:rFonts w:hint="eastAsia"/>
          <w:szCs w:val="21"/>
        </w:rPr>
        <w:t>月</w:t>
      </w:r>
      <w:r w:rsidR="003A11B6">
        <w:rPr>
          <w:szCs w:val="21"/>
        </w:rPr>
        <w:t>15</w:t>
      </w:r>
      <w:r>
        <w:rPr>
          <w:rFonts w:hint="eastAsia"/>
          <w:szCs w:val="21"/>
        </w:rPr>
        <w:t>日</w:t>
      </w:r>
    </w:p>
    <w:p w14:paraId="7116A10B" w14:textId="77777777" w:rsidR="00BA4B87" w:rsidRPr="00476CC0" w:rsidRDefault="00BA4B87" w:rsidP="00BA4B87">
      <w:pPr>
        <w:pStyle w:val="a6"/>
        <w:spacing w:line="400" w:lineRule="exact"/>
        <w:ind w:firstLine="480"/>
        <w:rPr>
          <w:rFonts w:hAnsi="宋体"/>
          <w:bCs/>
          <w:szCs w:val="20"/>
        </w:rPr>
      </w:pPr>
    </w:p>
    <w:p w14:paraId="0C2D03CF" w14:textId="77777777" w:rsidR="00BA4B87" w:rsidRPr="00D178E0" w:rsidRDefault="00BA4B87" w:rsidP="00A70EB7">
      <w:pPr>
        <w:pStyle w:val="a6"/>
        <w:spacing w:line="400" w:lineRule="exact"/>
        <w:ind w:firstLine="420"/>
        <w:jc w:val="right"/>
        <w:rPr>
          <w:rFonts w:hAnsi="宋体"/>
          <w:sz w:val="21"/>
        </w:rPr>
      </w:pPr>
    </w:p>
    <w:p w14:paraId="35F7C363" w14:textId="77777777" w:rsidR="00BA4B87" w:rsidRPr="00476CC0" w:rsidRDefault="00BA4B87">
      <w:pPr>
        <w:rPr>
          <w:rFonts w:ascii="宋体" w:hAnsi="宋体"/>
        </w:rPr>
      </w:pPr>
      <w:bookmarkStart w:id="186" w:name="_Toc38438350"/>
      <w:bookmarkStart w:id="187" w:name="_Toc38438687"/>
      <w:bookmarkStart w:id="188" w:name="_Toc38439024"/>
      <w:bookmarkStart w:id="189" w:name="_Toc38439361"/>
      <w:bookmarkStart w:id="190" w:name="_Toc38439698"/>
      <w:bookmarkStart w:id="191" w:name="_Toc38440035"/>
      <w:bookmarkStart w:id="192" w:name="_Toc38440372"/>
      <w:bookmarkStart w:id="193" w:name="_Toc38440904"/>
      <w:bookmarkStart w:id="194" w:name="_Toc38441236"/>
      <w:bookmarkStart w:id="195" w:name="_Toc38441568"/>
      <w:bookmarkStart w:id="196" w:name="_Toc38441896"/>
      <w:bookmarkStart w:id="197" w:name="_Toc38442228"/>
      <w:bookmarkStart w:id="198" w:name="_Toc38442560"/>
      <w:bookmarkStart w:id="199" w:name="_Toc38442891"/>
      <w:bookmarkStart w:id="200" w:name="_Toc38443222"/>
      <w:bookmarkStart w:id="201" w:name="_Toc38443553"/>
      <w:bookmarkStart w:id="202" w:name="_Toc38443883"/>
      <w:bookmarkStart w:id="203" w:name="_Toc38438351"/>
      <w:bookmarkStart w:id="204" w:name="_Toc38438688"/>
      <w:bookmarkStart w:id="205" w:name="_Toc38439025"/>
      <w:bookmarkStart w:id="206" w:name="_Toc38439362"/>
      <w:bookmarkStart w:id="207" w:name="_Toc38439699"/>
      <w:bookmarkStart w:id="208" w:name="_Toc38440036"/>
      <w:bookmarkStart w:id="209" w:name="_Toc38440373"/>
      <w:bookmarkStart w:id="210" w:name="_Toc38440905"/>
      <w:bookmarkStart w:id="211" w:name="_Toc38441237"/>
      <w:bookmarkStart w:id="212" w:name="_Toc38441569"/>
      <w:bookmarkStart w:id="213" w:name="_Toc38441897"/>
      <w:bookmarkStart w:id="214" w:name="_Toc38442229"/>
      <w:bookmarkStart w:id="215" w:name="_Toc38442561"/>
      <w:bookmarkStart w:id="216" w:name="_Toc38442892"/>
      <w:bookmarkStart w:id="217" w:name="_Toc38443223"/>
      <w:bookmarkStart w:id="218" w:name="_Toc38443554"/>
      <w:bookmarkStart w:id="219" w:name="_Toc38443884"/>
      <w:bookmarkStart w:id="220" w:name="_Toc38438352"/>
      <w:bookmarkStart w:id="221" w:name="_Toc38438689"/>
      <w:bookmarkStart w:id="222" w:name="_Toc38439026"/>
      <w:bookmarkStart w:id="223" w:name="_Toc38439363"/>
      <w:bookmarkStart w:id="224" w:name="_Toc38439700"/>
      <w:bookmarkStart w:id="225" w:name="_Toc38440037"/>
      <w:bookmarkStart w:id="226" w:name="_Toc38440374"/>
      <w:bookmarkStart w:id="227" w:name="_Toc38440906"/>
      <w:bookmarkStart w:id="228" w:name="_Toc38441238"/>
      <w:bookmarkStart w:id="229" w:name="_Toc38441570"/>
      <w:bookmarkStart w:id="230" w:name="_Toc38441898"/>
      <w:bookmarkStart w:id="231" w:name="_Toc38442230"/>
      <w:bookmarkStart w:id="232" w:name="_Toc38442562"/>
      <w:bookmarkStart w:id="233" w:name="_Toc38442893"/>
      <w:bookmarkStart w:id="234" w:name="_Toc38443224"/>
      <w:bookmarkStart w:id="235" w:name="_Toc38443555"/>
      <w:bookmarkStart w:id="236" w:name="_Toc38443885"/>
      <w:bookmarkStart w:id="237" w:name="_Toc38438353"/>
      <w:bookmarkStart w:id="238" w:name="_Toc38438690"/>
      <w:bookmarkStart w:id="239" w:name="_Toc38439027"/>
      <w:bookmarkStart w:id="240" w:name="_Toc38439364"/>
      <w:bookmarkStart w:id="241" w:name="_Toc38439701"/>
      <w:bookmarkStart w:id="242" w:name="_Toc38440038"/>
      <w:bookmarkStart w:id="243" w:name="_Toc38440375"/>
      <w:bookmarkStart w:id="244" w:name="_Toc38440907"/>
      <w:bookmarkStart w:id="245" w:name="_Toc38441239"/>
      <w:bookmarkStart w:id="246" w:name="_Toc38441571"/>
      <w:bookmarkStart w:id="247" w:name="_Toc38441899"/>
      <w:bookmarkStart w:id="248" w:name="_Toc38442231"/>
      <w:bookmarkStart w:id="249" w:name="_Toc38442563"/>
      <w:bookmarkStart w:id="250" w:name="_Toc38442894"/>
      <w:bookmarkStart w:id="251" w:name="_Toc38443225"/>
      <w:bookmarkStart w:id="252" w:name="_Toc38443556"/>
      <w:bookmarkStart w:id="253" w:name="_Toc38443886"/>
      <w:bookmarkStart w:id="254" w:name="_Toc38438354"/>
      <w:bookmarkStart w:id="255" w:name="_Toc38438691"/>
      <w:bookmarkStart w:id="256" w:name="_Toc38439028"/>
      <w:bookmarkStart w:id="257" w:name="_Toc38439365"/>
      <w:bookmarkStart w:id="258" w:name="_Toc38439702"/>
      <w:bookmarkStart w:id="259" w:name="_Toc38440039"/>
      <w:bookmarkStart w:id="260" w:name="_Toc38440376"/>
      <w:bookmarkStart w:id="261" w:name="_Toc38440908"/>
      <w:bookmarkStart w:id="262" w:name="_Toc38441240"/>
      <w:bookmarkStart w:id="263" w:name="_Toc38441572"/>
      <w:bookmarkStart w:id="264" w:name="_Toc38441900"/>
      <w:bookmarkStart w:id="265" w:name="_Toc38442232"/>
      <w:bookmarkStart w:id="266" w:name="_Toc38442564"/>
      <w:bookmarkStart w:id="267" w:name="_Toc38442895"/>
      <w:bookmarkStart w:id="268" w:name="_Toc38443226"/>
      <w:bookmarkStart w:id="269" w:name="_Toc38443557"/>
      <w:bookmarkStart w:id="270" w:name="_Toc38443887"/>
      <w:bookmarkStart w:id="271" w:name="_Toc38438355"/>
      <w:bookmarkStart w:id="272" w:name="_Toc38438692"/>
      <w:bookmarkStart w:id="273" w:name="_Toc38439029"/>
      <w:bookmarkStart w:id="274" w:name="_Toc38439366"/>
      <w:bookmarkStart w:id="275" w:name="_Toc38439703"/>
      <w:bookmarkStart w:id="276" w:name="_Toc38440040"/>
      <w:bookmarkStart w:id="277" w:name="_Toc38440377"/>
      <w:bookmarkStart w:id="278" w:name="_Toc38440909"/>
      <w:bookmarkStart w:id="279" w:name="_Toc38441241"/>
      <w:bookmarkStart w:id="280" w:name="_Toc38441573"/>
      <w:bookmarkStart w:id="281" w:name="_Toc38441901"/>
      <w:bookmarkStart w:id="282" w:name="_Toc38442233"/>
      <w:bookmarkStart w:id="283" w:name="_Toc38442565"/>
      <w:bookmarkStart w:id="284" w:name="_Toc38442896"/>
      <w:bookmarkStart w:id="285" w:name="_Toc38443227"/>
      <w:bookmarkStart w:id="286" w:name="_Toc38443558"/>
      <w:bookmarkStart w:id="287" w:name="_Toc38443888"/>
      <w:bookmarkStart w:id="288" w:name="_Toc38438356"/>
      <w:bookmarkStart w:id="289" w:name="_Toc38438693"/>
      <w:bookmarkStart w:id="290" w:name="_Toc38439030"/>
      <w:bookmarkStart w:id="291" w:name="_Toc38439367"/>
      <w:bookmarkStart w:id="292" w:name="_Toc38439704"/>
      <w:bookmarkStart w:id="293" w:name="_Toc38440041"/>
      <w:bookmarkStart w:id="294" w:name="_Toc38440378"/>
      <w:bookmarkStart w:id="295" w:name="_Toc38440910"/>
      <w:bookmarkStart w:id="296" w:name="_Toc38441242"/>
      <w:bookmarkStart w:id="297" w:name="_Toc38441574"/>
      <w:bookmarkStart w:id="298" w:name="_Toc38441902"/>
      <w:bookmarkStart w:id="299" w:name="_Toc38442234"/>
      <w:bookmarkStart w:id="300" w:name="_Toc38442566"/>
      <w:bookmarkStart w:id="301" w:name="_Toc38442897"/>
      <w:bookmarkStart w:id="302" w:name="_Toc38443228"/>
      <w:bookmarkStart w:id="303" w:name="_Toc38443559"/>
      <w:bookmarkStart w:id="304" w:name="_Toc38443889"/>
      <w:bookmarkStart w:id="305" w:name="_Toc38438357"/>
      <w:bookmarkStart w:id="306" w:name="_Toc38438694"/>
      <w:bookmarkStart w:id="307" w:name="_Toc38439031"/>
      <w:bookmarkStart w:id="308" w:name="_Toc38439368"/>
      <w:bookmarkStart w:id="309" w:name="_Toc38439705"/>
      <w:bookmarkStart w:id="310" w:name="_Toc38440042"/>
      <w:bookmarkStart w:id="311" w:name="_Toc38440379"/>
      <w:bookmarkStart w:id="312" w:name="_Toc38440911"/>
      <w:bookmarkStart w:id="313" w:name="_Toc38441243"/>
      <w:bookmarkStart w:id="314" w:name="_Toc38441575"/>
      <w:bookmarkStart w:id="315" w:name="_Toc38441903"/>
      <w:bookmarkStart w:id="316" w:name="_Toc38442235"/>
      <w:bookmarkStart w:id="317" w:name="_Toc38442567"/>
      <w:bookmarkStart w:id="318" w:name="_Toc38442898"/>
      <w:bookmarkStart w:id="319" w:name="_Toc38443229"/>
      <w:bookmarkStart w:id="320" w:name="_Toc38443560"/>
      <w:bookmarkStart w:id="321" w:name="_Toc38443890"/>
      <w:bookmarkStart w:id="322" w:name="_Toc38438358"/>
      <w:bookmarkStart w:id="323" w:name="_Toc38438695"/>
      <w:bookmarkStart w:id="324" w:name="_Toc38439032"/>
      <w:bookmarkStart w:id="325" w:name="_Toc38439369"/>
      <w:bookmarkStart w:id="326" w:name="_Toc38439706"/>
      <w:bookmarkStart w:id="327" w:name="_Toc38440043"/>
      <w:bookmarkStart w:id="328" w:name="_Toc38440380"/>
      <w:bookmarkStart w:id="329" w:name="_Toc38440912"/>
      <w:bookmarkStart w:id="330" w:name="_Toc38441244"/>
      <w:bookmarkStart w:id="331" w:name="_Toc38441576"/>
      <w:bookmarkStart w:id="332" w:name="_Toc38441904"/>
      <w:bookmarkStart w:id="333" w:name="_Toc38442236"/>
      <w:bookmarkStart w:id="334" w:name="_Toc38442568"/>
      <w:bookmarkStart w:id="335" w:name="_Toc38442899"/>
      <w:bookmarkStart w:id="336" w:name="_Toc38443230"/>
      <w:bookmarkStart w:id="337" w:name="_Toc38443561"/>
      <w:bookmarkStart w:id="338" w:name="_Toc38443891"/>
      <w:bookmarkStart w:id="339" w:name="_Toc38438359"/>
      <w:bookmarkStart w:id="340" w:name="_Toc38438696"/>
      <w:bookmarkStart w:id="341" w:name="_Toc38439033"/>
      <w:bookmarkStart w:id="342" w:name="_Toc38439370"/>
      <w:bookmarkStart w:id="343" w:name="_Toc38439707"/>
      <w:bookmarkStart w:id="344" w:name="_Toc38440044"/>
      <w:bookmarkStart w:id="345" w:name="_Toc38440381"/>
      <w:bookmarkStart w:id="346" w:name="_Toc38440913"/>
      <w:bookmarkStart w:id="347" w:name="_Toc38441245"/>
      <w:bookmarkStart w:id="348" w:name="_Toc38441577"/>
      <w:bookmarkStart w:id="349" w:name="_Toc38441905"/>
      <w:bookmarkStart w:id="350" w:name="_Toc38442237"/>
      <w:bookmarkStart w:id="351" w:name="_Toc38442569"/>
      <w:bookmarkStart w:id="352" w:name="_Toc38442900"/>
      <w:bookmarkStart w:id="353" w:name="_Toc38443231"/>
      <w:bookmarkStart w:id="354" w:name="_Toc38443562"/>
      <w:bookmarkStart w:id="355" w:name="_Toc38443892"/>
      <w:bookmarkStart w:id="356" w:name="_Toc38438360"/>
      <w:bookmarkStart w:id="357" w:name="_Toc38438697"/>
      <w:bookmarkStart w:id="358" w:name="_Toc38439034"/>
      <w:bookmarkStart w:id="359" w:name="_Toc38439371"/>
      <w:bookmarkStart w:id="360" w:name="_Toc38439708"/>
      <w:bookmarkStart w:id="361" w:name="_Toc38440045"/>
      <w:bookmarkStart w:id="362" w:name="_Toc38440382"/>
      <w:bookmarkStart w:id="363" w:name="_Toc38440914"/>
      <w:bookmarkStart w:id="364" w:name="_Toc38441246"/>
      <w:bookmarkStart w:id="365" w:name="_Toc38441578"/>
      <w:bookmarkStart w:id="366" w:name="_Toc38441906"/>
      <w:bookmarkStart w:id="367" w:name="_Toc38442238"/>
      <w:bookmarkStart w:id="368" w:name="_Toc38442570"/>
      <w:bookmarkStart w:id="369" w:name="_Toc38442901"/>
      <w:bookmarkStart w:id="370" w:name="_Toc38443232"/>
      <w:bookmarkStart w:id="371" w:name="_Toc38443563"/>
      <w:bookmarkStart w:id="372" w:name="_Toc38443893"/>
      <w:bookmarkStart w:id="373" w:name="_Toc38438361"/>
      <w:bookmarkStart w:id="374" w:name="_Toc38438698"/>
      <w:bookmarkStart w:id="375" w:name="_Toc38439035"/>
      <w:bookmarkStart w:id="376" w:name="_Toc38439372"/>
      <w:bookmarkStart w:id="377" w:name="_Toc38439709"/>
      <w:bookmarkStart w:id="378" w:name="_Toc38440046"/>
      <w:bookmarkStart w:id="379" w:name="_Toc38440383"/>
      <w:bookmarkStart w:id="380" w:name="_Toc38440915"/>
      <w:bookmarkStart w:id="381" w:name="_Toc38441247"/>
      <w:bookmarkStart w:id="382" w:name="_Toc38441579"/>
      <w:bookmarkStart w:id="383" w:name="_Toc38441907"/>
      <w:bookmarkStart w:id="384" w:name="_Toc38442239"/>
      <w:bookmarkStart w:id="385" w:name="_Toc38442571"/>
      <w:bookmarkStart w:id="386" w:name="_Toc38442902"/>
      <w:bookmarkStart w:id="387" w:name="_Toc38443233"/>
      <w:bookmarkStart w:id="388" w:name="_Toc38443564"/>
      <w:bookmarkStart w:id="389" w:name="_Toc38443894"/>
      <w:bookmarkStart w:id="390" w:name="_Toc38438362"/>
      <w:bookmarkStart w:id="391" w:name="_Toc38438699"/>
      <w:bookmarkStart w:id="392" w:name="_Toc38439036"/>
      <w:bookmarkStart w:id="393" w:name="_Toc38439373"/>
      <w:bookmarkStart w:id="394" w:name="_Toc38439710"/>
      <w:bookmarkStart w:id="395" w:name="_Toc38440047"/>
      <w:bookmarkStart w:id="396" w:name="_Toc38440384"/>
      <w:bookmarkStart w:id="397" w:name="_Toc38440916"/>
      <w:bookmarkStart w:id="398" w:name="_Toc38441248"/>
      <w:bookmarkStart w:id="399" w:name="_Toc38441580"/>
      <w:bookmarkStart w:id="400" w:name="_Toc38441908"/>
      <w:bookmarkStart w:id="401" w:name="_Toc38442240"/>
      <w:bookmarkStart w:id="402" w:name="_Toc38442572"/>
      <w:bookmarkStart w:id="403" w:name="_Toc38442903"/>
      <w:bookmarkStart w:id="404" w:name="_Toc38443234"/>
      <w:bookmarkStart w:id="405" w:name="_Toc38443565"/>
      <w:bookmarkStart w:id="406" w:name="_Toc38443895"/>
      <w:bookmarkStart w:id="407" w:name="_Toc38438363"/>
      <w:bookmarkStart w:id="408" w:name="_Toc38438700"/>
      <w:bookmarkStart w:id="409" w:name="_Toc38439037"/>
      <w:bookmarkStart w:id="410" w:name="_Toc38439374"/>
      <w:bookmarkStart w:id="411" w:name="_Toc38439711"/>
      <w:bookmarkStart w:id="412" w:name="_Toc38440048"/>
      <w:bookmarkStart w:id="413" w:name="_Toc38440385"/>
      <w:bookmarkStart w:id="414" w:name="_Toc38440917"/>
      <w:bookmarkStart w:id="415" w:name="_Toc38441249"/>
      <w:bookmarkStart w:id="416" w:name="_Toc38441581"/>
      <w:bookmarkStart w:id="417" w:name="_Toc38441909"/>
      <w:bookmarkStart w:id="418" w:name="_Toc38442241"/>
      <w:bookmarkStart w:id="419" w:name="_Toc38442573"/>
      <w:bookmarkStart w:id="420" w:name="_Toc38442904"/>
      <w:bookmarkStart w:id="421" w:name="_Toc38443235"/>
      <w:bookmarkStart w:id="422" w:name="_Toc38443566"/>
      <w:bookmarkStart w:id="423" w:name="_Toc38443896"/>
      <w:bookmarkStart w:id="424" w:name="_Toc38438364"/>
      <w:bookmarkStart w:id="425" w:name="_Toc38438701"/>
      <w:bookmarkStart w:id="426" w:name="_Toc38439038"/>
      <w:bookmarkStart w:id="427" w:name="_Toc38439375"/>
      <w:bookmarkStart w:id="428" w:name="_Toc38439712"/>
      <w:bookmarkStart w:id="429" w:name="_Toc38440049"/>
      <w:bookmarkStart w:id="430" w:name="_Toc38440386"/>
      <w:bookmarkStart w:id="431" w:name="_Toc38440918"/>
      <w:bookmarkStart w:id="432" w:name="_Toc38441250"/>
      <w:bookmarkStart w:id="433" w:name="_Toc38441582"/>
      <w:bookmarkStart w:id="434" w:name="_Toc38441910"/>
      <w:bookmarkStart w:id="435" w:name="_Toc38442242"/>
      <w:bookmarkStart w:id="436" w:name="_Toc38442574"/>
      <w:bookmarkStart w:id="437" w:name="_Toc38442905"/>
      <w:bookmarkStart w:id="438" w:name="_Toc38443236"/>
      <w:bookmarkStart w:id="439" w:name="_Toc38443567"/>
      <w:bookmarkStart w:id="440" w:name="_Toc38443897"/>
      <w:bookmarkStart w:id="441" w:name="_Toc38438365"/>
      <w:bookmarkStart w:id="442" w:name="_Toc38438702"/>
      <w:bookmarkStart w:id="443" w:name="_Toc38439039"/>
      <w:bookmarkStart w:id="444" w:name="_Toc38439376"/>
      <w:bookmarkStart w:id="445" w:name="_Toc38439713"/>
      <w:bookmarkStart w:id="446" w:name="_Toc38440050"/>
      <w:bookmarkStart w:id="447" w:name="_Toc38440387"/>
      <w:bookmarkStart w:id="448" w:name="_Toc38440919"/>
      <w:bookmarkStart w:id="449" w:name="_Toc38441251"/>
      <w:bookmarkStart w:id="450" w:name="_Toc38441583"/>
      <w:bookmarkStart w:id="451" w:name="_Toc38441911"/>
      <w:bookmarkStart w:id="452" w:name="_Toc38442243"/>
      <w:bookmarkStart w:id="453" w:name="_Toc38442575"/>
      <w:bookmarkStart w:id="454" w:name="_Toc38442906"/>
      <w:bookmarkStart w:id="455" w:name="_Toc38443237"/>
      <w:bookmarkStart w:id="456" w:name="_Toc38443568"/>
      <w:bookmarkStart w:id="457" w:name="_Toc38443898"/>
      <w:bookmarkStart w:id="458" w:name="_Toc38438366"/>
      <w:bookmarkStart w:id="459" w:name="_Toc38438703"/>
      <w:bookmarkStart w:id="460" w:name="_Toc38439040"/>
      <w:bookmarkStart w:id="461" w:name="_Toc38439377"/>
      <w:bookmarkStart w:id="462" w:name="_Toc38439714"/>
      <w:bookmarkStart w:id="463" w:name="_Toc38440051"/>
      <w:bookmarkStart w:id="464" w:name="_Toc38440388"/>
      <w:bookmarkStart w:id="465" w:name="_Toc38440920"/>
      <w:bookmarkStart w:id="466" w:name="_Toc38441252"/>
      <w:bookmarkStart w:id="467" w:name="_Toc38441584"/>
      <w:bookmarkStart w:id="468" w:name="_Toc38441912"/>
      <w:bookmarkStart w:id="469" w:name="_Toc38442244"/>
      <w:bookmarkStart w:id="470" w:name="_Toc38442576"/>
      <w:bookmarkStart w:id="471" w:name="_Toc38442907"/>
      <w:bookmarkStart w:id="472" w:name="_Toc38443238"/>
      <w:bookmarkStart w:id="473" w:name="_Toc38443569"/>
      <w:bookmarkStart w:id="474" w:name="_Toc38443899"/>
      <w:bookmarkStart w:id="475" w:name="_Toc38438367"/>
      <w:bookmarkStart w:id="476" w:name="_Toc38438704"/>
      <w:bookmarkStart w:id="477" w:name="_Toc38439041"/>
      <w:bookmarkStart w:id="478" w:name="_Toc38439378"/>
      <w:bookmarkStart w:id="479" w:name="_Toc38439715"/>
      <w:bookmarkStart w:id="480" w:name="_Toc38440052"/>
      <w:bookmarkStart w:id="481" w:name="_Toc38440389"/>
      <w:bookmarkStart w:id="482" w:name="_Toc38440921"/>
      <w:bookmarkStart w:id="483" w:name="_Toc38441253"/>
      <w:bookmarkStart w:id="484" w:name="_Toc38441585"/>
      <w:bookmarkStart w:id="485" w:name="_Toc38441913"/>
      <w:bookmarkStart w:id="486" w:name="_Toc38442245"/>
      <w:bookmarkStart w:id="487" w:name="_Toc38442577"/>
      <w:bookmarkStart w:id="488" w:name="_Toc38442908"/>
      <w:bookmarkStart w:id="489" w:name="_Toc38443239"/>
      <w:bookmarkStart w:id="490" w:name="_Toc38443570"/>
      <w:bookmarkStart w:id="491" w:name="_Toc38443900"/>
      <w:bookmarkStart w:id="492" w:name="_Toc38438368"/>
      <w:bookmarkStart w:id="493" w:name="_Toc38438705"/>
      <w:bookmarkStart w:id="494" w:name="_Toc38439042"/>
      <w:bookmarkStart w:id="495" w:name="_Toc38439379"/>
      <w:bookmarkStart w:id="496" w:name="_Toc38439716"/>
      <w:bookmarkStart w:id="497" w:name="_Toc38440053"/>
      <w:bookmarkStart w:id="498" w:name="_Toc38440390"/>
      <w:bookmarkStart w:id="499" w:name="_Toc38440922"/>
      <w:bookmarkStart w:id="500" w:name="_Toc38441254"/>
      <w:bookmarkStart w:id="501" w:name="_Toc38441586"/>
      <w:bookmarkStart w:id="502" w:name="_Toc38441914"/>
      <w:bookmarkStart w:id="503" w:name="_Toc38442246"/>
      <w:bookmarkStart w:id="504" w:name="_Toc38442578"/>
      <w:bookmarkStart w:id="505" w:name="_Toc38442909"/>
      <w:bookmarkStart w:id="506" w:name="_Toc38443240"/>
      <w:bookmarkStart w:id="507" w:name="_Toc38443571"/>
      <w:bookmarkStart w:id="508" w:name="_Toc38443901"/>
      <w:bookmarkStart w:id="509" w:name="_Toc38438369"/>
      <w:bookmarkStart w:id="510" w:name="_Toc38438706"/>
      <w:bookmarkStart w:id="511" w:name="_Toc38439043"/>
      <w:bookmarkStart w:id="512" w:name="_Toc38439380"/>
      <w:bookmarkStart w:id="513" w:name="_Toc38439717"/>
      <w:bookmarkStart w:id="514" w:name="_Toc38440054"/>
      <w:bookmarkStart w:id="515" w:name="_Toc38440391"/>
      <w:bookmarkStart w:id="516" w:name="_Toc38440923"/>
      <w:bookmarkStart w:id="517" w:name="_Toc38441255"/>
      <w:bookmarkStart w:id="518" w:name="_Toc38441587"/>
      <w:bookmarkStart w:id="519" w:name="_Toc38441915"/>
      <w:bookmarkStart w:id="520" w:name="_Toc38442247"/>
      <w:bookmarkStart w:id="521" w:name="_Toc38442579"/>
      <w:bookmarkStart w:id="522" w:name="_Toc38442910"/>
      <w:bookmarkStart w:id="523" w:name="_Toc38443241"/>
      <w:bookmarkStart w:id="524" w:name="_Toc38443572"/>
      <w:bookmarkStart w:id="525" w:name="_Toc38443902"/>
      <w:bookmarkStart w:id="526" w:name="_Toc38438371"/>
      <w:bookmarkStart w:id="527" w:name="_Toc38438708"/>
      <w:bookmarkStart w:id="528" w:name="_Toc38439045"/>
      <w:bookmarkStart w:id="529" w:name="_Toc38439382"/>
      <w:bookmarkStart w:id="530" w:name="_Toc38439719"/>
      <w:bookmarkStart w:id="531" w:name="_Toc38440056"/>
      <w:bookmarkStart w:id="532" w:name="_Toc38440393"/>
      <w:bookmarkStart w:id="533" w:name="_Toc38440925"/>
      <w:bookmarkStart w:id="534" w:name="_Toc38441257"/>
      <w:bookmarkStart w:id="535" w:name="_Toc38441589"/>
      <w:bookmarkStart w:id="536" w:name="_Toc38441917"/>
      <w:bookmarkStart w:id="537" w:name="_Toc38442249"/>
      <w:bookmarkStart w:id="538" w:name="_Toc38442581"/>
      <w:bookmarkStart w:id="539" w:name="_Toc38442912"/>
      <w:bookmarkStart w:id="540" w:name="_Toc38443243"/>
      <w:bookmarkStart w:id="541" w:name="_Toc38443574"/>
      <w:bookmarkStart w:id="542" w:name="_Toc38443904"/>
      <w:bookmarkStart w:id="543" w:name="_Toc38438372"/>
      <w:bookmarkStart w:id="544" w:name="_Toc38438709"/>
      <w:bookmarkStart w:id="545" w:name="_Toc38439046"/>
      <w:bookmarkStart w:id="546" w:name="_Toc38439383"/>
      <w:bookmarkStart w:id="547" w:name="_Toc38439720"/>
      <w:bookmarkStart w:id="548" w:name="_Toc38440057"/>
      <w:bookmarkStart w:id="549" w:name="_Toc38440394"/>
      <w:bookmarkStart w:id="550" w:name="_Toc38440926"/>
      <w:bookmarkStart w:id="551" w:name="_Toc38441258"/>
      <w:bookmarkStart w:id="552" w:name="_Toc38441590"/>
      <w:bookmarkStart w:id="553" w:name="_Toc38441918"/>
      <w:bookmarkStart w:id="554" w:name="_Toc38442250"/>
      <w:bookmarkStart w:id="555" w:name="_Toc38442582"/>
      <w:bookmarkStart w:id="556" w:name="_Toc38442913"/>
      <w:bookmarkStart w:id="557" w:name="_Toc38443244"/>
      <w:bookmarkStart w:id="558" w:name="_Toc38443575"/>
      <w:bookmarkStart w:id="559" w:name="_Toc38443905"/>
      <w:bookmarkStart w:id="560" w:name="_Toc38438373"/>
      <w:bookmarkStart w:id="561" w:name="_Toc38438710"/>
      <w:bookmarkStart w:id="562" w:name="_Toc38439047"/>
      <w:bookmarkStart w:id="563" w:name="_Toc38439384"/>
      <w:bookmarkStart w:id="564" w:name="_Toc38439721"/>
      <w:bookmarkStart w:id="565" w:name="_Toc38440058"/>
      <w:bookmarkStart w:id="566" w:name="_Toc38440395"/>
      <w:bookmarkStart w:id="567" w:name="_Toc38440927"/>
      <w:bookmarkStart w:id="568" w:name="_Toc38441259"/>
      <w:bookmarkStart w:id="569" w:name="_Toc38441591"/>
      <w:bookmarkStart w:id="570" w:name="_Toc38441919"/>
      <w:bookmarkStart w:id="571" w:name="_Toc38442251"/>
      <w:bookmarkStart w:id="572" w:name="_Toc38442583"/>
      <w:bookmarkStart w:id="573" w:name="_Toc38442914"/>
      <w:bookmarkStart w:id="574" w:name="_Toc38443245"/>
      <w:bookmarkStart w:id="575" w:name="_Toc38443576"/>
      <w:bookmarkStart w:id="576" w:name="_Toc38443906"/>
      <w:bookmarkStart w:id="577" w:name="_Toc38438374"/>
      <w:bookmarkStart w:id="578" w:name="_Toc38438711"/>
      <w:bookmarkStart w:id="579" w:name="_Toc38439048"/>
      <w:bookmarkStart w:id="580" w:name="_Toc38439385"/>
      <w:bookmarkStart w:id="581" w:name="_Toc38439722"/>
      <w:bookmarkStart w:id="582" w:name="_Toc38440059"/>
      <w:bookmarkStart w:id="583" w:name="_Toc38440396"/>
      <w:bookmarkStart w:id="584" w:name="_Toc38440928"/>
      <w:bookmarkStart w:id="585" w:name="_Toc38441260"/>
      <w:bookmarkStart w:id="586" w:name="_Toc38441592"/>
      <w:bookmarkStart w:id="587" w:name="_Toc38441920"/>
      <w:bookmarkStart w:id="588" w:name="_Toc38442252"/>
      <w:bookmarkStart w:id="589" w:name="_Toc38442584"/>
      <w:bookmarkStart w:id="590" w:name="_Toc38442915"/>
      <w:bookmarkStart w:id="591" w:name="_Toc38443246"/>
      <w:bookmarkStart w:id="592" w:name="_Toc38443577"/>
      <w:bookmarkStart w:id="593" w:name="_Toc38443907"/>
      <w:bookmarkStart w:id="594" w:name="_Toc38438375"/>
      <w:bookmarkStart w:id="595" w:name="_Toc38438712"/>
      <w:bookmarkStart w:id="596" w:name="_Toc38439049"/>
      <w:bookmarkStart w:id="597" w:name="_Toc38439386"/>
      <w:bookmarkStart w:id="598" w:name="_Toc38439723"/>
      <w:bookmarkStart w:id="599" w:name="_Toc38440060"/>
      <w:bookmarkStart w:id="600" w:name="_Toc38440397"/>
      <w:bookmarkStart w:id="601" w:name="_Toc38440929"/>
      <w:bookmarkStart w:id="602" w:name="_Toc38441261"/>
      <w:bookmarkStart w:id="603" w:name="_Toc38441593"/>
      <w:bookmarkStart w:id="604" w:name="_Toc38441921"/>
      <w:bookmarkStart w:id="605" w:name="_Toc38442253"/>
      <w:bookmarkStart w:id="606" w:name="_Toc38442585"/>
      <w:bookmarkStart w:id="607" w:name="_Toc38442916"/>
      <w:bookmarkStart w:id="608" w:name="_Toc38443247"/>
      <w:bookmarkStart w:id="609" w:name="_Toc38443578"/>
      <w:bookmarkStart w:id="610" w:name="_Toc38443908"/>
      <w:bookmarkStart w:id="611" w:name="_Toc38438376"/>
      <w:bookmarkStart w:id="612" w:name="_Toc38438713"/>
      <w:bookmarkStart w:id="613" w:name="_Toc38439050"/>
      <w:bookmarkStart w:id="614" w:name="_Toc38439387"/>
      <w:bookmarkStart w:id="615" w:name="_Toc38439724"/>
      <w:bookmarkStart w:id="616" w:name="_Toc38440061"/>
      <w:bookmarkStart w:id="617" w:name="_Toc38440398"/>
      <w:bookmarkStart w:id="618" w:name="_Toc38440930"/>
      <w:bookmarkStart w:id="619" w:name="_Toc38441262"/>
      <w:bookmarkStart w:id="620" w:name="_Toc38441594"/>
      <w:bookmarkStart w:id="621" w:name="_Toc38441922"/>
      <w:bookmarkStart w:id="622" w:name="_Toc38442254"/>
      <w:bookmarkStart w:id="623" w:name="_Toc38442586"/>
      <w:bookmarkStart w:id="624" w:name="_Toc38442917"/>
      <w:bookmarkStart w:id="625" w:name="_Toc38443248"/>
      <w:bookmarkStart w:id="626" w:name="_Toc38443579"/>
      <w:bookmarkStart w:id="627" w:name="_Toc38443909"/>
      <w:bookmarkStart w:id="628" w:name="_Toc38438377"/>
      <w:bookmarkStart w:id="629" w:name="_Toc38438714"/>
      <w:bookmarkStart w:id="630" w:name="_Toc38439051"/>
      <w:bookmarkStart w:id="631" w:name="_Toc38439388"/>
      <w:bookmarkStart w:id="632" w:name="_Toc38439725"/>
      <w:bookmarkStart w:id="633" w:name="_Toc38440062"/>
      <w:bookmarkStart w:id="634" w:name="_Toc38440399"/>
      <w:bookmarkStart w:id="635" w:name="_Toc38440931"/>
      <w:bookmarkStart w:id="636" w:name="_Toc38441263"/>
      <w:bookmarkStart w:id="637" w:name="_Toc38441595"/>
      <w:bookmarkStart w:id="638" w:name="_Toc38441923"/>
      <w:bookmarkStart w:id="639" w:name="_Toc38442255"/>
      <w:bookmarkStart w:id="640" w:name="_Toc38442587"/>
      <w:bookmarkStart w:id="641" w:name="_Toc38442918"/>
      <w:bookmarkStart w:id="642" w:name="_Toc38443249"/>
      <w:bookmarkStart w:id="643" w:name="_Toc38443580"/>
      <w:bookmarkStart w:id="644" w:name="_Toc38443910"/>
      <w:bookmarkStart w:id="645" w:name="_Toc38438378"/>
      <w:bookmarkStart w:id="646" w:name="_Toc38438715"/>
      <w:bookmarkStart w:id="647" w:name="_Toc38439052"/>
      <w:bookmarkStart w:id="648" w:name="_Toc38439389"/>
      <w:bookmarkStart w:id="649" w:name="_Toc38439726"/>
      <w:bookmarkStart w:id="650" w:name="_Toc38440063"/>
      <w:bookmarkStart w:id="651" w:name="_Toc38440400"/>
      <w:bookmarkStart w:id="652" w:name="_Toc38440932"/>
      <w:bookmarkStart w:id="653" w:name="_Toc38441264"/>
      <w:bookmarkStart w:id="654" w:name="_Toc38441596"/>
      <w:bookmarkStart w:id="655" w:name="_Toc38441924"/>
      <w:bookmarkStart w:id="656" w:name="_Toc38442256"/>
      <w:bookmarkStart w:id="657" w:name="_Toc38442588"/>
      <w:bookmarkStart w:id="658" w:name="_Toc38442919"/>
      <w:bookmarkStart w:id="659" w:name="_Toc38443250"/>
      <w:bookmarkStart w:id="660" w:name="_Toc38443581"/>
      <w:bookmarkStart w:id="661" w:name="_Toc38443911"/>
      <w:bookmarkStart w:id="662" w:name="_Toc38438379"/>
      <w:bookmarkStart w:id="663" w:name="_Toc38438716"/>
      <w:bookmarkStart w:id="664" w:name="_Toc38439053"/>
      <w:bookmarkStart w:id="665" w:name="_Toc38439390"/>
      <w:bookmarkStart w:id="666" w:name="_Toc38439727"/>
      <w:bookmarkStart w:id="667" w:name="_Toc38440064"/>
      <w:bookmarkStart w:id="668" w:name="_Toc38440401"/>
      <w:bookmarkStart w:id="669" w:name="_Toc38440933"/>
      <w:bookmarkStart w:id="670" w:name="_Toc38441265"/>
      <w:bookmarkStart w:id="671" w:name="_Toc38441597"/>
      <w:bookmarkStart w:id="672" w:name="_Toc38441925"/>
      <w:bookmarkStart w:id="673" w:name="_Toc38442257"/>
      <w:bookmarkStart w:id="674" w:name="_Toc38442589"/>
      <w:bookmarkStart w:id="675" w:name="_Toc38442920"/>
      <w:bookmarkStart w:id="676" w:name="_Toc38443251"/>
      <w:bookmarkStart w:id="677" w:name="_Toc38443582"/>
      <w:bookmarkStart w:id="678" w:name="_Toc38443912"/>
      <w:bookmarkStart w:id="679" w:name="_Toc38438380"/>
      <w:bookmarkStart w:id="680" w:name="_Toc38438717"/>
      <w:bookmarkStart w:id="681" w:name="_Toc38439054"/>
      <w:bookmarkStart w:id="682" w:name="_Toc38439391"/>
      <w:bookmarkStart w:id="683" w:name="_Toc38439728"/>
      <w:bookmarkStart w:id="684" w:name="_Toc38440065"/>
      <w:bookmarkStart w:id="685" w:name="_Toc38440402"/>
      <w:bookmarkStart w:id="686" w:name="_Toc38440934"/>
      <w:bookmarkStart w:id="687" w:name="_Toc38441266"/>
      <w:bookmarkStart w:id="688" w:name="_Toc38441598"/>
      <w:bookmarkStart w:id="689" w:name="_Toc38441926"/>
      <w:bookmarkStart w:id="690" w:name="_Toc38442258"/>
      <w:bookmarkStart w:id="691" w:name="_Toc38442590"/>
      <w:bookmarkStart w:id="692" w:name="_Toc38442921"/>
      <w:bookmarkStart w:id="693" w:name="_Toc38443252"/>
      <w:bookmarkStart w:id="694" w:name="_Toc38443583"/>
      <w:bookmarkStart w:id="695" w:name="_Toc38443913"/>
      <w:bookmarkStart w:id="696" w:name="_Toc38438381"/>
      <w:bookmarkStart w:id="697" w:name="_Toc38438718"/>
      <w:bookmarkStart w:id="698" w:name="_Toc38439055"/>
      <w:bookmarkStart w:id="699" w:name="_Toc38439392"/>
      <w:bookmarkStart w:id="700" w:name="_Toc38439729"/>
      <w:bookmarkStart w:id="701" w:name="_Toc38440066"/>
      <w:bookmarkStart w:id="702" w:name="_Toc38440403"/>
      <w:bookmarkStart w:id="703" w:name="_Toc38440935"/>
      <w:bookmarkStart w:id="704" w:name="_Toc38441267"/>
      <w:bookmarkStart w:id="705" w:name="_Toc38441599"/>
      <w:bookmarkStart w:id="706" w:name="_Toc38441927"/>
      <w:bookmarkStart w:id="707" w:name="_Toc38442259"/>
      <w:bookmarkStart w:id="708" w:name="_Toc38442591"/>
      <w:bookmarkStart w:id="709" w:name="_Toc38442922"/>
      <w:bookmarkStart w:id="710" w:name="_Toc38443253"/>
      <w:bookmarkStart w:id="711" w:name="_Toc38443584"/>
      <w:bookmarkStart w:id="712" w:name="_Toc38443914"/>
      <w:bookmarkStart w:id="713" w:name="_Toc38438382"/>
      <w:bookmarkStart w:id="714" w:name="_Toc38438719"/>
      <w:bookmarkStart w:id="715" w:name="_Toc38439056"/>
      <w:bookmarkStart w:id="716" w:name="_Toc38439393"/>
      <w:bookmarkStart w:id="717" w:name="_Toc38439730"/>
      <w:bookmarkStart w:id="718" w:name="_Toc38440067"/>
      <w:bookmarkStart w:id="719" w:name="_Toc38440404"/>
      <w:bookmarkStart w:id="720" w:name="_Toc38440936"/>
      <w:bookmarkStart w:id="721" w:name="_Toc38441268"/>
      <w:bookmarkStart w:id="722" w:name="_Toc38441600"/>
      <w:bookmarkStart w:id="723" w:name="_Toc38441928"/>
      <w:bookmarkStart w:id="724" w:name="_Toc38442260"/>
      <w:bookmarkStart w:id="725" w:name="_Toc38442592"/>
      <w:bookmarkStart w:id="726" w:name="_Toc38442923"/>
      <w:bookmarkStart w:id="727" w:name="_Toc38443254"/>
      <w:bookmarkStart w:id="728" w:name="_Toc38443585"/>
      <w:bookmarkStart w:id="729" w:name="_Toc38443915"/>
      <w:bookmarkStart w:id="730" w:name="_Toc38438383"/>
      <w:bookmarkStart w:id="731" w:name="_Toc38438720"/>
      <w:bookmarkStart w:id="732" w:name="_Toc38439057"/>
      <w:bookmarkStart w:id="733" w:name="_Toc38439394"/>
      <w:bookmarkStart w:id="734" w:name="_Toc38439731"/>
      <w:bookmarkStart w:id="735" w:name="_Toc38440068"/>
      <w:bookmarkStart w:id="736" w:name="_Toc38440405"/>
      <w:bookmarkStart w:id="737" w:name="_Toc38440937"/>
      <w:bookmarkStart w:id="738" w:name="_Toc38441269"/>
      <w:bookmarkStart w:id="739" w:name="_Toc38441601"/>
      <w:bookmarkStart w:id="740" w:name="_Toc38441929"/>
      <w:bookmarkStart w:id="741" w:name="_Toc38442261"/>
      <w:bookmarkStart w:id="742" w:name="_Toc38442593"/>
      <w:bookmarkStart w:id="743" w:name="_Toc38442924"/>
      <w:bookmarkStart w:id="744" w:name="_Toc38443255"/>
      <w:bookmarkStart w:id="745" w:name="_Toc38443586"/>
      <w:bookmarkStart w:id="746" w:name="_Toc38443916"/>
      <w:bookmarkStart w:id="747" w:name="_Toc38438384"/>
      <w:bookmarkStart w:id="748" w:name="_Toc38438721"/>
      <w:bookmarkStart w:id="749" w:name="_Toc38439058"/>
      <w:bookmarkStart w:id="750" w:name="_Toc38439395"/>
      <w:bookmarkStart w:id="751" w:name="_Toc38439732"/>
      <w:bookmarkStart w:id="752" w:name="_Toc38440069"/>
      <w:bookmarkStart w:id="753" w:name="_Toc38440406"/>
      <w:bookmarkStart w:id="754" w:name="_Toc38440938"/>
      <w:bookmarkStart w:id="755" w:name="_Toc38441270"/>
      <w:bookmarkStart w:id="756" w:name="_Toc38441602"/>
      <w:bookmarkStart w:id="757" w:name="_Toc38441930"/>
      <w:bookmarkStart w:id="758" w:name="_Toc38442262"/>
      <w:bookmarkStart w:id="759" w:name="_Toc38442594"/>
      <w:bookmarkStart w:id="760" w:name="_Toc38442925"/>
      <w:bookmarkStart w:id="761" w:name="_Toc38443256"/>
      <w:bookmarkStart w:id="762" w:name="_Toc38443587"/>
      <w:bookmarkStart w:id="763" w:name="_Toc38443917"/>
      <w:bookmarkStart w:id="764" w:name="_Toc38438385"/>
      <w:bookmarkStart w:id="765" w:name="_Toc38438722"/>
      <w:bookmarkStart w:id="766" w:name="_Toc38439059"/>
      <w:bookmarkStart w:id="767" w:name="_Toc38439396"/>
      <w:bookmarkStart w:id="768" w:name="_Toc38439733"/>
      <w:bookmarkStart w:id="769" w:name="_Toc38440070"/>
      <w:bookmarkStart w:id="770" w:name="_Toc38440407"/>
      <w:bookmarkStart w:id="771" w:name="_Toc38440939"/>
      <w:bookmarkStart w:id="772" w:name="_Toc38441271"/>
      <w:bookmarkStart w:id="773" w:name="_Toc38441603"/>
      <w:bookmarkStart w:id="774" w:name="_Toc38441931"/>
      <w:bookmarkStart w:id="775" w:name="_Toc38442263"/>
      <w:bookmarkStart w:id="776" w:name="_Toc38442595"/>
      <w:bookmarkStart w:id="777" w:name="_Toc38442926"/>
      <w:bookmarkStart w:id="778" w:name="_Toc38443257"/>
      <w:bookmarkStart w:id="779" w:name="_Toc38443588"/>
      <w:bookmarkStart w:id="780" w:name="_Toc38443918"/>
      <w:bookmarkStart w:id="781" w:name="_Toc38438386"/>
      <w:bookmarkStart w:id="782" w:name="_Toc38438723"/>
      <w:bookmarkStart w:id="783" w:name="_Toc38439060"/>
      <w:bookmarkStart w:id="784" w:name="_Toc38439397"/>
      <w:bookmarkStart w:id="785" w:name="_Toc38439734"/>
      <w:bookmarkStart w:id="786" w:name="_Toc38440071"/>
      <w:bookmarkStart w:id="787" w:name="_Toc38440408"/>
      <w:bookmarkStart w:id="788" w:name="_Toc38440940"/>
      <w:bookmarkStart w:id="789" w:name="_Toc38441272"/>
      <w:bookmarkStart w:id="790" w:name="_Toc38441604"/>
      <w:bookmarkStart w:id="791" w:name="_Toc38441932"/>
      <w:bookmarkStart w:id="792" w:name="_Toc38442264"/>
      <w:bookmarkStart w:id="793" w:name="_Toc38442596"/>
      <w:bookmarkStart w:id="794" w:name="_Toc38442927"/>
      <w:bookmarkStart w:id="795" w:name="_Toc38443258"/>
      <w:bookmarkStart w:id="796" w:name="_Toc38443589"/>
      <w:bookmarkStart w:id="797" w:name="_Toc38443919"/>
      <w:bookmarkStart w:id="798" w:name="_Toc38438387"/>
      <w:bookmarkStart w:id="799" w:name="_Toc38438724"/>
      <w:bookmarkStart w:id="800" w:name="_Toc38439061"/>
      <w:bookmarkStart w:id="801" w:name="_Toc38439398"/>
      <w:bookmarkStart w:id="802" w:name="_Toc38439735"/>
      <w:bookmarkStart w:id="803" w:name="_Toc38440072"/>
      <w:bookmarkStart w:id="804" w:name="_Toc38440409"/>
      <w:bookmarkStart w:id="805" w:name="_Toc38440941"/>
      <w:bookmarkStart w:id="806" w:name="_Toc38441273"/>
      <w:bookmarkStart w:id="807" w:name="_Toc38441605"/>
      <w:bookmarkStart w:id="808" w:name="_Toc38441933"/>
      <w:bookmarkStart w:id="809" w:name="_Toc38442265"/>
      <w:bookmarkStart w:id="810" w:name="_Toc38442597"/>
      <w:bookmarkStart w:id="811" w:name="_Toc38442928"/>
      <w:bookmarkStart w:id="812" w:name="_Toc38443259"/>
      <w:bookmarkStart w:id="813" w:name="_Toc38443590"/>
      <w:bookmarkStart w:id="814" w:name="_Toc38443920"/>
      <w:bookmarkStart w:id="815" w:name="_Toc38438388"/>
      <w:bookmarkStart w:id="816" w:name="_Toc38438725"/>
      <w:bookmarkStart w:id="817" w:name="_Toc38439062"/>
      <w:bookmarkStart w:id="818" w:name="_Toc38439399"/>
      <w:bookmarkStart w:id="819" w:name="_Toc38439736"/>
      <w:bookmarkStart w:id="820" w:name="_Toc38440073"/>
      <w:bookmarkStart w:id="821" w:name="_Toc38440410"/>
      <w:bookmarkStart w:id="822" w:name="_Toc38440942"/>
      <w:bookmarkStart w:id="823" w:name="_Toc38441274"/>
      <w:bookmarkStart w:id="824" w:name="_Toc38441606"/>
      <w:bookmarkStart w:id="825" w:name="_Toc38441934"/>
      <w:bookmarkStart w:id="826" w:name="_Toc38442266"/>
      <w:bookmarkStart w:id="827" w:name="_Toc38442598"/>
      <w:bookmarkStart w:id="828" w:name="_Toc38442929"/>
      <w:bookmarkStart w:id="829" w:name="_Toc38443260"/>
      <w:bookmarkStart w:id="830" w:name="_Toc38443591"/>
      <w:bookmarkStart w:id="831" w:name="_Toc38443921"/>
      <w:bookmarkStart w:id="832" w:name="_Toc38438389"/>
      <w:bookmarkStart w:id="833" w:name="_Toc38438726"/>
      <w:bookmarkStart w:id="834" w:name="_Toc38439063"/>
      <w:bookmarkStart w:id="835" w:name="_Toc38439400"/>
      <w:bookmarkStart w:id="836" w:name="_Toc38439737"/>
      <w:bookmarkStart w:id="837" w:name="_Toc38440074"/>
      <w:bookmarkStart w:id="838" w:name="_Toc38440411"/>
      <w:bookmarkStart w:id="839" w:name="_Toc38440943"/>
      <w:bookmarkStart w:id="840" w:name="_Toc38441275"/>
      <w:bookmarkStart w:id="841" w:name="_Toc38441607"/>
      <w:bookmarkStart w:id="842" w:name="_Toc38441935"/>
      <w:bookmarkStart w:id="843" w:name="_Toc38442267"/>
      <w:bookmarkStart w:id="844" w:name="_Toc38442599"/>
      <w:bookmarkStart w:id="845" w:name="_Toc38442930"/>
      <w:bookmarkStart w:id="846" w:name="_Toc38443261"/>
      <w:bookmarkStart w:id="847" w:name="_Toc38443592"/>
      <w:bookmarkStart w:id="848" w:name="_Toc38443922"/>
      <w:bookmarkStart w:id="849" w:name="_Toc38438390"/>
      <w:bookmarkStart w:id="850" w:name="_Toc38438727"/>
      <w:bookmarkStart w:id="851" w:name="_Toc38439064"/>
      <w:bookmarkStart w:id="852" w:name="_Toc38439401"/>
      <w:bookmarkStart w:id="853" w:name="_Toc38439738"/>
      <w:bookmarkStart w:id="854" w:name="_Toc38440075"/>
      <w:bookmarkStart w:id="855" w:name="_Toc38440412"/>
      <w:bookmarkStart w:id="856" w:name="_Toc38440944"/>
      <w:bookmarkStart w:id="857" w:name="_Toc38441276"/>
      <w:bookmarkStart w:id="858" w:name="_Toc38441608"/>
      <w:bookmarkStart w:id="859" w:name="_Toc38441936"/>
      <w:bookmarkStart w:id="860" w:name="_Toc38442268"/>
      <w:bookmarkStart w:id="861" w:name="_Toc38442600"/>
      <w:bookmarkStart w:id="862" w:name="_Toc38442931"/>
      <w:bookmarkStart w:id="863" w:name="_Toc38443262"/>
      <w:bookmarkStart w:id="864" w:name="_Toc38443593"/>
      <w:bookmarkStart w:id="865" w:name="_Toc38443923"/>
      <w:bookmarkStart w:id="866" w:name="_Toc38438391"/>
      <w:bookmarkStart w:id="867" w:name="_Toc38438728"/>
      <w:bookmarkStart w:id="868" w:name="_Toc38439065"/>
      <w:bookmarkStart w:id="869" w:name="_Toc38439402"/>
      <w:bookmarkStart w:id="870" w:name="_Toc38439739"/>
      <w:bookmarkStart w:id="871" w:name="_Toc38440076"/>
      <w:bookmarkStart w:id="872" w:name="_Toc38440413"/>
      <w:bookmarkStart w:id="873" w:name="_Toc38440945"/>
      <w:bookmarkStart w:id="874" w:name="_Toc38441277"/>
      <w:bookmarkStart w:id="875" w:name="_Toc38441609"/>
      <w:bookmarkStart w:id="876" w:name="_Toc38441937"/>
      <w:bookmarkStart w:id="877" w:name="_Toc38442269"/>
      <w:bookmarkStart w:id="878" w:name="_Toc38442601"/>
      <w:bookmarkStart w:id="879" w:name="_Toc38442932"/>
      <w:bookmarkStart w:id="880" w:name="_Toc38443263"/>
      <w:bookmarkStart w:id="881" w:name="_Toc38443594"/>
      <w:bookmarkStart w:id="882" w:name="_Toc38443924"/>
      <w:bookmarkStart w:id="883" w:name="_Toc38438392"/>
      <w:bookmarkStart w:id="884" w:name="_Toc38438729"/>
      <w:bookmarkStart w:id="885" w:name="_Toc38439066"/>
      <w:bookmarkStart w:id="886" w:name="_Toc38439403"/>
      <w:bookmarkStart w:id="887" w:name="_Toc38439740"/>
      <w:bookmarkStart w:id="888" w:name="_Toc38440077"/>
      <w:bookmarkStart w:id="889" w:name="_Toc38440414"/>
      <w:bookmarkStart w:id="890" w:name="_Toc38440946"/>
      <w:bookmarkStart w:id="891" w:name="_Toc38441278"/>
      <w:bookmarkStart w:id="892" w:name="_Toc38441610"/>
      <w:bookmarkStart w:id="893" w:name="_Toc38441938"/>
      <w:bookmarkStart w:id="894" w:name="_Toc38442270"/>
      <w:bookmarkStart w:id="895" w:name="_Toc38442602"/>
      <w:bookmarkStart w:id="896" w:name="_Toc38442933"/>
      <w:bookmarkStart w:id="897" w:name="_Toc38443264"/>
      <w:bookmarkStart w:id="898" w:name="_Toc38443595"/>
      <w:bookmarkStart w:id="899" w:name="_Toc38443925"/>
      <w:bookmarkStart w:id="900" w:name="_Toc38438393"/>
      <w:bookmarkStart w:id="901" w:name="_Toc38438730"/>
      <w:bookmarkStart w:id="902" w:name="_Toc38439067"/>
      <w:bookmarkStart w:id="903" w:name="_Toc38439404"/>
      <w:bookmarkStart w:id="904" w:name="_Toc38439741"/>
      <w:bookmarkStart w:id="905" w:name="_Toc38440078"/>
      <w:bookmarkStart w:id="906" w:name="_Toc38440415"/>
      <w:bookmarkStart w:id="907" w:name="_Toc38440947"/>
      <w:bookmarkStart w:id="908" w:name="_Toc38441279"/>
      <w:bookmarkStart w:id="909" w:name="_Toc38441611"/>
      <w:bookmarkStart w:id="910" w:name="_Toc38441939"/>
      <w:bookmarkStart w:id="911" w:name="_Toc38442271"/>
      <w:bookmarkStart w:id="912" w:name="_Toc38442603"/>
      <w:bookmarkStart w:id="913" w:name="_Toc38442934"/>
      <w:bookmarkStart w:id="914" w:name="_Toc38443265"/>
      <w:bookmarkStart w:id="915" w:name="_Toc38443596"/>
      <w:bookmarkStart w:id="916" w:name="_Toc38443926"/>
      <w:bookmarkStart w:id="917" w:name="_Toc38438394"/>
      <w:bookmarkStart w:id="918" w:name="_Toc38438731"/>
      <w:bookmarkStart w:id="919" w:name="_Toc38439068"/>
      <w:bookmarkStart w:id="920" w:name="_Toc38439405"/>
      <w:bookmarkStart w:id="921" w:name="_Toc38439742"/>
      <w:bookmarkStart w:id="922" w:name="_Toc38440079"/>
      <w:bookmarkStart w:id="923" w:name="_Toc38440416"/>
      <w:bookmarkStart w:id="924" w:name="_Toc38440948"/>
      <w:bookmarkStart w:id="925" w:name="_Toc38441280"/>
      <w:bookmarkStart w:id="926" w:name="_Toc38441612"/>
      <w:bookmarkStart w:id="927" w:name="_Toc38441940"/>
      <w:bookmarkStart w:id="928" w:name="_Toc38442272"/>
      <w:bookmarkStart w:id="929" w:name="_Toc38442604"/>
      <w:bookmarkStart w:id="930" w:name="_Toc38442935"/>
      <w:bookmarkStart w:id="931" w:name="_Toc38443266"/>
      <w:bookmarkStart w:id="932" w:name="_Toc38443597"/>
      <w:bookmarkStart w:id="933" w:name="_Toc38443927"/>
      <w:bookmarkStart w:id="934" w:name="_Toc38438395"/>
      <w:bookmarkStart w:id="935" w:name="_Toc38438732"/>
      <w:bookmarkStart w:id="936" w:name="_Toc38439069"/>
      <w:bookmarkStart w:id="937" w:name="_Toc38439406"/>
      <w:bookmarkStart w:id="938" w:name="_Toc38439743"/>
      <w:bookmarkStart w:id="939" w:name="_Toc38440080"/>
      <w:bookmarkStart w:id="940" w:name="_Toc38440417"/>
      <w:bookmarkStart w:id="941" w:name="_Toc38440949"/>
      <w:bookmarkStart w:id="942" w:name="_Toc38441281"/>
      <w:bookmarkStart w:id="943" w:name="_Toc38441613"/>
      <w:bookmarkStart w:id="944" w:name="_Toc38441941"/>
      <w:bookmarkStart w:id="945" w:name="_Toc38442273"/>
      <w:bookmarkStart w:id="946" w:name="_Toc38442605"/>
      <w:bookmarkStart w:id="947" w:name="_Toc38442936"/>
      <w:bookmarkStart w:id="948" w:name="_Toc38443267"/>
      <w:bookmarkStart w:id="949" w:name="_Toc38443598"/>
      <w:bookmarkStart w:id="950" w:name="_Toc38443928"/>
      <w:bookmarkStart w:id="951" w:name="_Toc38438396"/>
      <w:bookmarkStart w:id="952" w:name="_Toc38438733"/>
      <w:bookmarkStart w:id="953" w:name="_Toc38439070"/>
      <w:bookmarkStart w:id="954" w:name="_Toc38439407"/>
      <w:bookmarkStart w:id="955" w:name="_Toc38439744"/>
      <w:bookmarkStart w:id="956" w:name="_Toc38440081"/>
      <w:bookmarkStart w:id="957" w:name="_Toc38440418"/>
      <w:bookmarkStart w:id="958" w:name="_Toc38440950"/>
      <w:bookmarkStart w:id="959" w:name="_Toc38441282"/>
      <w:bookmarkStart w:id="960" w:name="_Toc38441614"/>
      <w:bookmarkStart w:id="961" w:name="_Toc38441942"/>
      <w:bookmarkStart w:id="962" w:name="_Toc38442274"/>
      <w:bookmarkStart w:id="963" w:name="_Toc38442606"/>
      <w:bookmarkStart w:id="964" w:name="_Toc38442937"/>
      <w:bookmarkStart w:id="965" w:name="_Toc38443268"/>
      <w:bookmarkStart w:id="966" w:name="_Toc38443599"/>
      <w:bookmarkStart w:id="967" w:name="_Toc38443929"/>
      <w:bookmarkStart w:id="968" w:name="_Toc38438397"/>
      <w:bookmarkStart w:id="969" w:name="_Toc38438734"/>
      <w:bookmarkStart w:id="970" w:name="_Toc38439071"/>
      <w:bookmarkStart w:id="971" w:name="_Toc38439408"/>
      <w:bookmarkStart w:id="972" w:name="_Toc38439745"/>
      <w:bookmarkStart w:id="973" w:name="_Toc38440082"/>
      <w:bookmarkStart w:id="974" w:name="_Toc38440419"/>
      <w:bookmarkStart w:id="975" w:name="_Toc38440951"/>
      <w:bookmarkStart w:id="976" w:name="_Toc38441283"/>
      <w:bookmarkStart w:id="977" w:name="_Toc38441615"/>
      <w:bookmarkStart w:id="978" w:name="_Toc38441943"/>
      <w:bookmarkStart w:id="979" w:name="_Toc38442275"/>
      <w:bookmarkStart w:id="980" w:name="_Toc38442607"/>
      <w:bookmarkStart w:id="981" w:name="_Toc38442938"/>
      <w:bookmarkStart w:id="982" w:name="_Toc38443269"/>
      <w:bookmarkStart w:id="983" w:name="_Toc38443600"/>
      <w:bookmarkStart w:id="984" w:name="_Toc38443930"/>
      <w:bookmarkStart w:id="985" w:name="_Toc38438398"/>
      <w:bookmarkStart w:id="986" w:name="_Toc38438735"/>
      <w:bookmarkStart w:id="987" w:name="_Toc38439072"/>
      <w:bookmarkStart w:id="988" w:name="_Toc38439409"/>
      <w:bookmarkStart w:id="989" w:name="_Toc38439746"/>
      <w:bookmarkStart w:id="990" w:name="_Toc38440083"/>
      <w:bookmarkStart w:id="991" w:name="_Toc38440420"/>
      <w:bookmarkStart w:id="992" w:name="_Toc38440952"/>
      <w:bookmarkStart w:id="993" w:name="_Toc38441284"/>
      <w:bookmarkStart w:id="994" w:name="_Toc38441616"/>
      <w:bookmarkStart w:id="995" w:name="_Toc38441944"/>
      <w:bookmarkStart w:id="996" w:name="_Toc38442276"/>
      <w:bookmarkStart w:id="997" w:name="_Toc38442608"/>
      <w:bookmarkStart w:id="998" w:name="_Toc38442939"/>
      <w:bookmarkStart w:id="999" w:name="_Toc38443270"/>
      <w:bookmarkStart w:id="1000" w:name="_Toc38443601"/>
      <w:bookmarkStart w:id="1001" w:name="_Toc38443931"/>
      <w:bookmarkStart w:id="1002" w:name="_Toc38438400"/>
      <w:bookmarkStart w:id="1003" w:name="_Toc38438737"/>
      <w:bookmarkStart w:id="1004" w:name="_Toc38439074"/>
      <w:bookmarkStart w:id="1005" w:name="_Toc38439411"/>
      <w:bookmarkStart w:id="1006" w:name="_Toc38439748"/>
      <w:bookmarkStart w:id="1007" w:name="_Toc38440085"/>
      <w:bookmarkStart w:id="1008" w:name="_Toc38440422"/>
      <w:bookmarkStart w:id="1009" w:name="_Toc38440954"/>
      <w:bookmarkStart w:id="1010" w:name="_Toc38441286"/>
      <w:bookmarkStart w:id="1011" w:name="_Toc38441618"/>
      <w:bookmarkStart w:id="1012" w:name="_Toc38441946"/>
      <w:bookmarkStart w:id="1013" w:name="_Toc38442278"/>
      <w:bookmarkStart w:id="1014" w:name="_Toc38442610"/>
      <w:bookmarkStart w:id="1015" w:name="_Toc38442941"/>
      <w:bookmarkStart w:id="1016" w:name="_Toc38443272"/>
      <w:bookmarkStart w:id="1017" w:name="_Toc38443603"/>
      <w:bookmarkStart w:id="1018" w:name="_Toc38443933"/>
      <w:bookmarkStart w:id="1019" w:name="_Toc38438401"/>
      <w:bookmarkStart w:id="1020" w:name="_Toc38438738"/>
      <w:bookmarkStart w:id="1021" w:name="_Toc38439075"/>
      <w:bookmarkStart w:id="1022" w:name="_Toc38439412"/>
      <w:bookmarkStart w:id="1023" w:name="_Toc38439749"/>
      <w:bookmarkStart w:id="1024" w:name="_Toc38440086"/>
      <w:bookmarkStart w:id="1025" w:name="_Toc38440423"/>
      <w:bookmarkStart w:id="1026" w:name="_Toc38440955"/>
      <w:bookmarkStart w:id="1027" w:name="_Toc38441287"/>
      <w:bookmarkStart w:id="1028" w:name="_Toc38441619"/>
      <w:bookmarkStart w:id="1029" w:name="_Toc38441947"/>
      <w:bookmarkStart w:id="1030" w:name="_Toc38442279"/>
      <w:bookmarkStart w:id="1031" w:name="_Toc38442611"/>
      <w:bookmarkStart w:id="1032" w:name="_Toc38442942"/>
      <w:bookmarkStart w:id="1033" w:name="_Toc38443273"/>
      <w:bookmarkStart w:id="1034" w:name="_Toc38443604"/>
      <w:bookmarkStart w:id="1035" w:name="_Toc38443934"/>
      <w:bookmarkStart w:id="1036" w:name="_Toc38438402"/>
      <w:bookmarkStart w:id="1037" w:name="_Toc38438739"/>
      <w:bookmarkStart w:id="1038" w:name="_Toc38439076"/>
      <w:bookmarkStart w:id="1039" w:name="_Toc38439413"/>
      <w:bookmarkStart w:id="1040" w:name="_Toc38439750"/>
      <w:bookmarkStart w:id="1041" w:name="_Toc38440087"/>
      <w:bookmarkStart w:id="1042" w:name="_Toc38440424"/>
      <w:bookmarkStart w:id="1043" w:name="_Toc38440956"/>
      <w:bookmarkStart w:id="1044" w:name="_Toc38441288"/>
      <w:bookmarkStart w:id="1045" w:name="_Toc38441620"/>
      <w:bookmarkStart w:id="1046" w:name="_Toc38441948"/>
      <w:bookmarkStart w:id="1047" w:name="_Toc38442280"/>
      <w:bookmarkStart w:id="1048" w:name="_Toc38442612"/>
      <w:bookmarkStart w:id="1049" w:name="_Toc38442943"/>
      <w:bookmarkStart w:id="1050" w:name="_Toc38443274"/>
      <w:bookmarkStart w:id="1051" w:name="_Toc38443605"/>
      <w:bookmarkStart w:id="1052" w:name="_Toc38443935"/>
      <w:bookmarkStart w:id="1053" w:name="_Toc38438404"/>
      <w:bookmarkStart w:id="1054" w:name="_Toc38438741"/>
      <w:bookmarkStart w:id="1055" w:name="_Toc38439078"/>
      <w:bookmarkStart w:id="1056" w:name="_Toc38439415"/>
      <w:bookmarkStart w:id="1057" w:name="_Toc38439752"/>
      <w:bookmarkStart w:id="1058" w:name="_Toc38440089"/>
      <w:bookmarkStart w:id="1059" w:name="_Toc38440426"/>
      <w:bookmarkStart w:id="1060" w:name="_Toc38440958"/>
      <w:bookmarkStart w:id="1061" w:name="_Toc38441290"/>
      <w:bookmarkStart w:id="1062" w:name="_Toc38441622"/>
      <w:bookmarkStart w:id="1063" w:name="_Toc38441950"/>
      <w:bookmarkStart w:id="1064" w:name="_Toc38442282"/>
      <w:bookmarkStart w:id="1065" w:name="_Toc38442614"/>
      <w:bookmarkStart w:id="1066" w:name="_Toc38442945"/>
      <w:bookmarkStart w:id="1067" w:name="_Toc38443276"/>
      <w:bookmarkStart w:id="1068" w:name="_Toc38443607"/>
      <w:bookmarkStart w:id="1069" w:name="_Toc38443937"/>
      <w:bookmarkStart w:id="1070" w:name="_Toc38438405"/>
      <w:bookmarkStart w:id="1071" w:name="_Toc38438742"/>
      <w:bookmarkStart w:id="1072" w:name="_Toc38439079"/>
      <w:bookmarkStart w:id="1073" w:name="_Toc38439416"/>
      <w:bookmarkStart w:id="1074" w:name="_Toc38439753"/>
      <w:bookmarkStart w:id="1075" w:name="_Toc38440090"/>
      <w:bookmarkStart w:id="1076" w:name="_Toc38440427"/>
      <w:bookmarkStart w:id="1077" w:name="_Toc38440959"/>
      <w:bookmarkStart w:id="1078" w:name="_Toc38441291"/>
      <w:bookmarkStart w:id="1079" w:name="_Toc38441623"/>
      <w:bookmarkStart w:id="1080" w:name="_Toc38441951"/>
      <w:bookmarkStart w:id="1081" w:name="_Toc38442283"/>
      <w:bookmarkStart w:id="1082" w:name="_Toc38442615"/>
      <w:bookmarkStart w:id="1083" w:name="_Toc38442946"/>
      <w:bookmarkStart w:id="1084" w:name="_Toc38443277"/>
      <w:bookmarkStart w:id="1085" w:name="_Toc38443608"/>
      <w:bookmarkStart w:id="1086" w:name="_Toc38443938"/>
      <w:bookmarkStart w:id="1087" w:name="_Toc38438406"/>
      <w:bookmarkStart w:id="1088" w:name="_Toc38438743"/>
      <w:bookmarkStart w:id="1089" w:name="_Toc38439080"/>
      <w:bookmarkStart w:id="1090" w:name="_Toc38439417"/>
      <w:bookmarkStart w:id="1091" w:name="_Toc38439754"/>
      <w:bookmarkStart w:id="1092" w:name="_Toc38440091"/>
      <w:bookmarkStart w:id="1093" w:name="_Toc38440428"/>
      <w:bookmarkStart w:id="1094" w:name="_Toc38440960"/>
      <w:bookmarkStart w:id="1095" w:name="_Toc38441292"/>
      <w:bookmarkStart w:id="1096" w:name="_Toc38441624"/>
      <w:bookmarkStart w:id="1097" w:name="_Toc38441952"/>
      <w:bookmarkStart w:id="1098" w:name="_Toc38442284"/>
      <w:bookmarkStart w:id="1099" w:name="_Toc38442616"/>
      <w:bookmarkStart w:id="1100" w:name="_Toc38442947"/>
      <w:bookmarkStart w:id="1101" w:name="_Toc38443278"/>
      <w:bookmarkStart w:id="1102" w:name="_Toc38443609"/>
      <w:bookmarkStart w:id="1103" w:name="_Toc38443939"/>
      <w:bookmarkStart w:id="1104" w:name="_Toc38438407"/>
      <w:bookmarkStart w:id="1105" w:name="_Toc38438744"/>
      <w:bookmarkStart w:id="1106" w:name="_Toc38439081"/>
      <w:bookmarkStart w:id="1107" w:name="_Toc38439418"/>
      <w:bookmarkStart w:id="1108" w:name="_Toc38439755"/>
      <w:bookmarkStart w:id="1109" w:name="_Toc38440092"/>
      <w:bookmarkStart w:id="1110" w:name="_Toc38440429"/>
      <w:bookmarkStart w:id="1111" w:name="_Toc38440961"/>
      <w:bookmarkStart w:id="1112" w:name="_Toc38441293"/>
      <w:bookmarkStart w:id="1113" w:name="_Toc38441625"/>
      <w:bookmarkStart w:id="1114" w:name="_Toc38441953"/>
      <w:bookmarkStart w:id="1115" w:name="_Toc38442285"/>
      <w:bookmarkStart w:id="1116" w:name="_Toc38442617"/>
      <w:bookmarkStart w:id="1117" w:name="_Toc38442948"/>
      <w:bookmarkStart w:id="1118" w:name="_Toc38443279"/>
      <w:bookmarkStart w:id="1119" w:name="_Toc38443610"/>
      <w:bookmarkStart w:id="1120" w:name="_Toc38443940"/>
      <w:bookmarkStart w:id="1121" w:name="_Toc38438408"/>
      <w:bookmarkStart w:id="1122" w:name="_Toc38438745"/>
      <w:bookmarkStart w:id="1123" w:name="_Toc38439082"/>
      <w:bookmarkStart w:id="1124" w:name="_Toc38439419"/>
      <w:bookmarkStart w:id="1125" w:name="_Toc38439756"/>
      <w:bookmarkStart w:id="1126" w:name="_Toc38440093"/>
      <w:bookmarkStart w:id="1127" w:name="_Toc38440430"/>
      <w:bookmarkStart w:id="1128" w:name="_Toc38440962"/>
      <w:bookmarkStart w:id="1129" w:name="_Toc38441294"/>
      <w:bookmarkStart w:id="1130" w:name="_Toc38441626"/>
      <w:bookmarkStart w:id="1131" w:name="_Toc38441954"/>
      <w:bookmarkStart w:id="1132" w:name="_Toc38442286"/>
      <w:bookmarkStart w:id="1133" w:name="_Toc38442618"/>
      <w:bookmarkStart w:id="1134" w:name="_Toc38442949"/>
      <w:bookmarkStart w:id="1135" w:name="_Toc38443280"/>
      <w:bookmarkStart w:id="1136" w:name="_Toc38443611"/>
      <w:bookmarkStart w:id="1137" w:name="_Toc38443941"/>
      <w:bookmarkStart w:id="1138" w:name="_Toc38438409"/>
      <w:bookmarkStart w:id="1139" w:name="_Toc38438746"/>
      <w:bookmarkStart w:id="1140" w:name="_Toc38439083"/>
      <w:bookmarkStart w:id="1141" w:name="_Toc38439420"/>
      <w:bookmarkStart w:id="1142" w:name="_Toc38439757"/>
      <w:bookmarkStart w:id="1143" w:name="_Toc38440094"/>
      <w:bookmarkStart w:id="1144" w:name="_Toc38440431"/>
      <w:bookmarkStart w:id="1145" w:name="_Toc38440963"/>
      <w:bookmarkStart w:id="1146" w:name="_Toc38441295"/>
      <w:bookmarkStart w:id="1147" w:name="_Toc38441627"/>
      <w:bookmarkStart w:id="1148" w:name="_Toc38441955"/>
      <w:bookmarkStart w:id="1149" w:name="_Toc38442287"/>
      <w:bookmarkStart w:id="1150" w:name="_Toc38442619"/>
      <w:bookmarkStart w:id="1151" w:name="_Toc38442950"/>
      <w:bookmarkStart w:id="1152" w:name="_Toc38443281"/>
      <w:bookmarkStart w:id="1153" w:name="_Toc38443612"/>
      <w:bookmarkStart w:id="1154" w:name="_Toc38443942"/>
      <w:bookmarkStart w:id="1155" w:name="_Toc38438410"/>
      <w:bookmarkStart w:id="1156" w:name="_Toc38438747"/>
      <w:bookmarkStart w:id="1157" w:name="_Toc38439084"/>
      <w:bookmarkStart w:id="1158" w:name="_Toc38439421"/>
      <w:bookmarkStart w:id="1159" w:name="_Toc38439758"/>
      <w:bookmarkStart w:id="1160" w:name="_Toc38440095"/>
      <w:bookmarkStart w:id="1161" w:name="_Toc38440432"/>
      <w:bookmarkStart w:id="1162" w:name="_Toc38440964"/>
      <w:bookmarkStart w:id="1163" w:name="_Toc38441296"/>
      <w:bookmarkStart w:id="1164" w:name="_Toc38441628"/>
      <w:bookmarkStart w:id="1165" w:name="_Toc38441956"/>
      <w:bookmarkStart w:id="1166" w:name="_Toc38442288"/>
      <w:bookmarkStart w:id="1167" w:name="_Toc38442620"/>
      <w:bookmarkStart w:id="1168" w:name="_Toc38442951"/>
      <w:bookmarkStart w:id="1169" w:name="_Toc38443282"/>
      <w:bookmarkStart w:id="1170" w:name="_Toc38443613"/>
      <w:bookmarkStart w:id="1171" w:name="_Toc38443943"/>
      <w:bookmarkStart w:id="1172" w:name="_Toc38438411"/>
      <w:bookmarkStart w:id="1173" w:name="_Toc38438748"/>
      <w:bookmarkStart w:id="1174" w:name="_Toc38439085"/>
      <w:bookmarkStart w:id="1175" w:name="_Toc38439422"/>
      <w:bookmarkStart w:id="1176" w:name="_Toc38439759"/>
      <w:bookmarkStart w:id="1177" w:name="_Toc38440096"/>
      <w:bookmarkStart w:id="1178" w:name="_Toc38440433"/>
      <w:bookmarkStart w:id="1179" w:name="_Toc38440965"/>
      <w:bookmarkStart w:id="1180" w:name="_Toc38441297"/>
      <w:bookmarkStart w:id="1181" w:name="_Toc38441629"/>
      <w:bookmarkStart w:id="1182" w:name="_Toc38441957"/>
      <w:bookmarkStart w:id="1183" w:name="_Toc38442289"/>
      <w:bookmarkStart w:id="1184" w:name="_Toc38442621"/>
      <w:bookmarkStart w:id="1185" w:name="_Toc38442952"/>
      <w:bookmarkStart w:id="1186" w:name="_Toc38443283"/>
      <w:bookmarkStart w:id="1187" w:name="_Toc38443614"/>
      <w:bookmarkStart w:id="1188" w:name="_Toc38443944"/>
      <w:bookmarkStart w:id="1189" w:name="_Toc38438412"/>
      <w:bookmarkStart w:id="1190" w:name="_Toc38438749"/>
      <w:bookmarkStart w:id="1191" w:name="_Toc38439086"/>
      <w:bookmarkStart w:id="1192" w:name="_Toc38439423"/>
      <w:bookmarkStart w:id="1193" w:name="_Toc38439760"/>
      <w:bookmarkStart w:id="1194" w:name="_Toc38440097"/>
      <w:bookmarkStart w:id="1195" w:name="_Toc38440434"/>
      <w:bookmarkStart w:id="1196" w:name="_Toc38440966"/>
      <w:bookmarkStart w:id="1197" w:name="_Toc38441298"/>
      <w:bookmarkStart w:id="1198" w:name="_Toc38441630"/>
      <w:bookmarkStart w:id="1199" w:name="_Toc38441958"/>
      <w:bookmarkStart w:id="1200" w:name="_Toc38442290"/>
      <w:bookmarkStart w:id="1201" w:name="_Toc38442622"/>
      <w:bookmarkStart w:id="1202" w:name="_Toc38442953"/>
      <w:bookmarkStart w:id="1203" w:name="_Toc38443284"/>
      <w:bookmarkStart w:id="1204" w:name="_Toc38443615"/>
      <w:bookmarkStart w:id="1205" w:name="_Toc38443945"/>
      <w:bookmarkStart w:id="1206" w:name="_Toc38438413"/>
      <w:bookmarkStart w:id="1207" w:name="_Toc38438750"/>
      <w:bookmarkStart w:id="1208" w:name="_Toc38439087"/>
      <w:bookmarkStart w:id="1209" w:name="_Toc38439424"/>
      <w:bookmarkStart w:id="1210" w:name="_Toc38439761"/>
      <w:bookmarkStart w:id="1211" w:name="_Toc38440098"/>
      <w:bookmarkStart w:id="1212" w:name="_Toc38440435"/>
      <w:bookmarkStart w:id="1213" w:name="_Toc38440967"/>
      <w:bookmarkStart w:id="1214" w:name="_Toc38441299"/>
      <w:bookmarkStart w:id="1215" w:name="_Toc38441631"/>
      <w:bookmarkStart w:id="1216" w:name="_Toc38441959"/>
      <w:bookmarkStart w:id="1217" w:name="_Toc38442291"/>
      <w:bookmarkStart w:id="1218" w:name="_Toc38442623"/>
      <w:bookmarkStart w:id="1219" w:name="_Toc38442954"/>
      <w:bookmarkStart w:id="1220" w:name="_Toc38443285"/>
      <w:bookmarkStart w:id="1221" w:name="_Toc38443616"/>
      <w:bookmarkStart w:id="1222" w:name="_Toc38443946"/>
      <w:bookmarkStart w:id="1223" w:name="_Toc38438414"/>
      <w:bookmarkStart w:id="1224" w:name="_Toc38438751"/>
      <w:bookmarkStart w:id="1225" w:name="_Toc38439088"/>
      <w:bookmarkStart w:id="1226" w:name="_Toc38439425"/>
      <w:bookmarkStart w:id="1227" w:name="_Toc38439762"/>
      <w:bookmarkStart w:id="1228" w:name="_Toc38440099"/>
      <w:bookmarkStart w:id="1229" w:name="_Toc38440436"/>
      <w:bookmarkStart w:id="1230" w:name="_Toc38440968"/>
      <w:bookmarkStart w:id="1231" w:name="_Toc38441300"/>
      <w:bookmarkStart w:id="1232" w:name="_Toc38441632"/>
      <w:bookmarkStart w:id="1233" w:name="_Toc38441960"/>
      <w:bookmarkStart w:id="1234" w:name="_Toc38442292"/>
      <w:bookmarkStart w:id="1235" w:name="_Toc38442624"/>
      <w:bookmarkStart w:id="1236" w:name="_Toc38442955"/>
      <w:bookmarkStart w:id="1237" w:name="_Toc38443286"/>
      <w:bookmarkStart w:id="1238" w:name="_Toc38443617"/>
      <w:bookmarkStart w:id="1239" w:name="_Toc38443947"/>
      <w:bookmarkStart w:id="1240" w:name="_Toc38438415"/>
      <w:bookmarkStart w:id="1241" w:name="_Toc38438752"/>
      <w:bookmarkStart w:id="1242" w:name="_Toc38439089"/>
      <w:bookmarkStart w:id="1243" w:name="_Toc38439426"/>
      <w:bookmarkStart w:id="1244" w:name="_Toc38439763"/>
      <w:bookmarkStart w:id="1245" w:name="_Toc38440100"/>
      <w:bookmarkStart w:id="1246" w:name="_Toc38440437"/>
      <w:bookmarkStart w:id="1247" w:name="_Toc38440969"/>
      <w:bookmarkStart w:id="1248" w:name="_Toc38441301"/>
      <w:bookmarkStart w:id="1249" w:name="_Toc38441633"/>
      <w:bookmarkStart w:id="1250" w:name="_Toc38441961"/>
      <w:bookmarkStart w:id="1251" w:name="_Toc38442293"/>
      <w:bookmarkStart w:id="1252" w:name="_Toc38442625"/>
      <w:bookmarkStart w:id="1253" w:name="_Toc38442956"/>
      <w:bookmarkStart w:id="1254" w:name="_Toc38443287"/>
      <w:bookmarkStart w:id="1255" w:name="_Toc38443618"/>
      <w:bookmarkStart w:id="1256" w:name="_Toc38443948"/>
      <w:bookmarkStart w:id="1257" w:name="_Toc38438416"/>
      <w:bookmarkStart w:id="1258" w:name="_Toc38438753"/>
      <w:bookmarkStart w:id="1259" w:name="_Toc38439090"/>
      <w:bookmarkStart w:id="1260" w:name="_Toc38439427"/>
      <w:bookmarkStart w:id="1261" w:name="_Toc38439764"/>
      <w:bookmarkStart w:id="1262" w:name="_Toc38440101"/>
      <w:bookmarkStart w:id="1263" w:name="_Toc38440438"/>
      <w:bookmarkStart w:id="1264" w:name="_Toc38440970"/>
      <w:bookmarkStart w:id="1265" w:name="_Toc38441302"/>
      <w:bookmarkStart w:id="1266" w:name="_Toc38441634"/>
      <w:bookmarkStart w:id="1267" w:name="_Toc38441962"/>
      <w:bookmarkStart w:id="1268" w:name="_Toc38442294"/>
      <w:bookmarkStart w:id="1269" w:name="_Toc38442626"/>
      <w:bookmarkStart w:id="1270" w:name="_Toc38442957"/>
      <w:bookmarkStart w:id="1271" w:name="_Toc38443288"/>
      <w:bookmarkStart w:id="1272" w:name="_Toc38443619"/>
      <w:bookmarkStart w:id="1273" w:name="_Toc38443949"/>
      <w:bookmarkStart w:id="1274" w:name="_Toc38438417"/>
      <w:bookmarkStart w:id="1275" w:name="_Toc38438754"/>
      <w:bookmarkStart w:id="1276" w:name="_Toc38439091"/>
      <w:bookmarkStart w:id="1277" w:name="_Toc38439428"/>
      <w:bookmarkStart w:id="1278" w:name="_Toc38439765"/>
      <w:bookmarkStart w:id="1279" w:name="_Toc38440102"/>
      <w:bookmarkStart w:id="1280" w:name="_Toc38440439"/>
      <w:bookmarkStart w:id="1281" w:name="_Toc38440971"/>
      <w:bookmarkStart w:id="1282" w:name="_Toc38441303"/>
      <w:bookmarkStart w:id="1283" w:name="_Toc38441635"/>
      <w:bookmarkStart w:id="1284" w:name="_Toc38441963"/>
      <w:bookmarkStart w:id="1285" w:name="_Toc38442295"/>
      <w:bookmarkStart w:id="1286" w:name="_Toc38442627"/>
      <w:bookmarkStart w:id="1287" w:name="_Toc38442958"/>
      <w:bookmarkStart w:id="1288" w:name="_Toc38443289"/>
      <w:bookmarkStart w:id="1289" w:name="_Toc38443620"/>
      <w:bookmarkStart w:id="1290" w:name="_Toc38443950"/>
      <w:bookmarkStart w:id="1291" w:name="_Toc38438418"/>
      <w:bookmarkStart w:id="1292" w:name="_Toc38438755"/>
      <w:bookmarkStart w:id="1293" w:name="_Toc38439092"/>
      <w:bookmarkStart w:id="1294" w:name="_Toc38439429"/>
      <w:bookmarkStart w:id="1295" w:name="_Toc38439766"/>
      <w:bookmarkStart w:id="1296" w:name="_Toc38440103"/>
      <w:bookmarkStart w:id="1297" w:name="_Toc38440440"/>
      <w:bookmarkStart w:id="1298" w:name="_Toc38440972"/>
      <w:bookmarkStart w:id="1299" w:name="_Toc38441304"/>
      <w:bookmarkStart w:id="1300" w:name="_Toc38441636"/>
      <w:bookmarkStart w:id="1301" w:name="_Toc38441964"/>
      <w:bookmarkStart w:id="1302" w:name="_Toc38442296"/>
      <w:bookmarkStart w:id="1303" w:name="_Toc38442628"/>
      <w:bookmarkStart w:id="1304" w:name="_Toc38442959"/>
      <w:bookmarkStart w:id="1305" w:name="_Toc38443290"/>
      <w:bookmarkStart w:id="1306" w:name="_Toc38443621"/>
      <w:bookmarkStart w:id="1307" w:name="_Toc38443951"/>
      <w:bookmarkStart w:id="1308" w:name="_Toc38438419"/>
      <w:bookmarkStart w:id="1309" w:name="_Toc38438756"/>
      <w:bookmarkStart w:id="1310" w:name="_Toc38439093"/>
      <w:bookmarkStart w:id="1311" w:name="_Toc38439430"/>
      <w:bookmarkStart w:id="1312" w:name="_Toc38439767"/>
      <w:bookmarkStart w:id="1313" w:name="_Toc38440104"/>
      <w:bookmarkStart w:id="1314" w:name="_Toc38440441"/>
      <w:bookmarkStart w:id="1315" w:name="_Toc38440973"/>
      <w:bookmarkStart w:id="1316" w:name="_Toc38441305"/>
      <w:bookmarkStart w:id="1317" w:name="_Toc38441637"/>
      <w:bookmarkStart w:id="1318" w:name="_Toc38441965"/>
      <w:bookmarkStart w:id="1319" w:name="_Toc38442297"/>
      <w:bookmarkStart w:id="1320" w:name="_Toc38442629"/>
      <w:bookmarkStart w:id="1321" w:name="_Toc38442960"/>
      <w:bookmarkStart w:id="1322" w:name="_Toc38443291"/>
      <w:bookmarkStart w:id="1323" w:name="_Toc38443622"/>
      <w:bookmarkStart w:id="1324" w:name="_Toc38443952"/>
      <w:bookmarkStart w:id="1325" w:name="_Toc38438420"/>
      <w:bookmarkStart w:id="1326" w:name="_Toc38438757"/>
      <w:bookmarkStart w:id="1327" w:name="_Toc38439094"/>
      <w:bookmarkStart w:id="1328" w:name="_Toc38439431"/>
      <w:bookmarkStart w:id="1329" w:name="_Toc38439768"/>
      <w:bookmarkStart w:id="1330" w:name="_Toc38440105"/>
      <w:bookmarkStart w:id="1331" w:name="_Toc38440442"/>
      <w:bookmarkStart w:id="1332" w:name="_Toc38440974"/>
      <w:bookmarkStart w:id="1333" w:name="_Toc38441306"/>
      <w:bookmarkStart w:id="1334" w:name="_Toc38441638"/>
      <w:bookmarkStart w:id="1335" w:name="_Toc38441966"/>
      <w:bookmarkStart w:id="1336" w:name="_Toc38442298"/>
      <w:bookmarkStart w:id="1337" w:name="_Toc38442630"/>
      <w:bookmarkStart w:id="1338" w:name="_Toc38442961"/>
      <w:bookmarkStart w:id="1339" w:name="_Toc38443292"/>
      <w:bookmarkStart w:id="1340" w:name="_Toc38443623"/>
      <w:bookmarkStart w:id="1341" w:name="_Toc38443953"/>
      <w:bookmarkStart w:id="1342" w:name="_Toc38438421"/>
      <w:bookmarkStart w:id="1343" w:name="_Toc38438758"/>
      <w:bookmarkStart w:id="1344" w:name="_Toc38439095"/>
      <w:bookmarkStart w:id="1345" w:name="_Toc38439432"/>
      <w:bookmarkStart w:id="1346" w:name="_Toc38439769"/>
      <w:bookmarkStart w:id="1347" w:name="_Toc38440106"/>
      <w:bookmarkStart w:id="1348" w:name="_Toc38440443"/>
      <w:bookmarkStart w:id="1349" w:name="_Toc38440975"/>
      <w:bookmarkStart w:id="1350" w:name="_Toc38441307"/>
      <w:bookmarkStart w:id="1351" w:name="_Toc38441639"/>
      <w:bookmarkStart w:id="1352" w:name="_Toc38441967"/>
      <w:bookmarkStart w:id="1353" w:name="_Toc38442299"/>
      <w:bookmarkStart w:id="1354" w:name="_Toc38442631"/>
      <w:bookmarkStart w:id="1355" w:name="_Toc38442962"/>
      <w:bookmarkStart w:id="1356" w:name="_Toc38443293"/>
      <w:bookmarkStart w:id="1357" w:name="_Toc38443624"/>
      <w:bookmarkStart w:id="1358" w:name="_Toc38443954"/>
      <w:bookmarkStart w:id="1359" w:name="_Toc38438422"/>
      <w:bookmarkStart w:id="1360" w:name="_Toc38438759"/>
      <w:bookmarkStart w:id="1361" w:name="_Toc38439096"/>
      <w:bookmarkStart w:id="1362" w:name="_Toc38439433"/>
      <w:bookmarkStart w:id="1363" w:name="_Toc38439770"/>
      <w:bookmarkStart w:id="1364" w:name="_Toc38440107"/>
      <w:bookmarkStart w:id="1365" w:name="_Toc38440444"/>
      <w:bookmarkStart w:id="1366" w:name="_Toc38440976"/>
      <w:bookmarkStart w:id="1367" w:name="_Toc38441308"/>
      <w:bookmarkStart w:id="1368" w:name="_Toc38441640"/>
      <w:bookmarkStart w:id="1369" w:name="_Toc38441968"/>
      <w:bookmarkStart w:id="1370" w:name="_Toc38442300"/>
      <w:bookmarkStart w:id="1371" w:name="_Toc38442632"/>
      <w:bookmarkStart w:id="1372" w:name="_Toc38442963"/>
      <w:bookmarkStart w:id="1373" w:name="_Toc38443294"/>
      <w:bookmarkStart w:id="1374" w:name="_Toc38443625"/>
      <w:bookmarkStart w:id="1375" w:name="_Toc38443955"/>
      <w:bookmarkStart w:id="1376" w:name="_Toc38438423"/>
      <w:bookmarkStart w:id="1377" w:name="_Toc38438760"/>
      <w:bookmarkStart w:id="1378" w:name="_Toc38439097"/>
      <w:bookmarkStart w:id="1379" w:name="_Toc38439434"/>
      <w:bookmarkStart w:id="1380" w:name="_Toc38439771"/>
      <w:bookmarkStart w:id="1381" w:name="_Toc38440108"/>
      <w:bookmarkStart w:id="1382" w:name="_Toc38440445"/>
      <w:bookmarkStart w:id="1383" w:name="_Toc38440977"/>
      <w:bookmarkStart w:id="1384" w:name="_Toc38441309"/>
      <w:bookmarkStart w:id="1385" w:name="_Toc38441641"/>
      <w:bookmarkStart w:id="1386" w:name="_Toc38441969"/>
      <w:bookmarkStart w:id="1387" w:name="_Toc38442301"/>
      <w:bookmarkStart w:id="1388" w:name="_Toc38442633"/>
      <w:bookmarkStart w:id="1389" w:name="_Toc38442964"/>
      <w:bookmarkStart w:id="1390" w:name="_Toc38443295"/>
      <w:bookmarkStart w:id="1391" w:name="_Toc38443626"/>
      <w:bookmarkStart w:id="1392" w:name="_Toc38443956"/>
      <w:bookmarkStart w:id="1393" w:name="_Toc38438424"/>
      <w:bookmarkStart w:id="1394" w:name="_Toc38438761"/>
      <w:bookmarkStart w:id="1395" w:name="_Toc38439098"/>
      <w:bookmarkStart w:id="1396" w:name="_Toc38439435"/>
      <w:bookmarkStart w:id="1397" w:name="_Toc38439772"/>
      <w:bookmarkStart w:id="1398" w:name="_Toc38440109"/>
      <w:bookmarkStart w:id="1399" w:name="_Toc38440446"/>
      <w:bookmarkStart w:id="1400" w:name="_Toc38440978"/>
      <w:bookmarkStart w:id="1401" w:name="_Toc38441310"/>
      <w:bookmarkStart w:id="1402" w:name="_Toc38441642"/>
      <w:bookmarkStart w:id="1403" w:name="_Toc38441970"/>
      <w:bookmarkStart w:id="1404" w:name="_Toc38442302"/>
      <w:bookmarkStart w:id="1405" w:name="_Toc38442634"/>
      <w:bookmarkStart w:id="1406" w:name="_Toc38442965"/>
      <w:bookmarkStart w:id="1407" w:name="_Toc38443296"/>
      <w:bookmarkStart w:id="1408" w:name="_Toc38443627"/>
      <w:bookmarkStart w:id="1409" w:name="_Toc38443957"/>
      <w:bookmarkStart w:id="1410" w:name="_Toc38438425"/>
      <w:bookmarkStart w:id="1411" w:name="_Toc38438762"/>
      <w:bookmarkStart w:id="1412" w:name="_Toc38439099"/>
      <w:bookmarkStart w:id="1413" w:name="_Toc38439436"/>
      <w:bookmarkStart w:id="1414" w:name="_Toc38439773"/>
      <w:bookmarkStart w:id="1415" w:name="_Toc38440110"/>
      <w:bookmarkStart w:id="1416" w:name="_Toc38440447"/>
      <w:bookmarkStart w:id="1417" w:name="_Toc38440979"/>
      <w:bookmarkStart w:id="1418" w:name="_Toc38441311"/>
      <w:bookmarkStart w:id="1419" w:name="_Toc38441643"/>
      <w:bookmarkStart w:id="1420" w:name="_Toc38441971"/>
      <w:bookmarkStart w:id="1421" w:name="_Toc38442303"/>
      <w:bookmarkStart w:id="1422" w:name="_Toc38442635"/>
      <w:bookmarkStart w:id="1423" w:name="_Toc38442966"/>
      <w:bookmarkStart w:id="1424" w:name="_Toc38443297"/>
      <w:bookmarkStart w:id="1425" w:name="_Toc38443628"/>
      <w:bookmarkStart w:id="1426" w:name="_Toc38443958"/>
      <w:bookmarkStart w:id="1427" w:name="_Toc38438426"/>
      <w:bookmarkStart w:id="1428" w:name="_Toc38438763"/>
      <w:bookmarkStart w:id="1429" w:name="_Toc38439100"/>
      <w:bookmarkStart w:id="1430" w:name="_Toc38439437"/>
      <w:bookmarkStart w:id="1431" w:name="_Toc38439774"/>
      <w:bookmarkStart w:id="1432" w:name="_Toc38440111"/>
      <w:bookmarkStart w:id="1433" w:name="_Toc38440448"/>
      <w:bookmarkStart w:id="1434" w:name="_Toc38440980"/>
      <w:bookmarkStart w:id="1435" w:name="_Toc38441312"/>
      <w:bookmarkStart w:id="1436" w:name="_Toc38441644"/>
      <w:bookmarkStart w:id="1437" w:name="_Toc38441972"/>
      <w:bookmarkStart w:id="1438" w:name="_Toc38442304"/>
      <w:bookmarkStart w:id="1439" w:name="_Toc38442636"/>
      <w:bookmarkStart w:id="1440" w:name="_Toc38442967"/>
      <w:bookmarkStart w:id="1441" w:name="_Toc38443298"/>
      <w:bookmarkStart w:id="1442" w:name="_Toc38443629"/>
      <w:bookmarkStart w:id="1443" w:name="_Toc38443959"/>
      <w:bookmarkStart w:id="1444" w:name="_Toc38438427"/>
      <w:bookmarkStart w:id="1445" w:name="_Toc38438764"/>
      <w:bookmarkStart w:id="1446" w:name="_Toc38439101"/>
      <w:bookmarkStart w:id="1447" w:name="_Toc38439438"/>
      <w:bookmarkStart w:id="1448" w:name="_Toc38439775"/>
      <w:bookmarkStart w:id="1449" w:name="_Toc38440112"/>
      <w:bookmarkStart w:id="1450" w:name="_Toc38440449"/>
      <w:bookmarkStart w:id="1451" w:name="_Toc38440981"/>
      <w:bookmarkStart w:id="1452" w:name="_Toc38441313"/>
      <w:bookmarkStart w:id="1453" w:name="_Toc38441645"/>
      <w:bookmarkStart w:id="1454" w:name="_Toc38441973"/>
      <w:bookmarkStart w:id="1455" w:name="_Toc38442305"/>
      <w:bookmarkStart w:id="1456" w:name="_Toc38442637"/>
      <w:bookmarkStart w:id="1457" w:name="_Toc38442968"/>
      <w:bookmarkStart w:id="1458" w:name="_Toc38443299"/>
      <w:bookmarkStart w:id="1459" w:name="_Toc38443630"/>
      <w:bookmarkStart w:id="1460" w:name="_Toc38443960"/>
      <w:bookmarkStart w:id="1461" w:name="_Toc38438428"/>
      <w:bookmarkStart w:id="1462" w:name="_Toc38438765"/>
      <w:bookmarkStart w:id="1463" w:name="_Toc38439102"/>
      <w:bookmarkStart w:id="1464" w:name="_Toc38439439"/>
      <w:bookmarkStart w:id="1465" w:name="_Toc38439776"/>
      <w:bookmarkStart w:id="1466" w:name="_Toc38440113"/>
      <w:bookmarkStart w:id="1467" w:name="_Toc38440450"/>
      <w:bookmarkStart w:id="1468" w:name="_Toc38440982"/>
      <w:bookmarkStart w:id="1469" w:name="_Toc38441314"/>
      <w:bookmarkStart w:id="1470" w:name="_Toc38441646"/>
      <w:bookmarkStart w:id="1471" w:name="_Toc38441974"/>
      <w:bookmarkStart w:id="1472" w:name="_Toc38442306"/>
      <w:bookmarkStart w:id="1473" w:name="_Toc38442638"/>
      <w:bookmarkStart w:id="1474" w:name="_Toc38442969"/>
      <w:bookmarkStart w:id="1475" w:name="_Toc38443300"/>
      <w:bookmarkStart w:id="1476" w:name="_Toc38443631"/>
      <w:bookmarkStart w:id="1477" w:name="_Toc38443961"/>
      <w:bookmarkStart w:id="1478" w:name="_Toc38438429"/>
      <w:bookmarkStart w:id="1479" w:name="_Toc38438766"/>
      <w:bookmarkStart w:id="1480" w:name="_Toc38439103"/>
      <w:bookmarkStart w:id="1481" w:name="_Toc38439440"/>
      <w:bookmarkStart w:id="1482" w:name="_Toc38439777"/>
      <w:bookmarkStart w:id="1483" w:name="_Toc38440114"/>
      <w:bookmarkStart w:id="1484" w:name="_Toc38440451"/>
      <w:bookmarkStart w:id="1485" w:name="_Toc38440983"/>
      <w:bookmarkStart w:id="1486" w:name="_Toc38441315"/>
      <w:bookmarkStart w:id="1487" w:name="_Toc38441647"/>
      <w:bookmarkStart w:id="1488" w:name="_Toc38441975"/>
      <w:bookmarkStart w:id="1489" w:name="_Toc38442307"/>
      <w:bookmarkStart w:id="1490" w:name="_Toc38442639"/>
      <w:bookmarkStart w:id="1491" w:name="_Toc38442970"/>
      <w:bookmarkStart w:id="1492" w:name="_Toc38443301"/>
      <w:bookmarkStart w:id="1493" w:name="_Toc38443632"/>
      <w:bookmarkStart w:id="1494" w:name="_Toc38443962"/>
      <w:bookmarkStart w:id="1495" w:name="_Toc38438430"/>
      <w:bookmarkStart w:id="1496" w:name="_Toc38438767"/>
      <w:bookmarkStart w:id="1497" w:name="_Toc38439104"/>
      <w:bookmarkStart w:id="1498" w:name="_Toc38439441"/>
      <w:bookmarkStart w:id="1499" w:name="_Toc38439778"/>
      <w:bookmarkStart w:id="1500" w:name="_Toc38440115"/>
      <w:bookmarkStart w:id="1501" w:name="_Toc38440452"/>
      <w:bookmarkStart w:id="1502" w:name="_Toc38440984"/>
      <w:bookmarkStart w:id="1503" w:name="_Toc38441316"/>
      <w:bookmarkStart w:id="1504" w:name="_Toc38441648"/>
      <w:bookmarkStart w:id="1505" w:name="_Toc38441976"/>
      <w:bookmarkStart w:id="1506" w:name="_Toc38442308"/>
      <w:bookmarkStart w:id="1507" w:name="_Toc38442640"/>
      <w:bookmarkStart w:id="1508" w:name="_Toc38442971"/>
      <w:bookmarkStart w:id="1509" w:name="_Toc38443302"/>
      <w:bookmarkStart w:id="1510" w:name="_Toc38443633"/>
      <w:bookmarkStart w:id="1511" w:name="_Toc38443963"/>
      <w:bookmarkStart w:id="1512" w:name="_Toc38438431"/>
      <w:bookmarkStart w:id="1513" w:name="_Toc38438768"/>
      <w:bookmarkStart w:id="1514" w:name="_Toc38439105"/>
      <w:bookmarkStart w:id="1515" w:name="_Toc38439442"/>
      <w:bookmarkStart w:id="1516" w:name="_Toc38439779"/>
      <w:bookmarkStart w:id="1517" w:name="_Toc38440116"/>
      <w:bookmarkStart w:id="1518" w:name="_Toc38440453"/>
      <w:bookmarkStart w:id="1519" w:name="_Toc38440985"/>
      <w:bookmarkStart w:id="1520" w:name="_Toc38441317"/>
      <w:bookmarkStart w:id="1521" w:name="_Toc38441649"/>
      <w:bookmarkStart w:id="1522" w:name="_Toc38441977"/>
      <w:bookmarkStart w:id="1523" w:name="_Toc38442309"/>
      <w:bookmarkStart w:id="1524" w:name="_Toc38442641"/>
      <w:bookmarkStart w:id="1525" w:name="_Toc38442972"/>
      <w:bookmarkStart w:id="1526" w:name="_Toc38443303"/>
      <w:bookmarkStart w:id="1527" w:name="_Toc38443634"/>
      <w:bookmarkStart w:id="1528" w:name="_Toc38443964"/>
      <w:bookmarkStart w:id="1529" w:name="_Toc38438432"/>
      <w:bookmarkStart w:id="1530" w:name="_Toc38438769"/>
      <w:bookmarkStart w:id="1531" w:name="_Toc38439106"/>
      <w:bookmarkStart w:id="1532" w:name="_Toc38439443"/>
      <w:bookmarkStart w:id="1533" w:name="_Toc38439780"/>
      <w:bookmarkStart w:id="1534" w:name="_Toc38440117"/>
      <w:bookmarkStart w:id="1535" w:name="_Toc38440454"/>
      <w:bookmarkStart w:id="1536" w:name="_Toc38440986"/>
      <w:bookmarkStart w:id="1537" w:name="_Toc38441318"/>
      <w:bookmarkStart w:id="1538" w:name="_Toc38441650"/>
      <w:bookmarkStart w:id="1539" w:name="_Toc38441978"/>
      <w:bookmarkStart w:id="1540" w:name="_Toc38442310"/>
      <w:bookmarkStart w:id="1541" w:name="_Toc38442642"/>
      <w:bookmarkStart w:id="1542" w:name="_Toc38442973"/>
      <w:bookmarkStart w:id="1543" w:name="_Toc38443304"/>
      <w:bookmarkStart w:id="1544" w:name="_Toc38443635"/>
      <w:bookmarkStart w:id="1545" w:name="_Toc38443965"/>
      <w:bookmarkStart w:id="1546" w:name="_Toc38438433"/>
      <w:bookmarkStart w:id="1547" w:name="_Toc38438770"/>
      <w:bookmarkStart w:id="1548" w:name="_Toc38439107"/>
      <w:bookmarkStart w:id="1549" w:name="_Toc38439444"/>
      <w:bookmarkStart w:id="1550" w:name="_Toc38439781"/>
      <w:bookmarkStart w:id="1551" w:name="_Toc38440118"/>
      <w:bookmarkStart w:id="1552" w:name="_Toc38440455"/>
      <w:bookmarkStart w:id="1553" w:name="_Toc38440987"/>
      <w:bookmarkStart w:id="1554" w:name="_Toc38441319"/>
      <w:bookmarkStart w:id="1555" w:name="_Toc38441651"/>
      <w:bookmarkStart w:id="1556" w:name="_Toc38441979"/>
      <w:bookmarkStart w:id="1557" w:name="_Toc38442311"/>
      <w:bookmarkStart w:id="1558" w:name="_Toc38442643"/>
      <w:bookmarkStart w:id="1559" w:name="_Toc38442974"/>
      <w:bookmarkStart w:id="1560" w:name="_Toc38443305"/>
      <w:bookmarkStart w:id="1561" w:name="_Toc38443636"/>
      <w:bookmarkStart w:id="1562" w:name="_Toc38443966"/>
      <w:bookmarkStart w:id="1563" w:name="_Toc38438434"/>
      <w:bookmarkStart w:id="1564" w:name="_Toc38438771"/>
      <w:bookmarkStart w:id="1565" w:name="_Toc38439108"/>
      <w:bookmarkStart w:id="1566" w:name="_Toc38439445"/>
      <w:bookmarkStart w:id="1567" w:name="_Toc38439782"/>
      <w:bookmarkStart w:id="1568" w:name="_Toc38440119"/>
      <w:bookmarkStart w:id="1569" w:name="_Toc38440456"/>
      <w:bookmarkStart w:id="1570" w:name="_Toc38440988"/>
      <w:bookmarkStart w:id="1571" w:name="_Toc38441320"/>
      <w:bookmarkStart w:id="1572" w:name="_Toc38441652"/>
      <w:bookmarkStart w:id="1573" w:name="_Toc38441980"/>
      <w:bookmarkStart w:id="1574" w:name="_Toc38442312"/>
      <w:bookmarkStart w:id="1575" w:name="_Toc38442644"/>
      <w:bookmarkStart w:id="1576" w:name="_Toc38442975"/>
      <w:bookmarkStart w:id="1577" w:name="_Toc38443306"/>
      <w:bookmarkStart w:id="1578" w:name="_Toc38443637"/>
      <w:bookmarkStart w:id="1579" w:name="_Toc38443967"/>
      <w:bookmarkStart w:id="1580" w:name="_Toc38438435"/>
      <w:bookmarkStart w:id="1581" w:name="_Toc38438772"/>
      <w:bookmarkStart w:id="1582" w:name="_Toc38439109"/>
      <w:bookmarkStart w:id="1583" w:name="_Toc38439446"/>
      <w:bookmarkStart w:id="1584" w:name="_Toc38439783"/>
      <w:bookmarkStart w:id="1585" w:name="_Toc38440120"/>
      <w:bookmarkStart w:id="1586" w:name="_Toc38440457"/>
      <w:bookmarkStart w:id="1587" w:name="_Toc38440989"/>
      <w:bookmarkStart w:id="1588" w:name="_Toc38441321"/>
      <w:bookmarkStart w:id="1589" w:name="_Toc38441653"/>
      <w:bookmarkStart w:id="1590" w:name="_Toc38441981"/>
      <w:bookmarkStart w:id="1591" w:name="_Toc38442313"/>
      <w:bookmarkStart w:id="1592" w:name="_Toc38442645"/>
      <w:bookmarkStart w:id="1593" w:name="_Toc38442976"/>
      <w:bookmarkStart w:id="1594" w:name="_Toc38443307"/>
      <w:bookmarkStart w:id="1595" w:name="_Toc38443638"/>
      <w:bookmarkStart w:id="1596" w:name="_Toc38443968"/>
      <w:bookmarkStart w:id="1597" w:name="_Toc38438436"/>
      <w:bookmarkStart w:id="1598" w:name="_Toc38438773"/>
      <w:bookmarkStart w:id="1599" w:name="_Toc38439110"/>
      <w:bookmarkStart w:id="1600" w:name="_Toc38439447"/>
      <w:bookmarkStart w:id="1601" w:name="_Toc38439784"/>
      <w:bookmarkStart w:id="1602" w:name="_Toc38440121"/>
      <w:bookmarkStart w:id="1603" w:name="_Toc38440458"/>
      <w:bookmarkStart w:id="1604" w:name="_Toc38440990"/>
      <w:bookmarkStart w:id="1605" w:name="_Toc38441322"/>
      <w:bookmarkStart w:id="1606" w:name="_Toc38441654"/>
      <w:bookmarkStart w:id="1607" w:name="_Toc38441982"/>
      <w:bookmarkStart w:id="1608" w:name="_Toc38442314"/>
      <w:bookmarkStart w:id="1609" w:name="_Toc38442646"/>
      <w:bookmarkStart w:id="1610" w:name="_Toc38442977"/>
      <w:bookmarkStart w:id="1611" w:name="_Toc38443308"/>
      <w:bookmarkStart w:id="1612" w:name="_Toc38443639"/>
      <w:bookmarkStart w:id="1613" w:name="_Toc38443969"/>
      <w:bookmarkStart w:id="1614" w:name="_Toc38438437"/>
      <w:bookmarkStart w:id="1615" w:name="_Toc38438774"/>
      <w:bookmarkStart w:id="1616" w:name="_Toc38439111"/>
      <w:bookmarkStart w:id="1617" w:name="_Toc38439448"/>
      <w:bookmarkStart w:id="1618" w:name="_Toc38439785"/>
      <w:bookmarkStart w:id="1619" w:name="_Toc38440122"/>
      <w:bookmarkStart w:id="1620" w:name="_Toc38440459"/>
      <w:bookmarkStart w:id="1621" w:name="_Toc38440991"/>
      <w:bookmarkStart w:id="1622" w:name="_Toc38441323"/>
      <w:bookmarkStart w:id="1623" w:name="_Toc38441655"/>
      <w:bookmarkStart w:id="1624" w:name="_Toc38441983"/>
      <w:bookmarkStart w:id="1625" w:name="_Toc38442315"/>
      <w:bookmarkStart w:id="1626" w:name="_Toc38442647"/>
      <w:bookmarkStart w:id="1627" w:name="_Toc38442978"/>
      <w:bookmarkStart w:id="1628" w:name="_Toc38443309"/>
      <w:bookmarkStart w:id="1629" w:name="_Toc38443640"/>
      <w:bookmarkStart w:id="1630" w:name="_Toc38443970"/>
      <w:bookmarkStart w:id="1631" w:name="_Toc38438438"/>
      <w:bookmarkStart w:id="1632" w:name="_Toc38438775"/>
      <w:bookmarkStart w:id="1633" w:name="_Toc38439112"/>
      <w:bookmarkStart w:id="1634" w:name="_Toc38439449"/>
      <w:bookmarkStart w:id="1635" w:name="_Toc38439786"/>
      <w:bookmarkStart w:id="1636" w:name="_Toc38440123"/>
      <w:bookmarkStart w:id="1637" w:name="_Toc38440460"/>
      <w:bookmarkStart w:id="1638" w:name="_Toc38440992"/>
      <w:bookmarkStart w:id="1639" w:name="_Toc38441324"/>
      <w:bookmarkStart w:id="1640" w:name="_Toc38441656"/>
      <w:bookmarkStart w:id="1641" w:name="_Toc38441984"/>
      <w:bookmarkStart w:id="1642" w:name="_Toc38442316"/>
      <w:bookmarkStart w:id="1643" w:name="_Toc38442648"/>
      <w:bookmarkStart w:id="1644" w:name="_Toc38442979"/>
      <w:bookmarkStart w:id="1645" w:name="_Toc38443310"/>
      <w:bookmarkStart w:id="1646" w:name="_Toc38443641"/>
      <w:bookmarkStart w:id="1647" w:name="_Toc38443971"/>
      <w:bookmarkStart w:id="1648" w:name="_Toc38438439"/>
      <w:bookmarkStart w:id="1649" w:name="_Toc38438776"/>
      <w:bookmarkStart w:id="1650" w:name="_Toc38439113"/>
      <w:bookmarkStart w:id="1651" w:name="_Toc38439450"/>
      <w:bookmarkStart w:id="1652" w:name="_Toc38439787"/>
      <w:bookmarkStart w:id="1653" w:name="_Toc38440124"/>
      <w:bookmarkStart w:id="1654" w:name="_Toc38440461"/>
      <w:bookmarkStart w:id="1655" w:name="_Toc38440993"/>
      <w:bookmarkStart w:id="1656" w:name="_Toc38441325"/>
      <w:bookmarkStart w:id="1657" w:name="_Toc38441657"/>
      <w:bookmarkStart w:id="1658" w:name="_Toc38441985"/>
      <w:bookmarkStart w:id="1659" w:name="_Toc38442317"/>
      <w:bookmarkStart w:id="1660" w:name="_Toc38442649"/>
      <w:bookmarkStart w:id="1661" w:name="_Toc38442980"/>
      <w:bookmarkStart w:id="1662" w:name="_Toc38443311"/>
      <w:bookmarkStart w:id="1663" w:name="_Toc38443642"/>
      <w:bookmarkStart w:id="1664" w:name="_Toc38443972"/>
      <w:bookmarkStart w:id="1665" w:name="_Toc38438440"/>
      <w:bookmarkStart w:id="1666" w:name="_Toc38438777"/>
      <w:bookmarkStart w:id="1667" w:name="_Toc38439114"/>
      <w:bookmarkStart w:id="1668" w:name="_Toc38439451"/>
      <w:bookmarkStart w:id="1669" w:name="_Toc38439788"/>
      <w:bookmarkStart w:id="1670" w:name="_Toc38440125"/>
      <w:bookmarkStart w:id="1671" w:name="_Toc38440462"/>
      <w:bookmarkStart w:id="1672" w:name="_Toc38440994"/>
      <w:bookmarkStart w:id="1673" w:name="_Toc38441326"/>
      <w:bookmarkStart w:id="1674" w:name="_Toc38441658"/>
      <w:bookmarkStart w:id="1675" w:name="_Toc38441986"/>
      <w:bookmarkStart w:id="1676" w:name="_Toc38442318"/>
      <w:bookmarkStart w:id="1677" w:name="_Toc38442650"/>
      <w:bookmarkStart w:id="1678" w:name="_Toc38442981"/>
      <w:bookmarkStart w:id="1679" w:name="_Toc38443312"/>
      <w:bookmarkStart w:id="1680" w:name="_Toc38443643"/>
      <w:bookmarkStart w:id="1681" w:name="_Toc38443973"/>
      <w:bookmarkStart w:id="1682" w:name="_Toc38438441"/>
      <w:bookmarkStart w:id="1683" w:name="_Toc38438778"/>
      <w:bookmarkStart w:id="1684" w:name="_Toc38439115"/>
      <w:bookmarkStart w:id="1685" w:name="_Toc38439452"/>
      <w:bookmarkStart w:id="1686" w:name="_Toc38439789"/>
      <w:bookmarkStart w:id="1687" w:name="_Toc38440126"/>
      <w:bookmarkStart w:id="1688" w:name="_Toc38440463"/>
      <w:bookmarkStart w:id="1689" w:name="_Toc38440995"/>
      <w:bookmarkStart w:id="1690" w:name="_Toc38441327"/>
      <w:bookmarkStart w:id="1691" w:name="_Toc38441659"/>
      <w:bookmarkStart w:id="1692" w:name="_Toc38441987"/>
      <w:bookmarkStart w:id="1693" w:name="_Toc38442319"/>
      <w:bookmarkStart w:id="1694" w:name="_Toc38442651"/>
      <w:bookmarkStart w:id="1695" w:name="_Toc38442982"/>
      <w:bookmarkStart w:id="1696" w:name="_Toc38443313"/>
      <w:bookmarkStart w:id="1697" w:name="_Toc38443644"/>
      <w:bookmarkStart w:id="1698" w:name="_Toc38443974"/>
      <w:bookmarkStart w:id="1699" w:name="_Toc38438442"/>
      <w:bookmarkStart w:id="1700" w:name="_Toc38438779"/>
      <w:bookmarkStart w:id="1701" w:name="_Toc38439116"/>
      <w:bookmarkStart w:id="1702" w:name="_Toc38439453"/>
      <w:bookmarkStart w:id="1703" w:name="_Toc38439790"/>
      <w:bookmarkStart w:id="1704" w:name="_Toc38440127"/>
      <w:bookmarkStart w:id="1705" w:name="_Toc38440464"/>
      <w:bookmarkStart w:id="1706" w:name="_Toc38440996"/>
      <w:bookmarkStart w:id="1707" w:name="_Toc38441328"/>
      <w:bookmarkStart w:id="1708" w:name="_Toc38441660"/>
      <w:bookmarkStart w:id="1709" w:name="_Toc38441988"/>
      <w:bookmarkStart w:id="1710" w:name="_Toc38442320"/>
      <w:bookmarkStart w:id="1711" w:name="_Toc38442652"/>
      <w:bookmarkStart w:id="1712" w:name="_Toc38442983"/>
      <w:bookmarkStart w:id="1713" w:name="_Toc38443314"/>
      <w:bookmarkStart w:id="1714" w:name="_Toc38443645"/>
      <w:bookmarkStart w:id="1715" w:name="_Toc38443975"/>
      <w:bookmarkStart w:id="1716" w:name="_Toc38438443"/>
      <w:bookmarkStart w:id="1717" w:name="_Toc38438780"/>
      <w:bookmarkStart w:id="1718" w:name="_Toc38439117"/>
      <w:bookmarkStart w:id="1719" w:name="_Toc38439454"/>
      <w:bookmarkStart w:id="1720" w:name="_Toc38439791"/>
      <w:bookmarkStart w:id="1721" w:name="_Toc38440128"/>
      <w:bookmarkStart w:id="1722" w:name="_Toc38440465"/>
      <w:bookmarkStart w:id="1723" w:name="_Toc38440997"/>
      <w:bookmarkStart w:id="1724" w:name="_Toc38441329"/>
      <w:bookmarkStart w:id="1725" w:name="_Toc38441661"/>
      <w:bookmarkStart w:id="1726" w:name="_Toc38441989"/>
      <w:bookmarkStart w:id="1727" w:name="_Toc38442321"/>
      <w:bookmarkStart w:id="1728" w:name="_Toc38442653"/>
      <w:bookmarkStart w:id="1729" w:name="_Toc38442984"/>
      <w:bookmarkStart w:id="1730" w:name="_Toc38443315"/>
      <w:bookmarkStart w:id="1731" w:name="_Toc38443646"/>
      <w:bookmarkStart w:id="1732" w:name="_Toc38443976"/>
      <w:bookmarkStart w:id="1733" w:name="_Toc38438444"/>
      <w:bookmarkStart w:id="1734" w:name="_Toc38438781"/>
      <w:bookmarkStart w:id="1735" w:name="_Toc38439118"/>
      <w:bookmarkStart w:id="1736" w:name="_Toc38439455"/>
      <w:bookmarkStart w:id="1737" w:name="_Toc38439792"/>
      <w:bookmarkStart w:id="1738" w:name="_Toc38440129"/>
      <w:bookmarkStart w:id="1739" w:name="_Toc38440466"/>
      <w:bookmarkStart w:id="1740" w:name="_Toc38440998"/>
      <w:bookmarkStart w:id="1741" w:name="_Toc38441330"/>
      <w:bookmarkStart w:id="1742" w:name="_Toc38441662"/>
      <w:bookmarkStart w:id="1743" w:name="_Toc38441990"/>
      <w:bookmarkStart w:id="1744" w:name="_Toc38442322"/>
      <w:bookmarkStart w:id="1745" w:name="_Toc38442654"/>
      <w:bookmarkStart w:id="1746" w:name="_Toc38442985"/>
      <w:bookmarkStart w:id="1747" w:name="_Toc38443316"/>
      <w:bookmarkStart w:id="1748" w:name="_Toc38443647"/>
      <w:bookmarkStart w:id="1749" w:name="_Toc38443977"/>
      <w:bookmarkStart w:id="1750" w:name="_Toc38438445"/>
      <w:bookmarkStart w:id="1751" w:name="_Toc38438782"/>
      <w:bookmarkStart w:id="1752" w:name="_Toc38439119"/>
      <w:bookmarkStart w:id="1753" w:name="_Toc38439456"/>
      <w:bookmarkStart w:id="1754" w:name="_Toc38439793"/>
      <w:bookmarkStart w:id="1755" w:name="_Toc38440130"/>
      <w:bookmarkStart w:id="1756" w:name="_Toc38440467"/>
      <w:bookmarkStart w:id="1757" w:name="_Toc38440999"/>
      <w:bookmarkStart w:id="1758" w:name="_Toc38441331"/>
      <w:bookmarkStart w:id="1759" w:name="_Toc38441663"/>
      <w:bookmarkStart w:id="1760" w:name="_Toc38441991"/>
      <w:bookmarkStart w:id="1761" w:name="_Toc38442323"/>
      <w:bookmarkStart w:id="1762" w:name="_Toc38442655"/>
      <w:bookmarkStart w:id="1763" w:name="_Toc38442986"/>
      <w:bookmarkStart w:id="1764" w:name="_Toc38443317"/>
      <w:bookmarkStart w:id="1765" w:name="_Toc38443648"/>
      <w:bookmarkStart w:id="1766" w:name="_Toc38443978"/>
      <w:bookmarkStart w:id="1767" w:name="_Toc38438446"/>
      <w:bookmarkStart w:id="1768" w:name="_Toc38438783"/>
      <w:bookmarkStart w:id="1769" w:name="_Toc38439120"/>
      <w:bookmarkStart w:id="1770" w:name="_Toc38439457"/>
      <w:bookmarkStart w:id="1771" w:name="_Toc38439794"/>
      <w:bookmarkStart w:id="1772" w:name="_Toc38440131"/>
      <w:bookmarkStart w:id="1773" w:name="_Toc38440468"/>
      <w:bookmarkStart w:id="1774" w:name="_Toc38441000"/>
      <w:bookmarkStart w:id="1775" w:name="_Toc38441332"/>
      <w:bookmarkStart w:id="1776" w:name="_Toc38441664"/>
      <w:bookmarkStart w:id="1777" w:name="_Toc38441992"/>
      <w:bookmarkStart w:id="1778" w:name="_Toc38442324"/>
      <w:bookmarkStart w:id="1779" w:name="_Toc38442656"/>
      <w:bookmarkStart w:id="1780" w:name="_Toc38442987"/>
      <w:bookmarkStart w:id="1781" w:name="_Toc38443318"/>
      <w:bookmarkStart w:id="1782" w:name="_Toc38443649"/>
      <w:bookmarkStart w:id="1783" w:name="_Toc38443979"/>
      <w:bookmarkStart w:id="1784" w:name="_Toc38438447"/>
      <w:bookmarkStart w:id="1785" w:name="_Toc38438784"/>
      <w:bookmarkStart w:id="1786" w:name="_Toc38439121"/>
      <w:bookmarkStart w:id="1787" w:name="_Toc38439458"/>
      <w:bookmarkStart w:id="1788" w:name="_Toc38439795"/>
      <w:bookmarkStart w:id="1789" w:name="_Toc38440132"/>
      <w:bookmarkStart w:id="1790" w:name="_Toc38440469"/>
      <w:bookmarkStart w:id="1791" w:name="_Toc38441001"/>
      <w:bookmarkStart w:id="1792" w:name="_Toc38441333"/>
      <w:bookmarkStart w:id="1793" w:name="_Toc38441665"/>
      <w:bookmarkStart w:id="1794" w:name="_Toc38441993"/>
      <w:bookmarkStart w:id="1795" w:name="_Toc38442325"/>
      <w:bookmarkStart w:id="1796" w:name="_Toc38442657"/>
      <w:bookmarkStart w:id="1797" w:name="_Toc38442988"/>
      <w:bookmarkStart w:id="1798" w:name="_Toc38443319"/>
      <w:bookmarkStart w:id="1799" w:name="_Toc38443650"/>
      <w:bookmarkStart w:id="1800" w:name="_Toc38443980"/>
      <w:bookmarkStart w:id="1801" w:name="_Toc38438448"/>
      <w:bookmarkStart w:id="1802" w:name="_Toc38438785"/>
      <w:bookmarkStart w:id="1803" w:name="_Toc38439122"/>
      <w:bookmarkStart w:id="1804" w:name="_Toc38439459"/>
      <w:bookmarkStart w:id="1805" w:name="_Toc38439796"/>
      <w:bookmarkStart w:id="1806" w:name="_Toc38440133"/>
      <w:bookmarkStart w:id="1807" w:name="_Toc38440470"/>
      <w:bookmarkStart w:id="1808" w:name="_Toc38441002"/>
      <w:bookmarkStart w:id="1809" w:name="_Toc38441334"/>
      <w:bookmarkStart w:id="1810" w:name="_Toc38441666"/>
      <w:bookmarkStart w:id="1811" w:name="_Toc38441994"/>
      <w:bookmarkStart w:id="1812" w:name="_Toc38442326"/>
      <w:bookmarkStart w:id="1813" w:name="_Toc38442658"/>
      <w:bookmarkStart w:id="1814" w:name="_Toc38442989"/>
      <w:bookmarkStart w:id="1815" w:name="_Toc38443320"/>
      <w:bookmarkStart w:id="1816" w:name="_Toc38443651"/>
      <w:bookmarkStart w:id="1817" w:name="_Toc38443981"/>
      <w:bookmarkStart w:id="1818" w:name="_Toc38438449"/>
      <w:bookmarkStart w:id="1819" w:name="_Toc38438786"/>
      <w:bookmarkStart w:id="1820" w:name="_Toc38439123"/>
      <w:bookmarkStart w:id="1821" w:name="_Toc38439460"/>
      <w:bookmarkStart w:id="1822" w:name="_Toc38439797"/>
      <w:bookmarkStart w:id="1823" w:name="_Toc38440134"/>
      <w:bookmarkStart w:id="1824" w:name="_Toc38440471"/>
      <w:bookmarkStart w:id="1825" w:name="_Toc38441003"/>
      <w:bookmarkStart w:id="1826" w:name="_Toc38441335"/>
      <w:bookmarkStart w:id="1827" w:name="_Toc38441667"/>
      <w:bookmarkStart w:id="1828" w:name="_Toc38441995"/>
      <w:bookmarkStart w:id="1829" w:name="_Toc38442327"/>
      <w:bookmarkStart w:id="1830" w:name="_Toc38442659"/>
      <w:bookmarkStart w:id="1831" w:name="_Toc38442990"/>
      <w:bookmarkStart w:id="1832" w:name="_Toc38443321"/>
      <w:bookmarkStart w:id="1833" w:name="_Toc38443652"/>
      <w:bookmarkStart w:id="1834" w:name="_Toc38443982"/>
      <w:bookmarkStart w:id="1835" w:name="_Toc38438450"/>
      <w:bookmarkStart w:id="1836" w:name="_Toc38438787"/>
      <w:bookmarkStart w:id="1837" w:name="_Toc38439124"/>
      <w:bookmarkStart w:id="1838" w:name="_Toc38439461"/>
      <w:bookmarkStart w:id="1839" w:name="_Toc38439798"/>
      <w:bookmarkStart w:id="1840" w:name="_Toc38440135"/>
      <w:bookmarkStart w:id="1841" w:name="_Toc38440472"/>
      <w:bookmarkStart w:id="1842" w:name="_Toc38441004"/>
      <w:bookmarkStart w:id="1843" w:name="_Toc38441336"/>
      <w:bookmarkStart w:id="1844" w:name="_Toc38441668"/>
      <w:bookmarkStart w:id="1845" w:name="_Toc38441996"/>
      <w:bookmarkStart w:id="1846" w:name="_Toc38442328"/>
      <w:bookmarkStart w:id="1847" w:name="_Toc38442660"/>
      <w:bookmarkStart w:id="1848" w:name="_Toc38442991"/>
      <w:bookmarkStart w:id="1849" w:name="_Toc38443322"/>
      <w:bookmarkStart w:id="1850" w:name="_Toc38443653"/>
      <w:bookmarkStart w:id="1851" w:name="_Toc38443983"/>
      <w:bookmarkStart w:id="1852" w:name="_Toc38438451"/>
      <w:bookmarkStart w:id="1853" w:name="_Toc38438788"/>
      <w:bookmarkStart w:id="1854" w:name="_Toc38439125"/>
      <w:bookmarkStart w:id="1855" w:name="_Toc38439462"/>
      <w:bookmarkStart w:id="1856" w:name="_Toc38439799"/>
      <w:bookmarkStart w:id="1857" w:name="_Toc38440136"/>
      <w:bookmarkStart w:id="1858" w:name="_Toc38440473"/>
      <w:bookmarkStart w:id="1859" w:name="_Toc38441005"/>
      <w:bookmarkStart w:id="1860" w:name="_Toc38441337"/>
      <w:bookmarkStart w:id="1861" w:name="_Toc38441669"/>
      <w:bookmarkStart w:id="1862" w:name="_Toc38441997"/>
      <w:bookmarkStart w:id="1863" w:name="_Toc38442329"/>
      <w:bookmarkStart w:id="1864" w:name="_Toc38442661"/>
      <w:bookmarkStart w:id="1865" w:name="_Toc38442992"/>
      <w:bookmarkStart w:id="1866" w:name="_Toc38443323"/>
      <w:bookmarkStart w:id="1867" w:name="_Toc38443654"/>
      <w:bookmarkStart w:id="1868" w:name="_Toc38443984"/>
      <w:bookmarkStart w:id="1869" w:name="_Toc38438452"/>
      <w:bookmarkStart w:id="1870" w:name="_Toc38438789"/>
      <w:bookmarkStart w:id="1871" w:name="_Toc38439126"/>
      <w:bookmarkStart w:id="1872" w:name="_Toc38439463"/>
      <w:bookmarkStart w:id="1873" w:name="_Toc38439800"/>
      <w:bookmarkStart w:id="1874" w:name="_Toc38440137"/>
      <w:bookmarkStart w:id="1875" w:name="_Toc38440474"/>
      <w:bookmarkStart w:id="1876" w:name="_Toc38441006"/>
      <w:bookmarkStart w:id="1877" w:name="_Toc38441338"/>
      <w:bookmarkStart w:id="1878" w:name="_Toc38441670"/>
      <w:bookmarkStart w:id="1879" w:name="_Toc38441998"/>
      <w:bookmarkStart w:id="1880" w:name="_Toc38442330"/>
      <w:bookmarkStart w:id="1881" w:name="_Toc38442662"/>
      <w:bookmarkStart w:id="1882" w:name="_Toc38442993"/>
      <w:bookmarkStart w:id="1883" w:name="_Toc38443324"/>
      <w:bookmarkStart w:id="1884" w:name="_Toc38443655"/>
      <w:bookmarkStart w:id="1885" w:name="_Toc38443985"/>
      <w:bookmarkStart w:id="1886" w:name="_Toc38438453"/>
      <w:bookmarkStart w:id="1887" w:name="_Toc38438790"/>
      <w:bookmarkStart w:id="1888" w:name="_Toc38439127"/>
      <w:bookmarkStart w:id="1889" w:name="_Toc38439464"/>
      <w:bookmarkStart w:id="1890" w:name="_Toc38439801"/>
      <w:bookmarkStart w:id="1891" w:name="_Toc38440138"/>
      <w:bookmarkStart w:id="1892" w:name="_Toc38440475"/>
      <w:bookmarkStart w:id="1893" w:name="_Toc38441007"/>
      <w:bookmarkStart w:id="1894" w:name="_Toc38441339"/>
      <w:bookmarkStart w:id="1895" w:name="_Toc38441671"/>
      <w:bookmarkStart w:id="1896" w:name="_Toc38441999"/>
      <w:bookmarkStart w:id="1897" w:name="_Toc38442331"/>
      <w:bookmarkStart w:id="1898" w:name="_Toc38442663"/>
      <w:bookmarkStart w:id="1899" w:name="_Toc38442994"/>
      <w:bookmarkStart w:id="1900" w:name="_Toc38443325"/>
      <w:bookmarkStart w:id="1901" w:name="_Toc38443656"/>
      <w:bookmarkStart w:id="1902" w:name="_Toc38443986"/>
      <w:bookmarkStart w:id="1903" w:name="_Toc38438454"/>
      <w:bookmarkStart w:id="1904" w:name="_Toc38438791"/>
      <w:bookmarkStart w:id="1905" w:name="_Toc38439128"/>
      <w:bookmarkStart w:id="1906" w:name="_Toc38439465"/>
      <w:bookmarkStart w:id="1907" w:name="_Toc38439802"/>
      <w:bookmarkStart w:id="1908" w:name="_Toc38440139"/>
      <w:bookmarkStart w:id="1909" w:name="_Toc38440476"/>
      <w:bookmarkStart w:id="1910" w:name="_Toc38441008"/>
      <w:bookmarkStart w:id="1911" w:name="_Toc38441340"/>
      <w:bookmarkStart w:id="1912" w:name="_Toc38441672"/>
      <w:bookmarkStart w:id="1913" w:name="_Toc38442000"/>
      <w:bookmarkStart w:id="1914" w:name="_Toc38442332"/>
      <w:bookmarkStart w:id="1915" w:name="_Toc38442664"/>
      <w:bookmarkStart w:id="1916" w:name="_Toc38442995"/>
      <w:bookmarkStart w:id="1917" w:name="_Toc38443326"/>
      <w:bookmarkStart w:id="1918" w:name="_Toc38443657"/>
      <w:bookmarkStart w:id="1919" w:name="_Toc38443987"/>
      <w:bookmarkStart w:id="1920" w:name="_Toc38438455"/>
      <w:bookmarkStart w:id="1921" w:name="_Toc38438792"/>
      <w:bookmarkStart w:id="1922" w:name="_Toc38439129"/>
      <w:bookmarkStart w:id="1923" w:name="_Toc38439466"/>
      <w:bookmarkStart w:id="1924" w:name="_Toc38439803"/>
      <w:bookmarkStart w:id="1925" w:name="_Toc38440140"/>
      <w:bookmarkStart w:id="1926" w:name="_Toc38440477"/>
      <w:bookmarkStart w:id="1927" w:name="_Toc38441009"/>
      <w:bookmarkStart w:id="1928" w:name="_Toc38441341"/>
      <w:bookmarkStart w:id="1929" w:name="_Toc38441673"/>
      <w:bookmarkStart w:id="1930" w:name="_Toc38442001"/>
      <w:bookmarkStart w:id="1931" w:name="_Toc38442333"/>
      <w:bookmarkStart w:id="1932" w:name="_Toc38442665"/>
      <w:bookmarkStart w:id="1933" w:name="_Toc38442996"/>
      <w:bookmarkStart w:id="1934" w:name="_Toc38443327"/>
      <w:bookmarkStart w:id="1935" w:name="_Toc38443658"/>
      <w:bookmarkStart w:id="1936" w:name="_Toc38443988"/>
      <w:bookmarkStart w:id="1937" w:name="_Toc38438456"/>
      <w:bookmarkStart w:id="1938" w:name="_Toc38438793"/>
      <w:bookmarkStart w:id="1939" w:name="_Toc38439130"/>
      <w:bookmarkStart w:id="1940" w:name="_Toc38439467"/>
      <w:bookmarkStart w:id="1941" w:name="_Toc38439804"/>
      <w:bookmarkStart w:id="1942" w:name="_Toc38440141"/>
      <w:bookmarkStart w:id="1943" w:name="_Toc38440478"/>
      <w:bookmarkStart w:id="1944" w:name="_Toc38441010"/>
      <w:bookmarkStart w:id="1945" w:name="_Toc38441342"/>
      <w:bookmarkStart w:id="1946" w:name="_Toc38441674"/>
      <w:bookmarkStart w:id="1947" w:name="_Toc38442002"/>
      <w:bookmarkStart w:id="1948" w:name="_Toc38442334"/>
      <w:bookmarkStart w:id="1949" w:name="_Toc38442666"/>
      <w:bookmarkStart w:id="1950" w:name="_Toc38442997"/>
      <w:bookmarkStart w:id="1951" w:name="_Toc38443328"/>
      <w:bookmarkStart w:id="1952" w:name="_Toc38443659"/>
      <w:bookmarkStart w:id="1953" w:name="_Toc38443989"/>
      <w:bookmarkStart w:id="1954" w:name="_Toc38438457"/>
      <w:bookmarkStart w:id="1955" w:name="_Toc38438794"/>
      <w:bookmarkStart w:id="1956" w:name="_Toc38439131"/>
      <w:bookmarkStart w:id="1957" w:name="_Toc38439468"/>
      <w:bookmarkStart w:id="1958" w:name="_Toc38439805"/>
      <w:bookmarkStart w:id="1959" w:name="_Toc38440142"/>
      <w:bookmarkStart w:id="1960" w:name="_Toc38440479"/>
      <w:bookmarkStart w:id="1961" w:name="_Toc38441011"/>
      <w:bookmarkStart w:id="1962" w:name="_Toc38441343"/>
      <w:bookmarkStart w:id="1963" w:name="_Toc38441675"/>
      <w:bookmarkStart w:id="1964" w:name="_Toc38442003"/>
      <w:bookmarkStart w:id="1965" w:name="_Toc38442335"/>
      <w:bookmarkStart w:id="1966" w:name="_Toc38442667"/>
      <w:bookmarkStart w:id="1967" w:name="_Toc38442998"/>
      <w:bookmarkStart w:id="1968" w:name="_Toc38443329"/>
      <w:bookmarkStart w:id="1969" w:name="_Toc38443660"/>
      <w:bookmarkStart w:id="1970" w:name="_Toc38443990"/>
      <w:bookmarkStart w:id="1971" w:name="_Toc38438458"/>
      <w:bookmarkStart w:id="1972" w:name="_Toc38438795"/>
      <w:bookmarkStart w:id="1973" w:name="_Toc38439132"/>
      <w:bookmarkStart w:id="1974" w:name="_Toc38439469"/>
      <w:bookmarkStart w:id="1975" w:name="_Toc38439806"/>
      <w:bookmarkStart w:id="1976" w:name="_Toc38440143"/>
      <w:bookmarkStart w:id="1977" w:name="_Toc38440480"/>
      <w:bookmarkStart w:id="1978" w:name="_Toc38441012"/>
      <w:bookmarkStart w:id="1979" w:name="_Toc38441344"/>
      <w:bookmarkStart w:id="1980" w:name="_Toc38441676"/>
      <w:bookmarkStart w:id="1981" w:name="_Toc38442004"/>
      <w:bookmarkStart w:id="1982" w:name="_Toc38442336"/>
      <w:bookmarkStart w:id="1983" w:name="_Toc38442668"/>
      <w:bookmarkStart w:id="1984" w:name="_Toc38442999"/>
      <w:bookmarkStart w:id="1985" w:name="_Toc38443330"/>
      <w:bookmarkStart w:id="1986" w:name="_Toc38443661"/>
      <w:bookmarkStart w:id="1987" w:name="_Toc38443991"/>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sectPr w:rsidR="00BA4B87" w:rsidRPr="00476CC0" w:rsidSect="00AE70B8">
      <w:footerReference w:type="default" r:id="rId20"/>
      <w:pgSz w:w="11906" w:h="16838" w:code="9"/>
      <w:pgMar w:top="1440" w:right="1803" w:bottom="1440" w:left="1803" w:header="851" w:footer="992" w:gutter="0"/>
      <w:pgNumType w:start="1"/>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38287" w14:textId="77777777" w:rsidR="00CC5826" w:rsidRDefault="00CC5826"/>
    <w:p w14:paraId="0093339D" w14:textId="77777777" w:rsidR="00CC5826" w:rsidRDefault="00CC5826"/>
  </w:endnote>
  <w:endnote w:type="continuationSeparator" w:id="0">
    <w:p w14:paraId="0339C61F" w14:textId="77777777" w:rsidR="00CC5826" w:rsidRDefault="00CC5826"/>
    <w:p w14:paraId="5A7257B5" w14:textId="77777777" w:rsidR="00CC5826" w:rsidRDefault="00CC5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C9CE" w14:textId="77777777" w:rsidR="00CC5826" w:rsidRDefault="00CC5826">
    <w:pPr>
      <w:pStyle w:val="a9"/>
      <w:framePr w:wrap="around" w:vAnchor="text" w:hAnchor="margin" w:xAlign="center" w:y="1"/>
      <w:ind w:firstLine="360"/>
      <w:rPr>
        <w:rStyle w:val="a8"/>
      </w:rPr>
    </w:pPr>
    <w:r>
      <w:rPr>
        <w:rStyle w:val="a8"/>
      </w:rPr>
      <w:fldChar w:fldCharType="begin"/>
    </w:r>
    <w:r>
      <w:rPr>
        <w:rStyle w:val="a8"/>
      </w:rPr>
      <w:instrText xml:space="preserve">PAGE  </w:instrText>
    </w:r>
    <w:r>
      <w:rPr>
        <w:rStyle w:val="a8"/>
      </w:rPr>
      <w:fldChar w:fldCharType="separate"/>
    </w:r>
    <w:r>
      <w:rPr>
        <w:rStyle w:val="a8"/>
        <w:noProof/>
      </w:rPr>
      <w:t>18</w:t>
    </w:r>
    <w:r>
      <w:rPr>
        <w:rStyle w:val="a8"/>
      </w:rPr>
      <w:fldChar w:fldCharType="end"/>
    </w:r>
  </w:p>
  <w:p w14:paraId="64A8BDF9" w14:textId="77777777" w:rsidR="00CC5826" w:rsidRDefault="00CC5826">
    <w:pPr>
      <w:pStyle w:val="a9"/>
      <w:ind w:right="360" w:firstLine="360"/>
    </w:pPr>
  </w:p>
  <w:p w14:paraId="388CE701" w14:textId="77777777" w:rsidR="00CC5826" w:rsidRDefault="00CC5826">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58CB" w14:textId="77777777" w:rsidR="00CC5826" w:rsidRDefault="00CC5826">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D35D" w14:textId="77777777" w:rsidR="00CC5826" w:rsidRDefault="00CC5826">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B911D" w14:textId="77777777" w:rsidR="00CC5826" w:rsidRDefault="00CC582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F76D4" w14:textId="742B8A6A" w:rsidR="00CC5826" w:rsidRDefault="00CC5826" w:rsidP="00AE70B8">
    <w:pPr>
      <w:pStyle w:val="a9"/>
      <w:ind w:firstLine="360"/>
      <w:jc w:val="center"/>
    </w:pPr>
    <w:r>
      <w:fldChar w:fldCharType="begin"/>
    </w:r>
    <w:r>
      <w:instrText xml:space="preserve"> PAGE   \* MERGEFORMAT </w:instrText>
    </w:r>
    <w:r>
      <w:fldChar w:fldCharType="separate"/>
    </w:r>
    <w:r w:rsidR="009F0DA2" w:rsidRPr="009F0DA2">
      <w:rPr>
        <w:noProof/>
        <w:lang w:val="zh-CN"/>
      </w:rPr>
      <w:t>III</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DBC6" w14:textId="456A03F6" w:rsidR="00CC5826" w:rsidRDefault="00CC5826" w:rsidP="00AE70B8">
    <w:pPr>
      <w:pStyle w:val="a9"/>
      <w:ind w:firstLine="360"/>
      <w:jc w:val="center"/>
    </w:pPr>
    <w:r>
      <w:fldChar w:fldCharType="begin"/>
    </w:r>
    <w:r>
      <w:instrText xml:space="preserve"> PAGE   \* MERGEFORMAT </w:instrText>
    </w:r>
    <w:r>
      <w:fldChar w:fldCharType="separate"/>
    </w:r>
    <w:r w:rsidR="009F0DA2" w:rsidRPr="009F0DA2">
      <w:rPr>
        <w:noProof/>
        <w:lang w:val="zh-CN"/>
      </w:rPr>
      <w:t>117</w:t>
    </w:r>
    <w:r>
      <w:rPr>
        <w:noProof/>
        <w:lang w:val="zh-CN"/>
      </w:rPr>
      <w:fldChar w:fldCharType="end"/>
    </w:r>
  </w:p>
  <w:p w14:paraId="74C92480" w14:textId="77777777" w:rsidR="00CC5826" w:rsidRDefault="00CC58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BEB53" w14:textId="77777777" w:rsidR="00CC5826" w:rsidRDefault="00CC5826"/>
    <w:p w14:paraId="400F8F11" w14:textId="77777777" w:rsidR="00CC5826" w:rsidRDefault="00CC5826"/>
  </w:footnote>
  <w:footnote w:type="continuationSeparator" w:id="0">
    <w:p w14:paraId="323AA423" w14:textId="77777777" w:rsidR="00CC5826" w:rsidRDefault="00CC5826"/>
    <w:p w14:paraId="0EB79268" w14:textId="77777777" w:rsidR="00CC5826" w:rsidRDefault="00CC58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7596" w14:textId="77777777" w:rsidR="00CC5826" w:rsidRDefault="00CC5826">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6C24" w14:textId="77777777" w:rsidR="00CC5826" w:rsidRDefault="00CC5826">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A5CA" w14:textId="77777777" w:rsidR="00CC5826" w:rsidRDefault="00CC5826">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25CF" w14:textId="77777777" w:rsidR="00CC5826" w:rsidRDefault="00CC582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4B145" w14:textId="77777777" w:rsidR="00CC5826" w:rsidRPr="006E7038" w:rsidRDefault="00CC5826" w:rsidP="005046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2682032C"/>
    <w:multiLevelType w:val="hybridMultilevel"/>
    <w:tmpl w:val="FC48EB2C"/>
    <w:lvl w:ilvl="0" w:tplc="AFF865FC">
      <w:start w:val="1"/>
      <w:numFmt w:val="japaneseCounting"/>
      <w:lvlText w:val="%1、"/>
      <w:lvlJc w:val="left"/>
      <w:pPr>
        <w:tabs>
          <w:tab w:val="num" w:pos="480"/>
        </w:tabs>
        <w:ind w:left="480" w:hanging="480"/>
      </w:pPr>
      <w:rPr>
        <w:rFonts w:hint="eastAsia"/>
      </w:rPr>
    </w:lvl>
    <w:lvl w:ilvl="1" w:tplc="DE78285C">
      <w:start w:val="1"/>
      <w:numFmt w:val="japaneseCounting"/>
      <w:lvlText w:val="（%2）"/>
      <w:lvlJc w:val="left"/>
      <w:pPr>
        <w:tabs>
          <w:tab w:val="num" w:pos="1140"/>
        </w:tabs>
        <w:ind w:left="1140" w:hanging="720"/>
      </w:pPr>
      <w:rPr>
        <w:rFonts w:hint="default"/>
      </w:rPr>
    </w:lvl>
    <w:lvl w:ilvl="2" w:tplc="AFF865FC">
      <w:start w:val="1"/>
      <w:numFmt w:val="japaneseCounting"/>
      <w:lvlText w:val="%3、"/>
      <w:lvlJc w:val="left"/>
      <w:pPr>
        <w:tabs>
          <w:tab w:val="num" w:pos="1320"/>
        </w:tabs>
        <w:ind w:left="1320" w:hanging="480"/>
      </w:pPr>
      <w:rPr>
        <w:rFonts w:hint="eastAsia"/>
      </w:rPr>
    </w:lvl>
    <w:lvl w:ilvl="3" w:tplc="A5925896">
      <w:start w:val="1"/>
      <w:numFmt w:val="decimal"/>
      <w:lvlText w:val="%4、"/>
      <w:lvlJc w:val="left"/>
      <w:pPr>
        <w:tabs>
          <w:tab w:val="num" w:pos="1620"/>
        </w:tabs>
        <w:ind w:left="1620" w:hanging="360"/>
      </w:pPr>
      <w:rPr>
        <w:rFonts w:hint="eastAsia"/>
      </w:rPr>
    </w:lvl>
    <w:lvl w:ilvl="4" w:tplc="DE78285C">
      <w:start w:val="1"/>
      <w:numFmt w:val="japaneseCounting"/>
      <w:lvlText w:val="（%5）"/>
      <w:lvlJc w:val="left"/>
      <w:pPr>
        <w:tabs>
          <w:tab w:val="num" w:pos="2400"/>
        </w:tabs>
        <w:ind w:left="2400" w:hanging="720"/>
      </w:pPr>
      <w:rPr>
        <w:rFonts w:hint="default"/>
      </w:rPr>
    </w:lvl>
    <w:lvl w:ilvl="5" w:tplc="92122A34">
      <w:start w:val="1"/>
      <w:numFmt w:val="decimal"/>
      <w:lvlText w:val="%6）"/>
      <w:lvlJc w:val="left"/>
      <w:pPr>
        <w:tabs>
          <w:tab w:val="num" w:pos="2460"/>
        </w:tabs>
        <w:ind w:left="2460" w:hanging="360"/>
      </w:pPr>
      <w:rPr>
        <w:rFonts w:hint="eastAsia"/>
      </w:rPr>
    </w:lvl>
    <w:lvl w:ilvl="6" w:tplc="AFF865FC">
      <w:start w:val="1"/>
      <w:numFmt w:val="japaneseCounting"/>
      <w:lvlText w:val="%7、"/>
      <w:lvlJc w:val="left"/>
      <w:pPr>
        <w:tabs>
          <w:tab w:val="num" w:pos="3000"/>
        </w:tabs>
        <w:ind w:left="3000" w:hanging="480"/>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93109F4"/>
    <w:multiLevelType w:val="hybridMultilevel"/>
    <w:tmpl w:val="7A94DD58"/>
    <w:lvl w:ilvl="0" w:tplc="FA52A8F0">
      <w:start w:val="1"/>
      <w:numFmt w:val="japaneseCounting"/>
      <w:lvlText w:val="%1、"/>
      <w:lvlJc w:val="left"/>
      <w:pPr>
        <w:ind w:left="988"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15:restartNumberingAfterBreak="0">
    <w:nsid w:val="2F8B33B7"/>
    <w:multiLevelType w:val="multilevel"/>
    <w:tmpl w:val="3C585324"/>
    <w:lvl w:ilvl="0">
      <w:start w:val="14"/>
      <w:numFmt w:val="decimal"/>
      <w:lvlText w:val="%1"/>
      <w:lvlJc w:val="left"/>
      <w:pPr>
        <w:tabs>
          <w:tab w:val="num" w:pos="1128"/>
        </w:tabs>
        <w:ind w:left="1128" w:hanging="1128"/>
      </w:pPr>
      <w:rPr>
        <w:rFonts w:hint="eastAsia"/>
      </w:rPr>
    </w:lvl>
    <w:lvl w:ilvl="1">
      <w:start w:val="1"/>
      <w:numFmt w:val="decimal"/>
      <w:lvlText w:val="%1.%2"/>
      <w:lvlJc w:val="left"/>
      <w:pPr>
        <w:tabs>
          <w:tab w:val="num" w:pos="1128"/>
        </w:tabs>
        <w:ind w:left="1128" w:hanging="1128"/>
      </w:pPr>
      <w:rPr>
        <w:rFonts w:hint="eastAsia"/>
      </w:rPr>
    </w:lvl>
    <w:lvl w:ilvl="2">
      <w:start w:val="2"/>
      <w:numFmt w:val="decimal"/>
      <w:lvlText w:val="%1.%2.%3"/>
      <w:lvlJc w:val="left"/>
      <w:pPr>
        <w:tabs>
          <w:tab w:val="num" w:pos="1128"/>
        </w:tabs>
        <w:ind w:left="1128" w:hanging="1128"/>
      </w:pPr>
      <w:rPr>
        <w:rFonts w:hint="eastAsia"/>
      </w:rPr>
    </w:lvl>
    <w:lvl w:ilvl="3">
      <w:start w:val="3"/>
      <w:numFmt w:val="decimal"/>
      <w:lvlText w:val="%1.%2.%3.%4"/>
      <w:lvlJc w:val="left"/>
      <w:pPr>
        <w:tabs>
          <w:tab w:val="num" w:pos="1128"/>
        </w:tabs>
        <w:ind w:left="1128" w:hanging="1128"/>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5" w15:restartNumberingAfterBreak="0">
    <w:nsid w:val="40677C1F"/>
    <w:multiLevelType w:val="hybridMultilevel"/>
    <w:tmpl w:val="528AF1D4"/>
    <w:lvl w:ilvl="0" w:tplc="E474D92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55E8694D"/>
    <w:multiLevelType w:val="hybridMultilevel"/>
    <w:tmpl w:val="EFB0D182"/>
    <w:lvl w:ilvl="0" w:tplc="9ED4963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15:restartNumberingAfterBreak="0">
    <w:nsid w:val="5BD11B30"/>
    <w:multiLevelType w:val="singleLevel"/>
    <w:tmpl w:val="5BD11B30"/>
    <w:lvl w:ilvl="0">
      <w:start w:val="1"/>
      <w:numFmt w:val="chineseCounting"/>
      <w:suff w:val="nothing"/>
      <w:lvlText w:val="（%1）"/>
      <w:lvlJc w:val="left"/>
    </w:lvl>
  </w:abstractNum>
  <w:abstractNum w:abstractNumId="9"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1" w15:restartNumberingAfterBreak="0">
    <w:nsid w:val="73C10D5C"/>
    <w:multiLevelType w:val="hybridMultilevel"/>
    <w:tmpl w:val="533EEDC2"/>
    <w:lvl w:ilvl="0" w:tplc="E332A318">
      <w:start w:val="1"/>
      <w:numFmt w:val="bullet"/>
      <w:lvlText w:val="•"/>
      <w:lvlJc w:val="left"/>
      <w:pPr>
        <w:tabs>
          <w:tab w:val="num" w:pos="720"/>
        </w:tabs>
        <w:ind w:left="720" w:hanging="360"/>
      </w:pPr>
      <w:rPr>
        <w:rFonts w:ascii="Arial" w:hAnsi="Arial" w:cs="Times New Roman" w:hint="default"/>
      </w:rPr>
    </w:lvl>
    <w:lvl w:ilvl="1" w:tplc="60482DE4">
      <w:start w:val="1"/>
      <w:numFmt w:val="bullet"/>
      <w:lvlText w:val="•"/>
      <w:lvlJc w:val="left"/>
      <w:pPr>
        <w:tabs>
          <w:tab w:val="num" w:pos="1440"/>
        </w:tabs>
        <w:ind w:left="1440" w:hanging="360"/>
      </w:pPr>
      <w:rPr>
        <w:rFonts w:ascii="Arial" w:hAnsi="Arial" w:cs="Times New Roman" w:hint="default"/>
      </w:rPr>
    </w:lvl>
    <w:lvl w:ilvl="2" w:tplc="F892BE12">
      <w:start w:val="1"/>
      <w:numFmt w:val="bullet"/>
      <w:lvlText w:val="•"/>
      <w:lvlJc w:val="left"/>
      <w:pPr>
        <w:tabs>
          <w:tab w:val="num" w:pos="2160"/>
        </w:tabs>
        <w:ind w:left="2160" w:hanging="360"/>
      </w:pPr>
      <w:rPr>
        <w:rFonts w:ascii="Arial" w:hAnsi="Arial" w:cs="Times New Roman" w:hint="default"/>
      </w:rPr>
    </w:lvl>
    <w:lvl w:ilvl="3" w:tplc="5784D608">
      <w:start w:val="1"/>
      <w:numFmt w:val="bullet"/>
      <w:lvlText w:val="•"/>
      <w:lvlJc w:val="left"/>
      <w:pPr>
        <w:tabs>
          <w:tab w:val="num" w:pos="2880"/>
        </w:tabs>
        <w:ind w:left="2880" w:hanging="360"/>
      </w:pPr>
      <w:rPr>
        <w:rFonts w:ascii="Arial" w:hAnsi="Arial" w:cs="Times New Roman" w:hint="default"/>
      </w:rPr>
    </w:lvl>
    <w:lvl w:ilvl="4" w:tplc="723003A6">
      <w:start w:val="1"/>
      <w:numFmt w:val="bullet"/>
      <w:lvlText w:val="•"/>
      <w:lvlJc w:val="left"/>
      <w:pPr>
        <w:tabs>
          <w:tab w:val="num" w:pos="3600"/>
        </w:tabs>
        <w:ind w:left="3600" w:hanging="360"/>
      </w:pPr>
      <w:rPr>
        <w:rFonts w:ascii="Arial" w:hAnsi="Arial" w:cs="Times New Roman" w:hint="default"/>
      </w:rPr>
    </w:lvl>
    <w:lvl w:ilvl="5" w:tplc="5274AE9A">
      <w:start w:val="1"/>
      <w:numFmt w:val="bullet"/>
      <w:lvlText w:val="•"/>
      <w:lvlJc w:val="left"/>
      <w:pPr>
        <w:tabs>
          <w:tab w:val="num" w:pos="4320"/>
        </w:tabs>
        <w:ind w:left="4320" w:hanging="360"/>
      </w:pPr>
      <w:rPr>
        <w:rFonts w:ascii="Arial" w:hAnsi="Arial" w:cs="Times New Roman" w:hint="default"/>
      </w:rPr>
    </w:lvl>
    <w:lvl w:ilvl="6" w:tplc="FACE5ED6">
      <w:start w:val="1"/>
      <w:numFmt w:val="bullet"/>
      <w:lvlText w:val="•"/>
      <w:lvlJc w:val="left"/>
      <w:pPr>
        <w:tabs>
          <w:tab w:val="num" w:pos="5040"/>
        </w:tabs>
        <w:ind w:left="5040" w:hanging="360"/>
      </w:pPr>
      <w:rPr>
        <w:rFonts w:ascii="Arial" w:hAnsi="Arial" w:cs="Times New Roman" w:hint="default"/>
      </w:rPr>
    </w:lvl>
    <w:lvl w:ilvl="7" w:tplc="C25258D0">
      <w:start w:val="1"/>
      <w:numFmt w:val="bullet"/>
      <w:lvlText w:val="•"/>
      <w:lvlJc w:val="left"/>
      <w:pPr>
        <w:tabs>
          <w:tab w:val="num" w:pos="5760"/>
        </w:tabs>
        <w:ind w:left="5760" w:hanging="360"/>
      </w:pPr>
      <w:rPr>
        <w:rFonts w:ascii="Arial" w:hAnsi="Arial" w:cs="Times New Roman" w:hint="default"/>
      </w:rPr>
    </w:lvl>
    <w:lvl w:ilvl="8" w:tplc="9646A700">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7C063AF6"/>
    <w:multiLevelType w:val="hybridMultilevel"/>
    <w:tmpl w:val="5A84FF50"/>
    <w:lvl w:ilvl="0" w:tplc="823249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10"/>
  </w:num>
  <w:num w:numId="4">
    <w:abstractNumId w:val="6"/>
  </w:num>
  <w:num w:numId="5">
    <w:abstractNumId w:val="5"/>
  </w:num>
  <w:num w:numId="6">
    <w:abstractNumId w:val="4"/>
  </w:num>
  <w:num w:numId="7">
    <w:abstractNumId w:val="9"/>
  </w:num>
  <w:num w:numId="8">
    <w:abstractNumId w:val="11"/>
  </w:num>
  <w:num w:numId="9">
    <w:abstractNumId w:val="8"/>
  </w:num>
  <w:num w:numId="10">
    <w:abstractNumId w:val="12"/>
  </w:num>
  <w:num w:numId="11">
    <w:abstractNumId w:val="3"/>
  </w:num>
  <w:num w:numId="12">
    <w:abstractNumId w:val="2"/>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317"/>
  <w:displayHorizontalDrawingGridEvery w:val="0"/>
  <w:characterSpacingControl w:val="compressPunctuation"/>
  <w:hdrShapeDefaults>
    <o:shapedefaults v:ext="edit" spidmax="141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1DF"/>
    <w:rsid w:val="00000829"/>
    <w:rsid w:val="000008BD"/>
    <w:rsid w:val="000009F5"/>
    <w:rsid w:val="00000C38"/>
    <w:rsid w:val="00000F4B"/>
    <w:rsid w:val="00001038"/>
    <w:rsid w:val="00001134"/>
    <w:rsid w:val="00001E10"/>
    <w:rsid w:val="000025C9"/>
    <w:rsid w:val="00002696"/>
    <w:rsid w:val="00002865"/>
    <w:rsid w:val="00003C24"/>
    <w:rsid w:val="00004A38"/>
    <w:rsid w:val="00005763"/>
    <w:rsid w:val="000059BE"/>
    <w:rsid w:val="00005BC4"/>
    <w:rsid w:val="000060F8"/>
    <w:rsid w:val="000064C6"/>
    <w:rsid w:val="00006C96"/>
    <w:rsid w:val="00007129"/>
    <w:rsid w:val="0000730D"/>
    <w:rsid w:val="00007B3B"/>
    <w:rsid w:val="00007F32"/>
    <w:rsid w:val="00010950"/>
    <w:rsid w:val="00010BE3"/>
    <w:rsid w:val="00011172"/>
    <w:rsid w:val="000113AB"/>
    <w:rsid w:val="000123D9"/>
    <w:rsid w:val="00013AE0"/>
    <w:rsid w:val="00013E97"/>
    <w:rsid w:val="0001419E"/>
    <w:rsid w:val="000150AA"/>
    <w:rsid w:val="000157D1"/>
    <w:rsid w:val="000164E0"/>
    <w:rsid w:val="00016EE0"/>
    <w:rsid w:val="0001716B"/>
    <w:rsid w:val="000174AA"/>
    <w:rsid w:val="00020907"/>
    <w:rsid w:val="000209E4"/>
    <w:rsid w:val="00021D40"/>
    <w:rsid w:val="000220B4"/>
    <w:rsid w:val="0002222D"/>
    <w:rsid w:val="000223A2"/>
    <w:rsid w:val="00022523"/>
    <w:rsid w:val="00022877"/>
    <w:rsid w:val="00022961"/>
    <w:rsid w:val="00023038"/>
    <w:rsid w:val="0002346D"/>
    <w:rsid w:val="00023CB3"/>
    <w:rsid w:val="00023E0D"/>
    <w:rsid w:val="000242DF"/>
    <w:rsid w:val="000259B2"/>
    <w:rsid w:val="00025C20"/>
    <w:rsid w:val="00025D8B"/>
    <w:rsid w:val="00026705"/>
    <w:rsid w:val="00026A18"/>
    <w:rsid w:val="00027449"/>
    <w:rsid w:val="000277D7"/>
    <w:rsid w:val="00027992"/>
    <w:rsid w:val="00027D3C"/>
    <w:rsid w:val="00030AA1"/>
    <w:rsid w:val="00030EFE"/>
    <w:rsid w:val="00031D27"/>
    <w:rsid w:val="000335F6"/>
    <w:rsid w:val="00034C47"/>
    <w:rsid w:val="0003536B"/>
    <w:rsid w:val="00036284"/>
    <w:rsid w:val="00036C46"/>
    <w:rsid w:val="000373AF"/>
    <w:rsid w:val="000375DA"/>
    <w:rsid w:val="00037A8D"/>
    <w:rsid w:val="000406EF"/>
    <w:rsid w:val="00040946"/>
    <w:rsid w:val="00040D81"/>
    <w:rsid w:val="000411A0"/>
    <w:rsid w:val="00041F65"/>
    <w:rsid w:val="00042C47"/>
    <w:rsid w:val="00042C9F"/>
    <w:rsid w:val="000432F2"/>
    <w:rsid w:val="00043C5D"/>
    <w:rsid w:val="00043D81"/>
    <w:rsid w:val="00046319"/>
    <w:rsid w:val="00046561"/>
    <w:rsid w:val="000467C2"/>
    <w:rsid w:val="00046A2F"/>
    <w:rsid w:val="00046AE8"/>
    <w:rsid w:val="00046B2F"/>
    <w:rsid w:val="00046D6E"/>
    <w:rsid w:val="0004705F"/>
    <w:rsid w:val="00047342"/>
    <w:rsid w:val="000479DB"/>
    <w:rsid w:val="00047CE2"/>
    <w:rsid w:val="00047D63"/>
    <w:rsid w:val="00050EAC"/>
    <w:rsid w:val="000512C9"/>
    <w:rsid w:val="00051E69"/>
    <w:rsid w:val="00052320"/>
    <w:rsid w:val="00052971"/>
    <w:rsid w:val="00052C9F"/>
    <w:rsid w:val="00053030"/>
    <w:rsid w:val="00053141"/>
    <w:rsid w:val="00053A55"/>
    <w:rsid w:val="00053DBD"/>
    <w:rsid w:val="00053E4C"/>
    <w:rsid w:val="0005478E"/>
    <w:rsid w:val="00055032"/>
    <w:rsid w:val="000553C5"/>
    <w:rsid w:val="00056350"/>
    <w:rsid w:val="0005646C"/>
    <w:rsid w:val="0005759B"/>
    <w:rsid w:val="000579E2"/>
    <w:rsid w:val="000602D3"/>
    <w:rsid w:val="000603E7"/>
    <w:rsid w:val="00060771"/>
    <w:rsid w:val="00061A4B"/>
    <w:rsid w:val="00061C0D"/>
    <w:rsid w:val="00061CE2"/>
    <w:rsid w:val="00061D27"/>
    <w:rsid w:val="00062004"/>
    <w:rsid w:val="0006260C"/>
    <w:rsid w:val="00062629"/>
    <w:rsid w:val="000645E3"/>
    <w:rsid w:val="00064A17"/>
    <w:rsid w:val="0006533D"/>
    <w:rsid w:val="000658E9"/>
    <w:rsid w:val="00065DDB"/>
    <w:rsid w:val="0006600C"/>
    <w:rsid w:val="000668D0"/>
    <w:rsid w:val="00066D91"/>
    <w:rsid w:val="00067E66"/>
    <w:rsid w:val="00067E86"/>
    <w:rsid w:val="00070309"/>
    <w:rsid w:val="000710F3"/>
    <w:rsid w:val="000715CF"/>
    <w:rsid w:val="000731D2"/>
    <w:rsid w:val="00073BB4"/>
    <w:rsid w:val="000743BB"/>
    <w:rsid w:val="0007451B"/>
    <w:rsid w:val="000745DE"/>
    <w:rsid w:val="00074E2E"/>
    <w:rsid w:val="000751D7"/>
    <w:rsid w:val="000754B6"/>
    <w:rsid w:val="00076E39"/>
    <w:rsid w:val="00077BD0"/>
    <w:rsid w:val="00077DE7"/>
    <w:rsid w:val="00080A4A"/>
    <w:rsid w:val="00080B43"/>
    <w:rsid w:val="00080FD0"/>
    <w:rsid w:val="0008120E"/>
    <w:rsid w:val="00081A2C"/>
    <w:rsid w:val="00081DCB"/>
    <w:rsid w:val="000826EB"/>
    <w:rsid w:val="00082A5F"/>
    <w:rsid w:val="000840A2"/>
    <w:rsid w:val="0008426E"/>
    <w:rsid w:val="00084A0F"/>
    <w:rsid w:val="00085404"/>
    <w:rsid w:val="00085634"/>
    <w:rsid w:val="00086341"/>
    <w:rsid w:val="00087815"/>
    <w:rsid w:val="000878D9"/>
    <w:rsid w:val="00087C08"/>
    <w:rsid w:val="000900B4"/>
    <w:rsid w:val="00090469"/>
    <w:rsid w:val="00090BF0"/>
    <w:rsid w:val="00091635"/>
    <w:rsid w:val="000932D6"/>
    <w:rsid w:val="00093518"/>
    <w:rsid w:val="0009363C"/>
    <w:rsid w:val="0009405B"/>
    <w:rsid w:val="000940F7"/>
    <w:rsid w:val="00096048"/>
    <w:rsid w:val="000974E6"/>
    <w:rsid w:val="000A159F"/>
    <w:rsid w:val="000A1967"/>
    <w:rsid w:val="000A20AD"/>
    <w:rsid w:val="000A26DC"/>
    <w:rsid w:val="000A2E03"/>
    <w:rsid w:val="000A34E2"/>
    <w:rsid w:val="000A3631"/>
    <w:rsid w:val="000A425C"/>
    <w:rsid w:val="000A4278"/>
    <w:rsid w:val="000A4424"/>
    <w:rsid w:val="000A4D34"/>
    <w:rsid w:val="000A53A4"/>
    <w:rsid w:val="000A55CC"/>
    <w:rsid w:val="000A579A"/>
    <w:rsid w:val="000A63A1"/>
    <w:rsid w:val="000A6C06"/>
    <w:rsid w:val="000A6C68"/>
    <w:rsid w:val="000A7C2A"/>
    <w:rsid w:val="000B03CE"/>
    <w:rsid w:val="000B0B17"/>
    <w:rsid w:val="000B1599"/>
    <w:rsid w:val="000B2DD6"/>
    <w:rsid w:val="000B2F74"/>
    <w:rsid w:val="000B3DD5"/>
    <w:rsid w:val="000B416B"/>
    <w:rsid w:val="000B43D8"/>
    <w:rsid w:val="000B448D"/>
    <w:rsid w:val="000B46DC"/>
    <w:rsid w:val="000B5344"/>
    <w:rsid w:val="000B75CF"/>
    <w:rsid w:val="000B77CE"/>
    <w:rsid w:val="000C0098"/>
    <w:rsid w:val="000C0309"/>
    <w:rsid w:val="000C121F"/>
    <w:rsid w:val="000C2650"/>
    <w:rsid w:val="000C28A3"/>
    <w:rsid w:val="000C2D98"/>
    <w:rsid w:val="000C32FA"/>
    <w:rsid w:val="000C3945"/>
    <w:rsid w:val="000C4225"/>
    <w:rsid w:val="000C4BE9"/>
    <w:rsid w:val="000C5050"/>
    <w:rsid w:val="000C5752"/>
    <w:rsid w:val="000C7C75"/>
    <w:rsid w:val="000D0040"/>
    <w:rsid w:val="000D0875"/>
    <w:rsid w:val="000D1888"/>
    <w:rsid w:val="000D1E99"/>
    <w:rsid w:val="000D29B0"/>
    <w:rsid w:val="000D3ADE"/>
    <w:rsid w:val="000D3BB1"/>
    <w:rsid w:val="000D3DAB"/>
    <w:rsid w:val="000D40BF"/>
    <w:rsid w:val="000D4DD1"/>
    <w:rsid w:val="000D4DF8"/>
    <w:rsid w:val="000D6056"/>
    <w:rsid w:val="000D6139"/>
    <w:rsid w:val="000D6686"/>
    <w:rsid w:val="000D743D"/>
    <w:rsid w:val="000D760D"/>
    <w:rsid w:val="000E06C8"/>
    <w:rsid w:val="000E0C20"/>
    <w:rsid w:val="000E10D3"/>
    <w:rsid w:val="000E1148"/>
    <w:rsid w:val="000E1757"/>
    <w:rsid w:val="000E1967"/>
    <w:rsid w:val="000E197D"/>
    <w:rsid w:val="000E204E"/>
    <w:rsid w:val="000E2A0C"/>
    <w:rsid w:val="000E2BA4"/>
    <w:rsid w:val="000E2F9E"/>
    <w:rsid w:val="000E39F0"/>
    <w:rsid w:val="000E46D7"/>
    <w:rsid w:val="000E575C"/>
    <w:rsid w:val="000E5997"/>
    <w:rsid w:val="000E5998"/>
    <w:rsid w:val="000E6D1C"/>
    <w:rsid w:val="000E6F51"/>
    <w:rsid w:val="000E709C"/>
    <w:rsid w:val="000E7413"/>
    <w:rsid w:val="000E77BB"/>
    <w:rsid w:val="000E7EC3"/>
    <w:rsid w:val="000E7F0B"/>
    <w:rsid w:val="000F04F5"/>
    <w:rsid w:val="000F0BE3"/>
    <w:rsid w:val="000F1803"/>
    <w:rsid w:val="000F20C9"/>
    <w:rsid w:val="000F217C"/>
    <w:rsid w:val="000F2807"/>
    <w:rsid w:val="000F2A7C"/>
    <w:rsid w:val="000F329E"/>
    <w:rsid w:val="000F33E1"/>
    <w:rsid w:val="000F3530"/>
    <w:rsid w:val="000F3820"/>
    <w:rsid w:val="000F3DCD"/>
    <w:rsid w:val="000F3ED0"/>
    <w:rsid w:val="000F3F4D"/>
    <w:rsid w:val="000F40A6"/>
    <w:rsid w:val="000F4218"/>
    <w:rsid w:val="000F47E1"/>
    <w:rsid w:val="000F5558"/>
    <w:rsid w:val="000F595F"/>
    <w:rsid w:val="000F6247"/>
    <w:rsid w:val="000F6E00"/>
    <w:rsid w:val="000F6E21"/>
    <w:rsid w:val="000F71D6"/>
    <w:rsid w:val="000F74E9"/>
    <w:rsid w:val="000F76B4"/>
    <w:rsid w:val="000F79C6"/>
    <w:rsid w:val="00100694"/>
    <w:rsid w:val="001008B4"/>
    <w:rsid w:val="00101ABE"/>
    <w:rsid w:val="001029BF"/>
    <w:rsid w:val="00102AC7"/>
    <w:rsid w:val="00103010"/>
    <w:rsid w:val="00103317"/>
    <w:rsid w:val="00103BE6"/>
    <w:rsid w:val="00103C99"/>
    <w:rsid w:val="00104072"/>
    <w:rsid w:val="00104621"/>
    <w:rsid w:val="001046B7"/>
    <w:rsid w:val="0010481B"/>
    <w:rsid w:val="001048D0"/>
    <w:rsid w:val="00105592"/>
    <w:rsid w:val="0010565E"/>
    <w:rsid w:val="00105DA3"/>
    <w:rsid w:val="0010655B"/>
    <w:rsid w:val="0010689F"/>
    <w:rsid w:val="00107E28"/>
    <w:rsid w:val="001102E8"/>
    <w:rsid w:val="0011071E"/>
    <w:rsid w:val="00110D8E"/>
    <w:rsid w:val="0011115D"/>
    <w:rsid w:val="001111DA"/>
    <w:rsid w:val="0011137D"/>
    <w:rsid w:val="00111483"/>
    <w:rsid w:val="00111550"/>
    <w:rsid w:val="00112096"/>
    <w:rsid w:val="001138AD"/>
    <w:rsid w:val="00113E7A"/>
    <w:rsid w:val="0011412E"/>
    <w:rsid w:val="0011471F"/>
    <w:rsid w:val="00114CB9"/>
    <w:rsid w:val="00114F53"/>
    <w:rsid w:val="001156B1"/>
    <w:rsid w:val="00116B0E"/>
    <w:rsid w:val="0011704A"/>
    <w:rsid w:val="0011727B"/>
    <w:rsid w:val="001175C0"/>
    <w:rsid w:val="001176C5"/>
    <w:rsid w:val="00117AF6"/>
    <w:rsid w:val="0012005A"/>
    <w:rsid w:val="00120226"/>
    <w:rsid w:val="0012171B"/>
    <w:rsid w:val="00121AB8"/>
    <w:rsid w:val="001220B8"/>
    <w:rsid w:val="00123668"/>
    <w:rsid w:val="00124FFC"/>
    <w:rsid w:val="00125E40"/>
    <w:rsid w:val="001260F5"/>
    <w:rsid w:val="00126A36"/>
    <w:rsid w:val="0012764F"/>
    <w:rsid w:val="001308D7"/>
    <w:rsid w:val="00130A00"/>
    <w:rsid w:val="00130E9A"/>
    <w:rsid w:val="001318DA"/>
    <w:rsid w:val="001325AB"/>
    <w:rsid w:val="00132C86"/>
    <w:rsid w:val="00132CC4"/>
    <w:rsid w:val="00133009"/>
    <w:rsid w:val="00133EE5"/>
    <w:rsid w:val="0013422A"/>
    <w:rsid w:val="00134348"/>
    <w:rsid w:val="001347A6"/>
    <w:rsid w:val="00135985"/>
    <w:rsid w:val="00135DAB"/>
    <w:rsid w:val="00135DE6"/>
    <w:rsid w:val="00135E76"/>
    <w:rsid w:val="00135EF2"/>
    <w:rsid w:val="00135F3C"/>
    <w:rsid w:val="0013600C"/>
    <w:rsid w:val="001369FA"/>
    <w:rsid w:val="00136C3D"/>
    <w:rsid w:val="00137C27"/>
    <w:rsid w:val="00137DAD"/>
    <w:rsid w:val="00140387"/>
    <w:rsid w:val="001404C8"/>
    <w:rsid w:val="0014103F"/>
    <w:rsid w:val="00141DBD"/>
    <w:rsid w:val="00142DCB"/>
    <w:rsid w:val="00143612"/>
    <w:rsid w:val="001456B3"/>
    <w:rsid w:val="00145799"/>
    <w:rsid w:val="001461B1"/>
    <w:rsid w:val="001467CA"/>
    <w:rsid w:val="00146B1B"/>
    <w:rsid w:val="00146C0A"/>
    <w:rsid w:val="001474BD"/>
    <w:rsid w:val="0014780A"/>
    <w:rsid w:val="001479AE"/>
    <w:rsid w:val="00147A68"/>
    <w:rsid w:val="00147F4B"/>
    <w:rsid w:val="00150050"/>
    <w:rsid w:val="0015009D"/>
    <w:rsid w:val="001511C3"/>
    <w:rsid w:val="0015192A"/>
    <w:rsid w:val="00152FD0"/>
    <w:rsid w:val="00153874"/>
    <w:rsid w:val="00153ADA"/>
    <w:rsid w:val="00154BCB"/>
    <w:rsid w:val="001552AF"/>
    <w:rsid w:val="0015546C"/>
    <w:rsid w:val="001568CE"/>
    <w:rsid w:val="00157CB4"/>
    <w:rsid w:val="00157F9D"/>
    <w:rsid w:val="001611D1"/>
    <w:rsid w:val="001617AE"/>
    <w:rsid w:val="00161887"/>
    <w:rsid w:val="001618F9"/>
    <w:rsid w:val="00161CFC"/>
    <w:rsid w:val="0016274E"/>
    <w:rsid w:val="001629CA"/>
    <w:rsid w:val="00162EEB"/>
    <w:rsid w:val="00163296"/>
    <w:rsid w:val="0016337F"/>
    <w:rsid w:val="001634D6"/>
    <w:rsid w:val="00163592"/>
    <w:rsid w:val="0016381A"/>
    <w:rsid w:val="0016395D"/>
    <w:rsid w:val="00163C31"/>
    <w:rsid w:val="00163D49"/>
    <w:rsid w:val="00163DF1"/>
    <w:rsid w:val="00164C1E"/>
    <w:rsid w:val="00164DEB"/>
    <w:rsid w:val="00164EE8"/>
    <w:rsid w:val="00165829"/>
    <w:rsid w:val="00166E0C"/>
    <w:rsid w:val="0016702B"/>
    <w:rsid w:val="00167173"/>
    <w:rsid w:val="001678FB"/>
    <w:rsid w:val="00167C8D"/>
    <w:rsid w:val="00170097"/>
    <w:rsid w:val="0017025E"/>
    <w:rsid w:val="001711A1"/>
    <w:rsid w:val="001720E6"/>
    <w:rsid w:val="0017273A"/>
    <w:rsid w:val="00173567"/>
    <w:rsid w:val="001735E3"/>
    <w:rsid w:val="00174E97"/>
    <w:rsid w:val="00175112"/>
    <w:rsid w:val="00175137"/>
    <w:rsid w:val="001754AD"/>
    <w:rsid w:val="0017569B"/>
    <w:rsid w:val="001769C4"/>
    <w:rsid w:val="00176F27"/>
    <w:rsid w:val="00177446"/>
    <w:rsid w:val="00177EF8"/>
    <w:rsid w:val="001811D5"/>
    <w:rsid w:val="001812A6"/>
    <w:rsid w:val="00181D5A"/>
    <w:rsid w:val="00182338"/>
    <w:rsid w:val="00183580"/>
    <w:rsid w:val="00183C21"/>
    <w:rsid w:val="00184282"/>
    <w:rsid w:val="00184B16"/>
    <w:rsid w:val="00184F77"/>
    <w:rsid w:val="001856A1"/>
    <w:rsid w:val="00185CB9"/>
    <w:rsid w:val="001865EA"/>
    <w:rsid w:val="001870F4"/>
    <w:rsid w:val="00187448"/>
    <w:rsid w:val="001876F6"/>
    <w:rsid w:val="00187C2E"/>
    <w:rsid w:val="001904C8"/>
    <w:rsid w:val="00190DD0"/>
    <w:rsid w:val="00191609"/>
    <w:rsid w:val="00192461"/>
    <w:rsid w:val="00192A21"/>
    <w:rsid w:val="00192FAC"/>
    <w:rsid w:val="001930AD"/>
    <w:rsid w:val="00193187"/>
    <w:rsid w:val="0019321E"/>
    <w:rsid w:val="0019364D"/>
    <w:rsid w:val="00194301"/>
    <w:rsid w:val="00194665"/>
    <w:rsid w:val="0019491D"/>
    <w:rsid w:val="00194A61"/>
    <w:rsid w:val="00194C12"/>
    <w:rsid w:val="001953F1"/>
    <w:rsid w:val="0019543C"/>
    <w:rsid w:val="001977D2"/>
    <w:rsid w:val="0019799A"/>
    <w:rsid w:val="001979DE"/>
    <w:rsid w:val="001A0A2A"/>
    <w:rsid w:val="001A0C3A"/>
    <w:rsid w:val="001A1688"/>
    <w:rsid w:val="001A2429"/>
    <w:rsid w:val="001A3E74"/>
    <w:rsid w:val="001A49FD"/>
    <w:rsid w:val="001A4FAD"/>
    <w:rsid w:val="001A53DE"/>
    <w:rsid w:val="001A5992"/>
    <w:rsid w:val="001A599B"/>
    <w:rsid w:val="001A59D1"/>
    <w:rsid w:val="001A5B34"/>
    <w:rsid w:val="001A5CF4"/>
    <w:rsid w:val="001A5D66"/>
    <w:rsid w:val="001A62B9"/>
    <w:rsid w:val="001A6348"/>
    <w:rsid w:val="001A6C00"/>
    <w:rsid w:val="001A7C28"/>
    <w:rsid w:val="001B06C5"/>
    <w:rsid w:val="001B18A8"/>
    <w:rsid w:val="001B18F3"/>
    <w:rsid w:val="001B1C0C"/>
    <w:rsid w:val="001B1FC9"/>
    <w:rsid w:val="001B22BD"/>
    <w:rsid w:val="001B2B71"/>
    <w:rsid w:val="001B39DD"/>
    <w:rsid w:val="001B448F"/>
    <w:rsid w:val="001B50FC"/>
    <w:rsid w:val="001B52A6"/>
    <w:rsid w:val="001B5D97"/>
    <w:rsid w:val="001B62B0"/>
    <w:rsid w:val="001B71AC"/>
    <w:rsid w:val="001B7A7F"/>
    <w:rsid w:val="001B7BC2"/>
    <w:rsid w:val="001C049E"/>
    <w:rsid w:val="001C1088"/>
    <w:rsid w:val="001C175C"/>
    <w:rsid w:val="001C17BE"/>
    <w:rsid w:val="001C1940"/>
    <w:rsid w:val="001C1AF5"/>
    <w:rsid w:val="001C1E74"/>
    <w:rsid w:val="001C1F8B"/>
    <w:rsid w:val="001C3816"/>
    <w:rsid w:val="001C3ABD"/>
    <w:rsid w:val="001C46C7"/>
    <w:rsid w:val="001C54CA"/>
    <w:rsid w:val="001C555F"/>
    <w:rsid w:val="001C55AE"/>
    <w:rsid w:val="001C56D2"/>
    <w:rsid w:val="001C5A87"/>
    <w:rsid w:val="001C5F3E"/>
    <w:rsid w:val="001C626A"/>
    <w:rsid w:val="001C62F2"/>
    <w:rsid w:val="001C6610"/>
    <w:rsid w:val="001C6999"/>
    <w:rsid w:val="001C73D0"/>
    <w:rsid w:val="001C7704"/>
    <w:rsid w:val="001C7787"/>
    <w:rsid w:val="001D03BD"/>
    <w:rsid w:val="001D047F"/>
    <w:rsid w:val="001D066C"/>
    <w:rsid w:val="001D0FBF"/>
    <w:rsid w:val="001D10FC"/>
    <w:rsid w:val="001D2766"/>
    <w:rsid w:val="001D2A4F"/>
    <w:rsid w:val="001D2AE6"/>
    <w:rsid w:val="001D2DD7"/>
    <w:rsid w:val="001D340C"/>
    <w:rsid w:val="001D4386"/>
    <w:rsid w:val="001D4770"/>
    <w:rsid w:val="001D4B9C"/>
    <w:rsid w:val="001D4F12"/>
    <w:rsid w:val="001D5928"/>
    <w:rsid w:val="001D6852"/>
    <w:rsid w:val="001D71FB"/>
    <w:rsid w:val="001D7201"/>
    <w:rsid w:val="001D7542"/>
    <w:rsid w:val="001D7DC7"/>
    <w:rsid w:val="001E17D8"/>
    <w:rsid w:val="001E29D2"/>
    <w:rsid w:val="001E2A35"/>
    <w:rsid w:val="001E2C67"/>
    <w:rsid w:val="001E33BF"/>
    <w:rsid w:val="001E36E7"/>
    <w:rsid w:val="001E3849"/>
    <w:rsid w:val="001E44C9"/>
    <w:rsid w:val="001E463E"/>
    <w:rsid w:val="001E49F5"/>
    <w:rsid w:val="001E4C2E"/>
    <w:rsid w:val="001E5296"/>
    <w:rsid w:val="001E5522"/>
    <w:rsid w:val="001E5840"/>
    <w:rsid w:val="001E5FFC"/>
    <w:rsid w:val="001E6198"/>
    <w:rsid w:val="001E6AB4"/>
    <w:rsid w:val="001E6B30"/>
    <w:rsid w:val="001E7958"/>
    <w:rsid w:val="001E7E40"/>
    <w:rsid w:val="001F07D0"/>
    <w:rsid w:val="001F12B2"/>
    <w:rsid w:val="001F20CF"/>
    <w:rsid w:val="001F303B"/>
    <w:rsid w:val="001F37BC"/>
    <w:rsid w:val="001F39F3"/>
    <w:rsid w:val="001F3C78"/>
    <w:rsid w:val="001F3CB0"/>
    <w:rsid w:val="001F3F96"/>
    <w:rsid w:val="001F4406"/>
    <w:rsid w:val="001F51BD"/>
    <w:rsid w:val="001F597C"/>
    <w:rsid w:val="001F59B1"/>
    <w:rsid w:val="001F7AE0"/>
    <w:rsid w:val="0020032D"/>
    <w:rsid w:val="002004ED"/>
    <w:rsid w:val="002010A5"/>
    <w:rsid w:val="00201274"/>
    <w:rsid w:val="00201627"/>
    <w:rsid w:val="00202299"/>
    <w:rsid w:val="00202CA0"/>
    <w:rsid w:val="002030F5"/>
    <w:rsid w:val="00203113"/>
    <w:rsid w:val="002034E4"/>
    <w:rsid w:val="0020350B"/>
    <w:rsid w:val="002039C9"/>
    <w:rsid w:val="00204E01"/>
    <w:rsid w:val="00204E42"/>
    <w:rsid w:val="002055FF"/>
    <w:rsid w:val="00205733"/>
    <w:rsid w:val="002057BD"/>
    <w:rsid w:val="00205C87"/>
    <w:rsid w:val="00205D5E"/>
    <w:rsid w:val="00205D7C"/>
    <w:rsid w:val="00205EE9"/>
    <w:rsid w:val="00206F26"/>
    <w:rsid w:val="0020799D"/>
    <w:rsid w:val="00207A8F"/>
    <w:rsid w:val="00207C1E"/>
    <w:rsid w:val="0021025A"/>
    <w:rsid w:val="00210543"/>
    <w:rsid w:val="00210A35"/>
    <w:rsid w:val="00210FCD"/>
    <w:rsid w:val="00211542"/>
    <w:rsid w:val="0021171D"/>
    <w:rsid w:val="0021184E"/>
    <w:rsid w:val="0021228B"/>
    <w:rsid w:val="0021302E"/>
    <w:rsid w:val="0021342D"/>
    <w:rsid w:val="00213CE3"/>
    <w:rsid w:val="00213E03"/>
    <w:rsid w:val="00213E4B"/>
    <w:rsid w:val="00214437"/>
    <w:rsid w:val="0021491A"/>
    <w:rsid w:val="00214A68"/>
    <w:rsid w:val="00214C76"/>
    <w:rsid w:val="00214CE8"/>
    <w:rsid w:val="00215035"/>
    <w:rsid w:val="002156FF"/>
    <w:rsid w:val="00215990"/>
    <w:rsid w:val="00215CC3"/>
    <w:rsid w:val="00215D2A"/>
    <w:rsid w:val="00216C41"/>
    <w:rsid w:val="00217D8D"/>
    <w:rsid w:val="00220813"/>
    <w:rsid w:val="00220D0C"/>
    <w:rsid w:val="00220FA0"/>
    <w:rsid w:val="0022118F"/>
    <w:rsid w:val="002213EA"/>
    <w:rsid w:val="002214F8"/>
    <w:rsid w:val="00221813"/>
    <w:rsid w:val="002218B8"/>
    <w:rsid w:val="00221A71"/>
    <w:rsid w:val="002221D9"/>
    <w:rsid w:val="002221EE"/>
    <w:rsid w:val="00222A41"/>
    <w:rsid w:val="00222BE6"/>
    <w:rsid w:val="00223237"/>
    <w:rsid w:val="002233ED"/>
    <w:rsid w:val="002236B3"/>
    <w:rsid w:val="00223789"/>
    <w:rsid w:val="002241BF"/>
    <w:rsid w:val="00224477"/>
    <w:rsid w:val="002245AB"/>
    <w:rsid w:val="0022545D"/>
    <w:rsid w:val="002256D2"/>
    <w:rsid w:val="00225B09"/>
    <w:rsid w:val="00225BBD"/>
    <w:rsid w:val="00225DC8"/>
    <w:rsid w:val="00226968"/>
    <w:rsid w:val="00226D90"/>
    <w:rsid w:val="00227F6F"/>
    <w:rsid w:val="002303C7"/>
    <w:rsid w:val="00230CC0"/>
    <w:rsid w:val="00230E10"/>
    <w:rsid w:val="00231008"/>
    <w:rsid w:val="00232498"/>
    <w:rsid w:val="00232814"/>
    <w:rsid w:val="00232BE8"/>
    <w:rsid w:val="00233E34"/>
    <w:rsid w:val="00235958"/>
    <w:rsid w:val="00236C12"/>
    <w:rsid w:val="0024000B"/>
    <w:rsid w:val="0024077D"/>
    <w:rsid w:val="002414D7"/>
    <w:rsid w:val="002429D0"/>
    <w:rsid w:val="00243202"/>
    <w:rsid w:val="00243476"/>
    <w:rsid w:val="0024354F"/>
    <w:rsid w:val="00243579"/>
    <w:rsid w:val="00243C97"/>
    <w:rsid w:val="00244A6C"/>
    <w:rsid w:val="00244A6E"/>
    <w:rsid w:val="00244BC7"/>
    <w:rsid w:val="00244C77"/>
    <w:rsid w:val="00244FEE"/>
    <w:rsid w:val="002458C3"/>
    <w:rsid w:val="00246735"/>
    <w:rsid w:val="002467B0"/>
    <w:rsid w:val="002469BC"/>
    <w:rsid w:val="00246BCA"/>
    <w:rsid w:val="00247268"/>
    <w:rsid w:val="00247BF7"/>
    <w:rsid w:val="0025102D"/>
    <w:rsid w:val="002522C1"/>
    <w:rsid w:val="00252E9D"/>
    <w:rsid w:val="002535AB"/>
    <w:rsid w:val="002535E7"/>
    <w:rsid w:val="002536D4"/>
    <w:rsid w:val="00253E22"/>
    <w:rsid w:val="0025451A"/>
    <w:rsid w:val="00254F5B"/>
    <w:rsid w:val="00255014"/>
    <w:rsid w:val="002551F0"/>
    <w:rsid w:val="00255427"/>
    <w:rsid w:val="00255D82"/>
    <w:rsid w:val="0025618A"/>
    <w:rsid w:val="002567AE"/>
    <w:rsid w:val="00257225"/>
    <w:rsid w:val="00257494"/>
    <w:rsid w:val="00257F37"/>
    <w:rsid w:val="00260637"/>
    <w:rsid w:val="0026173F"/>
    <w:rsid w:val="0026239A"/>
    <w:rsid w:val="00262BE8"/>
    <w:rsid w:val="00262C89"/>
    <w:rsid w:val="0026340B"/>
    <w:rsid w:val="00263C50"/>
    <w:rsid w:val="002646E5"/>
    <w:rsid w:val="00264D7C"/>
    <w:rsid w:val="00264E69"/>
    <w:rsid w:val="0026526E"/>
    <w:rsid w:val="00265506"/>
    <w:rsid w:val="00266197"/>
    <w:rsid w:val="00266AD7"/>
    <w:rsid w:val="00266EA9"/>
    <w:rsid w:val="00267554"/>
    <w:rsid w:val="0026755F"/>
    <w:rsid w:val="0027097D"/>
    <w:rsid w:val="00271129"/>
    <w:rsid w:val="00271609"/>
    <w:rsid w:val="00271D34"/>
    <w:rsid w:val="00272111"/>
    <w:rsid w:val="0027278D"/>
    <w:rsid w:val="00272C98"/>
    <w:rsid w:val="0027302F"/>
    <w:rsid w:val="00273139"/>
    <w:rsid w:val="002733F1"/>
    <w:rsid w:val="002735B2"/>
    <w:rsid w:val="00273DB7"/>
    <w:rsid w:val="00274590"/>
    <w:rsid w:val="0027574F"/>
    <w:rsid w:val="00276417"/>
    <w:rsid w:val="00276939"/>
    <w:rsid w:val="002776E5"/>
    <w:rsid w:val="0027774D"/>
    <w:rsid w:val="00280053"/>
    <w:rsid w:val="00280419"/>
    <w:rsid w:val="00281777"/>
    <w:rsid w:val="00282461"/>
    <w:rsid w:val="00283786"/>
    <w:rsid w:val="002839AA"/>
    <w:rsid w:val="00283D42"/>
    <w:rsid w:val="00284145"/>
    <w:rsid w:val="00284534"/>
    <w:rsid w:val="00284C03"/>
    <w:rsid w:val="0028530B"/>
    <w:rsid w:val="0028559A"/>
    <w:rsid w:val="002856B9"/>
    <w:rsid w:val="00285C23"/>
    <w:rsid w:val="00285F90"/>
    <w:rsid w:val="00286732"/>
    <w:rsid w:val="00286A13"/>
    <w:rsid w:val="002872BE"/>
    <w:rsid w:val="00287884"/>
    <w:rsid w:val="00287D95"/>
    <w:rsid w:val="002904D0"/>
    <w:rsid w:val="002905F8"/>
    <w:rsid w:val="00290847"/>
    <w:rsid w:val="002915E9"/>
    <w:rsid w:val="0029195F"/>
    <w:rsid w:val="002920D8"/>
    <w:rsid w:val="0029348C"/>
    <w:rsid w:val="00293D0F"/>
    <w:rsid w:val="00294408"/>
    <w:rsid w:val="00294DE8"/>
    <w:rsid w:val="002953A9"/>
    <w:rsid w:val="002957A2"/>
    <w:rsid w:val="002958F3"/>
    <w:rsid w:val="00295AAF"/>
    <w:rsid w:val="00295BF8"/>
    <w:rsid w:val="00295BFB"/>
    <w:rsid w:val="00295EFB"/>
    <w:rsid w:val="00296231"/>
    <w:rsid w:val="0029658E"/>
    <w:rsid w:val="002967FD"/>
    <w:rsid w:val="002967FE"/>
    <w:rsid w:val="00296B7B"/>
    <w:rsid w:val="00296BBB"/>
    <w:rsid w:val="00297DE6"/>
    <w:rsid w:val="00297FCF"/>
    <w:rsid w:val="002A002C"/>
    <w:rsid w:val="002A00AC"/>
    <w:rsid w:val="002A0164"/>
    <w:rsid w:val="002A01E3"/>
    <w:rsid w:val="002A1A17"/>
    <w:rsid w:val="002A1D23"/>
    <w:rsid w:val="002A2D0D"/>
    <w:rsid w:val="002A31EB"/>
    <w:rsid w:val="002A42BE"/>
    <w:rsid w:val="002A4882"/>
    <w:rsid w:val="002A4D62"/>
    <w:rsid w:val="002A5537"/>
    <w:rsid w:val="002A5895"/>
    <w:rsid w:val="002A6A89"/>
    <w:rsid w:val="002A6C6A"/>
    <w:rsid w:val="002A7144"/>
    <w:rsid w:val="002A79B0"/>
    <w:rsid w:val="002B0B76"/>
    <w:rsid w:val="002B0CE9"/>
    <w:rsid w:val="002B115A"/>
    <w:rsid w:val="002B19B1"/>
    <w:rsid w:val="002B19DF"/>
    <w:rsid w:val="002B1EBC"/>
    <w:rsid w:val="002B2650"/>
    <w:rsid w:val="002B4F56"/>
    <w:rsid w:val="002B4FD2"/>
    <w:rsid w:val="002B58B8"/>
    <w:rsid w:val="002B59D7"/>
    <w:rsid w:val="002B6490"/>
    <w:rsid w:val="002B6825"/>
    <w:rsid w:val="002B6ABF"/>
    <w:rsid w:val="002B7567"/>
    <w:rsid w:val="002B7F61"/>
    <w:rsid w:val="002C09AE"/>
    <w:rsid w:val="002C1966"/>
    <w:rsid w:val="002C2A96"/>
    <w:rsid w:val="002C406A"/>
    <w:rsid w:val="002C4A51"/>
    <w:rsid w:val="002C5753"/>
    <w:rsid w:val="002C654E"/>
    <w:rsid w:val="002C6AE9"/>
    <w:rsid w:val="002D0B9F"/>
    <w:rsid w:val="002D0C0F"/>
    <w:rsid w:val="002D25A2"/>
    <w:rsid w:val="002D32E8"/>
    <w:rsid w:val="002D3AB1"/>
    <w:rsid w:val="002D3E0D"/>
    <w:rsid w:val="002D3E6B"/>
    <w:rsid w:val="002D497A"/>
    <w:rsid w:val="002D498E"/>
    <w:rsid w:val="002D4D63"/>
    <w:rsid w:val="002D4D6B"/>
    <w:rsid w:val="002D6724"/>
    <w:rsid w:val="002D67CE"/>
    <w:rsid w:val="002D6E74"/>
    <w:rsid w:val="002D760F"/>
    <w:rsid w:val="002D7751"/>
    <w:rsid w:val="002D7B92"/>
    <w:rsid w:val="002D7FD8"/>
    <w:rsid w:val="002E03D2"/>
    <w:rsid w:val="002E0541"/>
    <w:rsid w:val="002E057B"/>
    <w:rsid w:val="002E0E3F"/>
    <w:rsid w:val="002E1C38"/>
    <w:rsid w:val="002E2804"/>
    <w:rsid w:val="002E2EEC"/>
    <w:rsid w:val="002E3266"/>
    <w:rsid w:val="002E37B0"/>
    <w:rsid w:val="002E3CE7"/>
    <w:rsid w:val="002E3EFD"/>
    <w:rsid w:val="002E4090"/>
    <w:rsid w:val="002E4490"/>
    <w:rsid w:val="002E44B0"/>
    <w:rsid w:val="002E483A"/>
    <w:rsid w:val="002E4B64"/>
    <w:rsid w:val="002E4E2C"/>
    <w:rsid w:val="002E55B7"/>
    <w:rsid w:val="002E5906"/>
    <w:rsid w:val="002E6085"/>
    <w:rsid w:val="002E631A"/>
    <w:rsid w:val="002E6775"/>
    <w:rsid w:val="002E681B"/>
    <w:rsid w:val="002F0DAC"/>
    <w:rsid w:val="002F21BA"/>
    <w:rsid w:val="002F2C91"/>
    <w:rsid w:val="002F34C1"/>
    <w:rsid w:val="002F3CB2"/>
    <w:rsid w:val="002F3E13"/>
    <w:rsid w:val="002F4153"/>
    <w:rsid w:val="002F4363"/>
    <w:rsid w:val="002F47A8"/>
    <w:rsid w:val="002F4B3F"/>
    <w:rsid w:val="002F4D82"/>
    <w:rsid w:val="002F5291"/>
    <w:rsid w:val="002F54D4"/>
    <w:rsid w:val="002F5976"/>
    <w:rsid w:val="002F62DA"/>
    <w:rsid w:val="002F6500"/>
    <w:rsid w:val="002F6987"/>
    <w:rsid w:val="002F6B43"/>
    <w:rsid w:val="002F6D8C"/>
    <w:rsid w:val="002F7481"/>
    <w:rsid w:val="002F7547"/>
    <w:rsid w:val="002F760E"/>
    <w:rsid w:val="002F7D6C"/>
    <w:rsid w:val="003008BB"/>
    <w:rsid w:val="00300A25"/>
    <w:rsid w:val="003011EE"/>
    <w:rsid w:val="003015CC"/>
    <w:rsid w:val="00301930"/>
    <w:rsid w:val="00301A2D"/>
    <w:rsid w:val="00301FF8"/>
    <w:rsid w:val="00302428"/>
    <w:rsid w:val="003028F5"/>
    <w:rsid w:val="00302B9D"/>
    <w:rsid w:val="00303B48"/>
    <w:rsid w:val="0030404A"/>
    <w:rsid w:val="0030467C"/>
    <w:rsid w:val="00305674"/>
    <w:rsid w:val="00305912"/>
    <w:rsid w:val="003059D7"/>
    <w:rsid w:val="00305CE5"/>
    <w:rsid w:val="00306553"/>
    <w:rsid w:val="003065AB"/>
    <w:rsid w:val="00306891"/>
    <w:rsid w:val="00306D4A"/>
    <w:rsid w:val="00306F4A"/>
    <w:rsid w:val="003076F4"/>
    <w:rsid w:val="00307B30"/>
    <w:rsid w:val="00307CF3"/>
    <w:rsid w:val="00310E26"/>
    <w:rsid w:val="00310F35"/>
    <w:rsid w:val="003112AE"/>
    <w:rsid w:val="00311340"/>
    <w:rsid w:val="00311E99"/>
    <w:rsid w:val="003121F8"/>
    <w:rsid w:val="003128C2"/>
    <w:rsid w:val="00312DEC"/>
    <w:rsid w:val="003134A5"/>
    <w:rsid w:val="00314621"/>
    <w:rsid w:val="0031467F"/>
    <w:rsid w:val="0031496B"/>
    <w:rsid w:val="00314989"/>
    <w:rsid w:val="0031498B"/>
    <w:rsid w:val="00315521"/>
    <w:rsid w:val="003155E9"/>
    <w:rsid w:val="00316967"/>
    <w:rsid w:val="003169D1"/>
    <w:rsid w:val="00317022"/>
    <w:rsid w:val="003173D1"/>
    <w:rsid w:val="00317FD7"/>
    <w:rsid w:val="00320277"/>
    <w:rsid w:val="00320D6B"/>
    <w:rsid w:val="00320FDC"/>
    <w:rsid w:val="003219B8"/>
    <w:rsid w:val="00321A06"/>
    <w:rsid w:val="00321DC2"/>
    <w:rsid w:val="00322429"/>
    <w:rsid w:val="003239A8"/>
    <w:rsid w:val="00323D16"/>
    <w:rsid w:val="0032409E"/>
    <w:rsid w:val="00324518"/>
    <w:rsid w:val="0032452F"/>
    <w:rsid w:val="00324612"/>
    <w:rsid w:val="0032466A"/>
    <w:rsid w:val="0032513B"/>
    <w:rsid w:val="00325D29"/>
    <w:rsid w:val="00325E94"/>
    <w:rsid w:val="003261CF"/>
    <w:rsid w:val="00326908"/>
    <w:rsid w:val="00326CD2"/>
    <w:rsid w:val="003273AD"/>
    <w:rsid w:val="00327806"/>
    <w:rsid w:val="00327979"/>
    <w:rsid w:val="00327B53"/>
    <w:rsid w:val="00330B86"/>
    <w:rsid w:val="00330CCD"/>
    <w:rsid w:val="003310DA"/>
    <w:rsid w:val="00331720"/>
    <w:rsid w:val="00331853"/>
    <w:rsid w:val="00331CEE"/>
    <w:rsid w:val="00332445"/>
    <w:rsid w:val="00332855"/>
    <w:rsid w:val="00332BDA"/>
    <w:rsid w:val="00333B02"/>
    <w:rsid w:val="00333C2E"/>
    <w:rsid w:val="00333DB1"/>
    <w:rsid w:val="0033433F"/>
    <w:rsid w:val="00335663"/>
    <w:rsid w:val="00335929"/>
    <w:rsid w:val="00335B18"/>
    <w:rsid w:val="00336403"/>
    <w:rsid w:val="00336EAE"/>
    <w:rsid w:val="00336FF7"/>
    <w:rsid w:val="00337CDE"/>
    <w:rsid w:val="00340785"/>
    <w:rsid w:val="003409D3"/>
    <w:rsid w:val="00340C0E"/>
    <w:rsid w:val="00341586"/>
    <w:rsid w:val="003416A9"/>
    <w:rsid w:val="0034175F"/>
    <w:rsid w:val="00341D50"/>
    <w:rsid w:val="00341F1D"/>
    <w:rsid w:val="003438A8"/>
    <w:rsid w:val="00344DE8"/>
    <w:rsid w:val="00346008"/>
    <w:rsid w:val="00347116"/>
    <w:rsid w:val="003478B3"/>
    <w:rsid w:val="00350065"/>
    <w:rsid w:val="00350C09"/>
    <w:rsid w:val="003513E8"/>
    <w:rsid w:val="0035289B"/>
    <w:rsid w:val="00353734"/>
    <w:rsid w:val="0035382B"/>
    <w:rsid w:val="00353F19"/>
    <w:rsid w:val="003541F9"/>
    <w:rsid w:val="003542DE"/>
    <w:rsid w:val="0035483B"/>
    <w:rsid w:val="00354C85"/>
    <w:rsid w:val="0035575C"/>
    <w:rsid w:val="003557A1"/>
    <w:rsid w:val="00355F70"/>
    <w:rsid w:val="003563D6"/>
    <w:rsid w:val="0035667C"/>
    <w:rsid w:val="003566EB"/>
    <w:rsid w:val="003568BA"/>
    <w:rsid w:val="00356DC1"/>
    <w:rsid w:val="00357524"/>
    <w:rsid w:val="00357E23"/>
    <w:rsid w:val="00360A83"/>
    <w:rsid w:val="00360FAD"/>
    <w:rsid w:val="00361462"/>
    <w:rsid w:val="003615CA"/>
    <w:rsid w:val="00361ABE"/>
    <w:rsid w:val="00362AD7"/>
    <w:rsid w:val="00362EB6"/>
    <w:rsid w:val="00363746"/>
    <w:rsid w:val="003641B1"/>
    <w:rsid w:val="00364B7A"/>
    <w:rsid w:val="00364C92"/>
    <w:rsid w:val="00364D6F"/>
    <w:rsid w:val="0036563D"/>
    <w:rsid w:val="003656D0"/>
    <w:rsid w:val="003657E9"/>
    <w:rsid w:val="00365918"/>
    <w:rsid w:val="00365EEA"/>
    <w:rsid w:val="00366117"/>
    <w:rsid w:val="0036656D"/>
    <w:rsid w:val="00366CF1"/>
    <w:rsid w:val="0036720D"/>
    <w:rsid w:val="0036727D"/>
    <w:rsid w:val="003673DB"/>
    <w:rsid w:val="00367E73"/>
    <w:rsid w:val="003713F0"/>
    <w:rsid w:val="00371919"/>
    <w:rsid w:val="00372583"/>
    <w:rsid w:val="00373CD1"/>
    <w:rsid w:val="00374B25"/>
    <w:rsid w:val="00374B3C"/>
    <w:rsid w:val="00375159"/>
    <w:rsid w:val="0037563B"/>
    <w:rsid w:val="003758D9"/>
    <w:rsid w:val="003770E8"/>
    <w:rsid w:val="00377E71"/>
    <w:rsid w:val="0038042C"/>
    <w:rsid w:val="00381D1E"/>
    <w:rsid w:val="00381E28"/>
    <w:rsid w:val="003829BD"/>
    <w:rsid w:val="00382E9B"/>
    <w:rsid w:val="00382EF8"/>
    <w:rsid w:val="00383CF0"/>
    <w:rsid w:val="0038433E"/>
    <w:rsid w:val="00384865"/>
    <w:rsid w:val="00384BF7"/>
    <w:rsid w:val="00384CCA"/>
    <w:rsid w:val="00384E7B"/>
    <w:rsid w:val="00385274"/>
    <w:rsid w:val="003856F5"/>
    <w:rsid w:val="003857FC"/>
    <w:rsid w:val="00385D52"/>
    <w:rsid w:val="00385D84"/>
    <w:rsid w:val="003869C2"/>
    <w:rsid w:val="00387759"/>
    <w:rsid w:val="003878C4"/>
    <w:rsid w:val="0039062F"/>
    <w:rsid w:val="00390831"/>
    <w:rsid w:val="00390F73"/>
    <w:rsid w:val="00391A41"/>
    <w:rsid w:val="00391B65"/>
    <w:rsid w:val="00391B71"/>
    <w:rsid w:val="00392376"/>
    <w:rsid w:val="0039284A"/>
    <w:rsid w:val="0039465D"/>
    <w:rsid w:val="0039579C"/>
    <w:rsid w:val="003957A6"/>
    <w:rsid w:val="00395866"/>
    <w:rsid w:val="00395C8C"/>
    <w:rsid w:val="00395D5E"/>
    <w:rsid w:val="0039671B"/>
    <w:rsid w:val="00396B19"/>
    <w:rsid w:val="00397242"/>
    <w:rsid w:val="00397CFA"/>
    <w:rsid w:val="00397D93"/>
    <w:rsid w:val="003A0590"/>
    <w:rsid w:val="003A0850"/>
    <w:rsid w:val="003A0B48"/>
    <w:rsid w:val="003A0E09"/>
    <w:rsid w:val="003A0FDE"/>
    <w:rsid w:val="003A11B6"/>
    <w:rsid w:val="003A185A"/>
    <w:rsid w:val="003A1C1D"/>
    <w:rsid w:val="003A2490"/>
    <w:rsid w:val="003A28A8"/>
    <w:rsid w:val="003A28F4"/>
    <w:rsid w:val="003A33BB"/>
    <w:rsid w:val="003A368A"/>
    <w:rsid w:val="003A38EE"/>
    <w:rsid w:val="003A469E"/>
    <w:rsid w:val="003A5159"/>
    <w:rsid w:val="003A561D"/>
    <w:rsid w:val="003A5BD2"/>
    <w:rsid w:val="003A5F2C"/>
    <w:rsid w:val="003A64F4"/>
    <w:rsid w:val="003A65B7"/>
    <w:rsid w:val="003A6899"/>
    <w:rsid w:val="003A6E49"/>
    <w:rsid w:val="003A729D"/>
    <w:rsid w:val="003A7670"/>
    <w:rsid w:val="003A7A2C"/>
    <w:rsid w:val="003B191A"/>
    <w:rsid w:val="003B1A5D"/>
    <w:rsid w:val="003B2031"/>
    <w:rsid w:val="003B22E3"/>
    <w:rsid w:val="003B2529"/>
    <w:rsid w:val="003B25BA"/>
    <w:rsid w:val="003B2791"/>
    <w:rsid w:val="003B2BFC"/>
    <w:rsid w:val="003B31D8"/>
    <w:rsid w:val="003B4556"/>
    <w:rsid w:val="003B477C"/>
    <w:rsid w:val="003B48EE"/>
    <w:rsid w:val="003B4F01"/>
    <w:rsid w:val="003B50C4"/>
    <w:rsid w:val="003B529B"/>
    <w:rsid w:val="003B592E"/>
    <w:rsid w:val="003B5A87"/>
    <w:rsid w:val="003B63BF"/>
    <w:rsid w:val="003B645F"/>
    <w:rsid w:val="003B6713"/>
    <w:rsid w:val="003B6A34"/>
    <w:rsid w:val="003B77DA"/>
    <w:rsid w:val="003B7AAE"/>
    <w:rsid w:val="003B7ACA"/>
    <w:rsid w:val="003B7D5C"/>
    <w:rsid w:val="003B7DEA"/>
    <w:rsid w:val="003C0E10"/>
    <w:rsid w:val="003C0FDA"/>
    <w:rsid w:val="003C1243"/>
    <w:rsid w:val="003C1F97"/>
    <w:rsid w:val="003C209E"/>
    <w:rsid w:val="003C2577"/>
    <w:rsid w:val="003C2593"/>
    <w:rsid w:val="003C312A"/>
    <w:rsid w:val="003C3898"/>
    <w:rsid w:val="003C47BB"/>
    <w:rsid w:val="003C4870"/>
    <w:rsid w:val="003C4B3F"/>
    <w:rsid w:val="003C4B69"/>
    <w:rsid w:val="003C4F08"/>
    <w:rsid w:val="003C5313"/>
    <w:rsid w:val="003C5EC3"/>
    <w:rsid w:val="003C61E2"/>
    <w:rsid w:val="003C62B1"/>
    <w:rsid w:val="003C62C3"/>
    <w:rsid w:val="003C692A"/>
    <w:rsid w:val="003C6965"/>
    <w:rsid w:val="003C6C48"/>
    <w:rsid w:val="003C752E"/>
    <w:rsid w:val="003C7A2D"/>
    <w:rsid w:val="003D087F"/>
    <w:rsid w:val="003D0A81"/>
    <w:rsid w:val="003D0D0C"/>
    <w:rsid w:val="003D107C"/>
    <w:rsid w:val="003D1B85"/>
    <w:rsid w:val="003D2121"/>
    <w:rsid w:val="003D219C"/>
    <w:rsid w:val="003D2868"/>
    <w:rsid w:val="003D2961"/>
    <w:rsid w:val="003D2B8D"/>
    <w:rsid w:val="003D2EE8"/>
    <w:rsid w:val="003D35FC"/>
    <w:rsid w:val="003D3806"/>
    <w:rsid w:val="003D3BF3"/>
    <w:rsid w:val="003D3C64"/>
    <w:rsid w:val="003D3FB5"/>
    <w:rsid w:val="003D4C87"/>
    <w:rsid w:val="003D5551"/>
    <w:rsid w:val="003D710C"/>
    <w:rsid w:val="003E0331"/>
    <w:rsid w:val="003E0E9A"/>
    <w:rsid w:val="003E1279"/>
    <w:rsid w:val="003E134B"/>
    <w:rsid w:val="003E1EE2"/>
    <w:rsid w:val="003E41BD"/>
    <w:rsid w:val="003E4BD9"/>
    <w:rsid w:val="003E4C12"/>
    <w:rsid w:val="003E682C"/>
    <w:rsid w:val="003E6FE4"/>
    <w:rsid w:val="003E727E"/>
    <w:rsid w:val="003E7500"/>
    <w:rsid w:val="003E7BC7"/>
    <w:rsid w:val="003E7E8D"/>
    <w:rsid w:val="003F0109"/>
    <w:rsid w:val="003F08A3"/>
    <w:rsid w:val="003F09BA"/>
    <w:rsid w:val="003F0C97"/>
    <w:rsid w:val="003F18F8"/>
    <w:rsid w:val="003F1E3F"/>
    <w:rsid w:val="003F2317"/>
    <w:rsid w:val="003F2A95"/>
    <w:rsid w:val="003F312A"/>
    <w:rsid w:val="003F616F"/>
    <w:rsid w:val="003F63B0"/>
    <w:rsid w:val="003F64F1"/>
    <w:rsid w:val="003F6B42"/>
    <w:rsid w:val="003F7011"/>
    <w:rsid w:val="003F7293"/>
    <w:rsid w:val="003F7477"/>
    <w:rsid w:val="003F752C"/>
    <w:rsid w:val="003F7666"/>
    <w:rsid w:val="004007A5"/>
    <w:rsid w:val="00401BBA"/>
    <w:rsid w:val="00401F67"/>
    <w:rsid w:val="00402DAE"/>
    <w:rsid w:val="00402FA2"/>
    <w:rsid w:val="0040391D"/>
    <w:rsid w:val="004044D9"/>
    <w:rsid w:val="00405225"/>
    <w:rsid w:val="00405361"/>
    <w:rsid w:val="004055A7"/>
    <w:rsid w:val="0040645F"/>
    <w:rsid w:val="00406782"/>
    <w:rsid w:val="00406A88"/>
    <w:rsid w:val="00406C29"/>
    <w:rsid w:val="004075DA"/>
    <w:rsid w:val="00407B32"/>
    <w:rsid w:val="004108DC"/>
    <w:rsid w:val="00411812"/>
    <w:rsid w:val="00411815"/>
    <w:rsid w:val="00412F49"/>
    <w:rsid w:val="004136DC"/>
    <w:rsid w:val="004136DF"/>
    <w:rsid w:val="00413B15"/>
    <w:rsid w:val="00414A04"/>
    <w:rsid w:val="00414C5C"/>
    <w:rsid w:val="0041531E"/>
    <w:rsid w:val="00415B0C"/>
    <w:rsid w:val="00416060"/>
    <w:rsid w:val="004164CA"/>
    <w:rsid w:val="004168C6"/>
    <w:rsid w:val="00416F4B"/>
    <w:rsid w:val="004175EE"/>
    <w:rsid w:val="004177C8"/>
    <w:rsid w:val="004177D6"/>
    <w:rsid w:val="00417A74"/>
    <w:rsid w:val="00417E55"/>
    <w:rsid w:val="00420770"/>
    <w:rsid w:val="00420CDC"/>
    <w:rsid w:val="00421AA6"/>
    <w:rsid w:val="00421D65"/>
    <w:rsid w:val="004229EF"/>
    <w:rsid w:val="00423B17"/>
    <w:rsid w:val="00424097"/>
    <w:rsid w:val="004242AF"/>
    <w:rsid w:val="00424307"/>
    <w:rsid w:val="00424860"/>
    <w:rsid w:val="00424CA9"/>
    <w:rsid w:val="00424F6E"/>
    <w:rsid w:val="00425194"/>
    <w:rsid w:val="004253D9"/>
    <w:rsid w:val="00425DE7"/>
    <w:rsid w:val="00425FB9"/>
    <w:rsid w:val="00426A18"/>
    <w:rsid w:val="00426B5F"/>
    <w:rsid w:val="00426EBC"/>
    <w:rsid w:val="00430310"/>
    <w:rsid w:val="004305BD"/>
    <w:rsid w:val="004314F0"/>
    <w:rsid w:val="004324EC"/>
    <w:rsid w:val="004327CF"/>
    <w:rsid w:val="00432ACF"/>
    <w:rsid w:val="00432D6D"/>
    <w:rsid w:val="00433080"/>
    <w:rsid w:val="004332F9"/>
    <w:rsid w:val="0043388E"/>
    <w:rsid w:val="004342AC"/>
    <w:rsid w:val="004345D9"/>
    <w:rsid w:val="00434E81"/>
    <w:rsid w:val="00435B19"/>
    <w:rsid w:val="00435B47"/>
    <w:rsid w:val="00435BB7"/>
    <w:rsid w:val="004362AE"/>
    <w:rsid w:val="00436516"/>
    <w:rsid w:val="004376BF"/>
    <w:rsid w:val="00437972"/>
    <w:rsid w:val="004379B8"/>
    <w:rsid w:val="00437B7D"/>
    <w:rsid w:val="0044087D"/>
    <w:rsid w:val="00440CFF"/>
    <w:rsid w:val="004411E7"/>
    <w:rsid w:val="004417A8"/>
    <w:rsid w:val="00441AD4"/>
    <w:rsid w:val="00441C94"/>
    <w:rsid w:val="004420E1"/>
    <w:rsid w:val="0044276E"/>
    <w:rsid w:val="004428C2"/>
    <w:rsid w:val="00442BEC"/>
    <w:rsid w:val="00442CEC"/>
    <w:rsid w:val="00442D62"/>
    <w:rsid w:val="004436F3"/>
    <w:rsid w:val="00443B88"/>
    <w:rsid w:val="00443C7C"/>
    <w:rsid w:val="004447C9"/>
    <w:rsid w:val="00444CB3"/>
    <w:rsid w:val="004453E3"/>
    <w:rsid w:val="00445D91"/>
    <w:rsid w:val="0044656F"/>
    <w:rsid w:val="00446B05"/>
    <w:rsid w:val="00450463"/>
    <w:rsid w:val="00451C03"/>
    <w:rsid w:val="00451FE9"/>
    <w:rsid w:val="004522DB"/>
    <w:rsid w:val="004525EF"/>
    <w:rsid w:val="004528A0"/>
    <w:rsid w:val="00453476"/>
    <w:rsid w:val="00453E23"/>
    <w:rsid w:val="00455F69"/>
    <w:rsid w:val="004565E5"/>
    <w:rsid w:val="00456845"/>
    <w:rsid w:val="00456CED"/>
    <w:rsid w:val="0045739F"/>
    <w:rsid w:val="00457737"/>
    <w:rsid w:val="00457A80"/>
    <w:rsid w:val="00457F31"/>
    <w:rsid w:val="00460056"/>
    <w:rsid w:val="00460D6A"/>
    <w:rsid w:val="00460FC3"/>
    <w:rsid w:val="00460FE2"/>
    <w:rsid w:val="004610E5"/>
    <w:rsid w:val="00461201"/>
    <w:rsid w:val="0046188F"/>
    <w:rsid w:val="00461A51"/>
    <w:rsid w:val="00461ADF"/>
    <w:rsid w:val="00462FB4"/>
    <w:rsid w:val="004648B1"/>
    <w:rsid w:val="004655C2"/>
    <w:rsid w:val="00465843"/>
    <w:rsid w:val="004658A8"/>
    <w:rsid w:val="00465B7B"/>
    <w:rsid w:val="0046640D"/>
    <w:rsid w:val="00466456"/>
    <w:rsid w:val="0046740E"/>
    <w:rsid w:val="0047093B"/>
    <w:rsid w:val="00471464"/>
    <w:rsid w:val="00473E1C"/>
    <w:rsid w:val="004748A3"/>
    <w:rsid w:val="00474A63"/>
    <w:rsid w:val="00474D56"/>
    <w:rsid w:val="004751C1"/>
    <w:rsid w:val="00475860"/>
    <w:rsid w:val="00476562"/>
    <w:rsid w:val="00476CC0"/>
    <w:rsid w:val="00477419"/>
    <w:rsid w:val="00477E2A"/>
    <w:rsid w:val="00480B80"/>
    <w:rsid w:val="004810C7"/>
    <w:rsid w:val="00481511"/>
    <w:rsid w:val="004815F1"/>
    <w:rsid w:val="00481F40"/>
    <w:rsid w:val="0048240B"/>
    <w:rsid w:val="0048242D"/>
    <w:rsid w:val="00483B72"/>
    <w:rsid w:val="00483E19"/>
    <w:rsid w:val="00483F3A"/>
    <w:rsid w:val="004845BE"/>
    <w:rsid w:val="004847CC"/>
    <w:rsid w:val="0048502F"/>
    <w:rsid w:val="004859D1"/>
    <w:rsid w:val="004860FB"/>
    <w:rsid w:val="00486586"/>
    <w:rsid w:val="00486679"/>
    <w:rsid w:val="004869C7"/>
    <w:rsid w:val="0048712B"/>
    <w:rsid w:val="004872AA"/>
    <w:rsid w:val="004872CB"/>
    <w:rsid w:val="00487833"/>
    <w:rsid w:val="00487A14"/>
    <w:rsid w:val="00487CCF"/>
    <w:rsid w:val="0049014C"/>
    <w:rsid w:val="00490577"/>
    <w:rsid w:val="00490691"/>
    <w:rsid w:val="00490906"/>
    <w:rsid w:val="0049094C"/>
    <w:rsid w:val="00491050"/>
    <w:rsid w:val="004918F3"/>
    <w:rsid w:val="00491A3B"/>
    <w:rsid w:val="004928DA"/>
    <w:rsid w:val="0049443E"/>
    <w:rsid w:val="004948C0"/>
    <w:rsid w:val="0049496D"/>
    <w:rsid w:val="00494F1A"/>
    <w:rsid w:val="0049568A"/>
    <w:rsid w:val="00495B8B"/>
    <w:rsid w:val="00495C94"/>
    <w:rsid w:val="004961CE"/>
    <w:rsid w:val="0049627A"/>
    <w:rsid w:val="0049633F"/>
    <w:rsid w:val="00496367"/>
    <w:rsid w:val="00497E53"/>
    <w:rsid w:val="004A08B7"/>
    <w:rsid w:val="004A0CFA"/>
    <w:rsid w:val="004A1234"/>
    <w:rsid w:val="004A1381"/>
    <w:rsid w:val="004A193D"/>
    <w:rsid w:val="004A220C"/>
    <w:rsid w:val="004A22ED"/>
    <w:rsid w:val="004A240F"/>
    <w:rsid w:val="004A2685"/>
    <w:rsid w:val="004A2B98"/>
    <w:rsid w:val="004A355E"/>
    <w:rsid w:val="004A36EA"/>
    <w:rsid w:val="004A37C6"/>
    <w:rsid w:val="004A3E71"/>
    <w:rsid w:val="004A4166"/>
    <w:rsid w:val="004A4299"/>
    <w:rsid w:val="004A429E"/>
    <w:rsid w:val="004A45B3"/>
    <w:rsid w:val="004A4B70"/>
    <w:rsid w:val="004A4BB1"/>
    <w:rsid w:val="004A4E13"/>
    <w:rsid w:val="004A55BB"/>
    <w:rsid w:val="004A67C8"/>
    <w:rsid w:val="004A6FA0"/>
    <w:rsid w:val="004A7A03"/>
    <w:rsid w:val="004A7CE4"/>
    <w:rsid w:val="004B10E0"/>
    <w:rsid w:val="004B2078"/>
    <w:rsid w:val="004B2FBE"/>
    <w:rsid w:val="004B32B5"/>
    <w:rsid w:val="004B3B54"/>
    <w:rsid w:val="004B3D54"/>
    <w:rsid w:val="004B3D9B"/>
    <w:rsid w:val="004B3F2B"/>
    <w:rsid w:val="004B4C25"/>
    <w:rsid w:val="004B4DB5"/>
    <w:rsid w:val="004B535A"/>
    <w:rsid w:val="004B5A70"/>
    <w:rsid w:val="004B5AC2"/>
    <w:rsid w:val="004B5B7F"/>
    <w:rsid w:val="004B5E6E"/>
    <w:rsid w:val="004B618C"/>
    <w:rsid w:val="004B6BF8"/>
    <w:rsid w:val="004B6D1F"/>
    <w:rsid w:val="004B6FDB"/>
    <w:rsid w:val="004B79E5"/>
    <w:rsid w:val="004B7BF0"/>
    <w:rsid w:val="004B7FD7"/>
    <w:rsid w:val="004C052A"/>
    <w:rsid w:val="004C0F6D"/>
    <w:rsid w:val="004C1EE7"/>
    <w:rsid w:val="004C2117"/>
    <w:rsid w:val="004C2ED4"/>
    <w:rsid w:val="004C2EDE"/>
    <w:rsid w:val="004C392E"/>
    <w:rsid w:val="004C3A74"/>
    <w:rsid w:val="004C3BA4"/>
    <w:rsid w:val="004C3F19"/>
    <w:rsid w:val="004C5604"/>
    <w:rsid w:val="004C5E64"/>
    <w:rsid w:val="004C5ED1"/>
    <w:rsid w:val="004C69B7"/>
    <w:rsid w:val="004C6B7E"/>
    <w:rsid w:val="004C7279"/>
    <w:rsid w:val="004D07EB"/>
    <w:rsid w:val="004D0BD7"/>
    <w:rsid w:val="004D2232"/>
    <w:rsid w:val="004D2984"/>
    <w:rsid w:val="004D29AE"/>
    <w:rsid w:val="004D2EBF"/>
    <w:rsid w:val="004D37E3"/>
    <w:rsid w:val="004D3D98"/>
    <w:rsid w:val="004D3DE9"/>
    <w:rsid w:val="004D4C3B"/>
    <w:rsid w:val="004D4E4B"/>
    <w:rsid w:val="004D5608"/>
    <w:rsid w:val="004D5638"/>
    <w:rsid w:val="004D5B6E"/>
    <w:rsid w:val="004D5D9B"/>
    <w:rsid w:val="004D6713"/>
    <w:rsid w:val="004D778E"/>
    <w:rsid w:val="004D7CE5"/>
    <w:rsid w:val="004D7FB2"/>
    <w:rsid w:val="004E01A1"/>
    <w:rsid w:val="004E0625"/>
    <w:rsid w:val="004E1A32"/>
    <w:rsid w:val="004E1CF6"/>
    <w:rsid w:val="004E1EB4"/>
    <w:rsid w:val="004E1FD5"/>
    <w:rsid w:val="004E2254"/>
    <w:rsid w:val="004E2257"/>
    <w:rsid w:val="004E2AD4"/>
    <w:rsid w:val="004E3CA7"/>
    <w:rsid w:val="004E3CAE"/>
    <w:rsid w:val="004E5108"/>
    <w:rsid w:val="004E5DA9"/>
    <w:rsid w:val="004E6353"/>
    <w:rsid w:val="004E63C8"/>
    <w:rsid w:val="004E67B3"/>
    <w:rsid w:val="004E6C1D"/>
    <w:rsid w:val="004E6FFE"/>
    <w:rsid w:val="004E7576"/>
    <w:rsid w:val="004F0610"/>
    <w:rsid w:val="004F103B"/>
    <w:rsid w:val="004F10EA"/>
    <w:rsid w:val="004F1233"/>
    <w:rsid w:val="004F1606"/>
    <w:rsid w:val="004F1CBC"/>
    <w:rsid w:val="004F2A90"/>
    <w:rsid w:val="004F36EF"/>
    <w:rsid w:val="004F5B5E"/>
    <w:rsid w:val="004F5D53"/>
    <w:rsid w:val="004F7BB1"/>
    <w:rsid w:val="00500795"/>
    <w:rsid w:val="00500A0A"/>
    <w:rsid w:val="00500A16"/>
    <w:rsid w:val="00501BC7"/>
    <w:rsid w:val="00502751"/>
    <w:rsid w:val="0050371E"/>
    <w:rsid w:val="0050397E"/>
    <w:rsid w:val="0050455E"/>
    <w:rsid w:val="005045E2"/>
    <w:rsid w:val="005046B2"/>
    <w:rsid w:val="005047AC"/>
    <w:rsid w:val="00504BD5"/>
    <w:rsid w:val="00505139"/>
    <w:rsid w:val="00505D34"/>
    <w:rsid w:val="005060A4"/>
    <w:rsid w:val="00506BC5"/>
    <w:rsid w:val="00507218"/>
    <w:rsid w:val="00510121"/>
    <w:rsid w:val="00510390"/>
    <w:rsid w:val="00510653"/>
    <w:rsid w:val="005111F0"/>
    <w:rsid w:val="005124FF"/>
    <w:rsid w:val="005125A2"/>
    <w:rsid w:val="00512F9F"/>
    <w:rsid w:val="00513C74"/>
    <w:rsid w:val="00514188"/>
    <w:rsid w:val="00515405"/>
    <w:rsid w:val="00515BB2"/>
    <w:rsid w:val="00516432"/>
    <w:rsid w:val="00517233"/>
    <w:rsid w:val="005206B8"/>
    <w:rsid w:val="00521972"/>
    <w:rsid w:val="00521E66"/>
    <w:rsid w:val="00524616"/>
    <w:rsid w:val="00524718"/>
    <w:rsid w:val="00524AA8"/>
    <w:rsid w:val="00524EB0"/>
    <w:rsid w:val="00525219"/>
    <w:rsid w:val="0052677C"/>
    <w:rsid w:val="00526AAE"/>
    <w:rsid w:val="005278A8"/>
    <w:rsid w:val="00527EF9"/>
    <w:rsid w:val="00530B61"/>
    <w:rsid w:val="00530BDE"/>
    <w:rsid w:val="00531253"/>
    <w:rsid w:val="00531A4C"/>
    <w:rsid w:val="005324A9"/>
    <w:rsid w:val="0053284F"/>
    <w:rsid w:val="00532AAD"/>
    <w:rsid w:val="00532E43"/>
    <w:rsid w:val="00532F60"/>
    <w:rsid w:val="00533272"/>
    <w:rsid w:val="00533D5A"/>
    <w:rsid w:val="00534206"/>
    <w:rsid w:val="0053445B"/>
    <w:rsid w:val="00534A8E"/>
    <w:rsid w:val="00534E7C"/>
    <w:rsid w:val="00535111"/>
    <w:rsid w:val="00535622"/>
    <w:rsid w:val="005363F6"/>
    <w:rsid w:val="0053644E"/>
    <w:rsid w:val="0053666E"/>
    <w:rsid w:val="0053676A"/>
    <w:rsid w:val="00536D8F"/>
    <w:rsid w:val="00536E86"/>
    <w:rsid w:val="00537805"/>
    <w:rsid w:val="00540ACB"/>
    <w:rsid w:val="00540CB8"/>
    <w:rsid w:val="00541082"/>
    <w:rsid w:val="00541194"/>
    <w:rsid w:val="005411F2"/>
    <w:rsid w:val="00541437"/>
    <w:rsid w:val="005415A9"/>
    <w:rsid w:val="005416C7"/>
    <w:rsid w:val="00541D63"/>
    <w:rsid w:val="0054222B"/>
    <w:rsid w:val="005422F3"/>
    <w:rsid w:val="00542AA8"/>
    <w:rsid w:val="0054366A"/>
    <w:rsid w:val="005437CF"/>
    <w:rsid w:val="00544125"/>
    <w:rsid w:val="0054430C"/>
    <w:rsid w:val="0054562C"/>
    <w:rsid w:val="00545CAE"/>
    <w:rsid w:val="0054622C"/>
    <w:rsid w:val="005468E8"/>
    <w:rsid w:val="00546B7B"/>
    <w:rsid w:val="00547620"/>
    <w:rsid w:val="00547CB9"/>
    <w:rsid w:val="00550741"/>
    <w:rsid w:val="00550920"/>
    <w:rsid w:val="00550924"/>
    <w:rsid w:val="00550CB9"/>
    <w:rsid w:val="0055183F"/>
    <w:rsid w:val="00552B58"/>
    <w:rsid w:val="00552E5D"/>
    <w:rsid w:val="0055340E"/>
    <w:rsid w:val="0055344C"/>
    <w:rsid w:val="005535E2"/>
    <w:rsid w:val="00553EB9"/>
    <w:rsid w:val="00554096"/>
    <w:rsid w:val="00554189"/>
    <w:rsid w:val="00554195"/>
    <w:rsid w:val="00554E26"/>
    <w:rsid w:val="00555603"/>
    <w:rsid w:val="00555A3A"/>
    <w:rsid w:val="00556A3C"/>
    <w:rsid w:val="00556B9A"/>
    <w:rsid w:val="00556C5C"/>
    <w:rsid w:val="00557089"/>
    <w:rsid w:val="005570CB"/>
    <w:rsid w:val="005571A6"/>
    <w:rsid w:val="00557590"/>
    <w:rsid w:val="005579B7"/>
    <w:rsid w:val="0056084D"/>
    <w:rsid w:val="00560B2D"/>
    <w:rsid w:val="00560EC7"/>
    <w:rsid w:val="005613F3"/>
    <w:rsid w:val="0056148D"/>
    <w:rsid w:val="00561A27"/>
    <w:rsid w:val="005626EC"/>
    <w:rsid w:val="005627CF"/>
    <w:rsid w:val="00562EF3"/>
    <w:rsid w:val="0056349F"/>
    <w:rsid w:val="0056427E"/>
    <w:rsid w:val="00564776"/>
    <w:rsid w:val="005648B6"/>
    <w:rsid w:val="00564CC1"/>
    <w:rsid w:val="00565195"/>
    <w:rsid w:val="005652ED"/>
    <w:rsid w:val="00565841"/>
    <w:rsid w:val="00565A3C"/>
    <w:rsid w:val="00566352"/>
    <w:rsid w:val="00566670"/>
    <w:rsid w:val="00566AB1"/>
    <w:rsid w:val="0056736B"/>
    <w:rsid w:val="0056739B"/>
    <w:rsid w:val="005674ED"/>
    <w:rsid w:val="0057051C"/>
    <w:rsid w:val="005706C9"/>
    <w:rsid w:val="00570A23"/>
    <w:rsid w:val="00570F0F"/>
    <w:rsid w:val="00571371"/>
    <w:rsid w:val="00571968"/>
    <w:rsid w:val="00571C59"/>
    <w:rsid w:val="00571EFE"/>
    <w:rsid w:val="005724D4"/>
    <w:rsid w:val="00572E89"/>
    <w:rsid w:val="005733CD"/>
    <w:rsid w:val="00573BA4"/>
    <w:rsid w:val="005740FA"/>
    <w:rsid w:val="00574744"/>
    <w:rsid w:val="00574F3B"/>
    <w:rsid w:val="00575354"/>
    <w:rsid w:val="0057543D"/>
    <w:rsid w:val="00575EDB"/>
    <w:rsid w:val="005768FB"/>
    <w:rsid w:val="00576A2C"/>
    <w:rsid w:val="00576A72"/>
    <w:rsid w:val="00577AF4"/>
    <w:rsid w:val="00577D12"/>
    <w:rsid w:val="005806A9"/>
    <w:rsid w:val="00580FBB"/>
    <w:rsid w:val="005811D7"/>
    <w:rsid w:val="00582137"/>
    <w:rsid w:val="005824F2"/>
    <w:rsid w:val="00582E90"/>
    <w:rsid w:val="0058421C"/>
    <w:rsid w:val="005843A8"/>
    <w:rsid w:val="00585C06"/>
    <w:rsid w:val="00585D1E"/>
    <w:rsid w:val="005867B3"/>
    <w:rsid w:val="00586E1B"/>
    <w:rsid w:val="00586F08"/>
    <w:rsid w:val="00587B83"/>
    <w:rsid w:val="00587D7B"/>
    <w:rsid w:val="005901EF"/>
    <w:rsid w:val="005910E2"/>
    <w:rsid w:val="0059174B"/>
    <w:rsid w:val="00591DB0"/>
    <w:rsid w:val="005921F6"/>
    <w:rsid w:val="00592B14"/>
    <w:rsid w:val="005933AA"/>
    <w:rsid w:val="005940DF"/>
    <w:rsid w:val="00594392"/>
    <w:rsid w:val="00594972"/>
    <w:rsid w:val="00595297"/>
    <w:rsid w:val="0059529A"/>
    <w:rsid w:val="00595E46"/>
    <w:rsid w:val="005961C6"/>
    <w:rsid w:val="00596BEE"/>
    <w:rsid w:val="00597627"/>
    <w:rsid w:val="00597FA7"/>
    <w:rsid w:val="005A0526"/>
    <w:rsid w:val="005A129F"/>
    <w:rsid w:val="005A1373"/>
    <w:rsid w:val="005A256C"/>
    <w:rsid w:val="005A3360"/>
    <w:rsid w:val="005A3FE2"/>
    <w:rsid w:val="005A4356"/>
    <w:rsid w:val="005A4E18"/>
    <w:rsid w:val="005A4E2A"/>
    <w:rsid w:val="005A5111"/>
    <w:rsid w:val="005A5200"/>
    <w:rsid w:val="005A58F3"/>
    <w:rsid w:val="005A7E4F"/>
    <w:rsid w:val="005B1A5B"/>
    <w:rsid w:val="005B1AB3"/>
    <w:rsid w:val="005B205C"/>
    <w:rsid w:val="005B2618"/>
    <w:rsid w:val="005B2A19"/>
    <w:rsid w:val="005B42EA"/>
    <w:rsid w:val="005B59DF"/>
    <w:rsid w:val="005B5CBD"/>
    <w:rsid w:val="005B5CEB"/>
    <w:rsid w:val="005B658C"/>
    <w:rsid w:val="005B68EB"/>
    <w:rsid w:val="005B6C6B"/>
    <w:rsid w:val="005B71B7"/>
    <w:rsid w:val="005B74AF"/>
    <w:rsid w:val="005B77E1"/>
    <w:rsid w:val="005C015B"/>
    <w:rsid w:val="005C06C9"/>
    <w:rsid w:val="005C12AF"/>
    <w:rsid w:val="005C23A3"/>
    <w:rsid w:val="005C2DBE"/>
    <w:rsid w:val="005C64F5"/>
    <w:rsid w:val="005C666E"/>
    <w:rsid w:val="005C7508"/>
    <w:rsid w:val="005C7A00"/>
    <w:rsid w:val="005C7FED"/>
    <w:rsid w:val="005D0083"/>
    <w:rsid w:val="005D01C8"/>
    <w:rsid w:val="005D028A"/>
    <w:rsid w:val="005D09A6"/>
    <w:rsid w:val="005D1722"/>
    <w:rsid w:val="005D18BE"/>
    <w:rsid w:val="005D1A6B"/>
    <w:rsid w:val="005D1D10"/>
    <w:rsid w:val="005D1FC5"/>
    <w:rsid w:val="005D286E"/>
    <w:rsid w:val="005D3980"/>
    <w:rsid w:val="005D3E64"/>
    <w:rsid w:val="005D40AF"/>
    <w:rsid w:val="005D4205"/>
    <w:rsid w:val="005D444A"/>
    <w:rsid w:val="005D45B0"/>
    <w:rsid w:val="005D4D23"/>
    <w:rsid w:val="005D4E95"/>
    <w:rsid w:val="005D5358"/>
    <w:rsid w:val="005D539E"/>
    <w:rsid w:val="005D5AB3"/>
    <w:rsid w:val="005D65CC"/>
    <w:rsid w:val="005D66CE"/>
    <w:rsid w:val="005D761E"/>
    <w:rsid w:val="005D7C27"/>
    <w:rsid w:val="005D7F94"/>
    <w:rsid w:val="005E00F2"/>
    <w:rsid w:val="005E0253"/>
    <w:rsid w:val="005E0537"/>
    <w:rsid w:val="005E08BC"/>
    <w:rsid w:val="005E0D81"/>
    <w:rsid w:val="005E0FB8"/>
    <w:rsid w:val="005E1158"/>
    <w:rsid w:val="005E1255"/>
    <w:rsid w:val="005E138A"/>
    <w:rsid w:val="005E1880"/>
    <w:rsid w:val="005E23D2"/>
    <w:rsid w:val="005E2DE2"/>
    <w:rsid w:val="005E2EB3"/>
    <w:rsid w:val="005E3769"/>
    <w:rsid w:val="005E3E3F"/>
    <w:rsid w:val="005E424D"/>
    <w:rsid w:val="005E4704"/>
    <w:rsid w:val="005E48B8"/>
    <w:rsid w:val="005E5F80"/>
    <w:rsid w:val="005E6059"/>
    <w:rsid w:val="005E6884"/>
    <w:rsid w:val="005E6F6B"/>
    <w:rsid w:val="005E72C9"/>
    <w:rsid w:val="005E77F8"/>
    <w:rsid w:val="005E7A25"/>
    <w:rsid w:val="005F030C"/>
    <w:rsid w:val="005F08FF"/>
    <w:rsid w:val="005F1331"/>
    <w:rsid w:val="005F1645"/>
    <w:rsid w:val="005F229F"/>
    <w:rsid w:val="005F2545"/>
    <w:rsid w:val="005F254F"/>
    <w:rsid w:val="005F2BA9"/>
    <w:rsid w:val="005F2D63"/>
    <w:rsid w:val="005F33C0"/>
    <w:rsid w:val="005F3D83"/>
    <w:rsid w:val="005F4344"/>
    <w:rsid w:val="005F45F1"/>
    <w:rsid w:val="005F4CF9"/>
    <w:rsid w:val="005F4D13"/>
    <w:rsid w:val="005F5190"/>
    <w:rsid w:val="005F5DE4"/>
    <w:rsid w:val="005F63F1"/>
    <w:rsid w:val="005F6404"/>
    <w:rsid w:val="005F77B9"/>
    <w:rsid w:val="0060014E"/>
    <w:rsid w:val="00600197"/>
    <w:rsid w:val="00600428"/>
    <w:rsid w:val="00600DCD"/>
    <w:rsid w:val="00601819"/>
    <w:rsid w:val="00601D9E"/>
    <w:rsid w:val="00605D0A"/>
    <w:rsid w:val="006060BD"/>
    <w:rsid w:val="006060D9"/>
    <w:rsid w:val="006069F9"/>
    <w:rsid w:val="00607C5A"/>
    <w:rsid w:val="006108B3"/>
    <w:rsid w:val="00610EEC"/>
    <w:rsid w:val="006113FB"/>
    <w:rsid w:val="00611FE2"/>
    <w:rsid w:val="006129FB"/>
    <w:rsid w:val="00612A6F"/>
    <w:rsid w:val="00612CF4"/>
    <w:rsid w:val="00612D5E"/>
    <w:rsid w:val="00613A29"/>
    <w:rsid w:val="00615F71"/>
    <w:rsid w:val="00616AFE"/>
    <w:rsid w:val="006201B4"/>
    <w:rsid w:val="006206AD"/>
    <w:rsid w:val="006218DA"/>
    <w:rsid w:val="00622173"/>
    <w:rsid w:val="006227ED"/>
    <w:rsid w:val="006228DB"/>
    <w:rsid w:val="00622BFE"/>
    <w:rsid w:val="006232BD"/>
    <w:rsid w:val="006233D0"/>
    <w:rsid w:val="00623CDD"/>
    <w:rsid w:val="00623EBF"/>
    <w:rsid w:val="00625096"/>
    <w:rsid w:val="00625528"/>
    <w:rsid w:val="00625CD7"/>
    <w:rsid w:val="00626061"/>
    <w:rsid w:val="0062696C"/>
    <w:rsid w:val="00626A0B"/>
    <w:rsid w:val="00626D44"/>
    <w:rsid w:val="006272FE"/>
    <w:rsid w:val="0062746E"/>
    <w:rsid w:val="00627602"/>
    <w:rsid w:val="006277B4"/>
    <w:rsid w:val="00627AC6"/>
    <w:rsid w:val="00627F01"/>
    <w:rsid w:val="00630D82"/>
    <w:rsid w:val="006311AA"/>
    <w:rsid w:val="00631684"/>
    <w:rsid w:val="006319B4"/>
    <w:rsid w:val="006329B6"/>
    <w:rsid w:val="006335C7"/>
    <w:rsid w:val="00634C92"/>
    <w:rsid w:val="00634EDD"/>
    <w:rsid w:val="00635229"/>
    <w:rsid w:val="00635DC9"/>
    <w:rsid w:val="0063658B"/>
    <w:rsid w:val="006368EA"/>
    <w:rsid w:val="00636CEE"/>
    <w:rsid w:val="00637018"/>
    <w:rsid w:val="006405BF"/>
    <w:rsid w:val="00640825"/>
    <w:rsid w:val="006408FD"/>
    <w:rsid w:val="00640A55"/>
    <w:rsid w:val="00640B64"/>
    <w:rsid w:val="0064104A"/>
    <w:rsid w:val="00641249"/>
    <w:rsid w:val="006414D7"/>
    <w:rsid w:val="00642059"/>
    <w:rsid w:val="00642A0B"/>
    <w:rsid w:val="00642AA3"/>
    <w:rsid w:val="00643C1B"/>
    <w:rsid w:val="0064404C"/>
    <w:rsid w:val="006444A0"/>
    <w:rsid w:val="00644A1D"/>
    <w:rsid w:val="00644F84"/>
    <w:rsid w:val="0064545C"/>
    <w:rsid w:val="00645B02"/>
    <w:rsid w:val="00645E34"/>
    <w:rsid w:val="00646375"/>
    <w:rsid w:val="00646674"/>
    <w:rsid w:val="00646FDD"/>
    <w:rsid w:val="006471C1"/>
    <w:rsid w:val="006473DF"/>
    <w:rsid w:val="00647BC7"/>
    <w:rsid w:val="00650F17"/>
    <w:rsid w:val="006513B0"/>
    <w:rsid w:val="00651762"/>
    <w:rsid w:val="00651B5F"/>
    <w:rsid w:val="00651B7A"/>
    <w:rsid w:val="00651B97"/>
    <w:rsid w:val="00651EF0"/>
    <w:rsid w:val="00652CC5"/>
    <w:rsid w:val="00652FA6"/>
    <w:rsid w:val="00653292"/>
    <w:rsid w:val="006536CB"/>
    <w:rsid w:val="006541EA"/>
    <w:rsid w:val="00654FA3"/>
    <w:rsid w:val="006553BF"/>
    <w:rsid w:val="006562C3"/>
    <w:rsid w:val="00657F9A"/>
    <w:rsid w:val="00660498"/>
    <w:rsid w:val="0066115D"/>
    <w:rsid w:val="00661F1D"/>
    <w:rsid w:val="00662199"/>
    <w:rsid w:val="006623CA"/>
    <w:rsid w:val="00662450"/>
    <w:rsid w:val="00662750"/>
    <w:rsid w:val="00662882"/>
    <w:rsid w:val="00662E08"/>
    <w:rsid w:val="0066394B"/>
    <w:rsid w:val="00663F1F"/>
    <w:rsid w:val="00664BD6"/>
    <w:rsid w:val="006656B1"/>
    <w:rsid w:val="0066631B"/>
    <w:rsid w:val="00666363"/>
    <w:rsid w:val="006666DD"/>
    <w:rsid w:val="006671C6"/>
    <w:rsid w:val="006674AA"/>
    <w:rsid w:val="006708E2"/>
    <w:rsid w:val="0067128D"/>
    <w:rsid w:val="0067160A"/>
    <w:rsid w:val="00671654"/>
    <w:rsid w:val="0067311F"/>
    <w:rsid w:val="006734EE"/>
    <w:rsid w:val="0067406F"/>
    <w:rsid w:val="00674565"/>
    <w:rsid w:val="006745CE"/>
    <w:rsid w:val="00674931"/>
    <w:rsid w:val="00674A1C"/>
    <w:rsid w:val="00674B78"/>
    <w:rsid w:val="00674C09"/>
    <w:rsid w:val="00674E7B"/>
    <w:rsid w:val="00675680"/>
    <w:rsid w:val="00676559"/>
    <w:rsid w:val="00677980"/>
    <w:rsid w:val="00680254"/>
    <w:rsid w:val="006804A2"/>
    <w:rsid w:val="00680F42"/>
    <w:rsid w:val="00681B57"/>
    <w:rsid w:val="00681DCE"/>
    <w:rsid w:val="006830A1"/>
    <w:rsid w:val="00683327"/>
    <w:rsid w:val="00683802"/>
    <w:rsid w:val="00683B47"/>
    <w:rsid w:val="00684A83"/>
    <w:rsid w:val="00684B44"/>
    <w:rsid w:val="00685D02"/>
    <w:rsid w:val="0068672C"/>
    <w:rsid w:val="0068675F"/>
    <w:rsid w:val="00686A4D"/>
    <w:rsid w:val="00686B83"/>
    <w:rsid w:val="006872D3"/>
    <w:rsid w:val="006872D9"/>
    <w:rsid w:val="0068731F"/>
    <w:rsid w:val="00687F2A"/>
    <w:rsid w:val="00690EC0"/>
    <w:rsid w:val="006914B9"/>
    <w:rsid w:val="0069280D"/>
    <w:rsid w:val="0069354A"/>
    <w:rsid w:val="00693A95"/>
    <w:rsid w:val="00693D9A"/>
    <w:rsid w:val="00693FE8"/>
    <w:rsid w:val="006941E2"/>
    <w:rsid w:val="0069527F"/>
    <w:rsid w:val="00695781"/>
    <w:rsid w:val="00695ADE"/>
    <w:rsid w:val="00696867"/>
    <w:rsid w:val="00696877"/>
    <w:rsid w:val="00696973"/>
    <w:rsid w:val="0069783F"/>
    <w:rsid w:val="006A0A57"/>
    <w:rsid w:val="006A1A16"/>
    <w:rsid w:val="006A299E"/>
    <w:rsid w:val="006A3039"/>
    <w:rsid w:val="006A3196"/>
    <w:rsid w:val="006A35D0"/>
    <w:rsid w:val="006A3A72"/>
    <w:rsid w:val="006A3CC4"/>
    <w:rsid w:val="006A4A3E"/>
    <w:rsid w:val="006A5510"/>
    <w:rsid w:val="006A5CE1"/>
    <w:rsid w:val="006A6085"/>
    <w:rsid w:val="006A6316"/>
    <w:rsid w:val="006A665D"/>
    <w:rsid w:val="006A6D35"/>
    <w:rsid w:val="006A704E"/>
    <w:rsid w:val="006A728B"/>
    <w:rsid w:val="006A746D"/>
    <w:rsid w:val="006B03BC"/>
    <w:rsid w:val="006B03F9"/>
    <w:rsid w:val="006B0442"/>
    <w:rsid w:val="006B064A"/>
    <w:rsid w:val="006B0789"/>
    <w:rsid w:val="006B0B79"/>
    <w:rsid w:val="006B0BDA"/>
    <w:rsid w:val="006B0D17"/>
    <w:rsid w:val="006B1B86"/>
    <w:rsid w:val="006B1EFF"/>
    <w:rsid w:val="006B255D"/>
    <w:rsid w:val="006B3241"/>
    <w:rsid w:val="006B3658"/>
    <w:rsid w:val="006B3F92"/>
    <w:rsid w:val="006B5143"/>
    <w:rsid w:val="006B5663"/>
    <w:rsid w:val="006B5890"/>
    <w:rsid w:val="006B62BA"/>
    <w:rsid w:val="006B6B4D"/>
    <w:rsid w:val="006B6CC4"/>
    <w:rsid w:val="006C00B5"/>
    <w:rsid w:val="006C0BB1"/>
    <w:rsid w:val="006C0FCD"/>
    <w:rsid w:val="006C325B"/>
    <w:rsid w:val="006C3A40"/>
    <w:rsid w:val="006C406E"/>
    <w:rsid w:val="006C40E4"/>
    <w:rsid w:val="006C480E"/>
    <w:rsid w:val="006C5411"/>
    <w:rsid w:val="006C5429"/>
    <w:rsid w:val="006C6086"/>
    <w:rsid w:val="006C66DB"/>
    <w:rsid w:val="006C686E"/>
    <w:rsid w:val="006C68A2"/>
    <w:rsid w:val="006C7C82"/>
    <w:rsid w:val="006C7CB2"/>
    <w:rsid w:val="006D03AE"/>
    <w:rsid w:val="006D04C3"/>
    <w:rsid w:val="006D070E"/>
    <w:rsid w:val="006D1EBC"/>
    <w:rsid w:val="006D2178"/>
    <w:rsid w:val="006D25E6"/>
    <w:rsid w:val="006D31B4"/>
    <w:rsid w:val="006D3DCF"/>
    <w:rsid w:val="006D4355"/>
    <w:rsid w:val="006D4526"/>
    <w:rsid w:val="006D478D"/>
    <w:rsid w:val="006D5284"/>
    <w:rsid w:val="006D5375"/>
    <w:rsid w:val="006D5729"/>
    <w:rsid w:val="006D65A2"/>
    <w:rsid w:val="006D67B3"/>
    <w:rsid w:val="006D698D"/>
    <w:rsid w:val="006D6B72"/>
    <w:rsid w:val="006D6FC9"/>
    <w:rsid w:val="006D70C3"/>
    <w:rsid w:val="006E02FF"/>
    <w:rsid w:val="006E0D8B"/>
    <w:rsid w:val="006E0E60"/>
    <w:rsid w:val="006E0F39"/>
    <w:rsid w:val="006E16B3"/>
    <w:rsid w:val="006E1765"/>
    <w:rsid w:val="006E1B0A"/>
    <w:rsid w:val="006E2188"/>
    <w:rsid w:val="006E21A4"/>
    <w:rsid w:val="006E2E46"/>
    <w:rsid w:val="006E38DB"/>
    <w:rsid w:val="006E39BC"/>
    <w:rsid w:val="006E3FDD"/>
    <w:rsid w:val="006E4283"/>
    <w:rsid w:val="006E42E5"/>
    <w:rsid w:val="006E698A"/>
    <w:rsid w:val="006E6E06"/>
    <w:rsid w:val="006E7038"/>
    <w:rsid w:val="006E7111"/>
    <w:rsid w:val="006E74C7"/>
    <w:rsid w:val="006E7B3A"/>
    <w:rsid w:val="006E7BFE"/>
    <w:rsid w:val="006F0389"/>
    <w:rsid w:val="006F2DCE"/>
    <w:rsid w:val="006F335D"/>
    <w:rsid w:val="006F3684"/>
    <w:rsid w:val="006F3727"/>
    <w:rsid w:val="006F373E"/>
    <w:rsid w:val="006F39D3"/>
    <w:rsid w:val="006F3AEF"/>
    <w:rsid w:val="006F3D9F"/>
    <w:rsid w:val="006F40B5"/>
    <w:rsid w:val="006F483F"/>
    <w:rsid w:val="006F5A2F"/>
    <w:rsid w:val="006F6802"/>
    <w:rsid w:val="006F7634"/>
    <w:rsid w:val="006F7979"/>
    <w:rsid w:val="006F7BE4"/>
    <w:rsid w:val="006F7DE4"/>
    <w:rsid w:val="006F7FCA"/>
    <w:rsid w:val="00700200"/>
    <w:rsid w:val="0070095A"/>
    <w:rsid w:val="00700CCD"/>
    <w:rsid w:val="007013FE"/>
    <w:rsid w:val="00701811"/>
    <w:rsid w:val="00702141"/>
    <w:rsid w:val="007036A5"/>
    <w:rsid w:val="0070412A"/>
    <w:rsid w:val="007048E2"/>
    <w:rsid w:val="00704EB8"/>
    <w:rsid w:val="00705012"/>
    <w:rsid w:val="007067C7"/>
    <w:rsid w:val="0070695F"/>
    <w:rsid w:val="00706C4C"/>
    <w:rsid w:val="00706FF6"/>
    <w:rsid w:val="00707EB0"/>
    <w:rsid w:val="00707EC7"/>
    <w:rsid w:val="00710551"/>
    <w:rsid w:val="00711447"/>
    <w:rsid w:val="007117A0"/>
    <w:rsid w:val="0071199C"/>
    <w:rsid w:val="007119C8"/>
    <w:rsid w:val="00711D14"/>
    <w:rsid w:val="007124AE"/>
    <w:rsid w:val="00712A27"/>
    <w:rsid w:val="00712DB7"/>
    <w:rsid w:val="00712F2A"/>
    <w:rsid w:val="0071332F"/>
    <w:rsid w:val="00713C73"/>
    <w:rsid w:val="00714168"/>
    <w:rsid w:val="00714307"/>
    <w:rsid w:val="007151EC"/>
    <w:rsid w:val="007154D1"/>
    <w:rsid w:val="00715ACB"/>
    <w:rsid w:val="007161CD"/>
    <w:rsid w:val="007203D0"/>
    <w:rsid w:val="00720A44"/>
    <w:rsid w:val="00721260"/>
    <w:rsid w:val="00721918"/>
    <w:rsid w:val="00721A72"/>
    <w:rsid w:val="00721EB2"/>
    <w:rsid w:val="007227D8"/>
    <w:rsid w:val="00722FC3"/>
    <w:rsid w:val="0072346E"/>
    <w:rsid w:val="00723965"/>
    <w:rsid w:val="007245F6"/>
    <w:rsid w:val="0072492F"/>
    <w:rsid w:val="007256EE"/>
    <w:rsid w:val="00725B4A"/>
    <w:rsid w:val="00726179"/>
    <w:rsid w:val="007271C9"/>
    <w:rsid w:val="00727D4D"/>
    <w:rsid w:val="00730008"/>
    <w:rsid w:val="00730253"/>
    <w:rsid w:val="00730AB8"/>
    <w:rsid w:val="0073152F"/>
    <w:rsid w:val="00731D4B"/>
    <w:rsid w:val="00732029"/>
    <w:rsid w:val="0073228E"/>
    <w:rsid w:val="007327BE"/>
    <w:rsid w:val="0073390E"/>
    <w:rsid w:val="00733912"/>
    <w:rsid w:val="00733C3E"/>
    <w:rsid w:val="00733D88"/>
    <w:rsid w:val="0073407F"/>
    <w:rsid w:val="00734095"/>
    <w:rsid w:val="007344DF"/>
    <w:rsid w:val="007345B8"/>
    <w:rsid w:val="00734B47"/>
    <w:rsid w:val="00734DC3"/>
    <w:rsid w:val="00735B2A"/>
    <w:rsid w:val="00736476"/>
    <w:rsid w:val="007365BB"/>
    <w:rsid w:val="00736A94"/>
    <w:rsid w:val="00740125"/>
    <w:rsid w:val="00740AA6"/>
    <w:rsid w:val="0074241E"/>
    <w:rsid w:val="00742672"/>
    <w:rsid w:val="007433CA"/>
    <w:rsid w:val="00743693"/>
    <w:rsid w:val="007445A2"/>
    <w:rsid w:val="00744ADA"/>
    <w:rsid w:val="00745A7C"/>
    <w:rsid w:val="00745E83"/>
    <w:rsid w:val="00746624"/>
    <w:rsid w:val="00746820"/>
    <w:rsid w:val="007468C0"/>
    <w:rsid w:val="00746A7E"/>
    <w:rsid w:val="00747083"/>
    <w:rsid w:val="007471B3"/>
    <w:rsid w:val="00747586"/>
    <w:rsid w:val="0074795F"/>
    <w:rsid w:val="00747B4C"/>
    <w:rsid w:val="00750579"/>
    <w:rsid w:val="007511B4"/>
    <w:rsid w:val="0075122E"/>
    <w:rsid w:val="0075134B"/>
    <w:rsid w:val="007518BA"/>
    <w:rsid w:val="00751B61"/>
    <w:rsid w:val="007520A0"/>
    <w:rsid w:val="0075257C"/>
    <w:rsid w:val="007531AF"/>
    <w:rsid w:val="00753453"/>
    <w:rsid w:val="007537E6"/>
    <w:rsid w:val="007539A8"/>
    <w:rsid w:val="00753A5D"/>
    <w:rsid w:val="00753E98"/>
    <w:rsid w:val="007543E0"/>
    <w:rsid w:val="00754CCD"/>
    <w:rsid w:val="00755A83"/>
    <w:rsid w:val="00755FE3"/>
    <w:rsid w:val="007564FA"/>
    <w:rsid w:val="00756686"/>
    <w:rsid w:val="007569A0"/>
    <w:rsid w:val="00757252"/>
    <w:rsid w:val="007601A2"/>
    <w:rsid w:val="0076074D"/>
    <w:rsid w:val="0076096C"/>
    <w:rsid w:val="0076119F"/>
    <w:rsid w:val="00762961"/>
    <w:rsid w:val="00762A95"/>
    <w:rsid w:val="00762E69"/>
    <w:rsid w:val="0076392B"/>
    <w:rsid w:val="00763984"/>
    <w:rsid w:val="00764385"/>
    <w:rsid w:val="00764634"/>
    <w:rsid w:val="0076511A"/>
    <w:rsid w:val="007656EE"/>
    <w:rsid w:val="00765978"/>
    <w:rsid w:val="00765AC9"/>
    <w:rsid w:val="00766320"/>
    <w:rsid w:val="00766705"/>
    <w:rsid w:val="00766C1B"/>
    <w:rsid w:val="007674C5"/>
    <w:rsid w:val="00770225"/>
    <w:rsid w:val="007704D7"/>
    <w:rsid w:val="00771213"/>
    <w:rsid w:val="00771BFD"/>
    <w:rsid w:val="00771CC4"/>
    <w:rsid w:val="00772862"/>
    <w:rsid w:val="007736E6"/>
    <w:rsid w:val="0077426F"/>
    <w:rsid w:val="0077484B"/>
    <w:rsid w:val="00774C1B"/>
    <w:rsid w:val="007754B1"/>
    <w:rsid w:val="007764EC"/>
    <w:rsid w:val="007767E3"/>
    <w:rsid w:val="0077690A"/>
    <w:rsid w:val="00777D79"/>
    <w:rsid w:val="00780802"/>
    <w:rsid w:val="00780E51"/>
    <w:rsid w:val="00780F3F"/>
    <w:rsid w:val="00781758"/>
    <w:rsid w:val="007822C3"/>
    <w:rsid w:val="007822CF"/>
    <w:rsid w:val="00782310"/>
    <w:rsid w:val="007825F1"/>
    <w:rsid w:val="00782C87"/>
    <w:rsid w:val="00783F25"/>
    <w:rsid w:val="00784A8C"/>
    <w:rsid w:val="00785065"/>
    <w:rsid w:val="00785A20"/>
    <w:rsid w:val="00785DF9"/>
    <w:rsid w:val="0078674A"/>
    <w:rsid w:val="00786BE7"/>
    <w:rsid w:val="007875FD"/>
    <w:rsid w:val="00787A37"/>
    <w:rsid w:val="00787F21"/>
    <w:rsid w:val="007905BD"/>
    <w:rsid w:val="00790A31"/>
    <w:rsid w:val="00791691"/>
    <w:rsid w:val="007926C5"/>
    <w:rsid w:val="007931CF"/>
    <w:rsid w:val="00794601"/>
    <w:rsid w:val="00795422"/>
    <w:rsid w:val="007955DA"/>
    <w:rsid w:val="00795719"/>
    <w:rsid w:val="00795965"/>
    <w:rsid w:val="007959A0"/>
    <w:rsid w:val="00795EDB"/>
    <w:rsid w:val="00796726"/>
    <w:rsid w:val="00796F43"/>
    <w:rsid w:val="007970D3"/>
    <w:rsid w:val="00797241"/>
    <w:rsid w:val="00797957"/>
    <w:rsid w:val="0079797C"/>
    <w:rsid w:val="007A0334"/>
    <w:rsid w:val="007A03C7"/>
    <w:rsid w:val="007A12FF"/>
    <w:rsid w:val="007A1B55"/>
    <w:rsid w:val="007A1DA7"/>
    <w:rsid w:val="007A204A"/>
    <w:rsid w:val="007A21EE"/>
    <w:rsid w:val="007A29B2"/>
    <w:rsid w:val="007A2BA9"/>
    <w:rsid w:val="007A3110"/>
    <w:rsid w:val="007A3D5B"/>
    <w:rsid w:val="007A40C3"/>
    <w:rsid w:val="007A48BA"/>
    <w:rsid w:val="007A4A40"/>
    <w:rsid w:val="007A4AA0"/>
    <w:rsid w:val="007A4E05"/>
    <w:rsid w:val="007A4FEF"/>
    <w:rsid w:val="007A573E"/>
    <w:rsid w:val="007A770C"/>
    <w:rsid w:val="007A7EF7"/>
    <w:rsid w:val="007B0127"/>
    <w:rsid w:val="007B0EF3"/>
    <w:rsid w:val="007B0F50"/>
    <w:rsid w:val="007B1361"/>
    <w:rsid w:val="007B1537"/>
    <w:rsid w:val="007B1746"/>
    <w:rsid w:val="007B1CC7"/>
    <w:rsid w:val="007B3539"/>
    <w:rsid w:val="007B3643"/>
    <w:rsid w:val="007B3AB2"/>
    <w:rsid w:val="007B3CF9"/>
    <w:rsid w:val="007B3E78"/>
    <w:rsid w:val="007B4770"/>
    <w:rsid w:val="007B5ACF"/>
    <w:rsid w:val="007B7630"/>
    <w:rsid w:val="007B7923"/>
    <w:rsid w:val="007B7E25"/>
    <w:rsid w:val="007C13D3"/>
    <w:rsid w:val="007C27BB"/>
    <w:rsid w:val="007C2F0B"/>
    <w:rsid w:val="007C44E0"/>
    <w:rsid w:val="007C471D"/>
    <w:rsid w:val="007C499C"/>
    <w:rsid w:val="007C5100"/>
    <w:rsid w:val="007C5FFE"/>
    <w:rsid w:val="007C607D"/>
    <w:rsid w:val="007C6DF2"/>
    <w:rsid w:val="007C6E23"/>
    <w:rsid w:val="007C6ECA"/>
    <w:rsid w:val="007C74B3"/>
    <w:rsid w:val="007C7825"/>
    <w:rsid w:val="007C7969"/>
    <w:rsid w:val="007D005C"/>
    <w:rsid w:val="007D0294"/>
    <w:rsid w:val="007D0765"/>
    <w:rsid w:val="007D0994"/>
    <w:rsid w:val="007D09A5"/>
    <w:rsid w:val="007D09B5"/>
    <w:rsid w:val="007D0A97"/>
    <w:rsid w:val="007D0E22"/>
    <w:rsid w:val="007D1044"/>
    <w:rsid w:val="007D1D4D"/>
    <w:rsid w:val="007D1EC0"/>
    <w:rsid w:val="007D2537"/>
    <w:rsid w:val="007D2B40"/>
    <w:rsid w:val="007D2E10"/>
    <w:rsid w:val="007D3A86"/>
    <w:rsid w:val="007D486B"/>
    <w:rsid w:val="007D4D11"/>
    <w:rsid w:val="007D56D4"/>
    <w:rsid w:val="007D5B64"/>
    <w:rsid w:val="007D5E15"/>
    <w:rsid w:val="007D6164"/>
    <w:rsid w:val="007D69AC"/>
    <w:rsid w:val="007D75D0"/>
    <w:rsid w:val="007D7841"/>
    <w:rsid w:val="007E01D0"/>
    <w:rsid w:val="007E03AA"/>
    <w:rsid w:val="007E0622"/>
    <w:rsid w:val="007E10FA"/>
    <w:rsid w:val="007E116D"/>
    <w:rsid w:val="007E1ACF"/>
    <w:rsid w:val="007E219B"/>
    <w:rsid w:val="007E226F"/>
    <w:rsid w:val="007E265A"/>
    <w:rsid w:val="007E2943"/>
    <w:rsid w:val="007E29AD"/>
    <w:rsid w:val="007E2F0D"/>
    <w:rsid w:val="007E3BF8"/>
    <w:rsid w:val="007E3EFE"/>
    <w:rsid w:val="007E4B2B"/>
    <w:rsid w:val="007E60E1"/>
    <w:rsid w:val="007E71BF"/>
    <w:rsid w:val="007E72DE"/>
    <w:rsid w:val="007F03D8"/>
    <w:rsid w:val="007F06A5"/>
    <w:rsid w:val="007F0B0E"/>
    <w:rsid w:val="007F115F"/>
    <w:rsid w:val="007F16AF"/>
    <w:rsid w:val="007F22C6"/>
    <w:rsid w:val="007F2DAC"/>
    <w:rsid w:val="007F449F"/>
    <w:rsid w:val="007F5262"/>
    <w:rsid w:val="007F5996"/>
    <w:rsid w:val="007F5A46"/>
    <w:rsid w:val="007F63A3"/>
    <w:rsid w:val="007F680E"/>
    <w:rsid w:val="007F6BBC"/>
    <w:rsid w:val="007F7470"/>
    <w:rsid w:val="007F7DF5"/>
    <w:rsid w:val="0080170C"/>
    <w:rsid w:val="0080243E"/>
    <w:rsid w:val="00802646"/>
    <w:rsid w:val="00802D21"/>
    <w:rsid w:val="00802E3F"/>
    <w:rsid w:val="00802FD0"/>
    <w:rsid w:val="00803CC2"/>
    <w:rsid w:val="00804486"/>
    <w:rsid w:val="0080480A"/>
    <w:rsid w:val="0080512D"/>
    <w:rsid w:val="00805336"/>
    <w:rsid w:val="00805454"/>
    <w:rsid w:val="00805774"/>
    <w:rsid w:val="00805CBA"/>
    <w:rsid w:val="00806205"/>
    <w:rsid w:val="00807441"/>
    <w:rsid w:val="008078F4"/>
    <w:rsid w:val="00807F20"/>
    <w:rsid w:val="00810B56"/>
    <w:rsid w:val="00811122"/>
    <w:rsid w:val="00811A93"/>
    <w:rsid w:val="00811C8A"/>
    <w:rsid w:val="00812C9A"/>
    <w:rsid w:val="00813C06"/>
    <w:rsid w:val="0081410F"/>
    <w:rsid w:val="0081455A"/>
    <w:rsid w:val="00815F6A"/>
    <w:rsid w:val="0081643E"/>
    <w:rsid w:val="00816B44"/>
    <w:rsid w:val="00816F56"/>
    <w:rsid w:val="00817430"/>
    <w:rsid w:val="008176B3"/>
    <w:rsid w:val="0081772E"/>
    <w:rsid w:val="00820AB1"/>
    <w:rsid w:val="00820E73"/>
    <w:rsid w:val="0082263F"/>
    <w:rsid w:val="00822ADC"/>
    <w:rsid w:val="008235D6"/>
    <w:rsid w:val="008236FB"/>
    <w:rsid w:val="00823CE7"/>
    <w:rsid w:val="00824679"/>
    <w:rsid w:val="00824F71"/>
    <w:rsid w:val="008250BA"/>
    <w:rsid w:val="008256EC"/>
    <w:rsid w:val="0082595C"/>
    <w:rsid w:val="008259B1"/>
    <w:rsid w:val="0082656C"/>
    <w:rsid w:val="00826970"/>
    <w:rsid w:val="00826EF4"/>
    <w:rsid w:val="00827064"/>
    <w:rsid w:val="00827F37"/>
    <w:rsid w:val="00830104"/>
    <w:rsid w:val="00831C6F"/>
    <w:rsid w:val="00831D26"/>
    <w:rsid w:val="0083206B"/>
    <w:rsid w:val="008326D9"/>
    <w:rsid w:val="00832A0A"/>
    <w:rsid w:val="00833042"/>
    <w:rsid w:val="0083309A"/>
    <w:rsid w:val="008342AB"/>
    <w:rsid w:val="00834F11"/>
    <w:rsid w:val="0083556E"/>
    <w:rsid w:val="00836434"/>
    <w:rsid w:val="008365D3"/>
    <w:rsid w:val="008367FE"/>
    <w:rsid w:val="00836D29"/>
    <w:rsid w:val="00836E4C"/>
    <w:rsid w:val="008375E9"/>
    <w:rsid w:val="00837B6B"/>
    <w:rsid w:val="00837D06"/>
    <w:rsid w:val="0084107E"/>
    <w:rsid w:val="008411BF"/>
    <w:rsid w:val="00841346"/>
    <w:rsid w:val="008419AE"/>
    <w:rsid w:val="008425E8"/>
    <w:rsid w:val="00843093"/>
    <w:rsid w:val="008430FA"/>
    <w:rsid w:val="00843118"/>
    <w:rsid w:val="008432A1"/>
    <w:rsid w:val="00843601"/>
    <w:rsid w:val="00843959"/>
    <w:rsid w:val="00843AE7"/>
    <w:rsid w:val="00843B55"/>
    <w:rsid w:val="00843FC8"/>
    <w:rsid w:val="00844867"/>
    <w:rsid w:val="0084632B"/>
    <w:rsid w:val="00847283"/>
    <w:rsid w:val="0085001D"/>
    <w:rsid w:val="008501B1"/>
    <w:rsid w:val="00850264"/>
    <w:rsid w:val="008513AE"/>
    <w:rsid w:val="00851558"/>
    <w:rsid w:val="00851721"/>
    <w:rsid w:val="008527CB"/>
    <w:rsid w:val="008534EA"/>
    <w:rsid w:val="00853799"/>
    <w:rsid w:val="00854558"/>
    <w:rsid w:val="00855255"/>
    <w:rsid w:val="00856686"/>
    <w:rsid w:val="00856726"/>
    <w:rsid w:val="00856C27"/>
    <w:rsid w:val="00856C31"/>
    <w:rsid w:val="00856E35"/>
    <w:rsid w:val="00857751"/>
    <w:rsid w:val="00857A31"/>
    <w:rsid w:val="00857C6D"/>
    <w:rsid w:val="008600D9"/>
    <w:rsid w:val="008613C7"/>
    <w:rsid w:val="00862436"/>
    <w:rsid w:val="008626D4"/>
    <w:rsid w:val="00862E67"/>
    <w:rsid w:val="008631D8"/>
    <w:rsid w:val="00864784"/>
    <w:rsid w:val="008658BF"/>
    <w:rsid w:val="00865C27"/>
    <w:rsid w:val="00865E2B"/>
    <w:rsid w:val="00866269"/>
    <w:rsid w:val="00866987"/>
    <w:rsid w:val="00866A0C"/>
    <w:rsid w:val="008677B3"/>
    <w:rsid w:val="0087005A"/>
    <w:rsid w:val="008702B1"/>
    <w:rsid w:val="00870CC3"/>
    <w:rsid w:val="00871022"/>
    <w:rsid w:val="00871B11"/>
    <w:rsid w:val="008727F1"/>
    <w:rsid w:val="00873913"/>
    <w:rsid w:val="00873AA2"/>
    <w:rsid w:val="008748AC"/>
    <w:rsid w:val="0087511C"/>
    <w:rsid w:val="00875470"/>
    <w:rsid w:val="0087683E"/>
    <w:rsid w:val="008777E7"/>
    <w:rsid w:val="00880A01"/>
    <w:rsid w:val="00880F98"/>
    <w:rsid w:val="00881A1B"/>
    <w:rsid w:val="00881BA2"/>
    <w:rsid w:val="008828E4"/>
    <w:rsid w:val="00883C33"/>
    <w:rsid w:val="0088401E"/>
    <w:rsid w:val="00884171"/>
    <w:rsid w:val="00884427"/>
    <w:rsid w:val="008846C2"/>
    <w:rsid w:val="008849A6"/>
    <w:rsid w:val="00884C64"/>
    <w:rsid w:val="00885743"/>
    <w:rsid w:val="00886824"/>
    <w:rsid w:val="00886D9A"/>
    <w:rsid w:val="00886EE5"/>
    <w:rsid w:val="00886F34"/>
    <w:rsid w:val="00890673"/>
    <w:rsid w:val="00890A8B"/>
    <w:rsid w:val="00891E93"/>
    <w:rsid w:val="0089217A"/>
    <w:rsid w:val="00892562"/>
    <w:rsid w:val="008931AE"/>
    <w:rsid w:val="00893AA8"/>
    <w:rsid w:val="00893BBE"/>
    <w:rsid w:val="00894D4F"/>
    <w:rsid w:val="0089595F"/>
    <w:rsid w:val="008962C3"/>
    <w:rsid w:val="00896814"/>
    <w:rsid w:val="00897003"/>
    <w:rsid w:val="008971F8"/>
    <w:rsid w:val="00897B2D"/>
    <w:rsid w:val="008A0A8E"/>
    <w:rsid w:val="008A1372"/>
    <w:rsid w:val="008A14B4"/>
    <w:rsid w:val="008A168E"/>
    <w:rsid w:val="008A34E7"/>
    <w:rsid w:val="008A3633"/>
    <w:rsid w:val="008A37B5"/>
    <w:rsid w:val="008A3B3D"/>
    <w:rsid w:val="008A3EC9"/>
    <w:rsid w:val="008A4020"/>
    <w:rsid w:val="008A4258"/>
    <w:rsid w:val="008A4E68"/>
    <w:rsid w:val="008A526E"/>
    <w:rsid w:val="008A5715"/>
    <w:rsid w:val="008A585A"/>
    <w:rsid w:val="008A5AF1"/>
    <w:rsid w:val="008A5C04"/>
    <w:rsid w:val="008A62C6"/>
    <w:rsid w:val="008A7325"/>
    <w:rsid w:val="008A78DD"/>
    <w:rsid w:val="008A7AC4"/>
    <w:rsid w:val="008A7B58"/>
    <w:rsid w:val="008B010C"/>
    <w:rsid w:val="008B01E5"/>
    <w:rsid w:val="008B14E7"/>
    <w:rsid w:val="008B15B0"/>
    <w:rsid w:val="008B1EE1"/>
    <w:rsid w:val="008B29DE"/>
    <w:rsid w:val="008B324D"/>
    <w:rsid w:val="008B4893"/>
    <w:rsid w:val="008B4EF8"/>
    <w:rsid w:val="008B5311"/>
    <w:rsid w:val="008B579B"/>
    <w:rsid w:val="008B57EF"/>
    <w:rsid w:val="008B654C"/>
    <w:rsid w:val="008B6BE6"/>
    <w:rsid w:val="008B710E"/>
    <w:rsid w:val="008B7220"/>
    <w:rsid w:val="008B79CA"/>
    <w:rsid w:val="008B7D43"/>
    <w:rsid w:val="008C2297"/>
    <w:rsid w:val="008C31C4"/>
    <w:rsid w:val="008C440B"/>
    <w:rsid w:val="008C4DA6"/>
    <w:rsid w:val="008C4E69"/>
    <w:rsid w:val="008C5360"/>
    <w:rsid w:val="008C567D"/>
    <w:rsid w:val="008C5D59"/>
    <w:rsid w:val="008C7114"/>
    <w:rsid w:val="008C787B"/>
    <w:rsid w:val="008C7B97"/>
    <w:rsid w:val="008C7CA9"/>
    <w:rsid w:val="008C7EFE"/>
    <w:rsid w:val="008D0FF3"/>
    <w:rsid w:val="008D10A1"/>
    <w:rsid w:val="008D159F"/>
    <w:rsid w:val="008D26BF"/>
    <w:rsid w:val="008D29A6"/>
    <w:rsid w:val="008D2FC3"/>
    <w:rsid w:val="008D39D5"/>
    <w:rsid w:val="008D4032"/>
    <w:rsid w:val="008D4238"/>
    <w:rsid w:val="008D43FF"/>
    <w:rsid w:val="008D45B0"/>
    <w:rsid w:val="008D4BAE"/>
    <w:rsid w:val="008D4DB5"/>
    <w:rsid w:val="008D515A"/>
    <w:rsid w:val="008D6529"/>
    <w:rsid w:val="008E0324"/>
    <w:rsid w:val="008E0B06"/>
    <w:rsid w:val="008E0DB9"/>
    <w:rsid w:val="008E14CD"/>
    <w:rsid w:val="008E1C58"/>
    <w:rsid w:val="008E1D78"/>
    <w:rsid w:val="008E1DE9"/>
    <w:rsid w:val="008E2299"/>
    <w:rsid w:val="008E2D92"/>
    <w:rsid w:val="008E3B17"/>
    <w:rsid w:val="008E3B6F"/>
    <w:rsid w:val="008E3C56"/>
    <w:rsid w:val="008E4A08"/>
    <w:rsid w:val="008E5DF4"/>
    <w:rsid w:val="008E625B"/>
    <w:rsid w:val="008E6704"/>
    <w:rsid w:val="008E6B54"/>
    <w:rsid w:val="008E6BB2"/>
    <w:rsid w:val="008E76E9"/>
    <w:rsid w:val="008F013A"/>
    <w:rsid w:val="008F05B4"/>
    <w:rsid w:val="008F0B7D"/>
    <w:rsid w:val="008F0C22"/>
    <w:rsid w:val="008F1965"/>
    <w:rsid w:val="008F1C03"/>
    <w:rsid w:val="008F2098"/>
    <w:rsid w:val="008F2639"/>
    <w:rsid w:val="008F289D"/>
    <w:rsid w:val="008F2942"/>
    <w:rsid w:val="008F3219"/>
    <w:rsid w:val="008F3622"/>
    <w:rsid w:val="008F3AF3"/>
    <w:rsid w:val="008F4F19"/>
    <w:rsid w:val="008F54F0"/>
    <w:rsid w:val="008F5A6D"/>
    <w:rsid w:val="008F5BB7"/>
    <w:rsid w:val="008F5E25"/>
    <w:rsid w:val="008F69AD"/>
    <w:rsid w:val="008F717F"/>
    <w:rsid w:val="008F72CB"/>
    <w:rsid w:val="008F760E"/>
    <w:rsid w:val="0090027D"/>
    <w:rsid w:val="009009C3"/>
    <w:rsid w:val="00900C00"/>
    <w:rsid w:val="00900FAB"/>
    <w:rsid w:val="009012CD"/>
    <w:rsid w:val="0090139E"/>
    <w:rsid w:val="009014F7"/>
    <w:rsid w:val="00901B1D"/>
    <w:rsid w:val="00901BA4"/>
    <w:rsid w:val="00901EEE"/>
    <w:rsid w:val="00902A00"/>
    <w:rsid w:val="00902C3A"/>
    <w:rsid w:val="00903553"/>
    <w:rsid w:val="00903833"/>
    <w:rsid w:val="00903C6A"/>
    <w:rsid w:val="00904C01"/>
    <w:rsid w:val="00904F8C"/>
    <w:rsid w:val="00905172"/>
    <w:rsid w:val="00905A9E"/>
    <w:rsid w:val="00906037"/>
    <w:rsid w:val="00906345"/>
    <w:rsid w:val="009063FE"/>
    <w:rsid w:val="00906FB3"/>
    <w:rsid w:val="009077DB"/>
    <w:rsid w:val="00907F5F"/>
    <w:rsid w:val="0091062B"/>
    <w:rsid w:val="0091106C"/>
    <w:rsid w:val="0091135C"/>
    <w:rsid w:val="00911D61"/>
    <w:rsid w:val="0091210F"/>
    <w:rsid w:val="00912177"/>
    <w:rsid w:val="00912CCA"/>
    <w:rsid w:val="0091351D"/>
    <w:rsid w:val="00913638"/>
    <w:rsid w:val="009138C8"/>
    <w:rsid w:val="0091488E"/>
    <w:rsid w:val="009148C8"/>
    <w:rsid w:val="00914B5B"/>
    <w:rsid w:val="00916F13"/>
    <w:rsid w:val="00917AAA"/>
    <w:rsid w:val="00917ED7"/>
    <w:rsid w:val="0092067B"/>
    <w:rsid w:val="0092087D"/>
    <w:rsid w:val="00920A8D"/>
    <w:rsid w:val="00920D80"/>
    <w:rsid w:val="00922A96"/>
    <w:rsid w:val="00922E62"/>
    <w:rsid w:val="00922F3F"/>
    <w:rsid w:val="00923C2E"/>
    <w:rsid w:val="009242B7"/>
    <w:rsid w:val="009245A6"/>
    <w:rsid w:val="009255BD"/>
    <w:rsid w:val="00925CB6"/>
    <w:rsid w:val="00926549"/>
    <w:rsid w:val="00927051"/>
    <w:rsid w:val="00927671"/>
    <w:rsid w:val="00927D6A"/>
    <w:rsid w:val="009317FF"/>
    <w:rsid w:val="00931EA9"/>
    <w:rsid w:val="00932056"/>
    <w:rsid w:val="009322E0"/>
    <w:rsid w:val="009336AB"/>
    <w:rsid w:val="0093374D"/>
    <w:rsid w:val="00933804"/>
    <w:rsid w:val="00933838"/>
    <w:rsid w:val="00933C93"/>
    <w:rsid w:val="00933CDC"/>
    <w:rsid w:val="00933DF0"/>
    <w:rsid w:val="00933FF7"/>
    <w:rsid w:val="00934159"/>
    <w:rsid w:val="009347D0"/>
    <w:rsid w:val="009348B4"/>
    <w:rsid w:val="00935489"/>
    <w:rsid w:val="0093574A"/>
    <w:rsid w:val="00935A3C"/>
    <w:rsid w:val="00935CA4"/>
    <w:rsid w:val="00935CE5"/>
    <w:rsid w:val="00935DF2"/>
    <w:rsid w:val="00935E25"/>
    <w:rsid w:val="0093626E"/>
    <w:rsid w:val="00936374"/>
    <w:rsid w:val="00940887"/>
    <w:rsid w:val="00940D34"/>
    <w:rsid w:val="009417BA"/>
    <w:rsid w:val="00941906"/>
    <w:rsid w:val="00941D58"/>
    <w:rsid w:val="00942C11"/>
    <w:rsid w:val="00942CE5"/>
    <w:rsid w:val="00942F07"/>
    <w:rsid w:val="0094432B"/>
    <w:rsid w:val="00944D56"/>
    <w:rsid w:val="009453CE"/>
    <w:rsid w:val="00945FBD"/>
    <w:rsid w:val="00945FDA"/>
    <w:rsid w:val="009462D9"/>
    <w:rsid w:val="009462FE"/>
    <w:rsid w:val="00946C22"/>
    <w:rsid w:val="0094768A"/>
    <w:rsid w:val="00950261"/>
    <w:rsid w:val="009506EB"/>
    <w:rsid w:val="00950C2E"/>
    <w:rsid w:val="00950D41"/>
    <w:rsid w:val="009511F3"/>
    <w:rsid w:val="0095157E"/>
    <w:rsid w:val="00952DB5"/>
    <w:rsid w:val="00952F8E"/>
    <w:rsid w:val="00953083"/>
    <w:rsid w:val="0095481F"/>
    <w:rsid w:val="009552C1"/>
    <w:rsid w:val="00955CEE"/>
    <w:rsid w:val="00955E3A"/>
    <w:rsid w:val="00956950"/>
    <w:rsid w:val="00957E4B"/>
    <w:rsid w:val="00960B57"/>
    <w:rsid w:val="00960BC9"/>
    <w:rsid w:val="00960C3F"/>
    <w:rsid w:val="00961271"/>
    <w:rsid w:val="0096135E"/>
    <w:rsid w:val="009622BB"/>
    <w:rsid w:val="009628E9"/>
    <w:rsid w:val="00962F86"/>
    <w:rsid w:val="00963E0F"/>
    <w:rsid w:val="009648A2"/>
    <w:rsid w:val="009648D4"/>
    <w:rsid w:val="00965086"/>
    <w:rsid w:val="00966D63"/>
    <w:rsid w:val="009678B8"/>
    <w:rsid w:val="00967B76"/>
    <w:rsid w:val="00970D86"/>
    <w:rsid w:val="00970FDC"/>
    <w:rsid w:val="0097106B"/>
    <w:rsid w:val="00971730"/>
    <w:rsid w:val="00971B97"/>
    <w:rsid w:val="00971D83"/>
    <w:rsid w:val="00971ED8"/>
    <w:rsid w:val="00972780"/>
    <w:rsid w:val="00973C76"/>
    <w:rsid w:val="0097450E"/>
    <w:rsid w:val="00974A27"/>
    <w:rsid w:val="00975478"/>
    <w:rsid w:val="00975C95"/>
    <w:rsid w:val="00976340"/>
    <w:rsid w:val="00976821"/>
    <w:rsid w:val="00977123"/>
    <w:rsid w:val="0097719C"/>
    <w:rsid w:val="00977433"/>
    <w:rsid w:val="0097753F"/>
    <w:rsid w:val="00977612"/>
    <w:rsid w:val="00977A3B"/>
    <w:rsid w:val="009814A8"/>
    <w:rsid w:val="00982B67"/>
    <w:rsid w:val="0098318A"/>
    <w:rsid w:val="0098338A"/>
    <w:rsid w:val="00984250"/>
    <w:rsid w:val="00985296"/>
    <w:rsid w:val="009862EE"/>
    <w:rsid w:val="00986F01"/>
    <w:rsid w:val="009900DB"/>
    <w:rsid w:val="009909E8"/>
    <w:rsid w:val="00990B2F"/>
    <w:rsid w:val="00991258"/>
    <w:rsid w:val="00991366"/>
    <w:rsid w:val="00991385"/>
    <w:rsid w:val="009917CC"/>
    <w:rsid w:val="0099181D"/>
    <w:rsid w:val="00992FE4"/>
    <w:rsid w:val="00993180"/>
    <w:rsid w:val="00994FCC"/>
    <w:rsid w:val="0099583F"/>
    <w:rsid w:val="0099591E"/>
    <w:rsid w:val="00996542"/>
    <w:rsid w:val="00996839"/>
    <w:rsid w:val="00996880"/>
    <w:rsid w:val="00996950"/>
    <w:rsid w:val="00996BF2"/>
    <w:rsid w:val="00996C5E"/>
    <w:rsid w:val="00997BAD"/>
    <w:rsid w:val="00997C44"/>
    <w:rsid w:val="00997D63"/>
    <w:rsid w:val="009A168D"/>
    <w:rsid w:val="009A1C3A"/>
    <w:rsid w:val="009A2218"/>
    <w:rsid w:val="009A318F"/>
    <w:rsid w:val="009A3902"/>
    <w:rsid w:val="009A418C"/>
    <w:rsid w:val="009A5782"/>
    <w:rsid w:val="009A59F8"/>
    <w:rsid w:val="009A5A64"/>
    <w:rsid w:val="009A5D43"/>
    <w:rsid w:val="009A69C8"/>
    <w:rsid w:val="009A6A4E"/>
    <w:rsid w:val="009A6B12"/>
    <w:rsid w:val="009A6B5A"/>
    <w:rsid w:val="009B05BA"/>
    <w:rsid w:val="009B0B08"/>
    <w:rsid w:val="009B0B4E"/>
    <w:rsid w:val="009B0F9A"/>
    <w:rsid w:val="009B122B"/>
    <w:rsid w:val="009B1ECC"/>
    <w:rsid w:val="009B2950"/>
    <w:rsid w:val="009B2B84"/>
    <w:rsid w:val="009B2D5B"/>
    <w:rsid w:val="009B2E01"/>
    <w:rsid w:val="009B310C"/>
    <w:rsid w:val="009B3DF0"/>
    <w:rsid w:val="009B46AD"/>
    <w:rsid w:val="009B46ED"/>
    <w:rsid w:val="009B50CA"/>
    <w:rsid w:val="009B6C7E"/>
    <w:rsid w:val="009B7AFD"/>
    <w:rsid w:val="009B7EEF"/>
    <w:rsid w:val="009C0BDD"/>
    <w:rsid w:val="009C2710"/>
    <w:rsid w:val="009C28F0"/>
    <w:rsid w:val="009C2B63"/>
    <w:rsid w:val="009C2CEC"/>
    <w:rsid w:val="009C3879"/>
    <w:rsid w:val="009C396E"/>
    <w:rsid w:val="009C43C0"/>
    <w:rsid w:val="009C54A0"/>
    <w:rsid w:val="009C56F4"/>
    <w:rsid w:val="009C58F0"/>
    <w:rsid w:val="009C5DCC"/>
    <w:rsid w:val="009C5E8B"/>
    <w:rsid w:val="009C6BF0"/>
    <w:rsid w:val="009D1FBD"/>
    <w:rsid w:val="009D2E93"/>
    <w:rsid w:val="009D38E0"/>
    <w:rsid w:val="009D555A"/>
    <w:rsid w:val="009D5924"/>
    <w:rsid w:val="009D5B03"/>
    <w:rsid w:val="009D5E4B"/>
    <w:rsid w:val="009D6820"/>
    <w:rsid w:val="009D737B"/>
    <w:rsid w:val="009D7CC1"/>
    <w:rsid w:val="009E04F7"/>
    <w:rsid w:val="009E08C1"/>
    <w:rsid w:val="009E13FC"/>
    <w:rsid w:val="009E1D3D"/>
    <w:rsid w:val="009E2804"/>
    <w:rsid w:val="009E36AF"/>
    <w:rsid w:val="009E3C36"/>
    <w:rsid w:val="009E3C65"/>
    <w:rsid w:val="009E3F98"/>
    <w:rsid w:val="009E53FB"/>
    <w:rsid w:val="009E6141"/>
    <w:rsid w:val="009E653A"/>
    <w:rsid w:val="009E680C"/>
    <w:rsid w:val="009E6BEF"/>
    <w:rsid w:val="009E7116"/>
    <w:rsid w:val="009E7813"/>
    <w:rsid w:val="009E7B3F"/>
    <w:rsid w:val="009F0998"/>
    <w:rsid w:val="009F0DA2"/>
    <w:rsid w:val="009F14A0"/>
    <w:rsid w:val="009F1AC0"/>
    <w:rsid w:val="009F1CDD"/>
    <w:rsid w:val="009F1DB8"/>
    <w:rsid w:val="009F226E"/>
    <w:rsid w:val="009F24D2"/>
    <w:rsid w:val="009F25B8"/>
    <w:rsid w:val="009F273D"/>
    <w:rsid w:val="009F3CAB"/>
    <w:rsid w:val="009F43D4"/>
    <w:rsid w:val="009F4411"/>
    <w:rsid w:val="009F5195"/>
    <w:rsid w:val="009F54CE"/>
    <w:rsid w:val="009F5D28"/>
    <w:rsid w:val="009F5DD0"/>
    <w:rsid w:val="009F626E"/>
    <w:rsid w:val="009F66A5"/>
    <w:rsid w:val="009F6A37"/>
    <w:rsid w:val="009F705C"/>
    <w:rsid w:val="009F71EF"/>
    <w:rsid w:val="009F763A"/>
    <w:rsid w:val="009F7E57"/>
    <w:rsid w:val="00A00685"/>
    <w:rsid w:val="00A01461"/>
    <w:rsid w:val="00A01641"/>
    <w:rsid w:val="00A01C11"/>
    <w:rsid w:val="00A01CDA"/>
    <w:rsid w:val="00A01EFA"/>
    <w:rsid w:val="00A0246E"/>
    <w:rsid w:val="00A02EF3"/>
    <w:rsid w:val="00A042CE"/>
    <w:rsid w:val="00A04905"/>
    <w:rsid w:val="00A04FAB"/>
    <w:rsid w:val="00A0532A"/>
    <w:rsid w:val="00A05E07"/>
    <w:rsid w:val="00A064CD"/>
    <w:rsid w:val="00A06666"/>
    <w:rsid w:val="00A06743"/>
    <w:rsid w:val="00A06E77"/>
    <w:rsid w:val="00A0750D"/>
    <w:rsid w:val="00A07D92"/>
    <w:rsid w:val="00A10D2B"/>
    <w:rsid w:val="00A117D4"/>
    <w:rsid w:val="00A11F04"/>
    <w:rsid w:val="00A12052"/>
    <w:rsid w:val="00A122CB"/>
    <w:rsid w:val="00A123B2"/>
    <w:rsid w:val="00A12B7E"/>
    <w:rsid w:val="00A12C35"/>
    <w:rsid w:val="00A13477"/>
    <w:rsid w:val="00A143EE"/>
    <w:rsid w:val="00A150CF"/>
    <w:rsid w:val="00A1635B"/>
    <w:rsid w:val="00A16536"/>
    <w:rsid w:val="00A16CE7"/>
    <w:rsid w:val="00A173D2"/>
    <w:rsid w:val="00A178DC"/>
    <w:rsid w:val="00A17930"/>
    <w:rsid w:val="00A17FFD"/>
    <w:rsid w:val="00A202DD"/>
    <w:rsid w:val="00A206ED"/>
    <w:rsid w:val="00A20909"/>
    <w:rsid w:val="00A2177B"/>
    <w:rsid w:val="00A21D42"/>
    <w:rsid w:val="00A224F0"/>
    <w:rsid w:val="00A22D7A"/>
    <w:rsid w:val="00A23361"/>
    <w:rsid w:val="00A2370A"/>
    <w:rsid w:val="00A23CF2"/>
    <w:rsid w:val="00A2413D"/>
    <w:rsid w:val="00A2433C"/>
    <w:rsid w:val="00A24A87"/>
    <w:rsid w:val="00A24B6D"/>
    <w:rsid w:val="00A24C4E"/>
    <w:rsid w:val="00A24C95"/>
    <w:rsid w:val="00A24D49"/>
    <w:rsid w:val="00A24D76"/>
    <w:rsid w:val="00A25013"/>
    <w:rsid w:val="00A251DA"/>
    <w:rsid w:val="00A252B3"/>
    <w:rsid w:val="00A254BB"/>
    <w:rsid w:val="00A2578B"/>
    <w:rsid w:val="00A25AC9"/>
    <w:rsid w:val="00A25F49"/>
    <w:rsid w:val="00A26107"/>
    <w:rsid w:val="00A267EE"/>
    <w:rsid w:val="00A26885"/>
    <w:rsid w:val="00A26BF2"/>
    <w:rsid w:val="00A277EA"/>
    <w:rsid w:val="00A27C89"/>
    <w:rsid w:val="00A3053B"/>
    <w:rsid w:val="00A30592"/>
    <w:rsid w:val="00A30FD1"/>
    <w:rsid w:val="00A31478"/>
    <w:rsid w:val="00A32ED6"/>
    <w:rsid w:val="00A33A43"/>
    <w:rsid w:val="00A33E8E"/>
    <w:rsid w:val="00A346A1"/>
    <w:rsid w:val="00A34CE8"/>
    <w:rsid w:val="00A35672"/>
    <w:rsid w:val="00A35EDE"/>
    <w:rsid w:val="00A37151"/>
    <w:rsid w:val="00A3721A"/>
    <w:rsid w:val="00A37337"/>
    <w:rsid w:val="00A37814"/>
    <w:rsid w:val="00A431CF"/>
    <w:rsid w:val="00A436BA"/>
    <w:rsid w:val="00A43A6D"/>
    <w:rsid w:val="00A4522A"/>
    <w:rsid w:val="00A454C0"/>
    <w:rsid w:val="00A45909"/>
    <w:rsid w:val="00A45B1D"/>
    <w:rsid w:val="00A45EF6"/>
    <w:rsid w:val="00A46181"/>
    <w:rsid w:val="00A4696B"/>
    <w:rsid w:val="00A4697B"/>
    <w:rsid w:val="00A46A45"/>
    <w:rsid w:val="00A47568"/>
    <w:rsid w:val="00A47E3F"/>
    <w:rsid w:val="00A5097F"/>
    <w:rsid w:val="00A509AA"/>
    <w:rsid w:val="00A51134"/>
    <w:rsid w:val="00A5150F"/>
    <w:rsid w:val="00A516E7"/>
    <w:rsid w:val="00A51948"/>
    <w:rsid w:val="00A52ADB"/>
    <w:rsid w:val="00A52BC1"/>
    <w:rsid w:val="00A52CA8"/>
    <w:rsid w:val="00A52F82"/>
    <w:rsid w:val="00A531BF"/>
    <w:rsid w:val="00A535CB"/>
    <w:rsid w:val="00A53AAA"/>
    <w:rsid w:val="00A53D67"/>
    <w:rsid w:val="00A53E84"/>
    <w:rsid w:val="00A53E9E"/>
    <w:rsid w:val="00A5439D"/>
    <w:rsid w:val="00A54CA5"/>
    <w:rsid w:val="00A55BF8"/>
    <w:rsid w:val="00A55F52"/>
    <w:rsid w:val="00A560E9"/>
    <w:rsid w:val="00A56A37"/>
    <w:rsid w:val="00A56E6C"/>
    <w:rsid w:val="00A57470"/>
    <w:rsid w:val="00A574B0"/>
    <w:rsid w:val="00A57745"/>
    <w:rsid w:val="00A57928"/>
    <w:rsid w:val="00A57F03"/>
    <w:rsid w:val="00A604E9"/>
    <w:rsid w:val="00A60800"/>
    <w:rsid w:val="00A612D5"/>
    <w:rsid w:val="00A61840"/>
    <w:rsid w:val="00A61E61"/>
    <w:rsid w:val="00A63B97"/>
    <w:rsid w:val="00A63CC1"/>
    <w:rsid w:val="00A64477"/>
    <w:rsid w:val="00A64673"/>
    <w:rsid w:val="00A64800"/>
    <w:rsid w:val="00A65C02"/>
    <w:rsid w:val="00A65CB8"/>
    <w:rsid w:val="00A65DAA"/>
    <w:rsid w:val="00A66C64"/>
    <w:rsid w:val="00A67128"/>
    <w:rsid w:val="00A671E3"/>
    <w:rsid w:val="00A6727C"/>
    <w:rsid w:val="00A67953"/>
    <w:rsid w:val="00A6799D"/>
    <w:rsid w:val="00A67E93"/>
    <w:rsid w:val="00A70574"/>
    <w:rsid w:val="00A70BE1"/>
    <w:rsid w:val="00A70C4C"/>
    <w:rsid w:val="00A70EB7"/>
    <w:rsid w:val="00A70F91"/>
    <w:rsid w:val="00A7118B"/>
    <w:rsid w:val="00A71295"/>
    <w:rsid w:val="00A713AC"/>
    <w:rsid w:val="00A71911"/>
    <w:rsid w:val="00A71DC7"/>
    <w:rsid w:val="00A730F9"/>
    <w:rsid w:val="00A73435"/>
    <w:rsid w:val="00A73655"/>
    <w:rsid w:val="00A736B3"/>
    <w:rsid w:val="00A739FD"/>
    <w:rsid w:val="00A73F32"/>
    <w:rsid w:val="00A74943"/>
    <w:rsid w:val="00A74C44"/>
    <w:rsid w:val="00A751DB"/>
    <w:rsid w:val="00A755AB"/>
    <w:rsid w:val="00A76236"/>
    <w:rsid w:val="00A76269"/>
    <w:rsid w:val="00A763A1"/>
    <w:rsid w:val="00A7659E"/>
    <w:rsid w:val="00A76DE0"/>
    <w:rsid w:val="00A81452"/>
    <w:rsid w:val="00A832B1"/>
    <w:rsid w:val="00A8334C"/>
    <w:rsid w:val="00A83904"/>
    <w:rsid w:val="00A83CCE"/>
    <w:rsid w:val="00A84CCF"/>
    <w:rsid w:val="00A84E2C"/>
    <w:rsid w:val="00A85194"/>
    <w:rsid w:val="00A85E15"/>
    <w:rsid w:val="00A8639F"/>
    <w:rsid w:val="00A87030"/>
    <w:rsid w:val="00A872F9"/>
    <w:rsid w:val="00A90956"/>
    <w:rsid w:val="00A90C18"/>
    <w:rsid w:val="00A918FC"/>
    <w:rsid w:val="00A9291A"/>
    <w:rsid w:val="00A92A48"/>
    <w:rsid w:val="00A93324"/>
    <w:rsid w:val="00A93A43"/>
    <w:rsid w:val="00A946B9"/>
    <w:rsid w:val="00A94C92"/>
    <w:rsid w:val="00A951DC"/>
    <w:rsid w:val="00A957F4"/>
    <w:rsid w:val="00A95E4A"/>
    <w:rsid w:val="00A960BE"/>
    <w:rsid w:val="00A96733"/>
    <w:rsid w:val="00A9680F"/>
    <w:rsid w:val="00A96833"/>
    <w:rsid w:val="00A96E6E"/>
    <w:rsid w:val="00A97748"/>
    <w:rsid w:val="00AA025C"/>
    <w:rsid w:val="00AA0835"/>
    <w:rsid w:val="00AA2EB6"/>
    <w:rsid w:val="00AA3A64"/>
    <w:rsid w:val="00AA3AB4"/>
    <w:rsid w:val="00AA40F0"/>
    <w:rsid w:val="00AA4640"/>
    <w:rsid w:val="00AA4CAF"/>
    <w:rsid w:val="00AA50D3"/>
    <w:rsid w:val="00AA5411"/>
    <w:rsid w:val="00AA5AE8"/>
    <w:rsid w:val="00AA5B22"/>
    <w:rsid w:val="00AA64D6"/>
    <w:rsid w:val="00AA650C"/>
    <w:rsid w:val="00AA65A2"/>
    <w:rsid w:val="00AA696E"/>
    <w:rsid w:val="00AA7543"/>
    <w:rsid w:val="00AB012C"/>
    <w:rsid w:val="00AB04EB"/>
    <w:rsid w:val="00AB0D35"/>
    <w:rsid w:val="00AB1499"/>
    <w:rsid w:val="00AB19A5"/>
    <w:rsid w:val="00AB21F7"/>
    <w:rsid w:val="00AB2225"/>
    <w:rsid w:val="00AB279C"/>
    <w:rsid w:val="00AB29B6"/>
    <w:rsid w:val="00AB2C24"/>
    <w:rsid w:val="00AB357F"/>
    <w:rsid w:val="00AB478E"/>
    <w:rsid w:val="00AB4C62"/>
    <w:rsid w:val="00AB4E83"/>
    <w:rsid w:val="00AB5B52"/>
    <w:rsid w:val="00AB6AA9"/>
    <w:rsid w:val="00AB6B8F"/>
    <w:rsid w:val="00AB70EA"/>
    <w:rsid w:val="00AB71A5"/>
    <w:rsid w:val="00AB7CBB"/>
    <w:rsid w:val="00AC0A07"/>
    <w:rsid w:val="00AC0A4D"/>
    <w:rsid w:val="00AC1047"/>
    <w:rsid w:val="00AC122C"/>
    <w:rsid w:val="00AC1A64"/>
    <w:rsid w:val="00AC2189"/>
    <w:rsid w:val="00AC2361"/>
    <w:rsid w:val="00AC29E7"/>
    <w:rsid w:val="00AC43C1"/>
    <w:rsid w:val="00AC4837"/>
    <w:rsid w:val="00AC5A31"/>
    <w:rsid w:val="00AC604F"/>
    <w:rsid w:val="00AC6736"/>
    <w:rsid w:val="00AC6A84"/>
    <w:rsid w:val="00AC70C3"/>
    <w:rsid w:val="00AC7E71"/>
    <w:rsid w:val="00AD05CB"/>
    <w:rsid w:val="00AD1245"/>
    <w:rsid w:val="00AD1728"/>
    <w:rsid w:val="00AD22DC"/>
    <w:rsid w:val="00AD2372"/>
    <w:rsid w:val="00AD2CA7"/>
    <w:rsid w:val="00AD31AE"/>
    <w:rsid w:val="00AD32D9"/>
    <w:rsid w:val="00AD368C"/>
    <w:rsid w:val="00AD4001"/>
    <w:rsid w:val="00AD666A"/>
    <w:rsid w:val="00AD6920"/>
    <w:rsid w:val="00AD6FE3"/>
    <w:rsid w:val="00AD71EF"/>
    <w:rsid w:val="00AD74A9"/>
    <w:rsid w:val="00AD7BB9"/>
    <w:rsid w:val="00AE04A8"/>
    <w:rsid w:val="00AE0640"/>
    <w:rsid w:val="00AE1126"/>
    <w:rsid w:val="00AE23DE"/>
    <w:rsid w:val="00AE2772"/>
    <w:rsid w:val="00AE2909"/>
    <w:rsid w:val="00AE299E"/>
    <w:rsid w:val="00AE3058"/>
    <w:rsid w:val="00AE40DB"/>
    <w:rsid w:val="00AE4146"/>
    <w:rsid w:val="00AE490A"/>
    <w:rsid w:val="00AE4923"/>
    <w:rsid w:val="00AE4EC2"/>
    <w:rsid w:val="00AE536E"/>
    <w:rsid w:val="00AE56F4"/>
    <w:rsid w:val="00AE6407"/>
    <w:rsid w:val="00AE6490"/>
    <w:rsid w:val="00AE66F0"/>
    <w:rsid w:val="00AE6872"/>
    <w:rsid w:val="00AE70B8"/>
    <w:rsid w:val="00AE73E7"/>
    <w:rsid w:val="00AE7B10"/>
    <w:rsid w:val="00AE7E9D"/>
    <w:rsid w:val="00AF0EE6"/>
    <w:rsid w:val="00AF1062"/>
    <w:rsid w:val="00AF1D2C"/>
    <w:rsid w:val="00AF2606"/>
    <w:rsid w:val="00AF272C"/>
    <w:rsid w:val="00AF2751"/>
    <w:rsid w:val="00AF28D5"/>
    <w:rsid w:val="00AF3585"/>
    <w:rsid w:val="00AF3E9E"/>
    <w:rsid w:val="00AF3F67"/>
    <w:rsid w:val="00AF47E6"/>
    <w:rsid w:val="00AF578F"/>
    <w:rsid w:val="00AF5C47"/>
    <w:rsid w:val="00B002D3"/>
    <w:rsid w:val="00B00D23"/>
    <w:rsid w:val="00B00E65"/>
    <w:rsid w:val="00B01939"/>
    <w:rsid w:val="00B03519"/>
    <w:rsid w:val="00B04180"/>
    <w:rsid w:val="00B04C71"/>
    <w:rsid w:val="00B060DF"/>
    <w:rsid w:val="00B06391"/>
    <w:rsid w:val="00B06E93"/>
    <w:rsid w:val="00B076E7"/>
    <w:rsid w:val="00B07E94"/>
    <w:rsid w:val="00B1039B"/>
    <w:rsid w:val="00B107A9"/>
    <w:rsid w:val="00B11121"/>
    <w:rsid w:val="00B11F54"/>
    <w:rsid w:val="00B11F78"/>
    <w:rsid w:val="00B11FFB"/>
    <w:rsid w:val="00B12243"/>
    <w:rsid w:val="00B12400"/>
    <w:rsid w:val="00B1279E"/>
    <w:rsid w:val="00B13146"/>
    <w:rsid w:val="00B13A36"/>
    <w:rsid w:val="00B13A7A"/>
    <w:rsid w:val="00B13ADC"/>
    <w:rsid w:val="00B145E7"/>
    <w:rsid w:val="00B14900"/>
    <w:rsid w:val="00B1570B"/>
    <w:rsid w:val="00B161C4"/>
    <w:rsid w:val="00B16B42"/>
    <w:rsid w:val="00B16C26"/>
    <w:rsid w:val="00B16DB9"/>
    <w:rsid w:val="00B17503"/>
    <w:rsid w:val="00B17D5C"/>
    <w:rsid w:val="00B20423"/>
    <w:rsid w:val="00B2073A"/>
    <w:rsid w:val="00B20935"/>
    <w:rsid w:val="00B20C5E"/>
    <w:rsid w:val="00B21AE8"/>
    <w:rsid w:val="00B21C17"/>
    <w:rsid w:val="00B221B4"/>
    <w:rsid w:val="00B2266C"/>
    <w:rsid w:val="00B22E83"/>
    <w:rsid w:val="00B2351F"/>
    <w:rsid w:val="00B2398D"/>
    <w:rsid w:val="00B2446B"/>
    <w:rsid w:val="00B248C4"/>
    <w:rsid w:val="00B2500D"/>
    <w:rsid w:val="00B25837"/>
    <w:rsid w:val="00B259B1"/>
    <w:rsid w:val="00B2624E"/>
    <w:rsid w:val="00B26641"/>
    <w:rsid w:val="00B26963"/>
    <w:rsid w:val="00B27DEE"/>
    <w:rsid w:val="00B27FCF"/>
    <w:rsid w:val="00B3042A"/>
    <w:rsid w:val="00B31C1B"/>
    <w:rsid w:val="00B31CB0"/>
    <w:rsid w:val="00B31DB0"/>
    <w:rsid w:val="00B32835"/>
    <w:rsid w:val="00B32AE1"/>
    <w:rsid w:val="00B33D7D"/>
    <w:rsid w:val="00B34632"/>
    <w:rsid w:val="00B3491B"/>
    <w:rsid w:val="00B34AF5"/>
    <w:rsid w:val="00B35D93"/>
    <w:rsid w:val="00B361B2"/>
    <w:rsid w:val="00B362E8"/>
    <w:rsid w:val="00B368D8"/>
    <w:rsid w:val="00B36FDE"/>
    <w:rsid w:val="00B370D4"/>
    <w:rsid w:val="00B3739A"/>
    <w:rsid w:val="00B37406"/>
    <w:rsid w:val="00B375E1"/>
    <w:rsid w:val="00B37B27"/>
    <w:rsid w:val="00B37CAD"/>
    <w:rsid w:val="00B37DF2"/>
    <w:rsid w:val="00B40811"/>
    <w:rsid w:val="00B409CB"/>
    <w:rsid w:val="00B429EF"/>
    <w:rsid w:val="00B42DAB"/>
    <w:rsid w:val="00B4352B"/>
    <w:rsid w:val="00B43DA4"/>
    <w:rsid w:val="00B43F71"/>
    <w:rsid w:val="00B44338"/>
    <w:rsid w:val="00B44918"/>
    <w:rsid w:val="00B4510A"/>
    <w:rsid w:val="00B45667"/>
    <w:rsid w:val="00B458AA"/>
    <w:rsid w:val="00B45E8E"/>
    <w:rsid w:val="00B46070"/>
    <w:rsid w:val="00B461E2"/>
    <w:rsid w:val="00B46B1F"/>
    <w:rsid w:val="00B46B8E"/>
    <w:rsid w:val="00B46C51"/>
    <w:rsid w:val="00B46C79"/>
    <w:rsid w:val="00B5028E"/>
    <w:rsid w:val="00B505BA"/>
    <w:rsid w:val="00B50E4E"/>
    <w:rsid w:val="00B5121F"/>
    <w:rsid w:val="00B515F2"/>
    <w:rsid w:val="00B5215E"/>
    <w:rsid w:val="00B52BF5"/>
    <w:rsid w:val="00B533D6"/>
    <w:rsid w:val="00B536D4"/>
    <w:rsid w:val="00B54349"/>
    <w:rsid w:val="00B54A25"/>
    <w:rsid w:val="00B54B96"/>
    <w:rsid w:val="00B54E31"/>
    <w:rsid w:val="00B5508E"/>
    <w:rsid w:val="00B55474"/>
    <w:rsid w:val="00B559FF"/>
    <w:rsid w:val="00B55B70"/>
    <w:rsid w:val="00B55E4E"/>
    <w:rsid w:val="00B561DE"/>
    <w:rsid w:val="00B56BC9"/>
    <w:rsid w:val="00B57119"/>
    <w:rsid w:val="00B5716F"/>
    <w:rsid w:val="00B57307"/>
    <w:rsid w:val="00B57968"/>
    <w:rsid w:val="00B57999"/>
    <w:rsid w:val="00B57A8A"/>
    <w:rsid w:val="00B57E2F"/>
    <w:rsid w:val="00B600B6"/>
    <w:rsid w:val="00B60D6A"/>
    <w:rsid w:val="00B61DC5"/>
    <w:rsid w:val="00B620CC"/>
    <w:rsid w:val="00B62238"/>
    <w:rsid w:val="00B62413"/>
    <w:rsid w:val="00B62D7D"/>
    <w:rsid w:val="00B63ADB"/>
    <w:rsid w:val="00B63FF2"/>
    <w:rsid w:val="00B64274"/>
    <w:rsid w:val="00B650CD"/>
    <w:rsid w:val="00B6554E"/>
    <w:rsid w:val="00B655C4"/>
    <w:rsid w:val="00B65A32"/>
    <w:rsid w:val="00B65C8E"/>
    <w:rsid w:val="00B6727C"/>
    <w:rsid w:val="00B7020D"/>
    <w:rsid w:val="00B70B95"/>
    <w:rsid w:val="00B70E34"/>
    <w:rsid w:val="00B70EF8"/>
    <w:rsid w:val="00B71282"/>
    <w:rsid w:val="00B723BA"/>
    <w:rsid w:val="00B72F5A"/>
    <w:rsid w:val="00B733FC"/>
    <w:rsid w:val="00B73CA4"/>
    <w:rsid w:val="00B73D93"/>
    <w:rsid w:val="00B74927"/>
    <w:rsid w:val="00B74F93"/>
    <w:rsid w:val="00B752B9"/>
    <w:rsid w:val="00B753FA"/>
    <w:rsid w:val="00B754E1"/>
    <w:rsid w:val="00B75BC9"/>
    <w:rsid w:val="00B7632D"/>
    <w:rsid w:val="00B76CD9"/>
    <w:rsid w:val="00B76DA4"/>
    <w:rsid w:val="00B774E0"/>
    <w:rsid w:val="00B77D00"/>
    <w:rsid w:val="00B80496"/>
    <w:rsid w:val="00B806CA"/>
    <w:rsid w:val="00B80D0F"/>
    <w:rsid w:val="00B81C2E"/>
    <w:rsid w:val="00B81D74"/>
    <w:rsid w:val="00B822A7"/>
    <w:rsid w:val="00B828E6"/>
    <w:rsid w:val="00B82B57"/>
    <w:rsid w:val="00B841C7"/>
    <w:rsid w:val="00B847A7"/>
    <w:rsid w:val="00B849F2"/>
    <w:rsid w:val="00B858EF"/>
    <w:rsid w:val="00B8709E"/>
    <w:rsid w:val="00B874C3"/>
    <w:rsid w:val="00B8754F"/>
    <w:rsid w:val="00B87656"/>
    <w:rsid w:val="00B878FE"/>
    <w:rsid w:val="00B902A1"/>
    <w:rsid w:val="00B918DA"/>
    <w:rsid w:val="00B91AD4"/>
    <w:rsid w:val="00B91B8D"/>
    <w:rsid w:val="00B91F68"/>
    <w:rsid w:val="00B9216A"/>
    <w:rsid w:val="00B924CD"/>
    <w:rsid w:val="00B92FB4"/>
    <w:rsid w:val="00B9318C"/>
    <w:rsid w:val="00B933DC"/>
    <w:rsid w:val="00B93880"/>
    <w:rsid w:val="00B93C7F"/>
    <w:rsid w:val="00B94751"/>
    <w:rsid w:val="00B94B3A"/>
    <w:rsid w:val="00B95706"/>
    <w:rsid w:val="00B96087"/>
    <w:rsid w:val="00B96BF8"/>
    <w:rsid w:val="00B975B7"/>
    <w:rsid w:val="00BA1E8F"/>
    <w:rsid w:val="00BA1F77"/>
    <w:rsid w:val="00BA235D"/>
    <w:rsid w:val="00BA2455"/>
    <w:rsid w:val="00BA2738"/>
    <w:rsid w:val="00BA2C39"/>
    <w:rsid w:val="00BA2D98"/>
    <w:rsid w:val="00BA36F5"/>
    <w:rsid w:val="00BA4030"/>
    <w:rsid w:val="00BA42C9"/>
    <w:rsid w:val="00BA430C"/>
    <w:rsid w:val="00BA4726"/>
    <w:rsid w:val="00BA4B00"/>
    <w:rsid w:val="00BA4B87"/>
    <w:rsid w:val="00BA4E55"/>
    <w:rsid w:val="00BA50C2"/>
    <w:rsid w:val="00BA5754"/>
    <w:rsid w:val="00BA62D7"/>
    <w:rsid w:val="00BA7D18"/>
    <w:rsid w:val="00BB00D1"/>
    <w:rsid w:val="00BB3DC7"/>
    <w:rsid w:val="00BB44E7"/>
    <w:rsid w:val="00BB4871"/>
    <w:rsid w:val="00BB4F88"/>
    <w:rsid w:val="00BB57B9"/>
    <w:rsid w:val="00BB703D"/>
    <w:rsid w:val="00BB7632"/>
    <w:rsid w:val="00BC021E"/>
    <w:rsid w:val="00BC0856"/>
    <w:rsid w:val="00BC0901"/>
    <w:rsid w:val="00BC0B83"/>
    <w:rsid w:val="00BC0CD4"/>
    <w:rsid w:val="00BC115F"/>
    <w:rsid w:val="00BC1BD4"/>
    <w:rsid w:val="00BC2183"/>
    <w:rsid w:val="00BC246F"/>
    <w:rsid w:val="00BC24C9"/>
    <w:rsid w:val="00BC2FA2"/>
    <w:rsid w:val="00BC31EF"/>
    <w:rsid w:val="00BC33F6"/>
    <w:rsid w:val="00BC46BC"/>
    <w:rsid w:val="00BC6DF5"/>
    <w:rsid w:val="00BC7132"/>
    <w:rsid w:val="00BC7F69"/>
    <w:rsid w:val="00BD0BDC"/>
    <w:rsid w:val="00BD0C5E"/>
    <w:rsid w:val="00BD12B3"/>
    <w:rsid w:val="00BD15D5"/>
    <w:rsid w:val="00BD1ABD"/>
    <w:rsid w:val="00BD1FF4"/>
    <w:rsid w:val="00BD20D6"/>
    <w:rsid w:val="00BD2E6E"/>
    <w:rsid w:val="00BD3066"/>
    <w:rsid w:val="00BD4CC1"/>
    <w:rsid w:val="00BD4DD3"/>
    <w:rsid w:val="00BD53A3"/>
    <w:rsid w:val="00BD5995"/>
    <w:rsid w:val="00BD5ACD"/>
    <w:rsid w:val="00BD6090"/>
    <w:rsid w:val="00BD6496"/>
    <w:rsid w:val="00BD6AB5"/>
    <w:rsid w:val="00BD6C72"/>
    <w:rsid w:val="00BD6DD5"/>
    <w:rsid w:val="00BD737A"/>
    <w:rsid w:val="00BD7B9D"/>
    <w:rsid w:val="00BE0248"/>
    <w:rsid w:val="00BE048A"/>
    <w:rsid w:val="00BE05C3"/>
    <w:rsid w:val="00BE0C61"/>
    <w:rsid w:val="00BE141C"/>
    <w:rsid w:val="00BE1A09"/>
    <w:rsid w:val="00BE29D8"/>
    <w:rsid w:val="00BE31B8"/>
    <w:rsid w:val="00BE49EF"/>
    <w:rsid w:val="00BE6A00"/>
    <w:rsid w:val="00BF0A17"/>
    <w:rsid w:val="00BF0AFC"/>
    <w:rsid w:val="00BF0B72"/>
    <w:rsid w:val="00BF14FF"/>
    <w:rsid w:val="00BF1567"/>
    <w:rsid w:val="00BF1C40"/>
    <w:rsid w:val="00BF1F01"/>
    <w:rsid w:val="00BF2AA6"/>
    <w:rsid w:val="00BF3A49"/>
    <w:rsid w:val="00BF3B09"/>
    <w:rsid w:val="00BF412C"/>
    <w:rsid w:val="00BF4A86"/>
    <w:rsid w:val="00BF50A2"/>
    <w:rsid w:val="00BF547E"/>
    <w:rsid w:val="00BF556C"/>
    <w:rsid w:val="00BF5F3E"/>
    <w:rsid w:val="00BF72CD"/>
    <w:rsid w:val="00BF73E5"/>
    <w:rsid w:val="00C0063A"/>
    <w:rsid w:val="00C00C4C"/>
    <w:rsid w:val="00C014AA"/>
    <w:rsid w:val="00C01F3D"/>
    <w:rsid w:val="00C01FD7"/>
    <w:rsid w:val="00C027D1"/>
    <w:rsid w:val="00C03079"/>
    <w:rsid w:val="00C03287"/>
    <w:rsid w:val="00C04BA3"/>
    <w:rsid w:val="00C04C6B"/>
    <w:rsid w:val="00C04FFD"/>
    <w:rsid w:val="00C0536B"/>
    <w:rsid w:val="00C05517"/>
    <w:rsid w:val="00C05D9D"/>
    <w:rsid w:val="00C05DC4"/>
    <w:rsid w:val="00C065D3"/>
    <w:rsid w:val="00C06DCB"/>
    <w:rsid w:val="00C106CB"/>
    <w:rsid w:val="00C1098E"/>
    <w:rsid w:val="00C10BC3"/>
    <w:rsid w:val="00C112C9"/>
    <w:rsid w:val="00C11B88"/>
    <w:rsid w:val="00C120DF"/>
    <w:rsid w:val="00C121CE"/>
    <w:rsid w:val="00C1295F"/>
    <w:rsid w:val="00C12A9A"/>
    <w:rsid w:val="00C12AEE"/>
    <w:rsid w:val="00C1303E"/>
    <w:rsid w:val="00C13548"/>
    <w:rsid w:val="00C13F5F"/>
    <w:rsid w:val="00C15153"/>
    <w:rsid w:val="00C15988"/>
    <w:rsid w:val="00C16984"/>
    <w:rsid w:val="00C16A9D"/>
    <w:rsid w:val="00C16F48"/>
    <w:rsid w:val="00C17547"/>
    <w:rsid w:val="00C176AE"/>
    <w:rsid w:val="00C17EA7"/>
    <w:rsid w:val="00C2039A"/>
    <w:rsid w:val="00C20C63"/>
    <w:rsid w:val="00C20EFB"/>
    <w:rsid w:val="00C21398"/>
    <w:rsid w:val="00C21E12"/>
    <w:rsid w:val="00C2218E"/>
    <w:rsid w:val="00C2268F"/>
    <w:rsid w:val="00C226DB"/>
    <w:rsid w:val="00C229FD"/>
    <w:rsid w:val="00C22BFE"/>
    <w:rsid w:val="00C24661"/>
    <w:rsid w:val="00C24BF5"/>
    <w:rsid w:val="00C2562E"/>
    <w:rsid w:val="00C25ABD"/>
    <w:rsid w:val="00C25D92"/>
    <w:rsid w:val="00C25F02"/>
    <w:rsid w:val="00C26743"/>
    <w:rsid w:val="00C26B9D"/>
    <w:rsid w:val="00C26FD7"/>
    <w:rsid w:val="00C27776"/>
    <w:rsid w:val="00C279E6"/>
    <w:rsid w:val="00C27F92"/>
    <w:rsid w:val="00C302D2"/>
    <w:rsid w:val="00C308F3"/>
    <w:rsid w:val="00C30BCD"/>
    <w:rsid w:val="00C31BB8"/>
    <w:rsid w:val="00C3209B"/>
    <w:rsid w:val="00C33C03"/>
    <w:rsid w:val="00C33F2F"/>
    <w:rsid w:val="00C3444D"/>
    <w:rsid w:val="00C35176"/>
    <w:rsid w:val="00C354D6"/>
    <w:rsid w:val="00C355C1"/>
    <w:rsid w:val="00C3622F"/>
    <w:rsid w:val="00C36378"/>
    <w:rsid w:val="00C3743C"/>
    <w:rsid w:val="00C378C5"/>
    <w:rsid w:val="00C37BE8"/>
    <w:rsid w:val="00C41102"/>
    <w:rsid w:val="00C4141F"/>
    <w:rsid w:val="00C418F6"/>
    <w:rsid w:val="00C4205E"/>
    <w:rsid w:val="00C42960"/>
    <w:rsid w:val="00C42CDE"/>
    <w:rsid w:val="00C43963"/>
    <w:rsid w:val="00C45142"/>
    <w:rsid w:val="00C4584F"/>
    <w:rsid w:val="00C45935"/>
    <w:rsid w:val="00C46639"/>
    <w:rsid w:val="00C4672B"/>
    <w:rsid w:val="00C468D4"/>
    <w:rsid w:val="00C46AFD"/>
    <w:rsid w:val="00C46B41"/>
    <w:rsid w:val="00C46C6D"/>
    <w:rsid w:val="00C4750D"/>
    <w:rsid w:val="00C47BA6"/>
    <w:rsid w:val="00C50751"/>
    <w:rsid w:val="00C50BE9"/>
    <w:rsid w:val="00C514D3"/>
    <w:rsid w:val="00C5279E"/>
    <w:rsid w:val="00C52DC8"/>
    <w:rsid w:val="00C54676"/>
    <w:rsid w:val="00C548AE"/>
    <w:rsid w:val="00C55D92"/>
    <w:rsid w:val="00C575D4"/>
    <w:rsid w:val="00C57BD0"/>
    <w:rsid w:val="00C604AF"/>
    <w:rsid w:val="00C60560"/>
    <w:rsid w:val="00C62350"/>
    <w:rsid w:val="00C638AF"/>
    <w:rsid w:val="00C63C46"/>
    <w:rsid w:val="00C6456D"/>
    <w:rsid w:val="00C64F9C"/>
    <w:rsid w:val="00C65037"/>
    <w:rsid w:val="00C6510B"/>
    <w:rsid w:val="00C65462"/>
    <w:rsid w:val="00C6558D"/>
    <w:rsid w:val="00C667F1"/>
    <w:rsid w:val="00C67B05"/>
    <w:rsid w:val="00C67C6B"/>
    <w:rsid w:val="00C67E10"/>
    <w:rsid w:val="00C7048E"/>
    <w:rsid w:val="00C707BF"/>
    <w:rsid w:val="00C70B47"/>
    <w:rsid w:val="00C70BE0"/>
    <w:rsid w:val="00C70D3E"/>
    <w:rsid w:val="00C7157E"/>
    <w:rsid w:val="00C71EA8"/>
    <w:rsid w:val="00C72A72"/>
    <w:rsid w:val="00C72C88"/>
    <w:rsid w:val="00C72D54"/>
    <w:rsid w:val="00C737F7"/>
    <w:rsid w:val="00C73BEA"/>
    <w:rsid w:val="00C73DF3"/>
    <w:rsid w:val="00C7440A"/>
    <w:rsid w:val="00C74F9C"/>
    <w:rsid w:val="00C75215"/>
    <w:rsid w:val="00C75523"/>
    <w:rsid w:val="00C75765"/>
    <w:rsid w:val="00C75DEB"/>
    <w:rsid w:val="00C75E77"/>
    <w:rsid w:val="00C75F7B"/>
    <w:rsid w:val="00C768C8"/>
    <w:rsid w:val="00C7691B"/>
    <w:rsid w:val="00C77096"/>
    <w:rsid w:val="00C7752D"/>
    <w:rsid w:val="00C775F5"/>
    <w:rsid w:val="00C77E8D"/>
    <w:rsid w:val="00C80ECB"/>
    <w:rsid w:val="00C81B0A"/>
    <w:rsid w:val="00C81D23"/>
    <w:rsid w:val="00C81F3C"/>
    <w:rsid w:val="00C82DF0"/>
    <w:rsid w:val="00C8314B"/>
    <w:rsid w:val="00C8326F"/>
    <w:rsid w:val="00C84047"/>
    <w:rsid w:val="00C84F37"/>
    <w:rsid w:val="00C8515F"/>
    <w:rsid w:val="00C85642"/>
    <w:rsid w:val="00C864E6"/>
    <w:rsid w:val="00C8680A"/>
    <w:rsid w:val="00C86CE4"/>
    <w:rsid w:val="00C876BC"/>
    <w:rsid w:val="00C903CB"/>
    <w:rsid w:val="00C917C7"/>
    <w:rsid w:val="00C91925"/>
    <w:rsid w:val="00C92474"/>
    <w:rsid w:val="00C932D7"/>
    <w:rsid w:val="00C93756"/>
    <w:rsid w:val="00C9385B"/>
    <w:rsid w:val="00C93F41"/>
    <w:rsid w:val="00C93FFF"/>
    <w:rsid w:val="00C9420F"/>
    <w:rsid w:val="00C94765"/>
    <w:rsid w:val="00C94A98"/>
    <w:rsid w:val="00C94AA3"/>
    <w:rsid w:val="00C94F0E"/>
    <w:rsid w:val="00C95284"/>
    <w:rsid w:val="00C95B3A"/>
    <w:rsid w:val="00C961FC"/>
    <w:rsid w:val="00C9636E"/>
    <w:rsid w:val="00C96C65"/>
    <w:rsid w:val="00C970FA"/>
    <w:rsid w:val="00C97913"/>
    <w:rsid w:val="00C97B26"/>
    <w:rsid w:val="00C97E1C"/>
    <w:rsid w:val="00CA03A9"/>
    <w:rsid w:val="00CA0423"/>
    <w:rsid w:val="00CA04C7"/>
    <w:rsid w:val="00CA069E"/>
    <w:rsid w:val="00CA0E9B"/>
    <w:rsid w:val="00CA152E"/>
    <w:rsid w:val="00CA1B41"/>
    <w:rsid w:val="00CA28DB"/>
    <w:rsid w:val="00CA3B2C"/>
    <w:rsid w:val="00CA4856"/>
    <w:rsid w:val="00CA4ABB"/>
    <w:rsid w:val="00CA4FAF"/>
    <w:rsid w:val="00CA57BD"/>
    <w:rsid w:val="00CA602F"/>
    <w:rsid w:val="00CA6A3C"/>
    <w:rsid w:val="00CA6DC5"/>
    <w:rsid w:val="00CA798B"/>
    <w:rsid w:val="00CA7B13"/>
    <w:rsid w:val="00CB013C"/>
    <w:rsid w:val="00CB08FF"/>
    <w:rsid w:val="00CB09E3"/>
    <w:rsid w:val="00CB0DEF"/>
    <w:rsid w:val="00CB118B"/>
    <w:rsid w:val="00CB158E"/>
    <w:rsid w:val="00CB1C47"/>
    <w:rsid w:val="00CB24C7"/>
    <w:rsid w:val="00CB260A"/>
    <w:rsid w:val="00CB2696"/>
    <w:rsid w:val="00CB3603"/>
    <w:rsid w:val="00CB38DD"/>
    <w:rsid w:val="00CB3D06"/>
    <w:rsid w:val="00CB40C9"/>
    <w:rsid w:val="00CB50D7"/>
    <w:rsid w:val="00CB57F0"/>
    <w:rsid w:val="00CB5A82"/>
    <w:rsid w:val="00CB6439"/>
    <w:rsid w:val="00CB6528"/>
    <w:rsid w:val="00CB7A02"/>
    <w:rsid w:val="00CC089F"/>
    <w:rsid w:val="00CC0EAD"/>
    <w:rsid w:val="00CC1021"/>
    <w:rsid w:val="00CC1600"/>
    <w:rsid w:val="00CC213E"/>
    <w:rsid w:val="00CC4377"/>
    <w:rsid w:val="00CC4EC3"/>
    <w:rsid w:val="00CC5159"/>
    <w:rsid w:val="00CC52E3"/>
    <w:rsid w:val="00CC5330"/>
    <w:rsid w:val="00CC5826"/>
    <w:rsid w:val="00CC6187"/>
    <w:rsid w:val="00CC63EF"/>
    <w:rsid w:val="00CC647B"/>
    <w:rsid w:val="00CC675C"/>
    <w:rsid w:val="00CC6EE6"/>
    <w:rsid w:val="00CC6F54"/>
    <w:rsid w:val="00CC7E72"/>
    <w:rsid w:val="00CD08F4"/>
    <w:rsid w:val="00CD08F6"/>
    <w:rsid w:val="00CD16F4"/>
    <w:rsid w:val="00CD1AE0"/>
    <w:rsid w:val="00CD2070"/>
    <w:rsid w:val="00CD25A3"/>
    <w:rsid w:val="00CD2E5F"/>
    <w:rsid w:val="00CD3C15"/>
    <w:rsid w:val="00CD3D0F"/>
    <w:rsid w:val="00CD4E18"/>
    <w:rsid w:val="00CD4FE9"/>
    <w:rsid w:val="00CD5098"/>
    <w:rsid w:val="00CD6A7D"/>
    <w:rsid w:val="00CD7448"/>
    <w:rsid w:val="00CD7876"/>
    <w:rsid w:val="00CD795D"/>
    <w:rsid w:val="00CE0190"/>
    <w:rsid w:val="00CE05A6"/>
    <w:rsid w:val="00CE0E5C"/>
    <w:rsid w:val="00CE163F"/>
    <w:rsid w:val="00CE17B7"/>
    <w:rsid w:val="00CE17F7"/>
    <w:rsid w:val="00CE1A8B"/>
    <w:rsid w:val="00CE1C3C"/>
    <w:rsid w:val="00CE23EB"/>
    <w:rsid w:val="00CE240E"/>
    <w:rsid w:val="00CE3EF0"/>
    <w:rsid w:val="00CE51D2"/>
    <w:rsid w:val="00CE59E5"/>
    <w:rsid w:val="00CE5E17"/>
    <w:rsid w:val="00CE612A"/>
    <w:rsid w:val="00CE6A06"/>
    <w:rsid w:val="00CF0114"/>
    <w:rsid w:val="00CF0372"/>
    <w:rsid w:val="00CF055C"/>
    <w:rsid w:val="00CF06F7"/>
    <w:rsid w:val="00CF1063"/>
    <w:rsid w:val="00CF1997"/>
    <w:rsid w:val="00CF2865"/>
    <w:rsid w:val="00CF2E74"/>
    <w:rsid w:val="00CF322D"/>
    <w:rsid w:val="00CF386D"/>
    <w:rsid w:val="00CF3C25"/>
    <w:rsid w:val="00CF3FF6"/>
    <w:rsid w:val="00CF41AB"/>
    <w:rsid w:val="00CF4857"/>
    <w:rsid w:val="00CF5317"/>
    <w:rsid w:val="00CF535A"/>
    <w:rsid w:val="00CF54E6"/>
    <w:rsid w:val="00CF652E"/>
    <w:rsid w:val="00CF690C"/>
    <w:rsid w:val="00CF6A46"/>
    <w:rsid w:val="00CF751B"/>
    <w:rsid w:val="00CF76BF"/>
    <w:rsid w:val="00CF7E2C"/>
    <w:rsid w:val="00D00300"/>
    <w:rsid w:val="00D003A6"/>
    <w:rsid w:val="00D007A5"/>
    <w:rsid w:val="00D00CB9"/>
    <w:rsid w:val="00D00EC9"/>
    <w:rsid w:val="00D01132"/>
    <w:rsid w:val="00D019DA"/>
    <w:rsid w:val="00D01CE7"/>
    <w:rsid w:val="00D02814"/>
    <w:rsid w:val="00D03623"/>
    <w:rsid w:val="00D038CA"/>
    <w:rsid w:val="00D03DB5"/>
    <w:rsid w:val="00D04DC2"/>
    <w:rsid w:val="00D050C9"/>
    <w:rsid w:val="00D05706"/>
    <w:rsid w:val="00D06106"/>
    <w:rsid w:val="00D06310"/>
    <w:rsid w:val="00D07E22"/>
    <w:rsid w:val="00D10907"/>
    <w:rsid w:val="00D10EA8"/>
    <w:rsid w:val="00D1133B"/>
    <w:rsid w:val="00D113E2"/>
    <w:rsid w:val="00D119CF"/>
    <w:rsid w:val="00D11D0C"/>
    <w:rsid w:val="00D127C2"/>
    <w:rsid w:val="00D12E67"/>
    <w:rsid w:val="00D136C3"/>
    <w:rsid w:val="00D1390F"/>
    <w:rsid w:val="00D13B51"/>
    <w:rsid w:val="00D14269"/>
    <w:rsid w:val="00D1481E"/>
    <w:rsid w:val="00D15841"/>
    <w:rsid w:val="00D15C50"/>
    <w:rsid w:val="00D1639D"/>
    <w:rsid w:val="00D1676E"/>
    <w:rsid w:val="00D16F38"/>
    <w:rsid w:val="00D172F4"/>
    <w:rsid w:val="00D178CD"/>
    <w:rsid w:val="00D178E0"/>
    <w:rsid w:val="00D17EED"/>
    <w:rsid w:val="00D20616"/>
    <w:rsid w:val="00D2142B"/>
    <w:rsid w:val="00D218A0"/>
    <w:rsid w:val="00D21D3E"/>
    <w:rsid w:val="00D22384"/>
    <w:rsid w:val="00D22667"/>
    <w:rsid w:val="00D229C0"/>
    <w:rsid w:val="00D22DBE"/>
    <w:rsid w:val="00D23073"/>
    <w:rsid w:val="00D231C6"/>
    <w:rsid w:val="00D24943"/>
    <w:rsid w:val="00D2500D"/>
    <w:rsid w:val="00D25347"/>
    <w:rsid w:val="00D25773"/>
    <w:rsid w:val="00D25979"/>
    <w:rsid w:val="00D272ED"/>
    <w:rsid w:val="00D27BC3"/>
    <w:rsid w:val="00D30B5C"/>
    <w:rsid w:val="00D30C88"/>
    <w:rsid w:val="00D32C59"/>
    <w:rsid w:val="00D33D21"/>
    <w:rsid w:val="00D347A8"/>
    <w:rsid w:val="00D34A0E"/>
    <w:rsid w:val="00D3560F"/>
    <w:rsid w:val="00D358B7"/>
    <w:rsid w:val="00D358E5"/>
    <w:rsid w:val="00D35A4A"/>
    <w:rsid w:val="00D3634B"/>
    <w:rsid w:val="00D36C7B"/>
    <w:rsid w:val="00D37FB2"/>
    <w:rsid w:val="00D4035F"/>
    <w:rsid w:val="00D4072D"/>
    <w:rsid w:val="00D42F10"/>
    <w:rsid w:val="00D435CC"/>
    <w:rsid w:val="00D43820"/>
    <w:rsid w:val="00D43C30"/>
    <w:rsid w:val="00D43D17"/>
    <w:rsid w:val="00D44298"/>
    <w:rsid w:val="00D458D7"/>
    <w:rsid w:val="00D46D01"/>
    <w:rsid w:val="00D50332"/>
    <w:rsid w:val="00D50F18"/>
    <w:rsid w:val="00D51034"/>
    <w:rsid w:val="00D52837"/>
    <w:rsid w:val="00D52B7B"/>
    <w:rsid w:val="00D52FD5"/>
    <w:rsid w:val="00D53F70"/>
    <w:rsid w:val="00D545C6"/>
    <w:rsid w:val="00D54B66"/>
    <w:rsid w:val="00D54CA3"/>
    <w:rsid w:val="00D5578C"/>
    <w:rsid w:val="00D558FF"/>
    <w:rsid w:val="00D55D80"/>
    <w:rsid w:val="00D55E50"/>
    <w:rsid w:val="00D5647F"/>
    <w:rsid w:val="00D56A74"/>
    <w:rsid w:val="00D56BC3"/>
    <w:rsid w:val="00D57165"/>
    <w:rsid w:val="00D574B7"/>
    <w:rsid w:val="00D57615"/>
    <w:rsid w:val="00D57FF1"/>
    <w:rsid w:val="00D60112"/>
    <w:rsid w:val="00D60ADB"/>
    <w:rsid w:val="00D61B65"/>
    <w:rsid w:val="00D62225"/>
    <w:rsid w:val="00D62443"/>
    <w:rsid w:val="00D624E2"/>
    <w:rsid w:val="00D626AB"/>
    <w:rsid w:val="00D62B6D"/>
    <w:rsid w:val="00D62EE5"/>
    <w:rsid w:val="00D6393E"/>
    <w:rsid w:val="00D63A88"/>
    <w:rsid w:val="00D64530"/>
    <w:rsid w:val="00D653AD"/>
    <w:rsid w:val="00D660C9"/>
    <w:rsid w:val="00D66118"/>
    <w:rsid w:val="00D6724E"/>
    <w:rsid w:val="00D6728F"/>
    <w:rsid w:val="00D6764A"/>
    <w:rsid w:val="00D6797F"/>
    <w:rsid w:val="00D67A6A"/>
    <w:rsid w:val="00D67DDB"/>
    <w:rsid w:val="00D70D83"/>
    <w:rsid w:val="00D7153F"/>
    <w:rsid w:val="00D72FBD"/>
    <w:rsid w:val="00D738C7"/>
    <w:rsid w:val="00D74258"/>
    <w:rsid w:val="00D74D95"/>
    <w:rsid w:val="00D75797"/>
    <w:rsid w:val="00D757B2"/>
    <w:rsid w:val="00D75AC1"/>
    <w:rsid w:val="00D75FB9"/>
    <w:rsid w:val="00D762D7"/>
    <w:rsid w:val="00D768E5"/>
    <w:rsid w:val="00D76CE2"/>
    <w:rsid w:val="00D776E6"/>
    <w:rsid w:val="00D8014C"/>
    <w:rsid w:val="00D80B32"/>
    <w:rsid w:val="00D80E50"/>
    <w:rsid w:val="00D81322"/>
    <w:rsid w:val="00D81EE7"/>
    <w:rsid w:val="00D822B0"/>
    <w:rsid w:val="00D839A6"/>
    <w:rsid w:val="00D83A1D"/>
    <w:rsid w:val="00D841A1"/>
    <w:rsid w:val="00D844CF"/>
    <w:rsid w:val="00D8629F"/>
    <w:rsid w:val="00D866B4"/>
    <w:rsid w:val="00D869D0"/>
    <w:rsid w:val="00D86BB0"/>
    <w:rsid w:val="00D87027"/>
    <w:rsid w:val="00D8720E"/>
    <w:rsid w:val="00D87D1A"/>
    <w:rsid w:val="00D9142B"/>
    <w:rsid w:val="00D914EA"/>
    <w:rsid w:val="00D91612"/>
    <w:rsid w:val="00D91EBA"/>
    <w:rsid w:val="00D9253E"/>
    <w:rsid w:val="00D93859"/>
    <w:rsid w:val="00D93F20"/>
    <w:rsid w:val="00D94520"/>
    <w:rsid w:val="00D94556"/>
    <w:rsid w:val="00D955F6"/>
    <w:rsid w:val="00D96FF1"/>
    <w:rsid w:val="00D97103"/>
    <w:rsid w:val="00D97EB9"/>
    <w:rsid w:val="00D97F4D"/>
    <w:rsid w:val="00DA1356"/>
    <w:rsid w:val="00DA1594"/>
    <w:rsid w:val="00DA1F41"/>
    <w:rsid w:val="00DA2087"/>
    <w:rsid w:val="00DA2E7B"/>
    <w:rsid w:val="00DA2FD2"/>
    <w:rsid w:val="00DA3272"/>
    <w:rsid w:val="00DA38A7"/>
    <w:rsid w:val="00DA3CFA"/>
    <w:rsid w:val="00DA43CF"/>
    <w:rsid w:val="00DA458C"/>
    <w:rsid w:val="00DA4A50"/>
    <w:rsid w:val="00DA5E26"/>
    <w:rsid w:val="00DA7BB6"/>
    <w:rsid w:val="00DA7D76"/>
    <w:rsid w:val="00DB29A2"/>
    <w:rsid w:val="00DB34CF"/>
    <w:rsid w:val="00DB3E32"/>
    <w:rsid w:val="00DB4390"/>
    <w:rsid w:val="00DB4434"/>
    <w:rsid w:val="00DB4AF7"/>
    <w:rsid w:val="00DB4CC3"/>
    <w:rsid w:val="00DB553A"/>
    <w:rsid w:val="00DB6D30"/>
    <w:rsid w:val="00DB7515"/>
    <w:rsid w:val="00DC001E"/>
    <w:rsid w:val="00DC0400"/>
    <w:rsid w:val="00DC0B3B"/>
    <w:rsid w:val="00DC0F32"/>
    <w:rsid w:val="00DC1D1F"/>
    <w:rsid w:val="00DC232E"/>
    <w:rsid w:val="00DC2AB9"/>
    <w:rsid w:val="00DC2C77"/>
    <w:rsid w:val="00DC4075"/>
    <w:rsid w:val="00DC4153"/>
    <w:rsid w:val="00DC4340"/>
    <w:rsid w:val="00DC4812"/>
    <w:rsid w:val="00DC4E0F"/>
    <w:rsid w:val="00DC5441"/>
    <w:rsid w:val="00DC5478"/>
    <w:rsid w:val="00DC57B1"/>
    <w:rsid w:val="00DC6B08"/>
    <w:rsid w:val="00DC73C8"/>
    <w:rsid w:val="00DC7D6E"/>
    <w:rsid w:val="00DD0646"/>
    <w:rsid w:val="00DD0764"/>
    <w:rsid w:val="00DD16D7"/>
    <w:rsid w:val="00DD1BC8"/>
    <w:rsid w:val="00DD20A1"/>
    <w:rsid w:val="00DD34D1"/>
    <w:rsid w:val="00DD38B7"/>
    <w:rsid w:val="00DD3CB7"/>
    <w:rsid w:val="00DD4317"/>
    <w:rsid w:val="00DD48AB"/>
    <w:rsid w:val="00DD51F1"/>
    <w:rsid w:val="00DD5450"/>
    <w:rsid w:val="00DD581B"/>
    <w:rsid w:val="00DD5874"/>
    <w:rsid w:val="00DD59EF"/>
    <w:rsid w:val="00DD639C"/>
    <w:rsid w:val="00DD6813"/>
    <w:rsid w:val="00DD6B32"/>
    <w:rsid w:val="00DD6CAD"/>
    <w:rsid w:val="00DE02A5"/>
    <w:rsid w:val="00DE064F"/>
    <w:rsid w:val="00DE1356"/>
    <w:rsid w:val="00DE1367"/>
    <w:rsid w:val="00DE179F"/>
    <w:rsid w:val="00DE1B1C"/>
    <w:rsid w:val="00DE1D45"/>
    <w:rsid w:val="00DE2849"/>
    <w:rsid w:val="00DE34F3"/>
    <w:rsid w:val="00DE3D58"/>
    <w:rsid w:val="00DE43C9"/>
    <w:rsid w:val="00DE4F6E"/>
    <w:rsid w:val="00DE4FD3"/>
    <w:rsid w:val="00DE52BC"/>
    <w:rsid w:val="00DE68A5"/>
    <w:rsid w:val="00DE6DC1"/>
    <w:rsid w:val="00DE6E6D"/>
    <w:rsid w:val="00DE6E70"/>
    <w:rsid w:val="00DE6E81"/>
    <w:rsid w:val="00DE7C34"/>
    <w:rsid w:val="00DF02B8"/>
    <w:rsid w:val="00DF0353"/>
    <w:rsid w:val="00DF0932"/>
    <w:rsid w:val="00DF277C"/>
    <w:rsid w:val="00DF366B"/>
    <w:rsid w:val="00DF3D4F"/>
    <w:rsid w:val="00DF4A2F"/>
    <w:rsid w:val="00DF50BF"/>
    <w:rsid w:val="00DF5850"/>
    <w:rsid w:val="00DF5E17"/>
    <w:rsid w:val="00DF695F"/>
    <w:rsid w:val="00DF6A08"/>
    <w:rsid w:val="00DF7262"/>
    <w:rsid w:val="00DF74DF"/>
    <w:rsid w:val="00DF772D"/>
    <w:rsid w:val="00E00085"/>
    <w:rsid w:val="00E00713"/>
    <w:rsid w:val="00E00815"/>
    <w:rsid w:val="00E00D4C"/>
    <w:rsid w:val="00E00F5A"/>
    <w:rsid w:val="00E01058"/>
    <w:rsid w:val="00E01556"/>
    <w:rsid w:val="00E02407"/>
    <w:rsid w:val="00E02C93"/>
    <w:rsid w:val="00E02DFF"/>
    <w:rsid w:val="00E02E9B"/>
    <w:rsid w:val="00E04477"/>
    <w:rsid w:val="00E04F0B"/>
    <w:rsid w:val="00E05173"/>
    <w:rsid w:val="00E053E3"/>
    <w:rsid w:val="00E0585D"/>
    <w:rsid w:val="00E05B6E"/>
    <w:rsid w:val="00E05EEE"/>
    <w:rsid w:val="00E06596"/>
    <w:rsid w:val="00E06D62"/>
    <w:rsid w:val="00E075EF"/>
    <w:rsid w:val="00E07A2F"/>
    <w:rsid w:val="00E102A0"/>
    <w:rsid w:val="00E1037C"/>
    <w:rsid w:val="00E10FA3"/>
    <w:rsid w:val="00E1298E"/>
    <w:rsid w:val="00E12A1C"/>
    <w:rsid w:val="00E12C22"/>
    <w:rsid w:val="00E132EC"/>
    <w:rsid w:val="00E13AAD"/>
    <w:rsid w:val="00E13F7E"/>
    <w:rsid w:val="00E13FFE"/>
    <w:rsid w:val="00E145B0"/>
    <w:rsid w:val="00E14733"/>
    <w:rsid w:val="00E149B1"/>
    <w:rsid w:val="00E14F42"/>
    <w:rsid w:val="00E1528F"/>
    <w:rsid w:val="00E15800"/>
    <w:rsid w:val="00E1659A"/>
    <w:rsid w:val="00E166E5"/>
    <w:rsid w:val="00E16BFD"/>
    <w:rsid w:val="00E175FB"/>
    <w:rsid w:val="00E208D9"/>
    <w:rsid w:val="00E20E22"/>
    <w:rsid w:val="00E21026"/>
    <w:rsid w:val="00E21057"/>
    <w:rsid w:val="00E21518"/>
    <w:rsid w:val="00E21768"/>
    <w:rsid w:val="00E2196A"/>
    <w:rsid w:val="00E222C3"/>
    <w:rsid w:val="00E22335"/>
    <w:rsid w:val="00E235B5"/>
    <w:rsid w:val="00E23D99"/>
    <w:rsid w:val="00E244F9"/>
    <w:rsid w:val="00E24E32"/>
    <w:rsid w:val="00E2584F"/>
    <w:rsid w:val="00E25B8C"/>
    <w:rsid w:val="00E25CC2"/>
    <w:rsid w:val="00E25D51"/>
    <w:rsid w:val="00E2614A"/>
    <w:rsid w:val="00E2675F"/>
    <w:rsid w:val="00E2681E"/>
    <w:rsid w:val="00E2684E"/>
    <w:rsid w:val="00E26A5A"/>
    <w:rsid w:val="00E27F26"/>
    <w:rsid w:val="00E30552"/>
    <w:rsid w:val="00E30588"/>
    <w:rsid w:val="00E3093C"/>
    <w:rsid w:val="00E311E2"/>
    <w:rsid w:val="00E342F2"/>
    <w:rsid w:val="00E34592"/>
    <w:rsid w:val="00E349B3"/>
    <w:rsid w:val="00E34F5A"/>
    <w:rsid w:val="00E354C5"/>
    <w:rsid w:val="00E35705"/>
    <w:rsid w:val="00E36453"/>
    <w:rsid w:val="00E36A9D"/>
    <w:rsid w:val="00E37822"/>
    <w:rsid w:val="00E37B73"/>
    <w:rsid w:val="00E37BF9"/>
    <w:rsid w:val="00E37D54"/>
    <w:rsid w:val="00E37E60"/>
    <w:rsid w:val="00E40637"/>
    <w:rsid w:val="00E40964"/>
    <w:rsid w:val="00E41603"/>
    <w:rsid w:val="00E41611"/>
    <w:rsid w:val="00E41AE6"/>
    <w:rsid w:val="00E41B40"/>
    <w:rsid w:val="00E41EA0"/>
    <w:rsid w:val="00E426BC"/>
    <w:rsid w:val="00E4382D"/>
    <w:rsid w:val="00E438A9"/>
    <w:rsid w:val="00E43C46"/>
    <w:rsid w:val="00E446D1"/>
    <w:rsid w:val="00E447B3"/>
    <w:rsid w:val="00E448A3"/>
    <w:rsid w:val="00E456D4"/>
    <w:rsid w:val="00E46826"/>
    <w:rsid w:val="00E468A1"/>
    <w:rsid w:val="00E47D65"/>
    <w:rsid w:val="00E5041F"/>
    <w:rsid w:val="00E5061F"/>
    <w:rsid w:val="00E512B1"/>
    <w:rsid w:val="00E5170D"/>
    <w:rsid w:val="00E51843"/>
    <w:rsid w:val="00E51D51"/>
    <w:rsid w:val="00E52122"/>
    <w:rsid w:val="00E522D0"/>
    <w:rsid w:val="00E532BE"/>
    <w:rsid w:val="00E537DB"/>
    <w:rsid w:val="00E53A3B"/>
    <w:rsid w:val="00E5436B"/>
    <w:rsid w:val="00E547DE"/>
    <w:rsid w:val="00E553A0"/>
    <w:rsid w:val="00E554D9"/>
    <w:rsid w:val="00E60B99"/>
    <w:rsid w:val="00E61288"/>
    <w:rsid w:val="00E6148C"/>
    <w:rsid w:val="00E615AB"/>
    <w:rsid w:val="00E62BDE"/>
    <w:rsid w:val="00E62E4E"/>
    <w:rsid w:val="00E631EF"/>
    <w:rsid w:val="00E63669"/>
    <w:rsid w:val="00E639C6"/>
    <w:rsid w:val="00E640B9"/>
    <w:rsid w:val="00E655F9"/>
    <w:rsid w:val="00E6575E"/>
    <w:rsid w:val="00E66370"/>
    <w:rsid w:val="00E66FCB"/>
    <w:rsid w:val="00E67166"/>
    <w:rsid w:val="00E67247"/>
    <w:rsid w:val="00E67D55"/>
    <w:rsid w:val="00E702AC"/>
    <w:rsid w:val="00E7039D"/>
    <w:rsid w:val="00E7055A"/>
    <w:rsid w:val="00E70E0F"/>
    <w:rsid w:val="00E7123A"/>
    <w:rsid w:val="00E71573"/>
    <w:rsid w:val="00E717CD"/>
    <w:rsid w:val="00E736AE"/>
    <w:rsid w:val="00E73991"/>
    <w:rsid w:val="00E73DEA"/>
    <w:rsid w:val="00E74706"/>
    <w:rsid w:val="00E75F45"/>
    <w:rsid w:val="00E76D64"/>
    <w:rsid w:val="00E77221"/>
    <w:rsid w:val="00E7734E"/>
    <w:rsid w:val="00E774A1"/>
    <w:rsid w:val="00E777A1"/>
    <w:rsid w:val="00E777D0"/>
    <w:rsid w:val="00E804E2"/>
    <w:rsid w:val="00E81627"/>
    <w:rsid w:val="00E81C49"/>
    <w:rsid w:val="00E81E97"/>
    <w:rsid w:val="00E8231D"/>
    <w:rsid w:val="00E843A9"/>
    <w:rsid w:val="00E8515E"/>
    <w:rsid w:val="00E85196"/>
    <w:rsid w:val="00E85B5D"/>
    <w:rsid w:val="00E865B8"/>
    <w:rsid w:val="00E86A4A"/>
    <w:rsid w:val="00E87612"/>
    <w:rsid w:val="00E87D92"/>
    <w:rsid w:val="00E87DFD"/>
    <w:rsid w:val="00E907A3"/>
    <w:rsid w:val="00E90B74"/>
    <w:rsid w:val="00E90E97"/>
    <w:rsid w:val="00E911FA"/>
    <w:rsid w:val="00E914B5"/>
    <w:rsid w:val="00E9221B"/>
    <w:rsid w:val="00E92A99"/>
    <w:rsid w:val="00E92CA7"/>
    <w:rsid w:val="00E92D49"/>
    <w:rsid w:val="00E92F0A"/>
    <w:rsid w:val="00E93231"/>
    <w:rsid w:val="00E933B3"/>
    <w:rsid w:val="00E93863"/>
    <w:rsid w:val="00E95119"/>
    <w:rsid w:val="00E95125"/>
    <w:rsid w:val="00E95B25"/>
    <w:rsid w:val="00E96895"/>
    <w:rsid w:val="00E968DD"/>
    <w:rsid w:val="00E96BD6"/>
    <w:rsid w:val="00E96DFD"/>
    <w:rsid w:val="00E97742"/>
    <w:rsid w:val="00EA00AA"/>
    <w:rsid w:val="00EA0E8C"/>
    <w:rsid w:val="00EA1298"/>
    <w:rsid w:val="00EA17C4"/>
    <w:rsid w:val="00EA23BF"/>
    <w:rsid w:val="00EA23F2"/>
    <w:rsid w:val="00EA2F8A"/>
    <w:rsid w:val="00EA34F6"/>
    <w:rsid w:val="00EA39F9"/>
    <w:rsid w:val="00EA3BA3"/>
    <w:rsid w:val="00EA3FD8"/>
    <w:rsid w:val="00EA44D5"/>
    <w:rsid w:val="00EA66D0"/>
    <w:rsid w:val="00EA6ED3"/>
    <w:rsid w:val="00EA7349"/>
    <w:rsid w:val="00EA7A22"/>
    <w:rsid w:val="00EA7DAE"/>
    <w:rsid w:val="00EB04EE"/>
    <w:rsid w:val="00EB06DE"/>
    <w:rsid w:val="00EB07BB"/>
    <w:rsid w:val="00EB1978"/>
    <w:rsid w:val="00EB1AC2"/>
    <w:rsid w:val="00EB1B58"/>
    <w:rsid w:val="00EB2DEA"/>
    <w:rsid w:val="00EB3137"/>
    <w:rsid w:val="00EB325B"/>
    <w:rsid w:val="00EB3487"/>
    <w:rsid w:val="00EB45C3"/>
    <w:rsid w:val="00EB4945"/>
    <w:rsid w:val="00EB5DB8"/>
    <w:rsid w:val="00EB6A26"/>
    <w:rsid w:val="00EB6EFA"/>
    <w:rsid w:val="00EB77B1"/>
    <w:rsid w:val="00EB7EDB"/>
    <w:rsid w:val="00EC1208"/>
    <w:rsid w:val="00EC12D3"/>
    <w:rsid w:val="00EC2E13"/>
    <w:rsid w:val="00EC3964"/>
    <w:rsid w:val="00EC44DC"/>
    <w:rsid w:val="00EC45F4"/>
    <w:rsid w:val="00EC46A5"/>
    <w:rsid w:val="00EC4A39"/>
    <w:rsid w:val="00EC4BB0"/>
    <w:rsid w:val="00EC4D14"/>
    <w:rsid w:val="00EC51BC"/>
    <w:rsid w:val="00EC5B35"/>
    <w:rsid w:val="00EC61C0"/>
    <w:rsid w:val="00EC6CC6"/>
    <w:rsid w:val="00EC6E67"/>
    <w:rsid w:val="00EC7147"/>
    <w:rsid w:val="00EC7364"/>
    <w:rsid w:val="00EC7888"/>
    <w:rsid w:val="00EC78EA"/>
    <w:rsid w:val="00EC7A7E"/>
    <w:rsid w:val="00EC7ACE"/>
    <w:rsid w:val="00ED0377"/>
    <w:rsid w:val="00ED1858"/>
    <w:rsid w:val="00ED18D2"/>
    <w:rsid w:val="00ED24F7"/>
    <w:rsid w:val="00ED26B7"/>
    <w:rsid w:val="00ED289F"/>
    <w:rsid w:val="00ED3374"/>
    <w:rsid w:val="00ED337F"/>
    <w:rsid w:val="00ED36B7"/>
    <w:rsid w:val="00ED4165"/>
    <w:rsid w:val="00ED5B81"/>
    <w:rsid w:val="00ED5D46"/>
    <w:rsid w:val="00ED613F"/>
    <w:rsid w:val="00ED617E"/>
    <w:rsid w:val="00ED7822"/>
    <w:rsid w:val="00ED79A5"/>
    <w:rsid w:val="00EE036B"/>
    <w:rsid w:val="00EE1D26"/>
    <w:rsid w:val="00EE20B8"/>
    <w:rsid w:val="00EE2426"/>
    <w:rsid w:val="00EE2464"/>
    <w:rsid w:val="00EE2880"/>
    <w:rsid w:val="00EE31D8"/>
    <w:rsid w:val="00EE3237"/>
    <w:rsid w:val="00EE38C1"/>
    <w:rsid w:val="00EE3D35"/>
    <w:rsid w:val="00EE53D6"/>
    <w:rsid w:val="00EE588B"/>
    <w:rsid w:val="00EE5EC8"/>
    <w:rsid w:val="00EE7502"/>
    <w:rsid w:val="00EE7EED"/>
    <w:rsid w:val="00EF00C0"/>
    <w:rsid w:val="00EF028F"/>
    <w:rsid w:val="00EF0BCE"/>
    <w:rsid w:val="00EF13DB"/>
    <w:rsid w:val="00EF178B"/>
    <w:rsid w:val="00EF1CD4"/>
    <w:rsid w:val="00EF2883"/>
    <w:rsid w:val="00EF2D55"/>
    <w:rsid w:val="00EF335B"/>
    <w:rsid w:val="00EF3495"/>
    <w:rsid w:val="00EF385E"/>
    <w:rsid w:val="00EF3C55"/>
    <w:rsid w:val="00EF45A1"/>
    <w:rsid w:val="00EF5049"/>
    <w:rsid w:val="00EF58D9"/>
    <w:rsid w:val="00EF5BA2"/>
    <w:rsid w:val="00EF6364"/>
    <w:rsid w:val="00EF6E71"/>
    <w:rsid w:val="00EF7110"/>
    <w:rsid w:val="00EF756D"/>
    <w:rsid w:val="00EF7584"/>
    <w:rsid w:val="00EF7B7E"/>
    <w:rsid w:val="00F009E6"/>
    <w:rsid w:val="00F0107C"/>
    <w:rsid w:val="00F018FC"/>
    <w:rsid w:val="00F01C51"/>
    <w:rsid w:val="00F01E94"/>
    <w:rsid w:val="00F039EC"/>
    <w:rsid w:val="00F04401"/>
    <w:rsid w:val="00F04573"/>
    <w:rsid w:val="00F04E8A"/>
    <w:rsid w:val="00F0508C"/>
    <w:rsid w:val="00F0509F"/>
    <w:rsid w:val="00F053DB"/>
    <w:rsid w:val="00F057C9"/>
    <w:rsid w:val="00F05F45"/>
    <w:rsid w:val="00F061CF"/>
    <w:rsid w:val="00F067F4"/>
    <w:rsid w:val="00F06AC9"/>
    <w:rsid w:val="00F1017F"/>
    <w:rsid w:val="00F11102"/>
    <w:rsid w:val="00F11137"/>
    <w:rsid w:val="00F1187B"/>
    <w:rsid w:val="00F12A6E"/>
    <w:rsid w:val="00F12E49"/>
    <w:rsid w:val="00F12F2B"/>
    <w:rsid w:val="00F13EC6"/>
    <w:rsid w:val="00F14066"/>
    <w:rsid w:val="00F1429C"/>
    <w:rsid w:val="00F144BB"/>
    <w:rsid w:val="00F153F3"/>
    <w:rsid w:val="00F159E1"/>
    <w:rsid w:val="00F15C20"/>
    <w:rsid w:val="00F15F04"/>
    <w:rsid w:val="00F1734D"/>
    <w:rsid w:val="00F17377"/>
    <w:rsid w:val="00F177B2"/>
    <w:rsid w:val="00F17927"/>
    <w:rsid w:val="00F17A6B"/>
    <w:rsid w:val="00F20EBB"/>
    <w:rsid w:val="00F20F77"/>
    <w:rsid w:val="00F21ED6"/>
    <w:rsid w:val="00F24265"/>
    <w:rsid w:val="00F24836"/>
    <w:rsid w:val="00F251F2"/>
    <w:rsid w:val="00F25294"/>
    <w:rsid w:val="00F257CB"/>
    <w:rsid w:val="00F25E02"/>
    <w:rsid w:val="00F262AF"/>
    <w:rsid w:val="00F26335"/>
    <w:rsid w:val="00F26E54"/>
    <w:rsid w:val="00F26FB1"/>
    <w:rsid w:val="00F2705F"/>
    <w:rsid w:val="00F272F1"/>
    <w:rsid w:val="00F277AE"/>
    <w:rsid w:val="00F27B18"/>
    <w:rsid w:val="00F301E7"/>
    <w:rsid w:val="00F3062E"/>
    <w:rsid w:val="00F3081B"/>
    <w:rsid w:val="00F31079"/>
    <w:rsid w:val="00F31174"/>
    <w:rsid w:val="00F31660"/>
    <w:rsid w:val="00F3181E"/>
    <w:rsid w:val="00F31AB0"/>
    <w:rsid w:val="00F31FA4"/>
    <w:rsid w:val="00F324FF"/>
    <w:rsid w:val="00F326F1"/>
    <w:rsid w:val="00F32A84"/>
    <w:rsid w:val="00F332AB"/>
    <w:rsid w:val="00F33478"/>
    <w:rsid w:val="00F334DF"/>
    <w:rsid w:val="00F334F8"/>
    <w:rsid w:val="00F33779"/>
    <w:rsid w:val="00F33F0F"/>
    <w:rsid w:val="00F3517A"/>
    <w:rsid w:val="00F35829"/>
    <w:rsid w:val="00F36469"/>
    <w:rsid w:val="00F36B04"/>
    <w:rsid w:val="00F36F75"/>
    <w:rsid w:val="00F37340"/>
    <w:rsid w:val="00F37493"/>
    <w:rsid w:val="00F37B1F"/>
    <w:rsid w:val="00F405CA"/>
    <w:rsid w:val="00F41225"/>
    <w:rsid w:val="00F4145F"/>
    <w:rsid w:val="00F41A90"/>
    <w:rsid w:val="00F41E85"/>
    <w:rsid w:val="00F42078"/>
    <w:rsid w:val="00F42B7B"/>
    <w:rsid w:val="00F42D3C"/>
    <w:rsid w:val="00F43707"/>
    <w:rsid w:val="00F43FCF"/>
    <w:rsid w:val="00F444D1"/>
    <w:rsid w:val="00F44E11"/>
    <w:rsid w:val="00F455BE"/>
    <w:rsid w:val="00F45AB7"/>
    <w:rsid w:val="00F46AAC"/>
    <w:rsid w:val="00F4745F"/>
    <w:rsid w:val="00F474A6"/>
    <w:rsid w:val="00F47581"/>
    <w:rsid w:val="00F477A7"/>
    <w:rsid w:val="00F500FC"/>
    <w:rsid w:val="00F506BE"/>
    <w:rsid w:val="00F50BFE"/>
    <w:rsid w:val="00F50C35"/>
    <w:rsid w:val="00F5181F"/>
    <w:rsid w:val="00F51E66"/>
    <w:rsid w:val="00F526EF"/>
    <w:rsid w:val="00F52AA9"/>
    <w:rsid w:val="00F533D2"/>
    <w:rsid w:val="00F546CD"/>
    <w:rsid w:val="00F55924"/>
    <w:rsid w:val="00F55DE3"/>
    <w:rsid w:val="00F55DFD"/>
    <w:rsid w:val="00F55EBC"/>
    <w:rsid w:val="00F56DC0"/>
    <w:rsid w:val="00F577F9"/>
    <w:rsid w:val="00F62EE4"/>
    <w:rsid w:val="00F62F00"/>
    <w:rsid w:val="00F6362F"/>
    <w:rsid w:val="00F63C10"/>
    <w:rsid w:val="00F63CAF"/>
    <w:rsid w:val="00F63F20"/>
    <w:rsid w:val="00F63FE2"/>
    <w:rsid w:val="00F64134"/>
    <w:rsid w:val="00F64319"/>
    <w:rsid w:val="00F648EC"/>
    <w:rsid w:val="00F65EE5"/>
    <w:rsid w:val="00F66475"/>
    <w:rsid w:val="00F67A5A"/>
    <w:rsid w:val="00F67D70"/>
    <w:rsid w:val="00F70B23"/>
    <w:rsid w:val="00F71A49"/>
    <w:rsid w:val="00F724B4"/>
    <w:rsid w:val="00F72CAB"/>
    <w:rsid w:val="00F730DD"/>
    <w:rsid w:val="00F74569"/>
    <w:rsid w:val="00F7464F"/>
    <w:rsid w:val="00F751D8"/>
    <w:rsid w:val="00F7594A"/>
    <w:rsid w:val="00F7721B"/>
    <w:rsid w:val="00F802EE"/>
    <w:rsid w:val="00F810CF"/>
    <w:rsid w:val="00F81745"/>
    <w:rsid w:val="00F82664"/>
    <w:rsid w:val="00F831E3"/>
    <w:rsid w:val="00F84980"/>
    <w:rsid w:val="00F84FB1"/>
    <w:rsid w:val="00F853B1"/>
    <w:rsid w:val="00F85BE0"/>
    <w:rsid w:val="00F87F8B"/>
    <w:rsid w:val="00F9083C"/>
    <w:rsid w:val="00F91567"/>
    <w:rsid w:val="00F91662"/>
    <w:rsid w:val="00F91CEC"/>
    <w:rsid w:val="00F924D4"/>
    <w:rsid w:val="00F92826"/>
    <w:rsid w:val="00F92961"/>
    <w:rsid w:val="00F92E80"/>
    <w:rsid w:val="00F932B3"/>
    <w:rsid w:val="00F933F2"/>
    <w:rsid w:val="00F9441F"/>
    <w:rsid w:val="00F944A1"/>
    <w:rsid w:val="00F94516"/>
    <w:rsid w:val="00F945E5"/>
    <w:rsid w:val="00F9630F"/>
    <w:rsid w:val="00F9668D"/>
    <w:rsid w:val="00F96697"/>
    <w:rsid w:val="00F969E8"/>
    <w:rsid w:val="00F96F59"/>
    <w:rsid w:val="00F97A89"/>
    <w:rsid w:val="00F97F6F"/>
    <w:rsid w:val="00FA06EF"/>
    <w:rsid w:val="00FA0770"/>
    <w:rsid w:val="00FA1BC4"/>
    <w:rsid w:val="00FA351F"/>
    <w:rsid w:val="00FA36CB"/>
    <w:rsid w:val="00FA3A28"/>
    <w:rsid w:val="00FA3BFE"/>
    <w:rsid w:val="00FA4482"/>
    <w:rsid w:val="00FA48E6"/>
    <w:rsid w:val="00FA5333"/>
    <w:rsid w:val="00FA5DFE"/>
    <w:rsid w:val="00FA5F54"/>
    <w:rsid w:val="00FA66A0"/>
    <w:rsid w:val="00FA6D82"/>
    <w:rsid w:val="00FB01E9"/>
    <w:rsid w:val="00FB072F"/>
    <w:rsid w:val="00FB2173"/>
    <w:rsid w:val="00FB253F"/>
    <w:rsid w:val="00FB46FE"/>
    <w:rsid w:val="00FB55CC"/>
    <w:rsid w:val="00FB56C8"/>
    <w:rsid w:val="00FB5F51"/>
    <w:rsid w:val="00FB5FBA"/>
    <w:rsid w:val="00FB653E"/>
    <w:rsid w:val="00FB6E68"/>
    <w:rsid w:val="00FB7332"/>
    <w:rsid w:val="00FB7731"/>
    <w:rsid w:val="00FB7B5D"/>
    <w:rsid w:val="00FC0129"/>
    <w:rsid w:val="00FC1EDD"/>
    <w:rsid w:val="00FC2143"/>
    <w:rsid w:val="00FC2212"/>
    <w:rsid w:val="00FC235B"/>
    <w:rsid w:val="00FC247A"/>
    <w:rsid w:val="00FC2CD6"/>
    <w:rsid w:val="00FC3ED4"/>
    <w:rsid w:val="00FC4545"/>
    <w:rsid w:val="00FC4D7E"/>
    <w:rsid w:val="00FC54A6"/>
    <w:rsid w:val="00FC6366"/>
    <w:rsid w:val="00FC65FE"/>
    <w:rsid w:val="00FC6856"/>
    <w:rsid w:val="00FC73D5"/>
    <w:rsid w:val="00FC782E"/>
    <w:rsid w:val="00FC78B2"/>
    <w:rsid w:val="00FC7F07"/>
    <w:rsid w:val="00FD0ADD"/>
    <w:rsid w:val="00FD1447"/>
    <w:rsid w:val="00FD2181"/>
    <w:rsid w:val="00FD27D0"/>
    <w:rsid w:val="00FD2A8C"/>
    <w:rsid w:val="00FD2B4A"/>
    <w:rsid w:val="00FD32CC"/>
    <w:rsid w:val="00FD3B2B"/>
    <w:rsid w:val="00FD4B16"/>
    <w:rsid w:val="00FD4EA2"/>
    <w:rsid w:val="00FD5123"/>
    <w:rsid w:val="00FD5931"/>
    <w:rsid w:val="00FD5A2E"/>
    <w:rsid w:val="00FD64B6"/>
    <w:rsid w:val="00FD7598"/>
    <w:rsid w:val="00FD7975"/>
    <w:rsid w:val="00FD7D79"/>
    <w:rsid w:val="00FE0B22"/>
    <w:rsid w:val="00FE10B0"/>
    <w:rsid w:val="00FE11A2"/>
    <w:rsid w:val="00FE1510"/>
    <w:rsid w:val="00FE16D8"/>
    <w:rsid w:val="00FE2345"/>
    <w:rsid w:val="00FE2BB8"/>
    <w:rsid w:val="00FE2FF2"/>
    <w:rsid w:val="00FE386C"/>
    <w:rsid w:val="00FE3BA8"/>
    <w:rsid w:val="00FE4C97"/>
    <w:rsid w:val="00FE506E"/>
    <w:rsid w:val="00FE5C66"/>
    <w:rsid w:val="00FE66CB"/>
    <w:rsid w:val="00FE67B0"/>
    <w:rsid w:val="00FE7083"/>
    <w:rsid w:val="00FE7231"/>
    <w:rsid w:val="00FF0091"/>
    <w:rsid w:val="00FF05A0"/>
    <w:rsid w:val="00FF0903"/>
    <w:rsid w:val="00FF0A78"/>
    <w:rsid w:val="00FF160E"/>
    <w:rsid w:val="00FF20F5"/>
    <w:rsid w:val="00FF25BB"/>
    <w:rsid w:val="00FF25C7"/>
    <w:rsid w:val="00FF3005"/>
    <w:rsid w:val="00FF3C6E"/>
    <w:rsid w:val="00FF3D33"/>
    <w:rsid w:val="00FF3FA9"/>
    <w:rsid w:val="00FF46EC"/>
    <w:rsid w:val="00FF4FBC"/>
    <w:rsid w:val="00FF52CD"/>
    <w:rsid w:val="00FF5DDA"/>
    <w:rsid w:val="00FF5E39"/>
    <w:rsid w:val="00FF5FED"/>
    <w:rsid w:val="00FF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1313"/>
    <o:shapelayout v:ext="edit">
      <o:idmap v:ext="edit" data="1"/>
    </o:shapelayout>
  </w:shapeDefaults>
  <w:decimalSymbol w:val="."/>
  <w:listSeparator w:val=","/>
  <w14:docId w14:val="42EA3205"/>
  <w15:docId w15:val="{3517462F-42D1-4A8C-85BF-AA4010C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B69"/>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spacing w:beforeLines="100" w:afterLines="100"/>
      <w:outlineLvl w:val="1"/>
    </w:pPr>
    <w:rPr>
      <w:rFonts w:ascii="Arial" w:hAnsi="Arial"/>
      <w:b/>
      <w:bCs/>
      <w:sz w:val="28"/>
      <w:szCs w:val="20"/>
    </w:rPr>
  </w:style>
  <w:style w:type="paragraph" w:styleId="a">
    <w:name w:val="Body Text"/>
    <w:basedOn w:val="a0"/>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E640B9"/>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uiPriority w:val="99"/>
    <w:qFormat/>
    <w:rsid w:val="00BA4B87"/>
    <w:rPr>
      <w:sz w:val="21"/>
      <w:szCs w:val="21"/>
    </w:rPr>
  </w:style>
  <w:style w:type="paragraph" w:styleId="ae">
    <w:name w:val="annotation text"/>
    <w:basedOn w:val="a0"/>
    <w:link w:val="Char3"/>
    <w:qFormat/>
    <w:rsid w:val="00BA4B87"/>
    <w:pPr>
      <w:jc w:val="left"/>
    </w:pPr>
  </w:style>
  <w:style w:type="character" w:customStyle="1" w:styleId="Char3">
    <w:name w:val="批注文字 Char"/>
    <w:basedOn w:val="a1"/>
    <w:link w:val="ae"/>
    <w:qFormat/>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basedOn w:val="a1"/>
    <w:link w:val="a7"/>
    <w:uiPriority w:val="99"/>
    <w:rsid w:val="00AE70B8"/>
    <w:rPr>
      <w:rFonts w:eastAsia="仿宋_GB2312"/>
      <w:kern w:val="2"/>
      <w:sz w:val="18"/>
    </w:rPr>
  </w:style>
  <w:style w:type="character" w:customStyle="1" w:styleId="Char1">
    <w:name w:val="页脚 Char"/>
    <w:basedOn w:val="a1"/>
    <w:link w:val="a9"/>
    <w:uiPriority w:val="99"/>
    <w:rsid w:val="00AE70B8"/>
    <w:rPr>
      <w:rFonts w:eastAsia="仿宋_GB2312"/>
      <w:kern w:val="2"/>
      <w:sz w:val="18"/>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
    <w:name w:val="纯文本 Char"/>
    <w:basedOn w:val="a1"/>
    <w:link w:val="a6"/>
    <w:locked/>
    <w:rsid w:val="00310E26"/>
    <w:rPr>
      <w:rFonts w:ascii="宋体" w:hAnsi="Courier New"/>
      <w:kern w:val="2"/>
      <w:sz w:val="24"/>
      <w:szCs w:val="21"/>
    </w:rPr>
  </w:style>
  <w:style w:type="character" w:customStyle="1" w:styleId="Char2">
    <w:name w:val="正文首行缩进 Char"/>
    <w:basedOn w:val="a1"/>
    <w:link w:val="ac"/>
    <w:rsid w:val="00AE2909"/>
    <w:rPr>
      <w:kern w:val="2"/>
      <w:sz w:val="21"/>
      <w:szCs w:val="24"/>
    </w:rPr>
  </w:style>
  <w:style w:type="paragraph" w:styleId="af4">
    <w:name w:val="List Paragraph"/>
    <w:basedOn w:val="a0"/>
    <w:uiPriority w:val="34"/>
    <w:qFormat/>
    <w:rsid w:val="00B04180"/>
    <w:pPr>
      <w:widowControl/>
      <w:ind w:leftChars="200" w:left="480"/>
    </w:pPr>
    <w:rPr>
      <w:kern w:val="0"/>
      <w:szCs w:val="21"/>
    </w:rPr>
  </w:style>
  <w:style w:type="paragraph" w:styleId="af5">
    <w:name w:val="Body Text Indent"/>
    <w:basedOn w:val="a0"/>
    <w:link w:val="Char5"/>
    <w:semiHidden/>
    <w:unhideWhenUsed/>
    <w:rsid w:val="00481F40"/>
    <w:pPr>
      <w:spacing w:after="120"/>
      <w:ind w:leftChars="200" w:left="420"/>
    </w:pPr>
  </w:style>
  <w:style w:type="character" w:customStyle="1" w:styleId="Char5">
    <w:name w:val="正文文本缩进 Char"/>
    <w:basedOn w:val="a1"/>
    <w:link w:val="af5"/>
    <w:semiHidden/>
    <w:rsid w:val="00481F40"/>
    <w:rPr>
      <w:kern w:val="2"/>
      <w:sz w:val="21"/>
      <w:szCs w:val="24"/>
    </w:rPr>
  </w:style>
  <w:style w:type="paragraph" w:styleId="31">
    <w:name w:val="Body Text Indent 3"/>
    <w:basedOn w:val="a0"/>
    <w:link w:val="3Char"/>
    <w:semiHidden/>
    <w:unhideWhenUsed/>
    <w:rsid w:val="00481F40"/>
    <w:pPr>
      <w:spacing w:after="120"/>
      <w:ind w:leftChars="200" w:left="420"/>
    </w:pPr>
    <w:rPr>
      <w:sz w:val="16"/>
      <w:szCs w:val="16"/>
    </w:rPr>
  </w:style>
  <w:style w:type="character" w:customStyle="1" w:styleId="3Char">
    <w:name w:val="正文文本缩进 3 Char"/>
    <w:basedOn w:val="a1"/>
    <w:link w:val="31"/>
    <w:semiHidden/>
    <w:rsid w:val="00481F40"/>
    <w:rPr>
      <w:kern w:val="2"/>
      <w:sz w:val="16"/>
      <w:szCs w:val="16"/>
    </w:rPr>
  </w:style>
  <w:style w:type="paragraph" w:styleId="HTML">
    <w:name w:val="HTML Preformatted"/>
    <w:basedOn w:val="a0"/>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7E29AD"/>
    <w:rPr>
      <w:rFonts w:ascii="宋体" w:hAnsi="宋体"/>
      <w:sz w:val="24"/>
      <w:szCs w:val="24"/>
    </w:rPr>
  </w:style>
  <w:style w:type="paragraph" w:styleId="22">
    <w:name w:val="Body Text Indent 2"/>
    <w:basedOn w:val="a0"/>
    <w:link w:val="2Char"/>
    <w:semiHidden/>
    <w:unhideWhenUsed/>
    <w:rsid w:val="00F3181E"/>
    <w:pPr>
      <w:spacing w:after="120" w:line="480" w:lineRule="auto"/>
      <w:ind w:leftChars="200" w:left="420"/>
    </w:pPr>
  </w:style>
  <w:style w:type="character" w:customStyle="1" w:styleId="2Char">
    <w:name w:val="正文文本缩进 2 Char"/>
    <w:basedOn w:val="a1"/>
    <w:link w:val="22"/>
    <w:semiHidden/>
    <w:rsid w:val="00F3181E"/>
    <w:rPr>
      <w:kern w:val="2"/>
      <w:sz w:val="21"/>
      <w:szCs w:val="24"/>
    </w:rPr>
  </w:style>
  <w:style w:type="character" w:styleId="af6">
    <w:name w:val="FollowedHyperlink"/>
    <w:basedOn w:val="a1"/>
    <w:semiHidden/>
    <w:unhideWhenUsed/>
    <w:rsid w:val="004C69B7"/>
    <w:rPr>
      <w:color w:val="800080" w:themeColor="followedHyperlink"/>
      <w:u w:val="single"/>
    </w:rPr>
  </w:style>
  <w:style w:type="paragraph" w:customStyle="1" w:styleId="Char6">
    <w:name w:val="Char"/>
    <w:basedOn w:val="a0"/>
    <w:rsid w:val="00007B3B"/>
    <w:rPr>
      <w:szCs w:val="20"/>
    </w:rPr>
  </w:style>
  <w:style w:type="paragraph" w:customStyle="1" w:styleId="Char7">
    <w:name w:val="Char"/>
    <w:basedOn w:val="a0"/>
    <w:rsid w:val="00DF4A2F"/>
    <w:rPr>
      <w:szCs w:val="20"/>
    </w:rPr>
  </w:style>
  <w:style w:type="paragraph" w:styleId="af7">
    <w:name w:val="Normal (Web)"/>
    <w:basedOn w:val="a0"/>
    <w:qFormat/>
    <w:rsid w:val="00AF5C47"/>
    <w:pPr>
      <w:spacing w:beforeAutospacing="1" w:afterAutospacing="1"/>
      <w:jc w:val="left"/>
    </w:pPr>
    <w:rPr>
      <w:rFonts w:asciiTheme="minorHAnsi" w:eastAsiaTheme="minorEastAsia" w:hAnsiTheme="minorHAns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39138968">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75129383">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13406686">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206141972">
      <w:bodyDiv w:val="1"/>
      <w:marLeft w:val="0"/>
      <w:marRight w:val="0"/>
      <w:marTop w:val="0"/>
      <w:marBottom w:val="0"/>
      <w:divBdr>
        <w:top w:val="none" w:sz="0" w:space="0" w:color="auto"/>
        <w:left w:val="none" w:sz="0" w:space="0" w:color="auto"/>
        <w:bottom w:val="none" w:sz="0" w:space="0" w:color="auto"/>
        <w:right w:val="none" w:sz="0" w:space="0" w:color="auto"/>
      </w:divBdr>
    </w:div>
    <w:div w:id="209730270">
      <w:bodyDiv w:val="1"/>
      <w:marLeft w:val="0"/>
      <w:marRight w:val="0"/>
      <w:marTop w:val="0"/>
      <w:marBottom w:val="0"/>
      <w:divBdr>
        <w:top w:val="none" w:sz="0" w:space="0" w:color="auto"/>
        <w:left w:val="none" w:sz="0" w:space="0" w:color="auto"/>
        <w:bottom w:val="none" w:sz="0" w:space="0" w:color="auto"/>
        <w:right w:val="none" w:sz="0" w:space="0" w:color="auto"/>
      </w:divBdr>
    </w:div>
    <w:div w:id="214969713">
      <w:bodyDiv w:val="1"/>
      <w:marLeft w:val="0"/>
      <w:marRight w:val="0"/>
      <w:marTop w:val="0"/>
      <w:marBottom w:val="0"/>
      <w:divBdr>
        <w:top w:val="none" w:sz="0" w:space="0" w:color="auto"/>
        <w:left w:val="none" w:sz="0" w:space="0" w:color="auto"/>
        <w:bottom w:val="none" w:sz="0" w:space="0" w:color="auto"/>
        <w:right w:val="none" w:sz="0" w:space="0" w:color="auto"/>
      </w:divBdr>
      <w:divsChild>
        <w:div w:id="691033931">
          <w:marLeft w:val="0"/>
          <w:marRight w:val="0"/>
          <w:marTop w:val="0"/>
          <w:marBottom w:val="0"/>
          <w:divBdr>
            <w:top w:val="none" w:sz="0" w:space="0" w:color="auto"/>
            <w:left w:val="none" w:sz="0" w:space="0" w:color="auto"/>
            <w:bottom w:val="none" w:sz="0" w:space="0" w:color="auto"/>
            <w:right w:val="none" w:sz="0" w:space="0" w:color="auto"/>
          </w:divBdr>
          <w:divsChild>
            <w:div w:id="81807069">
              <w:marLeft w:val="0"/>
              <w:marRight w:val="0"/>
              <w:marTop w:val="0"/>
              <w:marBottom w:val="0"/>
              <w:divBdr>
                <w:top w:val="none" w:sz="0" w:space="0" w:color="auto"/>
                <w:left w:val="none" w:sz="0" w:space="0" w:color="auto"/>
                <w:bottom w:val="none" w:sz="0" w:space="0" w:color="auto"/>
                <w:right w:val="none" w:sz="0" w:space="0" w:color="auto"/>
              </w:divBdr>
              <w:divsChild>
                <w:div w:id="1056970407">
                  <w:marLeft w:val="0"/>
                  <w:marRight w:val="0"/>
                  <w:marTop w:val="0"/>
                  <w:marBottom w:val="0"/>
                  <w:divBdr>
                    <w:top w:val="none" w:sz="0" w:space="0" w:color="auto"/>
                    <w:left w:val="none" w:sz="0" w:space="0" w:color="auto"/>
                    <w:bottom w:val="none" w:sz="0" w:space="0" w:color="auto"/>
                    <w:right w:val="none" w:sz="0" w:space="0" w:color="auto"/>
                  </w:divBdr>
                  <w:divsChild>
                    <w:div w:id="1086878690">
                      <w:marLeft w:val="0"/>
                      <w:marRight w:val="0"/>
                      <w:marTop w:val="0"/>
                      <w:marBottom w:val="0"/>
                      <w:divBdr>
                        <w:top w:val="none" w:sz="0" w:space="0" w:color="auto"/>
                        <w:left w:val="none" w:sz="0" w:space="0" w:color="auto"/>
                        <w:bottom w:val="none" w:sz="0" w:space="0" w:color="auto"/>
                        <w:right w:val="none" w:sz="0" w:space="0" w:color="auto"/>
                      </w:divBdr>
                      <w:divsChild>
                        <w:div w:id="1751926203">
                          <w:marLeft w:val="0"/>
                          <w:marRight w:val="0"/>
                          <w:marTop w:val="0"/>
                          <w:marBottom w:val="0"/>
                          <w:divBdr>
                            <w:top w:val="none" w:sz="0" w:space="0" w:color="auto"/>
                            <w:left w:val="none" w:sz="0" w:space="0" w:color="auto"/>
                            <w:bottom w:val="none" w:sz="0" w:space="0" w:color="auto"/>
                            <w:right w:val="none" w:sz="0" w:space="0" w:color="auto"/>
                          </w:divBdr>
                          <w:divsChild>
                            <w:div w:id="831287964">
                              <w:marLeft w:val="0"/>
                              <w:marRight w:val="0"/>
                              <w:marTop w:val="0"/>
                              <w:marBottom w:val="0"/>
                              <w:divBdr>
                                <w:top w:val="none" w:sz="0" w:space="0" w:color="auto"/>
                                <w:left w:val="none" w:sz="0" w:space="0" w:color="auto"/>
                                <w:bottom w:val="none" w:sz="0" w:space="0" w:color="auto"/>
                                <w:right w:val="none" w:sz="0" w:space="0" w:color="auto"/>
                              </w:divBdr>
                              <w:divsChild>
                                <w:div w:id="1313948368">
                                  <w:marLeft w:val="0"/>
                                  <w:marRight w:val="0"/>
                                  <w:marTop w:val="0"/>
                                  <w:marBottom w:val="0"/>
                                  <w:divBdr>
                                    <w:top w:val="none" w:sz="0" w:space="0" w:color="auto"/>
                                    <w:left w:val="none" w:sz="0" w:space="0" w:color="auto"/>
                                    <w:bottom w:val="none" w:sz="0" w:space="0" w:color="auto"/>
                                    <w:right w:val="none" w:sz="0" w:space="0" w:color="auto"/>
                                  </w:divBdr>
                                  <w:divsChild>
                                    <w:div w:id="167722621">
                                      <w:marLeft w:val="0"/>
                                      <w:marRight w:val="0"/>
                                      <w:marTop w:val="0"/>
                                      <w:marBottom w:val="0"/>
                                      <w:divBdr>
                                        <w:top w:val="none" w:sz="0" w:space="0" w:color="auto"/>
                                        <w:left w:val="none" w:sz="0" w:space="0" w:color="auto"/>
                                        <w:bottom w:val="none" w:sz="0" w:space="0" w:color="auto"/>
                                        <w:right w:val="none" w:sz="0" w:space="0" w:color="auto"/>
                                      </w:divBdr>
                                      <w:divsChild>
                                        <w:div w:id="997341919">
                                          <w:marLeft w:val="0"/>
                                          <w:marRight w:val="0"/>
                                          <w:marTop w:val="0"/>
                                          <w:marBottom w:val="0"/>
                                          <w:divBdr>
                                            <w:top w:val="none" w:sz="0" w:space="0" w:color="auto"/>
                                            <w:left w:val="none" w:sz="0" w:space="0" w:color="auto"/>
                                            <w:bottom w:val="none" w:sz="0" w:space="0" w:color="auto"/>
                                            <w:right w:val="none" w:sz="0" w:space="0" w:color="auto"/>
                                          </w:divBdr>
                                          <w:divsChild>
                                            <w:div w:id="406804384">
                                              <w:marLeft w:val="0"/>
                                              <w:marRight w:val="0"/>
                                              <w:marTop w:val="0"/>
                                              <w:marBottom w:val="0"/>
                                              <w:divBdr>
                                                <w:top w:val="none" w:sz="0" w:space="0" w:color="auto"/>
                                                <w:left w:val="none" w:sz="0" w:space="0" w:color="auto"/>
                                                <w:bottom w:val="none" w:sz="0" w:space="0" w:color="auto"/>
                                                <w:right w:val="none" w:sz="0" w:space="0" w:color="auto"/>
                                              </w:divBdr>
                                              <w:divsChild>
                                                <w:div w:id="1096092013">
                                                  <w:marLeft w:val="0"/>
                                                  <w:marRight w:val="0"/>
                                                  <w:marTop w:val="0"/>
                                                  <w:marBottom w:val="0"/>
                                                  <w:divBdr>
                                                    <w:top w:val="none" w:sz="0" w:space="0" w:color="auto"/>
                                                    <w:left w:val="none" w:sz="0" w:space="0" w:color="auto"/>
                                                    <w:bottom w:val="none" w:sz="0" w:space="0" w:color="auto"/>
                                                    <w:right w:val="none" w:sz="0" w:space="0" w:color="auto"/>
                                                  </w:divBdr>
                                                  <w:divsChild>
                                                    <w:div w:id="406609508">
                                                      <w:marLeft w:val="0"/>
                                                      <w:marRight w:val="0"/>
                                                      <w:marTop w:val="0"/>
                                                      <w:marBottom w:val="0"/>
                                                      <w:divBdr>
                                                        <w:top w:val="none" w:sz="0" w:space="0" w:color="auto"/>
                                                        <w:left w:val="none" w:sz="0" w:space="0" w:color="auto"/>
                                                        <w:bottom w:val="none" w:sz="0" w:space="0" w:color="auto"/>
                                                        <w:right w:val="none" w:sz="0" w:space="0" w:color="auto"/>
                                                      </w:divBdr>
                                                      <w:divsChild>
                                                        <w:div w:id="52237801">
                                                          <w:marLeft w:val="0"/>
                                                          <w:marRight w:val="0"/>
                                                          <w:marTop w:val="0"/>
                                                          <w:marBottom w:val="0"/>
                                                          <w:divBdr>
                                                            <w:top w:val="none" w:sz="0" w:space="0" w:color="auto"/>
                                                            <w:left w:val="none" w:sz="0" w:space="0" w:color="auto"/>
                                                            <w:bottom w:val="none" w:sz="0" w:space="0" w:color="auto"/>
                                                            <w:right w:val="none" w:sz="0" w:space="0" w:color="auto"/>
                                                          </w:divBdr>
                                                          <w:divsChild>
                                                            <w:div w:id="311177613">
                                                              <w:marLeft w:val="0"/>
                                                              <w:marRight w:val="0"/>
                                                              <w:marTop w:val="0"/>
                                                              <w:marBottom w:val="0"/>
                                                              <w:divBdr>
                                                                <w:top w:val="none" w:sz="0" w:space="0" w:color="auto"/>
                                                                <w:left w:val="none" w:sz="0" w:space="0" w:color="auto"/>
                                                                <w:bottom w:val="none" w:sz="0" w:space="0" w:color="auto"/>
                                                                <w:right w:val="none" w:sz="0" w:space="0" w:color="auto"/>
                                                              </w:divBdr>
                                                              <w:divsChild>
                                                                <w:div w:id="429011328">
                                                                  <w:marLeft w:val="0"/>
                                                                  <w:marRight w:val="0"/>
                                                                  <w:marTop w:val="0"/>
                                                                  <w:marBottom w:val="0"/>
                                                                  <w:divBdr>
                                                                    <w:top w:val="none" w:sz="0" w:space="0" w:color="auto"/>
                                                                    <w:left w:val="none" w:sz="0" w:space="0" w:color="auto"/>
                                                                    <w:bottom w:val="none" w:sz="0" w:space="0" w:color="auto"/>
                                                                    <w:right w:val="none" w:sz="0" w:space="0" w:color="auto"/>
                                                                  </w:divBdr>
                                                                  <w:divsChild>
                                                                    <w:div w:id="728382072">
                                                                      <w:marLeft w:val="0"/>
                                                                      <w:marRight w:val="0"/>
                                                                      <w:marTop w:val="0"/>
                                                                      <w:marBottom w:val="0"/>
                                                                      <w:divBdr>
                                                                        <w:top w:val="none" w:sz="0" w:space="0" w:color="auto"/>
                                                                        <w:left w:val="none" w:sz="0" w:space="0" w:color="auto"/>
                                                                        <w:bottom w:val="none" w:sz="0" w:space="0" w:color="auto"/>
                                                                        <w:right w:val="none" w:sz="0" w:space="0" w:color="auto"/>
                                                                      </w:divBdr>
                                                                      <w:divsChild>
                                                                        <w:div w:id="850097752">
                                                                          <w:marLeft w:val="0"/>
                                                                          <w:marRight w:val="0"/>
                                                                          <w:marTop w:val="0"/>
                                                                          <w:marBottom w:val="0"/>
                                                                          <w:divBdr>
                                                                            <w:top w:val="none" w:sz="0" w:space="0" w:color="auto"/>
                                                                            <w:left w:val="none" w:sz="0" w:space="0" w:color="auto"/>
                                                                            <w:bottom w:val="none" w:sz="0" w:space="0" w:color="auto"/>
                                                                            <w:right w:val="none" w:sz="0" w:space="0" w:color="auto"/>
                                                                          </w:divBdr>
                                                                          <w:divsChild>
                                                                            <w:div w:id="1744331507">
                                                                              <w:marLeft w:val="0"/>
                                                                              <w:marRight w:val="0"/>
                                                                              <w:marTop w:val="0"/>
                                                                              <w:marBottom w:val="0"/>
                                                                              <w:divBdr>
                                                                                <w:top w:val="none" w:sz="0" w:space="0" w:color="auto"/>
                                                                                <w:left w:val="none" w:sz="0" w:space="0" w:color="auto"/>
                                                                                <w:bottom w:val="none" w:sz="0" w:space="0" w:color="auto"/>
                                                                                <w:right w:val="none" w:sz="0" w:space="0" w:color="auto"/>
                                                                              </w:divBdr>
                                                                              <w:divsChild>
                                                                                <w:div w:id="1203135471">
                                                                                  <w:marLeft w:val="0"/>
                                                                                  <w:marRight w:val="0"/>
                                                                                  <w:marTop w:val="0"/>
                                                                                  <w:marBottom w:val="0"/>
                                                                                  <w:divBdr>
                                                                                    <w:top w:val="none" w:sz="0" w:space="0" w:color="auto"/>
                                                                                    <w:left w:val="none" w:sz="0" w:space="0" w:color="auto"/>
                                                                                    <w:bottom w:val="none" w:sz="0" w:space="0" w:color="auto"/>
                                                                                    <w:right w:val="none" w:sz="0" w:space="0" w:color="auto"/>
                                                                                  </w:divBdr>
                                                                                  <w:divsChild>
                                                                                    <w:div w:id="1854146996">
                                                                                      <w:marLeft w:val="0"/>
                                                                                      <w:marRight w:val="0"/>
                                                                                      <w:marTop w:val="0"/>
                                                                                      <w:marBottom w:val="0"/>
                                                                                      <w:divBdr>
                                                                                        <w:top w:val="none" w:sz="0" w:space="0" w:color="auto"/>
                                                                                        <w:left w:val="none" w:sz="0" w:space="0" w:color="auto"/>
                                                                                        <w:bottom w:val="none" w:sz="0" w:space="0" w:color="auto"/>
                                                                                        <w:right w:val="none" w:sz="0" w:space="0" w:color="auto"/>
                                                                                      </w:divBdr>
                                                                                    </w:div>
                                                                                    <w:div w:id="1319532370">
                                                                                      <w:marLeft w:val="0"/>
                                                                                      <w:marRight w:val="0"/>
                                                                                      <w:marTop w:val="0"/>
                                                                                      <w:marBottom w:val="0"/>
                                                                                      <w:divBdr>
                                                                                        <w:top w:val="none" w:sz="0" w:space="0" w:color="auto"/>
                                                                                        <w:left w:val="none" w:sz="0" w:space="0" w:color="auto"/>
                                                                                        <w:bottom w:val="none" w:sz="0" w:space="0" w:color="auto"/>
                                                                                        <w:right w:val="none" w:sz="0" w:space="0" w:color="auto"/>
                                                                                      </w:divBdr>
                                                                                    </w:div>
                                                                                    <w:div w:id="1068187407">
                                                                                      <w:marLeft w:val="0"/>
                                                                                      <w:marRight w:val="0"/>
                                                                                      <w:marTop w:val="0"/>
                                                                                      <w:marBottom w:val="0"/>
                                                                                      <w:divBdr>
                                                                                        <w:top w:val="none" w:sz="0" w:space="0" w:color="auto"/>
                                                                                        <w:left w:val="none" w:sz="0" w:space="0" w:color="auto"/>
                                                                                        <w:bottom w:val="none" w:sz="0" w:space="0" w:color="auto"/>
                                                                                        <w:right w:val="none" w:sz="0" w:space="0" w:color="auto"/>
                                                                                      </w:divBdr>
                                                                                    </w:div>
                                                                                    <w:div w:id="1336610905">
                                                                                      <w:marLeft w:val="0"/>
                                                                                      <w:marRight w:val="0"/>
                                                                                      <w:marTop w:val="0"/>
                                                                                      <w:marBottom w:val="0"/>
                                                                                      <w:divBdr>
                                                                                        <w:top w:val="none" w:sz="0" w:space="0" w:color="auto"/>
                                                                                        <w:left w:val="none" w:sz="0" w:space="0" w:color="auto"/>
                                                                                        <w:bottom w:val="none" w:sz="0" w:space="0" w:color="auto"/>
                                                                                        <w:right w:val="none" w:sz="0" w:space="0" w:color="auto"/>
                                                                                      </w:divBdr>
                                                                                    </w:div>
                                                                                    <w:div w:id="676080984">
                                                                                      <w:marLeft w:val="0"/>
                                                                                      <w:marRight w:val="0"/>
                                                                                      <w:marTop w:val="0"/>
                                                                                      <w:marBottom w:val="0"/>
                                                                                      <w:divBdr>
                                                                                        <w:top w:val="none" w:sz="0" w:space="0" w:color="auto"/>
                                                                                        <w:left w:val="none" w:sz="0" w:space="0" w:color="auto"/>
                                                                                        <w:bottom w:val="none" w:sz="0" w:space="0" w:color="auto"/>
                                                                                        <w:right w:val="none" w:sz="0" w:space="0" w:color="auto"/>
                                                                                      </w:divBdr>
                                                                                    </w:div>
                                                                                    <w:div w:id="500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517679">
      <w:bodyDiv w:val="1"/>
      <w:marLeft w:val="0"/>
      <w:marRight w:val="0"/>
      <w:marTop w:val="0"/>
      <w:marBottom w:val="0"/>
      <w:divBdr>
        <w:top w:val="none" w:sz="0" w:space="0" w:color="auto"/>
        <w:left w:val="none" w:sz="0" w:space="0" w:color="auto"/>
        <w:bottom w:val="none" w:sz="0" w:space="0" w:color="auto"/>
        <w:right w:val="none" w:sz="0" w:space="0" w:color="auto"/>
      </w:divBdr>
    </w:div>
    <w:div w:id="272715343">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315500180">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4118753">
      <w:bodyDiv w:val="1"/>
      <w:marLeft w:val="0"/>
      <w:marRight w:val="0"/>
      <w:marTop w:val="0"/>
      <w:marBottom w:val="0"/>
      <w:divBdr>
        <w:top w:val="none" w:sz="0" w:space="0" w:color="auto"/>
        <w:left w:val="none" w:sz="0" w:space="0" w:color="auto"/>
        <w:bottom w:val="none" w:sz="0" w:space="0" w:color="auto"/>
        <w:right w:val="none" w:sz="0" w:space="0" w:color="auto"/>
      </w:divBdr>
    </w:div>
    <w:div w:id="371686271">
      <w:bodyDiv w:val="1"/>
      <w:marLeft w:val="0"/>
      <w:marRight w:val="0"/>
      <w:marTop w:val="0"/>
      <w:marBottom w:val="0"/>
      <w:divBdr>
        <w:top w:val="none" w:sz="0" w:space="0" w:color="auto"/>
        <w:left w:val="none" w:sz="0" w:space="0" w:color="auto"/>
        <w:bottom w:val="none" w:sz="0" w:space="0" w:color="auto"/>
        <w:right w:val="none" w:sz="0" w:space="0" w:color="auto"/>
      </w:divBdr>
    </w:div>
    <w:div w:id="414743369">
      <w:bodyDiv w:val="1"/>
      <w:marLeft w:val="0"/>
      <w:marRight w:val="0"/>
      <w:marTop w:val="0"/>
      <w:marBottom w:val="0"/>
      <w:divBdr>
        <w:top w:val="none" w:sz="0" w:space="0" w:color="auto"/>
        <w:left w:val="none" w:sz="0" w:space="0" w:color="auto"/>
        <w:bottom w:val="none" w:sz="0" w:space="0" w:color="auto"/>
        <w:right w:val="none" w:sz="0" w:space="0" w:color="auto"/>
      </w:divBdr>
    </w:div>
    <w:div w:id="468061661">
      <w:bodyDiv w:val="1"/>
      <w:marLeft w:val="0"/>
      <w:marRight w:val="0"/>
      <w:marTop w:val="0"/>
      <w:marBottom w:val="0"/>
      <w:divBdr>
        <w:top w:val="none" w:sz="0" w:space="0" w:color="auto"/>
        <w:left w:val="none" w:sz="0" w:space="0" w:color="auto"/>
        <w:bottom w:val="none" w:sz="0" w:space="0" w:color="auto"/>
        <w:right w:val="none" w:sz="0" w:space="0" w:color="auto"/>
      </w:divBdr>
    </w:div>
    <w:div w:id="496264801">
      <w:bodyDiv w:val="1"/>
      <w:marLeft w:val="0"/>
      <w:marRight w:val="0"/>
      <w:marTop w:val="0"/>
      <w:marBottom w:val="0"/>
      <w:divBdr>
        <w:top w:val="none" w:sz="0" w:space="0" w:color="auto"/>
        <w:left w:val="none" w:sz="0" w:space="0" w:color="auto"/>
        <w:bottom w:val="none" w:sz="0" w:space="0" w:color="auto"/>
        <w:right w:val="none" w:sz="0" w:space="0" w:color="auto"/>
      </w:divBdr>
    </w:div>
    <w:div w:id="498621387">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19386390">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54070471">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690300323">
      <w:bodyDiv w:val="1"/>
      <w:marLeft w:val="0"/>
      <w:marRight w:val="0"/>
      <w:marTop w:val="0"/>
      <w:marBottom w:val="0"/>
      <w:divBdr>
        <w:top w:val="none" w:sz="0" w:space="0" w:color="auto"/>
        <w:left w:val="none" w:sz="0" w:space="0" w:color="auto"/>
        <w:bottom w:val="none" w:sz="0" w:space="0" w:color="auto"/>
        <w:right w:val="none" w:sz="0" w:space="0" w:color="auto"/>
      </w:divBdr>
    </w:div>
    <w:div w:id="700588748">
      <w:bodyDiv w:val="1"/>
      <w:marLeft w:val="0"/>
      <w:marRight w:val="0"/>
      <w:marTop w:val="0"/>
      <w:marBottom w:val="0"/>
      <w:divBdr>
        <w:top w:val="none" w:sz="0" w:space="0" w:color="auto"/>
        <w:left w:val="none" w:sz="0" w:space="0" w:color="auto"/>
        <w:bottom w:val="none" w:sz="0" w:space="0" w:color="auto"/>
        <w:right w:val="none" w:sz="0" w:space="0" w:color="auto"/>
      </w:divBdr>
    </w:div>
    <w:div w:id="749472775">
      <w:bodyDiv w:val="1"/>
      <w:marLeft w:val="0"/>
      <w:marRight w:val="0"/>
      <w:marTop w:val="0"/>
      <w:marBottom w:val="0"/>
      <w:divBdr>
        <w:top w:val="none" w:sz="0" w:space="0" w:color="auto"/>
        <w:left w:val="none" w:sz="0" w:space="0" w:color="auto"/>
        <w:bottom w:val="none" w:sz="0" w:space="0" w:color="auto"/>
        <w:right w:val="none" w:sz="0" w:space="0" w:color="auto"/>
      </w:divBdr>
    </w:div>
    <w:div w:id="777336063">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11626069">
      <w:bodyDiv w:val="1"/>
      <w:marLeft w:val="0"/>
      <w:marRight w:val="0"/>
      <w:marTop w:val="0"/>
      <w:marBottom w:val="0"/>
      <w:divBdr>
        <w:top w:val="none" w:sz="0" w:space="0" w:color="auto"/>
        <w:left w:val="none" w:sz="0" w:space="0" w:color="auto"/>
        <w:bottom w:val="none" w:sz="0" w:space="0" w:color="auto"/>
        <w:right w:val="none" w:sz="0" w:space="0" w:color="auto"/>
      </w:divBdr>
    </w:div>
    <w:div w:id="944462903">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1006710264">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39937792">
      <w:bodyDiv w:val="1"/>
      <w:marLeft w:val="0"/>
      <w:marRight w:val="0"/>
      <w:marTop w:val="0"/>
      <w:marBottom w:val="0"/>
      <w:divBdr>
        <w:top w:val="none" w:sz="0" w:space="0" w:color="auto"/>
        <w:left w:val="none" w:sz="0" w:space="0" w:color="auto"/>
        <w:bottom w:val="none" w:sz="0" w:space="0" w:color="auto"/>
        <w:right w:val="none" w:sz="0" w:space="0" w:color="auto"/>
      </w:divBdr>
    </w:div>
    <w:div w:id="1051341418">
      <w:bodyDiv w:val="1"/>
      <w:marLeft w:val="0"/>
      <w:marRight w:val="0"/>
      <w:marTop w:val="0"/>
      <w:marBottom w:val="0"/>
      <w:divBdr>
        <w:top w:val="none" w:sz="0" w:space="0" w:color="auto"/>
        <w:left w:val="none" w:sz="0" w:space="0" w:color="auto"/>
        <w:bottom w:val="none" w:sz="0" w:space="0" w:color="auto"/>
        <w:right w:val="none" w:sz="0" w:space="0" w:color="auto"/>
      </w:divBdr>
    </w:div>
    <w:div w:id="1081217391">
      <w:bodyDiv w:val="1"/>
      <w:marLeft w:val="0"/>
      <w:marRight w:val="0"/>
      <w:marTop w:val="0"/>
      <w:marBottom w:val="0"/>
      <w:divBdr>
        <w:top w:val="none" w:sz="0" w:space="0" w:color="auto"/>
        <w:left w:val="none" w:sz="0" w:space="0" w:color="auto"/>
        <w:bottom w:val="none" w:sz="0" w:space="0" w:color="auto"/>
        <w:right w:val="none" w:sz="0" w:space="0" w:color="auto"/>
      </w:divBdr>
    </w:div>
    <w:div w:id="1117724073">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66821682">
      <w:bodyDiv w:val="1"/>
      <w:marLeft w:val="0"/>
      <w:marRight w:val="0"/>
      <w:marTop w:val="0"/>
      <w:marBottom w:val="0"/>
      <w:divBdr>
        <w:top w:val="none" w:sz="0" w:space="0" w:color="auto"/>
        <w:left w:val="none" w:sz="0" w:space="0" w:color="auto"/>
        <w:bottom w:val="none" w:sz="0" w:space="0" w:color="auto"/>
        <w:right w:val="none" w:sz="0" w:space="0" w:color="auto"/>
      </w:divBdr>
    </w:div>
    <w:div w:id="1189182132">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18977437">
      <w:bodyDiv w:val="1"/>
      <w:marLeft w:val="0"/>
      <w:marRight w:val="0"/>
      <w:marTop w:val="0"/>
      <w:marBottom w:val="0"/>
      <w:divBdr>
        <w:top w:val="none" w:sz="0" w:space="0" w:color="auto"/>
        <w:left w:val="none" w:sz="0" w:space="0" w:color="auto"/>
        <w:bottom w:val="none" w:sz="0" w:space="0" w:color="auto"/>
        <w:right w:val="none" w:sz="0" w:space="0" w:color="auto"/>
      </w:divBdr>
    </w:div>
    <w:div w:id="1235358373">
      <w:bodyDiv w:val="1"/>
      <w:marLeft w:val="0"/>
      <w:marRight w:val="0"/>
      <w:marTop w:val="0"/>
      <w:marBottom w:val="0"/>
      <w:divBdr>
        <w:top w:val="none" w:sz="0" w:space="0" w:color="auto"/>
        <w:left w:val="none" w:sz="0" w:space="0" w:color="auto"/>
        <w:bottom w:val="none" w:sz="0" w:space="0" w:color="auto"/>
        <w:right w:val="none" w:sz="0" w:space="0" w:color="auto"/>
      </w:divBdr>
    </w:div>
    <w:div w:id="1284967793">
      <w:bodyDiv w:val="1"/>
      <w:marLeft w:val="0"/>
      <w:marRight w:val="0"/>
      <w:marTop w:val="0"/>
      <w:marBottom w:val="0"/>
      <w:divBdr>
        <w:top w:val="none" w:sz="0" w:space="0" w:color="auto"/>
        <w:left w:val="none" w:sz="0" w:space="0" w:color="auto"/>
        <w:bottom w:val="none" w:sz="0" w:space="0" w:color="auto"/>
        <w:right w:val="none" w:sz="0" w:space="0" w:color="auto"/>
      </w:divBdr>
    </w:div>
    <w:div w:id="1325662519">
      <w:bodyDiv w:val="1"/>
      <w:marLeft w:val="0"/>
      <w:marRight w:val="0"/>
      <w:marTop w:val="0"/>
      <w:marBottom w:val="0"/>
      <w:divBdr>
        <w:top w:val="none" w:sz="0" w:space="0" w:color="auto"/>
        <w:left w:val="none" w:sz="0" w:space="0" w:color="auto"/>
        <w:bottom w:val="none" w:sz="0" w:space="0" w:color="auto"/>
        <w:right w:val="none" w:sz="0" w:space="0" w:color="auto"/>
      </w:divBdr>
    </w:div>
    <w:div w:id="1333603796">
      <w:bodyDiv w:val="1"/>
      <w:marLeft w:val="0"/>
      <w:marRight w:val="0"/>
      <w:marTop w:val="0"/>
      <w:marBottom w:val="0"/>
      <w:divBdr>
        <w:top w:val="none" w:sz="0" w:space="0" w:color="auto"/>
        <w:left w:val="none" w:sz="0" w:space="0" w:color="auto"/>
        <w:bottom w:val="none" w:sz="0" w:space="0" w:color="auto"/>
        <w:right w:val="none" w:sz="0" w:space="0" w:color="auto"/>
      </w:divBdr>
    </w:div>
    <w:div w:id="1377655794">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89913327">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412774701">
      <w:bodyDiv w:val="1"/>
      <w:marLeft w:val="0"/>
      <w:marRight w:val="0"/>
      <w:marTop w:val="0"/>
      <w:marBottom w:val="0"/>
      <w:divBdr>
        <w:top w:val="none" w:sz="0" w:space="0" w:color="auto"/>
        <w:left w:val="none" w:sz="0" w:space="0" w:color="auto"/>
        <w:bottom w:val="none" w:sz="0" w:space="0" w:color="auto"/>
        <w:right w:val="none" w:sz="0" w:space="0" w:color="auto"/>
      </w:divBdr>
    </w:div>
    <w:div w:id="1416320538">
      <w:bodyDiv w:val="1"/>
      <w:marLeft w:val="0"/>
      <w:marRight w:val="0"/>
      <w:marTop w:val="0"/>
      <w:marBottom w:val="0"/>
      <w:divBdr>
        <w:top w:val="none" w:sz="0" w:space="0" w:color="auto"/>
        <w:left w:val="none" w:sz="0" w:space="0" w:color="auto"/>
        <w:bottom w:val="none" w:sz="0" w:space="0" w:color="auto"/>
        <w:right w:val="none" w:sz="0" w:space="0" w:color="auto"/>
      </w:divBdr>
    </w:div>
    <w:div w:id="1419449179">
      <w:bodyDiv w:val="1"/>
      <w:marLeft w:val="0"/>
      <w:marRight w:val="0"/>
      <w:marTop w:val="0"/>
      <w:marBottom w:val="0"/>
      <w:divBdr>
        <w:top w:val="none" w:sz="0" w:space="0" w:color="auto"/>
        <w:left w:val="none" w:sz="0" w:space="0" w:color="auto"/>
        <w:bottom w:val="none" w:sz="0" w:space="0" w:color="auto"/>
        <w:right w:val="none" w:sz="0" w:space="0" w:color="auto"/>
      </w:divBdr>
    </w:div>
    <w:div w:id="1448237220">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64615260">
      <w:bodyDiv w:val="1"/>
      <w:marLeft w:val="0"/>
      <w:marRight w:val="0"/>
      <w:marTop w:val="0"/>
      <w:marBottom w:val="0"/>
      <w:divBdr>
        <w:top w:val="none" w:sz="0" w:space="0" w:color="auto"/>
        <w:left w:val="none" w:sz="0" w:space="0" w:color="auto"/>
        <w:bottom w:val="none" w:sz="0" w:space="0" w:color="auto"/>
        <w:right w:val="none" w:sz="0" w:space="0" w:color="auto"/>
      </w:divBdr>
    </w:div>
    <w:div w:id="1497265187">
      <w:bodyDiv w:val="1"/>
      <w:marLeft w:val="0"/>
      <w:marRight w:val="0"/>
      <w:marTop w:val="0"/>
      <w:marBottom w:val="0"/>
      <w:divBdr>
        <w:top w:val="none" w:sz="0" w:space="0" w:color="auto"/>
        <w:left w:val="none" w:sz="0" w:space="0" w:color="auto"/>
        <w:bottom w:val="none" w:sz="0" w:space="0" w:color="auto"/>
        <w:right w:val="none" w:sz="0" w:space="0" w:color="auto"/>
      </w:divBdr>
    </w:div>
    <w:div w:id="1546795905">
      <w:bodyDiv w:val="1"/>
      <w:marLeft w:val="0"/>
      <w:marRight w:val="0"/>
      <w:marTop w:val="0"/>
      <w:marBottom w:val="0"/>
      <w:divBdr>
        <w:top w:val="none" w:sz="0" w:space="0" w:color="auto"/>
        <w:left w:val="none" w:sz="0" w:space="0" w:color="auto"/>
        <w:bottom w:val="none" w:sz="0" w:space="0" w:color="auto"/>
        <w:right w:val="none" w:sz="0" w:space="0" w:color="auto"/>
      </w:divBdr>
    </w:div>
    <w:div w:id="1548296057">
      <w:bodyDiv w:val="1"/>
      <w:marLeft w:val="0"/>
      <w:marRight w:val="0"/>
      <w:marTop w:val="0"/>
      <w:marBottom w:val="0"/>
      <w:divBdr>
        <w:top w:val="none" w:sz="0" w:space="0" w:color="auto"/>
        <w:left w:val="none" w:sz="0" w:space="0" w:color="auto"/>
        <w:bottom w:val="none" w:sz="0" w:space="0" w:color="auto"/>
        <w:right w:val="none" w:sz="0" w:space="0" w:color="auto"/>
      </w:divBdr>
      <w:divsChild>
        <w:div w:id="1265574173">
          <w:marLeft w:val="0"/>
          <w:marRight w:val="0"/>
          <w:marTop w:val="0"/>
          <w:marBottom w:val="0"/>
          <w:divBdr>
            <w:top w:val="none" w:sz="0" w:space="0" w:color="auto"/>
            <w:left w:val="none" w:sz="0" w:space="0" w:color="auto"/>
            <w:bottom w:val="none" w:sz="0" w:space="0" w:color="auto"/>
            <w:right w:val="none" w:sz="0" w:space="0" w:color="auto"/>
          </w:divBdr>
          <w:divsChild>
            <w:div w:id="3984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8189">
      <w:bodyDiv w:val="1"/>
      <w:marLeft w:val="0"/>
      <w:marRight w:val="0"/>
      <w:marTop w:val="0"/>
      <w:marBottom w:val="0"/>
      <w:divBdr>
        <w:top w:val="none" w:sz="0" w:space="0" w:color="auto"/>
        <w:left w:val="none" w:sz="0" w:space="0" w:color="auto"/>
        <w:bottom w:val="none" w:sz="0" w:space="0" w:color="auto"/>
        <w:right w:val="none" w:sz="0" w:space="0" w:color="auto"/>
      </w:divBdr>
    </w:div>
    <w:div w:id="1614436054">
      <w:bodyDiv w:val="1"/>
      <w:marLeft w:val="0"/>
      <w:marRight w:val="0"/>
      <w:marTop w:val="0"/>
      <w:marBottom w:val="0"/>
      <w:divBdr>
        <w:top w:val="none" w:sz="0" w:space="0" w:color="auto"/>
        <w:left w:val="none" w:sz="0" w:space="0" w:color="auto"/>
        <w:bottom w:val="none" w:sz="0" w:space="0" w:color="auto"/>
        <w:right w:val="none" w:sz="0" w:space="0" w:color="auto"/>
      </w:divBdr>
    </w:div>
    <w:div w:id="1644391044">
      <w:bodyDiv w:val="1"/>
      <w:marLeft w:val="0"/>
      <w:marRight w:val="0"/>
      <w:marTop w:val="0"/>
      <w:marBottom w:val="0"/>
      <w:divBdr>
        <w:top w:val="none" w:sz="0" w:space="0" w:color="auto"/>
        <w:left w:val="none" w:sz="0" w:space="0" w:color="auto"/>
        <w:bottom w:val="none" w:sz="0" w:space="0" w:color="auto"/>
        <w:right w:val="none" w:sz="0" w:space="0" w:color="auto"/>
      </w:divBdr>
    </w:div>
    <w:div w:id="1741638320">
      <w:bodyDiv w:val="1"/>
      <w:marLeft w:val="0"/>
      <w:marRight w:val="0"/>
      <w:marTop w:val="0"/>
      <w:marBottom w:val="0"/>
      <w:divBdr>
        <w:top w:val="none" w:sz="0" w:space="0" w:color="auto"/>
        <w:left w:val="none" w:sz="0" w:space="0" w:color="auto"/>
        <w:bottom w:val="none" w:sz="0" w:space="0" w:color="auto"/>
        <w:right w:val="none" w:sz="0" w:space="0" w:color="auto"/>
      </w:divBdr>
    </w:div>
    <w:div w:id="1817410006">
      <w:bodyDiv w:val="1"/>
      <w:marLeft w:val="0"/>
      <w:marRight w:val="0"/>
      <w:marTop w:val="0"/>
      <w:marBottom w:val="0"/>
      <w:divBdr>
        <w:top w:val="none" w:sz="0" w:space="0" w:color="auto"/>
        <w:left w:val="none" w:sz="0" w:space="0" w:color="auto"/>
        <w:bottom w:val="none" w:sz="0" w:space="0" w:color="auto"/>
        <w:right w:val="none" w:sz="0" w:space="0" w:color="auto"/>
      </w:divBdr>
    </w:div>
    <w:div w:id="1866746054">
      <w:bodyDiv w:val="1"/>
      <w:marLeft w:val="0"/>
      <w:marRight w:val="0"/>
      <w:marTop w:val="0"/>
      <w:marBottom w:val="0"/>
      <w:divBdr>
        <w:top w:val="none" w:sz="0" w:space="0" w:color="auto"/>
        <w:left w:val="none" w:sz="0" w:space="0" w:color="auto"/>
        <w:bottom w:val="none" w:sz="0" w:space="0" w:color="auto"/>
        <w:right w:val="none" w:sz="0" w:space="0" w:color="auto"/>
      </w:divBdr>
      <w:divsChild>
        <w:div w:id="706948973">
          <w:marLeft w:val="0"/>
          <w:marRight w:val="0"/>
          <w:marTop w:val="0"/>
          <w:marBottom w:val="0"/>
          <w:divBdr>
            <w:top w:val="none" w:sz="0" w:space="0" w:color="auto"/>
            <w:left w:val="none" w:sz="0" w:space="0" w:color="auto"/>
            <w:bottom w:val="none" w:sz="0" w:space="0" w:color="auto"/>
            <w:right w:val="none" w:sz="0" w:space="0" w:color="auto"/>
          </w:divBdr>
          <w:divsChild>
            <w:div w:id="1635136400">
              <w:marLeft w:val="0"/>
              <w:marRight w:val="0"/>
              <w:marTop w:val="0"/>
              <w:marBottom w:val="0"/>
              <w:divBdr>
                <w:top w:val="none" w:sz="0" w:space="0" w:color="auto"/>
                <w:left w:val="none" w:sz="0" w:space="0" w:color="auto"/>
                <w:bottom w:val="none" w:sz="0" w:space="0" w:color="auto"/>
                <w:right w:val="none" w:sz="0" w:space="0" w:color="auto"/>
              </w:divBdr>
              <w:divsChild>
                <w:div w:id="1752853084">
                  <w:marLeft w:val="0"/>
                  <w:marRight w:val="0"/>
                  <w:marTop w:val="0"/>
                  <w:marBottom w:val="0"/>
                  <w:divBdr>
                    <w:top w:val="none" w:sz="0" w:space="0" w:color="auto"/>
                    <w:left w:val="none" w:sz="0" w:space="0" w:color="auto"/>
                    <w:bottom w:val="none" w:sz="0" w:space="0" w:color="auto"/>
                    <w:right w:val="none" w:sz="0" w:space="0" w:color="auto"/>
                  </w:divBdr>
                  <w:divsChild>
                    <w:div w:id="682130683">
                      <w:marLeft w:val="0"/>
                      <w:marRight w:val="0"/>
                      <w:marTop w:val="0"/>
                      <w:marBottom w:val="0"/>
                      <w:divBdr>
                        <w:top w:val="none" w:sz="0" w:space="0" w:color="auto"/>
                        <w:left w:val="none" w:sz="0" w:space="0" w:color="auto"/>
                        <w:bottom w:val="none" w:sz="0" w:space="0" w:color="auto"/>
                        <w:right w:val="none" w:sz="0" w:space="0" w:color="auto"/>
                      </w:divBdr>
                      <w:divsChild>
                        <w:div w:id="794832450">
                          <w:marLeft w:val="0"/>
                          <w:marRight w:val="0"/>
                          <w:marTop w:val="0"/>
                          <w:marBottom w:val="0"/>
                          <w:divBdr>
                            <w:top w:val="none" w:sz="0" w:space="0" w:color="auto"/>
                            <w:left w:val="none" w:sz="0" w:space="0" w:color="auto"/>
                            <w:bottom w:val="none" w:sz="0" w:space="0" w:color="auto"/>
                            <w:right w:val="none" w:sz="0" w:space="0" w:color="auto"/>
                          </w:divBdr>
                          <w:divsChild>
                            <w:div w:id="1495487271">
                              <w:marLeft w:val="0"/>
                              <w:marRight w:val="0"/>
                              <w:marTop w:val="0"/>
                              <w:marBottom w:val="0"/>
                              <w:divBdr>
                                <w:top w:val="none" w:sz="0" w:space="0" w:color="auto"/>
                                <w:left w:val="none" w:sz="0" w:space="0" w:color="auto"/>
                                <w:bottom w:val="none" w:sz="0" w:space="0" w:color="auto"/>
                                <w:right w:val="none" w:sz="0" w:space="0" w:color="auto"/>
                              </w:divBdr>
                              <w:divsChild>
                                <w:div w:id="10569301">
                                  <w:marLeft w:val="0"/>
                                  <w:marRight w:val="0"/>
                                  <w:marTop w:val="0"/>
                                  <w:marBottom w:val="0"/>
                                  <w:divBdr>
                                    <w:top w:val="none" w:sz="0" w:space="0" w:color="auto"/>
                                    <w:left w:val="none" w:sz="0" w:space="0" w:color="auto"/>
                                    <w:bottom w:val="none" w:sz="0" w:space="0" w:color="auto"/>
                                    <w:right w:val="none" w:sz="0" w:space="0" w:color="auto"/>
                                  </w:divBdr>
                                  <w:divsChild>
                                    <w:div w:id="2129158421">
                                      <w:marLeft w:val="0"/>
                                      <w:marRight w:val="0"/>
                                      <w:marTop w:val="0"/>
                                      <w:marBottom w:val="0"/>
                                      <w:divBdr>
                                        <w:top w:val="none" w:sz="0" w:space="0" w:color="auto"/>
                                        <w:left w:val="none" w:sz="0" w:space="0" w:color="auto"/>
                                        <w:bottom w:val="none" w:sz="0" w:space="0" w:color="auto"/>
                                        <w:right w:val="none" w:sz="0" w:space="0" w:color="auto"/>
                                      </w:divBdr>
                                      <w:divsChild>
                                        <w:div w:id="2127113773">
                                          <w:marLeft w:val="0"/>
                                          <w:marRight w:val="0"/>
                                          <w:marTop w:val="0"/>
                                          <w:marBottom w:val="0"/>
                                          <w:divBdr>
                                            <w:top w:val="none" w:sz="0" w:space="0" w:color="auto"/>
                                            <w:left w:val="none" w:sz="0" w:space="0" w:color="auto"/>
                                            <w:bottom w:val="none" w:sz="0" w:space="0" w:color="auto"/>
                                            <w:right w:val="none" w:sz="0" w:space="0" w:color="auto"/>
                                          </w:divBdr>
                                          <w:divsChild>
                                            <w:div w:id="1003824464">
                                              <w:marLeft w:val="0"/>
                                              <w:marRight w:val="0"/>
                                              <w:marTop w:val="0"/>
                                              <w:marBottom w:val="0"/>
                                              <w:divBdr>
                                                <w:top w:val="none" w:sz="0" w:space="0" w:color="auto"/>
                                                <w:left w:val="none" w:sz="0" w:space="0" w:color="auto"/>
                                                <w:bottom w:val="none" w:sz="0" w:space="0" w:color="auto"/>
                                                <w:right w:val="none" w:sz="0" w:space="0" w:color="auto"/>
                                              </w:divBdr>
                                              <w:divsChild>
                                                <w:div w:id="1046102069">
                                                  <w:marLeft w:val="0"/>
                                                  <w:marRight w:val="0"/>
                                                  <w:marTop w:val="0"/>
                                                  <w:marBottom w:val="0"/>
                                                  <w:divBdr>
                                                    <w:top w:val="none" w:sz="0" w:space="0" w:color="auto"/>
                                                    <w:left w:val="none" w:sz="0" w:space="0" w:color="auto"/>
                                                    <w:bottom w:val="none" w:sz="0" w:space="0" w:color="auto"/>
                                                    <w:right w:val="none" w:sz="0" w:space="0" w:color="auto"/>
                                                  </w:divBdr>
                                                  <w:divsChild>
                                                    <w:div w:id="1862009861">
                                                      <w:marLeft w:val="0"/>
                                                      <w:marRight w:val="0"/>
                                                      <w:marTop w:val="0"/>
                                                      <w:marBottom w:val="0"/>
                                                      <w:divBdr>
                                                        <w:top w:val="none" w:sz="0" w:space="0" w:color="auto"/>
                                                        <w:left w:val="none" w:sz="0" w:space="0" w:color="auto"/>
                                                        <w:bottom w:val="none" w:sz="0" w:space="0" w:color="auto"/>
                                                        <w:right w:val="none" w:sz="0" w:space="0" w:color="auto"/>
                                                      </w:divBdr>
                                                      <w:divsChild>
                                                        <w:div w:id="1310935211">
                                                          <w:marLeft w:val="0"/>
                                                          <w:marRight w:val="0"/>
                                                          <w:marTop w:val="0"/>
                                                          <w:marBottom w:val="0"/>
                                                          <w:divBdr>
                                                            <w:top w:val="none" w:sz="0" w:space="0" w:color="auto"/>
                                                            <w:left w:val="none" w:sz="0" w:space="0" w:color="auto"/>
                                                            <w:bottom w:val="none" w:sz="0" w:space="0" w:color="auto"/>
                                                            <w:right w:val="none" w:sz="0" w:space="0" w:color="auto"/>
                                                          </w:divBdr>
                                                          <w:divsChild>
                                                            <w:div w:id="1843816841">
                                                              <w:marLeft w:val="0"/>
                                                              <w:marRight w:val="0"/>
                                                              <w:marTop w:val="0"/>
                                                              <w:marBottom w:val="0"/>
                                                              <w:divBdr>
                                                                <w:top w:val="none" w:sz="0" w:space="0" w:color="auto"/>
                                                                <w:left w:val="none" w:sz="0" w:space="0" w:color="auto"/>
                                                                <w:bottom w:val="none" w:sz="0" w:space="0" w:color="auto"/>
                                                                <w:right w:val="none" w:sz="0" w:space="0" w:color="auto"/>
                                                              </w:divBdr>
                                                              <w:divsChild>
                                                                <w:div w:id="1677538357">
                                                                  <w:marLeft w:val="0"/>
                                                                  <w:marRight w:val="0"/>
                                                                  <w:marTop w:val="0"/>
                                                                  <w:marBottom w:val="0"/>
                                                                  <w:divBdr>
                                                                    <w:top w:val="none" w:sz="0" w:space="0" w:color="auto"/>
                                                                    <w:left w:val="none" w:sz="0" w:space="0" w:color="auto"/>
                                                                    <w:bottom w:val="none" w:sz="0" w:space="0" w:color="auto"/>
                                                                    <w:right w:val="none" w:sz="0" w:space="0" w:color="auto"/>
                                                                  </w:divBdr>
                                                                  <w:divsChild>
                                                                    <w:div w:id="1104379345">
                                                                      <w:marLeft w:val="0"/>
                                                                      <w:marRight w:val="0"/>
                                                                      <w:marTop w:val="0"/>
                                                                      <w:marBottom w:val="0"/>
                                                                      <w:divBdr>
                                                                        <w:top w:val="none" w:sz="0" w:space="0" w:color="auto"/>
                                                                        <w:left w:val="none" w:sz="0" w:space="0" w:color="auto"/>
                                                                        <w:bottom w:val="none" w:sz="0" w:space="0" w:color="auto"/>
                                                                        <w:right w:val="none" w:sz="0" w:space="0" w:color="auto"/>
                                                                      </w:divBdr>
                                                                      <w:divsChild>
                                                                        <w:div w:id="2052151681">
                                                                          <w:marLeft w:val="0"/>
                                                                          <w:marRight w:val="0"/>
                                                                          <w:marTop w:val="0"/>
                                                                          <w:marBottom w:val="0"/>
                                                                          <w:divBdr>
                                                                            <w:top w:val="none" w:sz="0" w:space="0" w:color="auto"/>
                                                                            <w:left w:val="none" w:sz="0" w:space="0" w:color="auto"/>
                                                                            <w:bottom w:val="none" w:sz="0" w:space="0" w:color="auto"/>
                                                                            <w:right w:val="none" w:sz="0" w:space="0" w:color="auto"/>
                                                                          </w:divBdr>
                                                                          <w:divsChild>
                                                                            <w:div w:id="103697316">
                                                                              <w:marLeft w:val="0"/>
                                                                              <w:marRight w:val="0"/>
                                                                              <w:marTop w:val="0"/>
                                                                              <w:marBottom w:val="0"/>
                                                                              <w:divBdr>
                                                                                <w:top w:val="none" w:sz="0" w:space="0" w:color="auto"/>
                                                                                <w:left w:val="none" w:sz="0" w:space="0" w:color="auto"/>
                                                                                <w:bottom w:val="none" w:sz="0" w:space="0" w:color="auto"/>
                                                                                <w:right w:val="none" w:sz="0" w:space="0" w:color="auto"/>
                                                                              </w:divBdr>
                                                                              <w:divsChild>
                                                                                <w:div w:id="1708215051">
                                                                                  <w:marLeft w:val="0"/>
                                                                                  <w:marRight w:val="0"/>
                                                                                  <w:marTop w:val="0"/>
                                                                                  <w:marBottom w:val="0"/>
                                                                                  <w:divBdr>
                                                                                    <w:top w:val="none" w:sz="0" w:space="0" w:color="auto"/>
                                                                                    <w:left w:val="none" w:sz="0" w:space="0" w:color="auto"/>
                                                                                    <w:bottom w:val="none" w:sz="0" w:space="0" w:color="auto"/>
                                                                                    <w:right w:val="none" w:sz="0" w:space="0" w:color="auto"/>
                                                                                  </w:divBdr>
                                                                                  <w:divsChild>
                                                                                    <w:div w:id="602689078">
                                                                                      <w:marLeft w:val="0"/>
                                                                                      <w:marRight w:val="0"/>
                                                                                      <w:marTop w:val="0"/>
                                                                                      <w:marBottom w:val="0"/>
                                                                                      <w:divBdr>
                                                                                        <w:top w:val="none" w:sz="0" w:space="0" w:color="auto"/>
                                                                                        <w:left w:val="none" w:sz="0" w:space="0" w:color="auto"/>
                                                                                        <w:bottom w:val="none" w:sz="0" w:space="0" w:color="auto"/>
                                                                                        <w:right w:val="none" w:sz="0" w:space="0" w:color="auto"/>
                                                                                      </w:divBdr>
                                                                                    </w:div>
                                                                                    <w:div w:id="2052217974">
                                                                                      <w:marLeft w:val="0"/>
                                                                                      <w:marRight w:val="0"/>
                                                                                      <w:marTop w:val="0"/>
                                                                                      <w:marBottom w:val="0"/>
                                                                                      <w:divBdr>
                                                                                        <w:top w:val="none" w:sz="0" w:space="0" w:color="auto"/>
                                                                                        <w:left w:val="none" w:sz="0" w:space="0" w:color="auto"/>
                                                                                        <w:bottom w:val="none" w:sz="0" w:space="0" w:color="auto"/>
                                                                                        <w:right w:val="none" w:sz="0" w:space="0" w:color="auto"/>
                                                                                      </w:divBdr>
                                                                                    </w:div>
                                                                                    <w:div w:id="1307466292">
                                                                                      <w:marLeft w:val="0"/>
                                                                                      <w:marRight w:val="0"/>
                                                                                      <w:marTop w:val="0"/>
                                                                                      <w:marBottom w:val="0"/>
                                                                                      <w:divBdr>
                                                                                        <w:top w:val="none" w:sz="0" w:space="0" w:color="auto"/>
                                                                                        <w:left w:val="none" w:sz="0" w:space="0" w:color="auto"/>
                                                                                        <w:bottom w:val="none" w:sz="0" w:space="0" w:color="auto"/>
                                                                                        <w:right w:val="none" w:sz="0" w:space="0" w:color="auto"/>
                                                                                      </w:divBdr>
                                                                                    </w:div>
                                                                                    <w:div w:id="674380579">
                                                                                      <w:marLeft w:val="0"/>
                                                                                      <w:marRight w:val="0"/>
                                                                                      <w:marTop w:val="0"/>
                                                                                      <w:marBottom w:val="0"/>
                                                                                      <w:divBdr>
                                                                                        <w:top w:val="none" w:sz="0" w:space="0" w:color="auto"/>
                                                                                        <w:left w:val="none" w:sz="0" w:space="0" w:color="auto"/>
                                                                                        <w:bottom w:val="none" w:sz="0" w:space="0" w:color="auto"/>
                                                                                        <w:right w:val="none" w:sz="0" w:space="0" w:color="auto"/>
                                                                                      </w:divBdr>
                                                                                    </w:div>
                                                                                    <w:div w:id="1272319518">
                                                                                      <w:marLeft w:val="0"/>
                                                                                      <w:marRight w:val="0"/>
                                                                                      <w:marTop w:val="0"/>
                                                                                      <w:marBottom w:val="0"/>
                                                                                      <w:divBdr>
                                                                                        <w:top w:val="none" w:sz="0" w:space="0" w:color="auto"/>
                                                                                        <w:left w:val="none" w:sz="0" w:space="0" w:color="auto"/>
                                                                                        <w:bottom w:val="none" w:sz="0" w:space="0" w:color="auto"/>
                                                                                        <w:right w:val="none" w:sz="0" w:space="0" w:color="auto"/>
                                                                                      </w:divBdr>
                                                                                    </w:div>
                                                                                    <w:div w:id="6025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67588890">
      <w:bodyDiv w:val="1"/>
      <w:marLeft w:val="0"/>
      <w:marRight w:val="0"/>
      <w:marTop w:val="0"/>
      <w:marBottom w:val="0"/>
      <w:divBdr>
        <w:top w:val="none" w:sz="0" w:space="0" w:color="auto"/>
        <w:left w:val="none" w:sz="0" w:space="0" w:color="auto"/>
        <w:bottom w:val="none" w:sz="0" w:space="0" w:color="auto"/>
        <w:right w:val="none" w:sz="0" w:space="0" w:color="auto"/>
      </w:divBdr>
    </w:div>
    <w:div w:id="1973558996">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B1415-923C-492A-8A81-B53A21CE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121</Pages>
  <Words>13578</Words>
  <Characters>77395</Characters>
  <Application>Microsoft Office Word</Application>
  <DocSecurity>0</DocSecurity>
  <Lines>644</Lines>
  <Paragraphs>181</Paragraphs>
  <ScaleCrop>false</ScaleCrop>
  <Company>E FUND</Company>
  <LinksUpToDate>false</LinksUpToDate>
  <CharactersWithSpaces>90792</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yangyang@efunds.com.cn</dc:creator>
  <cp:lastModifiedBy>程才</cp:lastModifiedBy>
  <cp:revision>3</cp:revision>
  <cp:lastPrinted>2020-01-09T07:25:00Z</cp:lastPrinted>
  <dcterms:created xsi:type="dcterms:W3CDTF">2020-10-14T09:11:00Z</dcterms:created>
  <dcterms:modified xsi:type="dcterms:W3CDTF">2020-10-14T09:34:00Z</dcterms:modified>
</cp:coreProperties>
</file>