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D2A13" w14:textId="624FEA26" w:rsidR="00A64B97" w:rsidRDefault="006E26DC" w:rsidP="00FF2336">
      <w:pPr>
        <w:spacing w:before="111"/>
        <w:jc w:val="center"/>
        <w:rPr>
          <w:b/>
          <w:sz w:val="31"/>
          <w:lang w:eastAsia="zh-CN"/>
        </w:rPr>
      </w:pPr>
      <w:r w:rsidRPr="006E26DC">
        <w:rPr>
          <w:rFonts w:hint="eastAsia"/>
          <w:b/>
          <w:sz w:val="31"/>
          <w:lang w:eastAsia="zh-CN"/>
        </w:rPr>
        <w:t>南方定元中短债债券型证券投资基金</w:t>
      </w:r>
      <w:r w:rsidR="00394D28" w:rsidRPr="00394D28">
        <w:rPr>
          <w:b/>
          <w:sz w:val="31"/>
          <w:lang w:eastAsia="zh-CN"/>
        </w:rPr>
        <w:t>（</w:t>
      </w:r>
      <w:r w:rsidR="00BF1346">
        <w:rPr>
          <w:b/>
          <w:sz w:val="31"/>
          <w:lang w:eastAsia="zh-CN"/>
        </w:rPr>
        <w:t>A</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FF2336">
      <w:pPr>
        <w:spacing w:before="111"/>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0A75D99E"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294BCC">
        <w:rPr>
          <w:rFonts w:ascii="仿宋" w:eastAsia="仿宋" w:hAnsi="仿宋"/>
          <w:sz w:val="24"/>
          <w:szCs w:val="24"/>
          <w:lang w:eastAsia="zh-CN"/>
        </w:rPr>
        <w:t>2019</w:t>
      </w:r>
      <w:r w:rsidR="00294BCC" w:rsidRPr="001657D6">
        <w:rPr>
          <w:rFonts w:ascii="仿宋" w:eastAsia="仿宋" w:hAnsi="仿宋"/>
          <w:sz w:val="24"/>
          <w:szCs w:val="24"/>
          <w:lang w:eastAsia="zh-CN"/>
        </w:rPr>
        <w:t>年</w:t>
      </w:r>
      <w:r w:rsidR="00294BCC">
        <w:rPr>
          <w:rFonts w:ascii="仿宋" w:eastAsia="仿宋" w:hAnsi="仿宋"/>
          <w:sz w:val="24"/>
          <w:szCs w:val="24"/>
          <w:lang w:eastAsia="zh-CN"/>
        </w:rPr>
        <w:t>9</w:t>
      </w:r>
      <w:r w:rsidR="007E2762">
        <w:rPr>
          <w:rFonts w:ascii="仿宋" w:eastAsia="仿宋" w:hAnsi="仿宋" w:hint="eastAsia"/>
          <w:sz w:val="24"/>
          <w:szCs w:val="24"/>
          <w:lang w:eastAsia="zh-CN"/>
        </w:rPr>
        <w:t>月</w:t>
      </w:r>
      <w:r w:rsidR="00294BCC">
        <w:rPr>
          <w:rFonts w:ascii="仿宋" w:eastAsia="仿宋" w:hAnsi="仿宋"/>
          <w:sz w:val="24"/>
          <w:szCs w:val="24"/>
          <w:lang w:eastAsia="zh-CN"/>
        </w:rPr>
        <w:t>26</w:t>
      </w:r>
      <w:r w:rsidRPr="001657D6">
        <w:rPr>
          <w:rFonts w:ascii="仿宋" w:eastAsia="仿宋" w:hAnsi="仿宋"/>
          <w:sz w:val="24"/>
          <w:szCs w:val="24"/>
          <w:lang w:eastAsia="zh-CN"/>
        </w:rPr>
        <w:t>日</w:t>
      </w:r>
    </w:p>
    <w:p w14:paraId="5998EF59" w14:textId="77777777" w:rsidR="00FF2336" w:rsidRPr="00FF2336" w:rsidRDefault="00FF2336" w:rsidP="00FF2336">
      <w:pPr>
        <w:spacing w:before="111"/>
        <w:jc w:val="center"/>
        <w:rPr>
          <w:b/>
          <w:sz w:val="31"/>
          <w:lang w:eastAsia="zh-CN"/>
        </w:rPr>
      </w:pPr>
      <w:r w:rsidRPr="00FF2336">
        <w:rPr>
          <w:b/>
          <w:sz w:val="31"/>
          <w:lang w:eastAsia="zh-CN"/>
        </w:rPr>
        <w:t>本概要提供本基金的重要信息，是</w:t>
      </w:r>
      <w:r w:rsidRPr="00FF2336">
        <w:rPr>
          <w:rFonts w:hint="eastAsia"/>
          <w:b/>
          <w:sz w:val="31"/>
          <w:lang w:eastAsia="zh-CN"/>
        </w:rPr>
        <w:t>招募说明书</w:t>
      </w:r>
      <w:r w:rsidRPr="00FF2336">
        <w:rPr>
          <w:b/>
          <w:sz w:val="31"/>
          <w:lang w:eastAsia="zh-CN"/>
        </w:rPr>
        <w:t>的一部分。</w:t>
      </w:r>
    </w:p>
    <w:p w14:paraId="5B231D05" w14:textId="77777777" w:rsidR="00FF2336" w:rsidRPr="00FF2336" w:rsidRDefault="00FF2336" w:rsidP="00FF2336">
      <w:pPr>
        <w:spacing w:before="223"/>
        <w:jc w:val="center"/>
        <w:rPr>
          <w:b/>
          <w:sz w:val="31"/>
          <w:lang w:eastAsia="zh-CN"/>
        </w:rPr>
      </w:pPr>
      <w:r w:rsidRPr="00FF2336">
        <w:rPr>
          <w:b/>
          <w:sz w:val="31"/>
          <w:lang w:eastAsia="zh-CN"/>
        </w:rPr>
        <w:t>作出投资决定前，请阅读完整的</w:t>
      </w:r>
      <w:r w:rsidRPr="00FF2336">
        <w:rPr>
          <w:rFonts w:hint="eastAsia"/>
          <w:b/>
          <w:sz w:val="31"/>
          <w:lang w:eastAsia="zh-CN"/>
        </w:rPr>
        <w:t>招募说明书等</w:t>
      </w:r>
      <w:r w:rsidRPr="00FF2336">
        <w:rPr>
          <w:b/>
          <w:sz w:val="31"/>
          <w:lang w:eastAsia="zh-CN"/>
        </w:rPr>
        <w:t>销售文件。</w:t>
      </w:r>
    </w:p>
    <w:p w14:paraId="76A1F065" w14:textId="77777777" w:rsidR="0091358C" w:rsidRPr="00FF2336"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A94551">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0FDAFB81" w:rsidR="00A93CB8" w:rsidRPr="00615902" w:rsidRDefault="00294BCC" w:rsidP="00A94551">
            <w:pPr>
              <w:widowControl/>
              <w:autoSpaceDE/>
              <w:autoSpaceDN/>
              <w:rPr>
                <w:rFonts w:ascii="仿宋" w:eastAsia="仿宋" w:hAnsi="仿宋"/>
                <w:color w:val="000000"/>
                <w:sz w:val="24"/>
                <w:szCs w:val="24"/>
                <w:lang w:eastAsia="zh-CN"/>
              </w:rPr>
            </w:pPr>
            <w:r w:rsidRPr="00294BCC">
              <w:rPr>
                <w:rFonts w:ascii="仿宋" w:eastAsia="仿宋" w:hAnsi="仿宋" w:hint="eastAsia"/>
                <w:color w:val="000000"/>
                <w:sz w:val="24"/>
                <w:szCs w:val="24"/>
                <w:lang w:eastAsia="zh-CN"/>
              </w:rPr>
              <w:t>南方定元中短债</w:t>
            </w:r>
            <w:r w:rsidRPr="00294BCC">
              <w:rPr>
                <w:rFonts w:ascii="仿宋" w:eastAsia="仿宋" w:hAnsi="仿宋"/>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70F5C5D7" w:rsidR="00A93CB8" w:rsidRPr="00C31159" w:rsidRDefault="00294BCC" w:rsidP="00A94551">
            <w:pPr>
              <w:widowControl/>
              <w:autoSpaceDE/>
              <w:autoSpaceDN/>
              <w:rPr>
                <w:rFonts w:ascii="仿宋" w:eastAsia="仿宋" w:hAnsi="仿宋"/>
                <w:color w:val="000000"/>
                <w:sz w:val="24"/>
                <w:szCs w:val="24"/>
                <w:lang w:eastAsia="zh-CN"/>
              </w:rPr>
            </w:pPr>
            <w:r w:rsidRPr="00294BCC">
              <w:rPr>
                <w:rFonts w:ascii="仿宋" w:eastAsia="仿宋" w:hAnsi="仿宋"/>
                <w:color w:val="000000"/>
                <w:sz w:val="24"/>
                <w:szCs w:val="24"/>
                <w:lang w:eastAsia="zh-CN"/>
              </w:rPr>
              <w:t>007655</w:t>
            </w:r>
          </w:p>
        </w:tc>
      </w:tr>
      <w:tr w:rsidR="00A93CB8" w:rsidRPr="00615902" w14:paraId="4A08EC27" w14:textId="77777777" w:rsidTr="00A94551">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544DFF58" w:rsidR="00A93CB8" w:rsidRPr="00C31159" w:rsidRDefault="006E26DC" w:rsidP="00A94551">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中国建设银行股份有限公司</w:t>
            </w:r>
          </w:p>
        </w:tc>
      </w:tr>
      <w:tr w:rsidR="00777AFC" w:rsidRPr="00615902" w14:paraId="54FAD552" w14:textId="77777777" w:rsidTr="00A94551">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A94551">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77777777" w:rsidR="00777AFC" w:rsidRPr="00615902" w:rsidRDefault="00DD42A0"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债券型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777777" w:rsidR="00777AFC" w:rsidRPr="00C31159" w:rsidRDefault="00695DA5"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777AFC" w:rsidRPr="00615902" w14:paraId="3AE82E26" w14:textId="77777777" w:rsidTr="00A94551">
        <w:trPr>
          <w:trHeight w:val="285"/>
        </w:trPr>
        <w:tc>
          <w:tcPr>
            <w:tcW w:w="1985" w:type="dxa"/>
            <w:shd w:val="clear" w:color="auto" w:fill="auto"/>
            <w:noWrap/>
            <w:vAlign w:val="center"/>
            <w:hideMark/>
          </w:tcPr>
          <w:p w14:paraId="62E7D4C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2268" w:type="dxa"/>
            <w:shd w:val="clear" w:color="auto" w:fill="auto"/>
            <w:vAlign w:val="center"/>
          </w:tcPr>
          <w:p w14:paraId="72DB44A3" w14:textId="77777777" w:rsidR="00777AFC" w:rsidRPr="00615902" w:rsidRDefault="00777AFC"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Pr="00ED5DC0">
              <w:rPr>
                <w:rFonts w:ascii="仿宋" w:eastAsia="仿宋" w:hAnsi="仿宋" w:hint="eastAsia"/>
                <w:color w:val="000000"/>
                <w:sz w:val="24"/>
                <w:szCs w:val="24"/>
                <w:lang w:eastAsia="zh-CN"/>
              </w:rPr>
              <w:t>开放式</w:t>
            </w:r>
          </w:p>
        </w:tc>
        <w:tc>
          <w:tcPr>
            <w:tcW w:w="1984" w:type="dxa"/>
            <w:shd w:val="clear" w:color="auto" w:fill="auto"/>
            <w:noWrap/>
            <w:vAlign w:val="center"/>
          </w:tcPr>
          <w:p w14:paraId="60E519B3" w14:textId="77777777" w:rsidR="00777AFC" w:rsidRPr="00A93CB8" w:rsidRDefault="00777AFC" w:rsidP="00A94551">
            <w:pPr>
              <w:widowControl/>
              <w:autoSpaceDE/>
              <w:autoSpaceDN/>
              <w:rPr>
                <w:rFonts w:ascii="仿宋" w:eastAsia="仿宋" w:hAnsi="仿宋"/>
                <w:b/>
                <w:color w:val="000000"/>
                <w:sz w:val="24"/>
                <w:szCs w:val="24"/>
                <w:lang w:eastAsia="zh-CN"/>
              </w:rPr>
            </w:pPr>
          </w:p>
        </w:tc>
        <w:tc>
          <w:tcPr>
            <w:tcW w:w="2268" w:type="dxa"/>
            <w:shd w:val="clear" w:color="auto" w:fill="auto"/>
            <w:vAlign w:val="center"/>
          </w:tcPr>
          <w:p w14:paraId="5017C4DD" w14:textId="77777777" w:rsidR="00777AFC" w:rsidRPr="00C31159" w:rsidRDefault="00777AFC" w:rsidP="00A94551">
            <w:pPr>
              <w:widowControl/>
              <w:autoSpaceDE/>
              <w:autoSpaceDN/>
              <w:rPr>
                <w:rFonts w:ascii="仿宋" w:eastAsia="仿宋" w:hAnsi="仿宋"/>
                <w:color w:val="000000"/>
                <w:sz w:val="24"/>
                <w:szCs w:val="24"/>
                <w:lang w:eastAsia="zh-CN"/>
              </w:rPr>
            </w:pPr>
          </w:p>
        </w:tc>
      </w:tr>
      <w:tr w:rsidR="00777AFC" w:rsidRPr="00A93CB8" w14:paraId="273D5D1B" w14:textId="77777777" w:rsidTr="00A94551">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77777777" w:rsidR="00777AFC" w:rsidRPr="00615902" w:rsidRDefault="00DD42A0"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李慧</w:t>
            </w:r>
            <w:r>
              <w:rPr>
                <w:rFonts w:ascii="仿宋" w:eastAsia="仿宋" w:hAnsi="仿宋"/>
                <w:color w:val="000000"/>
                <w:sz w:val="24"/>
                <w:szCs w:val="24"/>
                <w:lang w:eastAsia="zh-CN"/>
              </w:rPr>
              <w:t>鹏</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A94551">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3CF82072" w:rsidR="00777AFC" w:rsidRPr="00A020C0"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2006</w:t>
            </w:r>
            <w:r>
              <w:rPr>
                <w:rFonts w:ascii="仿宋" w:eastAsia="仿宋" w:hAnsi="仿宋" w:hint="eastAsia"/>
                <w:color w:val="000000"/>
                <w:sz w:val="24"/>
                <w:szCs w:val="24"/>
                <w:lang w:eastAsia="zh-CN"/>
              </w:rPr>
              <w:t>年</w:t>
            </w:r>
            <w:r>
              <w:rPr>
                <w:rFonts w:ascii="仿宋" w:eastAsia="仿宋" w:hAnsi="仿宋"/>
                <w:color w:val="000000"/>
                <w:sz w:val="24"/>
                <w:szCs w:val="24"/>
                <w:lang w:eastAsia="zh-CN"/>
              </w:rPr>
              <w:t>7</w:t>
            </w:r>
            <w:r>
              <w:rPr>
                <w:rFonts w:ascii="仿宋" w:eastAsia="仿宋" w:hAnsi="仿宋" w:hint="eastAsia"/>
                <w:color w:val="000000"/>
                <w:sz w:val="24"/>
                <w:szCs w:val="24"/>
                <w:lang w:eastAsia="zh-CN"/>
              </w:rPr>
              <w:t>月</w:t>
            </w:r>
            <w:r w:rsidRPr="00326ADB">
              <w:rPr>
                <w:rFonts w:ascii="仿宋" w:eastAsia="仿宋" w:hAnsi="仿宋"/>
                <w:color w:val="000000"/>
                <w:sz w:val="24"/>
                <w:szCs w:val="24"/>
                <w:lang w:eastAsia="zh-CN"/>
              </w:rPr>
              <w:t>1</w:t>
            </w:r>
            <w:r>
              <w:rPr>
                <w:rFonts w:ascii="仿宋" w:eastAsia="仿宋" w:hAnsi="仿宋" w:hint="eastAsia"/>
                <w:color w:val="000000"/>
                <w:sz w:val="24"/>
                <w:szCs w:val="24"/>
                <w:lang w:eastAsia="zh-CN"/>
              </w:rPr>
              <w:t>日</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04C0D4CD" w:rsidR="00332EC9" w:rsidRPr="002D1208" w:rsidRDefault="006E26DC" w:rsidP="00A94551">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本基金在严格控制风险和保持较高</w:t>
            </w:r>
            <w:r>
              <w:rPr>
                <w:rFonts w:ascii="仿宋" w:eastAsia="仿宋" w:hAnsi="仿宋" w:hint="eastAsia"/>
                <w:color w:val="000000"/>
                <w:sz w:val="24"/>
                <w:szCs w:val="24"/>
                <w:lang w:eastAsia="zh-CN"/>
              </w:rPr>
              <w:t>流动性的前提下，重点投资中短期债券，力争获得长期稳定的投资收益</w:t>
            </w:r>
            <w:r w:rsidR="00DD42A0" w:rsidRPr="00DD42A0">
              <w:rPr>
                <w:rFonts w:ascii="仿宋" w:eastAsia="仿宋" w:hAnsi="仿宋" w:hint="eastAsia"/>
                <w:color w:val="000000"/>
                <w:sz w:val="24"/>
                <w:szCs w:val="24"/>
                <w:lang w:eastAsia="zh-CN"/>
              </w:rPr>
              <w:t>。</w:t>
            </w:r>
          </w:p>
        </w:tc>
      </w:tr>
      <w:tr w:rsidR="00332EC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7AF3F7CB" w14:textId="5D3F58BF" w:rsidR="006E26DC" w:rsidRDefault="006E26DC" w:rsidP="00A94551">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w:t>
            </w:r>
            <w:r>
              <w:rPr>
                <w:rFonts w:ascii="仿宋" w:eastAsia="仿宋" w:hAnsi="仿宋" w:hint="eastAsia"/>
                <w:color w:val="000000"/>
                <w:sz w:val="24"/>
                <w:szCs w:val="24"/>
                <w:lang w:eastAsia="zh-CN"/>
              </w:rPr>
              <w:t>规定。本基金不投资股票，可转债仅投资可分离交易可转债的纯债部分</w:t>
            </w:r>
            <w:r w:rsidR="00DD42A0" w:rsidRPr="00DD42A0">
              <w:rPr>
                <w:rFonts w:ascii="仿宋" w:eastAsia="仿宋" w:hAnsi="仿宋"/>
                <w:color w:val="000000"/>
                <w:sz w:val="24"/>
                <w:szCs w:val="24"/>
                <w:lang w:eastAsia="zh-CN"/>
              </w:rPr>
              <w:t>。</w:t>
            </w:r>
            <w:r w:rsidRPr="006E26DC">
              <w:rPr>
                <w:rFonts w:ascii="仿宋" w:eastAsia="仿宋" w:hAnsi="仿宋" w:hint="eastAsia"/>
                <w:color w:val="000000"/>
                <w:sz w:val="24"/>
                <w:szCs w:val="24"/>
                <w:lang w:eastAsia="zh-CN"/>
              </w:rPr>
              <w:t>本基金投资于债券资产的比例不低于基金资产的</w:t>
            </w:r>
            <w:r w:rsidRPr="006E26DC">
              <w:rPr>
                <w:rFonts w:ascii="仿宋" w:eastAsia="仿宋" w:hAnsi="仿宋"/>
                <w:color w:val="000000"/>
                <w:sz w:val="24"/>
                <w:szCs w:val="24"/>
                <w:lang w:eastAsia="zh-CN"/>
              </w:rPr>
              <w:t>80%，其中投资于中短期债券比例不低于非现金资产的80%。</w:t>
            </w:r>
          </w:p>
          <w:p w14:paraId="4FFDFB85" w14:textId="4E06EE62" w:rsidR="00C17471" w:rsidRPr="002D1208" w:rsidRDefault="006E26DC" w:rsidP="00A94551">
            <w:pPr>
              <w:widowControl/>
              <w:autoSpaceDE/>
              <w:autoSpaceDN/>
              <w:rPr>
                <w:rFonts w:ascii="仿宋" w:eastAsia="仿宋" w:hAnsi="仿宋"/>
                <w:color w:val="000000"/>
                <w:sz w:val="24"/>
                <w:szCs w:val="24"/>
                <w:lang w:eastAsia="zh-CN"/>
              </w:rPr>
            </w:pPr>
            <w:r w:rsidRPr="006E26DC">
              <w:rPr>
                <w:rFonts w:ascii="仿宋" w:eastAsia="仿宋" w:hAnsi="仿宋" w:hint="eastAsia"/>
                <w:color w:val="000000"/>
                <w:sz w:val="24"/>
                <w:szCs w:val="24"/>
                <w:lang w:eastAsia="zh-CN"/>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r w:rsidR="00DD42A0" w:rsidRPr="00DD42A0">
              <w:rPr>
                <w:rFonts w:ascii="仿宋" w:eastAsia="仿宋" w:hAnsi="仿宋" w:hint="eastAsia"/>
                <w:color w:val="000000"/>
                <w:sz w:val="24"/>
                <w:szCs w:val="24"/>
                <w:lang w:eastAsia="zh-CN"/>
              </w:rPr>
              <w:t>。</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2D4D82A3" w14:textId="77777777" w:rsidR="00D273CE" w:rsidRDefault="00D273CE" w:rsidP="00A94551">
            <w:pPr>
              <w:widowControl/>
              <w:autoSpaceDE/>
              <w:autoSpaceDN/>
              <w:rPr>
                <w:rFonts w:ascii="仿宋" w:eastAsia="仿宋" w:hAnsi="仿宋"/>
                <w:color w:val="000000"/>
                <w:sz w:val="24"/>
                <w:szCs w:val="24"/>
                <w:lang w:eastAsia="zh-CN"/>
              </w:rPr>
            </w:pPr>
            <w:r w:rsidRPr="00D273CE">
              <w:rPr>
                <w:rFonts w:ascii="仿宋" w:eastAsia="仿宋" w:hAnsi="仿宋"/>
                <w:color w:val="000000"/>
                <w:sz w:val="24"/>
                <w:szCs w:val="24"/>
                <w:lang w:eastAsia="zh-CN"/>
              </w:rPr>
              <w:t>1、</w:t>
            </w:r>
            <w:r w:rsidR="00DD42A0">
              <w:rPr>
                <w:rFonts w:ascii="仿宋" w:eastAsia="仿宋" w:hAnsi="仿宋" w:hint="eastAsia"/>
                <w:color w:val="000000"/>
                <w:sz w:val="24"/>
                <w:szCs w:val="24"/>
                <w:lang w:eastAsia="zh-CN"/>
              </w:rPr>
              <w:t>信用债投资</w:t>
            </w:r>
            <w:r w:rsidRPr="00D273CE">
              <w:rPr>
                <w:rFonts w:ascii="仿宋" w:eastAsia="仿宋" w:hAnsi="仿宋"/>
                <w:color w:val="000000"/>
                <w:sz w:val="24"/>
                <w:szCs w:val="24"/>
                <w:lang w:eastAsia="zh-CN"/>
              </w:rPr>
              <w:t>策略</w:t>
            </w:r>
            <w:r>
              <w:rPr>
                <w:rFonts w:ascii="仿宋" w:eastAsia="仿宋" w:hAnsi="仿宋" w:hint="eastAsia"/>
                <w:color w:val="000000"/>
                <w:sz w:val="24"/>
                <w:szCs w:val="24"/>
                <w:lang w:eastAsia="zh-CN"/>
              </w:rPr>
              <w:t>；</w:t>
            </w:r>
            <w:r w:rsidRPr="00D273CE">
              <w:rPr>
                <w:rFonts w:ascii="仿宋" w:eastAsia="仿宋" w:hAnsi="仿宋"/>
                <w:color w:val="000000"/>
                <w:sz w:val="24"/>
                <w:szCs w:val="24"/>
                <w:lang w:eastAsia="zh-CN"/>
              </w:rPr>
              <w:t>2、</w:t>
            </w:r>
            <w:r w:rsidR="00DD42A0">
              <w:rPr>
                <w:rFonts w:ascii="仿宋" w:eastAsia="仿宋" w:hAnsi="仿宋" w:hint="eastAsia"/>
                <w:color w:val="000000"/>
                <w:sz w:val="24"/>
                <w:szCs w:val="24"/>
                <w:lang w:eastAsia="zh-CN"/>
              </w:rPr>
              <w:t>收益率曲线策略</w:t>
            </w:r>
            <w:r>
              <w:rPr>
                <w:rFonts w:ascii="仿宋" w:eastAsia="仿宋" w:hAnsi="仿宋" w:hint="eastAsia"/>
                <w:color w:val="000000"/>
                <w:sz w:val="24"/>
                <w:szCs w:val="24"/>
                <w:lang w:eastAsia="zh-CN"/>
              </w:rPr>
              <w:t>；3、</w:t>
            </w:r>
            <w:r w:rsidR="00DD42A0">
              <w:rPr>
                <w:rFonts w:ascii="仿宋" w:eastAsia="仿宋" w:hAnsi="仿宋" w:hint="eastAsia"/>
                <w:color w:val="000000"/>
                <w:sz w:val="24"/>
                <w:szCs w:val="24"/>
                <w:lang w:eastAsia="zh-CN"/>
              </w:rPr>
              <w:t>放大策略</w:t>
            </w:r>
            <w:r w:rsidR="00DD42A0">
              <w:rPr>
                <w:rFonts w:ascii="仿宋" w:eastAsia="仿宋" w:hAnsi="仿宋"/>
                <w:color w:val="000000"/>
                <w:sz w:val="24"/>
                <w:szCs w:val="24"/>
                <w:lang w:eastAsia="zh-CN"/>
              </w:rPr>
              <w:t>；</w:t>
            </w:r>
          </w:p>
          <w:p w14:paraId="11996496" w14:textId="77777777" w:rsidR="00332EC9" w:rsidRPr="002D1208" w:rsidRDefault="00D273CE"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sidR="00DD42A0" w:rsidRPr="00DD42A0">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；5、</w:t>
            </w:r>
            <w:r w:rsidR="00DD42A0" w:rsidRPr="00DD42A0">
              <w:rPr>
                <w:rFonts w:ascii="仿宋" w:eastAsia="仿宋" w:hAnsi="仿宋" w:hint="eastAsia"/>
                <w:color w:val="000000"/>
                <w:sz w:val="24"/>
                <w:szCs w:val="24"/>
                <w:lang w:eastAsia="zh-CN"/>
              </w:rPr>
              <w:t>国债期货投资策略</w:t>
            </w:r>
            <w:r w:rsidR="00DD42A0">
              <w:rPr>
                <w:rFonts w:ascii="仿宋" w:eastAsia="仿宋" w:hAnsi="仿宋" w:hint="eastAsia"/>
                <w:color w:val="000000"/>
                <w:sz w:val="24"/>
                <w:szCs w:val="24"/>
                <w:lang w:eastAsia="zh-CN"/>
              </w:rPr>
              <w:t>。</w:t>
            </w:r>
          </w:p>
        </w:tc>
      </w:tr>
      <w:tr w:rsidR="00332EC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398679BC" w:rsidR="00332EC9" w:rsidRPr="002D1208" w:rsidRDefault="0080552A" w:rsidP="00A94551">
            <w:pPr>
              <w:widowControl/>
              <w:autoSpaceDE/>
              <w:autoSpaceDN/>
              <w:rPr>
                <w:rFonts w:ascii="仿宋" w:eastAsia="仿宋" w:hAnsi="仿宋"/>
                <w:color w:val="000000"/>
                <w:sz w:val="24"/>
                <w:szCs w:val="24"/>
                <w:lang w:eastAsia="zh-CN"/>
              </w:rPr>
            </w:pPr>
            <w:r w:rsidRPr="0080552A">
              <w:rPr>
                <w:rFonts w:ascii="仿宋" w:eastAsia="仿宋" w:hAnsi="仿宋" w:hint="eastAsia"/>
                <w:color w:val="000000"/>
                <w:sz w:val="24"/>
                <w:szCs w:val="24"/>
                <w:lang w:eastAsia="zh-CN"/>
              </w:rPr>
              <w:t>中债总财富</w:t>
            </w:r>
            <w:r w:rsidRPr="0080552A">
              <w:rPr>
                <w:rFonts w:ascii="仿宋" w:eastAsia="仿宋" w:hAnsi="仿宋"/>
                <w:color w:val="000000"/>
                <w:sz w:val="24"/>
                <w:szCs w:val="24"/>
                <w:lang w:eastAsia="zh-CN"/>
              </w:rPr>
              <w:t>(1-3年)指数收益率*80%+一年期定期存款利率(税后)*20%</w:t>
            </w:r>
          </w:p>
        </w:tc>
      </w:tr>
      <w:tr w:rsidR="00332EC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025FFEB7" w:rsidR="00332EC9" w:rsidRPr="002D1208" w:rsidRDefault="0080552A" w:rsidP="00A94551">
            <w:pPr>
              <w:widowControl/>
              <w:autoSpaceDE/>
              <w:autoSpaceDN/>
              <w:rPr>
                <w:rFonts w:ascii="仿宋" w:eastAsia="仿宋" w:hAnsi="仿宋"/>
                <w:color w:val="000000"/>
                <w:sz w:val="24"/>
                <w:szCs w:val="24"/>
                <w:lang w:eastAsia="zh-CN"/>
              </w:rPr>
            </w:pPr>
            <w:r w:rsidRPr="0080552A">
              <w:rPr>
                <w:rFonts w:ascii="仿宋" w:eastAsia="仿宋" w:hAnsi="仿宋" w:hint="eastAsia"/>
                <w:color w:val="000000"/>
                <w:sz w:val="24"/>
                <w:szCs w:val="24"/>
                <w:lang w:eastAsia="zh-CN"/>
              </w:rPr>
              <w:t>本基金为债券型基金，一般而言，其长期平均风险和预期收益率低于股票型基金、混合型基金，高于货币市场基金</w:t>
            </w:r>
            <w:r w:rsidR="00DD42A0" w:rsidRPr="00DD42A0">
              <w:rPr>
                <w:rFonts w:ascii="仿宋" w:eastAsia="仿宋" w:hAnsi="仿宋" w:hint="eastAsia"/>
                <w:color w:val="000000"/>
                <w:sz w:val="24"/>
                <w:szCs w:val="24"/>
                <w:lang w:eastAsia="zh-CN"/>
              </w:rPr>
              <w:t>。</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678FC42E"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80552A" w:rsidRPr="0080552A">
              <w:rPr>
                <w:rFonts w:ascii="仿宋" w:eastAsia="仿宋" w:hAnsi="仿宋" w:hint="eastAsia"/>
                <w:color w:val="000000"/>
                <w:sz w:val="24"/>
                <w:szCs w:val="24"/>
                <w:lang w:eastAsia="zh-CN"/>
              </w:rPr>
              <w:t>南方定元中短债债券型证券投资基金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14623AB4"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r w:rsidR="00FF2336">
        <w:rPr>
          <w:rFonts w:ascii="仿宋" w:eastAsia="仿宋" w:hAnsi="仿宋" w:hint="eastAsia"/>
          <w:b/>
          <w:sz w:val="24"/>
          <w:szCs w:val="24"/>
          <w:lang w:eastAsia="zh-CN"/>
        </w:rPr>
        <w:t xml:space="preserve"> 无</w:t>
      </w:r>
    </w:p>
    <w:p w14:paraId="5710B6A4" w14:textId="287897AB"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r w:rsidR="00FF2336">
        <w:rPr>
          <w:rFonts w:ascii="仿宋" w:eastAsia="仿宋" w:hAnsi="仿宋" w:hint="eastAsia"/>
          <w:b/>
          <w:sz w:val="24"/>
          <w:szCs w:val="24"/>
          <w:lang w:eastAsia="zh-CN"/>
        </w:rPr>
        <w:t xml:space="preserve"> 无</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A94551">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56B90182"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A94551">
        <w:trPr>
          <w:trHeight w:val="285"/>
        </w:trPr>
        <w:tc>
          <w:tcPr>
            <w:tcW w:w="2268" w:type="dxa"/>
            <w:vMerge w:val="restart"/>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vAlign w:val="center"/>
            <w:hideMark/>
          </w:tcPr>
          <w:p w14:paraId="3C74B775" w14:textId="77777777" w:rsidR="00B736F9" w:rsidRPr="00282810" w:rsidRDefault="00B736F9" w:rsidP="00A94551">
            <w:pPr>
              <w:widowControl/>
              <w:autoSpaceDE/>
              <w:autoSpaceDN/>
              <w:jc w:val="center"/>
              <w:rPr>
                <w:rFonts w:ascii="仿宋" w:eastAsia="仿宋" w:hAnsi="仿宋"/>
                <w:sz w:val="24"/>
                <w:szCs w:val="24"/>
                <w:lang w:eastAsia="zh-CN"/>
              </w:rPr>
            </w:pPr>
            <w:r w:rsidRPr="00067723">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vAlign w:val="center"/>
            <w:hideMark/>
          </w:tcPr>
          <w:p w14:paraId="64AED10E" w14:textId="77777777" w:rsidR="00B736F9" w:rsidRPr="00282810" w:rsidRDefault="00C06AE1"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0.30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196DFDA"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408BB63C" w14:textId="77777777" w:rsidTr="00A94551">
        <w:trPr>
          <w:trHeight w:val="300"/>
        </w:trPr>
        <w:tc>
          <w:tcPr>
            <w:tcW w:w="2268" w:type="dxa"/>
            <w:vMerge/>
            <w:tcBorders>
              <w:top w:val="dashed" w:sz="4" w:space="0" w:color="auto"/>
              <w:bottom w:val="dashed" w:sz="4" w:space="0" w:color="auto"/>
            </w:tcBorders>
            <w:shd w:val="clear" w:color="auto" w:fill="auto"/>
            <w:noWrap/>
            <w:vAlign w:val="center"/>
            <w:hideMark/>
          </w:tcPr>
          <w:p w14:paraId="5D28ED10" w14:textId="77777777" w:rsidR="00B736F9" w:rsidRPr="00FF1AEB" w:rsidRDefault="00B736F9" w:rsidP="00A94551">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061B7308" w14:textId="77777777" w:rsidR="00B736F9" w:rsidRPr="00282810" w:rsidRDefault="00B736F9" w:rsidP="00A94551">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100万≤M＜500万</w:t>
            </w:r>
          </w:p>
        </w:tc>
        <w:tc>
          <w:tcPr>
            <w:tcW w:w="1610" w:type="dxa"/>
            <w:tcBorders>
              <w:top w:val="dashed" w:sz="4" w:space="0" w:color="auto"/>
              <w:bottom w:val="dashed" w:sz="4" w:space="0" w:color="auto"/>
            </w:tcBorders>
            <w:shd w:val="clear" w:color="auto" w:fill="auto"/>
            <w:noWrap/>
            <w:vAlign w:val="center"/>
            <w:hideMark/>
          </w:tcPr>
          <w:p w14:paraId="6618A2D1" w14:textId="093D4F7E" w:rsidR="00B736F9" w:rsidRPr="00282810" w:rsidRDefault="0080552A"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0.10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A2B0C82"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62D56649" w14:textId="77777777" w:rsidTr="00A94551">
        <w:trPr>
          <w:trHeight w:val="285"/>
        </w:trPr>
        <w:tc>
          <w:tcPr>
            <w:tcW w:w="2268" w:type="dxa"/>
            <w:vMerge/>
            <w:tcBorders>
              <w:top w:val="dashed" w:sz="4" w:space="0" w:color="auto"/>
              <w:bottom w:val="dashed" w:sz="4" w:space="0" w:color="auto"/>
            </w:tcBorders>
            <w:shd w:val="clear" w:color="auto" w:fill="auto"/>
            <w:noWrap/>
            <w:vAlign w:val="center"/>
            <w:hideMark/>
          </w:tcPr>
          <w:p w14:paraId="4ADB01EC" w14:textId="77777777" w:rsidR="00B736F9" w:rsidRPr="00FF1AEB" w:rsidRDefault="00B736F9" w:rsidP="00A94551">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4EE5AAAD" w14:textId="77777777" w:rsidR="00B736F9" w:rsidRPr="00282810" w:rsidRDefault="002536CB"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00B736F9" w:rsidRPr="00B22235">
              <w:rPr>
                <w:rFonts w:ascii="仿宋" w:eastAsia="仿宋" w:hAnsi="仿宋"/>
                <w:sz w:val="24"/>
                <w:szCs w:val="24"/>
                <w:lang w:eastAsia="zh-CN"/>
              </w:rPr>
              <w:t>万≤M</w:t>
            </w:r>
          </w:p>
        </w:tc>
        <w:tc>
          <w:tcPr>
            <w:tcW w:w="1610" w:type="dxa"/>
            <w:tcBorders>
              <w:top w:val="dashed" w:sz="4" w:space="0" w:color="auto"/>
              <w:bottom w:val="dashed" w:sz="4" w:space="0" w:color="auto"/>
            </w:tcBorders>
            <w:shd w:val="clear" w:color="auto" w:fill="auto"/>
            <w:noWrap/>
            <w:vAlign w:val="center"/>
            <w:hideMark/>
          </w:tcPr>
          <w:p w14:paraId="5BD196EC" w14:textId="77777777" w:rsidR="00B736F9" w:rsidRPr="00282810" w:rsidRDefault="00B736F9" w:rsidP="00A94551">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366" w:type="dxa"/>
            <w:tcBorders>
              <w:top w:val="dashed" w:sz="4" w:space="0" w:color="auto"/>
              <w:bottom w:val="dashed" w:sz="4" w:space="0" w:color="auto"/>
            </w:tcBorders>
            <w:shd w:val="clear" w:color="auto" w:fill="auto"/>
            <w:noWrap/>
            <w:vAlign w:val="center"/>
            <w:hideMark/>
          </w:tcPr>
          <w:p w14:paraId="1297C10A"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48F10B3C" w14:textId="77777777" w:rsidTr="00A94551">
        <w:trPr>
          <w:trHeight w:val="300"/>
        </w:trPr>
        <w:tc>
          <w:tcPr>
            <w:tcW w:w="2268" w:type="dxa"/>
            <w:vMerge w:val="restart"/>
            <w:tcBorders>
              <w:top w:val="dashed" w:sz="4" w:space="0" w:color="auto"/>
              <w:bottom w:val="dashed" w:sz="4" w:space="0" w:color="auto"/>
            </w:tcBorders>
            <w:shd w:val="clear" w:color="auto" w:fill="auto"/>
            <w:noWrap/>
            <w:vAlign w:val="center"/>
            <w:hideMark/>
          </w:tcPr>
          <w:p w14:paraId="2FC1ED91" w14:textId="77777777" w:rsidR="00B736F9" w:rsidRPr="00FF1AEB" w:rsidRDefault="00B736F9" w:rsidP="00A94551">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3DC38E7F" w14:textId="77777777" w:rsidR="00B736F9" w:rsidRPr="00282810" w:rsidRDefault="00B736F9" w:rsidP="00A94551">
            <w:pPr>
              <w:widowControl/>
              <w:autoSpaceDE/>
              <w:autoSpaceDN/>
              <w:jc w:val="center"/>
              <w:rPr>
                <w:rFonts w:ascii="仿宋" w:eastAsia="仿宋" w:hAnsi="仿宋"/>
                <w:sz w:val="24"/>
                <w:szCs w:val="24"/>
                <w:lang w:eastAsia="zh-CN"/>
              </w:rPr>
            </w:pPr>
            <w:r w:rsidRPr="006A0430">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vAlign w:val="center"/>
            <w:hideMark/>
          </w:tcPr>
          <w:p w14:paraId="123E682B" w14:textId="2FA7E4FB" w:rsidR="00B736F9" w:rsidRPr="00282810" w:rsidRDefault="0080552A"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0.40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7F2EFEC7"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566C52E0" w14:textId="77777777" w:rsidTr="00A94551">
        <w:trPr>
          <w:trHeight w:val="285"/>
        </w:trPr>
        <w:tc>
          <w:tcPr>
            <w:tcW w:w="2268" w:type="dxa"/>
            <w:vMerge/>
            <w:tcBorders>
              <w:top w:val="dashed" w:sz="4" w:space="0" w:color="auto"/>
              <w:bottom w:val="dashed" w:sz="4" w:space="0" w:color="auto"/>
            </w:tcBorders>
            <w:shd w:val="clear" w:color="auto" w:fill="auto"/>
            <w:noWrap/>
            <w:vAlign w:val="center"/>
            <w:hideMark/>
          </w:tcPr>
          <w:p w14:paraId="6248C8D9" w14:textId="77777777" w:rsidR="00B736F9" w:rsidRPr="00FF1AEB" w:rsidRDefault="00B736F9" w:rsidP="00A94551">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1D4E14AF" w14:textId="77777777" w:rsidR="00B736F9" w:rsidRPr="00282810" w:rsidRDefault="00B736F9" w:rsidP="00A94551">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100万≤M＜500万</w:t>
            </w:r>
          </w:p>
        </w:tc>
        <w:tc>
          <w:tcPr>
            <w:tcW w:w="1610" w:type="dxa"/>
            <w:tcBorders>
              <w:top w:val="dashed" w:sz="4" w:space="0" w:color="auto"/>
              <w:bottom w:val="dashed" w:sz="4" w:space="0" w:color="auto"/>
            </w:tcBorders>
            <w:shd w:val="clear" w:color="auto" w:fill="auto"/>
            <w:noWrap/>
            <w:vAlign w:val="center"/>
            <w:hideMark/>
          </w:tcPr>
          <w:p w14:paraId="577C4DF9" w14:textId="1FD0E4C2" w:rsidR="00B736F9" w:rsidRPr="00282810" w:rsidRDefault="00B736F9" w:rsidP="00A94551">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sidR="0080552A">
              <w:rPr>
                <w:rFonts w:ascii="仿宋" w:eastAsia="仿宋" w:hAnsi="仿宋"/>
                <w:sz w:val="24"/>
                <w:szCs w:val="24"/>
                <w:lang w:eastAsia="zh-CN"/>
              </w:rPr>
              <w:t>.20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6C81F79"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2365F2CB" w14:textId="77777777" w:rsidTr="00A94551">
        <w:trPr>
          <w:trHeight w:val="285"/>
        </w:trPr>
        <w:tc>
          <w:tcPr>
            <w:tcW w:w="2268" w:type="dxa"/>
            <w:vMerge/>
            <w:tcBorders>
              <w:top w:val="dashed" w:sz="4" w:space="0" w:color="auto"/>
              <w:bottom w:val="dashed" w:sz="4" w:space="0" w:color="auto"/>
            </w:tcBorders>
            <w:shd w:val="clear" w:color="auto" w:fill="auto"/>
            <w:noWrap/>
            <w:vAlign w:val="center"/>
            <w:hideMark/>
          </w:tcPr>
          <w:p w14:paraId="14B44720" w14:textId="77777777" w:rsidR="00B736F9" w:rsidRPr="00FF1AEB" w:rsidRDefault="00B736F9" w:rsidP="00A94551">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631951BE" w14:textId="77777777" w:rsidR="00B736F9" w:rsidRPr="00282810" w:rsidRDefault="002536CB"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00B736F9" w:rsidRPr="00B22235">
              <w:rPr>
                <w:rFonts w:ascii="仿宋" w:eastAsia="仿宋" w:hAnsi="仿宋"/>
                <w:sz w:val="24"/>
                <w:szCs w:val="24"/>
                <w:lang w:eastAsia="zh-CN"/>
              </w:rPr>
              <w:t>万≤M</w:t>
            </w:r>
          </w:p>
        </w:tc>
        <w:tc>
          <w:tcPr>
            <w:tcW w:w="1610" w:type="dxa"/>
            <w:tcBorders>
              <w:top w:val="dashed" w:sz="4" w:space="0" w:color="auto"/>
              <w:bottom w:val="dashed" w:sz="4" w:space="0" w:color="auto"/>
            </w:tcBorders>
            <w:shd w:val="clear" w:color="auto" w:fill="auto"/>
            <w:noWrap/>
            <w:vAlign w:val="center"/>
            <w:hideMark/>
          </w:tcPr>
          <w:p w14:paraId="5D61CBED" w14:textId="77777777" w:rsidR="00B736F9" w:rsidRPr="00282810" w:rsidRDefault="00B736F9" w:rsidP="00A94551">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366" w:type="dxa"/>
            <w:tcBorders>
              <w:top w:val="dashed" w:sz="4" w:space="0" w:color="auto"/>
              <w:bottom w:val="dashed" w:sz="4" w:space="0" w:color="auto"/>
            </w:tcBorders>
            <w:shd w:val="clear" w:color="auto" w:fill="auto"/>
            <w:noWrap/>
            <w:vAlign w:val="center"/>
            <w:hideMark/>
          </w:tcPr>
          <w:p w14:paraId="0BD91E24"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A9142A" w:rsidRPr="00282810" w14:paraId="3588BE07" w14:textId="77777777" w:rsidTr="00A94551">
        <w:trPr>
          <w:trHeight w:val="285"/>
        </w:trPr>
        <w:tc>
          <w:tcPr>
            <w:tcW w:w="2268" w:type="dxa"/>
            <w:vMerge w:val="restart"/>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bottom w:val="dashed" w:sz="4" w:space="0" w:color="auto"/>
            </w:tcBorders>
            <w:shd w:val="clear" w:color="auto" w:fill="auto"/>
            <w:noWrap/>
            <w:vAlign w:val="center"/>
            <w:hideMark/>
          </w:tcPr>
          <w:p w14:paraId="7E9B4F87" w14:textId="77777777" w:rsidR="00A9142A" w:rsidRPr="00282810" w:rsidRDefault="00A9142A" w:rsidP="00A94551">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N＜7日</w:t>
            </w:r>
          </w:p>
        </w:tc>
        <w:tc>
          <w:tcPr>
            <w:tcW w:w="1610" w:type="dxa"/>
            <w:tcBorders>
              <w:top w:val="dashed" w:sz="4" w:space="0" w:color="auto"/>
              <w:bottom w:val="dashed" w:sz="4" w:space="0" w:color="auto"/>
            </w:tcBorders>
            <w:shd w:val="clear" w:color="auto" w:fill="auto"/>
            <w:noWrap/>
            <w:vAlign w:val="center"/>
            <w:hideMark/>
          </w:tcPr>
          <w:p w14:paraId="2746F48B" w14:textId="77777777" w:rsidR="00A9142A" w:rsidRPr="00282810" w:rsidRDefault="00A9142A" w:rsidP="00A94551">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1.50</w:t>
            </w:r>
            <w:r w:rsidR="003240BD">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68202DC5" w14:textId="77777777" w:rsidR="00A9142A" w:rsidRPr="00282810" w:rsidRDefault="00A9142A" w:rsidP="00A94551">
            <w:pPr>
              <w:widowControl/>
              <w:autoSpaceDE/>
              <w:autoSpaceDN/>
              <w:jc w:val="center"/>
              <w:rPr>
                <w:rFonts w:ascii="仿宋" w:eastAsia="仿宋" w:hAnsi="仿宋"/>
                <w:sz w:val="24"/>
                <w:szCs w:val="24"/>
                <w:lang w:eastAsia="zh-CN"/>
              </w:rPr>
            </w:pPr>
          </w:p>
        </w:tc>
      </w:tr>
      <w:tr w:rsidR="0080552A" w:rsidRPr="00282810" w14:paraId="5E3A4032" w14:textId="77777777" w:rsidTr="00A94551">
        <w:trPr>
          <w:trHeight w:val="285"/>
        </w:trPr>
        <w:tc>
          <w:tcPr>
            <w:tcW w:w="2268" w:type="dxa"/>
            <w:vMerge/>
            <w:tcBorders>
              <w:top w:val="dashed" w:sz="4" w:space="0" w:color="auto"/>
              <w:bottom w:val="dashed" w:sz="4" w:space="0" w:color="auto"/>
            </w:tcBorders>
            <w:shd w:val="clear" w:color="auto" w:fill="auto"/>
            <w:noWrap/>
            <w:vAlign w:val="center"/>
          </w:tcPr>
          <w:p w14:paraId="57AFCED9" w14:textId="77777777" w:rsidR="0080552A" w:rsidRPr="00FF1AEB" w:rsidRDefault="0080552A" w:rsidP="00A94551">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tcPr>
          <w:p w14:paraId="0E9F4B4E" w14:textId="204DA2B1" w:rsidR="0080552A" w:rsidRPr="00507FC3" w:rsidRDefault="0080552A"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日</w:t>
            </w:r>
            <w:r>
              <w:rPr>
                <w:rFonts w:ascii="仿宋" w:eastAsia="仿宋" w:hAnsi="仿宋"/>
                <w:sz w:val="24"/>
                <w:szCs w:val="24"/>
                <w:lang w:eastAsia="zh-CN"/>
              </w:rPr>
              <w:t>≤</w:t>
            </w:r>
            <w:r>
              <w:rPr>
                <w:rFonts w:ascii="仿宋" w:eastAsia="仿宋" w:hAnsi="仿宋" w:hint="eastAsia"/>
                <w:sz w:val="24"/>
                <w:szCs w:val="24"/>
                <w:lang w:eastAsia="zh-CN"/>
              </w:rPr>
              <w:t>N</w:t>
            </w:r>
            <w:r w:rsidRPr="009338A7">
              <w:rPr>
                <w:rFonts w:ascii="仿宋" w:eastAsia="仿宋" w:hAnsi="仿宋"/>
                <w:sz w:val="24"/>
                <w:szCs w:val="24"/>
                <w:lang w:eastAsia="zh-CN"/>
              </w:rPr>
              <w:t>＜</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dashed" w:sz="4" w:space="0" w:color="auto"/>
            </w:tcBorders>
            <w:shd w:val="clear" w:color="auto" w:fill="auto"/>
            <w:noWrap/>
            <w:vAlign w:val="center"/>
          </w:tcPr>
          <w:p w14:paraId="1018951A" w14:textId="6B5260F0" w:rsidR="0080552A" w:rsidRPr="00507FC3" w:rsidRDefault="0080552A" w:rsidP="00A94551">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.10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tcPr>
          <w:p w14:paraId="1A1CCEE7" w14:textId="77777777" w:rsidR="0080552A" w:rsidRPr="00282810" w:rsidRDefault="0080552A" w:rsidP="00A94551">
            <w:pPr>
              <w:widowControl/>
              <w:autoSpaceDE/>
              <w:autoSpaceDN/>
              <w:jc w:val="center"/>
              <w:rPr>
                <w:rFonts w:ascii="仿宋" w:eastAsia="仿宋" w:hAnsi="仿宋"/>
                <w:sz w:val="24"/>
                <w:szCs w:val="24"/>
                <w:lang w:eastAsia="zh-CN"/>
              </w:rPr>
            </w:pPr>
          </w:p>
        </w:tc>
      </w:tr>
      <w:tr w:rsidR="0080552A" w:rsidRPr="00282810" w14:paraId="4900A745" w14:textId="77777777" w:rsidTr="00A94551">
        <w:trPr>
          <w:trHeight w:val="285"/>
        </w:trPr>
        <w:tc>
          <w:tcPr>
            <w:tcW w:w="2268" w:type="dxa"/>
            <w:vMerge/>
            <w:tcBorders>
              <w:top w:val="dashed" w:sz="4" w:space="0" w:color="auto"/>
              <w:bottom w:val="single" w:sz="4" w:space="0" w:color="auto"/>
            </w:tcBorders>
            <w:shd w:val="clear" w:color="auto" w:fill="auto"/>
            <w:noWrap/>
            <w:vAlign w:val="center"/>
          </w:tcPr>
          <w:p w14:paraId="59EED5C1" w14:textId="77777777" w:rsidR="0080552A" w:rsidRPr="00282810" w:rsidRDefault="0080552A" w:rsidP="00A94551">
            <w:pPr>
              <w:widowControl/>
              <w:autoSpaceDE/>
              <w:autoSpaceDN/>
              <w:rPr>
                <w:rFonts w:ascii="仿宋" w:eastAsia="仿宋" w:hAnsi="仿宋"/>
                <w:sz w:val="24"/>
                <w:szCs w:val="24"/>
                <w:lang w:eastAsia="zh-CN"/>
              </w:rPr>
            </w:pPr>
          </w:p>
        </w:tc>
        <w:tc>
          <w:tcPr>
            <w:tcW w:w="3261" w:type="dxa"/>
            <w:tcBorders>
              <w:top w:val="dashed" w:sz="4" w:space="0" w:color="auto"/>
              <w:bottom w:val="single" w:sz="4" w:space="0" w:color="auto"/>
            </w:tcBorders>
            <w:shd w:val="clear" w:color="auto" w:fill="auto"/>
            <w:noWrap/>
            <w:vAlign w:val="center"/>
          </w:tcPr>
          <w:p w14:paraId="3A8B2455" w14:textId="4C25AD3C" w:rsidR="0080552A" w:rsidRPr="00507FC3" w:rsidRDefault="0080552A" w:rsidP="00A94551">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single" w:sz="4" w:space="0" w:color="auto"/>
            </w:tcBorders>
            <w:shd w:val="clear" w:color="auto" w:fill="auto"/>
            <w:noWrap/>
            <w:vAlign w:val="center"/>
          </w:tcPr>
          <w:p w14:paraId="06FD94D8" w14:textId="77777777" w:rsidR="0080552A" w:rsidRPr="00282810" w:rsidRDefault="0080552A" w:rsidP="00A94551">
            <w:pPr>
              <w:widowControl/>
              <w:autoSpaceDE/>
              <w:autoSpaceDN/>
              <w:jc w:val="center"/>
              <w:rPr>
                <w:rFonts w:ascii="仿宋" w:eastAsia="仿宋" w:hAnsi="仿宋"/>
                <w:sz w:val="24"/>
                <w:szCs w:val="24"/>
                <w:lang w:eastAsia="zh-CN"/>
              </w:rPr>
            </w:pPr>
            <w:r w:rsidRPr="003240BD">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single" w:sz="4" w:space="0" w:color="auto"/>
            </w:tcBorders>
            <w:shd w:val="clear" w:color="auto" w:fill="auto"/>
            <w:noWrap/>
            <w:vAlign w:val="center"/>
          </w:tcPr>
          <w:p w14:paraId="4943CC47" w14:textId="77777777" w:rsidR="0080552A" w:rsidRPr="00282810" w:rsidRDefault="0080552A" w:rsidP="00A94551">
            <w:pPr>
              <w:widowControl/>
              <w:autoSpaceDE/>
              <w:autoSpaceDN/>
              <w:jc w:val="center"/>
              <w:rPr>
                <w:rFonts w:ascii="仿宋" w:eastAsia="仿宋" w:hAnsi="仿宋"/>
                <w:sz w:val="24"/>
                <w:szCs w:val="24"/>
                <w:lang w:eastAsia="zh-CN"/>
              </w:rPr>
            </w:pPr>
          </w:p>
        </w:tc>
      </w:tr>
    </w:tbl>
    <w:p w14:paraId="391DD5FD" w14:textId="77777777" w:rsidR="00E26ACB"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7E11C753" w:rsidR="00100CFA" w:rsidRDefault="0082249B"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80552A">
              <w:rPr>
                <w:rFonts w:ascii="仿宋" w:eastAsia="仿宋" w:hAnsi="仿宋"/>
                <w:color w:val="000000"/>
                <w:sz w:val="24"/>
                <w:szCs w:val="24"/>
                <w:lang w:eastAsia="zh-CN"/>
              </w:rPr>
              <w:t>30</w:t>
            </w:r>
            <w:r>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6C746662" w:rsidR="00100CFA" w:rsidRDefault="0080552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0.10</w:t>
            </w:r>
            <w:r w:rsidR="0082249B">
              <w:rPr>
                <w:rFonts w:ascii="仿宋" w:eastAsia="仿宋" w:hAnsi="仿宋" w:hint="eastAsia"/>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77777777" w:rsidR="00100CFA" w:rsidRDefault="0082249B"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A94551">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A94551">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5E239287" w14:textId="3013C280" w:rsidR="0080552A" w:rsidRPr="0080552A" w:rsidRDefault="0080552A"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sidRPr="0080552A">
        <w:rPr>
          <w:rFonts w:ascii="仿宋" w:eastAsia="仿宋" w:hAnsi="仿宋" w:hint="eastAsia"/>
          <w:sz w:val="24"/>
          <w:szCs w:val="24"/>
          <w:lang w:eastAsia="zh-CN"/>
        </w:rPr>
        <w:t>、本基金的特有风险</w:t>
      </w:r>
    </w:p>
    <w:p w14:paraId="15B923E8" w14:textId="14F70E83" w:rsidR="0080552A" w:rsidRPr="0080552A"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1</w:t>
      </w:r>
      <w:r>
        <w:rPr>
          <w:rFonts w:ascii="仿宋" w:eastAsia="仿宋" w:hAnsi="仿宋" w:hint="eastAsia"/>
          <w:sz w:val="24"/>
          <w:szCs w:val="24"/>
          <w:lang w:eastAsia="zh-CN"/>
        </w:rPr>
        <w:t>）</w:t>
      </w:r>
      <w:r w:rsidRPr="0080552A">
        <w:rPr>
          <w:rFonts w:ascii="仿宋" w:eastAsia="仿宋" w:hAnsi="仿宋"/>
          <w:sz w:val="24"/>
          <w:szCs w:val="24"/>
          <w:lang w:eastAsia="zh-CN"/>
        </w:rPr>
        <w:t>本基金为债券型证券投资基金，债券投资占基金资产的比例不低于80%，因此，本基金除承担由于市场利率波动造成的利率风险外还要承担如企业债、公司债等信用品种的发债主体信用恶化造成的信用风险。</w:t>
      </w:r>
    </w:p>
    <w:p w14:paraId="7AA32D1B" w14:textId="104356C6" w:rsidR="0080552A" w:rsidRPr="0080552A"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2</w:t>
      </w:r>
      <w:r>
        <w:rPr>
          <w:rFonts w:ascii="仿宋" w:eastAsia="仿宋" w:hAnsi="仿宋" w:hint="eastAsia"/>
          <w:sz w:val="24"/>
          <w:szCs w:val="24"/>
          <w:lang w:eastAsia="zh-CN"/>
        </w:rPr>
        <w:t>）</w:t>
      </w:r>
      <w:r w:rsidRPr="0080552A">
        <w:rPr>
          <w:rFonts w:ascii="仿宋" w:eastAsia="仿宋" w:hAnsi="仿宋"/>
          <w:sz w:val="24"/>
          <w:szCs w:val="24"/>
          <w:lang w:eastAsia="zh-CN"/>
        </w:rPr>
        <w:t>本基金的投资范围包括资产支持证券。资产支持证券存在信用风险、利率风险、流动性风险、提前偿付风险、操作风险和法律风险等。</w:t>
      </w:r>
    </w:p>
    <w:p w14:paraId="6B10507C" w14:textId="689E5476" w:rsidR="00245986"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本基金投资国债期货，国债期货的主要风险</w:t>
      </w:r>
      <w:r>
        <w:rPr>
          <w:rFonts w:ascii="仿宋" w:eastAsia="仿宋" w:hAnsi="仿宋" w:hint="eastAsia"/>
          <w:sz w:val="24"/>
          <w:szCs w:val="24"/>
          <w:lang w:eastAsia="zh-CN"/>
        </w:rPr>
        <w:t>为：</w:t>
      </w:r>
    </w:p>
    <w:p w14:paraId="7ED50F7F" w14:textId="3397EF5A"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sidRPr="00245986">
        <w:rPr>
          <w:rFonts w:ascii="仿宋" w:eastAsia="仿宋" w:hAnsi="仿宋"/>
          <w:sz w:val="24"/>
          <w:szCs w:val="24"/>
          <w:lang w:eastAsia="zh-CN"/>
        </w:rPr>
        <w:t>政策风险。因国家宏观经济形势、货币政策和财政政策等发生变化，导致债券价格波动而产生风险。</w:t>
      </w:r>
    </w:p>
    <w:p w14:paraId="4EC075DE" w14:textId="56D8F09E"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sidR="003434B9">
        <w:rPr>
          <w:rFonts w:ascii="仿宋" w:eastAsia="仿宋" w:hAnsi="仿宋" w:hint="eastAsia"/>
          <w:sz w:val="24"/>
          <w:szCs w:val="24"/>
          <w:lang w:eastAsia="zh-CN"/>
        </w:rPr>
        <w:t>）</w:t>
      </w:r>
      <w:r w:rsidRPr="00245986">
        <w:rPr>
          <w:rFonts w:ascii="仿宋" w:eastAsia="仿宋" w:hAnsi="仿宋"/>
          <w:sz w:val="24"/>
          <w:szCs w:val="24"/>
          <w:lang w:eastAsia="zh-CN"/>
        </w:rPr>
        <w:t>利率风险。利率波动直接影响着债券的价格和收益率，从而影响基金的净值表现。利率波动可能导致债券基金跌破面值。在利率波动时，债券基金的净值波动一般会高于货币市场基金。</w:t>
      </w:r>
    </w:p>
    <w:p w14:paraId="4876B3DE" w14:textId="50C0849A"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sidR="003434B9">
        <w:rPr>
          <w:rFonts w:ascii="仿宋" w:eastAsia="仿宋" w:hAnsi="仿宋" w:hint="eastAsia"/>
          <w:sz w:val="24"/>
          <w:szCs w:val="24"/>
          <w:lang w:eastAsia="zh-CN"/>
        </w:rPr>
        <w:t>）</w:t>
      </w:r>
      <w:r w:rsidRPr="00245986">
        <w:rPr>
          <w:rFonts w:ascii="仿宋" w:eastAsia="仿宋" w:hAnsi="仿宋"/>
          <w:sz w:val="24"/>
          <w:szCs w:val="24"/>
          <w:lang w:eastAsia="zh-CN"/>
        </w:rPr>
        <w:t>信用风险。主要是指债务人的违约风险，若债务人经营不善，资不抵债，债权人可能会损失掉大部分的投资，这主要体现在企业债中。</w:t>
      </w:r>
    </w:p>
    <w:p w14:paraId="0CDF2CE9" w14:textId="52719D23"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（4</w:t>
      </w:r>
      <w:r w:rsidR="003434B9">
        <w:rPr>
          <w:rFonts w:ascii="仿宋" w:eastAsia="仿宋" w:hAnsi="仿宋" w:hint="eastAsia"/>
          <w:sz w:val="24"/>
          <w:szCs w:val="24"/>
          <w:lang w:eastAsia="zh-CN"/>
        </w:rPr>
        <w:t>）</w:t>
      </w:r>
      <w:r w:rsidRPr="00245986">
        <w:rPr>
          <w:rFonts w:ascii="仿宋" w:eastAsia="仿宋" w:hAnsi="仿宋"/>
          <w:sz w:val="24"/>
          <w:szCs w:val="24"/>
          <w:lang w:eastAsia="zh-CN"/>
        </w:rPr>
        <w:t>购买力风险。基金的利润将主要通过现金形式来分配，而现金可能因为通货膨胀的影响而导致购买力下降，从而使基金的实际收益下降。</w:t>
      </w:r>
    </w:p>
    <w:p w14:paraId="68CA9147" w14:textId="60C0C67A"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（5</w:t>
      </w:r>
      <w:r w:rsidR="003434B9">
        <w:rPr>
          <w:rFonts w:ascii="仿宋" w:eastAsia="仿宋" w:hAnsi="仿宋" w:hint="eastAsia"/>
          <w:sz w:val="24"/>
          <w:szCs w:val="24"/>
          <w:lang w:eastAsia="zh-CN"/>
        </w:rPr>
        <w:t>）</w:t>
      </w:r>
      <w:r w:rsidRPr="00245986">
        <w:rPr>
          <w:rFonts w:ascii="仿宋" w:eastAsia="仿宋" w:hAnsi="仿宋"/>
          <w:sz w:val="24"/>
          <w:szCs w:val="24"/>
          <w:lang w:eastAsia="zh-CN"/>
        </w:rPr>
        <w:t>债券收益率曲线变动风险。债券收益率曲线变动风险是指与收益率曲线非平行移动有关的风险，单一的久期指标并不能充分反映这一风险的存在。</w:t>
      </w:r>
    </w:p>
    <w:p w14:paraId="3E343832" w14:textId="1D0B0C1D"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（6）</w:t>
      </w:r>
      <w:r w:rsidRPr="00245986">
        <w:rPr>
          <w:rFonts w:ascii="仿宋" w:eastAsia="仿宋" w:hAnsi="仿宋"/>
          <w:sz w:val="24"/>
          <w:szCs w:val="24"/>
          <w:lang w:eastAsia="zh-CN"/>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745CA31D" w14:textId="640D300D" w:rsidR="00245986"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（7）</w:t>
      </w:r>
      <w:r w:rsidRPr="00245986">
        <w:rPr>
          <w:rFonts w:ascii="仿宋" w:eastAsia="仿宋" w:hAnsi="仿宋"/>
          <w:sz w:val="24"/>
          <w:szCs w:val="24"/>
          <w:lang w:eastAsia="zh-CN"/>
        </w:rPr>
        <w:t>债券回购风险。较高的债券正回购比例可能增加组合的流动性风险和利率风险。</w:t>
      </w:r>
    </w:p>
    <w:p w14:paraId="3610B8D6" w14:textId="3D6428AC" w:rsidR="0080552A" w:rsidRPr="00245986"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（8）</w:t>
      </w:r>
      <w:r w:rsidRPr="00245986">
        <w:rPr>
          <w:rFonts w:ascii="仿宋" w:eastAsia="仿宋" w:hAnsi="仿宋"/>
          <w:sz w:val="24"/>
          <w:szCs w:val="24"/>
          <w:lang w:eastAsia="zh-CN"/>
        </w:rPr>
        <w:t>经济周期风险。证券市场是国民经济的晴雨表，而经济运作具有周期性的特点。宏观经济运行状况将对证券市场的收益水平产生影响，从而产生风险。</w:t>
      </w:r>
    </w:p>
    <w:p w14:paraId="3A8FC9BA" w14:textId="32827903" w:rsidR="0080552A" w:rsidRPr="0080552A"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4</w:t>
      </w:r>
      <w:r>
        <w:rPr>
          <w:rFonts w:ascii="仿宋" w:eastAsia="仿宋" w:hAnsi="仿宋" w:hint="eastAsia"/>
          <w:sz w:val="24"/>
          <w:szCs w:val="24"/>
          <w:lang w:eastAsia="zh-CN"/>
        </w:rPr>
        <w:t>）</w:t>
      </w:r>
      <w:r w:rsidRPr="0080552A">
        <w:rPr>
          <w:rFonts w:ascii="仿宋" w:eastAsia="仿宋" w:hAnsi="仿宋"/>
          <w:sz w:val="24"/>
          <w:szCs w:val="24"/>
          <w:lang w:eastAsia="zh-CN"/>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0A092624" w14:textId="2B359795" w:rsidR="0080552A" w:rsidRPr="0080552A"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sz w:val="24"/>
          <w:szCs w:val="24"/>
          <w:lang w:eastAsia="zh-CN"/>
        </w:rPr>
        <w:t>5</w:t>
      </w:r>
      <w:r>
        <w:rPr>
          <w:rFonts w:ascii="仿宋" w:eastAsia="仿宋" w:hAnsi="仿宋" w:hint="eastAsia"/>
          <w:sz w:val="24"/>
          <w:szCs w:val="24"/>
          <w:lang w:eastAsia="zh-CN"/>
        </w:rPr>
        <w:t>）</w:t>
      </w:r>
      <w:r w:rsidRPr="0080552A">
        <w:rPr>
          <w:rFonts w:ascii="仿宋" w:eastAsia="仿宋" w:hAnsi="仿宋"/>
          <w:sz w:val="24"/>
          <w:szCs w:val="24"/>
          <w:lang w:eastAsia="zh-CN"/>
        </w:rPr>
        <w:t>基金合同终止的风险</w:t>
      </w:r>
      <w:r>
        <w:rPr>
          <w:rFonts w:ascii="仿宋" w:eastAsia="仿宋" w:hAnsi="仿宋" w:hint="eastAsia"/>
          <w:sz w:val="24"/>
          <w:szCs w:val="24"/>
          <w:lang w:eastAsia="zh-CN"/>
        </w:rPr>
        <w:t>：</w:t>
      </w:r>
      <w:r w:rsidRPr="0080552A">
        <w:rPr>
          <w:rFonts w:ascii="仿宋" w:eastAsia="仿宋" w:hAnsi="仿宋" w:hint="eastAsia"/>
          <w:sz w:val="24"/>
          <w:szCs w:val="24"/>
          <w:lang w:eastAsia="zh-CN"/>
        </w:rPr>
        <w:t>连续</w:t>
      </w:r>
      <w:r w:rsidRPr="0080552A">
        <w:rPr>
          <w:rFonts w:ascii="仿宋" w:eastAsia="仿宋" w:hAnsi="仿宋"/>
          <w:sz w:val="24"/>
          <w:szCs w:val="24"/>
          <w:lang w:eastAsia="zh-CN"/>
        </w:rPr>
        <w:t>60个工作日出现基金份额持有人数量不满200人或者基金资产净值低于人民币5000万元情形的，基金合同应当终止，无需召开基金份额持有人大会。</w:t>
      </w:r>
    </w:p>
    <w:p w14:paraId="1C08EA9A" w14:textId="418F31E3" w:rsidR="0080552A" w:rsidRPr="0080552A" w:rsidRDefault="0080552A"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sidRPr="0080552A">
        <w:rPr>
          <w:rFonts w:ascii="仿宋" w:eastAsia="仿宋" w:hAnsi="仿宋" w:hint="eastAsia"/>
          <w:sz w:val="24"/>
          <w:szCs w:val="24"/>
          <w:lang w:eastAsia="zh-CN"/>
        </w:rPr>
        <w:t>、债券市场风险</w:t>
      </w:r>
    </w:p>
    <w:p w14:paraId="7070EBB7" w14:textId="5AA3948D" w:rsidR="0080552A" w:rsidRPr="0080552A" w:rsidRDefault="0080552A" w:rsidP="00A94551">
      <w:pPr>
        <w:spacing w:line="312" w:lineRule="exact"/>
        <w:ind w:firstLineChars="200" w:firstLine="480"/>
        <w:rPr>
          <w:rFonts w:ascii="仿宋" w:eastAsia="仿宋" w:hAnsi="仿宋"/>
          <w:sz w:val="24"/>
          <w:szCs w:val="24"/>
          <w:lang w:eastAsia="zh-CN"/>
        </w:rPr>
      </w:pPr>
      <w:r w:rsidRPr="0080552A">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sidR="00245986">
        <w:rPr>
          <w:rFonts w:ascii="仿宋" w:eastAsia="仿宋" w:hAnsi="仿宋" w:hint="eastAsia"/>
          <w:sz w:val="24"/>
          <w:szCs w:val="24"/>
          <w:lang w:eastAsia="zh-CN"/>
        </w:rPr>
        <w:t>（1）</w:t>
      </w:r>
      <w:r w:rsidRPr="0080552A">
        <w:rPr>
          <w:rFonts w:ascii="仿宋" w:eastAsia="仿宋" w:hAnsi="仿宋"/>
          <w:sz w:val="24"/>
          <w:szCs w:val="24"/>
          <w:lang w:eastAsia="zh-CN"/>
        </w:rPr>
        <w:t>政策风险</w:t>
      </w:r>
      <w:r w:rsidR="00245986">
        <w:rPr>
          <w:rFonts w:ascii="仿宋" w:eastAsia="仿宋" w:hAnsi="仿宋" w:hint="eastAsia"/>
          <w:sz w:val="24"/>
          <w:szCs w:val="24"/>
          <w:lang w:eastAsia="zh-CN"/>
        </w:rPr>
        <w:t>；（2）</w:t>
      </w:r>
      <w:r w:rsidRPr="0080552A">
        <w:rPr>
          <w:rFonts w:ascii="仿宋" w:eastAsia="仿宋" w:hAnsi="仿宋"/>
          <w:sz w:val="24"/>
          <w:szCs w:val="24"/>
          <w:lang w:eastAsia="zh-CN"/>
        </w:rPr>
        <w:t>利率风险</w:t>
      </w:r>
      <w:r w:rsidR="00245986">
        <w:rPr>
          <w:rFonts w:ascii="仿宋" w:eastAsia="仿宋" w:hAnsi="仿宋" w:hint="eastAsia"/>
          <w:sz w:val="24"/>
          <w:szCs w:val="24"/>
          <w:lang w:eastAsia="zh-CN"/>
        </w:rPr>
        <w:t>；（3）</w:t>
      </w:r>
      <w:r w:rsidRPr="0080552A">
        <w:rPr>
          <w:rFonts w:ascii="仿宋" w:eastAsia="仿宋" w:hAnsi="仿宋"/>
          <w:sz w:val="24"/>
          <w:szCs w:val="24"/>
          <w:lang w:eastAsia="zh-CN"/>
        </w:rPr>
        <w:t>信用风险</w:t>
      </w:r>
      <w:r w:rsidR="00245986">
        <w:rPr>
          <w:rFonts w:ascii="仿宋" w:eastAsia="仿宋" w:hAnsi="仿宋" w:hint="eastAsia"/>
          <w:sz w:val="24"/>
          <w:szCs w:val="24"/>
          <w:lang w:eastAsia="zh-CN"/>
        </w:rPr>
        <w:t>；（4）</w:t>
      </w:r>
      <w:r w:rsidRPr="0080552A">
        <w:rPr>
          <w:rFonts w:ascii="仿宋" w:eastAsia="仿宋" w:hAnsi="仿宋"/>
          <w:sz w:val="24"/>
          <w:szCs w:val="24"/>
          <w:lang w:eastAsia="zh-CN"/>
        </w:rPr>
        <w:t>购买力风险</w:t>
      </w:r>
      <w:r w:rsidR="00245986">
        <w:rPr>
          <w:rFonts w:ascii="仿宋" w:eastAsia="仿宋" w:hAnsi="仿宋" w:hint="eastAsia"/>
          <w:sz w:val="24"/>
          <w:szCs w:val="24"/>
          <w:lang w:eastAsia="zh-CN"/>
        </w:rPr>
        <w:t>；（5）</w:t>
      </w:r>
      <w:r w:rsidRPr="0080552A">
        <w:rPr>
          <w:rFonts w:ascii="仿宋" w:eastAsia="仿宋" w:hAnsi="仿宋"/>
          <w:sz w:val="24"/>
          <w:szCs w:val="24"/>
          <w:lang w:eastAsia="zh-CN"/>
        </w:rPr>
        <w:t>债券收益率曲线变动风险</w:t>
      </w:r>
      <w:r w:rsidR="00245986">
        <w:rPr>
          <w:rFonts w:ascii="仿宋" w:eastAsia="仿宋" w:hAnsi="仿宋" w:hint="eastAsia"/>
          <w:sz w:val="24"/>
          <w:szCs w:val="24"/>
          <w:lang w:eastAsia="zh-CN"/>
        </w:rPr>
        <w:t>；（6）</w:t>
      </w:r>
      <w:r w:rsidRPr="0080552A">
        <w:rPr>
          <w:rFonts w:ascii="仿宋" w:eastAsia="仿宋" w:hAnsi="仿宋"/>
          <w:sz w:val="24"/>
          <w:szCs w:val="24"/>
          <w:lang w:eastAsia="zh-CN"/>
        </w:rPr>
        <w:t>再投资风险</w:t>
      </w:r>
      <w:r w:rsidR="00245986">
        <w:rPr>
          <w:rFonts w:ascii="仿宋" w:eastAsia="仿宋" w:hAnsi="仿宋" w:hint="eastAsia"/>
          <w:sz w:val="24"/>
          <w:szCs w:val="24"/>
          <w:lang w:eastAsia="zh-CN"/>
        </w:rPr>
        <w:t>；（7）</w:t>
      </w:r>
      <w:r w:rsidRPr="0080552A">
        <w:rPr>
          <w:rFonts w:ascii="仿宋" w:eastAsia="仿宋" w:hAnsi="仿宋"/>
          <w:sz w:val="24"/>
          <w:szCs w:val="24"/>
          <w:lang w:eastAsia="zh-CN"/>
        </w:rPr>
        <w:t>债券回购风险</w:t>
      </w:r>
      <w:r w:rsidR="00245986">
        <w:rPr>
          <w:rFonts w:ascii="仿宋" w:eastAsia="仿宋" w:hAnsi="仿宋" w:hint="eastAsia"/>
          <w:sz w:val="24"/>
          <w:szCs w:val="24"/>
          <w:lang w:eastAsia="zh-CN"/>
        </w:rPr>
        <w:t>；（8）</w:t>
      </w:r>
      <w:r w:rsidRPr="0080552A">
        <w:rPr>
          <w:rFonts w:ascii="仿宋" w:eastAsia="仿宋" w:hAnsi="仿宋"/>
          <w:sz w:val="24"/>
          <w:szCs w:val="24"/>
          <w:lang w:eastAsia="zh-CN"/>
        </w:rPr>
        <w:t>经济周期风险</w:t>
      </w:r>
    </w:p>
    <w:p w14:paraId="6DECCDC5" w14:textId="2D710F4D" w:rsidR="0080552A" w:rsidRPr="0080552A" w:rsidRDefault="0080552A"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sidRPr="0080552A">
        <w:rPr>
          <w:rFonts w:ascii="仿宋" w:eastAsia="仿宋" w:hAnsi="仿宋" w:hint="eastAsia"/>
          <w:sz w:val="24"/>
          <w:szCs w:val="24"/>
          <w:lang w:eastAsia="zh-CN"/>
        </w:rPr>
        <w:t>、开放式基金共有的风险</w:t>
      </w:r>
      <w:r w:rsidR="00245986">
        <w:rPr>
          <w:rFonts w:ascii="仿宋" w:eastAsia="仿宋" w:hAnsi="仿宋" w:hint="eastAsia"/>
          <w:sz w:val="24"/>
          <w:szCs w:val="24"/>
          <w:lang w:eastAsia="zh-CN"/>
        </w:rPr>
        <w:t>如</w:t>
      </w:r>
      <w:r w:rsidRPr="0080552A">
        <w:rPr>
          <w:rFonts w:ascii="仿宋" w:eastAsia="仿宋" w:hAnsi="仿宋"/>
          <w:sz w:val="24"/>
          <w:szCs w:val="24"/>
          <w:lang w:eastAsia="zh-CN"/>
        </w:rPr>
        <w:t>管理风险</w:t>
      </w:r>
      <w:r w:rsidR="00245986">
        <w:rPr>
          <w:rFonts w:ascii="仿宋" w:eastAsia="仿宋" w:hAnsi="仿宋" w:hint="eastAsia"/>
          <w:sz w:val="24"/>
          <w:szCs w:val="24"/>
          <w:lang w:eastAsia="zh-CN"/>
        </w:rPr>
        <w:t>、</w:t>
      </w:r>
      <w:r w:rsidRPr="0080552A">
        <w:rPr>
          <w:rFonts w:ascii="仿宋" w:eastAsia="仿宋" w:hAnsi="仿宋"/>
          <w:sz w:val="24"/>
          <w:szCs w:val="24"/>
          <w:lang w:eastAsia="zh-CN"/>
        </w:rPr>
        <w:t>流动性风险</w:t>
      </w:r>
      <w:r w:rsidR="00245986">
        <w:rPr>
          <w:rFonts w:ascii="仿宋" w:eastAsia="仿宋" w:hAnsi="仿宋" w:hint="eastAsia"/>
          <w:sz w:val="24"/>
          <w:szCs w:val="24"/>
          <w:lang w:eastAsia="zh-CN"/>
        </w:rPr>
        <w:t>和</w:t>
      </w:r>
      <w:r w:rsidRPr="0080552A">
        <w:rPr>
          <w:rFonts w:ascii="仿宋" w:eastAsia="仿宋" w:hAnsi="仿宋"/>
          <w:sz w:val="24"/>
          <w:szCs w:val="24"/>
          <w:lang w:eastAsia="zh-CN"/>
        </w:rPr>
        <w:t>其他风险</w:t>
      </w:r>
      <w:r w:rsidR="00245986">
        <w:rPr>
          <w:rFonts w:ascii="仿宋" w:eastAsia="仿宋" w:hAnsi="仿宋" w:hint="eastAsia"/>
          <w:sz w:val="24"/>
          <w:szCs w:val="24"/>
          <w:lang w:eastAsia="zh-CN"/>
        </w:rPr>
        <w:t>。</w:t>
      </w:r>
    </w:p>
    <w:p w14:paraId="61D7E1A1" w14:textId="6BA434D0" w:rsidR="0080552A" w:rsidRPr="0080552A" w:rsidRDefault="00245986" w:rsidP="00A94551">
      <w:pPr>
        <w:spacing w:line="312"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sidR="0080552A" w:rsidRPr="0080552A">
        <w:rPr>
          <w:rFonts w:ascii="仿宋" w:eastAsia="仿宋" w:hAnsi="仿宋" w:hint="eastAsia"/>
          <w:sz w:val="24"/>
          <w:szCs w:val="24"/>
          <w:lang w:eastAsia="zh-CN"/>
        </w:rPr>
        <w:t>、本基金法律文件风险收益特征表述与销售机构基金风险评价可能不一致的风险</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009D0093" w:rsidR="00977756" w:rsidRDefault="00245986" w:rsidP="00A94551">
      <w:pPr>
        <w:spacing w:line="312" w:lineRule="exact"/>
        <w:ind w:firstLineChars="200" w:firstLine="480"/>
        <w:rPr>
          <w:rFonts w:ascii="仿宋" w:eastAsia="仿宋" w:hAnsi="仿宋"/>
          <w:sz w:val="24"/>
          <w:szCs w:val="24"/>
          <w:lang w:eastAsia="zh-CN"/>
        </w:rPr>
      </w:pPr>
      <w:r w:rsidRPr="00245986">
        <w:rPr>
          <w:rFonts w:ascii="仿宋" w:eastAsia="仿宋" w:hAnsi="仿宋" w:hint="eastAsia"/>
          <w:sz w:val="24"/>
          <w:szCs w:val="24"/>
          <w:lang w:eastAsia="zh-CN"/>
        </w:rPr>
        <w:t>南方定元中短债债券型证券投资基金</w:t>
      </w:r>
      <w:r w:rsidR="00CF3F2D" w:rsidRPr="00397423">
        <w:rPr>
          <w:rFonts w:ascii="仿宋" w:eastAsia="仿宋" w:hAnsi="仿宋"/>
          <w:sz w:val="24"/>
          <w:szCs w:val="24"/>
          <w:lang w:eastAsia="zh-CN"/>
        </w:rPr>
        <w:t>（以下简称“本基金”）</w:t>
      </w:r>
      <w:r w:rsidRPr="00A94551">
        <w:rPr>
          <w:rFonts w:ascii="仿宋" w:eastAsia="仿宋" w:hAnsi="仿宋" w:hint="eastAsia"/>
          <w:sz w:val="24"/>
          <w:szCs w:val="24"/>
          <w:lang w:eastAsia="zh-CN"/>
        </w:rPr>
        <w:t xml:space="preserve"> </w:t>
      </w:r>
      <w:r w:rsidRPr="00245986">
        <w:rPr>
          <w:rFonts w:ascii="仿宋" w:eastAsia="仿宋" w:hAnsi="仿宋" w:hint="eastAsia"/>
          <w:sz w:val="24"/>
          <w:szCs w:val="24"/>
          <w:lang w:eastAsia="zh-CN"/>
        </w:rPr>
        <w:t>经中国证监会</w:t>
      </w:r>
      <w:r w:rsidRPr="00245986">
        <w:rPr>
          <w:rFonts w:ascii="仿宋" w:eastAsia="仿宋" w:hAnsi="仿宋"/>
          <w:sz w:val="24"/>
          <w:szCs w:val="24"/>
          <w:lang w:eastAsia="zh-CN"/>
        </w:rPr>
        <w:t>2019年6月18日证监许可[2019]1076号文注册募集</w:t>
      </w:r>
      <w:r w:rsidR="00CF3F2D" w:rsidRPr="00CF3F2D">
        <w:rPr>
          <w:rFonts w:ascii="仿宋" w:eastAsia="仿宋" w:hAnsi="仿宋"/>
          <w:sz w:val="24"/>
          <w:szCs w:val="24"/>
          <w:lang w:eastAsia="zh-CN"/>
        </w:rPr>
        <w:t>。</w:t>
      </w:r>
      <w:r w:rsidR="00977756">
        <w:rPr>
          <w:rFonts w:ascii="仿宋" w:eastAsia="仿宋" w:hAnsi="仿宋" w:hint="eastAsia"/>
          <w:sz w:val="24"/>
          <w:szCs w:val="24"/>
          <w:lang w:eastAsia="zh-CN"/>
        </w:rPr>
        <w:t>中国</w:t>
      </w:r>
      <w:r w:rsidR="00977756">
        <w:rPr>
          <w:rFonts w:ascii="仿宋" w:eastAsia="仿宋" w:hAnsi="仿宋"/>
          <w:sz w:val="24"/>
          <w:szCs w:val="24"/>
          <w:lang w:eastAsia="zh-CN"/>
        </w:rPr>
        <w:t>证监会对</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基金募集的注册，</w:t>
      </w:r>
      <w:r w:rsidR="00977756">
        <w:rPr>
          <w:rFonts w:ascii="仿宋" w:eastAsia="仿宋" w:hAnsi="仿宋" w:hint="eastAsia"/>
          <w:sz w:val="24"/>
          <w:szCs w:val="24"/>
          <w:lang w:eastAsia="zh-CN"/>
        </w:rPr>
        <w:t>并不</w:t>
      </w:r>
      <w:r w:rsidR="00977756">
        <w:rPr>
          <w:rFonts w:ascii="仿宋" w:eastAsia="仿宋" w:hAnsi="仿宋"/>
          <w:sz w:val="24"/>
          <w:szCs w:val="24"/>
          <w:lang w:eastAsia="zh-CN"/>
        </w:rPr>
        <w:t>表明其</w:t>
      </w:r>
      <w:r w:rsidR="00977756">
        <w:rPr>
          <w:rFonts w:ascii="仿宋" w:eastAsia="仿宋" w:hAnsi="仿宋" w:hint="eastAsia"/>
          <w:sz w:val="24"/>
          <w:szCs w:val="24"/>
          <w:lang w:eastAsia="zh-CN"/>
        </w:rPr>
        <w:t>对</w:t>
      </w:r>
      <w:r w:rsidR="00977756">
        <w:rPr>
          <w:rFonts w:ascii="仿宋" w:eastAsia="仿宋" w:hAnsi="仿宋"/>
          <w:sz w:val="24"/>
          <w:szCs w:val="24"/>
          <w:lang w:eastAsia="zh-CN"/>
        </w:rPr>
        <w:t>本基金的价值和</w:t>
      </w:r>
      <w:r w:rsidR="00977756">
        <w:rPr>
          <w:rFonts w:ascii="仿宋" w:eastAsia="仿宋" w:hAnsi="仿宋" w:hint="eastAsia"/>
          <w:sz w:val="24"/>
          <w:szCs w:val="24"/>
          <w:lang w:eastAsia="zh-CN"/>
        </w:rPr>
        <w:t>收益</w:t>
      </w:r>
      <w:r w:rsidR="00977756">
        <w:rPr>
          <w:rFonts w:ascii="仿宋" w:eastAsia="仿宋" w:hAnsi="仿宋"/>
          <w:sz w:val="24"/>
          <w:szCs w:val="24"/>
          <w:lang w:eastAsia="zh-CN"/>
        </w:rPr>
        <w:t>作出实质性</w:t>
      </w:r>
      <w:r w:rsidR="00977756">
        <w:rPr>
          <w:rFonts w:ascii="仿宋" w:eastAsia="仿宋" w:hAnsi="仿宋" w:hint="eastAsia"/>
          <w:sz w:val="24"/>
          <w:szCs w:val="24"/>
          <w:lang w:eastAsia="zh-CN"/>
        </w:rPr>
        <w:t>判断</w:t>
      </w:r>
      <w:r w:rsidR="00977756">
        <w:rPr>
          <w:rFonts w:ascii="仿宋" w:eastAsia="仿宋" w:hAnsi="仿宋"/>
          <w:sz w:val="24"/>
          <w:szCs w:val="24"/>
          <w:lang w:eastAsia="zh-CN"/>
        </w:rPr>
        <w:t>或保证，</w:t>
      </w:r>
      <w:r w:rsidR="00977756">
        <w:rPr>
          <w:rFonts w:ascii="仿宋" w:eastAsia="仿宋" w:hAnsi="仿宋" w:hint="eastAsia"/>
          <w:sz w:val="24"/>
          <w:szCs w:val="24"/>
          <w:lang w:eastAsia="zh-CN"/>
        </w:rPr>
        <w:t>也不</w:t>
      </w:r>
      <w:r w:rsidR="00977756">
        <w:rPr>
          <w:rFonts w:ascii="仿宋" w:eastAsia="仿宋" w:hAnsi="仿宋"/>
          <w:sz w:val="24"/>
          <w:szCs w:val="24"/>
          <w:lang w:eastAsia="zh-CN"/>
        </w:rPr>
        <w:t>表明投资于</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26BA4733"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245986" w:rsidRPr="00245986">
        <w:rPr>
          <w:rFonts w:ascii="仿宋" w:eastAsia="仿宋" w:hAnsi="仿宋" w:hint="eastAsia"/>
          <w:sz w:val="24"/>
          <w:szCs w:val="24"/>
          <w:lang w:eastAsia="zh-CN"/>
        </w:rPr>
        <w:t>南方定元中短债债券型证券投资基金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552BEFFD"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245986" w:rsidRPr="00245986">
        <w:rPr>
          <w:rFonts w:ascii="仿宋" w:eastAsia="仿宋" w:hAnsi="仿宋" w:hint="eastAsia"/>
          <w:sz w:val="24"/>
          <w:szCs w:val="24"/>
          <w:lang w:eastAsia="zh-CN"/>
        </w:rPr>
        <w:t>南方定元中短债债券型证券投资基金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1AAC041A"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245986" w:rsidRPr="00245986">
        <w:rPr>
          <w:rFonts w:ascii="仿宋" w:eastAsia="仿宋" w:hAnsi="仿宋" w:hint="eastAsia"/>
          <w:sz w:val="24"/>
          <w:szCs w:val="24"/>
          <w:lang w:eastAsia="zh-CN"/>
        </w:rPr>
        <w:t>南方定元中短债债券型证券投资基金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127BAA34"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w:t>
      </w:r>
      <w:bookmarkStart w:id="0" w:name="_GoBack"/>
      <w:bookmarkEnd w:id="0"/>
      <w:r w:rsidRPr="009F2033">
        <w:rPr>
          <w:rFonts w:ascii="仿宋" w:eastAsia="仿宋" w:hAnsi="仿宋"/>
          <w:sz w:val="24"/>
          <w:szCs w:val="24"/>
          <w:lang w:eastAsia="zh-CN"/>
        </w:rPr>
        <w:t>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9B16F" w14:textId="77777777" w:rsidR="005C3A79" w:rsidRDefault="005C3A79" w:rsidP="00674A6F">
      <w:r>
        <w:separator/>
      </w:r>
    </w:p>
  </w:endnote>
  <w:endnote w:type="continuationSeparator" w:id="0">
    <w:p w14:paraId="34FA7F1A" w14:textId="77777777" w:rsidR="005C3A79" w:rsidRDefault="005C3A79"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B428C" w14:textId="77777777" w:rsidR="005C3A79" w:rsidRDefault="005C3A79" w:rsidP="00674A6F">
      <w:r>
        <w:separator/>
      </w:r>
    </w:p>
  </w:footnote>
  <w:footnote w:type="continuationSeparator" w:id="0">
    <w:p w14:paraId="7C2A80D9" w14:textId="77777777" w:rsidR="005C3A79" w:rsidRDefault="005C3A79" w:rsidP="0067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31A67"/>
    <w:rsid w:val="00032108"/>
    <w:rsid w:val="00041B3E"/>
    <w:rsid w:val="00046302"/>
    <w:rsid w:val="000501F6"/>
    <w:rsid w:val="00051A41"/>
    <w:rsid w:val="00061E43"/>
    <w:rsid w:val="00067723"/>
    <w:rsid w:val="000748C6"/>
    <w:rsid w:val="00077617"/>
    <w:rsid w:val="000815B7"/>
    <w:rsid w:val="000855F0"/>
    <w:rsid w:val="00095F0F"/>
    <w:rsid w:val="000B1F80"/>
    <w:rsid w:val="000E206B"/>
    <w:rsid w:val="000F15EF"/>
    <w:rsid w:val="000F2E0F"/>
    <w:rsid w:val="000F4A93"/>
    <w:rsid w:val="00100CFA"/>
    <w:rsid w:val="00110051"/>
    <w:rsid w:val="001132F7"/>
    <w:rsid w:val="00116B47"/>
    <w:rsid w:val="001173C2"/>
    <w:rsid w:val="00117B10"/>
    <w:rsid w:val="00131A4A"/>
    <w:rsid w:val="00140A65"/>
    <w:rsid w:val="0014131C"/>
    <w:rsid w:val="00141667"/>
    <w:rsid w:val="00142941"/>
    <w:rsid w:val="00156079"/>
    <w:rsid w:val="00157CC8"/>
    <w:rsid w:val="0016334D"/>
    <w:rsid w:val="001657D6"/>
    <w:rsid w:val="00174E54"/>
    <w:rsid w:val="001813B2"/>
    <w:rsid w:val="00195A1F"/>
    <w:rsid w:val="001B4BE0"/>
    <w:rsid w:val="001B62EB"/>
    <w:rsid w:val="001C7E4E"/>
    <w:rsid w:val="001F5EF5"/>
    <w:rsid w:val="002058F6"/>
    <w:rsid w:val="00210D59"/>
    <w:rsid w:val="00215EDA"/>
    <w:rsid w:val="002161F6"/>
    <w:rsid w:val="00245986"/>
    <w:rsid w:val="002536CB"/>
    <w:rsid w:val="0026375F"/>
    <w:rsid w:val="00282810"/>
    <w:rsid w:val="0028554D"/>
    <w:rsid w:val="002866BA"/>
    <w:rsid w:val="00294BCC"/>
    <w:rsid w:val="002C3F1A"/>
    <w:rsid w:val="002C45BC"/>
    <w:rsid w:val="002D1208"/>
    <w:rsid w:val="002F35CE"/>
    <w:rsid w:val="003151A5"/>
    <w:rsid w:val="00316D0A"/>
    <w:rsid w:val="00321DB3"/>
    <w:rsid w:val="003240BD"/>
    <w:rsid w:val="00326ADB"/>
    <w:rsid w:val="00332645"/>
    <w:rsid w:val="00332EC9"/>
    <w:rsid w:val="003434B9"/>
    <w:rsid w:val="00350470"/>
    <w:rsid w:val="00370D1C"/>
    <w:rsid w:val="003745B5"/>
    <w:rsid w:val="00375D36"/>
    <w:rsid w:val="00387175"/>
    <w:rsid w:val="003930BF"/>
    <w:rsid w:val="00394D28"/>
    <w:rsid w:val="003959E0"/>
    <w:rsid w:val="00397423"/>
    <w:rsid w:val="003B03A1"/>
    <w:rsid w:val="003B7A0B"/>
    <w:rsid w:val="003F07D5"/>
    <w:rsid w:val="003F2C1C"/>
    <w:rsid w:val="00403078"/>
    <w:rsid w:val="00410E9C"/>
    <w:rsid w:val="004269B7"/>
    <w:rsid w:val="00444587"/>
    <w:rsid w:val="0044732F"/>
    <w:rsid w:val="004612B8"/>
    <w:rsid w:val="004706C5"/>
    <w:rsid w:val="004737A6"/>
    <w:rsid w:val="00481ECB"/>
    <w:rsid w:val="00497DA5"/>
    <w:rsid w:val="004A4A25"/>
    <w:rsid w:val="004A7613"/>
    <w:rsid w:val="004B6AC1"/>
    <w:rsid w:val="004C4008"/>
    <w:rsid w:val="004D375C"/>
    <w:rsid w:val="004D7DD0"/>
    <w:rsid w:val="004E1814"/>
    <w:rsid w:val="004E6B4C"/>
    <w:rsid w:val="004F545B"/>
    <w:rsid w:val="004F5566"/>
    <w:rsid w:val="00507FC3"/>
    <w:rsid w:val="00521EB5"/>
    <w:rsid w:val="0052527C"/>
    <w:rsid w:val="00526D28"/>
    <w:rsid w:val="0053329E"/>
    <w:rsid w:val="00564F29"/>
    <w:rsid w:val="00565DCC"/>
    <w:rsid w:val="00573D3A"/>
    <w:rsid w:val="00574ACE"/>
    <w:rsid w:val="00584AFD"/>
    <w:rsid w:val="00596871"/>
    <w:rsid w:val="005A17D7"/>
    <w:rsid w:val="005A5E96"/>
    <w:rsid w:val="005A6477"/>
    <w:rsid w:val="005C3A79"/>
    <w:rsid w:val="005E2367"/>
    <w:rsid w:val="005E23BD"/>
    <w:rsid w:val="005E4885"/>
    <w:rsid w:val="005F1B4D"/>
    <w:rsid w:val="005F1CC7"/>
    <w:rsid w:val="005F215B"/>
    <w:rsid w:val="005F6AC2"/>
    <w:rsid w:val="006115F5"/>
    <w:rsid w:val="00615902"/>
    <w:rsid w:val="006377E2"/>
    <w:rsid w:val="00641690"/>
    <w:rsid w:val="006422EE"/>
    <w:rsid w:val="00674A6F"/>
    <w:rsid w:val="00683DD0"/>
    <w:rsid w:val="00695DA5"/>
    <w:rsid w:val="006A0430"/>
    <w:rsid w:val="006B0A18"/>
    <w:rsid w:val="006B0BC0"/>
    <w:rsid w:val="006C75A9"/>
    <w:rsid w:val="006D0B85"/>
    <w:rsid w:val="006E26DC"/>
    <w:rsid w:val="006E26EE"/>
    <w:rsid w:val="006E35D2"/>
    <w:rsid w:val="006E47EF"/>
    <w:rsid w:val="006F1BBF"/>
    <w:rsid w:val="007018BF"/>
    <w:rsid w:val="00704577"/>
    <w:rsid w:val="00732420"/>
    <w:rsid w:val="007416FA"/>
    <w:rsid w:val="00760CD1"/>
    <w:rsid w:val="00764714"/>
    <w:rsid w:val="00771CB2"/>
    <w:rsid w:val="00777AFC"/>
    <w:rsid w:val="00780DC4"/>
    <w:rsid w:val="00787BF3"/>
    <w:rsid w:val="007935CD"/>
    <w:rsid w:val="007946E1"/>
    <w:rsid w:val="00794D2F"/>
    <w:rsid w:val="007C0099"/>
    <w:rsid w:val="007C09CD"/>
    <w:rsid w:val="007D0782"/>
    <w:rsid w:val="007D30B0"/>
    <w:rsid w:val="007E2762"/>
    <w:rsid w:val="007E6A37"/>
    <w:rsid w:val="0080552A"/>
    <w:rsid w:val="00806908"/>
    <w:rsid w:val="00807FC2"/>
    <w:rsid w:val="0081233B"/>
    <w:rsid w:val="00814E13"/>
    <w:rsid w:val="00817380"/>
    <w:rsid w:val="0082249B"/>
    <w:rsid w:val="00823BDE"/>
    <w:rsid w:val="00827545"/>
    <w:rsid w:val="00827F8D"/>
    <w:rsid w:val="0083149D"/>
    <w:rsid w:val="00843A86"/>
    <w:rsid w:val="008510EE"/>
    <w:rsid w:val="0086165F"/>
    <w:rsid w:val="00863187"/>
    <w:rsid w:val="00872960"/>
    <w:rsid w:val="00896A3D"/>
    <w:rsid w:val="008C0A48"/>
    <w:rsid w:val="008C50DC"/>
    <w:rsid w:val="008D1718"/>
    <w:rsid w:val="008E7E80"/>
    <w:rsid w:val="008F3070"/>
    <w:rsid w:val="008F51E6"/>
    <w:rsid w:val="008F5277"/>
    <w:rsid w:val="0091339B"/>
    <w:rsid w:val="0091358C"/>
    <w:rsid w:val="00914726"/>
    <w:rsid w:val="0091744F"/>
    <w:rsid w:val="00922B5E"/>
    <w:rsid w:val="009233AD"/>
    <w:rsid w:val="009261FA"/>
    <w:rsid w:val="009338A7"/>
    <w:rsid w:val="00937839"/>
    <w:rsid w:val="00941AB7"/>
    <w:rsid w:val="00946567"/>
    <w:rsid w:val="009479E8"/>
    <w:rsid w:val="00977756"/>
    <w:rsid w:val="009A3D8C"/>
    <w:rsid w:val="009A50E7"/>
    <w:rsid w:val="009B403D"/>
    <w:rsid w:val="009E27D2"/>
    <w:rsid w:val="009F10E0"/>
    <w:rsid w:val="009F2033"/>
    <w:rsid w:val="00A020C0"/>
    <w:rsid w:val="00A059F6"/>
    <w:rsid w:val="00A13DEE"/>
    <w:rsid w:val="00A30B61"/>
    <w:rsid w:val="00A3566B"/>
    <w:rsid w:val="00A437EE"/>
    <w:rsid w:val="00A46FBE"/>
    <w:rsid w:val="00A55D21"/>
    <w:rsid w:val="00A64436"/>
    <w:rsid w:val="00A64B97"/>
    <w:rsid w:val="00A74680"/>
    <w:rsid w:val="00A85C8E"/>
    <w:rsid w:val="00A871FD"/>
    <w:rsid w:val="00A9142A"/>
    <w:rsid w:val="00A93CB8"/>
    <w:rsid w:val="00A94551"/>
    <w:rsid w:val="00AA13D1"/>
    <w:rsid w:val="00AC0187"/>
    <w:rsid w:val="00AC1E0C"/>
    <w:rsid w:val="00AD07C2"/>
    <w:rsid w:val="00AD45F0"/>
    <w:rsid w:val="00B01B6A"/>
    <w:rsid w:val="00B03145"/>
    <w:rsid w:val="00B07B10"/>
    <w:rsid w:val="00B1324D"/>
    <w:rsid w:val="00B22235"/>
    <w:rsid w:val="00B27718"/>
    <w:rsid w:val="00B31479"/>
    <w:rsid w:val="00B32DCF"/>
    <w:rsid w:val="00B35348"/>
    <w:rsid w:val="00B5464C"/>
    <w:rsid w:val="00B63191"/>
    <w:rsid w:val="00B6480A"/>
    <w:rsid w:val="00B64D03"/>
    <w:rsid w:val="00B73663"/>
    <w:rsid w:val="00B736F9"/>
    <w:rsid w:val="00BA284F"/>
    <w:rsid w:val="00BB3059"/>
    <w:rsid w:val="00BB3341"/>
    <w:rsid w:val="00BB511F"/>
    <w:rsid w:val="00BC7A7D"/>
    <w:rsid w:val="00BD1868"/>
    <w:rsid w:val="00BD4656"/>
    <w:rsid w:val="00BE46C4"/>
    <w:rsid w:val="00BE6506"/>
    <w:rsid w:val="00BF1346"/>
    <w:rsid w:val="00BF6027"/>
    <w:rsid w:val="00C01A47"/>
    <w:rsid w:val="00C0431F"/>
    <w:rsid w:val="00C06AE1"/>
    <w:rsid w:val="00C13ED0"/>
    <w:rsid w:val="00C1477C"/>
    <w:rsid w:val="00C16C2F"/>
    <w:rsid w:val="00C17471"/>
    <w:rsid w:val="00C3019D"/>
    <w:rsid w:val="00C31159"/>
    <w:rsid w:val="00C33CCC"/>
    <w:rsid w:val="00C36E4B"/>
    <w:rsid w:val="00C54E95"/>
    <w:rsid w:val="00C636C0"/>
    <w:rsid w:val="00C6471E"/>
    <w:rsid w:val="00C668B3"/>
    <w:rsid w:val="00C72188"/>
    <w:rsid w:val="00C86BBD"/>
    <w:rsid w:val="00C90AE7"/>
    <w:rsid w:val="00CA343B"/>
    <w:rsid w:val="00CA4EFE"/>
    <w:rsid w:val="00CB3850"/>
    <w:rsid w:val="00CB42AF"/>
    <w:rsid w:val="00CB55EB"/>
    <w:rsid w:val="00CC06EE"/>
    <w:rsid w:val="00CC2C39"/>
    <w:rsid w:val="00CC605D"/>
    <w:rsid w:val="00CE4195"/>
    <w:rsid w:val="00CF3F2D"/>
    <w:rsid w:val="00D054CA"/>
    <w:rsid w:val="00D12518"/>
    <w:rsid w:val="00D25028"/>
    <w:rsid w:val="00D273CE"/>
    <w:rsid w:val="00D3638B"/>
    <w:rsid w:val="00D36A55"/>
    <w:rsid w:val="00D43ABE"/>
    <w:rsid w:val="00D6120B"/>
    <w:rsid w:val="00D666B6"/>
    <w:rsid w:val="00D85844"/>
    <w:rsid w:val="00DA2CA1"/>
    <w:rsid w:val="00DC1820"/>
    <w:rsid w:val="00DC475C"/>
    <w:rsid w:val="00DD42A0"/>
    <w:rsid w:val="00DE4162"/>
    <w:rsid w:val="00DE5A54"/>
    <w:rsid w:val="00DF46F1"/>
    <w:rsid w:val="00DF586B"/>
    <w:rsid w:val="00DF6DB2"/>
    <w:rsid w:val="00E04BBD"/>
    <w:rsid w:val="00E16764"/>
    <w:rsid w:val="00E26ACB"/>
    <w:rsid w:val="00E276C0"/>
    <w:rsid w:val="00E27E75"/>
    <w:rsid w:val="00E4280A"/>
    <w:rsid w:val="00E4683F"/>
    <w:rsid w:val="00E46A0A"/>
    <w:rsid w:val="00E47A80"/>
    <w:rsid w:val="00E7153E"/>
    <w:rsid w:val="00E83085"/>
    <w:rsid w:val="00E92963"/>
    <w:rsid w:val="00EA1EE7"/>
    <w:rsid w:val="00EC5FF7"/>
    <w:rsid w:val="00ED5DC0"/>
    <w:rsid w:val="00ED6B7C"/>
    <w:rsid w:val="00EE1388"/>
    <w:rsid w:val="00EE68F0"/>
    <w:rsid w:val="00EE7C36"/>
    <w:rsid w:val="00F06E0A"/>
    <w:rsid w:val="00F131A8"/>
    <w:rsid w:val="00F1394F"/>
    <w:rsid w:val="00F14C52"/>
    <w:rsid w:val="00F23359"/>
    <w:rsid w:val="00F31A14"/>
    <w:rsid w:val="00F33671"/>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A022C"/>
    <w:rsid w:val="00FA2D07"/>
    <w:rsid w:val="00FA7F8B"/>
    <w:rsid w:val="00FB50CA"/>
    <w:rsid w:val="00FC48CB"/>
    <w:rsid w:val="00FC7122"/>
    <w:rsid w:val="00FE6815"/>
    <w:rsid w:val="00FE7E7E"/>
    <w:rsid w:val="00FF1AEB"/>
    <w:rsid w:val="00FF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32EC9"/>
    <w:rPr>
      <w:sz w:val="18"/>
      <w:szCs w:val="18"/>
    </w:rPr>
  </w:style>
  <w:style w:type="character" w:customStyle="1" w:styleId="Char">
    <w:name w:val="批注框文本 Char"/>
    <w:basedOn w:val="a0"/>
    <w:link w:val="a5"/>
    <w:uiPriority w:val="99"/>
    <w:semiHidden/>
    <w:rsid w:val="00332EC9"/>
    <w:rPr>
      <w:rFonts w:ascii="宋体" w:eastAsia="宋体" w:hAnsi="宋体" w:cs="宋体"/>
      <w:sz w:val="18"/>
      <w:szCs w:val="18"/>
    </w:rPr>
  </w:style>
  <w:style w:type="paragraph" w:styleId="a6">
    <w:name w:val="header"/>
    <w:basedOn w:val="a"/>
    <w:link w:val="Char0"/>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4A6F"/>
    <w:rPr>
      <w:rFonts w:ascii="宋体" w:eastAsia="宋体" w:hAnsi="宋体" w:cs="宋体"/>
      <w:sz w:val="18"/>
      <w:szCs w:val="18"/>
    </w:rPr>
  </w:style>
  <w:style w:type="paragraph" w:styleId="a7">
    <w:name w:val="footer"/>
    <w:basedOn w:val="a"/>
    <w:link w:val="Char1"/>
    <w:uiPriority w:val="99"/>
    <w:unhideWhenUsed/>
    <w:rsid w:val="00674A6F"/>
    <w:pPr>
      <w:tabs>
        <w:tab w:val="center" w:pos="4153"/>
        <w:tab w:val="right" w:pos="8306"/>
      </w:tabs>
      <w:snapToGrid w:val="0"/>
    </w:pPr>
    <w:rPr>
      <w:sz w:val="18"/>
      <w:szCs w:val="18"/>
    </w:rPr>
  </w:style>
  <w:style w:type="character" w:customStyle="1" w:styleId="Char1">
    <w:name w:val="页脚 Char"/>
    <w:basedOn w:val="a0"/>
    <w:link w:val="a7"/>
    <w:uiPriority w:val="99"/>
    <w:rsid w:val="00674A6F"/>
    <w:rPr>
      <w:rFonts w:ascii="宋体" w:eastAsia="宋体" w:hAnsi="宋体" w:cs="宋体"/>
      <w:sz w:val="18"/>
      <w:szCs w:val="18"/>
    </w:rPr>
  </w:style>
  <w:style w:type="character" w:styleId="a8">
    <w:name w:val="annotation reference"/>
    <w:basedOn w:val="a0"/>
    <w:uiPriority w:val="99"/>
    <w:semiHidden/>
    <w:unhideWhenUsed/>
    <w:rsid w:val="00FB50CA"/>
    <w:rPr>
      <w:sz w:val="21"/>
      <w:szCs w:val="21"/>
    </w:rPr>
  </w:style>
  <w:style w:type="paragraph" w:styleId="a9">
    <w:name w:val="annotation text"/>
    <w:basedOn w:val="a"/>
    <w:link w:val="Char2"/>
    <w:uiPriority w:val="99"/>
    <w:semiHidden/>
    <w:unhideWhenUsed/>
    <w:rsid w:val="00FB50CA"/>
  </w:style>
  <w:style w:type="character" w:customStyle="1" w:styleId="Char2">
    <w:name w:val="批注文字 Char"/>
    <w:basedOn w:val="a0"/>
    <w:link w:val="a9"/>
    <w:uiPriority w:val="99"/>
    <w:semiHidden/>
    <w:rsid w:val="00FB50CA"/>
    <w:rPr>
      <w:rFonts w:ascii="宋体" w:eastAsia="宋体" w:hAnsi="宋体" w:cs="宋体"/>
    </w:rPr>
  </w:style>
  <w:style w:type="paragraph" w:styleId="aa">
    <w:name w:val="annotation subject"/>
    <w:basedOn w:val="a9"/>
    <w:next w:val="a9"/>
    <w:link w:val="Char3"/>
    <w:uiPriority w:val="99"/>
    <w:semiHidden/>
    <w:unhideWhenUsed/>
    <w:rsid w:val="00FB50CA"/>
    <w:rPr>
      <w:b/>
      <w:bCs/>
    </w:rPr>
  </w:style>
  <w:style w:type="character" w:customStyle="1" w:styleId="Char3">
    <w:name w:val="批注主题 Char"/>
    <w:basedOn w:val="Char2"/>
    <w:link w:val="aa"/>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AABC-E467-43C7-B16B-F1F3BE93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肖南</cp:lastModifiedBy>
  <cp:revision>5</cp:revision>
  <cp:lastPrinted>2019-03-21T04:31:00Z</cp:lastPrinted>
  <dcterms:created xsi:type="dcterms:W3CDTF">2019-09-25T09:38:00Z</dcterms:created>
  <dcterms:modified xsi:type="dcterms:W3CDTF">2019-09-25T09:45:00Z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