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26EF4" w14:textId="77777777" w:rsidR="002E3EC6" w:rsidRPr="00C34E47" w:rsidRDefault="002E3EC6" w:rsidP="00F05D2A">
      <w:pPr>
        <w:spacing w:line="360" w:lineRule="auto"/>
        <w:jc w:val="center"/>
        <w:rPr>
          <w:rFonts w:eastAsia="黑体"/>
          <w:sz w:val="44"/>
        </w:rPr>
      </w:pPr>
    </w:p>
    <w:p w14:paraId="572769EB" w14:textId="77777777" w:rsidR="002E3EC6" w:rsidRPr="00C34E47" w:rsidRDefault="002E3EC6" w:rsidP="00F05D2A">
      <w:pPr>
        <w:spacing w:line="360" w:lineRule="auto"/>
        <w:jc w:val="center"/>
        <w:rPr>
          <w:rFonts w:eastAsia="黑体"/>
          <w:sz w:val="44"/>
        </w:rPr>
      </w:pPr>
    </w:p>
    <w:p w14:paraId="1E175023" w14:textId="77777777" w:rsidR="002E3EC6" w:rsidRPr="00C34E47" w:rsidRDefault="002E3EC6" w:rsidP="00F05D2A">
      <w:pPr>
        <w:spacing w:line="360" w:lineRule="auto"/>
        <w:jc w:val="center"/>
        <w:rPr>
          <w:rFonts w:eastAsia="黑体"/>
          <w:sz w:val="44"/>
        </w:rPr>
      </w:pPr>
    </w:p>
    <w:p w14:paraId="7F6A1A8A" w14:textId="77777777" w:rsidR="002E3EC6" w:rsidRPr="00C34E47" w:rsidRDefault="002E3EC6" w:rsidP="00F05D2A">
      <w:pPr>
        <w:spacing w:line="360" w:lineRule="auto"/>
        <w:jc w:val="center"/>
        <w:rPr>
          <w:rFonts w:eastAsia="黑体"/>
          <w:sz w:val="44"/>
        </w:rPr>
      </w:pPr>
    </w:p>
    <w:p w14:paraId="69070DD2" w14:textId="534556BF" w:rsidR="008060A3" w:rsidRDefault="008060A3" w:rsidP="00F05D2A">
      <w:pPr>
        <w:spacing w:line="360" w:lineRule="auto"/>
        <w:jc w:val="center"/>
        <w:rPr>
          <w:rFonts w:ascii="宋体" w:hAnsi="宋体"/>
          <w:b/>
          <w:sz w:val="44"/>
        </w:rPr>
      </w:pPr>
      <w:bookmarkStart w:id="0" w:name="_Toc411503261"/>
      <w:proofErr w:type="gramStart"/>
      <w:r>
        <w:rPr>
          <w:rFonts w:ascii="宋体" w:hAnsi="宋体" w:hint="eastAsia"/>
          <w:b/>
          <w:sz w:val="44"/>
        </w:rPr>
        <w:t>南方定元中</w:t>
      </w:r>
      <w:proofErr w:type="gramEnd"/>
      <w:r>
        <w:rPr>
          <w:rFonts w:ascii="宋体" w:hAnsi="宋体" w:hint="eastAsia"/>
          <w:b/>
          <w:sz w:val="44"/>
        </w:rPr>
        <w:t>短债债券型</w:t>
      </w:r>
      <w:r w:rsidR="000B0668">
        <w:rPr>
          <w:rFonts w:ascii="宋体" w:hAnsi="宋体" w:hint="eastAsia"/>
          <w:b/>
          <w:sz w:val="44"/>
        </w:rPr>
        <w:t>证券投资基金</w:t>
      </w:r>
    </w:p>
    <w:p w14:paraId="3AA1E0E3" w14:textId="2CC3A7BF" w:rsidR="002E3EC6" w:rsidRPr="00C34E47" w:rsidRDefault="002E3EC6" w:rsidP="00F05D2A">
      <w:pPr>
        <w:spacing w:line="360" w:lineRule="auto"/>
        <w:jc w:val="center"/>
        <w:rPr>
          <w:spacing w:val="-28"/>
        </w:rPr>
      </w:pPr>
      <w:r w:rsidRPr="00DB7C0D">
        <w:rPr>
          <w:rFonts w:ascii="宋体" w:hAnsi="宋体" w:hint="eastAsia"/>
          <w:b/>
          <w:sz w:val="44"/>
        </w:rPr>
        <w:t>招募说明书</w:t>
      </w:r>
      <w:bookmarkEnd w:id="0"/>
    </w:p>
    <w:p w14:paraId="6F3D4053" w14:textId="77777777" w:rsidR="002E3EC6" w:rsidRPr="00C34E47" w:rsidRDefault="002E3EC6" w:rsidP="00F05D2A">
      <w:pPr>
        <w:snapToGrid w:val="0"/>
        <w:spacing w:line="360" w:lineRule="auto"/>
      </w:pPr>
    </w:p>
    <w:p w14:paraId="1BD9A485" w14:textId="77777777" w:rsidR="002E3EC6" w:rsidRPr="00C34E47" w:rsidRDefault="002E3EC6" w:rsidP="00F05D2A">
      <w:pPr>
        <w:snapToGrid w:val="0"/>
        <w:spacing w:line="360" w:lineRule="auto"/>
      </w:pPr>
    </w:p>
    <w:p w14:paraId="0789393E" w14:textId="77777777" w:rsidR="002E3EC6" w:rsidRPr="00C34E47" w:rsidRDefault="002E3EC6" w:rsidP="00F05D2A">
      <w:pPr>
        <w:snapToGrid w:val="0"/>
        <w:spacing w:line="360" w:lineRule="auto"/>
      </w:pPr>
    </w:p>
    <w:p w14:paraId="3665B878" w14:textId="77777777" w:rsidR="002E3EC6" w:rsidRPr="00C34E47" w:rsidRDefault="002E3EC6" w:rsidP="00F05D2A">
      <w:pPr>
        <w:snapToGrid w:val="0"/>
        <w:spacing w:line="360" w:lineRule="auto"/>
      </w:pPr>
    </w:p>
    <w:p w14:paraId="7762AF3A" w14:textId="77777777" w:rsidR="002E3EC6" w:rsidRPr="00C34E47" w:rsidRDefault="002E3EC6" w:rsidP="00F05D2A">
      <w:pPr>
        <w:snapToGrid w:val="0"/>
        <w:spacing w:line="360" w:lineRule="auto"/>
      </w:pPr>
    </w:p>
    <w:p w14:paraId="1FE949E5" w14:textId="2BE5CD75" w:rsidR="002E3EC6" w:rsidRPr="001950AB" w:rsidRDefault="002E3EC6" w:rsidP="00F05D2A">
      <w:pPr>
        <w:snapToGrid w:val="0"/>
        <w:spacing w:line="360" w:lineRule="auto"/>
      </w:pPr>
    </w:p>
    <w:p w14:paraId="2A07BA3A" w14:textId="1E944070" w:rsidR="0010614C" w:rsidRDefault="0010614C" w:rsidP="00F05D2A">
      <w:pPr>
        <w:snapToGrid w:val="0"/>
        <w:spacing w:line="360" w:lineRule="auto"/>
      </w:pPr>
    </w:p>
    <w:p w14:paraId="3878DCE8" w14:textId="589C3D9C" w:rsidR="0010614C" w:rsidRDefault="0010614C" w:rsidP="00F05D2A">
      <w:pPr>
        <w:snapToGrid w:val="0"/>
        <w:spacing w:line="360" w:lineRule="auto"/>
      </w:pPr>
    </w:p>
    <w:p w14:paraId="7CF46B60" w14:textId="724A7E27" w:rsidR="0010614C" w:rsidRDefault="0010614C" w:rsidP="00F05D2A">
      <w:pPr>
        <w:snapToGrid w:val="0"/>
        <w:spacing w:line="360" w:lineRule="auto"/>
      </w:pPr>
    </w:p>
    <w:p w14:paraId="2ED6875E" w14:textId="7CEFD9C9" w:rsidR="0010614C" w:rsidRDefault="0010614C" w:rsidP="00F05D2A">
      <w:pPr>
        <w:snapToGrid w:val="0"/>
        <w:spacing w:line="360" w:lineRule="auto"/>
      </w:pPr>
    </w:p>
    <w:p w14:paraId="1882E4F0" w14:textId="1B5016EA" w:rsidR="0010614C" w:rsidRDefault="0010614C" w:rsidP="00F05D2A">
      <w:pPr>
        <w:snapToGrid w:val="0"/>
        <w:spacing w:line="360" w:lineRule="auto"/>
      </w:pPr>
    </w:p>
    <w:p w14:paraId="6A8BC7E0" w14:textId="694A8DF8" w:rsidR="0010614C" w:rsidRDefault="0010614C" w:rsidP="00F05D2A">
      <w:pPr>
        <w:snapToGrid w:val="0"/>
        <w:spacing w:line="360" w:lineRule="auto"/>
      </w:pPr>
    </w:p>
    <w:p w14:paraId="6C35410D" w14:textId="36778DC9" w:rsidR="0010614C" w:rsidRDefault="0010614C" w:rsidP="00F05D2A">
      <w:pPr>
        <w:snapToGrid w:val="0"/>
        <w:spacing w:line="360" w:lineRule="auto"/>
      </w:pPr>
    </w:p>
    <w:p w14:paraId="23871EC1" w14:textId="77777777" w:rsidR="0010614C" w:rsidRPr="00C34E47" w:rsidRDefault="0010614C" w:rsidP="00F05D2A">
      <w:pPr>
        <w:snapToGrid w:val="0"/>
        <w:spacing w:line="360" w:lineRule="auto"/>
      </w:pPr>
    </w:p>
    <w:p w14:paraId="53C4998D" w14:textId="77777777" w:rsidR="002E3EC6" w:rsidRPr="00C34E47" w:rsidRDefault="002E3EC6" w:rsidP="00F05D2A">
      <w:pPr>
        <w:snapToGrid w:val="0"/>
        <w:spacing w:line="360" w:lineRule="auto"/>
      </w:pPr>
    </w:p>
    <w:p w14:paraId="38439B60" w14:textId="77777777" w:rsidR="002E3EC6" w:rsidRPr="00C34E47" w:rsidRDefault="002E3EC6" w:rsidP="00F05D2A">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14AC93F6" w14:textId="77777777" w:rsidR="002E3EC6" w:rsidRPr="00C34E47" w:rsidRDefault="002E3EC6" w:rsidP="00F05D2A">
      <w:pPr>
        <w:tabs>
          <w:tab w:val="left" w:pos="540"/>
        </w:tabs>
        <w:adjustRightInd w:val="0"/>
        <w:snapToGrid w:val="0"/>
        <w:spacing w:line="360" w:lineRule="auto"/>
        <w:jc w:val="center"/>
        <w:rPr>
          <w:rFonts w:ascii="宋体" w:hAnsi="宋体" w:cs="Arial"/>
          <w:b/>
          <w:sz w:val="30"/>
          <w:szCs w:val="30"/>
        </w:rPr>
      </w:pPr>
      <w:r w:rsidRPr="00C34E47">
        <w:rPr>
          <w:rFonts w:ascii="宋体" w:hAnsi="宋体" w:cs="Arial" w:hint="eastAsia"/>
          <w:b/>
          <w:sz w:val="30"/>
          <w:szCs w:val="30"/>
        </w:rPr>
        <w:t>基金管理人：</w:t>
      </w:r>
      <w:r w:rsidR="0070292E">
        <w:rPr>
          <w:rFonts w:ascii="宋体" w:hAnsi="宋体" w:cs="Arial" w:hint="eastAsia"/>
          <w:b/>
          <w:sz w:val="30"/>
          <w:szCs w:val="30"/>
        </w:rPr>
        <w:t>南方基金管理股份有限公司</w:t>
      </w:r>
    </w:p>
    <w:p w14:paraId="3BB4EEED" w14:textId="6DF7ACB7" w:rsidR="002E3EC6" w:rsidRPr="00C34E47" w:rsidRDefault="002E3EC6" w:rsidP="00F05D2A">
      <w:pPr>
        <w:tabs>
          <w:tab w:val="left" w:pos="540"/>
        </w:tabs>
        <w:adjustRightInd w:val="0"/>
        <w:snapToGrid w:val="0"/>
        <w:spacing w:line="360" w:lineRule="auto"/>
        <w:jc w:val="center"/>
        <w:rPr>
          <w:rFonts w:ascii="宋体" w:hAnsi="宋体" w:cs="Arial"/>
          <w:b/>
          <w:sz w:val="30"/>
          <w:szCs w:val="30"/>
        </w:rPr>
      </w:pPr>
      <w:r w:rsidRPr="00C34E47">
        <w:rPr>
          <w:rFonts w:ascii="宋体" w:hAnsi="宋体" w:cs="Arial" w:hint="eastAsia"/>
          <w:b/>
          <w:sz w:val="30"/>
          <w:szCs w:val="30"/>
        </w:rPr>
        <w:t>基金托管人：</w:t>
      </w:r>
      <w:r w:rsidR="008060A3">
        <w:rPr>
          <w:rFonts w:ascii="宋体" w:hAnsi="宋体" w:cs="Arial" w:hint="eastAsia"/>
          <w:b/>
          <w:sz w:val="30"/>
          <w:szCs w:val="30"/>
        </w:rPr>
        <w:t>中国建设银行股份有限公司</w:t>
      </w:r>
    </w:p>
    <w:p w14:paraId="273EDA88" w14:textId="77777777" w:rsidR="002E3EC6" w:rsidRPr="005D79B9" w:rsidRDefault="002E3EC6" w:rsidP="00F05D2A">
      <w:pPr>
        <w:pStyle w:val="32"/>
        <w:snapToGrid w:val="0"/>
        <w:spacing w:line="360" w:lineRule="auto"/>
        <w:ind w:firstLine="0"/>
        <w:rPr>
          <w:rFonts w:ascii="Times New Roman" w:hint="default"/>
          <w:sz w:val="21"/>
        </w:rPr>
      </w:pPr>
    </w:p>
    <w:p w14:paraId="3152647B" w14:textId="68D95668" w:rsidR="002E3EC6" w:rsidRPr="006C310A" w:rsidRDefault="006C310A" w:rsidP="00F05D2A">
      <w:pPr>
        <w:snapToGrid w:val="0"/>
        <w:spacing w:line="360" w:lineRule="auto"/>
        <w:jc w:val="center"/>
        <w:rPr>
          <w:b/>
          <w:sz w:val="30"/>
        </w:rPr>
      </w:pPr>
      <w:r w:rsidRPr="006C310A">
        <w:rPr>
          <w:rFonts w:hint="eastAsia"/>
          <w:b/>
          <w:sz w:val="30"/>
        </w:rPr>
        <w:t>2019</w:t>
      </w:r>
      <w:r w:rsidRPr="006C310A">
        <w:rPr>
          <w:rFonts w:hint="eastAsia"/>
          <w:b/>
          <w:sz w:val="30"/>
        </w:rPr>
        <w:t>年</w:t>
      </w:r>
      <w:r w:rsidRPr="006C310A">
        <w:rPr>
          <w:rFonts w:hint="eastAsia"/>
          <w:b/>
          <w:sz w:val="30"/>
        </w:rPr>
        <w:t>9</w:t>
      </w:r>
      <w:r w:rsidRPr="006C310A">
        <w:rPr>
          <w:rFonts w:hint="eastAsia"/>
          <w:b/>
          <w:sz w:val="30"/>
        </w:rPr>
        <w:t>月</w:t>
      </w:r>
      <w:r w:rsidR="002E3EC6" w:rsidRPr="006C310A">
        <w:rPr>
          <w:b/>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40E58AB1" w14:textId="77777777" w:rsidR="00FB7F63" w:rsidRPr="00C34E47" w:rsidRDefault="00FB7F63" w:rsidP="00F05D2A">
          <w:pPr>
            <w:pStyle w:val="TOC"/>
            <w:spacing w:before="156" w:after="156" w:line="360" w:lineRule="auto"/>
            <w:jc w:val="center"/>
            <w:rPr>
              <w:color w:val="auto"/>
            </w:rPr>
          </w:pPr>
          <w:r w:rsidRPr="00C34E47">
            <w:rPr>
              <w:color w:val="auto"/>
              <w:lang w:val="zh-CN"/>
            </w:rPr>
            <w:t>目录</w:t>
          </w:r>
        </w:p>
        <w:p w14:paraId="32E704BE" w14:textId="6D91D8B4" w:rsidR="007024AD" w:rsidRDefault="00AB15EC">
          <w:pPr>
            <w:pStyle w:val="22"/>
            <w:rPr>
              <w:rFonts w:asciiTheme="minorHAnsi" w:eastAsiaTheme="minorEastAsia" w:hAnsiTheme="minorHAnsi" w:cstheme="minorBidi"/>
              <w:noProof/>
              <w:szCs w:val="22"/>
            </w:rPr>
          </w:pPr>
          <w:r w:rsidRPr="00C34E47">
            <w:fldChar w:fldCharType="begin"/>
          </w:r>
          <w:r w:rsidR="00FB7F63" w:rsidRPr="00C34E47">
            <w:instrText xml:space="preserve"> TOC \o "1-3" \h \z \u </w:instrText>
          </w:r>
          <w:r w:rsidRPr="00C34E47">
            <w:fldChar w:fldCharType="separate"/>
          </w:r>
          <w:hyperlink w:anchor="_Toc529547702" w:history="1">
            <w:r w:rsidR="007024AD" w:rsidRPr="002A38EC">
              <w:rPr>
                <w:rStyle w:val="a5"/>
                <w:noProof/>
              </w:rPr>
              <w:t>第一部分</w:t>
            </w:r>
            <w:r w:rsidR="007024AD">
              <w:rPr>
                <w:rFonts w:asciiTheme="minorHAnsi" w:eastAsiaTheme="minorEastAsia" w:hAnsiTheme="minorHAnsi" w:cstheme="minorBidi"/>
                <w:noProof/>
                <w:szCs w:val="22"/>
              </w:rPr>
              <w:tab/>
            </w:r>
            <w:r w:rsidR="007024AD" w:rsidRPr="002A38EC">
              <w:rPr>
                <w:rStyle w:val="a5"/>
                <w:noProof/>
              </w:rPr>
              <w:t>绪言</w:t>
            </w:r>
            <w:r w:rsidR="007024AD">
              <w:rPr>
                <w:noProof/>
                <w:webHidden/>
              </w:rPr>
              <w:tab/>
            </w:r>
            <w:r w:rsidR="007024AD">
              <w:rPr>
                <w:noProof/>
                <w:webHidden/>
              </w:rPr>
              <w:fldChar w:fldCharType="begin"/>
            </w:r>
            <w:r w:rsidR="007024AD">
              <w:rPr>
                <w:noProof/>
                <w:webHidden/>
              </w:rPr>
              <w:instrText xml:space="preserve"> PAGEREF _Toc529547702 \h </w:instrText>
            </w:r>
            <w:r w:rsidR="007024AD">
              <w:rPr>
                <w:noProof/>
                <w:webHidden/>
              </w:rPr>
            </w:r>
            <w:r w:rsidR="007024AD">
              <w:rPr>
                <w:noProof/>
                <w:webHidden/>
              </w:rPr>
              <w:fldChar w:fldCharType="separate"/>
            </w:r>
            <w:r w:rsidR="006C310A">
              <w:rPr>
                <w:noProof/>
                <w:webHidden/>
              </w:rPr>
              <w:t>4</w:t>
            </w:r>
            <w:r w:rsidR="007024AD">
              <w:rPr>
                <w:noProof/>
                <w:webHidden/>
              </w:rPr>
              <w:fldChar w:fldCharType="end"/>
            </w:r>
          </w:hyperlink>
        </w:p>
        <w:p w14:paraId="63ADB314" w14:textId="3DBE83AD" w:rsidR="007024AD" w:rsidRDefault="00BA1F45">
          <w:pPr>
            <w:pStyle w:val="22"/>
            <w:rPr>
              <w:rFonts w:asciiTheme="minorHAnsi" w:eastAsiaTheme="minorEastAsia" w:hAnsiTheme="minorHAnsi" w:cstheme="minorBidi"/>
              <w:noProof/>
              <w:szCs w:val="22"/>
            </w:rPr>
          </w:pPr>
          <w:hyperlink w:anchor="_Toc529547703" w:history="1">
            <w:r w:rsidR="007024AD" w:rsidRPr="002A38EC">
              <w:rPr>
                <w:rStyle w:val="a5"/>
                <w:noProof/>
              </w:rPr>
              <w:t>第二部分</w:t>
            </w:r>
            <w:r w:rsidR="007024AD">
              <w:rPr>
                <w:rFonts w:asciiTheme="minorHAnsi" w:eastAsiaTheme="minorEastAsia" w:hAnsiTheme="minorHAnsi" w:cstheme="minorBidi"/>
                <w:noProof/>
                <w:szCs w:val="22"/>
              </w:rPr>
              <w:tab/>
            </w:r>
            <w:r w:rsidR="007024AD" w:rsidRPr="002A38EC">
              <w:rPr>
                <w:rStyle w:val="a5"/>
                <w:noProof/>
              </w:rPr>
              <w:t>释义</w:t>
            </w:r>
            <w:r w:rsidR="007024AD">
              <w:rPr>
                <w:noProof/>
                <w:webHidden/>
              </w:rPr>
              <w:tab/>
            </w:r>
            <w:r w:rsidR="007024AD">
              <w:rPr>
                <w:noProof/>
                <w:webHidden/>
              </w:rPr>
              <w:fldChar w:fldCharType="begin"/>
            </w:r>
            <w:r w:rsidR="007024AD">
              <w:rPr>
                <w:noProof/>
                <w:webHidden/>
              </w:rPr>
              <w:instrText xml:space="preserve"> PAGEREF _Toc529547703 \h </w:instrText>
            </w:r>
            <w:r w:rsidR="007024AD">
              <w:rPr>
                <w:noProof/>
                <w:webHidden/>
              </w:rPr>
            </w:r>
            <w:r w:rsidR="007024AD">
              <w:rPr>
                <w:noProof/>
                <w:webHidden/>
              </w:rPr>
              <w:fldChar w:fldCharType="separate"/>
            </w:r>
            <w:r w:rsidR="006C310A">
              <w:rPr>
                <w:noProof/>
                <w:webHidden/>
              </w:rPr>
              <w:t>5</w:t>
            </w:r>
            <w:r w:rsidR="007024AD">
              <w:rPr>
                <w:noProof/>
                <w:webHidden/>
              </w:rPr>
              <w:fldChar w:fldCharType="end"/>
            </w:r>
          </w:hyperlink>
        </w:p>
        <w:p w14:paraId="19BC001A" w14:textId="777027FF" w:rsidR="007024AD" w:rsidRDefault="00BA1F45">
          <w:pPr>
            <w:pStyle w:val="22"/>
            <w:rPr>
              <w:rFonts w:asciiTheme="minorHAnsi" w:eastAsiaTheme="minorEastAsia" w:hAnsiTheme="minorHAnsi" w:cstheme="minorBidi"/>
              <w:noProof/>
              <w:szCs w:val="22"/>
            </w:rPr>
          </w:pPr>
          <w:hyperlink w:anchor="_Toc529547704" w:history="1">
            <w:r w:rsidR="007024AD" w:rsidRPr="002A38EC">
              <w:rPr>
                <w:rStyle w:val="a5"/>
                <w:noProof/>
              </w:rPr>
              <w:t>第三部分</w:t>
            </w:r>
            <w:r w:rsidR="007024AD">
              <w:rPr>
                <w:rFonts w:asciiTheme="minorHAnsi" w:eastAsiaTheme="minorEastAsia" w:hAnsiTheme="minorHAnsi" w:cstheme="minorBidi"/>
                <w:noProof/>
                <w:szCs w:val="22"/>
              </w:rPr>
              <w:tab/>
            </w:r>
            <w:r w:rsidR="007024AD" w:rsidRPr="002A38EC">
              <w:rPr>
                <w:rStyle w:val="a5"/>
                <w:noProof/>
              </w:rPr>
              <w:t>基金管理人</w:t>
            </w:r>
            <w:r w:rsidR="007024AD">
              <w:rPr>
                <w:noProof/>
                <w:webHidden/>
              </w:rPr>
              <w:tab/>
            </w:r>
            <w:r w:rsidR="007024AD">
              <w:rPr>
                <w:noProof/>
                <w:webHidden/>
              </w:rPr>
              <w:fldChar w:fldCharType="begin"/>
            </w:r>
            <w:r w:rsidR="007024AD">
              <w:rPr>
                <w:noProof/>
                <w:webHidden/>
              </w:rPr>
              <w:instrText xml:space="preserve"> PAGEREF _Toc529547704 \h </w:instrText>
            </w:r>
            <w:r w:rsidR="007024AD">
              <w:rPr>
                <w:noProof/>
                <w:webHidden/>
              </w:rPr>
            </w:r>
            <w:r w:rsidR="007024AD">
              <w:rPr>
                <w:noProof/>
                <w:webHidden/>
              </w:rPr>
              <w:fldChar w:fldCharType="separate"/>
            </w:r>
            <w:r w:rsidR="006C310A">
              <w:rPr>
                <w:noProof/>
                <w:webHidden/>
              </w:rPr>
              <w:t>9</w:t>
            </w:r>
            <w:r w:rsidR="007024AD">
              <w:rPr>
                <w:noProof/>
                <w:webHidden/>
              </w:rPr>
              <w:fldChar w:fldCharType="end"/>
            </w:r>
          </w:hyperlink>
        </w:p>
        <w:p w14:paraId="5C5CA642" w14:textId="6874884F" w:rsidR="007024AD" w:rsidRDefault="00BA1F45">
          <w:pPr>
            <w:pStyle w:val="22"/>
            <w:rPr>
              <w:rFonts w:asciiTheme="minorHAnsi" w:eastAsiaTheme="minorEastAsia" w:hAnsiTheme="minorHAnsi" w:cstheme="minorBidi"/>
              <w:noProof/>
              <w:szCs w:val="22"/>
            </w:rPr>
          </w:pPr>
          <w:hyperlink w:anchor="_Toc529547705" w:history="1">
            <w:r w:rsidR="007024AD" w:rsidRPr="002A38EC">
              <w:rPr>
                <w:rStyle w:val="a5"/>
                <w:noProof/>
              </w:rPr>
              <w:t>第四部分</w:t>
            </w:r>
            <w:r w:rsidR="007024AD">
              <w:rPr>
                <w:rFonts w:asciiTheme="minorHAnsi" w:eastAsiaTheme="minorEastAsia" w:hAnsiTheme="minorHAnsi" w:cstheme="minorBidi"/>
                <w:noProof/>
                <w:szCs w:val="22"/>
              </w:rPr>
              <w:tab/>
            </w:r>
            <w:r w:rsidR="007024AD" w:rsidRPr="002A38EC">
              <w:rPr>
                <w:rStyle w:val="a5"/>
                <w:noProof/>
              </w:rPr>
              <w:t>基金托管人</w:t>
            </w:r>
            <w:r w:rsidR="007024AD">
              <w:rPr>
                <w:noProof/>
                <w:webHidden/>
              </w:rPr>
              <w:tab/>
            </w:r>
            <w:r w:rsidR="007024AD">
              <w:rPr>
                <w:noProof/>
                <w:webHidden/>
              </w:rPr>
              <w:fldChar w:fldCharType="begin"/>
            </w:r>
            <w:r w:rsidR="007024AD">
              <w:rPr>
                <w:noProof/>
                <w:webHidden/>
              </w:rPr>
              <w:instrText xml:space="preserve"> PAGEREF _Toc529547705 \h </w:instrText>
            </w:r>
            <w:r w:rsidR="007024AD">
              <w:rPr>
                <w:noProof/>
                <w:webHidden/>
              </w:rPr>
            </w:r>
            <w:r w:rsidR="007024AD">
              <w:rPr>
                <w:noProof/>
                <w:webHidden/>
              </w:rPr>
              <w:fldChar w:fldCharType="separate"/>
            </w:r>
            <w:r w:rsidR="006C310A">
              <w:rPr>
                <w:noProof/>
                <w:webHidden/>
              </w:rPr>
              <w:t>18</w:t>
            </w:r>
            <w:r w:rsidR="007024AD">
              <w:rPr>
                <w:noProof/>
                <w:webHidden/>
              </w:rPr>
              <w:fldChar w:fldCharType="end"/>
            </w:r>
          </w:hyperlink>
        </w:p>
        <w:p w14:paraId="69631062" w14:textId="4B7A6D7D" w:rsidR="007024AD" w:rsidRDefault="00BA1F45">
          <w:pPr>
            <w:pStyle w:val="22"/>
            <w:rPr>
              <w:rFonts w:asciiTheme="minorHAnsi" w:eastAsiaTheme="minorEastAsia" w:hAnsiTheme="minorHAnsi" w:cstheme="minorBidi"/>
              <w:noProof/>
              <w:szCs w:val="22"/>
            </w:rPr>
          </w:pPr>
          <w:hyperlink w:anchor="_Toc529547706" w:history="1">
            <w:r w:rsidR="007024AD" w:rsidRPr="002A38EC">
              <w:rPr>
                <w:rStyle w:val="a5"/>
                <w:noProof/>
              </w:rPr>
              <w:t>第五部分</w:t>
            </w:r>
            <w:r w:rsidR="007024AD">
              <w:rPr>
                <w:rFonts w:asciiTheme="minorHAnsi" w:eastAsiaTheme="minorEastAsia" w:hAnsiTheme="minorHAnsi" w:cstheme="minorBidi"/>
                <w:noProof/>
                <w:szCs w:val="22"/>
              </w:rPr>
              <w:tab/>
            </w:r>
            <w:r w:rsidR="007024AD" w:rsidRPr="002A38EC">
              <w:rPr>
                <w:rStyle w:val="a5"/>
                <w:noProof/>
              </w:rPr>
              <w:t>相关服务机构</w:t>
            </w:r>
            <w:r w:rsidR="007024AD">
              <w:rPr>
                <w:noProof/>
                <w:webHidden/>
              </w:rPr>
              <w:tab/>
            </w:r>
            <w:r w:rsidR="007024AD">
              <w:rPr>
                <w:noProof/>
                <w:webHidden/>
              </w:rPr>
              <w:fldChar w:fldCharType="begin"/>
            </w:r>
            <w:r w:rsidR="007024AD">
              <w:rPr>
                <w:noProof/>
                <w:webHidden/>
              </w:rPr>
              <w:instrText xml:space="preserve"> PAGEREF _Toc529547706 \h </w:instrText>
            </w:r>
            <w:r w:rsidR="007024AD">
              <w:rPr>
                <w:noProof/>
                <w:webHidden/>
              </w:rPr>
            </w:r>
            <w:r w:rsidR="007024AD">
              <w:rPr>
                <w:noProof/>
                <w:webHidden/>
              </w:rPr>
              <w:fldChar w:fldCharType="separate"/>
            </w:r>
            <w:r w:rsidR="006C310A">
              <w:rPr>
                <w:noProof/>
                <w:webHidden/>
              </w:rPr>
              <w:t>21</w:t>
            </w:r>
            <w:r w:rsidR="007024AD">
              <w:rPr>
                <w:noProof/>
                <w:webHidden/>
              </w:rPr>
              <w:fldChar w:fldCharType="end"/>
            </w:r>
          </w:hyperlink>
        </w:p>
        <w:p w14:paraId="18787AB6" w14:textId="32C737D7" w:rsidR="007024AD" w:rsidRDefault="00BA1F45">
          <w:pPr>
            <w:pStyle w:val="22"/>
            <w:rPr>
              <w:rFonts w:asciiTheme="minorHAnsi" w:eastAsiaTheme="minorEastAsia" w:hAnsiTheme="minorHAnsi" w:cstheme="minorBidi"/>
              <w:noProof/>
              <w:szCs w:val="22"/>
            </w:rPr>
          </w:pPr>
          <w:hyperlink w:anchor="_Toc529547707" w:history="1">
            <w:r w:rsidR="007024AD" w:rsidRPr="002A38EC">
              <w:rPr>
                <w:rStyle w:val="a5"/>
                <w:noProof/>
              </w:rPr>
              <w:t>第六部分</w:t>
            </w:r>
            <w:r w:rsidR="007024AD">
              <w:rPr>
                <w:rFonts w:asciiTheme="minorHAnsi" w:eastAsiaTheme="minorEastAsia" w:hAnsiTheme="minorHAnsi" w:cstheme="minorBidi"/>
                <w:noProof/>
                <w:szCs w:val="22"/>
              </w:rPr>
              <w:tab/>
            </w:r>
            <w:r w:rsidR="007024AD" w:rsidRPr="002A38EC">
              <w:rPr>
                <w:rStyle w:val="a5"/>
                <w:noProof/>
              </w:rPr>
              <w:t>基金的募集</w:t>
            </w:r>
            <w:r w:rsidR="007024AD">
              <w:rPr>
                <w:noProof/>
                <w:webHidden/>
              </w:rPr>
              <w:tab/>
            </w:r>
            <w:r w:rsidR="007024AD">
              <w:rPr>
                <w:noProof/>
                <w:webHidden/>
              </w:rPr>
              <w:fldChar w:fldCharType="begin"/>
            </w:r>
            <w:r w:rsidR="007024AD">
              <w:rPr>
                <w:noProof/>
                <w:webHidden/>
              </w:rPr>
              <w:instrText xml:space="preserve"> PAGEREF _Toc529547707 \h </w:instrText>
            </w:r>
            <w:r w:rsidR="007024AD">
              <w:rPr>
                <w:noProof/>
                <w:webHidden/>
              </w:rPr>
            </w:r>
            <w:r w:rsidR="007024AD">
              <w:rPr>
                <w:noProof/>
                <w:webHidden/>
              </w:rPr>
              <w:fldChar w:fldCharType="separate"/>
            </w:r>
            <w:r w:rsidR="006C310A">
              <w:rPr>
                <w:noProof/>
                <w:webHidden/>
              </w:rPr>
              <w:t>22</w:t>
            </w:r>
            <w:r w:rsidR="007024AD">
              <w:rPr>
                <w:noProof/>
                <w:webHidden/>
              </w:rPr>
              <w:fldChar w:fldCharType="end"/>
            </w:r>
          </w:hyperlink>
        </w:p>
        <w:p w14:paraId="61085C4D" w14:textId="1FB60E5F" w:rsidR="007024AD" w:rsidRDefault="00BA1F45">
          <w:pPr>
            <w:pStyle w:val="22"/>
            <w:rPr>
              <w:rFonts w:asciiTheme="minorHAnsi" w:eastAsiaTheme="minorEastAsia" w:hAnsiTheme="minorHAnsi" w:cstheme="minorBidi"/>
              <w:noProof/>
              <w:szCs w:val="22"/>
            </w:rPr>
          </w:pPr>
          <w:hyperlink w:anchor="_Toc529547708" w:history="1">
            <w:r w:rsidR="007024AD" w:rsidRPr="002A38EC">
              <w:rPr>
                <w:rStyle w:val="a5"/>
                <w:noProof/>
              </w:rPr>
              <w:t>第七部分</w:t>
            </w:r>
            <w:r w:rsidR="007024AD">
              <w:rPr>
                <w:rFonts w:asciiTheme="minorHAnsi" w:eastAsiaTheme="minorEastAsia" w:hAnsiTheme="minorHAnsi" w:cstheme="minorBidi"/>
                <w:noProof/>
                <w:szCs w:val="22"/>
              </w:rPr>
              <w:tab/>
            </w:r>
            <w:r w:rsidR="007024AD" w:rsidRPr="002A38EC">
              <w:rPr>
                <w:rStyle w:val="a5"/>
                <w:noProof/>
              </w:rPr>
              <w:t>基金合同的生效</w:t>
            </w:r>
            <w:r w:rsidR="007024AD">
              <w:rPr>
                <w:noProof/>
                <w:webHidden/>
              </w:rPr>
              <w:tab/>
            </w:r>
            <w:r w:rsidR="007024AD">
              <w:rPr>
                <w:noProof/>
                <w:webHidden/>
              </w:rPr>
              <w:fldChar w:fldCharType="begin"/>
            </w:r>
            <w:r w:rsidR="007024AD">
              <w:rPr>
                <w:noProof/>
                <w:webHidden/>
              </w:rPr>
              <w:instrText xml:space="preserve"> PAGEREF _Toc529547708 \h </w:instrText>
            </w:r>
            <w:r w:rsidR="007024AD">
              <w:rPr>
                <w:noProof/>
                <w:webHidden/>
              </w:rPr>
            </w:r>
            <w:r w:rsidR="007024AD">
              <w:rPr>
                <w:noProof/>
                <w:webHidden/>
              </w:rPr>
              <w:fldChar w:fldCharType="separate"/>
            </w:r>
            <w:r w:rsidR="006C310A">
              <w:rPr>
                <w:noProof/>
                <w:webHidden/>
              </w:rPr>
              <w:t>25</w:t>
            </w:r>
            <w:r w:rsidR="007024AD">
              <w:rPr>
                <w:noProof/>
                <w:webHidden/>
              </w:rPr>
              <w:fldChar w:fldCharType="end"/>
            </w:r>
          </w:hyperlink>
        </w:p>
        <w:p w14:paraId="18C9DB0E" w14:textId="26520F21" w:rsidR="007024AD" w:rsidRDefault="00BA1F45">
          <w:pPr>
            <w:pStyle w:val="22"/>
            <w:rPr>
              <w:rFonts w:asciiTheme="minorHAnsi" w:eastAsiaTheme="minorEastAsia" w:hAnsiTheme="minorHAnsi" w:cstheme="minorBidi"/>
              <w:noProof/>
              <w:szCs w:val="22"/>
            </w:rPr>
          </w:pPr>
          <w:hyperlink w:anchor="_Toc529547709" w:history="1">
            <w:r w:rsidR="007024AD" w:rsidRPr="002A38EC">
              <w:rPr>
                <w:rStyle w:val="a5"/>
                <w:noProof/>
              </w:rPr>
              <w:t>第八部分</w:t>
            </w:r>
            <w:r w:rsidR="007024AD">
              <w:rPr>
                <w:rFonts w:asciiTheme="minorHAnsi" w:eastAsiaTheme="minorEastAsia" w:hAnsiTheme="minorHAnsi" w:cstheme="minorBidi"/>
                <w:noProof/>
                <w:szCs w:val="22"/>
              </w:rPr>
              <w:tab/>
            </w:r>
            <w:r w:rsidR="007024AD" w:rsidRPr="002A38EC">
              <w:rPr>
                <w:rStyle w:val="a5"/>
                <w:noProof/>
              </w:rPr>
              <w:t>基金份额的申购和赎回</w:t>
            </w:r>
            <w:r w:rsidR="007024AD">
              <w:rPr>
                <w:noProof/>
                <w:webHidden/>
              </w:rPr>
              <w:tab/>
            </w:r>
            <w:r w:rsidR="007024AD">
              <w:rPr>
                <w:noProof/>
                <w:webHidden/>
              </w:rPr>
              <w:fldChar w:fldCharType="begin"/>
            </w:r>
            <w:r w:rsidR="007024AD">
              <w:rPr>
                <w:noProof/>
                <w:webHidden/>
              </w:rPr>
              <w:instrText xml:space="preserve"> PAGEREF _Toc529547709 \h </w:instrText>
            </w:r>
            <w:r w:rsidR="007024AD">
              <w:rPr>
                <w:noProof/>
                <w:webHidden/>
              </w:rPr>
            </w:r>
            <w:r w:rsidR="007024AD">
              <w:rPr>
                <w:noProof/>
                <w:webHidden/>
              </w:rPr>
              <w:fldChar w:fldCharType="separate"/>
            </w:r>
            <w:r w:rsidR="006C310A">
              <w:rPr>
                <w:noProof/>
                <w:webHidden/>
              </w:rPr>
              <w:t>26</w:t>
            </w:r>
            <w:r w:rsidR="007024AD">
              <w:rPr>
                <w:noProof/>
                <w:webHidden/>
              </w:rPr>
              <w:fldChar w:fldCharType="end"/>
            </w:r>
          </w:hyperlink>
        </w:p>
        <w:p w14:paraId="12E55CD7" w14:textId="351B3CCE" w:rsidR="007024AD" w:rsidRDefault="00BA1F45">
          <w:pPr>
            <w:pStyle w:val="22"/>
            <w:rPr>
              <w:rFonts w:asciiTheme="minorHAnsi" w:eastAsiaTheme="minorEastAsia" w:hAnsiTheme="minorHAnsi" w:cstheme="minorBidi"/>
              <w:noProof/>
              <w:szCs w:val="22"/>
            </w:rPr>
          </w:pPr>
          <w:hyperlink w:anchor="_Toc529547710" w:history="1">
            <w:r w:rsidR="007024AD" w:rsidRPr="002A38EC">
              <w:rPr>
                <w:rStyle w:val="a5"/>
                <w:noProof/>
              </w:rPr>
              <w:t>第九部分</w:t>
            </w:r>
            <w:r w:rsidR="007024AD">
              <w:rPr>
                <w:rFonts w:asciiTheme="minorHAnsi" w:eastAsiaTheme="minorEastAsia" w:hAnsiTheme="minorHAnsi" w:cstheme="minorBidi"/>
                <w:noProof/>
                <w:szCs w:val="22"/>
              </w:rPr>
              <w:tab/>
            </w:r>
            <w:r w:rsidR="007024AD" w:rsidRPr="002A38EC">
              <w:rPr>
                <w:rStyle w:val="a5"/>
                <w:noProof/>
              </w:rPr>
              <w:t>基金的投资</w:t>
            </w:r>
            <w:r w:rsidR="007024AD">
              <w:rPr>
                <w:noProof/>
                <w:webHidden/>
              </w:rPr>
              <w:tab/>
            </w:r>
            <w:r w:rsidR="007024AD">
              <w:rPr>
                <w:noProof/>
                <w:webHidden/>
              </w:rPr>
              <w:fldChar w:fldCharType="begin"/>
            </w:r>
            <w:r w:rsidR="007024AD">
              <w:rPr>
                <w:noProof/>
                <w:webHidden/>
              </w:rPr>
              <w:instrText xml:space="preserve"> PAGEREF _Toc529547710 \h </w:instrText>
            </w:r>
            <w:r w:rsidR="007024AD">
              <w:rPr>
                <w:noProof/>
                <w:webHidden/>
              </w:rPr>
            </w:r>
            <w:r w:rsidR="007024AD">
              <w:rPr>
                <w:noProof/>
                <w:webHidden/>
              </w:rPr>
              <w:fldChar w:fldCharType="separate"/>
            </w:r>
            <w:r w:rsidR="006C310A">
              <w:rPr>
                <w:noProof/>
                <w:webHidden/>
              </w:rPr>
              <w:t>35</w:t>
            </w:r>
            <w:r w:rsidR="007024AD">
              <w:rPr>
                <w:noProof/>
                <w:webHidden/>
              </w:rPr>
              <w:fldChar w:fldCharType="end"/>
            </w:r>
          </w:hyperlink>
        </w:p>
        <w:p w14:paraId="042752CA" w14:textId="70F8802D" w:rsidR="007024AD" w:rsidRDefault="00BA1F45">
          <w:pPr>
            <w:pStyle w:val="22"/>
            <w:rPr>
              <w:rFonts w:asciiTheme="minorHAnsi" w:eastAsiaTheme="minorEastAsia" w:hAnsiTheme="minorHAnsi" w:cstheme="minorBidi"/>
              <w:noProof/>
              <w:szCs w:val="22"/>
            </w:rPr>
          </w:pPr>
          <w:hyperlink w:anchor="_Toc529547711" w:history="1">
            <w:r w:rsidR="007024AD" w:rsidRPr="002A38EC">
              <w:rPr>
                <w:rStyle w:val="a5"/>
                <w:noProof/>
              </w:rPr>
              <w:t>第十部分</w:t>
            </w:r>
            <w:r w:rsidR="007024AD">
              <w:rPr>
                <w:rFonts w:asciiTheme="minorHAnsi" w:eastAsiaTheme="minorEastAsia" w:hAnsiTheme="minorHAnsi" w:cstheme="minorBidi"/>
                <w:noProof/>
                <w:szCs w:val="22"/>
              </w:rPr>
              <w:tab/>
            </w:r>
            <w:r w:rsidR="007024AD" w:rsidRPr="002A38EC">
              <w:rPr>
                <w:rStyle w:val="a5"/>
                <w:noProof/>
              </w:rPr>
              <w:t>基金的财产</w:t>
            </w:r>
            <w:r w:rsidR="007024AD">
              <w:rPr>
                <w:noProof/>
                <w:webHidden/>
              </w:rPr>
              <w:tab/>
            </w:r>
            <w:r w:rsidR="007024AD">
              <w:rPr>
                <w:noProof/>
                <w:webHidden/>
              </w:rPr>
              <w:fldChar w:fldCharType="begin"/>
            </w:r>
            <w:r w:rsidR="007024AD">
              <w:rPr>
                <w:noProof/>
                <w:webHidden/>
              </w:rPr>
              <w:instrText xml:space="preserve"> PAGEREF _Toc529547711 \h </w:instrText>
            </w:r>
            <w:r w:rsidR="007024AD">
              <w:rPr>
                <w:noProof/>
                <w:webHidden/>
              </w:rPr>
            </w:r>
            <w:r w:rsidR="007024AD">
              <w:rPr>
                <w:noProof/>
                <w:webHidden/>
              </w:rPr>
              <w:fldChar w:fldCharType="separate"/>
            </w:r>
            <w:r w:rsidR="006C310A">
              <w:rPr>
                <w:noProof/>
                <w:webHidden/>
              </w:rPr>
              <w:t>41</w:t>
            </w:r>
            <w:r w:rsidR="007024AD">
              <w:rPr>
                <w:noProof/>
                <w:webHidden/>
              </w:rPr>
              <w:fldChar w:fldCharType="end"/>
            </w:r>
          </w:hyperlink>
        </w:p>
        <w:p w14:paraId="739FC913" w14:textId="085A3A48" w:rsidR="007024AD" w:rsidRDefault="00BA1F45">
          <w:pPr>
            <w:pStyle w:val="22"/>
            <w:tabs>
              <w:tab w:val="left" w:pos="1680"/>
            </w:tabs>
            <w:rPr>
              <w:rFonts w:asciiTheme="minorHAnsi" w:eastAsiaTheme="minorEastAsia" w:hAnsiTheme="minorHAnsi" w:cstheme="minorBidi"/>
              <w:noProof/>
              <w:szCs w:val="22"/>
            </w:rPr>
          </w:pPr>
          <w:hyperlink w:anchor="_Toc529547712" w:history="1">
            <w:r w:rsidR="007024AD" w:rsidRPr="002A38EC">
              <w:rPr>
                <w:rStyle w:val="a5"/>
                <w:noProof/>
              </w:rPr>
              <w:t>第十一部分</w:t>
            </w:r>
            <w:r w:rsidR="007024AD">
              <w:rPr>
                <w:rFonts w:asciiTheme="minorHAnsi" w:eastAsiaTheme="minorEastAsia" w:hAnsiTheme="minorHAnsi" w:cstheme="minorBidi"/>
                <w:noProof/>
                <w:szCs w:val="22"/>
              </w:rPr>
              <w:tab/>
            </w:r>
            <w:r w:rsidR="007024AD" w:rsidRPr="002A38EC">
              <w:rPr>
                <w:rStyle w:val="a5"/>
                <w:noProof/>
              </w:rPr>
              <w:t>基金资产估值</w:t>
            </w:r>
            <w:r w:rsidR="007024AD">
              <w:rPr>
                <w:noProof/>
                <w:webHidden/>
              </w:rPr>
              <w:tab/>
            </w:r>
            <w:r w:rsidR="007024AD">
              <w:rPr>
                <w:noProof/>
                <w:webHidden/>
              </w:rPr>
              <w:fldChar w:fldCharType="begin"/>
            </w:r>
            <w:r w:rsidR="007024AD">
              <w:rPr>
                <w:noProof/>
                <w:webHidden/>
              </w:rPr>
              <w:instrText xml:space="preserve"> PAGEREF _Toc529547712 \h </w:instrText>
            </w:r>
            <w:r w:rsidR="007024AD">
              <w:rPr>
                <w:noProof/>
                <w:webHidden/>
              </w:rPr>
            </w:r>
            <w:r w:rsidR="007024AD">
              <w:rPr>
                <w:noProof/>
                <w:webHidden/>
              </w:rPr>
              <w:fldChar w:fldCharType="separate"/>
            </w:r>
            <w:r w:rsidR="006C310A">
              <w:rPr>
                <w:noProof/>
                <w:webHidden/>
              </w:rPr>
              <w:t>42</w:t>
            </w:r>
            <w:r w:rsidR="007024AD">
              <w:rPr>
                <w:noProof/>
                <w:webHidden/>
              </w:rPr>
              <w:fldChar w:fldCharType="end"/>
            </w:r>
          </w:hyperlink>
        </w:p>
        <w:p w14:paraId="53F1D8DC" w14:textId="087AA06B" w:rsidR="007024AD" w:rsidRDefault="00BA1F45">
          <w:pPr>
            <w:pStyle w:val="22"/>
            <w:tabs>
              <w:tab w:val="left" w:pos="1680"/>
            </w:tabs>
            <w:rPr>
              <w:rFonts w:asciiTheme="minorHAnsi" w:eastAsiaTheme="minorEastAsia" w:hAnsiTheme="minorHAnsi" w:cstheme="minorBidi"/>
              <w:noProof/>
              <w:szCs w:val="22"/>
            </w:rPr>
          </w:pPr>
          <w:hyperlink w:anchor="_Toc529547713" w:history="1">
            <w:r w:rsidR="007024AD" w:rsidRPr="002A38EC">
              <w:rPr>
                <w:rStyle w:val="a5"/>
                <w:noProof/>
              </w:rPr>
              <w:t>第十二部分</w:t>
            </w:r>
            <w:r w:rsidR="007024AD">
              <w:rPr>
                <w:rFonts w:asciiTheme="minorHAnsi" w:eastAsiaTheme="minorEastAsia" w:hAnsiTheme="minorHAnsi" w:cstheme="minorBidi"/>
                <w:noProof/>
                <w:szCs w:val="22"/>
              </w:rPr>
              <w:tab/>
            </w:r>
            <w:r w:rsidR="007024AD" w:rsidRPr="002A38EC">
              <w:rPr>
                <w:rStyle w:val="a5"/>
                <w:noProof/>
              </w:rPr>
              <w:t>基金的收益与分配</w:t>
            </w:r>
            <w:r w:rsidR="007024AD">
              <w:rPr>
                <w:noProof/>
                <w:webHidden/>
              </w:rPr>
              <w:tab/>
            </w:r>
            <w:r w:rsidR="007024AD">
              <w:rPr>
                <w:noProof/>
                <w:webHidden/>
              </w:rPr>
              <w:fldChar w:fldCharType="begin"/>
            </w:r>
            <w:r w:rsidR="007024AD">
              <w:rPr>
                <w:noProof/>
                <w:webHidden/>
              </w:rPr>
              <w:instrText xml:space="preserve"> PAGEREF _Toc529547713 \h </w:instrText>
            </w:r>
            <w:r w:rsidR="007024AD">
              <w:rPr>
                <w:noProof/>
                <w:webHidden/>
              </w:rPr>
            </w:r>
            <w:r w:rsidR="007024AD">
              <w:rPr>
                <w:noProof/>
                <w:webHidden/>
              </w:rPr>
              <w:fldChar w:fldCharType="separate"/>
            </w:r>
            <w:r w:rsidR="006C310A">
              <w:rPr>
                <w:noProof/>
                <w:webHidden/>
              </w:rPr>
              <w:t>48</w:t>
            </w:r>
            <w:r w:rsidR="007024AD">
              <w:rPr>
                <w:noProof/>
                <w:webHidden/>
              </w:rPr>
              <w:fldChar w:fldCharType="end"/>
            </w:r>
          </w:hyperlink>
        </w:p>
        <w:p w14:paraId="00194C9D" w14:textId="6368EE8D" w:rsidR="007024AD" w:rsidRDefault="00BA1F45">
          <w:pPr>
            <w:pStyle w:val="22"/>
            <w:tabs>
              <w:tab w:val="left" w:pos="1680"/>
            </w:tabs>
            <w:rPr>
              <w:rFonts w:asciiTheme="minorHAnsi" w:eastAsiaTheme="minorEastAsia" w:hAnsiTheme="minorHAnsi" w:cstheme="minorBidi"/>
              <w:noProof/>
              <w:szCs w:val="22"/>
            </w:rPr>
          </w:pPr>
          <w:hyperlink w:anchor="_Toc529547714" w:history="1">
            <w:r w:rsidR="007024AD" w:rsidRPr="002A38EC">
              <w:rPr>
                <w:rStyle w:val="a5"/>
                <w:noProof/>
              </w:rPr>
              <w:t>第十三部分</w:t>
            </w:r>
            <w:r w:rsidR="007024AD">
              <w:rPr>
                <w:rFonts w:asciiTheme="minorHAnsi" w:eastAsiaTheme="minorEastAsia" w:hAnsiTheme="minorHAnsi" w:cstheme="minorBidi"/>
                <w:noProof/>
                <w:szCs w:val="22"/>
              </w:rPr>
              <w:tab/>
            </w:r>
            <w:r w:rsidR="007024AD" w:rsidRPr="002A38EC">
              <w:rPr>
                <w:rStyle w:val="a5"/>
                <w:noProof/>
              </w:rPr>
              <w:t>基金的费用与税收</w:t>
            </w:r>
            <w:r w:rsidR="007024AD">
              <w:rPr>
                <w:noProof/>
                <w:webHidden/>
              </w:rPr>
              <w:tab/>
            </w:r>
            <w:r w:rsidR="007024AD">
              <w:rPr>
                <w:noProof/>
                <w:webHidden/>
              </w:rPr>
              <w:fldChar w:fldCharType="begin"/>
            </w:r>
            <w:r w:rsidR="007024AD">
              <w:rPr>
                <w:noProof/>
                <w:webHidden/>
              </w:rPr>
              <w:instrText xml:space="preserve"> PAGEREF _Toc529547714 \h </w:instrText>
            </w:r>
            <w:r w:rsidR="007024AD">
              <w:rPr>
                <w:noProof/>
                <w:webHidden/>
              </w:rPr>
            </w:r>
            <w:r w:rsidR="007024AD">
              <w:rPr>
                <w:noProof/>
                <w:webHidden/>
              </w:rPr>
              <w:fldChar w:fldCharType="separate"/>
            </w:r>
            <w:r w:rsidR="006C310A">
              <w:rPr>
                <w:noProof/>
                <w:webHidden/>
              </w:rPr>
              <w:t>50</w:t>
            </w:r>
            <w:r w:rsidR="007024AD">
              <w:rPr>
                <w:noProof/>
                <w:webHidden/>
              </w:rPr>
              <w:fldChar w:fldCharType="end"/>
            </w:r>
          </w:hyperlink>
        </w:p>
        <w:p w14:paraId="659CCA98" w14:textId="4B949494" w:rsidR="007024AD" w:rsidRDefault="00BA1F45">
          <w:pPr>
            <w:pStyle w:val="22"/>
            <w:tabs>
              <w:tab w:val="left" w:pos="1680"/>
            </w:tabs>
            <w:rPr>
              <w:rFonts w:asciiTheme="minorHAnsi" w:eastAsiaTheme="minorEastAsia" w:hAnsiTheme="minorHAnsi" w:cstheme="minorBidi"/>
              <w:noProof/>
              <w:szCs w:val="22"/>
            </w:rPr>
          </w:pPr>
          <w:hyperlink w:anchor="_Toc529547715" w:history="1">
            <w:r w:rsidR="007024AD" w:rsidRPr="002A38EC">
              <w:rPr>
                <w:rStyle w:val="a5"/>
                <w:noProof/>
              </w:rPr>
              <w:t>第十四部分</w:t>
            </w:r>
            <w:r w:rsidR="007024AD">
              <w:rPr>
                <w:rFonts w:asciiTheme="minorHAnsi" w:eastAsiaTheme="minorEastAsia" w:hAnsiTheme="minorHAnsi" w:cstheme="minorBidi"/>
                <w:noProof/>
                <w:szCs w:val="22"/>
              </w:rPr>
              <w:tab/>
            </w:r>
            <w:r w:rsidR="007024AD" w:rsidRPr="002A38EC">
              <w:rPr>
                <w:rStyle w:val="a5"/>
                <w:noProof/>
              </w:rPr>
              <w:t>基金的会计与审计</w:t>
            </w:r>
            <w:r w:rsidR="007024AD">
              <w:rPr>
                <w:noProof/>
                <w:webHidden/>
              </w:rPr>
              <w:tab/>
            </w:r>
            <w:r w:rsidR="007024AD">
              <w:rPr>
                <w:noProof/>
                <w:webHidden/>
              </w:rPr>
              <w:fldChar w:fldCharType="begin"/>
            </w:r>
            <w:r w:rsidR="007024AD">
              <w:rPr>
                <w:noProof/>
                <w:webHidden/>
              </w:rPr>
              <w:instrText xml:space="preserve"> PAGEREF _Toc529547715 \h </w:instrText>
            </w:r>
            <w:r w:rsidR="007024AD">
              <w:rPr>
                <w:noProof/>
                <w:webHidden/>
              </w:rPr>
            </w:r>
            <w:r w:rsidR="007024AD">
              <w:rPr>
                <w:noProof/>
                <w:webHidden/>
              </w:rPr>
              <w:fldChar w:fldCharType="separate"/>
            </w:r>
            <w:r w:rsidR="006C310A">
              <w:rPr>
                <w:noProof/>
                <w:webHidden/>
              </w:rPr>
              <w:t>52</w:t>
            </w:r>
            <w:r w:rsidR="007024AD">
              <w:rPr>
                <w:noProof/>
                <w:webHidden/>
              </w:rPr>
              <w:fldChar w:fldCharType="end"/>
            </w:r>
          </w:hyperlink>
        </w:p>
        <w:p w14:paraId="4B1525D3" w14:textId="1E14C730" w:rsidR="007024AD" w:rsidRDefault="00BA1F45">
          <w:pPr>
            <w:pStyle w:val="22"/>
            <w:tabs>
              <w:tab w:val="left" w:pos="1680"/>
            </w:tabs>
            <w:rPr>
              <w:rFonts w:asciiTheme="minorHAnsi" w:eastAsiaTheme="minorEastAsia" w:hAnsiTheme="minorHAnsi" w:cstheme="minorBidi"/>
              <w:noProof/>
              <w:szCs w:val="22"/>
            </w:rPr>
          </w:pPr>
          <w:hyperlink w:anchor="_Toc529547716" w:history="1">
            <w:r w:rsidR="007024AD" w:rsidRPr="002A38EC">
              <w:rPr>
                <w:rStyle w:val="a5"/>
                <w:noProof/>
              </w:rPr>
              <w:t>第十五部分</w:t>
            </w:r>
            <w:r w:rsidR="007024AD">
              <w:rPr>
                <w:rFonts w:asciiTheme="minorHAnsi" w:eastAsiaTheme="minorEastAsia" w:hAnsiTheme="minorHAnsi" w:cstheme="minorBidi"/>
                <w:noProof/>
                <w:szCs w:val="22"/>
              </w:rPr>
              <w:tab/>
            </w:r>
            <w:r w:rsidR="007024AD" w:rsidRPr="002A38EC">
              <w:rPr>
                <w:rStyle w:val="a5"/>
                <w:noProof/>
              </w:rPr>
              <w:t>基金的信息披露</w:t>
            </w:r>
            <w:r w:rsidR="007024AD">
              <w:rPr>
                <w:noProof/>
                <w:webHidden/>
              </w:rPr>
              <w:tab/>
            </w:r>
            <w:r w:rsidR="007024AD">
              <w:rPr>
                <w:noProof/>
                <w:webHidden/>
              </w:rPr>
              <w:fldChar w:fldCharType="begin"/>
            </w:r>
            <w:r w:rsidR="007024AD">
              <w:rPr>
                <w:noProof/>
                <w:webHidden/>
              </w:rPr>
              <w:instrText xml:space="preserve"> PAGEREF _Toc529547716 \h </w:instrText>
            </w:r>
            <w:r w:rsidR="007024AD">
              <w:rPr>
                <w:noProof/>
                <w:webHidden/>
              </w:rPr>
            </w:r>
            <w:r w:rsidR="007024AD">
              <w:rPr>
                <w:noProof/>
                <w:webHidden/>
              </w:rPr>
              <w:fldChar w:fldCharType="separate"/>
            </w:r>
            <w:r w:rsidR="006C310A">
              <w:rPr>
                <w:noProof/>
                <w:webHidden/>
              </w:rPr>
              <w:t>53</w:t>
            </w:r>
            <w:r w:rsidR="007024AD">
              <w:rPr>
                <w:noProof/>
                <w:webHidden/>
              </w:rPr>
              <w:fldChar w:fldCharType="end"/>
            </w:r>
          </w:hyperlink>
        </w:p>
        <w:p w14:paraId="0558F9C1" w14:textId="1E2A329D" w:rsidR="007024AD" w:rsidRDefault="00BA1F45">
          <w:pPr>
            <w:pStyle w:val="22"/>
            <w:tabs>
              <w:tab w:val="left" w:pos="1680"/>
            </w:tabs>
            <w:rPr>
              <w:rFonts w:asciiTheme="minorHAnsi" w:eastAsiaTheme="minorEastAsia" w:hAnsiTheme="minorHAnsi" w:cstheme="minorBidi"/>
              <w:noProof/>
              <w:szCs w:val="22"/>
            </w:rPr>
          </w:pPr>
          <w:hyperlink w:anchor="_Toc529547717" w:history="1">
            <w:r w:rsidR="007024AD" w:rsidRPr="002A38EC">
              <w:rPr>
                <w:rStyle w:val="a5"/>
                <w:noProof/>
              </w:rPr>
              <w:t>第十六部分</w:t>
            </w:r>
            <w:r w:rsidR="007024AD">
              <w:rPr>
                <w:rFonts w:asciiTheme="minorHAnsi" w:eastAsiaTheme="minorEastAsia" w:hAnsiTheme="minorHAnsi" w:cstheme="minorBidi"/>
                <w:noProof/>
                <w:szCs w:val="22"/>
              </w:rPr>
              <w:tab/>
            </w:r>
            <w:r w:rsidR="007024AD" w:rsidRPr="002A38EC">
              <w:rPr>
                <w:rStyle w:val="a5"/>
                <w:noProof/>
              </w:rPr>
              <w:t>风险揭示</w:t>
            </w:r>
            <w:r w:rsidR="007024AD">
              <w:rPr>
                <w:noProof/>
                <w:webHidden/>
              </w:rPr>
              <w:tab/>
            </w:r>
            <w:r w:rsidR="007024AD">
              <w:rPr>
                <w:noProof/>
                <w:webHidden/>
              </w:rPr>
              <w:fldChar w:fldCharType="begin"/>
            </w:r>
            <w:r w:rsidR="007024AD">
              <w:rPr>
                <w:noProof/>
                <w:webHidden/>
              </w:rPr>
              <w:instrText xml:space="preserve"> PAGEREF _Toc529547717 \h </w:instrText>
            </w:r>
            <w:r w:rsidR="007024AD">
              <w:rPr>
                <w:noProof/>
                <w:webHidden/>
              </w:rPr>
            </w:r>
            <w:r w:rsidR="007024AD">
              <w:rPr>
                <w:noProof/>
                <w:webHidden/>
              </w:rPr>
              <w:fldChar w:fldCharType="separate"/>
            </w:r>
            <w:r w:rsidR="006C310A">
              <w:rPr>
                <w:noProof/>
                <w:webHidden/>
              </w:rPr>
              <w:t>58</w:t>
            </w:r>
            <w:r w:rsidR="007024AD">
              <w:rPr>
                <w:noProof/>
                <w:webHidden/>
              </w:rPr>
              <w:fldChar w:fldCharType="end"/>
            </w:r>
          </w:hyperlink>
        </w:p>
        <w:p w14:paraId="41721C62" w14:textId="53E47106" w:rsidR="007024AD" w:rsidRDefault="00BA1F45">
          <w:pPr>
            <w:pStyle w:val="22"/>
            <w:tabs>
              <w:tab w:val="left" w:pos="1680"/>
            </w:tabs>
            <w:rPr>
              <w:rFonts w:asciiTheme="minorHAnsi" w:eastAsiaTheme="minorEastAsia" w:hAnsiTheme="minorHAnsi" w:cstheme="minorBidi"/>
              <w:noProof/>
              <w:szCs w:val="22"/>
            </w:rPr>
          </w:pPr>
          <w:hyperlink w:anchor="_Toc529547718" w:history="1">
            <w:r w:rsidR="007024AD" w:rsidRPr="002A38EC">
              <w:rPr>
                <w:rStyle w:val="a5"/>
                <w:noProof/>
              </w:rPr>
              <w:t>第十七部分</w:t>
            </w:r>
            <w:r w:rsidR="007024AD">
              <w:rPr>
                <w:rFonts w:asciiTheme="minorHAnsi" w:eastAsiaTheme="minorEastAsia" w:hAnsiTheme="minorHAnsi" w:cstheme="minorBidi"/>
                <w:noProof/>
                <w:szCs w:val="22"/>
              </w:rPr>
              <w:tab/>
            </w:r>
            <w:r w:rsidR="007024AD" w:rsidRPr="002A38EC">
              <w:rPr>
                <w:rStyle w:val="a5"/>
                <w:noProof/>
              </w:rPr>
              <w:t>基金合同的变更、终止和基金财产的清算</w:t>
            </w:r>
            <w:r w:rsidR="007024AD">
              <w:rPr>
                <w:noProof/>
                <w:webHidden/>
              </w:rPr>
              <w:tab/>
            </w:r>
            <w:r w:rsidR="007024AD">
              <w:rPr>
                <w:noProof/>
                <w:webHidden/>
              </w:rPr>
              <w:fldChar w:fldCharType="begin"/>
            </w:r>
            <w:r w:rsidR="007024AD">
              <w:rPr>
                <w:noProof/>
                <w:webHidden/>
              </w:rPr>
              <w:instrText xml:space="preserve"> PAGEREF _Toc529547718 \h </w:instrText>
            </w:r>
            <w:r w:rsidR="007024AD">
              <w:rPr>
                <w:noProof/>
                <w:webHidden/>
              </w:rPr>
            </w:r>
            <w:r w:rsidR="007024AD">
              <w:rPr>
                <w:noProof/>
                <w:webHidden/>
              </w:rPr>
              <w:fldChar w:fldCharType="separate"/>
            </w:r>
            <w:r w:rsidR="006C310A">
              <w:rPr>
                <w:noProof/>
                <w:webHidden/>
              </w:rPr>
              <w:t>62</w:t>
            </w:r>
            <w:r w:rsidR="007024AD">
              <w:rPr>
                <w:noProof/>
                <w:webHidden/>
              </w:rPr>
              <w:fldChar w:fldCharType="end"/>
            </w:r>
          </w:hyperlink>
        </w:p>
        <w:p w14:paraId="51B7A914" w14:textId="7DD0D1A9" w:rsidR="007024AD" w:rsidRDefault="00BA1F45">
          <w:pPr>
            <w:pStyle w:val="22"/>
            <w:tabs>
              <w:tab w:val="left" w:pos="1680"/>
            </w:tabs>
            <w:rPr>
              <w:rFonts w:asciiTheme="minorHAnsi" w:eastAsiaTheme="minorEastAsia" w:hAnsiTheme="minorHAnsi" w:cstheme="minorBidi"/>
              <w:noProof/>
              <w:szCs w:val="22"/>
            </w:rPr>
          </w:pPr>
          <w:hyperlink w:anchor="_Toc529547719" w:history="1">
            <w:r w:rsidR="007024AD" w:rsidRPr="002A38EC">
              <w:rPr>
                <w:rStyle w:val="a5"/>
                <w:noProof/>
              </w:rPr>
              <w:t>第十八部分</w:t>
            </w:r>
            <w:r w:rsidR="007024AD">
              <w:rPr>
                <w:rFonts w:asciiTheme="minorHAnsi" w:eastAsiaTheme="minorEastAsia" w:hAnsiTheme="minorHAnsi" w:cstheme="minorBidi"/>
                <w:noProof/>
                <w:szCs w:val="22"/>
              </w:rPr>
              <w:tab/>
            </w:r>
            <w:r w:rsidR="007024AD" w:rsidRPr="002A38EC">
              <w:rPr>
                <w:rStyle w:val="a5"/>
                <w:noProof/>
              </w:rPr>
              <w:t>基金合同的内容摘要</w:t>
            </w:r>
            <w:r w:rsidR="007024AD">
              <w:rPr>
                <w:noProof/>
                <w:webHidden/>
              </w:rPr>
              <w:tab/>
            </w:r>
            <w:r w:rsidR="007024AD">
              <w:rPr>
                <w:noProof/>
                <w:webHidden/>
              </w:rPr>
              <w:fldChar w:fldCharType="begin"/>
            </w:r>
            <w:r w:rsidR="007024AD">
              <w:rPr>
                <w:noProof/>
                <w:webHidden/>
              </w:rPr>
              <w:instrText xml:space="preserve"> PAGEREF _Toc529547719 \h </w:instrText>
            </w:r>
            <w:r w:rsidR="007024AD">
              <w:rPr>
                <w:noProof/>
                <w:webHidden/>
              </w:rPr>
            </w:r>
            <w:r w:rsidR="007024AD">
              <w:rPr>
                <w:noProof/>
                <w:webHidden/>
              </w:rPr>
              <w:fldChar w:fldCharType="separate"/>
            </w:r>
            <w:r w:rsidR="006C310A">
              <w:rPr>
                <w:noProof/>
                <w:webHidden/>
              </w:rPr>
              <w:t>64</w:t>
            </w:r>
            <w:r w:rsidR="007024AD">
              <w:rPr>
                <w:noProof/>
                <w:webHidden/>
              </w:rPr>
              <w:fldChar w:fldCharType="end"/>
            </w:r>
          </w:hyperlink>
        </w:p>
        <w:p w14:paraId="0DDE3711" w14:textId="4F084278" w:rsidR="007024AD" w:rsidRDefault="00BA1F45">
          <w:pPr>
            <w:pStyle w:val="22"/>
            <w:tabs>
              <w:tab w:val="left" w:pos="1680"/>
            </w:tabs>
            <w:rPr>
              <w:rFonts w:asciiTheme="minorHAnsi" w:eastAsiaTheme="minorEastAsia" w:hAnsiTheme="minorHAnsi" w:cstheme="minorBidi"/>
              <w:noProof/>
              <w:szCs w:val="22"/>
            </w:rPr>
          </w:pPr>
          <w:hyperlink w:anchor="_Toc529547720" w:history="1">
            <w:r w:rsidR="007024AD" w:rsidRPr="002A38EC">
              <w:rPr>
                <w:rStyle w:val="a5"/>
                <w:noProof/>
              </w:rPr>
              <w:t>第十九部分</w:t>
            </w:r>
            <w:r w:rsidR="007024AD">
              <w:rPr>
                <w:rFonts w:asciiTheme="minorHAnsi" w:eastAsiaTheme="minorEastAsia" w:hAnsiTheme="minorHAnsi" w:cstheme="minorBidi"/>
                <w:noProof/>
                <w:szCs w:val="22"/>
              </w:rPr>
              <w:tab/>
            </w:r>
            <w:r w:rsidR="007024AD" w:rsidRPr="002A38EC">
              <w:rPr>
                <w:rStyle w:val="a5"/>
                <w:noProof/>
              </w:rPr>
              <w:t>基金托管协议的内容摘要</w:t>
            </w:r>
            <w:r w:rsidR="007024AD">
              <w:rPr>
                <w:noProof/>
                <w:webHidden/>
              </w:rPr>
              <w:tab/>
            </w:r>
            <w:r w:rsidR="007024AD">
              <w:rPr>
                <w:noProof/>
                <w:webHidden/>
              </w:rPr>
              <w:fldChar w:fldCharType="begin"/>
            </w:r>
            <w:r w:rsidR="007024AD">
              <w:rPr>
                <w:noProof/>
                <w:webHidden/>
              </w:rPr>
              <w:instrText xml:space="preserve"> PAGEREF _Toc529547720 \h </w:instrText>
            </w:r>
            <w:r w:rsidR="007024AD">
              <w:rPr>
                <w:noProof/>
                <w:webHidden/>
              </w:rPr>
            </w:r>
            <w:r w:rsidR="007024AD">
              <w:rPr>
                <w:noProof/>
                <w:webHidden/>
              </w:rPr>
              <w:fldChar w:fldCharType="separate"/>
            </w:r>
            <w:r w:rsidR="006C310A">
              <w:rPr>
                <w:noProof/>
                <w:webHidden/>
              </w:rPr>
              <w:t>82</w:t>
            </w:r>
            <w:r w:rsidR="007024AD">
              <w:rPr>
                <w:noProof/>
                <w:webHidden/>
              </w:rPr>
              <w:fldChar w:fldCharType="end"/>
            </w:r>
          </w:hyperlink>
        </w:p>
        <w:p w14:paraId="20F32FA4" w14:textId="0AEADC06" w:rsidR="007024AD" w:rsidRDefault="00BA1F45">
          <w:pPr>
            <w:pStyle w:val="22"/>
            <w:tabs>
              <w:tab w:val="left" w:pos="1680"/>
            </w:tabs>
            <w:rPr>
              <w:rFonts w:asciiTheme="minorHAnsi" w:eastAsiaTheme="minorEastAsia" w:hAnsiTheme="minorHAnsi" w:cstheme="minorBidi"/>
              <w:noProof/>
              <w:szCs w:val="22"/>
            </w:rPr>
          </w:pPr>
          <w:hyperlink w:anchor="_Toc529547721" w:history="1">
            <w:r w:rsidR="007024AD" w:rsidRPr="002A38EC">
              <w:rPr>
                <w:rStyle w:val="a5"/>
                <w:noProof/>
              </w:rPr>
              <w:t>第二十部分</w:t>
            </w:r>
            <w:r w:rsidR="007024AD">
              <w:rPr>
                <w:rFonts w:asciiTheme="minorHAnsi" w:eastAsiaTheme="minorEastAsia" w:hAnsiTheme="minorHAnsi" w:cstheme="minorBidi"/>
                <w:noProof/>
                <w:szCs w:val="22"/>
              </w:rPr>
              <w:tab/>
            </w:r>
            <w:r w:rsidR="007024AD" w:rsidRPr="002A38EC">
              <w:rPr>
                <w:rStyle w:val="a5"/>
                <w:noProof/>
              </w:rPr>
              <w:t>基金份额持有人服务</w:t>
            </w:r>
            <w:r w:rsidR="007024AD">
              <w:rPr>
                <w:noProof/>
                <w:webHidden/>
              </w:rPr>
              <w:tab/>
            </w:r>
            <w:r w:rsidR="007024AD">
              <w:rPr>
                <w:noProof/>
                <w:webHidden/>
              </w:rPr>
              <w:fldChar w:fldCharType="begin"/>
            </w:r>
            <w:r w:rsidR="007024AD">
              <w:rPr>
                <w:noProof/>
                <w:webHidden/>
              </w:rPr>
              <w:instrText xml:space="preserve"> PAGEREF _Toc529547721 \h </w:instrText>
            </w:r>
            <w:r w:rsidR="007024AD">
              <w:rPr>
                <w:noProof/>
                <w:webHidden/>
              </w:rPr>
            </w:r>
            <w:r w:rsidR="007024AD">
              <w:rPr>
                <w:noProof/>
                <w:webHidden/>
              </w:rPr>
              <w:fldChar w:fldCharType="separate"/>
            </w:r>
            <w:r w:rsidR="006C310A">
              <w:rPr>
                <w:noProof/>
                <w:webHidden/>
              </w:rPr>
              <w:t>97</w:t>
            </w:r>
            <w:r w:rsidR="007024AD">
              <w:rPr>
                <w:noProof/>
                <w:webHidden/>
              </w:rPr>
              <w:fldChar w:fldCharType="end"/>
            </w:r>
          </w:hyperlink>
        </w:p>
        <w:p w14:paraId="2C775D5A" w14:textId="6F079144" w:rsidR="007024AD" w:rsidRDefault="00BA1F45">
          <w:pPr>
            <w:pStyle w:val="22"/>
            <w:tabs>
              <w:tab w:val="left" w:pos="1680"/>
            </w:tabs>
            <w:rPr>
              <w:rFonts w:asciiTheme="minorHAnsi" w:eastAsiaTheme="minorEastAsia" w:hAnsiTheme="minorHAnsi" w:cstheme="minorBidi"/>
              <w:noProof/>
              <w:szCs w:val="22"/>
            </w:rPr>
          </w:pPr>
          <w:hyperlink w:anchor="_Toc529547722" w:history="1">
            <w:r w:rsidR="007024AD" w:rsidRPr="002A38EC">
              <w:rPr>
                <w:rStyle w:val="a5"/>
                <w:noProof/>
              </w:rPr>
              <w:t>第二十一部分</w:t>
            </w:r>
            <w:r w:rsidR="007024AD">
              <w:rPr>
                <w:rFonts w:asciiTheme="minorHAnsi" w:eastAsiaTheme="minorEastAsia" w:hAnsiTheme="minorHAnsi" w:cstheme="minorBidi"/>
                <w:noProof/>
                <w:szCs w:val="22"/>
              </w:rPr>
              <w:tab/>
            </w:r>
            <w:r w:rsidR="007024AD" w:rsidRPr="002A38EC">
              <w:rPr>
                <w:rStyle w:val="a5"/>
                <w:noProof/>
              </w:rPr>
              <w:t>其他应披露事项</w:t>
            </w:r>
            <w:r w:rsidR="007024AD">
              <w:rPr>
                <w:noProof/>
                <w:webHidden/>
              </w:rPr>
              <w:tab/>
            </w:r>
            <w:r w:rsidR="007024AD">
              <w:rPr>
                <w:noProof/>
                <w:webHidden/>
              </w:rPr>
              <w:fldChar w:fldCharType="begin"/>
            </w:r>
            <w:r w:rsidR="007024AD">
              <w:rPr>
                <w:noProof/>
                <w:webHidden/>
              </w:rPr>
              <w:instrText xml:space="preserve"> PAGEREF _Toc529547722 \h </w:instrText>
            </w:r>
            <w:r w:rsidR="007024AD">
              <w:rPr>
                <w:noProof/>
                <w:webHidden/>
              </w:rPr>
            </w:r>
            <w:r w:rsidR="007024AD">
              <w:rPr>
                <w:noProof/>
                <w:webHidden/>
              </w:rPr>
              <w:fldChar w:fldCharType="separate"/>
            </w:r>
            <w:r w:rsidR="006C310A">
              <w:rPr>
                <w:noProof/>
                <w:webHidden/>
              </w:rPr>
              <w:t>99</w:t>
            </w:r>
            <w:r w:rsidR="007024AD">
              <w:rPr>
                <w:noProof/>
                <w:webHidden/>
              </w:rPr>
              <w:fldChar w:fldCharType="end"/>
            </w:r>
          </w:hyperlink>
        </w:p>
        <w:p w14:paraId="7A451710" w14:textId="105CDBA9" w:rsidR="007024AD" w:rsidRDefault="00BA1F45">
          <w:pPr>
            <w:pStyle w:val="22"/>
            <w:tabs>
              <w:tab w:val="left" w:pos="1680"/>
            </w:tabs>
            <w:rPr>
              <w:rFonts w:asciiTheme="minorHAnsi" w:eastAsiaTheme="minorEastAsia" w:hAnsiTheme="minorHAnsi" w:cstheme="minorBidi"/>
              <w:noProof/>
              <w:szCs w:val="22"/>
            </w:rPr>
          </w:pPr>
          <w:hyperlink w:anchor="_Toc529547723" w:history="1">
            <w:r w:rsidR="007024AD" w:rsidRPr="002A38EC">
              <w:rPr>
                <w:rStyle w:val="a5"/>
                <w:noProof/>
              </w:rPr>
              <w:t>第二十二部分</w:t>
            </w:r>
            <w:r w:rsidR="007024AD">
              <w:rPr>
                <w:rFonts w:asciiTheme="minorHAnsi" w:eastAsiaTheme="minorEastAsia" w:hAnsiTheme="minorHAnsi" w:cstheme="minorBidi"/>
                <w:noProof/>
                <w:szCs w:val="22"/>
              </w:rPr>
              <w:tab/>
            </w:r>
            <w:r w:rsidR="007024AD" w:rsidRPr="002A38EC">
              <w:rPr>
                <w:rStyle w:val="a5"/>
                <w:noProof/>
              </w:rPr>
              <w:t>招募说明书存放及其查阅方式</w:t>
            </w:r>
            <w:r w:rsidR="007024AD">
              <w:rPr>
                <w:noProof/>
                <w:webHidden/>
              </w:rPr>
              <w:tab/>
            </w:r>
            <w:r w:rsidR="007024AD">
              <w:rPr>
                <w:noProof/>
                <w:webHidden/>
              </w:rPr>
              <w:fldChar w:fldCharType="begin"/>
            </w:r>
            <w:r w:rsidR="007024AD">
              <w:rPr>
                <w:noProof/>
                <w:webHidden/>
              </w:rPr>
              <w:instrText xml:space="preserve"> PAGEREF _Toc529547723 \h </w:instrText>
            </w:r>
            <w:r w:rsidR="007024AD">
              <w:rPr>
                <w:noProof/>
                <w:webHidden/>
              </w:rPr>
            </w:r>
            <w:r w:rsidR="007024AD">
              <w:rPr>
                <w:noProof/>
                <w:webHidden/>
              </w:rPr>
              <w:fldChar w:fldCharType="separate"/>
            </w:r>
            <w:r w:rsidR="006C310A">
              <w:rPr>
                <w:noProof/>
                <w:webHidden/>
              </w:rPr>
              <w:t>100</w:t>
            </w:r>
            <w:r w:rsidR="007024AD">
              <w:rPr>
                <w:noProof/>
                <w:webHidden/>
              </w:rPr>
              <w:fldChar w:fldCharType="end"/>
            </w:r>
          </w:hyperlink>
        </w:p>
        <w:p w14:paraId="4792CB0E" w14:textId="5563A2E8" w:rsidR="007024AD" w:rsidRDefault="00BA1F45">
          <w:pPr>
            <w:pStyle w:val="22"/>
            <w:tabs>
              <w:tab w:val="left" w:pos="1680"/>
            </w:tabs>
            <w:rPr>
              <w:rFonts w:asciiTheme="minorHAnsi" w:eastAsiaTheme="minorEastAsia" w:hAnsiTheme="minorHAnsi" w:cstheme="minorBidi"/>
              <w:noProof/>
              <w:szCs w:val="22"/>
            </w:rPr>
          </w:pPr>
          <w:hyperlink w:anchor="_Toc529547724" w:history="1">
            <w:r w:rsidR="007024AD" w:rsidRPr="002A38EC">
              <w:rPr>
                <w:rStyle w:val="a5"/>
                <w:noProof/>
              </w:rPr>
              <w:t>第二十三部分</w:t>
            </w:r>
            <w:r w:rsidR="007024AD">
              <w:rPr>
                <w:rFonts w:asciiTheme="minorHAnsi" w:eastAsiaTheme="minorEastAsia" w:hAnsiTheme="minorHAnsi" w:cstheme="minorBidi"/>
                <w:noProof/>
                <w:szCs w:val="22"/>
              </w:rPr>
              <w:tab/>
            </w:r>
            <w:r w:rsidR="007024AD" w:rsidRPr="002A38EC">
              <w:rPr>
                <w:rStyle w:val="a5"/>
                <w:noProof/>
              </w:rPr>
              <w:t>备查文件</w:t>
            </w:r>
            <w:r w:rsidR="007024AD">
              <w:rPr>
                <w:noProof/>
                <w:webHidden/>
              </w:rPr>
              <w:tab/>
            </w:r>
            <w:r w:rsidR="007024AD">
              <w:rPr>
                <w:noProof/>
                <w:webHidden/>
              </w:rPr>
              <w:fldChar w:fldCharType="begin"/>
            </w:r>
            <w:r w:rsidR="007024AD">
              <w:rPr>
                <w:noProof/>
                <w:webHidden/>
              </w:rPr>
              <w:instrText xml:space="preserve"> PAGEREF _Toc529547724 \h </w:instrText>
            </w:r>
            <w:r w:rsidR="007024AD">
              <w:rPr>
                <w:noProof/>
                <w:webHidden/>
              </w:rPr>
            </w:r>
            <w:r w:rsidR="007024AD">
              <w:rPr>
                <w:noProof/>
                <w:webHidden/>
              </w:rPr>
              <w:fldChar w:fldCharType="separate"/>
            </w:r>
            <w:r w:rsidR="006C310A">
              <w:rPr>
                <w:noProof/>
                <w:webHidden/>
              </w:rPr>
              <w:t>101</w:t>
            </w:r>
            <w:r w:rsidR="007024AD">
              <w:rPr>
                <w:noProof/>
                <w:webHidden/>
              </w:rPr>
              <w:fldChar w:fldCharType="end"/>
            </w:r>
          </w:hyperlink>
        </w:p>
        <w:p w14:paraId="10E33A18" w14:textId="7A769961" w:rsidR="00FB7F63" w:rsidRPr="00C34E47" w:rsidRDefault="00AB15EC" w:rsidP="00F05D2A">
          <w:pPr>
            <w:spacing w:line="360" w:lineRule="auto"/>
          </w:pPr>
          <w:r w:rsidRPr="00C34E47">
            <w:fldChar w:fldCharType="end"/>
          </w:r>
        </w:p>
      </w:sdtContent>
    </w:sdt>
    <w:p w14:paraId="78385281" w14:textId="77777777" w:rsidR="00FB7F63" w:rsidRPr="00C34E47" w:rsidRDefault="00FB7F63" w:rsidP="00F05D2A">
      <w:pPr>
        <w:widowControl/>
        <w:spacing w:line="360" w:lineRule="auto"/>
        <w:jc w:val="left"/>
        <w:rPr>
          <w:sz w:val="30"/>
        </w:rPr>
      </w:pPr>
      <w:r w:rsidRPr="00C34E47">
        <w:rPr>
          <w:sz w:val="30"/>
        </w:rPr>
        <w:br w:type="page"/>
      </w:r>
    </w:p>
    <w:p w14:paraId="23C20A03" w14:textId="77777777" w:rsidR="002E3EC6" w:rsidRPr="00C34E47" w:rsidRDefault="002E3EC6" w:rsidP="00F05D2A">
      <w:pPr>
        <w:snapToGrid w:val="0"/>
        <w:spacing w:line="360" w:lineRule="auto"/>
        <w:jc w:val="center"/>
        <w:rPr>
          <w:sz w:val="30"/>
        </w:rPr>
      </w:pPr>
    </w:p>
    <w:p w14:paraId="6606E556" w14:textId="77777777" w:rsidR="002E3EC6" w:rsidRPr="00C34E47" w:rsidRDefault="002E3EC6" w:rsidP="00F05D2A">
      <w:pPr>
        <w:snapToGrid w:val="0"/>
        <w:spacing w:line="360" w:lineRule="auto"/>
        <w:jc w:val="center"/>
        <w:rPr>
          <w:rFonts w:ascii="宋体" w:hAnsi="宋体"/>
          <w:b/>
          <w:bCs/>
          <w:szCs w:val="21"/>
        </w:rPr>
      </w:pPr>
      <w:r w:rsidRPr="00C34E47">
        <w:rPr>
          <w:rFonts w:ascii="宋体" w:hAnsi="宋体" w:hint="eastAsia"/>
          <w:b/>
          <w:bCs/>
          <w:szCs w:val="21"/>
        </w:rPr>
        <w:t>重要提示</w:t>
      </w:r>
    </w:p>
    <w:p w14:paraId="319902B0" w14:textId="77777777" w:rsidR="002E3EC6" w:rsidRPr="00C34E47" w:rsidRDefault="002E3EC6" w:rsidP="00F05D2A">
      <w:pPr>
        <w:snapToGrid w:val="0"/>
        <w:spacing w:line="360" w:lineRule="auto"/>
        <w:rPr>
          <w:rFonts w:asciiTheme="minorEastAsia" w:eastAsiaTheme="minorEastAsia" w:hAnsiTheme="minorEastAsia"/>
          <w:szCs w:val="21"/>
        </w:rPr>
      </w:pPr>
    </w:p>
    <w:p w14:paraId="5608E9BC" w14:textId="4B3B2767" w:rsidR="002E3EC6" w:rsidRPr="00C34E47" w:rsidRDefault="002E3EC6" w:rsidP="00F05D2A">
      <w:pPr>
        <w:numPr>
          <w:ilvl w:val="12"/>
          <w:numId w:val="0"/>
        </w:numPr>
        <w:adjustRightInd w:val="0"/>
        <w:snapToGrid w:val="0"/>
        <w:spacing w:line="360" w:lineRule="auto"/>
        <w:ind w:firstLineChars="196" w:firstLine="412"/>
        <w:rPr>
          <w:rFonts w:ascii="宋体" w:hAnsi="宋体"/>
          <w:bCs/>
          <w:szCs w:val="21"/>
        </w:rPr>
      </w:pPr>
      <w:r w:rsidRPr="00C34E47">
        <w:rPr>
          <w:rFonts w:ascii="宋体" w:hAnsi="宋体" w:hint="eastAsia"/>
          <w:bCs/>
          <w:szCs w:val="21"/>
        </w:rPr>
        <w:t>本基金经中国证监会</w:t>
      </w:r>
      <w:r w:rsidR="003B4DBA" w:rsidRPr="004F5BE4">
        <w:rPr>
          <w:rFonts w:hAnsi="宋体"/>
          <w:bCs/>
          <w:szCs w:val="21"/>
        </w:rPr>
        <w:t>20</w:t>
      </w:r>
      <w:r w:rsidR="003B4DBA">
        <w:rPr>
          <w:rFonts w:hAnsi="宋体"/>
          <w:szCs w:val="21"/>
        </w:rPr>
        <w:t>19</w:t>
      </w:r>
      <w:r w:rsidR="00CE409B" w:rsidRPr="004F5BE4">
        <w:rPr>
          <w:rFonts w:hAnsi="宋体"/>
          <w:bCs/>
          <w:szCs w:val="21"/>
        </w:rPr>
        <w:t>年</w:t>
      </w:r>
      <w:r w:rsidR="003B4DBA">
        <w:rPr>
          <w:rFonts w:hAnsi="宋体"/>
          <w:szCs w:val="21"/>
        </w:rPr>
        <w:t>6</w:t>
      </w:r>
      <w:r w:rsidR="00CE409B" w:rsidRPr="004F5BE4">
        <w:rPr>
          <w:rFonts w:hAnsi="宋体"/>
          <w:bCs/>
          <w:szCs w:val="21"/>
        </w:rPr>
        <w:t>月</w:t>
      </w:r>
      <w:r w:rsidR="003B4DBA">
        <w:rPr>
          <w:rFonts w:hAnsi="宋体"/>
          <w:szCs w:val="21"/>
        </w:rPr>
        <w:t>18</w:t>
      </w:r>
      <w:r w:rsidR="00CE409B" w:rsidRPr="004F5BE4">
        <w:rPr>
          <w:rFonts w:hAnsi="宋体"/>
          <w:bCs/>
          <w:szCs w:val="21"/>
        </w:rPr>
        <w:t>日证监许可</w:t>
      </w:r>
      <w:r w:rsidR="0015028D" w:rsidRPr="0015028D">
        <w:rPr>
          <w:rFonts w:hAnsi="宋体" w:hint="eastAsia"/>
          <w:bCs/>
          <w:szCs w:val="21"/>
        </w:rPr>
        <w:t>〔</w:t>
      </w:r>
      <w:r w:rsidR="0015028D" w:rsidRPr="0015028D">
        <w:rPr>
          <w:rFonts w:hAnsi="宋体" w:hint="eastAsia"/>
          <w:bCs/>
          <w:szCs w:val="21"/>
        </w:rPr>
        <w:t>2019</w:t>
      </w:r>
      <w:r w:rsidR="0015028D" w:rsidRPr="0015028D">
        <w:rPr>
          <w:rFonts w:hAnsi="宋体" w:hint="eastAsia"/>
          <w:bCs/>
          <w:szCs w:val="21"/>
        </w:rPr>
        <w:t>〕</w:t>
      </w:r>
      <w:r w:rsidR="003B4DBA">
        <w:rPr>
          <w:rFonts w:hAnsi="宋体"/>
          <w:szCs w:val="21"/>
        </w:rPr>
        <w:t>1076</w:t>
      </w:r>
      <w:r w:rsidR="00CE409B" w:rsidRPr="004F5BE4">
        <w:rPr>
          <w:rFonts w:hAnsi="宋体"/>
          <w:bCs/>
          <w:szCs w:val="21"/>
        </w:rPr>
        <w:t>号</w:t>
      </w:r>
      <w:proofErr w:type="gramStart"/>
      <w:r w:rsidRPr="00C34E47">
        <w:rPr>
          <w:rFonts w:ascii="宋体" w:hAnsi="宋体" w:hint="eastAsia"/>
          <w:bCs/>
          <w:szCs w:val="21"/>
        </w:rPr>
        <w:t>文注册</w:t>
      </w:r>
      <w:proofErr w:type="gramEnd"/>
      <w:r w:rsidRPr="00C34E47">
        <w:rPr>
          <w:rFonts w:ascii="宋体" w:hAnsi="宋体" w:hint="eastAsia"/>
          <w:bCs/>
          <w:szCs w:val="21"/>
        </w:rPr>
        <w:t>募集。</w:t>
      </w:r>
    </w:p>
    <w:p w14:paraId="2EFBBC4C" w14:textId="77777777" w:rsidR="002E3EC6" w:rsidRPr="00C34E47" w:rsidRDefault="002E3EC6" w:rsidP="00F05D2A">
      <w:pPr>
        <w:numPr>
          <w:ilvl w:val="12"/>
          <w:numId w:val="0"/>
        </w:numPr>
        <w:adjustRightInd w:val="0"/>
        <w:snapToGrid w:val="0"/>
        <w:spacing w:line="360" w:lineRule="auto"/>
        <w:ind w:firstLineChars="196" w:firstLine="412"/>
        <w:rPr>
          <w:rFonts w:ascii="宋体" w:hAnsi="宋体"/>
          <w:bCs/>
          <w:szCs w:val="21"/>
        </w:rPr>
      </w:pPr>
      <w:r w:rsidRPr="00C34E47">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A7371C6" w14:textId="791A09D6" w:rsidR="003450DA" w:rsidRPr="00DE006E" w:rsidRDefault="003450DA" w:rsidP="003450DA">
      <w:pPr>
        <w:snapToGrid w:val="0"/>
        <w:spacing w:line="360" w:lineRule="auto"/>
        <w:ind w:firstLineChars="196" w:firstLine="412"/>
        <w:rPr>
          <w:rFonts w:ascii="Cambria" w:hAnsi="Cambria"/>
          <w:szCs w:val="21"/>
        </w:rPr>
      </w:pPr>
      <w:r w:rsidRPr="00DE006E">
        <w:rPr>
          <w:rFonts w:ascii="Cambria" w:hAnsi="Cambria" w:hint="eastAsia"/>
          <w:szCs w:val="21"/>
        </w:rPr>
        <w:t>本基金投资于证券市场，基金净值会因为证券市场波动等因素产生波动，投资人在投资本基金前，应全面了解本基金的风险收益特征和产品特性，充分考虑自身的风险承受能力，理性判断市场，并承担基金投资中出现的各类风险。投资本基金可能遇到的风险包括：与投资</w:t>
      </w:r>
      <w:r w:rsidR="00DC3227">
        <w:rPr>
          <w:rFonts w:ascii="Cambria" w:hAnsi="Cambria" w:hint="eastAsia"/>
          <w:szCs w:val="21"/>
        </w:rPr>
        <w:t>债券</w:t>
      </w:r>
      <w:r w:rsidR="00DC3227">
        <w:rPr>
          <w:rFonts w:ascii="Cambria" w:hAnsi="Cambria"/>
          <w:szCs w:val="21"/>
        </w:rPr>
        <w:t>、</w:t>
      </w:r>
      <w:r w:rsidRPr="00DE006E">
        <w:rPr>
          <w:rFonts w:ascii="Cambria" w:hAnsi="Cambria" w:hint="eastAsia"/>
          <w:szCs w:val="21"/>
        </w:rPr>
        <w:t>资产支持证券</w:t>
      </w:r>
      <w:r w:rsidR="00382CD5">
        <w:rPr>
          <w:rFonts w:ascii="Cambria" w:hAnsi="Cambria" w:hint="eastAsia"/>
          <w:szCs w:val="21"/>
        </w:rPr>
        <w:t>、国债期货</w:t>
      </w:r>
      <w:r w:rsidRPr="00DE006E">
        <w:rPr>
          <w:rFonts w:ascii="Cambria" w:hAnsi="Cambria" w:hint="eastAsia"/>
          <w:szCs w:val="21"/>
        </w:rPr>
        <w:t>等特定投资标的相关的特定风险；证券市场整体环境引发的系统性风险；个别证券特有的非系统性风险；大量赎回或暴跌导致的流动性风险；基金投资过程中产生的管理风险、运作风险和不可抗力风险；法律文件风险收益特征表述与销售机构基金风险评价可能不一致的风险</w:t>
      </w:r>
      <w:r w:rsidR="00EE46C0">
        <w:rPr>
          <w:rFonts w:ascii="Cambria" w:hAnsi="Cambria" w:hint="eastAsia"/>
          <w:szCs w:val="21"/>
        </w:rPr>
        <w:t>；基金合同终止的风险</w:t>
      </w:r>
      <w:r w:rsidRPr="00DE006E">
        <w:rPr>
          <w:rFonts w:ascii="Cambria" w:hAnsi="Cambria" w:hint="eastAsia"/>
          <w:szCs w:val="21"/>
        </w:rPr>
        <w:t>。本基金的一般风险及特有风险详见本招募说明书的“风险揭示”部分。</w:t>
      </w:r>
    </w:p>
    <w:p w14:paraId="09E07B52" w14:textId="4980982C" w:rsidR="002E3EC6" w:rsidRPr="00C34E47" w:rsidRDefault="00382CD5" w:rsidP="00F05D2A">
      <w:pPr>
        <w:adjustRightInd w:val="0"/>
        <w:snapToGrid w:val="0"/>
        <w:spacing w:line="360" w:lineRule="auto"/>
        <w:ind w:firstLineChars="200" w:firstLine="420"/>
        <w:rPr>
          <w:rFonts w:ascii="宋体" w:hAnsi="宋体"/>
          <w:bCs/>
          <w:szCs w:val="21"/>
        </w:rPr>
      </w:pPr>
      <w:r w:rsidRPr="00E44310">
        <w:rPr>
          <w:rFonts w:ascii="宋体" w:hAnsi="宋体"/>
          <w:szCs w:val="21"/>
        </w:rPr>
        <w:t>本基金为</w:t>
      </w:r>
      <w:r>
        <w:rPr>
          <w:rFonts w:ascii="宋体" w:hAnsi="宋体" w:hint="eastAsia"/>
          <w:szCs w:val="21"/>
        </w:rPr>
        <w:t>主要投资于中短期债券的</w:t>
      </w:r>
      <w:r w:rsidRPr="00E44310">
        <w:rPr>
          <w:rFonts w:ascii="宋体" w:hAnsi="宋体"/>
          <w:szCs w:val="21"/>
        </w:rPr>
        <w:t>债券型基金，属证券投资基金中的较低风险收益品种，</w:t>
      </w:r>
      <w:r>
        <w:rPr>
          <w:rFonts w:ascii="宋体" w:hAnsi="宋体" w:hint="eastAsia"/>
          <w:szCs w:val="21"/>
        </w:rPr>
        <w:t>其长期平均风险和预期收益率低于股票型基金、混合型基金，高于货币市场基金</w:t>
      </w:r>
      <w:r w:rsidRPr="00E44310">
        <w:rPr>
          <w:rFonts w:ascii="宋体" w:hAnsi="宋体"/>
          <w:szCs w:val="21"/>
        </w:rPr>
        <w:t>。投资</w:t>
      </w:r>
      <w:r>
        <w:rPr>
          <w:rFonts w:ascii="宋体" w:hAnsi="宋体" w:hint="eastAsia"/>
          <w:szCs w:val="21"/>
        </w:rPr>
        <w:t>人</w:t>
      </w:r>
      <w:r w:rsidRPr="00E44310">
        <w:rPr>
          <w:rFonts w:ascii="宋体" w:hAnsi="宋体"/>
          <w:szCs w:val="21"/>
        </w:rPr>
        <w:t>购买本基金并不等于将资金作为存款存放在银行或存款类金融机构。</w:t>
      </w:r>
      <w:r w:rsidR="002E3EC6" w:rsidRPr="00C34E47">
        <w:rPr>
          <w:rFonts w:ascii="宋体" w:hAnsi="宋体" w:hint="eastAsia"/>
          <w:bCs/>
          <w:szCs w:val="21"/>
        </w:rPr>
        <w:t xml:space="preserve">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 </w:t>
      </w:r>
    </w:p>
    <w:p w14:paraId="03E7A9B9" w14:textId="77777777" w:rsidR="00330E0A" w:rsidRDefault="002E3EC6" w:rsidP="00F05D2A">
      <w:pPr>
        <w:widowControl/>
        <w:snapToGrid w:val="0"/>
        <w:spacing w:line="360" w:lineRule="auto"/>
        <w:jc w:val="left"/>
        <w:rPr>
          <w:rFonts w:asciiTheme="minorEastAsia" w:eastAsiaTheme="minorEastAsia" w:hAnsiTheme="minorEastAsia"/>
          <w:szCs w:val="21"/>
        </w:rPr>
      </w:pPr>
      <w:r w:rsidRPr="00C34E47">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w:t>
      </w:r>
      <w:proofErr w:type="gramStart"/>
      <w:r w:rsidRPr="00C34E47">
        <w:rPr>
          <w:rFonts w:ascii="宋体" w:hAnsi="宋体" w:hint="eastAsia"/>
          <w:bCs/>
          <w:szCs w:val="21"/>
        </w:rPr>
        <w:t>作出</w:t>
      </w:r>
      <w:proofErr w:type="gramEnd"/>
      <w:r w:rsidRPr="00C34E47">
        <w:rPr>
          <w:rFonts w:ascii="宋体" w:hAnsi="宋体" w:hint="eastAsia"/>
          <w:bCs/>
          <w:szCs w:val="21"/>
        </w:rPr>
        <w:t>投资决策后，基金运营状况与基金净值变化引致的投资风险，由投资者自行负担</w:t>
      </w:r>
      <w:r w:rsidRPr="00C34E47">
        <w:rPr>
          <w:rFonts w:asciiTheme="minorEastAsia" w:eastAsiaTheme="minorEastAsia" w:hAnsiTheme="minorEastAsia" w:hint="eastAsia"/>
          <w:szCs w:val="21"/>
        </w:rPr>
        <w:t>。</w:t>
      </w:r>
    </w:p>
    <w:p w14:paraId="6966C2C5" w14:textId="77777777" w:rsidR="002E3EC6" w:rsidRPr="00C34E47" w:rsidRDefault="002E3EC6" w:rsidP="00330E0A">
      <w:pPr>
        <w:snapToGrid w:val="0"/>
        <w:spacing w:line="360" w:lineRule="auto"/>
        <w:ind w:firstLineChars="200" w:firstLine="420"/>
        <w:rPr>
          <w:rFonts w:ascii="宋体" w:hAnsi="宋体"/>
        </w:rPr>
      </w:pPr>
      <w:r w:rsidRPr="00C34E47">
        <w:rPr>
          <w:rFonts w:ascii="宋体" w:hAnsi="宋体"/>
        </w:rPr>
        <w:br w:type="page"/>
      </w:r>
    </w:p>
    <w:p w14:paraId="264AF1FC" w14:textId="77777777" w:rsidR="002E3EC6" w:rsidRPr="00C34E47" w:rsidRDefault="002E3EC6" w:rsidP="00F05D2A">
      <w:pPr>
        <w:snapToGrid w:val="0"/>
        <w:spacing w:line="360" w:lineRule="auto"/>
        <w:rPr>
          <w:rFonts w:ascii="宋体" w:hAnsi="宋体"/>
        </w:rPr>
      </w:pPr>
    </w:p>
    <w:p w14:paraId="24321209" w14:textId="77777777" w:rsidR="002E3EC6" w:rsidRPr="00C34E47" w:rsidRDefault="002E3EC6" w:rsidP="00F05D2A">
      <w:pPr>
        <w:pStyle w:val="21"/>
        <w:numPr>
          <w:ilvl w:val="0"/>
          <w:numId w:val="24"/>
        </w:numPr>
        <w:snapToGrid w:val="0"/>
        <w:spacing w:before="0" w:after="0" w:line="360" w:lineRule="auto"/>
        <w:jc w:val="left"/>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411503262"/>
      <w:bookmarkStart w:id="10" w:name="_Toc529547702"/>
      <w:bookmarkStart w:id="11" w:name="_Toc73936074"/>
      <w:bookmarkStart w:id="12" w:name="_Toc79132642"/>
      <w:bookmarkStart w:id="13" w:name="_Toc80103054"/>
      <w:bookmarkStart w:id="14" w:name="_Toc454720091"/>
      <w:bookmarkStart w:id="15" w:name="_Toc4917378"/>
      <w:bookmarkStart w:id="16" w:name="_Toc10604981"/>
      <w:r w:rsidRPr="00C34E47">
        <w:rPr>
          <w:rFonts w:hint="eastAsia"/>
        </w:rPr>
        <w:t>绪言</w:t>
      </w:r>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14:paraId="2FEAB3AB" w14:textId="77777777" w:rsidR="00F31FC5" w:rsidRDefault="00F31FC5" w:rsidP="00F05D2A">
      <w:pPr>
        <w:adjustRightInd w:val="0"/>
        <w:snapToGrid w:val="0"/>
        <w:spacing w:line="360" w:lineRule="auto"/>
        <w:ind w:firstLineChars="200" w:firstLine="420"/>
      </w:pPr>
    </w:p>
    <w:p w14:paraId="59FB7D23" w14:textId="50069C8C"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hint="eastAsia"/>
        </w:rPr>
        <w:t>本招募说明书</w:t>
      </w:r>
      <w:r w:rsidRPr="00C34E47">
        <w:rPr>
          <w:rFonts w:ascii="宋体" w:hAnsi="宋体" w:hint="eastAsia"/>
          <w:szCs w:val="21"/>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785EF3">
        <w:rPr>
          <w:rFonts w:hint="eastAsia"/>
          <w:bCs/>
          <w:szCs w:val="21"/>
        </w:rPr>
        <w:t>、</w:t>
      </w:r>
      <w:r w:rsidR="00785EF3" w:rsidRPr="00BD5874">
        <w:rPr>
          <w:bCs/>
          <w:szCs w:val="21"/>
        </w:rPr>
        <w:t>《公开募集开放式证券投资基金流动性风险管理规定》</w:t>
      </w:r>
      <w:r w:rsidRPr="00C34E47">
        <w:rPr>
          <w:rFonts w:ascii="宋体" w:hAnsi="宋体" w:hint="eastAsia"/>
          <w:szCs w:val="21"/>
        </w:rPr>
        <w:t>以及《</w:t>
      </w:r>
      <w:r w:rsidR="008060A3">
        <w:rPr>
          <w:rFonts w:ascii="宋体" w:hAnsi="宋体" w:hint="eastAsia"/>
          <w:szCs w:val="21"/>
        </w:rPr>
        <w:t>南方定元中短债债券型</w:t>
      </w:r>
      <w:r w:rsidR="000B0668">
        <w:rPr>
          <w:rFonts w:ascii="宋体" w:hAnsi="宋体" w:hint="eastAsia"/>
          <w:szCs w:val="21"/>
        </w:rPr>
        <w:t>证券投资基金</w:t>
      </w:r>
      <w:r w:rsidRPr="00C34E47">
        <w:rPr>
          <w:rFonts w:ascii="宋体" w:hAnsi="宋体" w:hint="eastAsia"/>
          <w:szCs w:val="21"/>
        </w:rPr>
        <w:t>基金合同》编写。</w:t>
      </w:r>
    </w:p>
    <w:p w14:paraId="1FFC95A3"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38055399" w14:textId="77777777" w:rsidR="002E3EC6" w:rsidRPr="00C34E47" w:rsidRDefault="002E3EC6" w:rsidP="00F05D2A">
      <w:pPr>
        <w:snapToGrid w:val="0"/>
        <w:spacing w:line="360" w:lineRule="auto"/>
        <w:ind w:firstLine="539"/>
        <w:rPr>
          <w:szCs w:val="23"/>
        </w:rPr>
      </w:pPr>
      <w:r w:rsidRPr="00C34E47">
        <w:rPr>
          <w:rFonts w:ascii="宋体" w:hAnsi="宋体" w:hint="eastAsia"/>
          <w:szCs w:val="21"/>
        </w:rPr>
        <w:t>本招募说明书根据本基金的基金合同编写，并经中国证监会注册。基金合同是约定基金当事人之间权利、义务的法律文件。基金</w:t>
      </w:r>
      <w:proofErr w:type="gramStart"/>
      <w:r w:rsidRPr="00C34E47">
        <w:rPr>
          <w:rFonts w:ascii="宋体" w:hAnsi="宋体" w:hint="eastAsia"/>
          <w:szCs w:val="21"/>
        </w:rPr>
        <w:t>投资人自依基金</w:t>
      </w:r>
      <w:proofErr w:type="gramEnd"/>
      <w:r w:rsidRPr="00C34E47">
        <w:rPr>
          <w:rFonts w:ascii="宋体" w:hAnsi="宋体" w:hint="eastAsia"/>
          <w:szCs w:val="21"/>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C34E47">
        <w:rPr>
          <w:rFonts w:hint="eastAsia"/>
          <w:szCs w:val="23"/>
        </w:rPr>
        <w:t>。</w:t>
      </w:r>
    </w:p>
    <w:p w14:paraId="3F64F610" w14:textId="77777777" w:rsidR="002E3EC6" w:rsidRPr="00C34E47" w:rsidRDefault="00330E0A" w:rsidP="00F05D2A">
      <w:pPr>
        <w:snapToGrid w:val="0"/>
        <w:spacing w:line="360" w:lineRule="auto"/>
        <w:ind w:firstLineChars="200" w:firstLine="420"/>
        <w:rPr>
          <w:szCs w:val="23"/>
        </w:rPr>
      </w:pPr>
      <w:r w:rsidRPr="005315F0">
        <w:rPr>
          <w:rFonts w:hint="eastAsia"/>
          <w:szCs w:val="23"/>
        </w:rPr>
        <w:t>本基金按照中国法律法规成立并运作，</w:t>
      </w:r>
      <w:proofErr w:type="gramStart"/>
      <w:r w:rsidRPr="005315F0">
        <w:rPr>
          <w:rFonts w:hint="eastAsia"/>
          <w:szCs w:val="23"/>
        </w:rPr>
        <w:t>若基金</w:t>
      </w:r>
      <w:proofErr w:type="gramEnd"/>
      <w:r w:rsidRPr="005315F0">
        <w:rPr>
          <w:rFonts w:hint="eastAsia"/>
          <w:szCs w:val="23"/>
        </w:rPr>
        <w:t>合同、招募说明书的内容与届时有效的法律法规的强制性规定不一致，应当以届时有效的法律法规的规定为准。</w:t>
      </w:r>
    </w:p>
    <w:p w14:paraId="1F40A9B8" w14:textId="77777777" w:rsidR="002E3EC6" w:rsidRPr="00C34E47" w:rsidRDefault="002E3EC6" w:rsidP="00F05D2A">
      <w:pPr>
        <w:snapToGrid w:val="0"/>
        <w:spacing w:line="360" w:lineRule="auto"/>
        <w:ind w:firstLineChars="200" w:firstLine="420"/>
        <w:rPr>
          <w:szCs w:val="23"/>
        </w:rPr>
      </w:pPr>
    </w:p>
    <w:p w14:paraId="0EBBAC86" w14:textId="77777777" w:rsidR="002E3EC6" w:rsidRPr="00C34E47" w:rsidRDefault="002E3EC6" w:rsidP="00F05D2A">
      <w:pPr>
        <w:snapToGrid w:val="0"/>
        <w:spacing w:line="360" w:lineRule="auto"/>
        <w:ind w:firstLineChars="200" w:firstLine="420"/>
        <w:rPr>
          <w:szCs w:val="23"/>
        </w:rPr>
      </w:pPr>
    </w:p>
    <w:p w14:paraId="50D63864" w14:textId="77777777" w:rsidR="002E3EC6" w:rsidRPr="00C34E47" w:rsidRDefault="002E3EC6" w:rsidP="00F05D2A">
      <w:pPr>
        <w:snapToGrid w:val="0"/>
        <w:spacing w:line="360" w:lineRule="auto"/>
        <w:ind w:firstLineChars="200" w:firstLine="420"/>
        <w:rPr>
          <w:szCs w:val="23"/>
        </w:rPr>
      </w:pPr>
      <w:r w:rsidRPr="00C34E47">
        <w:rPr>
          <w:szCs w:val="23"/>
        </w:rPr>
        <w:br w:type="page"/>
      </w:r>
    </w:p>
    <w:p w14:paraId="453E3882" w14:textId="77777777" w:rsidR="002E3EC6" w:rsidRPr="00C34E47" w:rsidRDefault="002E3EC6" w:rsidP="00F05D2A">
      <w:pPr>
        <w:pStyle w:val="21"/>
        <w:numPr>
          <w:ilvl w:val="0"/>
          <w:numId w:val="24"/>
        </w:numPr>
        <w:snapToGrid w:val="0"/>
        <w:spacing w:before="0" w:after="0" w:line="360" w:lineRule="auto"/>
        <w:jc w:val="left"/>
      </w:pPr>
      <w:bookmarkStart w:id="17" w:name="_Toc327902623"/>
      <w:bookmarkStart w:id="18" w:name="_Toc332013110"/>
      <w:bookmarkStart w:id="19" w:name="_Toc335899833"/>
      <w:bookmarkStart w:id="20" w:name="_Toc336606227"/>
      <w:bookmarkStart w:id="21" w:name="_Toc369510008"/>
      <w:bookmarkStart w:id="22" w:name="_Toc411503263"/>
      <w:bookmarkStart w:id="23" w:name="_Toc529547703"/>
      <w:r w:rsidRPr="00C34E47">
        <w:rPr>
          <w:rFonts w:hint="eastAsia"/>
        </w:rPr>
        <w:lastRenderedPageBreak/>
        <w:t>释义</w:t>
      </w:r>
      <w:bookmarkEnd w:id="17"/>
      <w:bookmarkEnd w:id="18"/>
      <w:bookmarkEnd w:id="19"/>
      <w:bookmarkEnd w:id="20"/>
      <w:bookmarkEnd w:id="21"/>
      <w:bookmarkEnd w:id="22"/>
      <w:bookmarkEnd w:id="23"/>
    </w:p>
    <w:p w14:paraId="07B447F2" w14:textId="77777777" w:rsidR="008E5C14" w:rsidRDefault="008E5C14" w:rsidP="008E5C14">
      <w:pPr>
        <w:snapToGrid w:val="0"/>
        <w:spacing w:line="360" w:lineRule="auto"/>
        <w:ind w:firstLineChars="200" w:firstLine="420"/>
        <w:rPr>
          <w:rFonts w:ascii="宋体"/>
          <w:szCs w:val="21"/>
        </w:rPr>
      </w:pPr>
    </w:p>
    <w:p w14:paraId="1D89FAFB" w14:textId="4182D252" w:rsidR="008060A3" w:rsidRDefault="008060A3" w:rsidP="008060A3">
      <w:pPr>
        <w:spacing w:line="360" w:lineRule="auto"/>
        <w:ind w:firstLineChars="200" w:firstLine="420"/>
        <w:rPr>
          <w:rFonts w:ascii="宋体"/>
          <w:bCs/>
          <w:szCs w:val="21"/>
        </w:rPr>
      </w:pPr>
      <w:r>
        <w:rPr>
          <w:rFonts w:ascii="宋体"/>
          <w:bCs/>
          <w:szCs w:val="21"/>
        </w:rPr>
        <w:t>在本</w:t>
      </w:r>
      <w:r w:rsidR="006841C7">
        <w:rPr>
          <w:rFonts w:ascii="宋体" w:hint="eastAsia"/>
          <w:bCs/>
          <w:szCs w:val="21"/>
        </w:rPr>
        <w:t>招募说明书</w:t>
      </w:r>
      <w:r>
        <w:rPr>
          <w:rFonts w:ascii="宋体"/>
          <w:bCs/>
          <w:szCs w:val="21"/>
        </w:rPr>
        <w:t>中，除非文意另有所指，下列词语或简称具有如下含义：</w:t>
      </w:r>
    </w:p>
    <w:p w14:paraId="516E31CB" w14:textId="77777777" w:rsidR="008060A3" w:rsidRDefault="008060A3" w:rsidP="008060A3">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基金或本基金：指</w:t>
      </w:r>
      <w:r>
        <w:rPr>
          <w:rFonts w:ascii="宋体" w:hint="eastAsia"/>
          <w:bCs/>
          <w:szCs w:val="21"/>
        </w:rPr>
        <w:t>南</w:t>
      </w:r>
      <w:proofErr w:type="gramStart"/>
      <w:r>
        <w:rPr>
          <w:rFonts w:ascii="宋体" w:hint="eastAsia"/>
          <w:bCs/>
          <w:szCs w:val="21"/>
        </w:rPr>
        <w:t>方定元中</w:t>
      </w:r>
      <w:proofErr w:type="gramEnd"/>
      <w:r>
        <w:rPr>
          <w:rFonts w:ascii="宋体" w:hint="eastAsia"/>
          <w:bCs/>
          <w:szCs w:val="21"/>
        </w:rPr>
        <w:t>短债债券型证券投资基金</w:t>
      </w:r>
    </w:p>
    <w:p w14:paraId="0B7924F2" w14:textId="77777777" w:rsidR="008060A3" w:rsidRDefault="008060A3" w:rsidP="008060A3">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基金管理人：指</w:t>
      </w:r>
      <w:r>
        <w:rPr>
          <w:rFonts w:ascii="宋体" w:hint="eastAsia"/>
          <w:bCs/>
          <w:szCs w:val="21"/>
        </w:rPr>
        <w:t>南</w:t>
      </w:r>
      <w:proofErr w:type="gramStart"/>
      <w:r>
        <w:rPr>
          <w:rFonts w:ascii="宋体" w:hint="eastAsia"/>
          <w:bCs/>
          <w:szCs w:val="21"/>
        </w:rPr>
        <w:t>方基金</w:t>
      </w:r>
      <w:proofErr w:type="gramEnd"/>
      <w:r>
        <w:rPr>
          <w:rFonts w:ascii="宋体" w:hint="eastAsia"/>
          <w:bCs/>
          <w:szCs w:val="21"/>
        </w:rPr>
        <w:t>管理股份有限公司</w:t>
      </w:r>
    </w:p>
    <w:p w14:paraId="418B167B" w14:textId="77777777" w:rsidR="008060A3" w:rsidRDefault="008060A3" w:rsidP="008060A3">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基金托管人：指</w:t>
      </w:r>
      <w:r>
        <w:rPr>
          <w:rFonts w:ascii="宋体" w:hint="eastAsia"/>
          <w:bCs/>
          <w:szCs w:val="21"/>
        </w:rPr>
        <w:t>中国建设银行股份有限公司</w:t>
      </w:r>
    </w:p>
    <w:p w14:paraId="0FEA39DD" w14:textId="328AA040" w:rsidR="008060A3" w:rsidRDefault="008060A3" w:rsidP="008060A3">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基金合同：指《</w:t>
      </w:r>
      <w:r>
        <w:rPr>
          <w:rFonts w:ascii="宋体" w:hint="eastAsia"/>
          <w:bCs/>
          <w:szCs w:val="21"/>
        </w:rPr>
        <w:t>南方定元中短债债券型证券投资基金</w:t>
      </w:r>
      <w:r>
        <w:rPr>
          <w:rFonts w:ascii="宋体"/>
          <w:bCs/>
          <w:szCs w:val="21"/>
        </w:rPr>
        <w:t>基金合同》及对本基金合同的任何有效修订和补充</w:t>
      </w:r>
    </w:p>
    <w:p w14:paraId="27BA8A36" w14:textId="77777777" w:rsidR="008060A3" w:rsidRDefault="008060A3" w:rsidP="008060A3">
      <w:pPr>
        <w:spacing w:line="360" w:lineRule="auto"/>
        <w:ind w:firstLineChars="200" w:firstLine="420"/>
        <w:rPr>
          <w:rFonts w:ascii="宋体"/>
          <w:bCs/>
          <w:szCs w:val="21"/>
        </w:rPr>
      </w:pPr>
      <w:r>
        <w:rPr>
          <w:rFonts w:ascii="宋体"/>
          <w:bCs/>
          <w:szCs w:val="21"/>
        </w:rPr>
        <w:t>5</w:t>
      </w:r>
      <w:r>
        <w:rPr>
          <w:rFonts w:ascii="宋体" w:hint="eastAsia"/>
          <w:bCs/>
          <w:szCs w:val="21"/>
        </w:rPr>
        <w:t>、</w:t>
      </w:r>
      <w:r>
        <w:rPr>
          <w:rFonts w:ascii="宋体"/>
          <w:bCs/>
          <w:szCs w:val="21"/>
        </w:rPr>
        <w:t>托管协议：指基金管理人与基金托管人就本基金签订之《</w:t>
      </w:r>
      <w:r>
        <w:rPr>
          <w:rFonts w:ascii="宋体" w:hint="eastAsia"/>
          <w:bCs/>
          <w:szCs w:val="21"/>
        </w:rPr>
        <w:t>南方定元中短债债券型证券投资基金</w:t>
      </w:r>
      <w:r>
        <w:rPr>
          <w:rFonts w:ascii="宋体"/>
          <w:bCs/>
          <w:szCs w:val="21"/>
        </w:rPr>
        <w:t>托管协议》及对该托管协议的任何有效修订和补充</w:t>
      </w:r>
    </w:p>
    <w:p w14:paraId="3A54F290" w14:textId="77777777" w:rsidR="008060A3" w:rsidRDefault="008060A3" w:rsidP="008060A3">
      <w:pPr>
        <w:spacing w:line="360" w:lineRule="auto"/>
        <w:ind w:firstLineChars="200" w:firstLine="420"/>
        <w:rPr>
          <w:rFonts w:ascii="宋体"/>
          <w:bCs/>
          <w:szCs w:val="21"/>
        </w:rPr>
      </w:pPr>
      <w:r>
        <w:rPr>
          <w:rFonts w:ascii="宋体"/>
          <w:bCs/>
          <w:szCs w:val="21"/>
        </w:rPr>
        <w:t>6</w:t>
      </w:r>
      <w:r>
        <w:rPr>
          <w:rFonts w:ascii="宋体" w:hint="eastAsia"/>
          <w:bCs/>
          <w:szCs w:val="21"/>
        </w:rPr>
        <w:t>、</w:t>
      </w:r>
      <w:r>
        <w:rPr>
          <w:rFonts w:ascii="宋体"/>
          <w:bCs/>
          <w:szCs w:val="21"/>
        </w:rPr>
        <w:t>招募说明书：指《</w:t>
      </w:r>
      <w:r>
        <w:rPr>
          <w:rFonts w:ascii="宋体" w:hint="eastAsia"/>
          <w:bCs/>
          <w:szCs w:val="21"/>
        </w:rPr>
        <w:t>南方定元中短债债券型证券投资基金</w:t>
      </w:r>
      <w:r>
        <w:rPr>
          <w:rFonts w:ascii="宋体"/>
          <w:bCs/>
          <w:szCs w:val="21"/>
        </w:rPr>
        <w:t>招募说明书》及其定期的更新</w:t>
      </w:r>
    </w:p>
    <w:p w14:paraId="67EA59F3" w14:textId="77777777" w:rsidR="008060A3" w:rsidRDefault="008060A3" w:rsidP="008060A3">
      <w:pPr>
        <w:spacing w:line="360" w:lineRule="auto"/>
        <w:ind w:firstLineChars="200" w:firstLine="420"/>
        <w:rPr>
          <w:rFonts w:ascii="宋体"/>
          <w:bCs/>
          <w:szCs w:val="21"/>
        </w:rPr>
      </w:pPr>
      <w:r>
        <w:rPr>
          <w:rFonts w:ascii="宋体"/>
          <w:bCs/>
          <w:szCs w:val="21"/>
        </w:rPr>
        <w:t>7</w:t>
      </w:r>
      <w:r>
        <w:rPr>
          <w:rFonts w:ascii="宋体" w:hint="eastAsia"/>
          <w:bCs/>
          <w:szCs w:val="21"/>
        </w:rPr>
        <w:t>、</w:t>
      </w:r>
      <w:r>
        <w:rPr>
          <w:rFonts w:ascii="宋体"/>
          <w:bCs/>
          <w:szCs w:val="21"/>
        </w:rPr>
        <w:t>基金份额发售公告：指《</w:t>
      </w:r>
      <w:r>
        <w:rPr>
          <w:rFonts w:ascii="宋体" w:hint="eastAsia"/>
          <w:bCs/>
          <w:szCs w:val="21"/>
        </w:rPr>
        <w:t>南方定元中短债债券型证券投资基金</w:t>
      </w:r>
      <w:r>
        <w:rPr>
          <w:rFonts w:ascii="宋体"/>
          <w:bCs/>
          <w:szCs w:val="21"/>
        </w:rPr>
        <w:t>基金份额发售公告》</w:t>
      </w:r>
    </w:p>
    <w:p w14:paraId="24899EBD" w14:textId="77777777" w:rsidR="008060A3" w:rsidRDefault="008060A3" w:rsidP="008060A3">
      <w:pPr>
        <w:spacing w:line="360" w:lineRule="auto"/>
        <w:ind w:firstLineChars="200" w:firstLine="420"/>
        <w:rPr>
          <w:rFonts w:ascii="宋体"/>
          <w:bCs/>
          <w:szCs w:val="21"/>
        </w:rPr>
      </w:pPr>
      <w:r>
        <w:rPr>
          <w:rFonts w:ascii="宋体"/>
          <w:bCs/>
          <w:szCs w:val="21"/>
        </w:rPr>
        <w:t>8</w:t>
      </w:r>
      <w:r>
        <w:rPr>
          <w:rFonts w:ascii="宋体" w:hint="eastAsia"/>
          <w:bCs/>
          <w:szCs w:val="21"/>
        </w:rPr>
        <w:t>、</w:t>
      </w:r>
      <w:r>
        <w:rPr>
          <w:rFonts w:ascii="宋体"/>
          <w:bCs/>
          <w:szCs w:val="21"/>
        </w:rPr>
        <w:t>法律法规：指中国现行有效并公布实施的法律、行政法规、规范性文件、司法解释、行政规章以及其他对基金合同当事人有约束力的决定、决议、通知等</w:t>
      </w:r>
    </w:p>
    <w:p w14:paraId="4E9B7BDF" w14:textId="77777777" w:rsidR="008060A3" w:rsidRDefault="008060A3" w:rsidP="008060A3">
      <w:pPr>
        <w:spacing w:line="360" w:lineRule="auto"/>
        <w:ind w:firstLineChars="200" w:firstLine="420"/>
        <w:rPr>
          <w:rFonts w:ascii="宋体"/>
          <w:bCs/>
          <w:szCs w:val="21"/>
        </w:rPr>
      </w:pPr>
      <w:r>
        <w:rPr>
          <w:rFonts w:ascii="宋体"/>
          <w:bCs/>
          <w:szCs w:val="21"/>
        </w:rPr>
        <w:t>9</w:t>
      </w:r>
      <w:r>
        <w:rPr>
          <w:rFonts w:ascii="宋体" w:hint="eastAsia"/>
          <w:bCs/>
          <w:szCs w:val="21"/>
        </w:rPr>
        <w:t>、</w:t>
      </w:r>
      <w:r>
        <w:rPr>
          <w:rFonts w:ascii="宋体"/>
          <w:bCs/>
          <w:szCs w:val="21"/>
        </w:rPr>
        <w:t>《基金法》：</w:t>
      </w:r>
      <w:r>
        <w:rPr>
          <w:rFonts w:ascii="宋体" w:hint="eastAsia"/>
          <w:bCs/>
          <w:szCs w:val="21"/>
        </w:rPr>
        <w:t>指</w:t>
      </w:r>
      <w:r w:rsidRPr="00712909">
        <w:rPr>
          <w:rFonts w:ascii="宋体"/>
          <w:bCs/>
          <w:szCs w:val="21"/>
        </w:rPr>
        <w:t>2003年10月28日经第十届全国人民代表大会常务委员会第五次会议通过，经</w:t>
      </w:r>
      <w:r>
        <w:rPr>
          <w:rFonts w:ascii="宋体" w:hint="eastAsia"/>
          <w:bCs/>
          <w:szCs w:val="21"/>
        </w:rPr>
        <w:t>2012年12月28日第十一届全国人民代表大会常务委员会第三十次会议修订，</w:t>
      </w:r>
      <w:r>
        <w:rPr>
          <w:rFonts w:ascii="宋体"/>
          <w:bCs/>
          <w:szCs w:val="21"/>
        </w:rPr>
        <w:t>自20</w:t>
      </w:r>
      <w:r>
        <w:rPr>
          <w:rFonts w:ascii="宋体" w:hint="eastAsia"/>
          <w:bCs/>
          <w:szCs w:val="21"/>
        </w:rPr>
        <w:t>13</w:t>
      </w:r>
      <w:r>
        <w:rPr>
          <w:rFonts w:ascii="宋体"/>
          <w:bCs/>
          <w:szCs w:val="21"/>
        </w:rPr>
        <w:t>年6月1日起实施</w:t>
      </w:r>
      <w:r>
        <w:rPr>
          <w:rFonts w:ascii="宋体" w:hint="eastAsia"/>
          <w:bCs/>
          <w:szCs w:val="21"/>
        </w:rPr>
        <w:t xml:space="preserve">, </w:t>
      </w:r>
      <w:r>
        <w:rPr>
          <w:rFonts w:ascii="宋体"/>
          <w:bCs/>
          <w:szCs w:val="21"/>
        </w:rPr>
        <w:t>并经2015年4月24日第十二届全国人民代表大会常务委员会第十四次会议《全国人民代表大会常务委员会关于修改&lt;中华人民共和国港口法&gt;等七部法律的决定》修</w:t>
      </w:r>
      <w:r>
        <w:rPr>
          <w:rFonts w:ascii="宋体" w:hint="eastAsia"/>
          <w:bCs/>
          <w:szCs w:val="21"/>
        </w:rPr>
        <w:t>改</w:t>
      </w:r>
      <w:r>
        <w:rPr>
          <w:rFonts w:ascii="宋体"/>
          <w:bCs/>
          <w:szCs w:val="21"/>
        </w:rPr>
        <w:t>的《中华人民共和国证券投资基金法》及颁布机关对其不时做出的修订</w:t>
      </w:r>
    </w:p>
    <w:p w14:paraId="3DEBF13B" w14:textId="77777777" w:rsidR="008060A3" w:rsidRDefault="008060A3" w:rsidP="008060A3">
      <w:pPr>
        <w:spacing w:line="360" w:lineRule="auto"/>
        <w:ind w:firstLineChars="200" w:firstLine="420"/>
        <w:rPr>
          <w:rFonts w:ascii="宋体"/>
          <w:bCs/>
          <w:szCs w:val="21"/>
        </w:rPr>
      </w:pPr>
      <w:r>
        <w:rPr>
          <w:rFonts w:ascii="宋体"/>
          <w:bCs/>
          <w:szCs w:val="21"/>
        </w:rPr>
        <w:t>10</w:t>
      </w:r>
      <w:r>
        <w:rPr>
          <w:rFonts w:ascii="宋体" w:hint="eastAsia"/>
          <w:bCs/>
          <w:szCs w:val="21"/>
        </w:rPr>
        <w:t>、</w:t>
      </w:r>
      <w:r>
        <w:rPr>
          <w:rFonts w:ascii="宋体"/>
          <w:bCs/>
          <w:szCs w:val="21"/>
        </w:rPr>
        <w:t>《销售办法》：指中国证监会</w:t>
      </w:r>
      <w:r>
        <w:rPr>
          <w:rFonts w:ascii="宋体" w:hint="eastAsia"/>
          <w:bCs/>
          <w:szCs w:val="21"/>
        </w:rPr>
        <w:t>2013年3月15日颁布、同年6月1日实施的</w:t>
      </w:r>
      <w:r>
        <w:rPr>
          <w:rFonts w:ascii="宋体"/>
          <w:bCs/>
          <w:szCs w:val="21"/>
        </w:rPr>
        <w:t>《证券投资基金</w:t>
      </w:r>
      <w:r>
        <w:rPr>
          <w:rFonts w:ascii="宋体" w:hint="eastAsia"/>
          <w:bCs/>
          <w:szCs w:val="21"/>
        </w:rPr>
        <w:t>销售</w:t>
      </w:r>
      <w:r>
        <w:rPr>
          <w:rFonts w:ascii="宋体"/>
          <w:bCs/>
          <w:szCs w:val="21"/>
        </w:rPr>
        <w:t>管理办法》及颁布机关对其不时做出的修订</w:t>
      </w:r>
    </w:p>
    <w:p w14:paraId="1F922865" w14:textId="77777777" w:rsidR="008060A3" w:rsidRDefault="008060A3" w:rsidP="008060A3">
      <w:pPr>
        <w:spacing w:line="360" w:lineRule="auto"/>
        <w:ind w:firstLineChars="200" w:firstLine="420"/>
        <w:rPr>
          <w:rFonts w:ascii="宋体"/>
          <w:bCs/>
          <w:szCs w:val="21"/>
        </w:rPr>
      </w:pPr>
      <w:r>
        <w:rPr>
          <w:rFonts w:ascii="宋体"/>
          <w:bCs/>
          <w:szCs w:val="21"/>
        </w:rPr>
        <w:t>11</w:t>
      </w:r>
      <w:r>
        <w:rPr>
          <w:rFonts w:ascii="宋体" w:hint="eastAsia"/>
          <w:bCs/>
          <w:szCs w:val="21"/>
        </w:rPr>
        <w:t>、</w:t>
      </w:r>
      <w:r>
        <w:rPr>
          <w:rFonts w:ascii="宋体"/>
          <w:bCs/>
          <w:szCs w:val="21"/>
        </w:rPr>
        <w:t>《信息披露办法》：指中国证监会2004年6月8日颁布、同年7月1日实施的《证券投资基金信息披露管理办法》及颁布机关对其不时做出的修订</w:t>
      </w:r>
    </w:p>
    <w:p w14:paraId="45247ADD" w14:textId="77777777" w:rsidR="008060A3" w:rsidRDefault="008060A3" w:rsidP="008060A3">
      <w:pPr>
        <w:spacing w:line="360" w:lineRule="auto"/>
        <w:ind w:firstLineChars="200" w:firstLine="420"/>
        <w:rPr>
          <w:rFonts w:ascii="宋体"/>
          <w:bCs/>
          <w:szCs w:val="21"/>
        </w:rPr>
      </w:pPr>
      <w:r>
        <w:rPr>
          <w:rFonts w:ascii="宋体"/>
          <w:bCs/>
          <w:szCs w:val="21"/>
        </w:rPr>
        <w:t>12</w:t>
      </w:r>
      <w:r>
        <w:rPr>
          <w:rFonts w:ascii="宋体" w:hint="eastAsia"/>
          <w:bCs/>
          <w:szCs w:val="21"/>
        </w:rPr>
        <w:t>、</w:t>
      </w:r>
      <w:r>
        <w:rPr>
          <w:rFonts w:ascii="宋体"/>
          <w:bCs/>
          <w:szCs w:val="21"/>
        </w:rPr>
        <w:t>《运作办法》：指中国证监会</w:t>
      </w:r>
      <w:r>
        <w:rPr>
          <w:rFonts w:ascii="宋体" w:hint="eastAsia"/>
          <w:bCs/>
          <w:szCs w:val="21"/>
        </w:rPr>
        <w:t>2014</w:t>
      </w:r>
      <w:r>
        <w:rPr>
          <w:rFonts w:ascii="宋体"/>
          <w:bCs/>
          <w:szCs w:val="21"/>
        </w:rPr>
        <w:t>年</w:t>
      </w:r>
      <w:r>
        <w:rPr>
          <w:rFonts w:ascii="宋体" w:hint="eastAsia"/>
          <w:bCs/>
          <w:szCs w:val="21"/>
        </w:rPr>
        <w:t>7</w:t>
      </w:r>
      <w:r>
        <w:rPr>
          <w:rFonts w:ascii="宋体"/>
          <w:bCs/>
          <w:szCs w:val="21"/>
        </w:rPr>
        <w:t>月</w:t>
      </w:r>
      <w:r>
        <w:rPr>
          <w:rFonts w:ascii="宋体" w:hint="eastAsia"/>
          <w:bCs/>
          <w:szCs w:val="21"/>
        </w:rPr>
        <w:t>7</w:t>
      </w:r>
      <w:r>
        <w:rPr>
          <w:rFonts w:ascii="宋体"/>
          <w:bCs/>
          <w:szCs w:val="21"/>
        </w:rPr>
        <w:t>日颁布、同年</w:t>
      </w:r>
      <w:r>
        <w:rPr>
          <w:rFonts w:ascii="宋体" w:hint="eastAsia"/>
          <w:bCs/>
          <w:szCs w:val="21"/>
        </w:rPr>
        <w:t>8</w:t>
      </w:r>
      <w:r>
        <w:rPr>
          <w:rFonts w:ascii="宋体"/>
          <w:bCs/>
          <w:szCs w:val="21"/>
        </w:rPr>
        <w:t>月</w:t>
      </w:r>
      <w:r>
        <w:rPr>
          <w:rFonts w:ascii="宋体" w:hint="eastAsia"/>
          <w:bCs/>
          <w:szCs w:val="21"/>
        </w:rPr>
        <w:t>8</w:t>
      </w:r>
      <w:r>
        <w:rPr>
          <w:rFonts w:ascii="宋体"/>
          <w:bCs/>
          <w:szCs w:val="21"/>
        </w:rPr>
        <w:t>日实施的《</w:t>
      </w:r>
      <w:r>
        <w:rPr>
          <w:rFonts w:ascii="宋体" w:hint="eastAsia"/>
          <w:bCs/>
          <w:szCs w:val="21"/>
        </w:rPr>
        <w:t>公开募集证券投资基金运作管理办法</w:t>
      </w:r>
      <w:r>
        <w:rPr>
          <w:rFonts w:ascii="宋体"/>
          <w:bCs/>
          <w:szCs w:val="21"/>
        </w:rPr>
        <w:t>》及颁布机关对其不时做出的修订</w:t>
      </w:r>
    </w:p>
    <w:p w14:paraId="238A57C3" w14:textId="77777777" w:rsidR="008060A3" w:rsidRDefault="008060A3" w:rsidP="008060A3">
      <w:pPr>
        <w:spacing w:line="360" w:lineRule="auto"/>
        <w:ind w:firstLineChars="200" w:firstLine="420"/>
        <w:rPr>
          <w:rFonts w:ascii="宋体"/>
          <w:bCs/>
          <w:szCs w:val="21"/>
        </w:rPr>
      </w:pPr>
      <w:r w:rsidRPr="00512FD3">
        <w:rPr>
          <w:rFonts w:ascii="宋体"/>
          <w:bCs/>
          <w:szCs w:val="21"/>
        </w:rPr>
        <w:t>13、《流动性</w:t>
      </w:r>
      <w:r w:rsidRPr="00512FD3">
        <w:rPr>
          <w:rFonts w:ascii="宋体" w:hint="eastAsia"/>
          <w:bCs/>
          <w:szCs w:val="21"/>
        </w:rPr>
        <w:t>风险管理</w:t>
      </w:r>
      <w:r w:rsidRPr="00512FD3">
        <w:rPr>
          <w:rFonts w:ascii="宋体"/>
          <w:bCs/>
          <w:szCs w:val="21"/>
        </w:rPr>
        <w:t>规定》</w:t>
      </w:r>
      <w:r>
        <w:rPr>
          <w:rFonts w:ascii="宋体" w:hint="eastAsia"/>
          <w:bCs/>
          <w:szCs w:val="21"/>
        </w:rPr>
        <w:t>：</w:t>
      </w:r>
      <w:r>
        <w:rPr>
          <w:rFonts w:ascii="宋体"/>
          <w:bCs/>
          <w:szCs w:val="21"/>
        </w:rPr>
        <w:t>指中国证监会</w:t>
      </w:r>
      <w:r>
        <w:rPr>
          <w:rFonts w:ascii="宋体" w:hint="eastAsia"/>
          <w:bCs/>
          <w:szCs w:val="21"/>
        </w:rPr>
        <w:t>2017</w:t>
      </w:r>
      <w:r>
        <w:rPr>
          <w:rFonts w:ascii="宋体"/>
          <w:bCs/>
          <w:szCs w:val="21"/>
        </w:rPr>
        <w:t>年</w:t>
      </w:r>
      <w:r>
        <w:rPr>
          <w:rFonts w:ascii="宋体" w:hint="eastAsia"/>
          <w:bCs/>
          <w:szCs w:val="21"/>
        </w:rPr>
        <w:t>8</w:t>
      </w:r>
      <w:r>
        <w:rPr>
          <w:rFonts w:ascii="宋体"/>
          <w:bCs/>
          <w:szCs w:val="21"/>
        </w:rPr>
        <w:t>月</w:t>
      </w:r>
      <w:r>
        <w:rPr>
          <w:rFonts w:ascii="宋体" w:hint="eastAsia"/>
          <w:bCs/>
          <w:szCs w:val="21"/>
        </w:rPr>
        <w:t>31</w:t>
      </w:r>
      <w:r>
        <w:rPr>
          <w:rFonts w:ascii="宋体"/>
          <w:bCs/>
          <w:szCs w:val="21"/>
        </w:rPr>
        <w:t>日颁布、同年</w:t>
      </w:r>
      <w:r>
        <w:rPr>
          <w:rFonts w:ascii="宋体" w:hint="eastAsia"/>
          <w:bCs/>
          <w:szCs w:val="21"/>
        </w:rPr>
        <w:t>10</w:t>
      </w:r>
      <w:r>
        <w:rPr>
          <w:rFonts w:ascii="宋体"/>
          <w:bCs/>
          <w:szCs w:val="21"/>
        </w:rPr>
        <w:t>月</w:t>
      </w:r>
      <w:r>
        <w:rPr>
          <w:rFonts w:ascii="宋体" w:hint="eastAsia"/>
          <w:bCs/>
          <w:szCs w:val="21"/>
        </w:rPr>
        <w:t>1</w:t>
      </w:r>
      <w:r>
        <w:rPr>
          <w:rFonts w:ascii="宋体"/>
          <w:bCs/>
          <w:szCs w:val="21"/>
        </w:rPr>
        <w:t>日实施的《公开募集开放式证券投资基金流动性风险管理规定》及颁布机关对其不时做出的修订</w:t>
      </w:r>
    </w:p>
    <w:p w14:paraId="0D55A7C3" w14:textId="77777777" w:rsidR="008060A3" w:rsidRDefault="008060A3" w:rsidP="008060A3">
      <w:pPr>
        <w:spacing w:line="360" w:lineRule="auto"/>
        <w:ind w:firstLineChars="200" w:firstLine="420"/>
        <w:rPr>
          <w:rFonts w:ascii="宋体"/>
          <w:bCs/>
          <w:szCs w:val="21"/>
        </w:rPr>
      </w:pPr>
      <w:r>
        <w:rPr>
          <w:rFonts w:ascii="宋体"/>
          <w:bCs/>
          <w:szCs w:val="21"/>
        </w:rPr>
        <w:t>14</w:t>
      </w:r>
      <w:r>
        <w:rPr>
          <w:rFonts w:ascii="宋体" w:hint="eastAsia"/>
          <w:bCs/>
          <w:szCs w:val="21"/>
        </w:rPr>
        <w:t>、</w:t>
      </w:r>
      <w:r>
        <w:rPr>
          <w:rFonts w:ascii="宋体"/>
          <w:bCs/>
          <w:szCs w:val="21"/>
        </w:rPr>
        <w:t>中国证监会：指中国证券监督管理委员会</w:t>
      </w:r>
    </w:p>
    <w:p w14:paraId="2A11A81A" w14:textId="77777777" w:rsidR="008060A3" w:rsidRDefault="008060A3" w:rsidP="008060A3">
      <w:pPr>
        <w:spacing w:line="360" w:lineRule="auto"/>
        <w:ind w:firstLineChars="200" w:firstLine="420"/>
        <w:rPr>
          <w:rFonts w:ascii="宋体"/>
          <w:bCs/>
          <w:szCs w:val="21"/>
        </w:rPr>
      </w:pPr>
      <w:r>
        <w:rPr>
          <w:rFonts w:ascii="宋体"/>
          <w:bCs/>
          <w:szCs w:val="21"/>
        </w:rPr>
        <w:lastRenderedPageBreak/>
        <w:t>15</w:t>
      </w:r>
      <w:r>
        <w:rPr>
          <w:rFonts w:ascii="宋体" w:hint="eastAsia"/>
          <w:bCs/>
          <w:szCs w:val="21"/>
        </w:rPr>
        <w:t>、</w:t>
      </w:r>
      <w:r>
        <w:rPr>
          <w:rFonts w:ascii="宋体"/>
          <w:bCs/>
          <w:szCs w:val="21"/>
        </w:rPr>
        <w:t>银行业监督管理机构：指中国人民银行和/或中国银行保险监督管理委员会</w:t>
      </w:r>
    </w:p>
    <w:p w14:paraId="026AB322" w14:textId="77777777" w:rsidR="008060A3" w:rsidRDefault="008060A3" w:rsidP="008060A3">
      <w:pPr>
        <w:spacing w:line="360" w:lineRule="auto"/>
        <w:ind w:firstLineChars="200" w:firstLine="420"/>
        <w:rPr>
          <w:rFonts w:ascii="宋体"/>
          <w:bCs/>
          <w:szCs w:val="21"/>
        </w:rPr>
      </w:pPr>
      <w:r>
        <w:rPr>
          <w:rFonts w:ascii="宋体"/>
          <w:bCs/>
          <w:szCs w:val="21"/>
        </w:rPr>
        <w:t>16</w:t>
      </w:r>
      <w:r>
        <w:rPr>
          <w:rFonts w:ascii="宋体" w:hint="eastAsia"/>
          <w:bCs/>
          <w:szCs w:val="21"/>
        </w:rPr>
        <w:t>、</w:t>
      </w:r>
      <w:r>
        <w:rPr>
          <w:rFonts w:ascii="宋体"/>
          <w:bCs/>
          <w:szCs w:val="21"/>
        </w:rPr>
        <w:t>基金合同当事人：指受基金合同约束，根据基金合同享有权利并承担义务的法律主体，包括基金管理人、基金托管人和基金份额持有人</w:t>
      </w:r>
    </w:p>
    <w:p w14:paraId="5266CFFB" w14:textId="77777777" w:rsidR="008060A3" w:rsidRDefault="008060A3" w:rsidP="008060A3">
      <w:pPr>
        <w:spacing w:line="360" w:lineRule="auto"/>
        <w:ind w:firstLineChars="200" w:firstLine="420"/>
        <w:rPr>
          <w:rFonts w:ascii="宋体"/>
          <w:bCs/>
          <w:szCs w:val="21"/>
        </w:rPr>
      </w:pPr>
      <w:r>
        <w:rPr>
          <w:rFonts w:ascii="宋体"/>
          <w:bCs/>
          <w:szCs w:val="21"/>
        </w:rPr>
        <w:t>17</w:t>
      </w:r>
      <w:r>
        <w:rPr>
          <w:rFonts w:ascii="宋体" w:hint="eastAsia"/>
          <w:bCs/>
          <w:szCs w:val="21"/>
        </w:rPr>
        <w:t>、</w:t>
      </w:r>
      <w:r>
        <w:rPr>
          <w:rFonts w:ascii="宋体"/>
          <w:bCs/>
          <w:szCs w:val="21"/>
        </w:rPr>
        <w:t>个人投资者：指依据有关法律法规规定可投资于证券投资基金的自然人</w:t>
      </w:r>
    </w:p>
    <w:p w14:paraId="4D45A59B" w14:textId="77777777" w:rsidR="008060A3" w:rsidRDefault="008060A3" w:rsidP="008060A3">
      <w:pPr>
        <w:spacing w:line="360" w:lineRule="auto"/>
        <w:ind w:firstLineChars="200" w:firstLine="420"/>
        <w:rPr>
          <w:rFonts w:ascii="宋体"/>
          <w:bCs/>
          <w:szCs w:val="21"/>
        </w:rPr>
      </w:pPr>
      <w:r>
        <w:rPr>
          <w:rFonts w:ascii="宋体"/>
          <w:bCs/>
          <w:szCs w:val="21"/>
        </w:rPr>
        <w:t>18</w:t>
      </w:r>
      <w:r>
        <w:rPr>
          <w:rFonts w:ascii="宋体" w:hint="eastAsia"/>
          <w:bCs/>
          <w:szCs w:val="21"/>
        </w:rPr>
        <w:t>、</w:t>
      </w:r>
      <w:r>
        <w:rPr>
          <w:rFonts w:ascii="宋体"/>
          <w:bCs/>
          <w:szCs w:val="21"/>
        </w:rPr>
        <w:t>机构投资者：指依法可以投资证券投资基金的、在中华人民共和国境内合法登记并存续或经有关政府部门批准设立并存续的企业法人、事业法人、社会团体或其他组织</w:t>
      </w:r>
    </w:p>
    <w:p w14:paraId="03EEF87D" w14:textId="77777777" w:rsidR="008060A3" w:rsidRDefault="008060A3" w:rsidP="008060A3">
      <w:pPr>
        <w:spacing w:line="360" w:lineRule="auto"/>
        <w:ind w:firstLineChars="200" w:firstLine="420"/>
        <w:rPr>
          <w:rFonts w:ascii="宋体"/>
          <w:bCs/>
          <w:szCs w:val="21"/>
        </w:rPr>
      </w:pPr>
      <w:r>
        <w:rPr>
          <w:rFonts w:ascii="宋体" w:hint="eastAsia"/>
          <w:bCs/>
          <w:szCs w:val="21"/>
        </w:rPr>
        <w:t>1</w:t>
      </w:r>
      <w:r>
        <w:rPr>
          <w:rFonts w:ascii="宋体"/>
          <w:bCs/>
          <w:szCs w:val="21"/>
        </w:rPr>
        <w:t>9</w:t>
      </w:r>
      <w:r>
        <w:rPr>
          <w:rFonts w:ascii="宋体" w:hint="eastAsia"/>
          <w:bCs/>
          <w:szCs w:val="21"/>
        </w:rPr>
        <w:t>、合格境外机构投资者：指符合《合格境外机构投资者境内证券投资管理办法》</w:t>
      </w:r>
      <w:r>
        <w:rPr>
          <w:rFonts w:ascii="宋体"/>
          <w:bCs/>
          <w:szCs w:val="21"/>
        </w:rPr>
        <w:t>（包括其不时修订</w:t>
      </w:r>
      <w:r>
        <w:rPr>
          <w:rFonts w:ascii="宋体" w:hint="eastAsia"/>
          <w:bCs/>
          <w:szCs w:val="21"/>
        </w:rPr>
        <w:t>）及相关法律法规规定可以投资于在中国境内证券市场的中国境外的机构投资者</w:t>
      </w:r>
    </w:p>
    <w:p w14:paraId="01BF8A56" w14:textId="77777777" w:rsidR="008060A3" w:rsidRDefault="008060A3" w:rsidP="008060A3">
      <w:pPr>
        <w:spacing w:line="360" w:lineRule="auto"/>
        <w:ind w:firstLineChars="200" w:firstLine="420"/>
        <w:rPr>
          <w:rFonts w:ascii="宋体"/>
          <w:bCs/>
          <w:szCs w:val="21"/>
        </w:rPr>
      </w:pPr>
      <w:r>
        <w:rPr>
          <w:rFonts w:ascii="宋体"/>
          <w:bCs/>
          <w:szCs w:val="21"/>
        </w:rPr>
        <w:t>20</w:t>
      </w:r>
      <w:r>
        <w:rPr>
          <w:rFonts w:asci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2C2ABE30" w14:textId="77777777" w:rsidR="008060A3" w:rsidRDefault="008060A3" w:rsidP="008060A3">
      <w:pPr>
        <w:spacing w:line="360" w:lineRule="auto"/>
        <w:ind w:firstLineChars="200" w:firstLine="420"/>
        <w:rPr>
          <w:rFonts w:ascii="宋体"/>
          <w:bCs/>
          <w:szCs w:val="21"/>
        </w:rPr>
      </w:pPr>
      <w:r>
        <w:rPr>
          <w:rFonts w:ascii="宋体" w:hint="eastAsia"/>
          <w:bCs/>
          <w:szCs w:val="21"/>
        </w:rPr>
        <w:t>2</w:t>
      </w:r>
      <w:r>
        <w:rPr>
          <w:rFonts w:ascii="宋体"/>
          <w:bCs/>
          <w:szCs w:val="21"/>
        </w:rPr>
        <w:t>1</w:t>
      </w:r>
      <w:r>
        <w:rPr>
          <w:rFonts w:ascii="宋体" w:hint="eastAsia"/>
          <w:bCs/>
          <w:szCs w:val="21"/>
        </w:rPr>
        <w:t>、</w:t>
      </w:r>
      <w:r>
        <w:rPr>
          <w:rFonts w:ascii="宋体"/>
          <w:bCs/>
          <w:szCs w:val="21"/>
        </w:rPr>
        <w:t>投资人</w:t>
      </w:r>
      <w:r w:rsidRPr="00712909">
        <w:rPr>
          <w:rFonts w:ascii="宋体" w:hint="eastAsia"/>
          <w:bCs/>
          <w:szCs w:val="21"/>
        </w:rPr>
        <w:t>、投资者</w:t>
      </w:r>
      <w:r>
        <w:rPr>
          <w:rFonts w:ascii="宋体"/>
          <w:bCs/>
          <w:szCs w:val="21"/>
        </w:rPr>
        <w:t>：指个人投资者、机构投资者</w:t>
      </w:r>
      <w:r>
        <w:rPr>
          <w:rFonts w:ascii="宋体" w:hint="eastAsia"/>
          <w:bCs/>
          <w:szCs w:val="21"/>
        </w:rPr>
        <w:t>、</w:t>
      </w:r>
      <w:r>
        <w:rPr>
          <w:rFonts w:ascii="宋体"/>
          <w:bCs/>
          <w:szCs w:val="21"/>
        </w:rPr>
        <w:t>合格境外机构投资者</w:t>
      </w:r>
      <w:r>
        <w:rPr>
          <w:rFonts w:ascii="宋体" w:hint="eastAsia"/>
          <w:bCs/>
          <w:szCs w:val="21"/>
        </w:rPr>
        <w:t>和人民币合格境外机构投资者</w:t>
      </w:r>
      <w:r>
        <w:rPr>
          <w:rFonts w:ascii="宋体"/>
          <w:bCs/>
          <w:szCs w:val="21"/>
        </w:rPr>
        <w:t>以及法律法规或中国证监会允许购买证券投资基金的其他投资人的合称</w:t>
      </w:r>
    </w:p>
    <w:p w14:paraId="7ECF1313" w14:textId="77777777" w:rsidR="008060A3" w:rsidRDefault="008060A3" w:rsidP="008060A3">
      <w:pPr>
        <w:spacing w:line="360" w:lineRule="auto"/>
        <w:ind w:firstLineChars="200" w:firstLine="420"/>
        <w:rPr>
          <w:rFonts w:ascii="宋体"/>
          <w:bCs/>
          <w:szCs w:val="21"/>
        </w:rPr>
      </w:pPr>
      <w:r>
        <w:rPr>
          <w:rFonts w:ascii="宋体" w:hint="eastAsia"/>
          <w:bCs/>
          <w:szCs w:val="21"/>
        </w:rPr>
        <w:t>2</w:t>
      </w:r>
      <w:r>
        <w:rPr>
          <w:rFonts w:ascii="宋体"/>
          <w:bCs/>
          <w:szCs w:val="21"/>
        </w:rPr>
        <w:t>2</w:t>
      </w:r>
      <w:r>
        <w:rPr>
          <w:rFonts w:ascii="宋体" w:hint="eastAsia"/>
          <w:bCs/>
          <w:szCs w:val="21"/>
        </w:rPr>
        <w:t>、</w:t>
      </w:r>
      <w:r>
        <w:rPr>
          <w:rFonts w:ascii="宋体"/>
          <w:bCs/>
          <w:szCs w:val="21"/>
        </w:rPr>
        <w:t>基金份额持有人：指依基金合同和招募说明书合法取得基金份额的投资人</w:t>
      </w:r>
    </w:p>
    <w:p w14:paraId="691BB65D" w14:textId="77777777" w:rsidR="008060A3" w:rsidRDefault="008060A3" w:rsidP="008060A3">
      <w:pPr>
        <w:spacing w:line="360" w:lineRule="auto"/>
        <w:ind w:firstLineChars="200" w:firstLine="420"/>
        <w:rPr>
          <w:rFonts w:ascii="宋体"/>
          <w:bCs/>
          <w:szCs w:val="21"/>
        </w:rPr>
      </w:pPr>
      <w:r>
        <w:rPr>
          <w:rFonts w:ascii="宋体"/>
          <w:bCs/>
          <w:szCs w:val="21"/>
        </w:rPr>
        <w:t>23</w:t>
      </w:r>
      <w:r>
        <w:rPr>
          <w:rFonts w:ascii="宋体" w:hint="eastAsia"/>
          <w:bCs/>
          <w:szCs w:val="21"/>
        </w:rPr>
        <w:t>、A类基金份额：指在投资人认购/申购时收取前端认购/申购费用，且从本类别基金资产净值中不计</w:t>
      </w:r>
      <w:proofErr w:type="gramStart"/>
      <w:r>
        <w:rPr>
          <w:rFonts w:ascii="宋体" w:hint="eastAsia"/>
          <w:bCs/>
          <w:szCs w:val="21"/>
        </w:rPr>
        <w:t>提销售</w:t>
      </w:r>
      <w:proofErr w:type="gramEnd"/>
      <w:r>
        <w:rPr>
          <w:rFonts w:ascii="宋体" w:hint="eastAsia"/>
          <w:bCs/>
          <w:szCs w:val="21"/>
        </w:rPr>
        <w:t>服务费的基金份额</w:t>
      </w:r>
    </w:p>
    <w:p w14:paraId="672FEE5E" w14:textId="77777777" w:rsidR="008060A3" w:rsidRDefault="008060A3" w:rsidP="008060A3">
      <w:pPr>
        <w:spacing w:line="360" w:lineRule="auto"/>
        <w:ind w:firstLineChars="200" w:firstLine="420"/>
        <w:rPr>
          <w:rFonts w:ascii="宋体"/>
          <w:bCs/>
          <w:szCs w:val="21"/>
        </w:rPr>
      </w:pPr>
      <w:r>
        <w:rPr>
          <w:rFonts w:ascii="宋体"/>
          <w:bCs/>
          <w:szCs w:val="21"/>
        </w:rPr>
        <w:t>24</w:t>
      </w:r>
      <w:r>
        <w:rPr>
          <w:rFonts w:ascii="宋体" w:hint="eastAsia"/>
          <w:bCs/>
          <w:szCs w:val="21"/>
        </w:rPr>
        <w:t>、C类基金份额：指从本类别基金资产净值中计</w:t>
      </w:r>
      <w:proofErr w:type="gramStart"/>
      <w:r>
        <w:rPr>
          <w:rFonts w:ascii="宋体" w:hint="eastAsia"/>
          <w:bCs/>
          <w:szCs w:val="21"/>
        </w:rPr>
        <w:t>提销售</w:t>
      </w:r>
      <w:proofErr w:type="gramEnd"/>
      <w:r>
        <w:rPr>
          <w:rFonts w:ascii="宋体" w:hint="eastAsia"/>
          <w:bCs/>
          <w:szCs w:val="21"/>
        </w:rPr>
        <w:t>服务费，且不收取认购/申购费用的基金份额</w:t>
      </w:r>
    </w:p>
    <w:p w14:paraId="34D86B29" w14:textId="77777777" w:rsidR="008060A3" w:rsidRDefault="008060A3" w:rsidP="008060A3">
      <w:pPr>
        <w:spacing w:line="360" w:lineRule="auto"/>
        <w:ind w:firstLineChars="200" w:firstLine="420"/>
        <w:rPr>
          <w:rFonts w:ascii="宋体"/>
          <w:bCs/>
          <w:szCs w:val="21"/>
        </w:rPr>
      </w:pPr>
      <w:r>
        <w:rPr>
          <w:rFonts w:ascii="宋体"/>
          <w:bCs/>
          <w:szCs w:val="21"/>
        </w:rPr>
        <w:t>25</w:t>
      </w:r>
      <w:r>
        <w:rPr>
          <w:rFonts w:ascii="宋体" w:hint="eastAsia"/>
          <w:bCs/>
          <w:szCs w:val="21"/>
        </w:rPr>
        <w:t>、</w:t>
      </w:r>
      <w:r>
        <w:rPr>
          <w:rFonts w:ascii="宋体"/>
          <w:bCs/>
          <w:szCs w:val="21"/>
        </w:rPr>
        <w:t>基金销售业务：指基金管理人或销售机构宣传推介基金，发售基金份额，办理基金份额的申购、赎回、转换、转托管</w:t>
      </w:r>
      <w:proofErr w:type="gramStart"/>
      <w:r>
        <w:rPr>
          <w:rFonts w:ascii="宋体"/>
          <w:bCs/>
          <w:szCs w:val="21"/>
        </w:rPr>
        <w:t>及</w:t>
      </w:r>
      <w:r>
        <w:rPr>
          <w:rFonts w:ascii="宋体" w:hint="eastAsia"/>
          <w:bCs/>
          <w:szCs w:val="21"/>
        </w:rPr>
        <w:t>定投</w:t>
      </w:r>
      <w:r>
        <w:rPr>
          <w:rFonts w:ascii="宋体"/>
          <w:bCs/>
          <w:szCs w:val="21"/>
        </w:rPr>
        <w:t>等</w:t>
      </w:r>
      <w:proofErr w:type="gramEnd"/>
      <w:r>
        <w:rPr>
          <w:rFonts w:ascii="宋体"/>
          <w:bCs/>
          <w:szCs w:val="21"/>
        </w:rPr>
        <w:t>业务</w:t>
      </w:r>
    </w:p>
    <w:p w14:paraId="6D93C3A8" w14:textId="77777777" w:rsidR="008060A3" w:rsidRDefault="008060A3" w:rsidP="008060A3">
      <w:pPr>
        <w:spacing w:line="360" w:lineRule="auto"/>
        <w:ind w:firstLineChars="200" w:firstLine="420"/>
        <w:rPr>
          <w:rFonts w:ascii="宋体"/>
          <w:bCs/>
          <w:szCs w:val="21"/>
        </w:rPr>
      </w:pPr>
      <w:r>
        <w:rPr>
          <w:rFonts w:ascii="宋体"/>
          <w:bCs/>
          <w:szCs w:val="21"/>
        </w:rPr>
        <w:t>26</w:t>
      </w:r>
      <w:r>
        <w:rPr>
          <w:rFonts w:ascii="宋体" w:hint="eastAsia"/>
          <w:bCs/>
          <w:szCs w:val="21"/>
        </w:rPr>
        <w:t>、</w:t>
      </w:r>
      <w:r>
        <w:rPr>
          <w:rFonts w:ascii="宋体"/>
          <w:bCs/>
          <w:szCs w:val="21"/>
        </w:rPr>
        <w:t>销售机构：指</w:t>
      </w:r>
      <w:r>
        <w:rPr>
          <w:rFonts w:ascii="宋体" w:hint="eastAsia"/>
          <w:bCs/>
          <w:szCs w:val="21"/>
        </w:rPr>
        <w:t>南</w:t>
      </w:r>
      <w:proofErr w:type="gramStart"/>
      <w:r>
        <w:rPr>
          <w:rFonts w:ascii="宋体" w:hint="eastAsia"/>
          <w:bCs/>
          <w:szCs w:val="21"/>
        </w:rPr>
        <w:t>方基金</w:t>
      </w:r>
      <w:proofErr w:type="gramEnd"/>
      <w:r>
        <w:rPr>
          <w:rFonts w:ascii="宋体" w:hint="eastAsia"/>
          <w:bCs/>
          <w:szCs w:val="21"/>
        </w:rPr>
        <w:t>管理股份有限公司</w:t>
      </w:r>
      <w:r>
        <w:rPr>
          <w:rFonts w:ascii="宋体"/>
          <w:bCs/>
          <w:szCs w:val="21"/>
        </w:rPr>
        <w:t>以及符合《销售办法》和中国证监会规定的其他条件，取得基金</w:t>
      </w:r>
      <w:r>
        <w:rPr>
          <w:rFonts w:ascii="宋体" w:hint="eastAsia"/>
          <w:bCs/>
          <w:szCs w:val="21"/>
        </w:rPr>
        <w:t>销售</w:t>
      </w:r>
      <w:r>
        <w:rPr>
          <w:rFonts w:ascii="宋体"/>
          <w:bCs/>
          <w:szCs w:val="21"/>
        </w:rPr>
        <w:t>业务资格并与基金管理人签订了基金销售服务协议，办理基金销售业务的机构</w:t>
      </w:r>
    </w:p>
    <w:p w14:paraId="58C5F3F9" w14:textId="77777777" w:rsidR="008060A3" w:rsidRDefault="008060A3" w:rsidP="008060A3">
      <w:pPr>
        <w:spacing w:line="360" w:lineRule="auto"/>
        <w:ind w:firstLineChars="200" w:firstLine="420"/>
        <w:rPr>
          <w:rFonts w:ascii="宋体"/>
          <w:bCs/>
          <w:szCs w:val="21"/>
        </w:rPr>
      </w:pPr>
      <w:r>
        <w:rPr>
          <w:rFonts w:ascii="宋体" w:hint="eastAsia"/>
          <w:bCs/>
          <w:szCs w:val="21"/>
        </w:rPr>
        <w:t>2</w:t>
      </w:r>
      <w:r>
        <w:rPr>
          <w:rFonts w:ascii="宋体"/>
          <w:bCs/>
          <w:szCs w:val="21"/>
        </w:rPr>
        <w:t>7</w:t>
      </w:r>
      <w:r>
        <w:rPr>
          <w:rFonts w:ascii="宋体" w:hint="eastAsia"/>
          <w:bCs/>
          <w:szCs w:val="21"/>
        </w:rPr>
        <w:t>、</w:t>
      </w:r>
      <w:r>
        <w:rPr>
          <w:rFonts w:ascii="宋体"/>
          <w:bCs/>
          <w:szCs w:val="21"/>
        </w:rPr>
        <w:t>登记业务：指基金登记、存管、</w:t>
      </w:r>
      <w:r>
        <w:rPr>
          <w:rFonts w:ascii="宋体"/>
          <w:bCs/>
          <w:szCs w:val="21"/>
          <w:u w:val="single"/>
        </w:rPr>
        <w:t>过户、</w:t>
      </w:r>
      <w:r>
        <w:rPr>
          <w:rFonts w:ascii="宋体"/>
          <w:bCs/>
          <w:szCs w:val="21"/>
        </w:rPr>
        <w:t>清算和结算业务，具体内容包括投资人基金账户的建立和管理、基金份额登记、基金销售业务的确认、清算和结算、代理发放红利、建立并保管基金份额持有人名册</w:t>
      </w:r>
      <w:r>
        <w:rPr>
          <w:rFonts w:ascii="宋体" w:hint="eastAsia"/>
          <w:bCs/>
          <w:szCs w:val="21"/>
        </w:rPr>
        <w:t>和办理</w:t>
      </w:r>
      <w:proofErr w:type="gramStart"/>
      <w:r>
        <w:rPr>
          <w:rFonts w:ascii="宋体" w:hint="eastAsia"/>
          <w:bCs/>
          <w:szCs w:val="21"/>
        </w:rPr>
        <w:t>非交易</w:t>
      </w:r>
      <w:proofErr w:type="gramEnd"/>
      <w:r>
        <w:rPr>
          <w:rFonts w:ascii="宋体" w:hint="eastAsia"/>
          <w:bCs/>
          <w:szCs w:val="21"/>
        </w:rPr>
        <w:t>过户</w:t>
      </w:r>
      <w:r>
        <w:rPr>
          <w:rFonts w:ascii="宋体"/>
          <w:bCs/>
          <w:szCs w:val="21"/>
        </w:rPr>
        <w:t>等</w:t>
      </w:r>
    </w:p>
    <w:p w14:paraId="3D2D7FAF" w14:textId="77777777" w:rsidR="008060A3" w:rsidRDefault="008060A3" w:rsidP="008060A3">
      <w:pPr>
        <w:spacing w:line="360" w:lineRule="auto"/>
        <w:ind w:firstLineChars="200" w:firstLine="420"/>
        <w:rPr>
          <w:rFonts w:ascii="宋体"/>
          <w:bCs/>
          <w:szCs w:val="21"/>
        </w:rPr>
      </w:pPr>
      <w:r>
        <w:rPr>
          <w:rFonts w:ascii="宋体"/>
          <w:bCs/>
          <w:szCs w:val="21"/>
        </w:rPr>
        <w:t>28</w:t>
      </w:r>
      <w:r>
        <w:rPr>
          <w:rFonts w:ascii="宋体" w:hint="eastAsia"/>
          <w:bCs/>
          <w:szCs w:val="21"/>
        </w:rPr>
        <w:t>、</w:t>
      </w:r>
      <w:r>
        <w:rPr>
          <w:rFonts w:ascii="宋体"/>
          <w:bCs/>
          <w:szCs w:val="21"/>
        </w:rPr>
        <w:t>登记机构：</w:t>
      </w:r>
      <w:proofErr w:type="gramStart"/>
      <w:r>
        <w:rPr>
          <w:rFonts w:ascii="宋体"/>
          <w:bCs/>
          <w:szCs w:val="21"/>
        </w:rPr>
        <w:t>指办理</w:t>
      </w:r>
      <w:proofErr w:type="gramEnd"/>
      <w:r>
        <w:rPr>
          <w:rFonts w:ascii="宋体"/>
          <w:bCs/>
          <w:szCs w:val="21"/>
        </w:rPr>
        <w:t>登记业务的机构。基金的登记机构为</w:t>
      </w:r>
      <w:r>
        <w:rPr>
          <w:rFonts w:ascii="宋体" w:hint="eastAsia"/>
          <w:bCs/>
          <w:szCs w:val="21"/>
        </w:rPr>
        <w:t>南方基金管理股份有限公司</w:t>
      </w:r>
      <w:r>
        <w:rPr>
          <w:rFonts w:ascii="宋体"/>
          <w:bCs/>
          <w:szCs w:val="21"/>
        </w:rPr>
        <w:t>或接受</w:t>
      </w:r>
      <w:r>
        <w:rPr>
          <w:rFonts w:ascii="宋体" w:hint="eastAsia"/>
          <w:bCs/>
          <w:szCs w:val="21"/>
        </w:rPr>
        <w:t>南方基金管理股份有限公司</w:t>
      </w:r>
      <w:r>
        <w:rPr>
          <w:rFonts w:ascii="宋体"/>
          <w:bCs/>
          <w:szCs w:val="21"/>
        </w:rPr>
        <w:t>委托代为办理登记业务的机构</w:t>
      </w:r>
    </w:p>
    <w:p w14:paraId="15882974" w14:textId="77777777" w:rsidR="008060A3" w:rsidRDefault="008060A3" w:rsidP="008060A3">
      <w:pPr>
        <w:spacing w:line="360" w:lineRule="auto"/>
        <w:ind w:firstLineChars="200" w:firstLine="420"/>
        <w:rPr>
          <w:rFonts w:ascii="宋体"/>
          <w:bCs/>
          <w:szCs w:val="21"/>
        </w:rPr>
      </w:pPr>
      <w:r>
        <w:rPr>
          <w:rFonts w:ascii="宋体" w:hint="eastAsia"/>
          <w:bCs/>
          <w:szCs w:val="21"/>
        </w:rPr>
        <w:t>2</w:t>
      </w:r>
      <w:r>
        <w:rPr>
          <w:rFonts w:ascii="宋体"/>
          <w:bCs/>
          <w:szCs w:val="21"/>
        </w:rPr>
        <w:t>9</w:t>
      </w:r>
      <w:r>
        <w:rPr>
          <w:rFonts w:ascii="宋体" w:hint="eastAsia"/>
          <w:bCs/>
          <w:szCs w:val="21"/>
        </w:rPr>
        <w:t>、</w:t>
      </w:r>
      <w:r>
        <w:rPr>
          <w:rFonts w:ascii="宋体"/>
          <w:bCs/>
          <w:szCs w:val="21"/>
        </w:rPr>
        <w:t>基金账户：指登记机构为投资人开立的、记录其持有的、基金管理人所管理的基金</w:t>
      </w:r>
      <w:r>
        <w:rPr>
          <w:rFonts w:ascii="宋体"/>
          <w:bCs/>
          <w:szCs w:val="21"/>
        </w:rPr>
        <w:lastRenderedPageBreak/>
        <w:t>份额余额及其变动情况的账户</w:t>
      </w:r>
    </w:p>
    <w:p w14:paraId="23AB088E" w14:textId="77777777" w:rsidR="008060A3" w:rsidRDefault="008060A3" w:rsidP="008060A3">
      <w:pPr>
        <w:spacing w:line="360" w:lineRule="auto"/>
        <w:ind w:firstLineChars="200" w:firstLine="420"/>
        <w:rPr>
          <w:rFonts w:ascii="宋体"/>
          <w:bCs/>
          <w:szCs w:val="21"/>
        </w:rPr>
      </w:pPr>
      <w:r>
        <w:rPr>
          <w:rFonts w:ascii="宋体"/>
          <w:bCs/>
          <w:szCs w:val="21"/>
        </w:rPr>
        <w:t>30</w:t>
      </w:r>
      <w:r>
        <w:rPr>
          <w:rFonts w:ascii="宋体" w:hint="eastAsia"/>
          <w:bCs/>
          <w:szCs w:val="21"/>
        </w:rPr>
        <w:t>、</w:t>
      </w:r>
      <w:r>
        <w:rPr>
          <w:rFonts w:ascii="宋体"/>
          <w:bCs/>
          <w:szCs w:val="21"/>
        </w:rPr>
        <w:t>基金交易账户：指销售机构为投资人开立的、记录投资人通过该销售机构</w:t>
      </w:r>
      <w:r>
        <w:rPr>
          <w:rFonts w:ascii="宋体" w:hint="eastAsia"/>
          <w:bCs/>
          <w:szCs w:val="21"/>
        </w:rPr>
        <w:t>办理基金业务而引起</w:t>
      </w:r>
      <w:r>
        <w:rPr>
          <w:rFonts w:ascii="宋体"/>
          <w:bCs/>
          <w:szCs w:val="21"/>
        </w:rPr>
        <w:t>的基金份额变动及结余情况的账户</w:t>
      </w:r>
    </w:p>
    <w:p w14:paraId="7373F903" w14:textId="77777777" w:rsidR="008060A3" w:rsidRDefault="008060A3" w:rsidP="008060A3">
      <w:pPr>
        <w:spacing w:line="360" w:lineRule="auto"/>
        <w:ind w:firstLineChars="200" w:firstLine="420"/>
        <w:rPr>
          <w:rFonts w:ascii="宋体"/>
          <w:bCs/>
          <w:szCs w:val="21"/>
        </w:rPr>
      </w:pPr>
      <w:r>
        <w:rPr>
          <w:rFonts w:ascii="宋体"/>
          <w:bCs/>
          <w:szCs w:val="21"/>
        </w:rPr>
        <w:t>31</w:t>
      </w:r>
      <w:r>
        <w:rPr>
          <w:rFonts w:ascii="宋体" w:hint="eastAsia"/>
          <w:bCs/>
          <w:szCs w:val="21"/>
        </w:rPr>
        <w:t>、</w:t>
      </w:r>
      <w:r>
        <w:rPr>
          <w:rFonts w:ascii="宋体"/>
          <w:bCs/>
          <w:szCs w:val="21"/>
        </w:rPr>
        <w:t>基金合同生效日：指基金募集达到法律法规规定及基金合同规定的条件，基金管理人向中国证监会办理基金备案手续完毕，并获得中国证监会书面确认的日期</w:t>
      </w:r>
    </w:p>
    <w:p w14:paraId="4324E898" w14:textId="77777777" w:rsidR="008060A3" w:rsidRDefault="008060A3" w:rsidP="008060A3">
      <w:pPr>
        <w:spacing w:line="360" w:lineRule="auto"/>
        <w:ind w:firstLineChars="200" w:firstLine="420"/>
        <w:rPr>
          <w:rFonts w:ascii="宋体"/>
          <w:bCs/>
          <w:szCs w:val="21"/>
        </w:rPr>
      </w:pPr>
      <w:r>
        <w:rPr>
          <w:rFonts w:ascii="宋体"/>
          <w:bCs/>
          <w:szCs w:val="21"/>
        </w:rPr>
        <w:t>32</w:t>
      </w:r>
      <w:r>
        <w:rPr>
          <w:rFonts w:ascii="宋体" w:hint="eastAsia"/>
          <w:bCs/>
          <w:szCs w:val="21"/>
        </w:rPr>
        <w:t>、</w:t>
      </w:r>
      <w:r>
        <w:rPr>
          <w:rFonts w:ascii="宋体"/>
          <w:bCs/>
          <w:szCs w:val="21"/>
        </w:rPr>
        <w:t>基金合同终止日：指基金合同规定的基金合同终止事由出现后，基金财产清算完毕，清算结果报中国证监会备案并予以公告的日期</w:t>
      </w:r>
    </w:p>
    <w:p w14:paraId="79FBD679" w14:textId="77777777" w:rsidR="008060A3" w:rsidRDefault="008060A3" w:rsidP="008060A3">
      <w:pPr>
        <w:spacing w:line="360" w:lineRule="auto"/>
        <w:ind w:firstLineChars="200" w:firstLine="420"/>
        <w:rPr>
          <w:rFonts w:ascii="宋体"/>
          <w:bCs/>
          <w:szCs w:val="21"/>
        </w:rPr>
      </w:pPr>
      <w:r>
        <w:rPr>
          <w:rFonts w:ascii="宋体" w:hint="eastAsia"/>
          <w:bCs/>
          <w:szCs w:val="21"/>
        </w:rPr>
        <w:t>3</w:t>
      </w:r>
      <w:r>
        <w:rPr>
          <w:rFonts w:ascii="宋体"/>
          <w:bCs/>
          <w:szCs w:val="21"/>
        </w:rPr>
        <w:t>3</w:t>
      </w:r>
      <w:r>
        <w:rPr>
          <w:rFonts w:ascii="宋体" w:hint="eastAsia"/>
          <w:bCs/>
          <w:szCs w:val="21"/>
        </w:rPr>
        <w:t>、</w:t>
      </w:r>
      <w:r>
        <w:rPr>
          <w:rFonts w:ascii="宋体"/>
          <w:bCs/>
          <w:szCs w:val="21"/>
        </w:rPr>
        <w:t>基金募集期：指自基金份额发售之日起至发售结束之日止的期间，最长不得超过</w:t>
      </w:r>
      <w:r>
        <w:rPr>
          <w:rFonts w:ascii="宋体" w:hint="eastAsia"/>
          <w:bCs/>
          <w:szCs w:val="21"/>
        </w:rPr>
        <w:t>3</w:t>
      </w:r>
      <w:r>
        <w:rPr>
          <w:rFonts w:ascii="宋体"/>
          <w:bCs/>
          <w:szCs w:val="21"/>
        </w:rPr>
        <w:t>个月</w:t>
      </w:r>
    </w:p>
    <w:p w14:paraId="4D5FD632" w14:textId="77777777" w:rsidR="008060A3" w:rsidRDefault="008060A3" w:rsidP="008060A3">
      <w:pPr>
        <w:spacing w:line="360" w:lineRule="auto"/>
        <w:ind w:firstLineChars="200" w:firstLine="420"/>
        <w:rPr>
          <w:rFonts w:ascii="宋体"/>
          <w:bCs/>
          <w:szCs w:val="21"/>
        </w:rPr>
      </w:pPr>
      <w:r>
        <w:rPr>
          <w:rFonts w:ascii="宋体" w:hint="eastAsia"/>
          <w:bCs/>
          <w:szCs w:val="21"/>
        </w:rPr>
        <w:t>3</w:t>
      </w:r>
      <w:r>
        <w:rPr>
          <w:rFonts w:ascii="宋体"/>
          <w:bCs/>
          <w:szCs w:val="21"/>
        </w:rPr>
        <w:t>4</w:t>
      </w:r>
      <w:r>
        <w:rPr>
          <w:rFonts w:ascii="宋体" w:hint="eastAsia"/>
          <w:bCs/>
          <w:szCs w:val="21"/>
        </w:rPr>
        <w:t>、</w:t>
      </w:r>
      <w:r>
        <w:rPr>
          <w:rFonts w:ascii="宋体"/>
          <w:bCs/>
          <w:szCs w:val="21"/>
        </w:rPr>
        <w:t>存续期：指基金合同生效至终止之间的不定期期限</w:t>
      </w:r>
    </w:p>
    <w:p w14:paraId="70A907EA" w14:textId="77777777" w:rsidR="008060A3" w:rsidRDefault="008060A3" w:rsidP="008060A3">
      <w:pPr>
        <w:spacing w:line="360" w:lineRule="auto"/>
        <w:ind w:firstLineChars="200" w:firstLine="420"/>
        <w:rPr>
          <w:rFonts w:ascii="宋体"/>
          <w:bCs/>
          <w:szCs w:val="21"/>
        </w:rPr>
      </w:pPr>
      <w:r>
        <w:rPr>
          <w:rFonts w:ascii="宋体"/>
          <w:bCs/>
          <w:szCs w:val="21"/>
        </w:rPr>
        <w:t>35</w:t>
      </w:r>
      <w:r>
        <w:rPr>
          <w:rFonts w:ascii="宋体" w:hint="eastAsia"/>
          <w:bCs/>
          <w:szCs w:val="21"/>
        </w:rPr>
        <w:t>、</w:t>
      </w:r>
      <w:r>
        <w:rPr>
          <w:rFonts w:ascii="宋体"/>
          <w:bCs/>
          <w:szCs w:val="21"/>
        </w:rPr>
        <w:t>工作日：指上海证券交易所、深圳证券交易所的正常交易日</w:t>
      </w:r>
    </w:p>
    <w:p w14:paraId="1FA18E5A" w14:textId="77777777" w:rsidR="008060A3" w:rsidRDefault="008060A3" w:rsidP="008060A3">
      <w:pPr>
        <w:spacing w:line="360" w:lineRule="auto"/>
        <w:ind w:firstLineChars="200" w:firstLine="420"/>
        <w:rPr>
          <w:rFonts w:ascii="宋体"/>
          <w:bCs/>
          <w:szCs w:val="21"/>
        </w:rPr>
      </w:pPr>
      <w:r>
        <w:rPr>
          <w:rFonts w:ascii="宋体"/>
          <w:bCs/>
          <w:szCs w:val="21"/>
        </w:rPr>
        <w:t>36</w:t>
      </w:r>
      <w:r>
        <w:rPr>
          <w:rFonts w:ascii="宋体" w:hint="eastAsia"/>
          <w:bCs/>
          <w:szCs w:val="21"/>
        </w:rPr>
        <w:t>、</w:t>
      </w:r>
      <w:r>
        <w:rPr>
          <w:rFonts w:ascii="宋体"/>
          <w:bCs/>
          <w:szCs w:val="21"/>
        </w:rPr>
        <w:t>T日：指销售机构在规定时间受理投资人申购、赎回或其他业务申请的开放日</w:t>
      </w:r>
    </w:p>
    <w:p w14:paraId="13DECD5E" w14:textId="77777777" w:rsidR="008060A3" w:rsidRDefault="008060A3" w:rsidP="008060A3">
      <w:pPr>
        <w:spacing w:line="360" w:lineRule="auto"/>
        <w:ind w:firstLineChars="200" w:firstLine="420"/>
        <w:rPr>
          <w:rFonts w:ascii="宋体"/>
          <w:bCs/>
          <w:szCs w:val="21"/>
        </w:rPr>
      </w:pPr>
      <w:r>
        <w:rPr>
          <w:rFonts w:ascii="宋体"/>
          <w:bCs/>
          <w:szCs w:val="21"/>
        </w:rPr>
        <w:t>37</w:t>
      </w:r>
      <w:r>
        <w:rPr>
          <w:rFonts w:ascii="宋体" w:hint="eastAsia"/>
          <w:bCs/>
          <w:szCs w:val="21"/>
        </w:rPr>
        <w:t>、</w:t>
      </w:r>
      <w:r>
        <w:rPr>
          <w:rFonts w:ascii="宋体"/>
          <w:bCs/>
          <w:szCs w:val="21"/>
        </w:rPr>
        <w:t>T+n日：指自T日起第n</w:t>
      </w:r>
      <w:proofErr w:type="gramStart"/>
      <w:r>
        <w:rPr>
          <w:rFonts w:ascii="宋体"/>
          <w:bCs/>
          <w:szCs w:val="21"/>
        </w:rPr>
        <w:t>个</w:t>
      </w:r>
      <w:proofErr w:type="gramEnd"/>
      <w:r>
        <w:rPr>
          <w:rFonts w:ascii="宋体"/>
          <w:bCs/>
          <w:szCs w:val="21"/>
        </w:rPr>
        <w:t>工作日(不包含T日)</w:t>
      </w:r>
      <w:r>
        <w:rPr>
          <w:rFonts w:ascii="宋体" w:hint="eastAsia"/>
          <w:bCs/>
          <w:szCs w:val="21"/>
        </w:rPr>
        <w:t>，n为自然数</w:t>
      </w:r>
    </w:p>
    <w:p w14:paraId="65794B3D" w14:textId="77777777" w:rsidR="008060A3" w:rsidRDefault="008060A3" w:rsidP="008060A3">
      <w:pPr>
        <w:spacing w:line="360" w:lineRule="auto"/>
        <w:ind w:firstLineChars="200" w:firstLine="420"/>
        <w:rPr>
          <w:rFonts w:ascii="宋体"/>
          <w:bCs/>
          <w:szCs w:val="21"/>
        </w:rPr>
      </w:pPr>
      <w:r>
        <w:rPr>
          <w:rFonts w:ascii="宋体"/>
          <w:bCs/>
          <w:szCs w:val="21"/>
        </w:rPr>
        <w:t>38</w:t>
      </w:r>
      <w:r>
        <w:rPr>
          <w:rFonts w:ascii="宋体" w:hint="eastAsia"/>
          <w:bCs/>
          <w:szCs w:val="21"/>
        </w:rPr>
        <w:t>、</w:t>
      </w:r>
      <w:r>
        <w:rPr>
          <w:rFonts w:ascii="宋体"/>
          <w:bCs/>
          <w:szCs w:val="21"/>
        </w:rPr>
        <w:t>开放日：指为投资人办理基金份额申购、赎回或其他业务的工作日</w:t>
      </w:r>
    </w:p>
    <w:p w14:paraId="794856EC" w14:textId="77777777" w:rsidR="008060A3" w:rsidRDefault="008060A3" w:rsidP="008060A3">
      <w:pPr>
        <w:spacing w:line="360" w:lineRule="auto"/>
        <w:ind w:firstLineChars="200" w:firstLine="420"/>
        <w:rPr>
          <w:rFonts w:ascii="宋体"/>
          <w:bCs/>
          <w:szCs w:val="21"/>
        </w:rPr>
      </w:pPr>
      <w:r>
        <w:rPr>
          <w:rFonts w:ascii="宋体"/>
          <w:bCs/>
          <w:szCs w:val="21"/>
        </w:rPr>
        <w:t>39</w:t>
      </w:r>
      <w:r>
        <w:rPr>
          <w:rFonts w:ascii="宋体" w:hint="eastAsia"/>
          <w:bCs/>
          <w:szCs w:val="21"/>
        </w:rPr>
        <w:t>、</w:t>
      </w:r>
      <w:r>
        <w:rPr>
          <w:rFonts w:ascii="宋体"/>
          <w:bCs/>
          <w:szCs w:val="21"/>
        </w:rPr>
        <w:t>开放时间：指开放日基金接受申购、赎回或其他交易的时间段</w:t>
      </w:r>
      <w:r>
        <w:rPr>
          <w:rFonts w:ascii="宋体"/>
          <w:bCs/>
          <w:szCs w:val="21"/>
        </w:rPr>
        <w:tab/>
      </w:r>
    </w:p>
    <w:p w14:paraId="673B8DEC" w14:textId="77777777" w:rsidR="008060A3" w:rsidRDefault="008060A3" w:rsidP="008060A3">
      <w:pPr>
        <w:spacing w:line="360" w:lineRule="auto"/>
        <w:ind w:firstLineChars="200" w:firstLine="420"/>
        <w:rPr>
          <w:rFonts w:ascii="宋体"/>
          <w:bCs/>
          <w:szCs w:val="21"/>
        </w:rPr>
      </w:pPr>
      <w:r>
        <w:rPr>
          <w:rFonts w:ascii="宋体"/>
          <w:bCs/>
          <w:szCs w:val="21"/>
        </w:rPr>
        <w:t>40</w:t>
      </w:r>
      <w:r>
        <w:rPr>
          <w:rFonts w:ascii="宋体" w:hint="eastAsia"/>
          <w:bCs/>
          <w:szCs w:val="21"/>
        </w:rPr>
        <w:t>、</w:t>
      </w:r>
      <w:r>
        <w:rPr>
          <w:rFonts w:ascii="宋体"/>
          <w:bCs/>
          <w:szCs w:val="21"/>
        </w:rPr>
        <w:t>《业务规则》：指《</w:t>
      </w:r>
      <w:r>
        <w:rPr>
          <w:rFonts w:ascii="宋体" w:hint="eastAsia"/>
          <w:bCs/>
          <w:szCs w:val="21"/>
        </w:rPr>
        <w:t>南方基金管理股份有限公司</w:t>
      </w:r>
      <w:r>
        <w:rPr>
          <w:rFonts w:ascii="宋体"/>
          <w:bCs/>
          <w:szCs w:val="21"/>
        </w:rPr>
        <w:t>开放式基金业务规则》，是规范基金管理人所管理的开放式证券投资基金登记方面的业务规则，由基金管理人和投资人共同遵守</w:t>
      </w:r>
    </w:p>
    <w:p w14:paraId="72C0900A" w14:textId="77777777" w:rsidR="008060A3" w:rsidRDefault="008060A3" w:rsidP="008060A3">
      <w:pPr>
        <w:spacing w:line="360" w:lineRule="auto"/>
        <w:ind w:firstLineChars="200" w:firstLine="420"/>
        <w:rPr>
          <w:rFonts w:ascii="宋体"/>
          <w:bCs/>
          <w:szCs w:val="21"/>
        </w:rPr>
      </w:pPr>
      <w:r>
        <w:rPr>
          <w:rFonts w:ascii="宋体"/>
          <w:bCs/>
          <w:szCs w:val="21"/>
        </w:rPr>
        <w:t>41</w:t>
      </w:r>
      <w:r>
        <w:rPr>
          <w:rFonts w:ascii="宋体" w:hint="eastAsia"/>
          <w:bCs/>
          <w:szCs w:val="21"/>
        </w:rPr>
        <w:t>、</w:t>
      </w:r>
      <w:r>
        <w:rPr>
          <w:rFonts w:ascii="宋体"/>
          <w:bCs/>
          <w:szCs w:val="21"/>
        </w:rPr>
        <w:t>认购：指在基金募集期内，投资人根据基金合同和招募说明书的规定申请购买基金份额的行为</w:t>
      </w:r>
    </w:p>
    <w:p w14:paraId="6062D2C1" w14:textId="77777777" w:rsidR="008060A3" w:rsidRDefault="008060A3" w:rsidP="008060A3">
      <w:pPr>
        <w:spacing w:line="360" w:lineRule="auto"/>
        <w:ind w:firstLineChars="200" w:firstLine="420"/>
        <w:rPr>
          <w:rFonts w:ascii="宋体"/>
          <w:bCs/>
          <w:szCs w:val="21"/>
        </w:rPr>
      </w:pPr>
      <w:r>
        <w:rPr>
          <w:rFonts w:ascii="宋体"/>
          <w:bCs/>
          <w:szCs w:val="21"/>
        </w:rPr>
        <w:t>42</w:t>
      </w:r>
      <w:r>
        <w:rPr>
          <w:rFonts w:ascii="宋体" w:hint="eastAsia"/>
          <w:bCs/>
          <w:szCs w:val="21"/>
        </w:rPr>
        <w:t>、</w:t>
      </w:r>
      <w:r>
        <w:rPr>
          <w:rFonts w:ascii="宋体"/>
          <w:bCs/>
          <w:szCs w:val="21"/>
        </w:rPr>
        <w:t>申购：指基金合同生效后，投资人根据基金合同和招募说明书的规定申请购买基金份额的行为</w:t>
      </w:r>
    </w:p>
    <w:p w14:paraId="4A3C3185" w14:textId="77777777" w:rsidR="008060A3" w:rsidRDefault="008060A3" w:rsidP="008060A3">
      <w:pPr>
        <w:spacing w:line="360" w:lineRule="auto"/>
        <w:ind w:firstLineChars="200" w:firstLine="420"/>
        <w:rPr>
          <w:rFonts w:ascii="宋体"/>
          <w:bCs/>
          <w:szCs w:val="21"/>
        </w:rPr>
      </w:pPr>
      <w:r>
        <w:rPr>
          <w:rFonts w:ascii="宋体" w:hint="eastAsia"/>
          <w:bCs/>
          <w:szCs w:val="21"/>
        </w:rPr>
        <w:t>4</w:t>
      </w:r>
      <w:r>
        <w:rPr>
          <w:rFonts w:ascii="宋体"/>
          <w:bCs/>
          <w:szCs w:val="21"/>
        </w:rPr>
        <w:t>3</w:t>
      </w:r>
      <w:r>
        <w:rPr>
          <w:rFonts w:ascii="宋体" w:hint="eastAsia"/>
          <w:bCs/>
          <w:szCs w:val="21"/>
        </w:rPr>
        <w:t>、</w:t>
      </w:r>
      <w:r>
        <w:rPr>
          <w:rFonts w:ascii="宋体"/>
          <w:bCs/>
          <w:szCs w:val="21"/>
        </w:rPr>
        <w:t>赎回：指基金合同生效后，基金份额持有人按基金合同</w:t>
      </w:r>
      <w:r>
        <w:rPr>
          <w:rFonts w:ascii="宋体" w:hint="eastAsia"/>
          <w:bCs/>
          <w:szCs w:val="21"/>
        </w:rPr>
        <w:t>和招募说明书</w:t>
      </w:r>
      <w:r>
        <w:rPr>
          <w:rFonts w:ascii="宋体"/>
          <w:bCs/>
          <w:szCs w:val="21"/>
        </w:rPr>
        <w:t>规定的条件要求将基金份额兑换为现金的行为</w:t>
      </w:r>
    </w:p>
    <w:p w14:paraId="02449B61" w14:textId="77777777" w:rsidR="008060A3" w:rsidRDefault="008060A3" w:rsidP="008060A3">
      <w:pPr>
        <w:spacing w:line="360" w:lineRule="auto"/>
        <w:ind w:firstLineChars="200" w:firstLine="420"/>
        <w:rPr>
          <w:rFonts w:ascii="宋体"/>
          <w:bCs/>
          <w:szCs w:val="21"/>
        </w:rPr>
      </w:pPr>
      <w:r>
        <w:rPr>
          <w:rFonts w:ascii="宋体" w:hint="eastAsia"/>
          <w:bCs/>
          <w:szCs w:val="21"/>
        </w:rPr>
        <w:t>4</w:t>
      </w:r>
      <w:r>
        <w:rPr>
          <w:rFonts w:ascii="宋体"/>
          <w:bCs/>
          <w:szCs w:val="21"/>
        </w:rPr>
        <w:t>4</w:t>
      </w:r>
      <w:r>
        <w:rPr>
          <w:rFonts w:ascii="宋体" w:hint="eastAsia"/>
          <w:bCs/>
          <w:szCs w:val="21"/>
        </w:rPr>
        <w:t>、</w:t>
      </w:r>
      <w:r>
        <w:rPr>
          <w:rFonts w:ascii="宋体"/>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1D098679" w14:textId="77777777" w:rsidR="008060A3" w:rsidRDefault="008060A3" w:rsidP="008060A3">
      <w:pPr>
        <w:spacing w:line="360" w:lineRule="auto"/>
        <w:ind w:firstLineChars="200" w:firstLine="420"/>
        <w:rPr>
          <w:rFonts w:ascii="宋体"/>
          <w:bCs/>
          <w:szCs w:val="21"/>
        </w:rPr>
      </w:pPr>
      <w:r>
        <w:rPr>
          <w:rFonts w:ascii="宋体"/>
          <w:bCs/>
          <w:szCs w:val="21"/>
        </w:rPr>
        <w:t>45</w:t>
      </w:r>
      <w:r>
        <w:rPr>
          <w:rFonts w:ascii="宋体" w:hint="eastAsia"/>
          <w:bCs/>
          <w:szCs w:val="21"/>
        </w:rPr>
        <w:t>、</w:t>
      </w:r>
      <w:r>
        <w:rPr>
          <w:rFonts w:ascii="宋体"/>
          <w:bCs/>
          <w:szCs w:val="21"/>
        </w:rPr>
        <w:t>转托管：指基金份额持有人在本基金的不同销售机构之间实施的变更所持基金份额销售机构的操作</w:t>
      </w:r>
    </w:p>
    <w:p w14:paraId="11788636" w14:textId="77777777" w:rsidR="008060A3" w:rsidRDefault="008060A3" w:rsidP="008060A3">
      <w:pPr>
        <w:spacing w:line="360" w:lineRule="auto"/>
        <w:ind w:firstLineChars="200" w:firstLine="420"/>
        <w:rPr>
          <w:rFonts w:ascii="宋体"/>
          <w:bCs/>
          <w:szCs w:val="21"/>
        </w:rPr>
      </w:pPr>
      <w:r>
        <w:rPr>
          <w:rFonts w:ascii="宋体"/>
          <w:bCs/>
          <w:szCs w:val="21"/>
        </w:rPr>
        <w:t>46</w:t>
      </w:r>
      <w:r>
        <w:rPr>
          <w:rFonts w:ascii="宋体" w:hint="eastAsia"/>
          <w:bCs/>
          <w:szCs w:val="21"/>
        </w:rPr>
        <w:t>、</w:t>
      </w:r>
      <w:proofErr w:type="gramStart"/>
      <w:r>
        <w:rPr>
          <w:rFonts w:ascii="宋体" w:hint="eastAsia"/>
          <w:bCs/>
          <w:szCs w:val="21"/>
        </w:rPr>
        <w:t>定投计划</w:t>
      </w:r>
      <w:proofErr w:type="gramEnd"/>
      <w:r>
        <w:rPr>
          <w:rFonts w:ascii="宋体"/>
          <w:bCs/>
          <w:szCs w:val="21"/>
        </w:rPr>
        <w:t>：指投资人通过有关销售机构提出申请，约定每期</w:t>
      </w:r>
      <w:r>
        <w:rPr>
          <w:rFonts w:ascii="宋体" w:hint="eastAsia"/>
          <w:bCs/>
          <w:szCs w:val="21"/>
        </w:rPr>
        <w:t>申购</w:t>
      </w:r>
      <w:r>
        <w:rPr>
          <w:rFonts w:ascii="宋体"/>
          <w:bCs/>
          <w:szCs w:val="21"/>
        </w:rPr>
        <w:t>日、扣款金额及扣款方式，由销售机构于每期约定扣款日在投资人指定银行账户内自动完成扣款及</w:t>
      </w:r>
      <w:r>
        <w:rPr>
          <w:rFonts w:ascii="宋体" w:hint="eastAsia"/>
          <w:bCs/>
          <w:szCs w:val="21"/>
        </w:rPr>
        <w:t>受理</w:t>
      </w:r>
      <w:r>
        <w:rPr>
          <w:rFonts w:ascii="宋体"/>
          <w:bCs/>
          <w:szCs w:val="21"/>
        </w:rPr>
        <w:t>基金申</w:t>
      </w:r>
      <w:r>
        <w:rPr>
          <w:rFonts w:ascii="宋体"/>
          <w:bCs/>
          <w:szCs w:val="21"/>
        </w:rPr>
        <w:lastRenderedPageBreak/>
        <w:t>购申请的一种投资方式</w:t>
      </w:r>
    </w:p>
    <w:p w14:paraId="57C17D36" w14:textId="77777777" w:rsidR="008060A3" w:rsidRDefault="008060A3" w:rsidP="008060A3">
      <w:pPr>
        <w:spacing w:line="360" w:lineRule="auto"/>
        <w:ind w:firstLineChars="200" w:firstLine="420"/>
        <w:rPr>
          <w:rFonts w:ascii="宋体"/>
          <w:bCs/>
          <w:szCs w:val="21"/>
        </w:rPr>
      </w:pPr>
      <w:r>
        <w:rPr>
          <w:rFonts w:ascii="宋体"/>
          <w:bCs/>
          <w:szCs w:val="21"/>
        </w:rPr>
        <w:t>47</w:t>
      </w:r>
      <w:r>
        <w:rPr>
          <w:rFonts w:ascii="宋体" w:hint="eastAsia"/>
          <w:bCs/>
          <w:szCs w:val="21"/>
        </w:rPr>
        <w:t>、</w:t>
      </w:r>
      <w:r>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Pr>
          <w:rFonts w:ascii="宋体" w:hint="eastAsia"/>
          <w:bCs/>
          <w:szCs w:val="21"/>
        </w:rPr>
        <w:t>%</w:t>
      </w:r>
    </w:p>
    <w:p w14:paraId="34ED7847" w14:textId="77777777" w:rsidR="008060A3" w:rsidRDefault="008060A3" w:rsidP="008060A3">
      <w:pPr>
        <w:spacing w:line="360" w:lineRule="auto"/>
        <w:ind w:firstLineChars="200" w:firstLine="420"/>
        <w:rPr>
          <w:rFonts w:ascii="宋体"/>
          <w:bCs/>
          <w:szCs w:val="21"/>
        </w:rPr>
      </w:pPr>
      <w:r>
        <w:rPr>
          <w:rFonts w:ascii="宋体"/>
          <w:bCs/>
          <w:szCs w:val="21"/>
        </w:rPr>
        <w:t>48</w:t>
      </w:r>
      <w:r>
        <w:rPr>
          <w:rFonts w:ascii="宋体" w:hint="eastAsia"/>
          <w:bCs/>
          <w:szCs w:val="21"/>
        </w:rPr>
        <w:t>、</w:t>
      </w:r>
      <w:r>
        <w:rPr>
          <w:rFonts w:ascii="宋体"/>
          <w:bCs/>
          <w:szCs w:val="21"/>
        </w:rPr>
        <w:t>元：指人民币元</w:t>
      </w:r>
    </w:p>
    <w:p w14:paraId="152C18B5" w14:textId="77777777" w:rsidR="008060A3" w:rsidRDefault="008060A3" w:rsidP="008060A3">
      <w:pPr>
        <w:spacing w:line="360" w:lineRule="auto"/>
        <w:ind w:firstLineChars="200" w:firstLine="420"/>
        <w:rPr>
          <w:rFonts w:ascii="宋体"/>
          <w:bCs/>
          <w:szCs w:val="21"/>
        </w:rPr>
      </w:pPr>
      <w:r>
        <w:rPr>
          <w:rFonts w:ascii="宋体" w:hint="eastAsia"/>
          <w:bCs/>
          <w:szCs w:val="21"/>
        </w:rPr>
        <w:t>4</w:t>
      </w:r>
      <w:r>
        <w:rPr>
          <w:rFonts w:ascii="宋体"/>
          <w:bCs/>
          <w:szCs w:val="21"/>
        </w:rPr>
        <w:t>9</w:t>
      </w:r>
      <w:r>
        <w:rPr>
          <w:rFonts w:ascii="宋体" w:hint="eastAsia"/>
          <w:bCs/>
          <w:szCs w:val="21"/>
        </w:rPr>
        <w:t>、流动性受限资产：指由于法律法规、监管、合同或操作障碍等原因无法以合理价格予以变现的资产，包括但不限于到期日在</w:t>
      </w:r>
      <w:r>
        <w:rPr>
          <w:rFonts w:ascii="宋体"/>
          <w:bCs/>
          <w:szCs w:val="21"/>
        </w:rPr>
        <w:t xml:space="preserve">10 </w:t>
      </w:r>
      <w:proofErr w:type="gramStart"/>
      <w:r>
        <w:rPr>
          <w:rFonts w:ascii="宋体" w:hint="eastAsia"/>
          <w:bCs/>
          <w:szCs w:val="21"/>
        </w:rPr>
        <w:t>个</w:t>
      </w:r>
      <w:proofErr w:type="gramEnd"/>
      <w:r>
        <w:rPr>
          <w:rFonts w:ascii="宋体" w:hint="eastAsia"/>
          <w:bCs/>
          <w:szCs w:val="21"/>
        </w:rPr>
        <w:t>交易日以上的逆回购与银行定期存款（</w:t>
      </w:r>
      <w:proofErr w:type="gramStart"/>
      <w:r>
        <w:rPr>
          <w:rFonts w:ascii="宋体" w:hint="eastAsia"/>
          <w:bCs/>
          <w:szCs w:val="21"/>
        </w:rPr>
        <w:t>含协议</w:t>
      </w:r>
      <w:proofErr w:type="gramEnd"/>
      <w:r>
        <w:rPr>
          <w:rFonts w:ascii="宋体" w:hint="eastAsia"/>
          <w:bCs/>
          <w:szCs w:val="21"/>
        </w:rPr>
        <w:t>约定有条件提前支取的银行存款）、停牌股票、流通受限的新股及非公开发行股票、资产支持证券、因发行人债务违约无法进行转让或交易的债券等。</w:t>
      </w:r>
      <w:r>
        <w:rPr>
          <w:rFonts w:hint="eastAsia"/>
          <w:bCs/>
          <w:szCs w:val="21"/>
        </w:rPr>
        <w:t>法律法规或中国证监会另有规定的，从其规定</w:t>
      </w:r>
    </w:p>
    <w:p w14:paraId="57BC9438" w14:textId="77777777" w:rsidR="008060A3" w:rsidRDefault="008060A3" w:rsidP="008060A3">
      <w:pPr>
        <w:spacing w:line="360" w:lineRule="auto"/>
        <w:ind w:firstLineChars="200" w:firstLine="420"/>
        <w:rPr>
          <w:rFonts w:ascii="宋体"/>
          <w:bCs/>
          <w:szCs w:val="21"/>
        </w:rPr>
      </w:pPr>
      <w:r>
        <w:rPr>
          <w:rFonts w:ascii="宋体"/>
          <w:bCs/>
          <w:szCs w:val="21"/>
        </w:rPr>
        <w:t>50</w:t>
      </w:r>
      <w:r>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88F1895" w14:textId="77777777" w:rsidR="008060A3" w:rsidRDefault="008060A3" w:rsidP="008060A3">
      <w:pPr>
        <w:spacing w:line="360" w:lineRule="auto"/>
        <w:ind w:firstLineChars="200" w:firstLine="420"/>
        <w:rPr>
          <w:rFonts w:ascii="宋体"/>
          <w:bCs/>
          <w:szCs w:val="21"/>
        </w:rPr>
      </w:pPr>
      <w:r>
        <w:rPr>
          <w:rFonts w:ascii="宋体"/>
          <w:bCs/>
          <w:szCs w:val="21"/>
        </w:rPr>
        <w:t>51</w:t>
      </w:r>
      <w:r>
        <w:rPr>
          <w:rFonts w:ascii="宋体" w:hint="eastAsia"/>
          <w:bCs/>
          <w:szCs w:val="21"/>
        </w:rPr>
        <w:t>、</w:t>
      </w:r>
      <w:r>
        <w:rPr>
          <w:rFonts w:ascii="宋体"/>
          <w:bCs/>
          <w:szCs w:val="21"/>
        </w:rPr>
        <w:t>基金</w:t>
      </w:r>
      <w:r>
        <w:rPr>
          <w:rFonts w:ascii="宋体" w:hint="eastAsia"/>
          <w:bCs/>
          <w:szCs w:val="21"/>
        </w:rPr>
        <w:t>利润</w:t>
      </w:r>
      <w:r>
        <w:rPr>
          <w:rFonts w:ascii="宋体"/>
          <w:bCs/>
          <w:szCs w:val="21"/>
        </w:rPr>
        <w:t>：指基金</w:t>
      </w:r>
      <w:r>
        <w:rPr>
          <w:rFonts w:ascii="宋体" w:hint="eastAsia"/>
          <w:bCs/>
          <w:szCs w:val="21"/>
        </w:rPr>
        <w:t>利息收入、投资收益、公允价值变动收益和其他收入扣除相关费用后的余额</w:t>
      </w:r>
    </w:p>
    <w:p w14:paraId="24AF1014" w14:textId="77777777" w:rsidR="008060A3" w:rsidRDefault="008060A3" w:rsidP="008060A3">
      <w:pPr>
        <w:spacing w:line="360" w:lineRule="auto"/>
        <w:ind w:firstLineChars="200" w:firstLine="420"/>
        <w:rPr>
          <w:rFonts w:ascii="宋体"/>
          <w:bCs/>
          <w:szCs w:val="21"/>
        </w:rPr>
      </w:pPr>
      <w:r>
        <w:rPr>
          <w:rFonts w:ascii="宋体"/>
          <w:bCs/>
          <w:szCs w:val="21"/>
        </w:rPr>
        <w:t>52</w:t>
      </w:r>
      <w:r>
        <w:rPr>
          <w:rFonts w:ascii="宋体" w:hint="eastAsia"/>
          <w:bCs/>
          <w:szCs w:val="21"/>
        </w:rPr>
        <w:t>、</w:t>
      </w:r>
      <w:r>
        <w:rPr>
          <w:rFonts w:ascii="宋体"/>
          <w:bCs/>
          <w:szCs w:val="21"/>
        </w:rPr>
        <w:t>基金资产总值：指基金拥有的各类有价证券、银行存款本息、基金应收申购款及其他资产的价值总和</w:t>
      </w:r>
    </w:p>
    <w:p w14:paraId="6B08A428" w14:textId="77777777" w:rsidR="008060A3" w:rsidRDefault="008060A3" w:rsidP="008060A3">
      <w:pPr>
        <w:spacing w:line="360" w:lineRule="auto"/>
        <w:ind w:firstLineChars="200" w:firstLine="420"/>
        <w:rPr>
          <w:rFonts w:ascii="宋体"/>
          <w:bCs/>
          <w:szCs w:val="21"/>
        </w:rPr>
      </w:pPr>
      <w:r>
        <w:rPr>
          <w:rFonts w:ascii="宋体"/>
          <w:bCs/>
          <w:szCs w:val="21"/>
        </w:rPr>
        <w:t>53</w:t>
      </w:r>
      <w:r>
        <w:rPr>
          <w:rFonts w:ascii="宋体" w:hint="eastAsia"/>
          <w:bCs/>
          <w:szCs w:val="21"/>
        </w:rPr>
        <w:t>、</w:t>
      </w:r>
      <w:r>
        <w:rPr>
          <w:rFonts w:ascii="宋体"/>
          <w:bCs/>
          <w:szCs w:val="21"/>
        </w:rPr>
        <w:t>基金资产净值：指基金资产总值减去基金负债后的价值</w:t>
      </w:r>
    </w:p>
    <w:p w14:paraId="458E8B04" w14:textId="77777777" w:rsidR="008060A3" w:rsidRDefault="008060A3" w:rsidP="008060A3">
      <w:pPr>
        <w:spacing w:line="360" w:lineRule="auto"/>
        <w:ind w:firstLineChars="200" w:firstLine="420"/>
        <w:rPr>
          <w:rFonts w:ascii="宋体"/>
          <w:bCs/>
          <w:szCs w:val="21"/>
        </w:rPr>
      </w:pPr>
      <w:r>
        <w:rPr>
          <w:rFonts w:ascii="宋体"/>
          <w:bCs/>
          <w:szCs w:val="21"/>
        </w:rPr>
        <w:t>54</w:t>
      </w:r>
      <w:r>
        <w:rPr>
          <w:rFonts w:ascii="宋体" w:hint="eastAsia"/>
          <w:bCs/>
          <w:szCs w:val="21"/>
        </w:rPr>
        <w:t>、</w:t>
      </w:r>
      <w:r>
        <w:rPr>
          <w:rFonts w:ascii="宋体"/>
          <w:bCs/>
          <w:szCs w:val="21"/>
        </w:rPr>
        <w:t>基金份额净值：指计算日基金资产净值除以计算日基金份额总数</w:t>
      </w:r>
    </w:p>
    <w:p w14:paraId="0877F54B" w14:textId="77777777" w:rsidR="008060A3" w:rsidRDefault="008060A3" w:rsidP="008060A3">
      <w:pPr>
        <w:spacing w:line="360" w:lineRule="auto"/>
        <w:ind w:firstLineChars="200" w:firstLine="420"/>
        <w:rPr>
          <w:rFonts w:ascii="宋体"/>
          <w:bCs/>
          <w:szCs w:val="21"/>
        </w:rPr>
      </w:pPr>
      <w:r>
        <w:rPr>
          <w:rFonts w:ascii="宋体" w:hint="eastAsia"/>
          <w:bCs/>
          <w:szCs w:val="21"/>
        </w:rPr>
        <w:t>5</w:t>
      </w:r>
      <w:r>
        <w:rPr>
          <w:rFonts w:ascii="宋体"/>
          <w:bCs/>
          <w:szCs w:val="21"/>
        </w:rPr>
        <w:t>5</w:t>
      </w:r>
      <w:r>
        <w:rPr>
          <w:rFonts w:ascii="宋体" w:hint="eastAsia"/>
          <w:bCs/>
          <w:szCs w:val="21"/>
        </w:rPr>
        <w:t>、</w:t>
      </w:r>
      <w:r>
        <w:rPr>
          <w:rFonts w:ascii="宋体"/>
          <w:bCs/>
          <w:szCs w:val="21"/>
        </w:rPr>
        <w:t>基金资产估值：指计算评估基金资产和负债的价值，以确定基金资产净值和基金份额净值的过程</w:t>
      </w:r>
    </w:p>
    <w:p w14:paraId="7D09F3BE" w14:textId="77777777" w:rsidR="008060A3" w:rsidRDefault="008060A3" w:rsidP="008060A3">
      <w:pPr>
        <w:spacing w:line="360" w:lineRule="auto"/>
        <w:ind w:firstLineChars="200" w:firstLine="420"/>
        <w:rPr>
          <w:rFonts w:ascii="宋体"/>
          <w:bCs/>
          <w:szCs w:val="21"/>
        </w:rPr>
      </w:pPr>
      <w:r>
        <w:rPr>
          <w:rFonts w:ascii="宋体" w:hint="eastAsia"/>
          <w:bCs/>
          <w:szCs w:val="21"/>
        </w:rPr>
        <w:t>56、</w:t>
      </w:r>
      <w:r w:rsidRPr="007561DD">
        <w:rPr>
          <w:rFonts w:ascii="宋体" w:hint="eastAsia"/>
          <w:bCs/>
          <w:szCs w:val="21"/>
        </w:rPr>
        <w:t>销售服务费：指从基金财产中计提的，用于本基金市场推广、销售以及基金份额持有人服务的费用（如有）</w:t>
      </w:r>
    </w:p>
    <w:p w14:paraId="01D8B464" w14:textId="77777777" w:rsidR="008060A3" w:rsidRDefault="008060A3" w:rsidP="008060A3">
      <w:pPr>
        <w:spacing w:line="360" w:lineRule="auto"/>
        <w:ind w:firstLineChars="200" w:firstLine="420"/>
        <w:rPr>
          <w:rFonts w:ascii="宋体"/>
          <w:bCs/>
          <w:szCs w:val="21"/>
        </w:rPr>
      </w:pPr>
      <w:r>
        <w:rPr>
          <w:rFonts w:ascii="宋体" w:hint="eastAsia"/>
          <w:bCs/>
          <w:szCs w:val="21"/>
        </w:rPr>
        <w:t>5</w:t>
      </w:r>
      <w:r>
        <w:rPr>
          <w:rFonts w:ascii="宋体"/>
          <w:bCs/>
          <w:szCs w:val="21"/>
        </w:rPr>
        <w:t>7</w:t>
      </w:r>
      <w:r>
        <w:rPr>
          <w:rFonts w:ascii="宋体" w:hint="eastAsia"/>
          <w:bCs/>
          <w:szCs w:val="21"/>
        </w:rPr>
        <w:t>、</w:t>
      </w:r>
      <w:r>
        <w:rPr>
          <w:rFonts w:ascii="宋体"/>
          <w:bCs/>
          <w:szCs w:val="21"/>
        </w:rPr>
        <w:t>指定媒</w:t>
      </w:r>
      <w:r>
        <w:rPr>
          <w:rFonts w:ascii="宋体" w:hint="eastAsia"/>
          <w:bCs/>
          <w:szCs w:val="21"/>
        </w:rPr>
        <w:t>介</w:t>
      </w:r>
      <w:r>
        <w:rPr>
          <w:rFonts w:ascii="宋体"/>
          <w:bCs/>
          <w:szCs w:val="21"/>
        </w:rPr>
        <w:t>：指中国证监会指定的用以进行信息披露的</w:t>
      </w:r>
      <w:r>
        <w:rPr>
          <w:rFonts w:ascii="宋体" w:hint="eastAsia"/>
          <w:bCs/>
          <w:szCs w:val="21"/>
        </w:rPr>
        <w:t>媒介</w:t>
      </w:r>
    </w:p>
    <w:p w14:paraId="718D173F" w14:textId="77777777" w:rsidR="008060A3" w:rsidRDefault="008060A3" w:rsidP="008060A3">
      <w:pPr>
        <w:spacing w:line="360" w:lineRule="auto"/>
        <w:ind w:firstLineChars="200" w:firstLine="420"/>
        <w:rPr>
          <w:rFonts w:ascii="宋体"/>
          <w:bCs/>
          <w:szCs w:val="21"/>
        </w:rPr>
      </w:pPr>
      <w:r>
        <w:rPr>
          <w:rFonts w:ascii="宋体"/>
          <w:bCs/>
          <w:szCs w:val="21"/>
        </w:rPr>
        <w:t>58</w:t>
      </w:r>
      <w:r>
        <w:rPr>
          <w:rFonts w:ascii="宋体" w:hint="eastAsia"/>
          <w:bCs/>
          <w:szCs w:val="21"/>
        </w:rPr>
        <w:t>、</w:t>
      </w:r>
      <w:r>
        <w:rPr>
          <w:rFonts w:ascii="宋体"/>
          <w:bCs/>
          <w:szCs w:val="21"/>
        </w:rPr>
        <w:t>不可抗力：指本</w:t>
      </w:r>
      <w:r>
        <w:rPr>
          <w:rFonts w:ascii="宋体" w:hint="eastAsia"/>
          <w:bCs/>
          <w:szCs w:val="21"/>
        </w:rPr>
        <w:t>基金</w:t>
      </w:r>
      <w:r>
        <w:rPr>
          <w:rFonts w:ascii="宋体"/>
          <w:bCs/>
          <w:szCs w:val="21"/>
        </w:rPr>
        <w:t>合同当事人不能预见、不能避免且不能克服的客观事件</w:t>
      </w:r>
    </w:p>
    <w:p w14:paraId="42B532AF" w14:textId="716A627B" w:rsidR="00330E0A" w:rsidRDefault="008060A3" w:rsidP="00B54B50">
      <w:pPr>
        <w:spacing w:line="360" w:lineRule="auto"/>
        <w:ind w:firstLine="420"/>
        <w:rPr>
          <w:rFonts w:ascii="宋体" w:hAnsi="宋体"/>
          <w:szCs w:val="21"/>
        </w:rPr>
      </w:pPr>
      <w:r>
        <w:rPr>
          <w:rFonts w:ascii="宋体" w:hint="eastAsia"/>
          <w:szCs w:val="21"/>
        </w:rPr>
        <w:t>以上释义中涉及法律法规、业务规则的内容，法律法规、业务规则修订后，如适用本基金，相关内容以修订后法律法规、业务规则为准。</w:t>
      </w:r>
    </w:p>
    <w:p w14:paraId="3C662C55" w14:textId="77777777" w:rsidR="002E3EC6" w:rsidRPr="00C34E47" w:rsidRDefault="002E3EC6" w:rsidP="00F05D2A">
      <w:pPr>
        <w:adjustRightInd w:val="0"/>
        <w:snapToGrid w:val="0"/>
        <w:spacing w:line="360" w:lineRule="auto"/>
        <w:ind w:leftChars="228" w:left="2684" w:hangingChars="1050" w:hanging="2205"/>
        <w:rPr>
          <w:rFonts w:ascii="宋体" w:hAnsi="宋体"/>
          <w:spacing w:val="8"/>
          <w:szCs w:val="21"/>
        </w:rPr>
      </w:pPr>
      <w:r w:rsidRPr="00C34E47">
        <w:rPr>
          <w:rFonts w:ascii="宋体" w:hAnsi="宋体"/>
          <w:szCs w:val="21"/>
        </w:rPr>
        <w:br w:type="page"/>
      </w:r>
      <w:bookmarkStart w:id="24" w:name="_Toc274597435"/>
    </w:p>
    <w:p w14:paraId="36BF7AAB"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5" w:name="_Toc276542602"/>
      <w:bookmarkStart w:id="26" w:name="_Toc289439334"/>
      <w:bookmarkStart w:id="27" w:name="_Toc297312904"/>
      <w:bookmarkStart w:id="28" w:name="_Toc353955232"/>
      <w:bookmarkStart w:id="29" w:name="_Toc364930790"/>
      <w:bookmarkStart w:id="30" w:name="_Toc382897918"/>
      <w:bookmarkStart w:id="31" w:name="_Toc411503264"/>
      <w:bookmarkStart w:id="32" w:name="_Toc529547704"/>
      <w:r w:rsidRPr="00C34E47">
        <w:rPr>
          <w:rFonts w:hint="eastAsia"/>
        </w:rPr>
        <w:lastRenderedPageBreak/>
        <w:t>基金管理人</w:t>
      </w:r>
      <w:bookmarkEnd w:id="24"/>
      <w:bookmarkEnd w:id="25"/>
      <w:bookmarkEnd w:id="26"/>
      <w:bookmarkEnd w:id="27"/>
      <w:bookmarkEnd w:id="28"/>
      <w:bookmarkEnd w:id="29"/>
      <w:bookmarkEnd w:id="30"/>
      <w:bookmarkEnd w:id="31"/>
      <w:bookmarkEnd w:id="32"/>
    </w:p>
    <w:p w14:paraId="6AD1B807" w14:textId="77777777" w:rsidR="00F31FC5" w:rsidRDefault="00F31FC5" w:rsidP="00F05D2A">
      <w:pPr>
        <w:adjustRightInd w:val="0"/>
        <w:snapToGrid w:val="0"/>
        <w:spacing w:line="360" w:lineRule="auto"/>
        <w:ind w:firstLine="420"/>
        <w:rPr>
          <w:b/>
          <w:bCs/>
        </w:rPr>
      </w:pPr>
    </w:p>
    <w:p w14:paraId="0A8DD071" w14:textId="77777777" w:rsidR="002E3EC6" w:rsidRPr="003450DA" w:rsidRDefault="002E3EC6" w:rsidP="00F05D2A">
      <w:pPr>
        <w:adjustRightInd w:val="0"/>
        <w:snapToGrid w:val="0"/>
        <w:spacing w:line="360" w:lineRule="auto"/>
        <w:ind w:firstLine="420"/>
        <w:rPr>
          <w:bCs/>
        </w:rPr>
      </w:pPr>
      <w:r w:rsidRPr="003450DA">
        <w:rPr>
          <w:rFonts w:hint="eastAsia"/>
          <w:bCs/>
        </w:rPr>
        <w:t>一、基金</w:t>
      </w:r>
      <w:r w:rsidRPr="003450DA">
        <w:rPr>
          <w:rFonts w:ascii="宋体" w:hAnsi="宋体" w:hint="eastAsia"/>
          <w:bCs/>
          <w:szCs w:val="21"/>
        </w:rPr>
        <w:t>管理</w:t>
      </w:r>
      <w:r w:rsidRPr="003450DA">
        <w:rPr>
          <w:rFonts w:hint="eastAsia"/>
          <w:bCs/>
        </w:rPr>
        <w:t>人概况</w:t>
      </w:r>
    </w:p>
    <w:p w14:paraId="32E29A76"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名称：南方基金管理股份有限公司</w:t>
      </w:r>
    </w:p>
    <w:p w14:paraId="22CED9CC"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住所及办公地址：深圳市福田区莲花街道益田路</w:t>
      </w:r>
      <w:r>
        <w:rPr>
          <w:rFonts w:ascii="宋体" w:hAnsi="宋体"/>
        </w:rPr>
        <w:t>5999号基金大厦32-42楼</w:t>
      </w:r>
    </w:p>
    <w:p w14:paraId="512840C0"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成立时间：</w:t>
      </w:r>
      <w:r>
        <w:rPr>
          <w:rFonts w:ascii="宋体" w:hAnsi="宋体"/>
        </w:rPr>
        <w:t>1998年3月6日</w:t>
      </w:r>
    </w:p>
    <w:p w14:paraId="6FB5064A"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法定代表人：张海波</w:t>
      </w:r>
    </w:p>
    <w:p w14:paraId="0F710046" w14:textId="502A63FB"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注册资本：</w:t>
      </w:r>
      <w:r w:rsidR="009A3A8B" w:rsidRPr="009A3A8B">
        <w:rPr>
          <w:rFonts w:ascii="宋体" w:hAnsi="宋体" w:hint="eastAsia"/>
        </w:rPr>
        <w:t>人民币</w:t>
      </w:r>
      <w:r w:rsidR="007C1133" w:rsidRPr="009A3A8B">
        <w:rPr>
          <w:rFonts w:ascii="宋体" w:hAnsi="宋体" w:hint="eastAsia"/>
        </w:rPr>
        <w:t>3.6172亿元</w:t>
      </w:r>
    </w:p>
    <w:p w14:paraId="2CB4D242"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电话：（</w:t>
      </w:r>
      <w:r>
        <w:rPr>
          <w:rFonts w:ascii="宋体" w:hAnsi="宋体"/>
        </w:rPr>
        <w:t>0755）82763888</w:t>
      </w:r>
    </w:p>
    <w:p w14:paraId="1BA3ADE7"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传真：（</w:t>
      </w:r>
      <w:r>
        <w:rPr>
          <w:rFonts w:ascii="宋体" w:hAnsi="宋体"/>
        </w:rPr>
        <w:t>0755）82763889</w:t>
      </w:r>
    </w:p>
    <w:p w14:paraId="211216E7" w14:textId="77777777" w:rsidR="00D6372A" w:rsidRDefault="00D6372A" w:rsidP="00890F5B">
      <w:pPr>
        <w:adjustRightInd w:val="0"/>
        <w:snapToGrid w:val="0"/>
        <w:spacing w:line="360" w:lineRule="auto"/>
        <w:ind w:firstLineChars="200" w:firstLine="420"/>
        <w:rPr>
          <w:rFonts w:ascii="宋体" w:hAnsi="宋体"/>
        </w:rPr>
      </w:pPr>
      <w:r>
        <w:rPr>
          <w:rFonts w:ascii="宋体" w:hAnsi="宋体" w:hint="eastAsia"/>
        </w:rPr>
        <w:t>联系人：常克川</w:t>
      </w:r>
    </w:p>
    <w:p w14:paraId="3706F8B4" w14:textId="77777777" w:rsidR="00D6372A" w:rsidRDefault="00D6372A" w:rsidP="00890F5B">
      <w:pPr>
        <w:adjustRightInd w:val="0"/>
        <w:snapToGrid w:val="0"/>
        <w:spacing w:line="360" w:lineRule="auto"/>
        <w:ind w:firstLineChars="200" w:firstLine="420"/>
        <w:rPr>
          <w:rFonts w:ascii="宋体" w:hAnsi="宋体"/>
        </w:rPr>
      </w:pPr>
      <w:r>
        <w:rPr>
          <w:rFonts w:ascii="宋体" w:hAnsi="宋体"/>
        </w:rPr>
        <w:t>1998年，南方基金管理有限公司经中国证监会</w:t>
      </w:r>
      <w:proofErr w:type="gramStart"/>
      <w:r>
        <w:rPr>
          <w:rFonts w:ascii="宋体" w:hAnsi="宋体"/>
        </w:rPr>
        <w:t>证监基字</w:t>
      </w:r>
      <w:proofErr w:type="gramEnd"/>
      <w:r>
        <w:rPr>
          <w:rFonts w:ascii="宋体" w:hAnsi="宋体"/>
        </w:rPr>
        <w:t>[1998]4号文批准，由南方证券有限公司、厦门国际信托投资公司、广西信托投资公司共同发起设立。2000年，经中国证监会证</w:t>
      </w:r>
      <w:proofErr w:type="gramStart"/>
      <w:r>
        <w:rPr>
          <w:rFonts w:ascii="宋体" w:hAnsi="宋体"/>
        </w:rPr>
        <w:t>监基金字</w:t>
      </w:r>
      <w:proofErr w:type="gramEnd"/>
      <w:r>
        <w:rPr>
          <w:rFonts w:ascii="宋体" w:hAnsi="宋体"/>
        </w:rPr>
        <w:t>[2000]78号文批准进行了增资扩股，注册资本达到1亿元人</w:t>
      </w:r>
      <w:r>
        <w:rPr>
          <w:rFonts w:ascii="宋体" w:hAnsi="宋体" w:hint="eastAsia"/>
        </w:rPr>
        <w:t>民币。</w:t>
      </w:r>
      <w:r>
        <w:rPr>
          <w:rFonts w:ascii="宋体" w:hAnsi="宋体"/>
        </w:rPr>
        <w:t>2005年，经中国证监会证</w:t>
      </w:r>
      <w:proofErr w:type="gramStart"/>
      <w:r>
        <w:rPr>
          <w:rFonts w:ascii="宋体" w:hAnsi="宋体"/>
        </w:rPr>
        <w:t>监基金字</w:t>
      </w:r>
      <w:proofErr w:type="gramEnd"/>
      <w:r>
        <w:rPr>
          <w:rFonts w:ascii="宋体" w:hAnsi="宋体"/>
        </w:rPr>
        <w:t>[2005]201号文批准进行增资扩股，注册资本达1.5亿元人民币。2014年公司进行增资扩股，注册资本金达3亿元人民币。</w:t>
      </w:r>
    </w:p>
    <w:p w14:paraId="52238B5B" w14:textId="6AF9F0A1" w:rsidR="00890F5B" w:rsidRDefault="00D6372A" w:rsidP="00890F5B">
      <w:pPr>
        <w:adjustRightInd w:val="0"/>
        <w:snapToGrid w:val="0"/>
        <w:spacing w:line="360" w:lineRule="auto"/>
        <w:ind w:firstLineChars="200" w:firstLine="420"/>
        <w:rPr>
          <w:rFonts w:ascii="宋体" w:hAnsi="宋体"/>
        </w:rPr>
      </w:pPr>
      <w:r>
        <w:rPr>
          <w:rFonts w:ascii="宋体" w:hAnsi="宋体"/>
        </w:rPr>
        <w:t>2018年1月，公司整体变更设立为南方基金管理股份有限公司,注册资本金3亿元人民币。目前股权结构：华泰证券股份有限公司45%、深圳市投资控股有限公司30%、厦门国际信托有限公司15%及兴业证券股份有限公司10%。</w:t>
      </w:r>
    </w:p>
    <w:p w14:paraId="38A61693" w14:textId="77777777" w:rsidR="002E3EC6" w:rsidRPr="007D10D3" w:rsidRDefault="002E3EC6" w:rsidP="00F05D2A">
      <w:pPr>
        <w:adjustRightInd w:val="0"/>
        <w:snapToGrid w:val="0"/>
        <w:spacing w:line="360" w:lineRule="auto"/>
        <w:ind w:firstLineChars="200" w:firstLine="420"/>
        <w:rPr>
          <w:rFonts w:ascii="宋体" w:hAnsi="宋体"/>
        </w:rPr>
      </w:pPr>
    </w:p>
    <w:p w14:paraId="56BCD892" w14:textId="77777777" w:rsidR="002E3EC6" w:rsidRPr="003450DA" w:rsidRDefault="002E3EC6" w:rsidP="00F05D2A">
      <w:pPr>
        <w:adjustRightInd w:val="0"/>
        <w:snapToGrid w:val="0"/>
        <w:spacing w:line="360" w:lineRule="auto"/>
        <w:ind w:firstLine="420"/>
        <w:rPr>
          <w:rFonts w:ascii="宋体" w:hAnsi="宋体"/>
          <w:bCs/>
          <w:szCs w:val="21"/>
        </w:rPr>
      </w:pPr>
      <w:r w:rsidRPr="003450DA">
        <w:rPr>
          <w:rFonts w:ascii="宋体" w:hAnsi="宋体" w:hint="eastAsia"/>
          <w:bCs/>
          <w:szCs w:val="21"/>
        </w:rPr>
        <w:t>二、主要人员情况</w:t>
      </w:r>
    </w:p>
    <w:p w14:paraId="25CD4AB5" w14:textId="77777777" w:rsidR="009A4A5B" w:rsidRPr="00322506" w:rsidRDefault="009A4A5B" w:rsidP="009A4A5B">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3B14A15E" w14:textId="3E4EC88A"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5890D71F"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14:paraId="41CEE276"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张辉先生，董事，管理学博士，中国籍。曾任职北京东城区人才交流服务中心、华晨集团上海办事处、通商控股有限公司、北京联创投资管理有限公司干部，华泰证券资产管理总</w:t>
      </w:r>
      <w:r>
        <w:rPr>
          <w:rFonts w:ascii="宋体" w:hAnsi="宋体" w:hint="eastAsia"/>
          <w:bCs/>
          <w:szCs w:val="21"/>
        </w:rPr>
        <w:lastRenderedPageBreak/>
        <w:t>部高级经理、证券投资部投资策划员、南通</w:t>
      </w:r>
      <w:proofErr w:type="gramStart"/>
      <w:r>
        <w:rPr>
          <w:rFonts w:ascii="宋体" w:hAnsi="宋体" w:hint="eastAsia"/>
          <w:bCs/>
          <w:szCs w:val="21"/>
        </w:rPr>
        <w:t>姚</w:t>
      </w:r>
      <w:proofErr w:type="gramEnd"/>
      <w:r>
        <w:rPr>
          <w:rFonts w:ascii="宋体" w:hAnsi="宋体" w:hint="eastAsia"/>
          <w:bCs/>
          <w:szCs w:val="21"/>
        </w:rPr>
        <w:t>港路营业部副总经理、上海瑞金一路营业部总经理、证券投资部副总经理、综合事务部总经理。现任华泰证券股份有限公司董事会秘书、人力资源部总经理兼党委组织部长。</w:t>
      </w:r>
    </w:p>
    <w:p w14:paraId="59640CBB"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冯青山先生，董事，工学学士，中国籍。曾任职陆军第</w:t>
      </w:r>
      <w:r>
        <w:rPr>
          <w:rFonts w:ascii="宋体" w:hAnsi="宋体"/>
          <w:bCs/>
          <w:szCs w:val="21"/>
        </w:rPr>
        <w:t>124师工兵营地</w:t>
      </w:r>
      <w:proofErr w:type="gramStart"/>
      <w:r>
        <w:rPr>
          <w:rFonts w:ascii="宋体" w:hAnsi="宋体"/>
          <w:bCs/>
          <w:szCs w:val="21"/>
        </w:rPr>
        <w:t>爆</w:t>
      </w:r>
      <w:proofErr w:type="gramEnd"/>
      <w:r>
        <w:rPr>
          <w:rFonts w:ascii="宋体" w:hAnsi="宋体"/>
          <w:bCs/>
          <w:szCs w:val="21"/>
        </w:rPr>
        <w:t>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w:t>
      </w:r>
      <w:proofErr w:type="gramStart"/>
      <w:r>
        <w:rPr>
          <w:rFonts w:ascii="宋体" w:hAnsi="宋体"/>
          <w:bCs/>
          <w:szCs w:val="21"/>
        </w:rPr>
        <w:t>投控资本</w:t>
      </w:r>
      <w:proofErr w:type="gramEnd"/>
      <w:r>
        <w:rPr>
          <w:rFonts w:ascii="宋体" w:hAnsi="宋体"/>
          <w:bCs/>
          <w:szCs w:val="21"/>
        </w:rPr>
        <w:t>有限公司监事。</w:t>
      </w:r>
    </w:p>
    <w:p w14:paraId="73302495"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14:paraId="1B1452A5"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14:paraId="6EBAD92B"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王斌先生，董事，临床医学博士，中国籍。曾任职安徽泗县人民医院临床医生，瑞金医院主治医师，兴业证券研究所医药行业研究员、总经理助理、副总监、副总经理。现任兴业证券研究所总经理。</w:t>
      </w:r>
    </w:p>
    <w:p w14:paraId="49F94572"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杨小松先生，董事，经济学硕士，中国注册会计师，中国籍。曾任职德勤国际会计师行会计专业翻译，光大银行证券部职员，美国</w:t>
      </w:r>
      <w:r>
        <w:rPr>
          <w:rFonts w:ascii="宋体" w:hAnsi="宋体"/>
          <w:bCs/>
          <w:szCs w:val="21"/>
        </w:rPr>
        <w:t>NASDAQ实习职员，证监会处长、副主任，南方基金管理有限公司督察长。现任南方基金管理股份有限公司总裁、党委副书记，南方东英资产管理有限公司董事。</w:t>
      </w:r>
    </w:p>
    <w:p w14:paraId="7201069A"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Pr>
          <w:rFonts w:ascii="宋体" w:hAnsi="宋体"/>
          <w:bCs/>
          <w:szCs w:val="21"/>
        </w:rPr>
        <w:t>50人论坛成员，中国统计学会副会长。</w:t>
      </w:r>
    </w:p>
    <w:p w14:paraId="3C40AB0E"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李心丹先生，独立董事，金融学博士，国务院特殊津贴专家，中国籍。曾任职东南大学经济管理学院教授，南京大学工程管理学院院长。现任南京大学</w:t>
      </w:r>
      <w:r>
        <w:rPr>
          <w:rFonts w:ascii="宋体" w:hAnsi="宋体"/>
          <w:bCs/>
          <w:szCs w:val="21"/>
        </w:rPr>
        <w:t>-牛津大学金融创新研究院院长、金融工程研究中心主任，南京大学创业投资研究与发展中心执行主任、教授、博士生导师</w:t>
      </w:r>
      <w:r>
        <w:rPr>
          <w:rFonts w:ascii="宋体" w:hAnsi="宋体" w:hint="eastAsia"/>
          <w:bCs/>
          <w:szCs w:val="21"/>
        </w:rPr>
        <w:t>，中国金融学年会常务理事，江苏省资本市场研究会会长，江苏省科技创新协会副会长。</w:t>
      </w:r>
    </w:p>
    <w:p w14:paraId="5AB24084"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周锦涛先生，独立董事，工商管理博士，法学硕士，香港证券及投资学会杰出资深会员。曾任职香港警务处</w:t>
      </w:r>
      <w:r>
        <w:rPr>
          <w:rFonts w:ascii="宋体" w:hAnsi="宋体"/>
          <w:bCs/>
          <w:szCs w:val="21"/>
        </w:rPr>
        <w:t>(商业罪案调查科)警务总督察，香港证券及期货专员办事处证券主任，香</w:t>
      </w:r>
      <w:r>
        <w:rPr>
          <w:rFonts w:ascii="宋体" w:hAnsi="宋体"/>
          <w:bCs/>
          <w:szCs w:val="21"/>
        </w:rPr>
        <w:lastRenderedPageBreak/>
        <w:t>港证券及期货事务监察委员</w:t>
      </w:r>
      <w:proofErr w:type="gramStart"/>
      <w:r>
        <w:rPr>
          <w:rFonts w:ascii="宋体" w:hAnsi="宋体"/>
          <w:bCs/>
          <w:szCs w:val="21"/>
        </w:rPr>
        <w:t>会法规</w:t>
      </w:r>
      <w:proofErr w:type="gramEnd"/>
      <w:r>
        <w:rPr>
          <w:rFonts w:ascii="宋体" w:hAnsi="宋体"/>
          <w:bCs/>
          <w:szCs w:val="21"/>
        </w:rPr>
        <w:t>执行部总监。现任香港金融管理局顾问。</w:t>
      </w:r>
    </w:p>
    <w:p w14:paraId="59305902"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14:paraId="19DFE7E5" w14:textId="2ED37C8B" w:rsidR="00757085" w:rsidRPr="00757085"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14:paraId="3DD0058C" w14:textId="77777777" w:rsidR="00757085" w:rsidRPr="00757085" w:rsidRDefault="00757085" w:rsidP="00757085">
      <w:pPr>
        <w:adjustRightInd w:val="0"/>
        <w:snapToGrid w:val="0"/>
        <w:spacing w:line="360" w:lineRule="auto"/>
        <w:ind w:firstLine="420"/>
        <w:rPr>
          <w:rFonts w:ascii="宋体" w:hAnsi="宋体"/>
          <w:bCs/>
          <w:szCs w:val="21"/>
        </w:rPr>
      </w:pPr>
      <w:r w:rsidRPr="00757085">
        <w:rPr>
          <w:rFonts w:ascii="宋体" w:hAnsi="宋体" w:hint="eastAsia"/>
          <w:bCs/>
          <w:szCs w:val="21"/>
        </w:rPr>
        <w:t>2、监事会成员</w:t>
      </w:r>
    </w:p>
    <w:p w14:paraId="4C017F07" w14:textId="40E0B5A2"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吴晓东先生，监事会主席，法律博士，中国籍。曾任职中国证监会副处长、处长，华泰证券合</w:t>
      </w:r>
      <w:proofErr w:type="gramStart"/>
      <w:r>
        <w:rPr>
          <w:rFonts w:ascii="宋体" w:hAnsi="宋体" w:hint="eastAsia"/>
          <w:bCs/>
          <w:szCs w:val="21"/>
        </w:rPr>
        <w:t>规</w:t>
      </w:r>
      <w:proofErr w:type="gramEnd"/>
      <w:r>
        <w:rPr>
          <w:rFonts w:ascii="宋体" w:hAnsi="宋体" w:hint="eastAsia"/>
          <w:bCs/>
          <w:szCs w:val="21"/>
        </w:rPr>
        <w:t>总监，华泰联合证券副总裁、党委书记、董事长，南方股权投资基金管理有限公司董事长。现任南方基金管理股份有限公司监事会主席、南方股权投资基金管理有限公司监事。</w:t>
      </w:r>
    </w:p>
    <w:p w14:paraId="4730A217"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14:paraId="72202F04"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w:t>
      </w:r>
      <w:proofErr w:type="gramStart"/>
      <w:r>
        <w:rPr>
          <w:rFonts w:ascii="宋体" w:hAnsi="宋体" w:hint="eastAsia"/>
          <w:bCs/>
          <w:szCs w:val="21"/>
        </w:rPr>
        <w:t>分配部</w:t>
      </w:r>
      <w:proofErr w:type="gramEnd"/>
      <w:r>
        <w:rPr>
          <w:rFonts w:ascii="宋体" w:hAnsi="宋体" w:hint="eastAsia"/>
          <w:bCs/>
          <w:szCs w:val="21"/>
        </w:rPr>
        <w:t>部长。现任深圳市投资控股有限公司财务部部长、深圳经济特区房地产（集团）股份有限公司董事、深圳市建安（集团）股份有限公司董事。</w:t>
      </w:r>
    </w:p>
    <w:p w14:paraId="7B1F10AB"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14:paraId="71E3ADC3"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w:t>
      </w:r>
      <w:proofErr w:type="gramStart"/>
      <w:r>
        <w:rPr>
          <w:rFonts w:ascii="宋体" w:hAnsi="宋体" w:hint="eastAsia"/>
          <w:bCs/>
          <w:szCs w:val="21"/>
        </w:rPr>
        <w:t>兴证期货</w:t>
      </w:r>
      <w:proofErr w:type="gramEnd"/>
      <w:r>
        <w:rPr>
          <w:rFonts w:ascii="宋体" w:hAnsi="宋体" w:hint="eastAsia"/>
          <w:bCs/>
          <w:szCs w:val="21"/>
        </w:rPr>
        <w:t>有限公司董事，</w:t>
      </w:r>
      <w:proofErr w:type="gramStart"/>
      <w:r>
        <w:rPr>
          <w:rFonts w:ascii="宋体" w:hAnsi="宋体" w:hint="eastAsia"/>
          <w:bCs/>
          <w:szCs w:val="21"/>
        </w:rPr>
        <w:t>兴证创新</w:t>
      </w:r>
      <w:proofErr w:type="gramEnd"/>
      <w:r>
        <w:rPr>
          <w:rFonts w:ascii="宋体" w:hAnsi="宋体" w:hint="eastAsia"/>
          <w:bCs/>
          <w:szCs w:val="21"/>
        </w:rPr>
        <w:t>资本管理有限公司监事。</w:t>
      </w:r>
    </w:p>
    <w:p w14:paraId="4004E992"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林斯彬先生，职工监事，民商法专业硕士，中国籍。曾任职金杜律师事务所证券业务部</w:t>
      </w:r>
      <w:r>
        <w:rPr>
          <w:rFonts w:ascii="宋体" w:hAnsi="宋体" w:hint="eastAsia"/>
          <w:bCs/>
          <w:szCs w:val="21"/>
        </w:rPr>
        <w:lastRenderedPageBreak/>
        <w:t>实习律师，上海浦东发展银行深圳分行资产保全部职员，银华基金监察稽核部法</w:t>
      </w:r>
      <w:proofErr w:type="gramStart"/>
      <w:r>
        <w:rPr>
          <w:rFonts w:ascii="宋体" w:hAnsi="宋体" w:hint="eastAsia"/>
          <w:bCs/>
          <w:szCs w:val="21"/>
        </w:rPr>
        <w:t>务</w:t>
      </w:r>
      <w:proofErr w:type="gramEnd"/>
      <w:r>
        <w:rPr>
          <w:rFonts w:ascii="宋体" w:hAnsi="宋体" w:hint="eastAsia"/>
          <w:bCs/>
          <w:szCs w:val="21"/>
        </w:rPr>
        <w:t>主管，民生加</w:t>
      </w:r>
      <w:proofErr w:type="gramStart"/>
      <w:r>
        <w:rPr>
          <w:rFonts w:ascii="宋体" w:hAnsi="宋体" w:hint="eastAsia"/>
          <w:bCs/>
          <w:szCs w:val="21"/>
        </w:rPr>
        <w:t>银基金</w:t>
      </w:r>
      <w:proofErr w:type="gramEnd"/>
      <w:r>
        <w:rPr>
          <w:rFonts w:ascii="宋体" w:hAnsi="宋体" w:hint="eastAsia"/>
          <w:bCs/>
          <w:szCs w:val="21"/>
        </w:rPr>
        <w:t>监察稽核部职员。现任南方基金管理股份有限公司监察稽核部执行董事。</w:t>
      </w:r>
    </w:p>
    <w:p w14:paraId="120A0507" w14:textId="77777777" w:rsidR="00D6372A"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徐刚先生，职工监事，硕士学历，中国籍。</w:t>
      </w:r>
      <w:r>
        <w:rPr>
          <w:rFonts w:ascii="宋体" w:hAnsi="宋体"/>
          <w:bCs/>
          <w:szCs w:val="21"/>
        </w:rPr>
        <w:t>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14:paraId="59D826D7" w14:textId="4277915F" w:rsidR="00757085" w:rsidRPr="00757085" w:rsidRDefault="00D6372A" w:rsidP="00757085">
      <w:pPr>
        <w:adjustRightInd w:val="0"/>
        <w:snapToGrid w:val="0"/>
        <w:spacing w:line="360" w:lineRule="auto"/>
        <w:ind w:firstLine="420"/>
        <w:rPr>
          <w:rFonts w:ascii="宋体" w:hAnsi="宋体"/>
          <w:bCs/>
          <w:szCs w:val="21"/>
        </w:rPr>
      </w:pPr>
      <w:r>
        <w:rPr>
          <w:rFonts w:ascii="宋体" w:hAnsi="宋体" w:hint="eastAsia"/>
          <w:bCs/>
          <w:szCs w:val="21"/>
        </w:rPr>
        <w:t>董星华女士，职工监事，硕士学历，中国籍。</w:t>
      </w:r>
      <w:r>
        <w:rPr>
          <w:rFonts w:ascii="宋体" w:hAnsi="宋体"/>
          <w:bCs/>
          <w:szCs w:val="21"/>
        </w:rPr>
        <w:t>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14:paraId="5456DE25" w14:textId="77777777" w:rsidR="00757085" w:rsidRPr="00757085" w:rsidRDefault="00757085" w:rsidP="00757085">
      <w:pPr>
        <w:adjustRightInd w:val="0"/>
        <w:snapToGrid w:val="0"/>
        <w:spacing w:line="360" w:lineRule="auto"/>
        <w:ind w:firstLine="420"/>
        <w:rPr>
          <w:rFonts w:ascii="宋体" w:hAnsi="宋体"/>
          <w:bCs/>
          <w:szCs w:val="21"/>
        </w:rPr>
      </w:pPr>
      <w:r w:rsidRPr="00757085">
        <w:rPr>
          <w:rFonts w:ascii="宋体" w:hAnsi="宋体" w:hint="eastAsia"/>
          <w:bCs/>
          <w:szCs w:val="21"/>
        </w:rPr>
        <w:t>3、公司高级管理人员</w:t>
      </w:r>
    </w:p>
    <w:p w14:paraId="40D372BA" w14:textId="61F53781"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张海波先生，董事长，简历同上。</w:t>
      </w:r>
    </w:p>
    <w:p w14:paraId="3E6BA2D0" w14:textId="77777777"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杨小松先生，总裁，简历同上。</w:t>
      </w:r>
    </w:p>
    <w:p w14:paraId="67147C34" w14:textId="77777777"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06D067BC" w14:textId="77777777"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5A8EEBA0" w14:textId="77777777"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常克川先生，副总裁，</w:t>
      </w:r>
      <w:r>
        <w:rPr>
          <w:rFonts w:ascii="宋体" w:hAnsi="宋体"/>
          <w:bCs/>
          <w:szCs w:val="21"/>
        </w:rPr>
        <w:t>EMBA工商管理硕士，中国籍。曾任职中国农业银行副处级秘书，南方证券有限责任公司投资业务部总经理、沈阳分公司总经理、总裁助理，华泰联合证券董事会秘书、合</w:t>
      </w:r>
      <w:proofErr w:type="gramStart"/>
      <w:r>
        <w:rPr>
          <w:rFonts w:ascii="宋体" w:hAnsi="宋体"/>
          <w:bCs/>
          <w:szCs w:val="21"/>
        </w:rPr>
        <w:t>规</w:t>
      </w:r>
      <w:proofErr w:type="gramEnd"/>
      <w:r>
        <w:rPr>
          <w:rFonts w:ascii="宋体" w:hAnsi="宋体"/>
          <w:bCs/>
          <w:szCs w:val="21"/>
        </w:rPr>
        <w:t>总监等职务，南方资本管理有限公司董事。现任南方基金管理股份有限公司副总裁、董事会秘书、纪委书记。</w:t>
      </w:r>
    </w:p>
    <w:p w14:paraId="7D281244" w14:textId="77777777"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李海鹏先生，副总裁，工商管理硕士，中国籍。曾任职美国</w:t>
      </w:r>
      <w:r>
        <w:rPr>
          <w:rFonts w:ascii="宋体" w:hAnsi="宋体"/>
          <w:bCs/>
          <w:szCs w:val="21"/>
        </w:rPr>
        <w:t>AXA Financial 公司投资部高级分析师，南方基金管理有限公司高级研究员、基金经理助理、基金经理、全</w:t>
      </w:r>
      <w:r>
        <w:rPr>
          <w:rFonts w:ascii="宋体" w:hAnsi="宋体" w:hint="eastAsia"/>
          <w:bCs/>
          <w:szCs w:val="21"/>
        </w:rPr>
        <w:t>国社保及国际业务部执行总监、全国社保业务部总监、固定收益部总监、总裁助理</w:t>
      </w:r>
      <w:proofErr w:type="gramStart"/>
      <w:r>
        <w:rPr>
          <w:rFonts w:ascii="宋体" w:hAnsi="宋体" w:hint="eastAsia"/>
          <w:bCs/>
          <w:szCs w:val="21"/>
        </w:rPr>
        <w:t>兼固定</w:t>
      </w:r>
      <w:proofErr w:type="gramEnd"/>
      <w:r>
        <w:rPr>
          <w:rFonts w:ascii="宋体" w:hAnsi="宋体" w:hint="eastAsia"/>
          <w:bCs/>
          <w:szCs w:val="21"/>
        </w:rPr>
        <w:t>收益投资总监，南方东英资产管理有限公司董事。现任南方基金管理股份有限公司副总裁、首席投资官（固定收益）。</w:t>
      </w:r>
    </w:p>
    <w:p w14:paraId="5CBB0C30" w14:textId="77777777" w:rsidR="00D6372A" w:rsidRDefault="00D6372A" w:rsidP="009A4A5B">
      <w:pPr>
        <w:tabs>
          <w:tab w:val="center" w:pos="4363"/>
        </w:tabs>
        <w:adjustRightInd w:val="0"/>
        <w:snapToGrid w:val="0"/>
        <w:spacing w:line="360" w:lineRule="auto"/>
        <w:ind w:firstLineChars="200" w:firstLine="420"/>
        <w:rPr>
          <w:rFonts w:ascii="宋体" w:hAnsi="宋体"/>
          <w:bCs/>
          <w:szCs w:val="21"/>
        </w:rPr>
      </w:pPr>
      <w:r>
        <w:rPr>
          <w:rFonts w:ascii="宋体" w:hAnsi="宋体" w:hint="eastAsia"/>
          <w:bCs/>
          <w:szCs w:val="21"/>
        </w:rPr>
        <w:t>史博先生，副总裁，经济学硕士，特许金融分析师（</w:t>
      </w:r>
      <w:r>
        <w:rPr>
          <w:rFonts w:ascii="宋体" w:hAnsi="宋体"/>
          <w:bCs/>
          <w:szCs w:val="21"/>
        </w:rPr>
        <w:t>CFA），中国籍。曾任职博时基金管理有限公司研究员、市场部总助，中国人</w:t>
      </w:r>
      <w:proofErr w:type="gramStart"/>
      <w:r>
        <w:rPr>
          <w:rFonts w:ascii="宋体" w:hAnsi="宋体"/>
          <w:bCs/>
          <w:szCs w:val="21"/>
        </w:rPr>
        <w:t>寿资产</w:t>
      </w:r>
      <w:proofErr w:type="gramEnd"/>
      <w:r>
        <w:rPr>
          <w:rFonts w:ascii="宋体" w:hAnsi="宋体"/>
          <w:bCs/>
          <w:szCs w:val="21"/>
        </w:rPr>
        <w:t>管理有限公司股票部高级投资经理，泰达宏</w:t>
      </w:r>
      <w:r>
        <w:rPr>
          <w:rFonts w:ascii="宋体" w:hAnsi="宋体"/>
          <w:bCs/>
          <w:szCs w:val="21"/>
        </w:rPr>
        <w:lastRenderedPageBreak/>
        <w:t>利基金管理有限公司投资副总监、研究总监、首席策略分析师、基金经理，南方基金管理有限公司基金经理、研究部总监、总裁助理兼首席投资官（权益）。现任南方基金管理股份有限公司</w:t>
      </w:r>
      <w:r>
        <w:rPr>
          <w:rFonts w:ascii="宋体" w:hAnsi="宋体" w:hint="eastAsia"/>
          <w:bCs/>
          <w:szCs w:val="21"/>
        </w:rPr>
        <w:t>副总裁、首席投资官（权益）。</w:t>
      </w:r>
    </w:p>
    <w:p w14:paraId="657B2280" w14:textId="0ECF7537" w:rsidR="009A4A5B" w:rsidRPr="00322506" w:rsidRDefault="00D6372A" w:rsidP="009A4A5B">
      <w:pPr>
        <w:tabs>
          <w:tab w:val="center" w:pos="4363"/>
        </w:tabs>
        <w:adjustRightInd w:val="0"/>
        <w:snapToGrid w:val="0"/>
        <w:spacing w:line="360" w:lineRule="auto"/>
        <w:ind w:firstLineChars="200" w:firstLine="420"/>
        <w:rPr>
          <w:rFonts w:ascii="宋体" w:hAnsi="宋体"/>
          <w:szCs w:val="21"/>
        </w:rPr>
      </w:pPr>
      <w:r>
        <w:rPr>
          <w:rFonts w:ascii="宋体" w:hAnsi="宋体" w:hint="eastAsia"/>
          <w:bCs/>
          <w:szCs w:val="21"/>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2CB6FE21" w14:textId="65C51265" w:rsidR="00A54245" w:rsidRDefault="007D10D3" w:rsidP="005C2BBD">
      <w:pPr>
        <w:adjustRightInd w:val="0"/>
        <w:snapToGrid w:val="0"/>
        <w:spacing w:line="360" w:lineRule="auto"/>
        <w:ind w:firstLineChars="200" w:firstLine="420"/>
        <w:rPr>
          <w:rFonts w:ascii="宋体" w:hAnsi="宋体"/>
        </w:rPr>
      </w:pPr>
      <w:r w:rsidRPr="007D10D3">
        <w:rPr>
          <w:rFonts w:ascii="宋体" w:hAnsi="宋体"/>
        </w:rPr>
        <w:t>4</w:t>
      </w:r>
      <w:r w:rsidRPr="007D10D3">
        <w:rPr>
          <w:rFonts w:ascii="宋体" w:hAnsi="宋体" w:hint="eastAsia"/>
        </w:rPr>
        <w:t>、基金经理</w:t>
      </w:r>
    </w:p>
    <w:p w14:paraId="4BBB7F9D" w14:textId="68D20DE2" w:rsidR="00E17EE1" w:rsidRDefault="00D6372A" w:rsidP="007D10D3">
      <w:pPr>
        <w:adjustRightInd w:val="0"/>
        <w:snapToGrid w:val="0"/>
        <w:spacing w:line="360" w:lineRule="auto"/>
        <w:ind w:firstLineChars="200" w:firstLine="420"/>
        <w:rPr>
          <w:rFonts w:ascii="宋体" w:hAnsi="宋体"/>
        </w:rPr>
      </w:pPr>
      <w:r>
        <w:rPr>
          <w:rFonts w:ascii="宋体" w:hAnsi="宋体" w:hint="eastAsia"/>
        </w:rPr>
        <w:t>李慧鹏先生，</w:t>
      </w:r>
      <w:r w:rsidR="00D05028" w:rsidRPr="00D05028">
        <w:rPr>
          <w:rFonts w:ascii="宋体" w:hAnsi="宋体" w:hint="eastAsia"/>
        </w:rPr>
        <w:t>首都经济贸易大学产业经济学硕士，具有基金从业资格。曾就职于联</w:t>
      </w:r>
      <w:proofErr w:type="gramStart"/>
      <w:r w:rsidR="00D05028" w:rsidRPr="00D05028">
        <w:rPr>
          <w:rFonts w:ascii="宋体" w:hAnsi="宋体" w:hint="eastAsia"/>
        </w:rPr>
        <w:t>合资信</w:t>
      </w:r>
      <w:proofErr w:type="gramEnd"/>
      <w:r w:rsidR="00D05028" w:rsidRPr="00D05028">
        <w:rPr>
          <w:rFonts w:ascii="宋体" w:hAnsi="宋体" w:hint="eastAsia"/>
        </w:rPr>
        <w:t>评估有限公司、银华基金管理有限公司、泰达宏利基金管理有限公司、民生加</w:t>
      </w:r>
      <w:proofErr w:type="gramStart"/>
      <w:r w:rsidR="00D05028" w:rsidRPr="00D05028">
        <w:rPr>
          <w:rFonts w:ascii="宋体" w:hAnsi="宋体" w:hint="eastAsia"/>
        </w:rPr>
        <w:t>银基金</w:t>
      </w:r>
      <w:proofErr w:type="gramEnd"/>
      <w:r w:rsidR="00D05028" w:rsidRPr="00D05028">
        <w:rPr>
          <w:rFonts w:ascii="宋体" w:hAnsi="宋体" w:hint="eastAsia"/>
        </w:rPr>
        <w:t>管理有限公司，历任分析师、研究员、信用评级分析师、基金经理。2014年2月至2015年4月，任泰达宏利收益增强基金经理；2015年7月至2018年10月，任民生加银平稳增利、民生加银平稳添利基金经理；2016年1月至2017年8月，任民生加银</w:t>
      </w:r>
      <w:proofErr w:type="gramStart"/>
      <w:r w:rsidR="00D05028" w:rsidRPr="00D05028">
        <w:rPr>
          <w:rFonts w:ascii="宋体" w:hAnsi="宋体" w:hint="eastAsia"/>
        </w:rPr>
        <w:t>新收益</w:t>
      </w:r>
      <w:proofErr w:type="gramEnd"/>
      <w:r w:rsidR="00D05028" w:rsidRPr="00D05028">
        <w:rPr>
          <w:rFonts w:ascii="宋体" w:hAnsi="宋体" w:hint="eastAsia"/>
        </w:rPr>
        <w:t>基金经理；2016年4月至2017年9月，任民生加</w:t>
      </w:r>
      <w:proofErr w:type="gramStart"/>
      <w:r w:rsidR="00D05028" w:rsidRPr="00D05028">
        <w:rPr>
          <w:rFonts w:ascii="宋体" w:hAnsi="宋体" w:hint="eastAsia"/>
        </w:rPr>
        <w:t>银家盈</w:t>
      </w:r>
      <w:proofErr w:type="gramEnd"/>
      <w:r w:rsidR="00D05028" w:rsidRPr="00D05028">
        <w:rPr>
          <w:rFonts w:ascii="宋体" w:hAnsi="宋体" w:hint="eastAsia"/>
        </w:rPr>
        <w:t>理财基金经理；2016年6月至2017年8月，任民生加银</w:t>
      </w:r>
      <w:proofErr w:type="gramStart"/>
      <w:r w:rsidR="00D05028" w:rsidRPr="00D05028">
        <w:rPr>
          <w:rFonts w:ascii="宋体" w:hAnsi="宋体" w:hint="eastAsia"/>
        </w:rPr>
        <w:t>鑫瑞基金</w:t>
      </w:r>
      <w:proofErr w:type="gramEnd"/>
      <w:r w:rsidR="00D05028" w:rsidRPr="00D05028">
        <w:rPr>
          <w:rFonts w:ascii="宋体" w:hAnsi="宋体" w:hint="eastAsia"/>
        </w:rPr>
        <w:t>经理；2016年7月至2018年4月，任民生加银</w:t>
      </w:r>
      <w:proofErr w:type="gramStart"/>
      <w:r w:rsidR="00D05028" w:rsidRPr="00D05028">
        <w:rPr>
          <w:rFonts w:ascii="宋体" w:hAnsi="宋体" w:hint="eastAsia"/>
        </w:rPr>
        <w:t>鑫盈基金</w:t>
      </w:r>
      <w:proofErr w:type="gramEnd"/>
      <w:r w:rsidR="00D05028" w:rsidRPr="00D05028">
        <w:rPr>
          <w:rFonts w:ascii="宋体" w:hAnsi="宋体" w:hint="eastAsia"/>
        </w:rPr>
        <w:t>经理；2016年9月至2017年11月，任民生加银</w:t>
      </w:r>
      <w:proofErr w:type="gramStart"/>
      <w:r w:rsidR="00D05028" w:rsidRPr="00D05028">
        <w:rPr>
          <w:rFonts w:ascii="宋体" w:hAnsi="宋体" w:hint="eastAsia"/>
        </w:rPr>
        <w:t>鑫安基金</w:t>
      </w:r>
      <w:proofErr w:type="gramEnd"/>
      <w:r w:rsidR="00D05028" w:rsidRPr="00D05028">
        <w:rPr>
          <w:rFonts w:ascii="宋体" w:hAnsi="宋体" w:hint="eastAsia"/>
        </w:rPr>
        <w:t>经理；2016年10月至2018年10月，任民生加银</w:t>
      </w:r>
      <w:proofErr w:type="gramStart"/>
      <w:r w:rsidR="00D05028" w:rsidRPr="00D05028">
        <w:rPr>
          <w:rFonts w:ascii="宋体" w:hAnsi="宋体" w:hint="eastAsia"/>
        </w:rPr>
        <w:t>鑫享基金</w:t>
      </w:r>
      <w:proofErr w:type="gramEnd"/>
      <w:r w:rsidR="00D05028" w:rsidRPr="00D05028">
        <w:rPr>
          <w:rFonts w:ascii="宋体" w:hAnsi="宋体" w:hint="eastAsia"/>
        </w:rPr>
        <w:t>经理；2016年12月至2018年3月，任民生加银岁岁增利基金经理；2017年3月至2018年8月，任民生加银</w:t>
      </w:r>
      <w:proofErr w:type="gramStart"/>
      <w:r w:rsidR="00D05028" w:rsidRPr="00D05028">
        <w:rPr>
          <w:rFonts w:ascii="宋体" w:hAnsi="宋体" w:hint="eastAsia"/>
        </w:rPr>
        <w:t>鑫益基金</w:t>
      </w:r>
      <w:proofErr w:type="gramEnd"/>
      <w:r w:rsidR="00D05028" w:rsidRPr="00D05028">
        <w:rPr>
          <w:rFonts w:ascii="宋体" w:hAnsi="宋体" w:hint="eastAsia"/>
        </w:rPr>
        <w:t>经理；2017年4月至2018年10月，任民生加银汇</w:t>
      </w:r>
      <w:proofErr w:type="gramStart"/>
      <w:r w:rsidR="00D05028" w:rsidRPr="00D05028">
        <w:rPr>
          <w:rFonts w:ascii="宋体" w:hAnsi="宋体" w:hint="eastAsia"/>
        </w:rPr>
        <w:t>鑫</w:t>
      </w:r>
      <w:proofErr w:type="gramEnd"/>
      <w:r w:rsidR="00D05028" w:rsidRPr="00D05028">
        <w:rPr>
          <w:rFonts w:ascii="宋体" w:hAnsi="宋体" w:hint="eastAsia"/>
        </w:rPr>
        <w:t>基金经理；2017年6月至2018年10月，任民生加银</w:t>
      </w:r>
      <w:proofErr w:type="gramStart"/>
      <w:r w:rsidR="00D05028" w:rsidRPr="00D05028">
        <w:rPr>
          <w:rFonts w:ascii="宋体" w:hAnsi="宋体" w:hint="eastAsia"/>
        </w:rPr>
        <w:t>鑫元基金</w:t>
      </w:r>
      <w:proofErr w:type="gramEnd"/>
      <w:r w:rsidR="00D05028" w:rsidRPr="00D05028">
        <w:rPr>
          <w:rFonts w:ascii="宋体" w:hAnsi="宋体" w:hint="eastAsia"/>
        </w:rPr>
        <w:t>经理；2017年7月至2017年12月，任民生加银</w:t>
      </w:r>
      <w:proofErr w:type="gramStart"/>
      <w:r w:rsidR="00D05028" w:rsidRPr="00D05028">
        <w:rPr>
          <w:rFonts w:ascii="宋体" w:hAnsi="宋体" w:hint="eastAsia"/>
        </w:rPr>
        <w:t>鑫</w:t>
      </w:r>
      <w:proofErr w:type="gramEnd"/>
      <w:r w:rsidR="00D05028" w:rsidRPr="00D05028">
        <w:rPr>
          <w:rFonts w:ascii="宋体" w:hAnsi="宋体" w:hint="eastAsia"/>
        </w:rPr>
        <w:t>兴、民生加银</w:t>
      </w:r>
      <w:proofErr w:type="gramStart"/>
      <w:r w:rsidR="00D05028" w:rsidRPr="00D05028">
        <w:rPr>
          <w:rFonts w:ascii="宋体" w:hAnsi="宋体" w:hint="eastAsia"/>
        </w:rPr>
        <w:t>鑫</w:t>
      </w:r>
      <w:proofErr w:type="gramEnd"/>
      <w:r w:rsidR="00D05028" w:rsidRPr="00D05028">
        <w:rPr>
          <w:rFonts w:ascii="宋体" w:hAnsi="宋体" w:hint="eastAsia"/>
        </w:rPr>
        <w:t>成、民生加银</w:t>
      </w:r>
      <w:proofErr w:type="gramStart"/>
      <w:r w:rsidR="00D05028" w:rsidRPr="00D05028">
        <w:rPr>
          <w:rFonts w:ascii="宋体" w:hAnsi="宋体" w:hint="eastAsia"/>
        </w:rPr>
        <w:t>鑫</w:t>
      </w:r>
      <w:proofErr w:type="gramEnd"/>
      <w:r w:rsidR="00D05028" w:rsidRPr="00D05028">
        <w:rPr>
          <w:rFonts w:ascii="宋体" w:hAnsi="宋体" w:hint="eastAsia"/>
        </w:rPr>
        <w:t>智、民生加银</w:t>
      </w:r>
      <w:proofErr w:type="gramStart"/>
      <w:r w:rsidR="00D05028" w:rsidRPr="00D05028">
        <w:rPr>
          <w:rFonts w:ascii="宋体" w:hAnsi="宋体" w:hint="eastAsia"/>
        </w:rPr>
        <w:t>鑫</w:t>
      </w:r>
      <w:proofErr w:type="gramEnd"/>
      <w:r w:rsidR="00D05028" w:rsidRPr="00D05028">
        <w:rPr>
          <w:rFonts w:ascii="宋体" w:hAnsi="宋体" w:hint="eastAsia"/>
        </w:rPr>
        <w:t>华基金经理；2017年8月至2017年12月，任民生加银</w:t>
      </w:r>
      <w:proofErr w:type="gramStart"/>
      <w:r w:rsidR="00D05028" w:rsidRPr="00D05028">
        <w:rPr>
          <w:rFonts w:ascii="宋体" w:hAnsi="宋体" w:hint="eastAsia"/>
        </w:rPr>
        <w:t>鑫</w:t>
      </w:r>
      <w:proofErr w:type="gramEnd"/>
      <w:r w:rsidR="00D05028" w:rsidRPr="00D05028">
        <w:rPr>
          <w:rFonts w:ascii="宋体" w:hAnsi="宋体" w:hint="eastAsia"/>
        </w:rPr>
        <w:t>信基金经理。2018年10月加入南方基金；2019年2月至今，任南方聚利、南方</w:t>
      </w:r>
      <w:proofErr w:type="gramStart"/>
      <w:r w:rsidR="00D05028" w:rsidRPr="00D05028">
        <w:rPr>
          <w:rFonts w:ascii="宋体" w:hAnsi="宋体" w:hint="eastAsia"/>
        </w:rPr>
        <w:t>交元基金</w:t>
      </w:r>
      <w:proofErr w:type="gramEnd"/>
      <w:r w:rsidR="00D05028" w:rsidRPr="00D05028">
        <w:rPr>
          <w:rFonts w:ascii="宋体" w:hAnsi="宋体" w:hint="eastAsia"/>
        </w:rPr>
        <w:t>经理；2019年6月至今，任南方国</w:t>
      </w:r>
      <w:proofErr w:type="gramStart"/>
      <w:r w:rsidR="00D05028" w:rsidRPr="00D05028">
        <w:rPr>
          <w:rFonts w:ascii="宋体" w:hAnsi="宋体" w:hint="eastAsia"/>
        </w:rPr>
        <w:t>利基金</w:t>
      </w:r>
      <w:proofErr w:type="gramEnd"/>
      <w:r w:rsidR="00D05028" w:rsidRPr="00D05028">
        <w:rPr>
          <w:rFonts w:ascii="宋体" w:hAnsi="宋体" w:hint="eastAsia"/>
        </w:rPr>
        <w:t>经理；2019年7月至今，任南方初元中短</w:t>
      </w:r>
      <w:proofErr w:type="gramStart"/>
      <w:r w:rsidR="00D05028" w:rsidRPr="00D05028">
        <w:rPr>
          <w:rFonts w:ascii="宋体" w:hAnsi="宋体" w:hint="eastAsia"/>
        </w:rPr>
        <w:t>债基金</w:t>
      </w:r>
      <w:proofErr w:type="gramEnd"/>
      <w:r w:rsidR="00D05028" w:rsidRPr="00D05028">
        <w:rPr>
          <w:rFonts w:ascii="宋体" w:hAnsi="宋体" w:hint="eastAsia"/>
        </w:rPr>
        <w:t>经理。</w:t>
      </w:r>
    </w:p>
    <w:p w14:paraId="0340089D" w14:textId="77777777" w:rsidR="007D10D3" w:rsidRPr="00BC74ED" w:rsidRDefault="007D10D3" w:rsidP="007D10D3">
      <w:pPr>
        <w:adjustRightInd w:val="0"/>
        <w:snapToGrid w:val="0"/>
        <w:spacing w:line="360" w:lineRule="auto"/>
        <w:ind w:firstLineChars="200" w:firstLine="420"/>
        <w:rPr>
          <w:rFonts w:ascii="宋体" w:hAnsi="宋体"/>
        </w:rPr>
      </w:pPr>
      <w:r w:rsidRPr="00BC74ED">
        <w:rPr>
          <w:rFonts w:ascii="宋体" w:hAnsi="宋体"/>
        </w:rPr>
        <w:t>5</w:t>
      </w:r>
      <w:r w:rsidRPr="00BC74ED">
        <w:rPr>
          <w:rFonts w:ascii="宋体" w:hAnsi="宋体" w:hint="eastAsia"/>
        </w:rPr>
        <w:t>、投资决策委员会成员</w:t>
      </w:r>
    </w:p>
    <w:p w14:paraId="4A973398" w14:textId="369D3009" w:rsidR="00036CFB" w:rsidRDefault="00D6372A" w:rsidP="00036CFB">
      <w:pPr>
        <w:adjustRightInd w:val="0"/>
        <w:snapToGrid w:val="0"/>
        <w:spacing w:line="360" w:lineRule="auto"/>
        <w:ind w:firstLineChars="200"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14:paraId="25A32FC8" w14:textId="77777777" w:rsidR="007D10D3" w:rsidRPr="00BC74ED" w:rsidRDefault="007D10D3" w:rsidP="007D10D3">
      <w:pPr>
        <w:adjustRightInd w:val="0"/>
        <w:snapToGrid w:val="0"/>
        <w:spacing w:line="360" w:lineRule="auto"/>
        <w:ind w:firstLineChars="200" w:firstLine="420"/>
        <w:rPr>
          <w:rFonts w:ascii="宋体" w:hAnsi="宋体"/>
        </w:rPr>
      </w:pPr>
      <w:r w:rsidRPr="00BC74ED">
        <w:rPr>
          <w:rFonts w:ascii="宋体" w:hAnsi="宋体" w:hint="eastAsia"/>
        </w:rPr>
        <w:t>6、上述人员之间不存在近亲属关系。</w:t>
      </w:r>
    </w:p>
    <w:p w14:paraId="006CC2CF" w14:textId="77777777" w:rsidR="002E3EC6" w:rsidRPr="007D10D3" w:rsidRDefault="002E3EC6" w:rsidP="00F05D2A">
      <w:pPr>
        <w:adjustRightInd w:val="0"/>
        <w:snapToGrid w:val="0"/>
        <w:spacing w:line="360" w:lineRule="auto"/>
        <w:ind w:firstLineChars="200" w:firstLine="420"/>
        <w:rPr>
          <w:rFonts w:ascii="宋体" w:hAnsi="宋体"/>
          <w:szCs w:val="21"/>
        </w:rPr>
      </w:pPr>
    </w:p>
    <w:p w14:paraId="677A26AF"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三、基金管理人的职责</w:t>
      </w:r>
    </w:p>
    <w:p w14:paraId="542AFD36"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（1）依法募集</w:t>
      </w:r>
      <w:r w:rsidRPr="00C37BC6">
        <w:rPr>
          <w:rFonts w:ascii="宋体" w:hAnsi="宋体" w:hint="eastAsia"/>
          <w:bCs/>
          <w:szCs w:val="21"/>
        </w:rPr>
        <w:t>资金</w:t>
      </w:r>
      <w:r w:rsidRPr="00C37BC6">
        <w:rPr>
          <w:rFonts w:ascii="宋体" w:hAnsi="宋体"/>
          <w:bCs/>
          <w:szCs w:val="21"/>
        </w:rPr>
        <w:t>，办理或者委托经中国证监会认定的其他机构代为办理基金份额的发售、申购、赎回和登记事宜；</w:t>
      </w:r>
    </w:p>
    <w:p w14:paraId="1040ECAB"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（2）办理基金备案手续；</w:t>
      </w:r>
    </w:p>
    <w:p w14:paraId="25C40CC0"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（3）</w:t>
      </w:r>
      <w:r w:rsidRPr="00C37BC6">
        <w:rPr>
          <w:rFonts w:ascii="宋体" w:hAnsi="宋体" w:hint="eastAsia"/>
          <w:bCs/>
          <w:szCs w:val="21"/>
        </w:rPr>
        <w:t>对所管理的不同基金财产分别管理、分别记账，进行证券投资；</w:t>
      </w:r>
    </w:p>
    <w:p w14:paraId="6D29F72A"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lastRenderedPageBreak/>
        <w:t>（4）</w:t>
      </w:r>
      <w:r w:rsidRPr="00C37BC6">
        <w:rPr>
          <w:rFonts w:ascii="宋体" w:hAnsi="宋体" w:hint="eastAsia"/>
          <w:bCs/>
          <w:szCs w:val="21"/>
        </w:rPr>
        <w:t>按照基金合同的约定确定基金收益分配方案，及时向基金份额持有人分配收益；</w:t>
      </w:r>
    </w:p>
    <w:p w14:paraId="7DFC0927"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（5）</w:t>
      </w:r>
      <w:r w:rsidRPr="00C37BC6">
        <w:rPr>
          <w:rFonts w:ascii="宋体" w:hAnsi="宋体" w:hint="eastAsia"/>
          <w:bCs/>
          <w:szCs w:val="21"/>
        </w:rPr>
        <w:t>进行基金会计核算并编制基金财务会计报告；</w:t>
      </w:r>
    </w:p>
    <w:p w14:paraId="48F829F5"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（6）</w:t>
      </w:r>
      <w:r w:rsidRPr="00C37BC6">
        <w:rPr>
          <w:rFonts w:ascii="宋体" w:hAnsi="宋体" w:hint="eastAsia"/>
          <w:bCs/>
          <w:szCs w:val="21"/>
        </w:rPr>
        <w:t>编制季度、半年度和年度基金报告；</w:t>
      </w:r>
    </w:p>
    <w:p w14:paraId="736E8187"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（7）</w:t>
      </w:r>
      <w:r w:rsidRPr="00C37BC6">
        <w:rPr>
          <w:rFonts w:ascii="宋体" w:hAnsi="宋体" w:hint="eastAsia"/>
          <w:bCs/>
          <w:szCs w:val="21"/>
        </w:rPr>
        <w:t>计算并公告基金资产净值，确定基金份额申购、赎回价格；</w:t>
      </w:r>
    </w:p>
    <w:p w14:paraId="716C1CF7"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（8）</w:t>
      </w:r>
      <w:r w:rsidRPr="00C37BC6">
        <w:rPr>
          <w:rFonts w:ascii="宋体" w:hAnsi="宋体" w:hint="eastAsia"/>
          <w:bCs/>
          <w:szCs w:val="21"/>
        </w:rPr>
        <w:t>办理与基金财产管理业务活动有关的信息披露事项；</w:t>
      </w:r>
    </w:p>
    <w:p w14:paraId="5BA0128F"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（9）</w:t>
      </w:r>
      <w:r w:rsidRPr="00C37BC6">
        <w:rPr>
          <w:rFonts w:ascii="宋体" w:hAnsi="宋体" w:hint="eastAsia"/>
          <w:bCs/>
          <w:szCs w:val="21"/>
        </w:rPr>
        <w:t>按照规定召集基金份额持有人大会；</w:t>
      </w:r>
    </w:p>
    <w:p w14:paraId="26F4E845"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（10）</w:t>
      </w:r>
      <w:r w:rsidRPr="00C37BC6">
        <w:rPr>
          <w:rFonts w:ascii="宋体" w:hAnsi="宋体" w:hint="eastAsia"/>
          <w:bCs/>
          <w:szCs w:val="21"/>
        </w:rPr>
        <w:t>保存基金财产管理业务活动的记录、账册、报表和其他相关资料；</w:t>
      </w:r>
    </w:p>
    <w:p w14:paraId="1C7F5D42"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（11）</w:t>
      </w:r>
      <w:r w:rsidRPr="00C37BC6">
        <w:rPr>
          <w:rFonts w:ascii="宋体" w:hAnsi="宋体" w:hint="eastAsia"/>
          <w:bCs/>
          <w:szCs w:val="21"/>
        </w:rPr>
        <w:t>以基金管理人名义，代表基金份额持有人利益行使诉讼权利或者实施其他法律行为；</w:t>
      </w:r>
    </w:p>
    <w:p w14:paraId="5D297DAC" w14:textId="77777777" w:rsidR="007D10D3" w:rsidRPr="00C37BC6" w:rsidRDefault="007D10D3" w:rsidP="007D10D3">
      <w:pPr>
        <w:adjustRightInd w:val="0"/>
        <w:snapToGrid w:val="0"/>
        <w:spacing w:line="360" w:lineRule="auto"/>
        <w:ind w:firstLineChars="200" w:firstLine="420"/>
        <w:rPr>
          <w:bCs/>
          <w:szCs w:val="21"/>
        </w:rPr>
      </w:pPr>
      <w:r w:rsidRPr="00C37BC6">
        <w:rPr>
          <w:rFonts w:ascii="宋体" w:hAnsi="宋体"/>
          <w:bCs/>
          <w:szCs w:val="21"/>
        </w:rPr>
        <w:t>（12）法律法规及中国证监会规定的和基金合同约定的其他</w:t>
      </w:r>
      <w:r w:rsidRPr="00C37BC6">
        <w:rPr>
          <w:rFonts w:ascii="宋体" w:hAnsi="宋体" w:hint="eastAsia"/>
          <w:bCs/>
          <w:szCs w:val="21"/>
        </w:rPr>
        <w:t>职责</w:t>
      </w:r>
      <w:r w:rsidRPr="00C37BC6">
        <w:rPr>
          <w:rFonts w:ascii="宋体" w:hAnsi="宋体"/>
          <w:bCs/>
          <w:szCs w:val="21"/>
        </w:rPr>
        <w:t>。</w:t>
      </w:r>
    </w:p>
    <w:p w14:paraId="1BC72161"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14:paraId="41583D50"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四、基金管理人关于遵守法律法规的承诺</w:t>
      </w:r>
    </w:p>
    <w:p w14:paraId="7134ECF1"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rPr>
        <w:t>1</w:t>
      </w:r>
      <w:r w:rsidRPr="00C37BC6">
        <w:rPr>
          <w:rFonts w:ascii="宋体" w:hAnsi="宋体" w:hint="eastAsia"/>
        </w:rPr>
        <w:t>、基金管理人承诺遵守《基金法》及其他相关法律法规的规定，建立健全的内部控制制度，采取有效措施，防止违反《基金法》及其他相关法律法规行为的发生。</w:t>
      </w:r>
    </w:p>
    <w:p w14:paraId="1672D350"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rPr>
        <w:t>2</w:t>
      </w:r>
      <w:r w:rsidRPr="00C37BC6">
        <w:rPr>
          <w:rFonts w:ascii="宋体" w:hAnsi="宋体" w:hint="eastAsia"/>
        </w:rPr>
        <w:t>、基金管理人承诺不从事下列行为：</w:t>
      </w:r>
    </w:p>
    <w:p w14:paraId="4E215DFB" w14:textId="77777777" w:rsidR="007D10D3" w:rsidRPr="00C37BC6" w:rsidRDefault="007D10D3" w:rsidP="007D10D3">
      <w:pPr>
        <w:adjustRightInd w:val="0"/>
        <w:snapToGrid w:val="0"/>
        <w:spacing w:line="360" w:lineRule="auto"/>
        <w:rPr>
          <w:rFonts w:ascii="宋体" w:hAnsi="宋体"/>
        </w:rPr>
      </w:pPr>
      <w:r w:rsidRPr="00C37BC6">
        <w:rPr>
          <w:rFonts w:ascii="宋体" w:hAnsi="宋体" w:hint="eastAsia"/>
        </w:rPr>
        <w:t xml:space="preserve">　　（</w:t>
      </w:r>
      <w:r w:rsidRPr="00C37BC6">
        <w:rPr>
          <w:rFonts w:ascii="宋体" w:hAnsi="宋体"/>
        </w:rPr>
        <w:t>1</w:t>
      </w:r>
      <w:r w:rsidRPr="00C37BC6">
        <w:rPr>
          <w:rFonts w:ascii="宋体" w:hAnsi="宋体" w:hint="eastAsia"/>
        </w:rPr>
        <w:t>）将基金管理人固有财产或者他人财产混同于基金财产从事证券投资；</w:t>
      </w:r>
    </w:p>
    <w:p w14:paraId="711F4FAE" w14:textId="77777777" w:rsidR="007D10D3" w:rsidRPr="00C37BC6" w:rsidRDefault="007D10D3" w:rsidP="007D10D3">
      <w:pPr>
        <w:adjustRightInd w:val="0"/>
        <w:snapToGrid w:val="0"/>
        <w:spacing w:line="360" w:lineRule="auto"/>
        <w:rPr>
          <w:rFonts w:ascii="宋体" w:hAnsi="宋体"/>
        </w:rPr>
      </w:pPr>
      <w:r w:rsidRPr="00C37BC6">
        <w:rPr>
          <w:rFonts w:ascii="宋体" w:hAnsi="宋体" w:hint="eastAsia"/>
        </w:rPr>
        <w:t xml:space="preserve">　　（</w:t>
      </w:r>
      <w:r w:rsidRPr="00C37BC6">
        <w:rPr>
          <w:rFonts w:ascii="宋体" w:hAnsi="宋体"/>
        </w:rPr>
        <w:t>2</w:t>
      </w:r>
      <w:r w:rsidRPr="00C37BC6">
        <w:rPr>
          <w:rFonts w:ascii="宋体" w:hAnsi="宋体" w:hint="eastAsia"/>
        </w:rPr>
        <w:t>）不公平地对待管理的不同基金财产；</w:t>
      </w:r>
    </w:p>
    <w:p w14:paraId="5940BCD2" w14:textId="77777777" w:rsidR="007D10D3" w:rsidRPr="00C37BC6" w:rsidRDefault="007D10D3" w:rsidP="007D10D3">
      <w:pPr>
        <w:adjustRightInd w:val="0"/>
        <w:snapToGrid w:val="0"/>
        <w:spacing w:line="360" w:lineRule="auto"/>
        <w:rPr>
          <w:rFonts w:ascii="宋体" w:hAnsi="宋体"/>
        </w:rPr>
      </w:pPr>
      <w:r w:rsidRPr="00C37BC6">
        <w:rPr>
          <w:rFonts w:ascii="宋体" w:hAnsi="宋体" w:hint="eastAsia"/>
        </w:rPr>
        <w:t xml:space="preserve">　　（</w:t>
      </w:r>
      <w:r w:rsidRPr="00C37BC6">
        <w:rPr>
          <w:rFonts w:ascii="宋体" w:hAnsi="宋体"/>
        </w:rPr>
        <w:t>3</w:t>
      </w:r>
      <w:r w:rsidRPr="00C37BC6">
        <w:rPr>
          <w:rFonts w:ascii="宋体" w:hAnsi="宋体" w:hint="eastAsia"/>
        </w:rPr>
        <w:t>）利用基金财产或者职务之便为基金份额持有人以外的人牟取利益；</w:t>
      </w:r>
    </w:p>
    <w:p w14:paraId="2398B2CF"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w:t>
      </w:r>
      <w:r w:rsidRPr="00C37BC6">
        <w:rPr>
          <w:rFonts w:ascii="宋体" w:hAnsi="宋体"/>
        </w:rPr>
        <w:t>4</w:t>
      </w:r>
      <w:r w:rsidRPr="00C37BC6">
        <w:rPr>
          <w:rFonts w:ascii="宋体" w:hAnsi="宋体" w:hint="eastAsia"/>
        </w:rPr>
        <w:t>）向基金份额持有人违规承诺收益或者承担损失；</w:t>
      </w:r>
    </w:p>
    <w:p w14:paraId="341085F8"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（5）侵占、挪用基金财产；</w:t>
      </w:r>
    </w:p>
    <w:p w14:paraId="78F03B9B"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（6）泄露因职务便利获取的未公开信息、利用该信息从事或者明示、暗示他人从事相关的交易活动；</w:t>
      </w:r>
    </w:p>
    <w:p w14:paraId="332B9236"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（7）玩忽职守，不按照规定履行职责；</w:t>
      </w:r>
    </w:p>
    <w:p w14:paraId="2994E07C"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（8）法律、行政法规和中国证监会规定禁止的其他行为。</w:t>
      </w:r>
    </w:p>
    <w:p w14:paraId="4F74B7BC"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14:paraId="4BB97419"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五、基金管理人关于禁止性行为的承诺</w:t>
      </w:r>
    </w:p>
    <w:p w14:paraId="24A7C3E4"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为维护基金份额持有人的合法权益，本基金禁止从事下列行为：</w:t>
      </w:r>
    </w:p>
    <w:p w14:paraId="5312CF61"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（1）承销证券；</w:t>
      </w:r>
    </w:p>
    <w:p w14:paraId="13AA9601"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2</w:t>
      </w:r>
      <w:r w:rsidRPr="00C37BC6">
        <w:rPr>
          <w:rFonts w:ascii="宋体" w:hAnsi="宋体"/>
          <w:szCs w:val="21"/>
        </w:rPr>
        <w:t>）</w:t>
      </w:r>
      <w:r w:rsidRPr="00C37BC6">
        <w:rPr>
          <w:rFonts w:ascii="宋体" w:hAnsi="宋体" w:hint="eastAsia"/>
          <w:szCs w:val="21"/>
        </w:rPr>
        <w:t>违反规定</w:t>
      </w:r>
      <w:r w:rsidRPr="00C37BC6">
        <w:rPr>
          <w:rFonts w:ascii="宋体" w:hAnsi="宋体"/>
          <w:szCs w:val="21"/>
        </w:rPr>
        <w:t>向他人贷款或者提供担保；</w:t>
      </w:r>
    </w:p>
    <w:p w14:paraId="12496F12"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3</w:t>
      </w:r>
      <w:r w:rsidRPr="00C37BC6">
        <w:rPr>
          <w:rFonts w:ascii="宋体" w:hAnsi="宋体"/>
          <w:szCs w:val="21"/>
        </w:rPr>
        <w:t>）从事承担无限责任的投资；</w:t>
      </w:r>
    </w:p>
    <w:p w14:paraId="2636BCB0"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4</w:t>
      </w:r>
      <w:r w:rsidRPr="00C37BC6">
        <w:rPr>
          <w:rFonts w:ascii="宋体" w:hAnsi="宋体"/>
          <w:szCs w:val="21"/>
        </w:rPr>
        <w:t>）买卖其他基金份额，但是</w:t>
      </w:r>
      <w:r w:rsidRPr="00C37BC6">
        <w:rPr>
          <w:rFonts w:ascii="宋体" w:hAnsi="宋体" w:hint="eastAsia"/>
          <w:szCs w:val="21"/>
        </w:rPr>
        <w:t>法律法规或中国证监会</w:t>
      </w:r>
      <w:r w:rsidRPr="00C37BC6">
        <w:rPr>
          <w:rFonts w:ascii="宋体" w:hAnsi="宋体"/>
          <w:szCs w:val="21"/>
        </w:rPr>
        <w:t>另有规定的除外；</w:t>
      </w:r>
    </w:p>
    <w:p w14:paraId="1CF179CA"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5</w:t>
      </w:r>
      <w:r w:rsidRPr="00C37BC6">
        <w:rPr>
          <w:rFonts w:ascii="宋体" w:hAnsi="宋体"/>
          <w:szCs w:val="21"/>
        </w:rPr>
        <w:t>）向其基金管理人、基金托管人出资；</w:t>
      </w:r>
    </w:p>
    <w:p w14:paraId="76DA09A7"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6</w:t>
      </w:r>
      <w:r w:rsidRPr="00C37BC6">
        <w:rPr>
          <w:rFonts w:ascii="宋体" w:hAnsi="宋体"/>
          <w:szCs w:val="21"/>
        </w:rPr>
        <w:t>）从事内幕交易、操纵证券交易价格及其他不正当的证券交易活动；</w:t>
      </w:r>
    </w:p>
    <w:p w14:paraId="25B1529E"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7</w:t>
      </w:r>
      <w:r w:rsidRPr="00C37BC6">
        <w:rPr>
          <w:rFonts w:ascii="宋体" w:hAnsi="宋体"/>
          <w:szCs w:val="21"/>
        </w:rPr>
        <w:t>）法律</w:t>
      </w:r>
      <w:r w:rsidRPr="00C37BC6">
        <w:rPr>
          <w:rFonts w:ascii="宋体" w:hAnsi="宋体" w:hint="eastAsia"/>
          <w:szCs w:val="21"/>
        </w:rPr>
        <w:t>、行政</w:t>
      </w:r>
      <w:r w:rsidRPr="00C37BC6">
        <w:rPr>
          <w:rFonts w:ascii="宋体" w:hAnsi="宋体"/>
          <w:szCs w:val="21"/>
        </w:rPr>
        <w:t>法规</w:t>
      </w:r>
      <w:r w:rsidRPr="00C37BC6">
        <w:rPr>
          <w:rFonts w:ascii="宋体" w:hAnsi="宋体" w:hint="eastAsia"/>
          <w:szCs w:val="21"/>
        </w:rPr>
        <w:t>和</w:t>
      </w:r>
      <w:r w:rsidRPr="00C37BC6">
        <w:rPr>
          <w:rFonts w:ascii="宋体" w:hAnsi="宋体"/>
          <w:szCs w:val="21"/>
        </w:rPr>
        <w:t>中国证监会规定禁止的其他活动</w:t>
      </w:r>
      <w:r w:rsidRPr="00C37BC6">
        <w:rPr>
          <w:rFonts w:ascii="宋体" w:hAnsi="宋体" w:hint="eastAsia"/>
          <w:szCs w:val="21"/>
        </w:rPr>
        <w:t>。</w:t>
      </w:r>
    </w:p>
    <w:p w14:paraId="1EBB301F"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hint="eastAsia"/>
          <w:szCs w:val="21"/>
        </w:rPr>
        <w:lastRenderedPageBreak/>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0E31DBFF" w14:textId="77777777" w:rsidR="007D10D3" w:rsidRPr="00C37BC6" w:rsidRDefault="007D10D3" w:rsidP="007D10D3">
      <w:pPr>
        <w:adjustRightInd w:val="0"/>
        <w:snapToGrid w:val="0"/>
        <w:spacing w:line="360" w:lineRule="auto"/>
        <w:ind w:firstLineChars="200" w:firstLine="420"/>
        <w:rPr>
          <w:rFonts w:ascii="宋体" w:hAnsi="宋体" w:cs="Arial"/>
          <w:szCs w:val="21"/>
        </w:rPr>
      </w:pPr>
      <w:r w:rsidRPr="00C37BC6">
        <w:rPr>
          <w:rFonts w:ascii="宋体" w:hAnsi="宋体" w:hint="eastAsia"/>
          <w:szCs w:val="21"/>
        </w:rPr>
        <w:t>如</w:t>
      </w:r>
      <w:r w:rsidRPr="00C37BC6">
        <w:rPr>
          <w:rFonts w:ascii="宋体" w:hAnsi="宋体"/>
          <w:szCs w:val="21"/>
        </w:rPr>
        <w:t>法律</w:t>
      </w:r>
      <w:r w:rsidRPr="00C37BC6">
        <w:rPr>
          <w:rFonts w:ascii="宋体" w:hAnsi="宋体" w:hint="eastAsia"/>
          <w:szCs w:val="21"/>
        </w:rPr>
        <w:t>、行政</w:t>
      </w:r>
      <w:r w:rsidRPr="00C37BC6">
        <w:rPr>
          <w:rFonts w:ascii="宋体" w:hAnsi="宋体"/>
          <w:szCs w:val="21"/>
        </w:rPr>
        <w:t>法规或监管部门取消上述限制，</w:t>
      </w:r>
      <w:r w:rsidRPr="00C37BC6">
        <w:rPr>
          <w:rFonts w:ascii="宋体" w:hAnsi="宋体" w:hint="eastAsia"/>
          <w:szCs w:val="21"/>
        </w:rPr>
        <w:t>如适用于本基金，</w:t>
      </w:r>
      <w:r w:rsidRPr="00C37BC6">
        <w:rPr>
          <w:rFonts w:ascii="宋体" w:hAnsi="宋体"/>
          <w:szCs w:val="21"/>
        </w:rPr>
        <w:t>则本基金投资不再受相关限制</w:t>
      </w:r>
      <w:r w:rsidRPr="00C37BC6">
        <w:rPr>
          <w:rFonts w:ascii="宋体" w:hAnsi="宋体" w:hint="eastAsia"/>
          <w:szCs w:val="21"/>
        </w:rPr>
        <w:t>。</w:t>
      </w:r>
    </w:p>
    <w:p w14:paraId="29D18B19" w14:textId="77777777" w:rsidR="002E3EC6" w:rsidRPr="00C34E47" w:rsidRDefault="002E3EC6" w:rsidP="00F05D2A">
      <w:pPr>
        <w:adjustRightInd w:val="0"/>
        <w:snapToGrid w:val="0"/>
        <w:spacing w:line="360" w:lineRule="auto"/>
        <w:rPr>
          <w:rFonts w:ascii="宋体" w:hAnsi="宋体"/>
          <w:szCs w:val="21"/>
        </w:rPr>
      </w:pPr>
      <w:r w:rsidRPr="00C34E47">
        <w:rPr>
          <w:rFonts w:ascii="宋体" w:hAnsi="宋体"/>
          <w:szCs w:val="21"/>
        </w:rPr>
        <w:t> </w:t>
      </w:r>
    </w:p>
    <w:p w14:paraId="66D2002B"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六、基金经理承诺</w:t>
      </w:r>
    </w:p>
    <w:p w14:paraId="215D5368"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rPr>
        <w:t>1</w:t>
      </w:r>
      <w:r w:rsidRPr="00C37BC6">
        <w:rPr>
          <w:rFonts w:ascii="宋体" w:hAnsi="宋体" w:hint="eastAsia"/>
        </w:rPr>
        <w:t>、依照有关法律、法规和基金合同的规定，本着勤勉尽责的原则为基金份额持有人谋取最大利益；</w:t>
      </w:r>
    </w:p>
    <w:p w14:paraId="145571D5"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rPr>
        <w:t>2</w:t>
      </w:r>
      <w:r w:rsidRPr="00C37BC6">
        <w:rPr>
          <w:rFonts w:ascii="宋体" w:hAnsi="宋体" w:hint="eastAsia"/>
        </w:rPr>
        <w:t>、不能利用职务之便为自己、受雇人或基金份额持有人以外的人谋取利益；</w:t>
      </w:r>
    </w:p>
    <w:p w14:paraId="2CFCC2EF"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rPr>
        <w:t>3</w:t>
      </w:r>
      <w:r w:rsidRPr="00C37BC6">
        <w:rPr>
          <w:rFonts w:ascii="宋体" w:hAnsi="宋体" w:hint="eastAsia"/>
        </w:rPr>
        <w:t>、不泄露在任职期间知悉的有关证券、基金的商业秘密，尚未依法公开的基金投资内容、基金投资计划等信息</w:t>
      </w:r>
      <w:r w:rsidRPr="00C37BC6">
        <w:rPr>
          <w:rFonts w:hint="eastAsia"/>
        </w:rPr>
        <w:t>，或利用该信息从事或者明示、暗示他人从事相关的交易活动</w:t>
      </w:r>
      <w:r w:rsidRPr="00C37BC6">
        <w:rPr>
          <w:rFonts w:ascii="宋体" w:hAnsi="宋体" w:hint="eastAsia"/>
        </w:rPr>
        <w:t>；</w:t>
      </w:r>
    </w:p>
    <w:p w14:paraId="77CF1A65"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rPr>
        <w:t>4</w:t>
      </w:r>
      <w:r w:rsidRPr="00C37BC6">
        <w:rPr>
          <w:rFonts w:ascii="宋体" w:hAnsi="宋体" w:hint="eastAsia"/>
        </w:rPr>
        <w:t>、不以任何形式为其他组织或个人进行证券交易。</w:t>
      </w:r>
    </w:p>
    <w:p w14:paraId="5F349125"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14:paraId="7EB12D67"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七、基金管理人的内部控制制度</w:t>
      </w:r>
    </w:p>
    <w:p w14:paraId="6E27B702"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1、内部控制制度概述</w:t>
      </w:r>
    </w:p>
    <w:p w14:paraId="04A4CBD4"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412C407C"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内部控制制度是指公司为实现内部控制目标而建立的一系列组织机制、管理方法、操作程序与控制措施的总称。内部控制制度由内部控制大纲、基本管理制度、部门业务规章等组成。</w:t>
      </w:r>
    </w:p>
    <w:p w14:paraId="59B29EED"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公司内部控制大纲是对公司章程规定的内控原则的细化和展开，是对各项基本管理制度的总揽和指导，内部控制大纲明确了内控目标、内控原则、控制环境、内控措施等内容。</w:t>
      </w:r>
    </w:p>
    <w:p w14:paraId="3487C7AF"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基本管理制度包括内部会计控制制度、风险控制制度、投资管理制度、监察稽核制度、基金会计制度、信息披露制度、信息技术管理制度、资料档案管理制度、业绩评估考核制度和紧急应变制度等。</w:t>
      </w:r>
    </w:p>
    <w:p w14:paraId="58045964"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部门业务规章是在基本管理制度的基础上，对各部门的主要职责、岗位设置、岗位责任、操作守则等的具体说明。</w:t>
      </w:r>
    </w:p>
    <w:p w14:paraId="39E642D8"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2、内部控制原则</w:t>
      </w:r>
    </w:p>
    <w:p w14:paraId="519F396D"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健全性原则。内部控制机制必须覆盖公司的各项业务、各个部门或机构和各级人员，并涵盖到决策、执行、监督、反馈等各个运作环节。</w:t>
      </w:r>
    </w:p>
    <w:p w14:paraId="646AE615"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有效性原则。通过科学的内控手段和方法，建立合理的内控程序，维护内控制度的有效</w:t>
      </w:r>
      <w:r w:rsidRPr="00C37BC6">
        <w:rPr>
          <w:rFonts w:ascii="宋体" w:hAnsi="宋体" w:hint="eastAsia"/>
        </w:rPr>
        <w:lastRenderedPageBreak/>
        <w:t>执行。</w:t>
      </w:r>
    </w:p>
    <w:p w14:paraId="7409AB83" w14:textId="77777777" w:rsidR="007D10D3" w:rsidRPr="00C37BC6" w:rsidRDefault="007D10D3" w:rsidP="007D10D3">
      <w:pPr>
        <w:tabs>
          <w:tab w:val="num" w:pos="2160"/>
        </w:tabs>
        <w:adjustRightInd w:val="0"/>
        <w:snapToGrid w:val="0"/>
        <w:spacing w:line="360" w:lineRule="auto"/>
        <w:ind w:firstLineChars="150" w:firstLine="315"/>
        <w:rPr>
          <w:rFonts w:ascii="宋体" w:hAnsi="宋体"/>
        </w:rPr>
      </w:pPr>
      <w:r w:rsidRPr="00C37BC6">
        <w:rPr>
          <w:rFonts w:ascii="宋体" w:hAnsi="宋体" w:hint="eastAsia"/>
        </w:rPr>
        <w:t xml:space="preserve"> 独立性原则。公司各机构、部门和岗位在职能上应当保持相对独立，公司基金资产、自有资产、其他资产的运作应当分离。</w:t>
      </w:r>
    </w:p>
    <w:p w14:paraId="3205B268"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相互制约原则。公司内部部门和岗位的设置必须权责分明、相互制衡，并通过切实可行的措施来实行。</w:t>
      </w:r>
    </w:p>
    <w:p w14:paraId="1F9A1653"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成本效益原则。公司应充分发挥各机构、各部门及各级员工的工作积极性，运用科学化的方法尽量降低经营运作成本，提高经济效益，以合理的控制成本达到最佳的内部控制效果。</w:t>
      </w:r>
    </w:p>
    <w:p w14:paraId="7557401F"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3、主要内部控制制度</w:t>
      </w:r>
    </w:p>
    <w:p w14:paraId="2F43DA87"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w:t>
      </w:r>
      <w:r w:rsidRPr="00C37BC6">
        <w:rPr>
          <w:rFonts w:ascii="宋体" w:hAnsi="宋体"/>
        </w:rPr>
        <w:t>1</w:t>
      </w:r>
      <w:r w:rsidRPr="00C37BC6">
        <w:rPr>
          <w:rFonts w:ascii="宋体" w:hAnsi="宋体" w:hint="eastAsia"/>
        </w:rPr>
        <w:t>）</w:t>
      </w:r>
      <w:r w:rsidRPr="00C37BC6">
        <w:rPr>
          <w:rFonts w:ascii="宋体" w:hAnsi="宋体"/>
        </w:rPr>
        <w:t>内部会计控制制度</w:t>
      </w:r>
    </w:p>
    <w:p w14:paraId="59232ADC"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公司依据《中华人民共和国会计法》等国家有关法律、法规制订了基金会计制度、公司财务会计制度、会计工作操作流程和会计岗位职责，并针对各个风险控制点建立严密的会计系统控制。</w:t>
      </w:r>
    </w:p>
    <w:p w14:paraId="35300E24"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0F9B5B37"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w:t>
      </w:r>
      <w:r w:rsidRPr="00C37BC6">
        <w:rPr>
          <w:rFonts w:ascii="宋体" w:hAnsi="宋体"/>
        </w:rPr>
        <w:t>2</w:t>
      </w:r>
      <w:r w:rsidRPr="00C37BC6">
        <w:rPr>
          <w:rFonts w:ascii="宋体" w:hAnsi="宋体" w:hint="eastAsia"/>
        </w:rPr>
        <w:t>）</w:t>
      </w:r>
      <w:r w:rsidRPr="00C37BC6">
        <w:rPr>
          <w:rFonts w:ascii="宋体" w:hAnsi="宋体"/>
        </w:rPr>
        <w:t>风险管理控制制度</w:t>
      </w:r>
    </w:p>
    <w:p w14:paraId="5607022E"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风险控制制度</w:t>
      </w:r>
      <w:proofErr w:type="gramStart"/>
      <w:r w:rsidRPr="00C37BC6">
        <w:rPr>
          <w:rFonts w:ascii="宋体" w:hAnsi="宋体" w:hint="eastAsia"/>
        </w:rPr>
        <w:t>由风险</w:t>
      </w:r>
      <w:proofErr w:type="gramEnd"/>
      <w:r w:rsidRPr="00C37BC6">
        <w:rPr>
          <w:rFonts w:ascii="宋体" w:hAnsi="宋体" w:hint="eastAsia"/>
        </w:rPr>
        <w:t>控制委员会组织各部门制定，风险控制制度</w:t>
      </w:r>
      <w:proofErr w:type="gramStart"/>
      <w:r w:rsidRPr="00C37BC6">
        <w:rPr>
          <w:rFonts w:ascii="宋体" w:hAnsi="宋体" w:hint="eastAsia"/>
        </w:rPr>
        <w:t>由风险</w:t>
      </w:r>
      <w:proofErr w:type="gramEnd"/>
      <w:r w:rsidRPr="00C37BC6">
        <w:rPr>
          <w:rFonts w:ascii="宋体" w:hAnsi="宋体" w:hint="eastAsia"/>
        </w:rPr>
        <w:t>控制的机构设置、风险控制的程序、风险控制的具体制度、风险控制制度执行情况的监督等部分组成。</w:t>
      </w:r>
    </w:p>
    <w:p w14:paraId="65EB7733"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风险控制的具体制度主要包括投资风险管理制度、交易风险管理制度、财务风险控制制度、信息技术系统风险控制制度以及岗位分离制度、防火墙制度、反馈制度、保密制度等程序性风险管理制度。</w:t>
      </w:r>
    </w:p>
    <w:p w14:paraId="1548CD3A"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（3）</w:t>
      </w:r>
      <w:r w:rsidRPr="00C37BC6">
        <w:rPr>
          <w:rFonts w:ascii="宋体" w:hAnsi="宋体"/>
        </w:rPr>
        <w:t>监察稽核制度</w:t>
      </w:r>
    </w:p>
    <w:p w14:paraId="24F5DA8D"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公司设立督察长，负责监督检查基金和公司运作的合法合</w:t>
      </w:r>
      <w:proofErr w:type="gramStart"/>
      <w:r w:rsidRPr="00C37BC6">
        <w:rPr>
          <w:rFonts w:ascii="宋体" w:hAnsi="宋体" w:hint="eastAsia"/>
        </w:rPr>
        <w:t>规</w:t>
      </w:r>
      <w:proofErr w:type="gramEnd"/>
      <w:r w:rsidRPr="00C37BC6">
        <w:rPr>
          <w:rFonts w:ascii="宋体" w:hAnsi="宋体" w:hint="eastAsia"/>
        </w:rPr>
        <w:t>情况及公司内部风险控制情况。督察长由总经理提名，董事会聘任，并经全体独立董事同意。</w:t>
      </w:r>
    </w:p>
    <w:p w14:paraId="06CE1AB5"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C37BC6">
        <w:rPr>
          <w:rFonts w:ascii="宋体" w:hAnsi="宋体" w:hint="eastAsia"/>
        </w:rPr>
        <w:t>长应当</w:t>
      </w:r>
      <w:proofErr w:type="gramEnd"/>
      <w:r w:rsidRPr="00C37BC6">
        <w:rPr>
          <w:rFonts w:ascii="宋体" w:hAnsi="宋体" w:hint="eastAsia"/>
        </w:rPr>
        <w:t>定期或者不定期向全体董事报送工作报告，并在董事会及董事会下设的相关专门委员会定期会议上报告基金及公司运作的合法合</w:t>
      </w:r>
      <w:proofErr w:type="gramStart"/>
      <w:r w:rsidRPr="00C37BC6">
        <w:rPr>
          <w:rFonts w:ascii="宋体" w:hAnsi="宋体" w:hint="eastAsia"/>
        </w:rPr>
        <w:t>规</w:t>
      </w:r>
      <w:proofErr w:type="gramEnd"/>
      <w:r w:rsidRPr="00C37BC6">
        <w:rPr>
          <w:rFonts w:ascii="宋体" w:hAnsi="宋体" w:hint="eastAsia"/>
        </w:rPr>
        <w:t>情况及公司内部风险控制情况。</w:t>
      </w:r>
    </w:p>
    <w:p w14:paraId="2BE3502C"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公司设立监察稽核部门，具体执行监察稽核工作。公司配备了充足合格的监察稽核人员，明确规定了监察稽核部门及内部各岗位的职责和工作流程。</w:t>
      </w:r>
    </w:p>
    <w:p w14:paraId="4A876739"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478FDB3C" w14:textId="77777777" w:rsidR="006568D9" w:rsidRDefault="006568D9">
      <w:pPr>
        <w:widowControl/>
        <w:jc w:val="left"/>
        <w:rPr>
          <w:rFonts w:ascii="宋体" w:hAnsi="宋体"/>
          <w:szCs w:val="21"/>
        </w:rPr>
      </w:pPr>
      <w:r>
        <w:rPr>
          <w:rFonts w:ascii="宋体" w:hAnsi="宋体"/>
          <w:szCs w:val="21"/>
        </w:rPr>
        <w:lastRenderedPageBreak/>
        <w:br w:type="page"/>
      </w:r>
    </w:p>
    <w:p w14:paraId="74DA6B5A"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7A5564BC" w14:textId="77777777" w:rsidR="00DA7AD2" w:rsidRDefault="00DA7AD2" w:rsidP="00DA7AD2">
      <w:pPr>
        <w:adjustRightInd w:val="0"/>
        <w:snapToGrid w:val="0"/>
        <w:spacing w:line="360" w:lineRule="auto"/>
        <w:rPr>
          <w:rFonts w:ascii="宋体" w:hAnsi="宋体"/>
          <w:szCs w:val="21"/>
        </w:rPr>
      </w:pPr>
    </w:p>
    <w:p w14:paraId="3906890B"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33" w:name="_Toc274597436"/>
      <w:bookmarkStart w:id="34" w:name="_Toc276542603"/>
      <w:bookmarkStart w:id="35" w:name="_Toc289439335"/>
      <w:bookmarkStart w:id="36" w:name="_Toc297312905"/>
      <w:bookmarkStart w:id="37" w:name="_Toc353955233"/>
      <w:bookmarkStart w:id="38" w:name="_Toc364930791"/>
      <w:bookmarkStart w:id="39" w:name="_Toc382897919"/>
      <w:bookmarkStart w:id="40" w:name="_Toc411503265"/>
      <w:bookmarkStart w:id="41" w:name="_Toc529547705"/>
      <w:r w:rsidRPr="00C34E47">
        <w:rPr>
          <w:rFonts w:hint="eastAsia"/>
        </w:rPr>
        <w:t>基金托管人</w:t>
      </w:r>
      <w:bookmarkEnd w:id="33"/>
      <w:bookmarkEnd w:id="34"/>
      <w:bookmarkEnd w:id="35"/>
      <w:bookmarkEnd w:id="36"/>
      <w:bookmarkEnd w:id="37"/>
      <w:bookmarkEnd w:id="38"/>
      <w:bookmarkEnd w:id="39"/>
      <w:bookmarkEnd w:id="40"/>
      <w:bookmarkEnd w:id="41"/>
    </w:p>
    <w:p w14:paraId="4AC43181" w14:textId="77777777" w:rsidR="008C459E" w:rsidRDefault="008C459E" w:rsidP="00C849F8">
      <w:pPr>
        <w:widowControl/>
        <w:spacing w:line="360" w:lineRule="auto"/>
        <w:jc w:val="left"/>
        <w:rPr>
          <w:rFonts w:ascii="宋体" w:hAnsi="宋体"/>
          <w:kern w:val="0"/>
          <w:szCs w:val="21"/>
        </w:rPr>
      </w:pPr>
    </w:p>
    <w:p w14:paraId="2FABECF7" w14:textId="5FA603AE" w:rsidR="00D6372A" w:rsidRDefault="00D6372A" w:rsidP="00404ACC">
      <w:pPr>
        <w:pStyle w:val="-"/>
        <w:ind w:firstLine="420"/>
      </w:pPr>
      <w:r>
        <w:rPr>
          <w:rFonts w:hint="eastAsia"/>
        </w:rPr>
        <w:t>一、基金托管人情况</w:t>
      </w:r>
    </w:p>
    <w:p w14:paraId="36E0F2D5" w14:textId="77777777" w:rsidR="00D6372A" w:rsidRDefault="00D6372A" w:rsidP="00404ACC">
      <w:pPr>
        <w:pStyle w:val="-"/>
        <w:ind w:firstLine="420"/>
      </w:pPr>
      <w:r>
        <w:rPr>
          <w:rFonts w:hint="eastAsia"/>
        </w:rPr>
        <w:t>（一）基本情况</w:t>
      </w:r>
    </w:p>
    <w:p w14:paraId="2A571C06" w14:textId="77777777" w:rsidR="00D6372A" w:rsidRDefault="00D6372A" w:rsidP="00404ACC">
      <w:pPr>
        <w:pStyle w:val="-"/>
        <w:ind w:firstLine="420"/>
      </w:pPr>
      <w:r>
        <w:rPr>
          <w:rFonts w:hint="eastAsia"/>
        </w:rPr>
        <w:t>名称：中国建设银行股份有限公司（简称：中国建设银行）</w:t>
      </w:r>
    </w:p>
    <w:p w14:paraId="0D0FE533" w14:textId="77777777" w:rsidR="00D6372A" w:rsidRDefault="00D6372A" w:rsidP="00404ACC">
      <w:pPr>
        <w:pStyle w:val="-"/>
        <w:ind w:firstLine="420"/>
      </w:pPr>
      <w:r>
        <w:rPr>
          <w:rFonts w:hint="eastAsia"/>
        </w:rPr>
        <w:t>住所：北京市西城区金融大街</w:t>
      </w:r>
      <w:r>
        <w:t>25号</w:t>
      </w:r>
    </w:p>
    <w:p w14:paraId="1D297B15" w14:textId="77777777" w:rsidR="00D6372A" w:rsidRDefault="00D6372A" w:rsidP="00404ACC">
      <w:pPr>
        <w:pStyle w:val="-"/>
        <w:ind w:firstLine="420"/>
      </w:pPr>
      <w:r>
        <w:rPr>
          <w:rFonts w:hint="eastAsia"/>
        </w:rPr>
        <w:t>办公地址：北京市西城区闹市口大街</w:t>
      </w:r>
      <w:r>
        <w:t>1号院1号楼</w:t>
      </w:r>
    </w:p>
    <w:p w14:paraId="6DEC2125" w14:textId="77777777" w:rsidR="00D6372A" w:rsidRDefault="00D6372A" w:rsidP="00404ACC">
      <w:pPr>
        <w:pStyle w:val="-"/>
        <w:ind w:firstLine="420"/>
      </w:pPr>
      <w:r>
        <w:rPr>
          <w:rFonts w:hint="eastAsia"/>
        </w:rPr>
        <w:t>法定代表人：田国立</w:t>
      </w:r>
    </w:p>
    <w:p w14:paraId="02731AAF" w14:textId="77777777" w:rsidR="00D6372A" w:rsidRDefault="00D6372A" w:rsidP="00404ACC">
      <w:pPr>
        <w:pStyle w:val="-"/>
        <w:ind w:firstLine="420"/>
      </w:pPr>
      <w:r>
        <w:rPr>
          <w:rFonts w:hint="eastAsia"/>
        </w:rPr>
        <w:t>成立时间：</w:t>
      </w:r>
      <w:r>
        <w:t>2004年09月17日</w:t>
      </w:r>
    </w:p>
    <w:p w14:paraId="1F602D28" w14:textId="77777777" w:rsidR="00D6372A" w:rsidRDefault="00D6372A" w:rsidP="00404ACC">
      <w:pPr>
        <w:pStyle w:val="-"/>
        <w:ind w:firstLine="420"/>
      </w:pPr>
      <w:r>
        <w:rPr>
          <w:rFonts w:hint="eastAsia"/>
        </w:rPr>
        <w:t>组织形式：股份有限公司</w:t>
      </w:r>
    </w:p>
    <w:p w14:paraId="364644F5" w14:textId="77777777" w:rsidR="00D6372A" w:rsidRDefault="00D6372A" w:rsidP="00404ACC">
      <w:pPr>
        <w:pStyle w:val="-"/>
        <w:ind w:firstLine="420"/>
      </w:pPr>
      <w:r>
        <w:rPr>
          <w:rFonts w:hint="eastAsia"/>
        </w:rPr>
        <w:t>注册资本：</w:t>
      </w:r>
      <w:proofErr w:type="gramStart"/>
      <w:r>
        <w:rPr>
          <w:rFonts w:hint="eastAsia"/>
        </w:rPr>
        <w:t>贰仟伍佰亿壹仟零玖拾柒万柒仟肆佰捌拾陆</w:t>
      </w:r>
      <w:proofErr w:type="gramEnd"/>
      <w:r>
        <w:rPr>
          <w:rFonts w:hint="eastAsia"/>
        </w:rPr>
        <w:t>元整</w:t>
      </w:r>
    </w:p>
    <w:p w14:paraId="389706D1" w14:textId="77777777" w:rsidR="00D6372A" w:rsidRDefault="00D6372A" w:rsidP="00404ACC">
      <w:pPr>
        <w:pStyle w:val="-"/>
        <w:ind w:firstLine="420"/>
      </w:pPr>
      <w:r>
        <w:rPr>
          <w:rFonts w:hint="eastAsia"/>
        </w:rPr>
        <w:t>存续期间：持续经营</w:t>
      </w:r>
    </w:p>
    <w:p w14:paraId="3F809C6D" w14:textId="77777777" w:rsidR="00D6372A" w:rsidRDefault="00D6372A" w:rsidP="00404ACC">
      <w:pPr>
        <w:pStyle w:val="-"/>
        <w:ind w:firstLine="420"/>
      </w:pPr>
      <w:r>
        <w:rPr>
          <w:rFonts w:hint="eastAsia"/>
        </w:rPr>
        <w:t>基金托管资格批文及文号：中国证监会</w:t>
      </w:r>
      <w:proofErr w:type="gramStart"/>
      <w:r>
        <w:rPr>
          <w:rFonts w:hint="eastAsia"/>
        </w:rPr>
        <w:t>证监基字</w:t>
      </w:r>
      <w:proofErr w:type="gramEnd"/>
      <w:r>
        <w:t>[1998]12号</w:t>
      </w:r>
    </w:p>
    <w:p w14:paraId="2B9B261E" w14:textId="77777777" w:rsidR="00D6372A" w:rsidRDefault="00D6372A" w:rsidP="00404ACC">
      <w:pPr>
        <w:pStyle w:val="-"/>
        <w:ind w:firstLine="420"/>
      </w:pPr>
      <w:r>
        <w:rPr>
          <w:rFonts w:hint="eastAsia"/>
        </w:rPr>
        <w:t>联系人：田青</w:t>
      </w:r>
    </w:p>
    <w:p w14:paraId="0F6F74AC" w14:textId="77777777" w:rsidR="00D6372A" w:rsidRDefault="00D6372A" w:rsidP="00404ACC">
      <w:pPr>
        <w:pStyle w:val="-"/>
        <w:ind w:firstLine="420"/>
      </w:pPr>
      <w:r>
        <w:rPr>
          <w:rFonts w:hint="eastAsia"/>
        </w:rPr>
        <w:t>联系电话：</w:t>
      </w:r>
      <w:r>
        <w:t>(010)67595096</w:t>
      </w:r>
    </w:p>
    <w:p w14:paraId="1FB25B72" w14:textId="77777777" w:rsidR="00D6372A" w:rsidRDefault="00D6372A" w:rsidP="00404ACC">
      <w:pPr>
        <w:pStyle w:val="-"/>
        <w:ind w:firstLine="420"/>
      </w:pPr>
      <w:r>
        <w:rPr>
          <w:rFonts w:hint="eastAsia"/>
        </w:rPr>
        <w:t>中国建设银行成立于</w:t>
      </w:r>
      <w:r>
        <w:t>1954年10月，是一家国内领先、国际知名的大型股份制商</w:t>
      </w:r>
      <w:r>
        <w:rPr>
          <w:rFonts w:hint="eastAsia"/>
        </w:rPr>
        <w:t>业银行，总部设在北京。本行于</w:t>
      </w:r>
      <w:r>
        <w:t>2005年10月在香港联合交易所挂牌上市(股票代码939)，于2007年9月在上海证券交易所挂牌上市(股票代码601939)。</w:t>
      </w:r>
    </w:p>
    <w:p w14:paraId="5A166764" w14:textId="77777777" w:rsidR="00D6372A" w:rsidRDefault="00D6372A" w:rsidP="00404ACC">
      <w:pPr>
        <w:pStyle w:val="-"/>
        <w:ind w:firstLine="420"/>
      </w:pPr>
      <w:r>
        <w:t>2018年6月末，本集团资产总额228,051.82亿元，较上年末增加6,807.99亿元，增幅3.08%。上半年，本集团</w:t>
      </w:r>
      <w:proofErr w:type="gramStart"/>
      <w:r>
        <w:t>盈利平稳</w:t>
      </w:r>
      <w:proofErr w:type="gramEnd"/>
      <w:r>
        <w:t>增长，利润总额较上年同期增加93.27亿元至1,814.20亿元，增幅5.42%；净利润较上年同期增加84.56亿元至1,474.65亿元，增幅6.08%。</w:t>
      </w:r>
    </w:p>
    <w:p w14:paraId="44627C47" w14:textId="77777777" w:rsidR="00D6372A" w:rsidRDefault="00D6372A" w:rsidP="00404ACC">
      <w:pPr>
        <w:pStyle w:val="-"/>
        <w:ind w:firstLine="420"/>
      </w:pPr>
      <w:r>
        <w:t>2017年，本集团先后荣获香港《亚洲货币》“2017年中国最佳银行</w:t>
      </w:r>
      <w:r>
        <w:rPr>
          <w:rFonts w:hint="eastAsia"/>
        </w:rPr>
        <w:t>”，美国《环球金融》“</w:t>
      </w:r>
      <w:r>
        <w:t>2017最佳转型银行”、新加坡《亚洲银行家》“2017年中国最佳数字银行”、“2017年中国最佳大型零售银行奖”、《银行家》“2017最佳金融创新奖”及中国银行业协会“年度最具社会责任金融机构”等多项重要奖项。本集团在英国《银行家》“2017全球银行1000强”中列第2位；在美国《财富》“2017年世界500强排行榜”中列第28名。</w:t>
      </w:r>
    </w:p>
    <w:p w14:paraId="7AA2485F" w14:textId="77777777" w:rsidR="00D6372A" w:rsidRDefault="00D6372A" w:rsidP="00404ACC">
      <w:pPr>
        <w:pStyle w:val="-"/>
        <w:ind w:firstLine="420"/>
      </w:pPr>
      <w:r>
        <w:rPr>
          <w:rFonts w:hint="eastAsia"/>
        </w:rPr>
        <w:t>中国建设银行总行</w:t>
      </w:r>
      <w:proofErr w:type="gramStart"/>
      <w:r>
        <w:rPr>
          <w:rFonts w:hint="eastAsia"/>
        </w:rPr>
        <w:t>设资产</w:t>
      </w:r>
      <w:proofErr w:type="gramEnd"/>
      <w:r>
        <w:rPr>
          <w:rFonts w:hint="eastAsia"/>
        </w:rPr>
        <w:t>托管业务部，下设综合与合</w:t>
      </w:r>
      <w:proofErr w:type="gramStart"/>
      <w:r>
        <w:rPr>
          <w:rFonts w:hint="eastAsia"/>
        </w:rPr>
        <w:t>规</w:t>
      </w:r>
      <w:proofErr w:type="gramEnd"/>
      <w:r>
        <w:rPr>
          <w:rFonts w:hint="eastAsia"/>
        </w:rPr>
        <w:t>管理处、基金市场处、证券保险资产市场处、理财信托股权市场处、</w:t>
      </w:r>
      <w:r>
        <w:t>QFII托管处、养老金托管处、清算处、核算处</w:t>
      </w:r>
      <w:r>
        <w:rPr>
          <w:rFonts w:hint="eastAsia"/>
        </w:rPr>
        <w:t>、跨境托管运营处、监督稽核处等</w:t>
      </w:r>
      <w:r>
        <w:t>10个职能处室，在安徽合肥设有托管运营中心，在上海设有托管运营中心上海分中心，共有员工315余人。自2007年起，托管部连续聘请外部会计师事务所对托管业务进行内部控制审计，并已经成为常规化的内控工作手段。</w:t>
      </w:r>
    </w:p>
    <w:p w14:paraId="133DCB99" w14:textId="77777777" w:rsidR="00D6372A" w:rsidRDefault="00D6372A" w:rsidP="00404ACC">
      <w:pPr>
        <w:pStyle w:val="-"/>
        <w:ind w:firstLine="420"/>
      </w:pPr>
      <w:r>
        <w:rPr>
          <w:rFonts w:hint="eastAsia"/>
        </w:rPr>
        <w:lastRenderedPageBreak/>
        <w:t>（二）主要人员情况</w:t>
      </w:r>
    </w:p>
    <w:p w14:paraId="0AC2C821" w14:textId="77777777" w:rsidR="00D6372A" w:rsidRDefault="00D6372A" w:rsidP="00404ACC">
      <w:pPr>
        <w:pStyle w:val="-"/>
        <w:ind w:firstLine="420"/>
      </w:pPr>
      <w:r>
        <w:rPr>
          <w:rFonts w:hint="eastAsia"/>
        </w:rPr>
        <w:t>纪伟，资产托管业务部总经理，曾先后在中国建设银行南通分行、总行计划财务部、信贷经营部任职，并在总行公司业务部、投资托管业务部、授信</w:t>
      </w:r>
      <w:proofErr w:type="gramStart"/>
      <w:r>
        <w:rPr>
          <w:rFonts w:hint="eastAsia"/>
        </w:rPr>
        <w:t>审批部</w:t>
      </w:r>
      <w:proofErr w:type="gramEnd"/>
      <w:r>
        <w:rPr>
          <w:rFonts w:hint="eastAsia"/>
        </w:rPr>
        <w:t>担任领导职务。其拥有八年托管从业经历，熟悉各项托管业务，具有丰富的客户服务和业务管理经验。</w:t>
      </w:r>
    </w:p>
    <w:p w14:paraId="54803F96" w14:textId="77777777" w:rsidR="00D6372A" w:rsidRDefault="00D6372A" w:rsidP="00404ACC">
      <w:pPr>
        <w:pStyle w:val="-"/>
        <w:ind w:firstLine="420"/>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14:paraId="2454FE67" w14:textId="77777777" w:rsidR="00D6372A" w:rsidRDefault="00D6372A" w:rsidP="00404ACC">
      <w:pPr>
        <w:pStyle w:val="-"/>
        <w:ind w:firstLine="420"/>
      </w:pPr>
      <w:r>
        <w:rPr>
          <w:rFonts w:hint="eastAsia"/>
        </w:rPr>
        <w:t>黄秀莲，资产托管业务部资深经理（专业技术一级），曾就职于中国建设银行总行会计部，长期从事托管业务管理等工作，具有丰富的客户服务和业务管理经验。</w:t>
      </w:r>
    </w:p>
    <w:p w14:paraId="61FA4E9E" w14:textId="77777777" w:rsidR="00D6372A" w:rsidRDefault="00D6372A" w:rsidP="00404ACC">
      <w:pPr>
        <w:pStyle w:val="-"/>
        <w:ind w:firstLine="420"/>
      </w:pPr>
      <w:r>
        <w:rPr>
          <w:rFonts w:hint="eastAsia"/>
        </w:rPr>
        <w:t>郑绍平，资产托管业务部副总经理，曾就职于中国建设银行总行投资部、委托代理部、战略客户部，长期从事客户服务、信贷业务管理等工作，具有丰富的客户服务和业务管理经验。</w:t>
      </w:r>
    </w:p>
    <w:p w14:paraId="37BCECFB" w14:textId="77777777" w:rsidR="00D6372A" w:rsidRDefault="00D6372A" w:rsidP="00404ACC">
      <w:pPr>
        <w:pStyle w:val="-"/>
        <w:ind w:firstLine="420"/>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636BF59E" w14:textId="77777777" w:rsidR="00D6372A" w:rsidRDefault="00D6372A" w:rsidP="00404ACC">
      <w:pPr>
        <w:pStyle w:val="-"/>
        <w:ind w:firstLine="420"/>
      </w:pPr>
      <w:r>
        <w:rPr>
          <w:rFonts w:hint="eastAsia"/>
        </w:rPr>
        <w:t>（三）基金托管业务经营情况</w:t>
      </w:r>
    </w:p>
    <w:p w14:paraId="448507E3" w14:textId="77777777" w:rsidR="00D6372A" w:rsidRDefault="00D6372A" w:rsidP="00404ACC">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t>(R)QFII、(R)QDII、企业年金等产品在内的托管业务体系，是目前国内托管业务品种最齐全的商业银行之一。截至2018年二季度末，中国建设银行已托管857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14:paraId="0D6B86A0" w14:textId="77777777" w:rsidR="00D6372A" w:rsidRDefault="00D6372A" w:rsidP="00404ACC">
      <w:pPr>
        <w:pStyle w:val="-"/>
        <w:ind w:firstLine="420"/>
      </w:pPr>
      <w:r>
        <w:rPr>
          <w:rFonts w:hint="eastAsia"/>
        </w:rPr>
        <w:t>二、基金托管人的内部控制制度</w:t>
      </w:r>
    </w:p>
    <w:p w14:paraId="6A0BD14E" w14:textId="77777777" w:rsidR="00D6372A" w:rsidRDefault="00D6372A" w:rsidP="00404ACC">
      <w:pPr>
        <w:pStyle w:val="-"/>
        <w:ind w:firstLine="420"/>
      </w:pPr>
      <w:r>
        <w:rPr>
          <w:rFonts w:hint="eastAsia"/>
        </w:rPr>
        <w:t>（一）内部控制目标</w:t>
      </w:r>
    </w:p>
    <w:p w14:paraId="71734B45" w14:textId="77777777" w:rsidR="00D6372A" w:rsidRDefault="00D6372A" w:rsidP="00404ACC">
      <w:pPr>
        <w:pStyle w:val="-"/>
        <w:ind w:firstLine="420"/>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496C142F" w14:textId="77777777" w:rsidR="00D6372A" w:rsidRDefault="00D6372A" w:rsidP="00404ACC">
      <w:pPr>
        <w:pStyle w:val="-"/>
        <w:ind w:firstLine="420"/>
      </w:pPr>
      <w:r>
        <w:rPr>
          <w:rFonts w:hint="eastAsia"/>
        </w:rPr>
        <w:t>（二）内部控制组织结构</w:t>
      </w:r>
    </w:p>
    <w:p w14:paraId="2EDDDC2C" w14:textId="77777777" w:rsidR="00D6372A" w:rsidRDefault="00D6372A" w:rsidP="00404ACC">
      <w:pPr>
        <w:pStyle w:val="-"/>
        <w:ind w:firstLine="420"/>
      </w:pPr>
      <w:r>
        <w:rPr>
          <w:rFonts w:hint="eastAsia"/>
        </w:rPr>
        <w:lastRenderedPageBreak/>
        <w:t>中国建设银行设有风险与内控管理委员会，负责全行风险管理与内部控制工作，对托管业务风险控制工作进行检查指导。资产托管业务部配备了专职内控合</w:t>
      </w:r>
      <w:proofErr w:type="gramStart"/>
      <w:r>
        <w:rPr>
          <w:rFonts w:hint="eastAsia"/>
        </w:rPr>
        <w:t>规</w:t>
      </w:r>
      <w:proofErr w:type="gramEnd"/>
      <w:r>
        <w:rPr>
          <w:rFonts w:hint="eastAsia"/>
        </w:rPr>
        <w:t>人员负责托管业务的内控合</w:t>
      </w:r>
      <w:proofErr w:type="gramStart"/>
      <w:r>
        <w:rPr>
          <w:rFonts w:hint="eastAsia"/>
        </w:rPr>
        <w:t>规</w:t>
      </w:r>
      <w:proofErr w:type="gramEnd"/>
      <w:r>
        <w:rPr>
          <w:rFonts w:hint="eastAsia"/>
        </w:rPr>
        <w:t>工作，具有独立行使内控合</w:t>
      </w:r>
      <w:proofErr w:type="gramStart"/>
      <w:r>
        <w:rPr>
          <w:rFonts w:hint="eastAsia"/>
        </w:rPr>
        <w:t>规</w:t>
      </w:r>
      <w:proofErr w:type="gramEnd"/>
      <w:r>
        <w:rPr>
          <w:rFonts w:hint="eastAsia"/>
        </w:rPr>
        <w:t>工作职权和能力。</w:t>
      </w:r>
    </w:p>
    <w:p w14:paraId="6BC74594" w14:textId="77777777" w:rsidR="00D6372A" w:rsidRDefault="00D6372A" w:rsidP="00404ACC">
      <w:pPr>
        <w:pStyle w:val="-"/>
        <w:ind w:firstLine="420"/>
      </w:pPr>
      <w:r>
        <w:rPr>
          <w:rFonts w:hint="eastAsia"/>
        </w:rPr>
        <w:t>（三）内部控制制度及措施</w:t>
      </w:r>
    </w:p>
    <w:p w14:paraId="0550CBA5" w14:textId="77777777" w:rsidR="00D6372A" w:rsidRDefault="00D6372A" w:rsidP="00404ACC">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Pr>
          <w:rFonts w:hint="eastAsia"/>
        </w:rPr>
        <w:t>操作区</w:t>
      </w:r>
      <w:proofErr w:type="gramEnd"/>
      <w:r>
        <w:rPr>
          <w:rFonts w:hint="eastAsia"/>
        </w:rPr>
        <w:t>专门设置，封闭管理，实施音像监控；业务信息由专职信息披露人负责，防止泄密；业务实现自动化操作，防止人为事故的发生，技术系统完整、独立。</w:t>
      </w:r>
    </w:p>
    <w:p w14:paraId="551EC6BD" w14:textId="77777777" w:rsidR="00D6372A" w:rsidRDefault="00D6372A" w:rsidP="00404ACC">
      <w:pPr>
        <w:pStyle w:val="-"/>
        <w:ind w:firstLine="420"/>
      </w:pPr>
      <w:r>
        <w:rPr>
          <w:rFonts w:hint="eastAsia"/>
        </w:rPr>
        <w:t>三、基金托管人对基金管理人运作基金进行监督的方法和程序</w:t>
      </w:r>
    </w:p>
    <w:p w14:paraId="3FDDC65B" w14:textId="77777777" w:rsidR="00D6372A" w:rsidRDefault="00D6372A" w:rsidP="00404ACC">
      <w:pPr>
        <w:pStyle w:val="-"/>
        <w:ind w:firstLine="420"/>
      </w:pPr>
      <w:r>
        <w:rPr>
          <w:rFonts w:hint="eastAsia"/>
        </w:rPr>
        <w:t>（一）监督方法</w:t>
      </w:r>
    </w:p>
    <w:p w14:paraId="15AC6B41" w14:textId="77777777" w:rsidR="00D6372A" w:rsidRDefault="00D6372A" w:rsidP="00404ACC">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4E2985DE" w14:textId="77777777" w:rsidR="00D6372A" w:rsidRDefault="00D6372A" w:rsidP="00404ACC">
      <w:pPr>
        <w:pStyle w:val="-"/>
        <w:ind w:firstLine="420"/>
      </w:pPr>
      <w:r>
        <w:rPr>
          <w:rFonts w:hint="eastAsia"/>
        </w:rPr>
        <w:t>（二）监督流程</w:t>
      </w:r>
    </w:p>
    <w:p w14:paraId="5264D522" w14:textId="77777777" w:rsidR="00D6372A" w:rsidRDefault="00D6372A" w:rsidP="00404ACC">
      <w:pPr>
        <w:pStyle w:val="-"/>
        <w:ind w:firstLine="420"/>
      </w:pPr>
      <w:r>
        <w:t>1.每工作日按时通过新一代托管应用监督子系统，对各基金投资运作比例控制等情况进行监控，如发现投资异常情况，向基</w:t>
      </w:r>
      <w:r>
        <w:rPr>
          <w:rFonts w:hint="eastAsia"/>
        </w:rPr>
        <w:t>金管理人进行风险提示，与基金管理人进行情况核实，督促其纠正，如有重大异常事项及时报告中国证监会。</w:t>
      </w:r>
    </w:p>
    <w:p w14:paraId="29A07D13" w14:textId="77777777" w:rsidR="00D6372A" w:rsidRDefault="00D6372A" w:rsidP="00404ACC">
      <w:pPr>
        <w:pStyle w:val="-"/>
        <w:ind w:firstLine="420"/>
      </w:pPr>
      <w:r>
        <w:t>2.收到基金管理人的划款指令后，对指令要素等内容进行核查。</w:t>
      </w:r>
    </w:p>
    <w:p w14:paraId="6A1FD9FE" w14:textId="0CEB16F3" w:rsidR="00404ACC" w:rsidRDefault="00D6372A" w:rsidP="00404ACC">
      <w:pPr>
        <w:pStyle w:val="-"/>
        <w:ind w:firstLine="420"/>
      </w:pPr>
      <w:r>
        <w:t>3.通过技术或非技术手段发现基金涉嫌违规交易，电话或书面要求基金管理人进行解释或举证，如有必要将及时报告中国证监会。</w:t>
      </w:r>
    </w:p>
    <w:p w14:paraId="75B914C3" w14:textId="589967A0" w:rsidR="0010614C" w:rsidRDefault="0010614C" w:rsidP="00EB7891">
      <w:pPr>
        <w:adjustRightInd w:val="0"/>
        <w:snapToGrid w:val="0"/>
        <w:spacing w:line="360" w:lineRule="auto"/>
        <w:ind w:firstLineChars="200" w:firstLine="420"/>
        <w:rPr>
          <w:rFonts w:ascii="宋体" w:hAnsi="宋体"/>
          <w:bCs/>
        </w:rPr>
      </w:pPr>
    </w:p>
    <w:p w14:paraId="5CA240FA" w14:textId="77777777" w:rsidR="00AC1ABD" w:rsidRDefault="00AC1ABD" w:rsidP="0010614C">
      <w:pPr>
        <w:adjustRightInd w:val="0"/>
        <w:snapToGrid w:val="0"/>
        <w:spacing w:line="360" w:lineRule="auto"/>
        <w:ind w:firstLineChars="200" w:firstLine="420"/>
        <w:rPr>
          <w:rFonts w:ascii="宋体" w:hAnsi="宋体"/>
          <w:bCs/>
        </w:rPr>
        <w:sectPr w:rsidR="00AC1ABD" w:rsidSect="00AC1ABD">
          <w:headerReference w:type="default" r:id="rId8"/>
          <w:footerReference w:type="default" r:id="rId9"/>
          <w:pgSz w:w="11906" w:h="16838"/>
          <w:pgMar w:top="1440" w:right="1800" w:bottom="1440" w:left="1800" w:header="851" w:footer="992" w:gutter="0"/>
          <w:pgNumType w:start="1"/>
          <w:cols w:space="425"/>
          <w:titlePg/>
          <w:docGrid w:type="lines" w:linePitch="312"/>
        </w:sectPr>
      </w:pPr>
    </w:p>
    <w:p w14:paraId="1C91E83F" w14:textId="77777777" w:rsidR="002E3EC6" w:rsidRPr="00C34E47" w:rsidRDefault="002E3EC6" w:rsidP="0013720D">
      <w:pPr>
        <w:adjustRightInd w:val="0"/>
        <w:snapToGrid w:val="0"/>
        <w:spacing w:line="360" w:lineRule="auto"/>
        <w:ind w:firstLineChars="200" w:firstLine="420"/>
        <w:rPr>
          <w:rFonts w:ascii="宋体" w:hAnsi="宋体"/>
          <w:kern w:val="0"/>
          <w:szCs w:val="21"/>
        </w:rPr>
      </w:pPr>
    </w:p>
    <w:p w14:paraId="2487768E"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42" w:name="_Toc274597437"/>
      <w:bookmarkStart w:id="43" w:name="_Toc276542604"/>
      <w:bookmarkStart w:id="44" w:name="_Toc289439336"/>
      <w:bookmarkStart w:id="45" w:name="_Toc297312906"/>
      <w:bookmarkStart w:id="46" w:name="_Toc353955234"/>
      <w:bookmarkStart w:id="47" w:name="_Toc364930792"/>
      <w:bookmarkStart w:id="48" w:name="_Toc382897920"/>
      <w:bookmarkStart w:id="49" w:name="_Toc411503266"/>
      <w:bookmarkStart w:id="50" w:name="_Toc529547706"/>
      <w:r w:rsidRPr="00C34E47">
        <w:rPr>
          <w:rFonts w:hint="eastAsia"/>
        </w:rPr>
        <w:t>相关服务机构</w:t>
      </w:r>
      <w:bookmarkEnd w:id="42"/>
      <w:bookmarkEnd w:id="43"/>
      <w:bookmarkEnd w:id="44"/>
      <w:bookmarkEnd w:id="45"/>
      <w:bookmarkEnd w:id="46"/>
      <w:bookmarkEnd w:id="47"/>
      <w:bookmarkEnd w:id="48"/>
      <w:bookmarkEnd w:id="49"/>
      <w:bookmarkEnd w:id="50"/>
    </w:p>
    <w:p w14:paraId="7BDBEBDE" w14:textId="77777777" w:rsidR="00443445" w:rsidRDefault="00443445" w:rsidP="00F05D2A">
      <w:pPr>
        <w:adjustRightInd w:val="0"/>
        <w:snapToGrid w:val="0"/>
        <w:spacing w:line="360" w:lineRule="auto"/>
        <w:ind w:firstLineChars="200" w:firstLine="422"/>
        <w:rPr>
          <w:rFonts w:ascii="宋体" w:hAnsi="宋体"/>
          <w:b/>
          <w:szCs w:val="21"/>
        </w:rPr>
      </w:pPr>
    </w:p>
    <w:p w14:paraId="3EF48C06"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一、销售机构</w:t>
      </w:r>
    </w:p>
    <w:p w14:paraId="46AC9D11" w14:textId="77777777" w:rsidR="002E3EC6" w:rsidRPr="003450DA" w:rsidRDefault="00406667" w:rsidP="00F05D2A">
      <w:pPr>
        <w:adjustRightInd w:val="0"/>
        <w:snapToGrid w:val="0"/>
        <w:spacing w:line="360" w:lineRule="auto"/>
        <w:ind w:firstLine="465"/>
        <w:rPr>
          <w:rFonts w:ascii="宋体" w:hAnsi="宋体"/>
          <w:bCs/>
          <w:szCs w:val="21"/>
        </w:rPr>
      </w:pPr>
      <w:r w:rsidRPr="003450DA">
        <w:rPr>
          <w:rFonts w:ascii="宋体" w:hAnsi="宋体" w:hint="eastAsia"/>
          <w:bCs/>
          <w:color w:val="000000"/>
          <w:szCs w:val="21"/>
        </w:rPr>
        <w:t>销售机构情况详见基金管理人发布的相关公告</w:t>
      </w:r>
      <w:r w:rsidR="002E3EC6" w:rsidRPr="003450DA">
        <w:rPr>
          <w:rFonts w:ascii="宋体" w:hAnsi="宋体" w:hint="eastAsia"/>
          <w:bCs/>
          <w:szCs w:val="21"/>
        </w:rPr>
        <w:t>。</w:t>
      </w:r>
    </w:p>
    <w:p w14:paraId="67127BAD" w14:textId="77777777" w:rsidR="002E3EC6" w:rsidRPr="003450DA" w:rsidRDefault="002E3EC6" w:rsidP="00F05D2A">
      <w:pPr>
        <w:adjustRightInd w:val="0"/>
        <w:snapToGrid w:val="0"/>
        <w:spacing w:line="360" w:lineRule="auto"/>
        <w:ind w:firstLine="465"/>
        <w:rPr>
          <w:rFonts w:ascii="宋体" w:hAnsi="宋体"/>
          <w:bCs/>
          <w:szCs w:val="21"/>
        </w:rPr>
      </w:pPr>
    </w:p>
    <w:p w14:paraId="4B1F8845"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hint="eastAsia"/>
          <w:bCs/>
          <w:szCs w:val="21"/>
        </w:rPr>
        <w:t>二、登记机构</w:t>
      </w:r>
    </w:p>
    <w:p w14:paraId="437D86E8" w14:textId="11B2EA87" w:rsidR="00D6372A" w:rsidRDefault="00D6372A" w:rsidP="00F05D2A">
      <w:pPr>
        <w:adjustRightInd w:val="0"/>
        <w:snapToGrid w:val="0"/>
        <w:spacing w:line="360" w:lineRule="auto"/>
        <w:ind w:firstLine="465"/>
        <w:rPr>
          <w:rFonts w:ascii="宋体" w:hAnsi="宋体"/>
          <w:bCs/>
          <w:szCs w:val="21"/>
        </w:rPr>
      </w:pPr>
      <w:r>
        <w:rPr>
          <w:rFonts w:ascii="宋体" w:hAnsi="宋体" w:hint="eastAsia"/>
          <w:bCs/>
          <w:szCs w:val="21"/>
        </w:rPr>
        <w:t>名称：南方基金管理股份有限公司</w:t>
      </w:r>
    </w:p>
    <w:p w14:paraId="5643080C" w14:textId="77777777" w:rsidR="00D6372A" w:rsidRDefault="00D6372A" w:rsidP="00F05D2A">
      <w:pPr>
        <w:adjustRightInd w:val="0"/>
        <w:snapToGrid w:val="0"/>
        <w:spacing w:line="360" w:lineRule="auto"/>
        <w:ind w:firstLine="465"/>
        <w:rPr>
          <w:rFonts w:ascii="宋体" w:hAnsi="宋体"/>
          <w:bCs/>
          <w:szCs w:val="21"/>
        </w:rPr>
      </w:pPr>
      <w:r>
        <w:rPr>
          <w:rFonts w:ascii="宋体" w:hAnsi="宋体" w:hint="eastAsia"/>
          <w:bCs/>
          <w:szCs w:val="21"/>
        </w:rPr>
        <w:t>住所及办公地址：深圳市福田区莲花街道益田路</w:t>
      </w:r>
      <w:r>
        <w:rPr>
          <w:rFonts w:ascii="宋体" w:hAnsi="宋体"/>
          <w:bCs/>
          <w:szCs w:val="21"/>
        </w:rPr>
        <w:t>5999号基金大厦32-42楼</w:t>
      </w:r>
    </w:p>
    <w:p w14:paraId="63AF3819" w14:textId="77777777" w:rsidR="00D6372A" w:rsidRDefault="00D6372A" w:rsidP="00F05D2A">
      <w:pPr>
        <w:adjustRightInd w:val="0"/>
        <w:snapToGrid w:val="0"/>
        <w:spacing w:line="360" w:lineRule="auto"/>
        <w:ind w:firstLine="465"/>
        <w:rPr>
          <w:rFonts w:ascii="宋体" w:hAnsi="宋体"/>
          <w:bCs/>
          <w:szCs w:val="21"/>
        </w:rPr>
      </w:pPr>
      <w:r>
        <w:rPr>
          <w:rFonts w:ascii="宋体" w:hAnsi="宋体" w:hint="eastAsia"/>
          <w:bCs/>
          <w:szCs w:val="21"/>
        </w:rPr>
        <w:t>法定代表人：张海波</w:t>
      </w:r>
    </w:p>
    <w:p w14:paraId="6CED1BFE" w14:textId="77777777" w:rsidR="00D6372A" w:rsidRDefault="00D6372A" w:rsidP="00F05D2A">
      <w:pPr>
        <w:adjustRightInd w:val="0"/>
        <w:snapToGrid w:val="0"/>
        <w:spacing w:line="360" w:lineRule="auto"/>
        <w:ind w:firstLine="465"/>
        <w:rPr>
          <w:rFonts w:ascii="宋体" w:hAnsi="宋体"/>
          <w:bCs/>
          <w:szCs w:val="21"/>
        </w:rPr>
      </w:pPr>
      <w:r>
        <w:rPr>
          <w:rFonts w:ascii="宋体" w:hAnsi="宋体" w:hint="eastAsia"/>
          <w:bCs/>
          <w:szCs w:val="21"/>
        </w:rPr>
        <w:t>电话：（</w:t>
      </w:r>
      <w:r>
        <w:rPr>
          <w:rFonts w:ascii="宋体" w:hAnsi="宋体"/>
          <w:bCs/>
          <w:szCs w:val="21"/>
        </w:rPr>
        <w:t>0755）82763849</w:t>
      </w:r>
    </w:p>
    <w:p w14:paraId="384B71AB" w14:textId="77777777" w:rsidR="00D6372A" w:rsidRDefault="00D6372A" w:rsidP="00F05D2A">
      <w:pPr>
        <w:adjustRightInd w:val="0"/>
        <w:snapToGrid w:val="0"/>
        <w:spacing w:line="360" w:lineRule="auto"/>
        <w:ind w:firstLine="465"/>
        <w:rPr>
          <w:rFonts w:ascii="宋体" w:hAnsi="宋体"/>
          <w:bCs/>
          <w:szCs w:val="21"/>
        </w:rPr>
      </w:pPr>
      <w:r>
        <w:rPr>
          <w:rFonts w:ascii="宋体" w:hAnsi="宋体" w:hint="eastAsia"/>
          <w:bCs/>
          <w:szCs w:val="21"/>
        </w:rPr>
        <w:t>传真：（</w:t>
      </w:r>
      <w:r>
        <w:rPr>
          <w:rFonts w:ascii="宋体" w:hAnsi="宋体"/>
          <w:bCs/>
          <w:szCs w:val="21"/>
        </w:rPr>
        <w:t>0755）82763868</w:t>
      </w:r>
    </w:p>
    <w:p w14:paraId="320EACBD" w14:textId="415479EC" w:rsidR="002E3EC6" w:rsidRPr="003450DA" w:rsidRDefault="00D6372A" w:rsidP="00F05D2A">
      <w:pPr>
        <w:adjustRightInd w:val="0"/>
        <w:snapToGrid w:val="0"/>
        <w:spacing w:line="360" w:lineRule="auto"/>
        <w:ind w:firstLine="465"/>
        <w:rPr>
          <w:rFonts w:ascii="宋体" w:hAnsi="宋体"/>
          <w:bCs/>
          <w:szCs w:val="21"/>
        </w:rPr>
      </w:pPr>
      <w:r>
        <w:rPr>
          <w:rFonts w:ascii="宋体" w:hAnsi="宋体" w:hint="eastAsia"/>
          <w:bCs/>
          <w:szCs w:val="21"/>
        </w:rPr>
        <w:t>联系人：古和</w:t>
      </w:r>
      <w:proofErr w:type="gramStart"/>
      <w:r>
        <w:rPr>
          <w:rFonts w:ascii="宋体" w:hAnsi="宋体" w:hint="eastAsia"/>
          <w:bCs/>
          <w:szCs w:val="21"/>
        </w:rPr>
        <w:t>鹏</w:t>
      </w:r>
      <w:proofErr w:type="gramEnd"/>
    </w:p>
    <w:p w14:paraId="7805A9C5" w14:textId="77777777" w:rsidR="002E3EC6" w:rsidRPr="003450DA" w:rsidRDefault="002E3EC6" w:rsidP="00F05D2A">
      <w:pPr>
        <w:adjustRightInd w:val="0"/>
        <w:snapToGrid w:val="0"/>
        <w:spacing w:line="360" w:lineRule="auto"/>
        <w:ind w:firstLine="465"/>
        <w:rPr>
          <w:rFonts w:ascii="宋体" w:hAnsi="宋体"/>
          <w:bCs/>
          <w:szCs w:val="21"/>
        </w:rPr>
      </w:pPr>
    </w:p>
    <w:p w14:paraId="0C4EE5FA" w14:textId="77777777" w:rsidR="002E3EC6" w:rsidRPr="003450DA" w:rsidRDefault="002E3EC6" w:rsidP="00F05D2A">
      <w:pPr>
        <w:adjustRightInd w:val="0"/>
        <w:snapToGrid w:val="0"/>
        <w:spacing w:line="360" w:lineRule="auto"/>
        <w:ind w:firstLine="420"/>
        <w:rPr>
          <w:rFonts w:ascii="宋体" w:hAnsi="宋体"/>
          <w:bCs/>
          <w:szCs w:val="21"/>
        </w:rPr>
      </w:pPr>
      <w:r w:rsidRPr="003450DA">
        <w:rPr>
          <w:rFonts w:ascii="宋体" w:hAnsi="宋体" w:hint="eastAsia"/>
          <w:bCs/>
          <w:szCs w:val="21"/>
        </w:rPr>
        <w:t>三、</w:t>
      </w:r>
      <w:r w:rsidRPr="003450DA">
        <w:rPr>
          <w:rFonts w:hint="eastAsia"/>
          <w:bCs/>
          <w:szCs w:val="21"/>
          <w:bdr w:val="none" w:sz="0" w:space="0" w:color="auto" w:frame="1"/>
        </w:rPr>
        <w:t>出具法律意见书的律师事务所</w:t>
      </w:r>
    </w:p>
    <w:p w14:paraId="0A3EC34E" w14:textId="0C7B7D57" w:rsidR="00D6372A" w:rsidRDefault="00D6372A" w:rsidP="00F05D2A">
      <w:pPr>
        <w:pStyle w:val="32"/>
        <w:snapToGrid w:val="0"/>
        <w:spacing w:line="360" w:lineRule="auto"/>
        <w:ind w:firstLineChars="200" w:firstLine="420"/>
        <w:rPr>
          <w:rFonts w:hAnsi="宋体" w:hint="default"/>
          <w:sz w:val="21"/>
          <w:szCs w:val="21"/>
        </w:rPr>
      </w:pPr>
      <w:r>
        <w:rPr>
          <w:rFonts w:hAnsi="宋体"/>
          <w:sz w:val="21"/>
          <w:szCs w:val="21"/>
        </w:rPr>
        <w:t>北京市盈科（深圳）律师事务所</w:t>
      </w:r>
    </w:p>
    <w:p w14:paraId="25F5BFAE" w14:textId="77777777" w:rsidR="00D6372A" w:rsidRDefault="00D6372A" w:rsidP="00F05D2A">
      <w:pPr>
        <w:pStyle w:val="32"/>
        <w:snapToGrid w:val="0"/>
        <w:spacing w:line="360" w:lineRule="auto"/>
        <w:ind w:firstLineChars="200" w:firstLine="420"/>
        <w:rPr>
          <w:rFonts w:hAnsi="宋体" w:hint="default"/>
          <w:sz w:val="21"/>
          <w:szCs w:val="21"/>
        </w:rPr>
      </w:pPr>
      <w:r>
        <w:rPr>
          <w:rFonts w:hAnsi="宋体"/>
          <w:sz w:val="21"/>
          <w:szCs w:val="21"/>
        </w:rPr>
        <w:t>注册地址：深圳市福田区益田路</w:t>
      </w:r>
      <w:r>
        <w:rPr>
          <w:rFonts w:hAnsi="宋体" w:hint="default"/>
          <w:sz w:val="21"/>
          <w:szCs w:val="21"/>
        </w:rPr>
        <w:t>6003号荣超商务中心B座3层</w:t>
      </w:r>
    </w:p>
    <w:p w14:paraId="057F9E72" w14:textId="77777777" w:rsidR="00D6372A" w:rsidRDefault="00D6372A" w:rsidP="00F05D2A">
      <w:pPr>
        <w:pStyle w:val="32"/>
        <w:snapToGrid w:val="0"/>
        <w:spacing w:line="360" w:lineRule="auto"/>
        <w:ind w:firstLineChars="200" w:firstLine="420"/>
        <w:rPr>
          <w:rFonts w:hAnsi="宋体" w:hint="default"/>
          <w:sz w:val="21"/>
          <w:szCs w:val="21"/>
        </w:rPr>
      </w:pPr>
      <w:r>
        <w:rPr>
          <w:rFonts w:hAnsi="宋体"/>
          <w:sz w:val="21"/>
          <w:szCs w:val="21"/>
        </w:rPr>
        <w:t>负责人：姜敏</w:t>
      </w:r>
    </w:p>
    <w:p w14:paraId="22EC3F80" w14:textId="0ACE1E3C" w:rsidR="00F708DB" w:rsidRPr="00F708DB" w:rsidRDefault="00F708DB" w:rsidP="00F708DB">
      <w:pPr>
        <w:pStyle w:val="32"/>
        <w:snapToGrid w:val="0"/>
        <w:spacing w:line="360" w:lineRule="auto"/>
        <w:ind w:firstLineChars="200" w:firstLine="420"/>
        <w:rPr>
          <w:rFonts w:hAnsi="宋体" w:hint="default"/>
          <w:sz w:val="21"/>
          <w:szCs w:val="21"/>
        </w:rPr>
      </w:pPr>
      <w:r w:rsidRPr="00F708DB">
        <w:rPr>
          <w:rFonts w:hAnsi="宋体"/>
          <w:sz w:val="21"/>
          <w:szCs w:val="21"/>
        </w:rPr>
        <w:t>电话：(0755)22235518</w:t>
      </w:r>
    </w:p>
    <w:p w14:paraId="2BFDBD3B" w14:textId="5C4CD682" w:rsidR="00D6372A" w:rsidRDefault="00F708DB" w:rsidP="00F708DB">
      <w:pPr>
        <w:pStyle w:val="32"/>
        <w:snapToGrid w:val="0"/>
        <w:spacing w:line="360" w:lineRule="auto"/>
        <w:ind w:firstLineChars="200" w:firstLine="420"/>
        <w:rPr>
          <w:rFonts w:hAnsi="宋体" w:hint="default"/>
          <w:sz w:val="21"/>
          <w:szCs w:val="21"/>
        </w:rPr>
      </w:pPr>
      <w:r w:rsidRPr="00F708DB">
        <w:rPr>
          <w:rFonts w:hAnsi="宋体"/>
          <w:sz w:val="21"/>
          <w:szCs w:val="21"/>
        </w:rPr>
        <w:t>传真：(0755)22235528</w:t>
      </w:r>
    </w:p>
    <w:p w14:paraId="3381B96B" w14:textId="4051399B" w:rsidR="00E37B08" w:rsidRPr="003450DA" w:rsidRDefault="00D6372A" w:rsidP="00F05D2A">
      <w:pPr>
        <w:pStyle w:val="32"/>
        <w:snapToGrid w:val="0"/>
        <w:spacing w:line="360" w:lineRule="auto"/>
        <w:ind w:firstLineChars="200" w:firstLine="420"/>
        <w:rPr>
          <w:rFonts w:hAnsi="宋体" w:hint="default"/>
          <w:sz w:val="21"/>
          <w:szCs w:val="21"/>
        </w:rPr>
      </w:pPr>
      <w:r>
        <w:rPr>
          <w:rFonts w:hAnsi="宋体"/>
          <w:sz w:val="21"/>
          <w:szCs w:val="21"/>
        </w:rPr>
        <w:t>经办律师：戴瑞冬、付强</w:t>
      </w:r>
    </w:p>
    <w:p w14:paraId="12B3165D" w14:textId="77777777" w:rsidR="002E3EC6" w:rsidRPr="003450DA" w:rsidRDefault="002E3EC6" w:rsidP="00F05D2A">
      <w:pPr>
        <w:pStyle w:val="af3"/>
        <w:adjustRightInd w:val="0"/>
        <w:snapToGrid w:val="0"/>
        <w:spacing w:line="360" w:lineRule="auto"/>
        <w:ind w:firstLineChars="200" w:firstLine="420"/>
        <w:rPr>
          <w:rFonts w:hAnsi="宋体" w:hint="default"/>
          <w:szCs w:val="21"/>
        </w:rPr>
      </w:pPr>
    </w:p>
    <w:p w14:paraId="7B6DB51D" w14:textId="77777777" w:rsidR="002E3EC6" w:rsidRPr="003450DA" w:rsidRDefault="002E3EC6" w:rsidP="00F05D2A">
      <w:pPr>
        <w:adjustRightInd w:val="0"/>
        <w:snapToGrid w:val="0"/>
        <w:spacing w:line="360" w:lineRule="auto"/>
        <w:ind w:firstLine="420"/>
        <w:rPr>
          <w:rFonts w:ascii="宋体" w:hAnsi="宋体"/>
          <w:bCs/>
          <w:szCs w:val="21"/>
        </w:rPr>
      </w:pPr>
      <w:r w:rsidRPr="003450DA">
        <w:rPr>
          <w:rFonts w:ascii="宋体" w:hAnsi="宋体" w:hint="eastAsia"/>
          <w:bCs/>
          <w:szCs w:val="21"/>
        </w:rPr>
        <w:t>四、</w:t>
      </w:r>
      <w:r w:rsidRPr="003450DA">
        <w:rPr>
          <w:rFonts w:ascii="宋体" w:hAnsi="宋体"/>
          <w:szCs w:val="21"/>
        </w:rPr>
        <w:t>审计基金财产的会计师事务所</w:t>
      </w:r>
    </w:p>
    <w:p w14:paraId="05862A2B" w14:textId="31D579B3"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名称：普华永道中天会计师事务所（特殊普通合伙）</w:t>
      </w:r>
      <w:r>
        <w:rPr>
          <w:rFonts w:ascii="宋体" w:hAnsi="宋体"/>
          <w:szCs w:val="21"/>
        </w:rPr>
        <w:t xml:space="preserve"> </w:t>
      </w:r>
    </w:p>
    <w:p w14:paraId="20579762" w14:textId="77777777"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住所：上海市浦东新区陆家嘴环路</w:t>
      </w:r>
      <w:r>
        <w:rPr>
          <w:rFonts w:ascii="宋体" w:hAnsi="宋体"/>
          <w:szCs w:val="21"/>
        </w:rPr>
        <w:t>1318号</w:t>
      </w:r>
      <w:proofErr w:type="gramStart"/>
      <w:r>
        <w:rPr>
          <w:rFonts w:ascii="宋体" w:hAnsi="宋体"/>
          <w:szCs w:val="21"/>
        </w:rPr>
        <w:t>星展银行</w:t>
      </w:r>
      <w:proofErr w:type="gramEnd"/>
      <w:r>
        <w:rPr>
          <w:rFonts w:ascii="宋体" w:hAnsi="宋体"/>
          <w:szCs w:val="21"/>
        </w:rPr>
        <w:t xml:space="preserve">大厦6楼 </w:t>
      </w:r>
    </w:p>
    <w:p w14:paraId="5EED9838" w14:textId="77777777"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办公地址：上海市湖滨路</w:t>
      </w:r>
      <w:r>
        <w:rPr>
          <w:rFonts w:ascii="宋体" w:hAnsi="宋体"/>
          <w:szCs w:val="21"/>
        </w:rPr>
        <w:t>202号</w:t>
      </w:r>
      <w:proofErr w:type="gramStart"/>
      <w:r>
        <w:rPr>
          <w:rFonts w:ascii="宋体" w:hAnsi="宋体"/>
          <w:szCs w:val="21"/>
        </w:rPr>
        <w:t>领展企业</w:t>
      </w:r>
      <w:proofErr w:type="gramEnd"/>
      <w:r>
        <w:rPr>
          <w:rFonts w:ascii="宋体" w:hAnsi="宋体"/>
          <w:szCs w:val="21"/>
        </w:rPr>
        <w:t xml:space="preserve">广场2座普华永道中心11楼 </w:t>
      </w:r>
    </w:p>
    <w:p w14:paraId="10F3B12C" w14:textId="77777777"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执行事务合伙人：李丹</w:t>
      </w:r>
      <w:r>
        <w:rPr>
          <w:rFonts w:ascii="宋体" w:hAnsi="宋体"/>
          <w:szCs w:val="21"/>
        </w:rPr>
        <w:t xml:space="preserve"> </w:t>
      </w:r>
    </w:p>
    <w:p w14:paraId="3712565C" w14:textId="77777777"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联系人：曹阳</w:t>
      </w:r>
      <w:r>
        <w:rPr>
          <w:rFonts w:ascii="宋体" w:hAnsi="宋体"/>
          <w:szCs w:val="21"/>
        </w:rPr>
        <w:t xml:space="preserve"> </w:t>
      </w:r>
    </w:p>
    <w:p w14:paraId="61D78587" w14:textId="77777777"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联系电话：</w:t>
      </w:r>
      <w:r>
        <w:rPr>
          <w:rFonts w:ascii="宋体" w:hAnsi="宋体"/>
          <w:szCs w:val="21"/>
        </w:rPr>
        <w:t xml:space="preserve">021-23238888 </w:t>
      </w:r>
    </w:p>
    <w:p w14:paraId="30787C85" w14:textId="77777777" w:rsidR="00D6372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传真：</w:t>
      </w:r>
      <w:r>
        <w:rPr>
          <w:rFonts w:ascii="宋体" w:hAnsi="宋体"/>
          <w:szCs w:val="21"/>
        </w:rPr>
        <w:t xml:space="preserve">021-23238800 </w:t>
      </w:r>
    </w:p>
    <w:p w14:paraId="7BD906E0" w14:textId="194DC5D9" w:rsidR="002E3EC6" w:rsidRPr="003450DA" w:rsidRDefault="00D6372A"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经办注册会计师：薛竞、曹阳</w:t>
      </w:r>
    </w:p>
    <w:p w14:paraId="4FE9B71C" w14:textId="77777777" w:rsidR="002E3EC6" w:rsidRPr="00C34E47" w:rsidRDefault="002E3EC6" w:rsidP="00F05D2A">
      <w:pPr>
        <w:adjustRightInd w:val="0"/>
        <w:snapToGrid w:val="0"/>
        <w:spacing w:line="360" w:lineRule="auto"/>
        <w:ind w:firstLine="420"/>
        <w:rPr>
          <w:rFonts w:ascii="宋体" w:hAnsi="宋体"/>
          <w:szCs w:val="21"/>
        </w:rPr>
      </w:pPr>
    </w:p>
    <w:p w14:paraId="54229133" w14:textId="77777777" w:rsidR="002E3EC6" w:rsidRPr="00C34E47" w:rsidRDefault="002E3EC6" w:rsidP="00F05D2A">
      <w:pPr>
        <w:widowControl/>
        <w:spacing w:line="360" w:lineRule="auto"/>
        <w:jc w:val="left"/>
        <w:rPr>
          <w:rFonts w:ascii="宋体" w:hAnsi="宋体"/>
          <w:szCs w:val="21"/>
        </w:rPr>
      </w:pPr>
      <w:r w:rsidRPr="00C34E47">
        <w:rPr>
          <w:rFonts w:hAnsi="宋体"/>
          <w:szCs w:val="21"/>
        </w:rPr>
        <w:br w:type="page"/>
      </w:r>
    </w:p>
    <w:p w14:paraId="4D293E2C" w14:textId="77777777" w:rsidR="002E3EC6" w:rsidRPr="00C34E47" w:rsidRDefault="002E3EC6" w:rsidP="00F05D2A">
      <w:pPr>
        <w:pStyle w:val="af3"/>
        <w:adjustRightInd w:val="0"/>
        <w:snapToGrid w:val="0"/>
        <w:spacing w:line="360" w:lineRule="auto"/>
        <w:ind w:firstLineChars="200" w:firstLine="420"/>
        <w:rPr>
          <w:rFonts w:hAnsi="宋体" w:hint="default"/>
          <w:szCs w:val="21"/>
        </w:rPr>
      </w:pPr>
    </w:p>
    <w:p w14:paraId="4243065C"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51" w:name="_Toc274597438"/>
      <w:bookmarkStart w:id="52" w:name="_Toc276542605"/>
      <w:bookmarkStart w:id="53" w:name="_Toc289439337"/>
      <w:bookmarkStart w:id="54" w:name="_Toc297312907"/>
      <w:bookmarkStart w:id="55" w:name="_Toc353955235"/>
      <w:bookmarkStart w:id="56" w:name="_Toc364930793"/>
      <w:bookmarkStart w:id="57" w:name="_Toc382897921"/>
      <w:bookmarkStart w:id="58" w:name="_Toc411503267"/>
      <w:bookmarkStart w:id="59" w:name="_Toc529547707"/>
      <w:r w:rsidRPr="00C34E47">
        <w:rPr>
          <w:rFonts w:hint="eastAsia"/>
        </w:rPr>
        <w:t>基金的募集</w:t>
      </w:r>
      <w:bookmarkEnd w:id="51"/>
      <w:bookmarkEnd w:id="52"/>
      <w:bookmarkEnd w:id="53"/>
      <w:bookmarkEnd w:id="54"/>
      <w:bookmarkEnd w:id="55"/>
      <w:bookmarkEnd w:id="56"/>
      <w:bookmarkEnd w:id="57"/>
      <w:bookmarkEnd w:id="58"/>
      <w:bookmarkEnd w:id="59"/>
    </w:p>
    <w:p w14:paraId="2057D23D" w14:textId="77777777" w:rsidR="002E1194" w:rsidRDefault="002E1194" w:rsidP="00F05D2A">
      <w:pPr>
        <w:pStyle w:val="af3"/>
        <w:adjustRightInd w:val="0"/>
        <w:snapToGrid w:val="0"/>
        <w:spacing w:line="360" w:lineRule="auto"/>
        <w:ind w:firstLineChars="200" w:firstLine="420"/>
        <w:rPr>
          <w:rFonts w:hAnsi="宋体" w:hint="default"/>
          <w:szCs w:val="21"/>
        </w:rPr>
      </w:pPr>
    </w:p>
    <w:p w14:paraId="64292754" w14:textId="729FC803" w:rsidR="002E3EC6" w:rsidRPr="003450DA" w:rsidRDefault="002E3EC6" w:rsidP="00F05D2A">
      <w:pPr>
        <w:pStyle w:val="af3"/>
        <w:adjustRightInd w:val="0"/>
        <w:snapToGrid w:val="0"/>
        <w:spacing w:line="360" w:lineRule="auto"/>
        <w:ind w:firstLineChars="200" w:firstLine="420"/>
        <w:rPr>
          <w:rFonts w:hAnsi="宋体" w:hint="default"/>
          <w:szCs w:val="21"/>
        </w:rPr>
      </w:pPr>
      <w:r w:rsidRPr="003450DA">
        <w:rPr>
          <w:rFonts w:hAnsi="宋体"/>
          <w:szCs w:val="21"/>
        </w:rPr>
        <w:t>本基金由基金管理人依照《基金法》、《运作办法》、《销售办法》、基金合同及其他有关规定，并经中国证监会</w:t>
      </w:r>
      <w:r w:rsidR="008B1D33" w:rsidRPr="004F5BE4">
        <w:rPr>
          <w:rFonts w:hAnsi="宋体"/>
          <w:bCs/>
          <w:szCs w:val="21"/>
        </w:rPr>
        <w:t>20</w:t>
      </w:r>
      <w:r w:rsidR="008B1D33">
        <w:rPr>
          <w:rFonts w:hAnsi="宋体" w:hint="default"/>
          <w:szCs w:val="21"/>
        </w:rPr>
        <w:t>19</w:t>
      </w:r>
      <w:r w:rsidR="00146549" w:rsidRPr="004F5BE4">
        <w:rPr>
          <w:rFonts w:hAnsi="宋体"/>
          <w:bCs/>
          <w:szCs w:val="21"/>
        </w:rPr>
        <w:t>年</w:t>
      </w:r>
      <w:r w:rsidR="008B1D33">
        <w:rPr>
          <w:rFonts w:hAnsi="宋体" w:hint="default"/>
          <w:szCs w:val="21"/>
        </w:rPr>
        <w:t>6</w:t>
      </w:r>
      <w:r w:rsidR="00146549" w:rsidRPr="004F5BE4">
        <w:rPr>
          <w:rFonts w:hAnsi="宋体"/>
          <w:bCs/>
          <w:szCs w:val="21"/>
        </w:rPr>
        <w:t>月</w:t>
      </w:r>
      <w:r w:rsidR="008B1D33">
        <w:rPr>
          <w:rFonts w:hAnsi="宋体" w:hint="default"/>
          <w:szCs w:val="21"/>
        </w:rPr>
        <w:t>18</w:t>
      </w:r>
      <w:r w:rsidR="00146549" w:rsidRPr="004F5BE4">
        <w:rPr>
          <w:rFonts w:hAnsi="宋体"/>
          <w:bCs/>
          <w:szCs w:val="21"/>
        </w:rPr>
        <w:t>日证监许可</w:t>
      </w:r>
      <w:r w:rsidR="0015028D" w:rsidRPr="0015028D">
        <w:rPr>
          <w:rFonts w:hAnsi="宋体"/>
          <w:bCs/>
          <w:szCs w:val="21"/>
        </w:rPr>
        <w:t>〔2019〕</w:t>
      </w:r>
      <w:r w:rsidR="008B1D33">
        <w:rPr>
          <w:rFonts w:hAnsi="宋体" w:hint="default"/>
          <w:szCs w:val="21"/>
        </w:rPr>
        <w:t>1076</w:t>
      </w:r>
      <w:r w:rsidR="00146549" w:rsidRPr="004F5BE4">
        <w:rPr>
          <w:rFonts w:hAnsi="宋体"/>
          <w:bCs/>
          <w:szCs w:val="21"/>
        </w:rPr>
        <w:t>号</w:t>
      </w:r>
      <w:proofErr w:type="gramStart"/>
      <w:r w:rsidRPr="003450DA">
        <w:rPr>
          <w:rFonts w:hAnsi="宋体"/>
          <w:szCs w:val="21"/>
        </w:rPr>
        <w:t>文注册</w:t>
      </w:r>
      <w:proofErr w:type="gramEnd"/>
      <w:r w:rsidRPr="003450DA">
        <w:rPr>
          <w:rFonts w:hAnsi="宋体"/>
          <w:szCs w:val="21"/>
        </w:rPr>
        <w:t>募集。</w:t>
      </w:r>
    </w:p>
    <w:p w14:paraId="19D6B210" w14:textId="77777777" w:rsidR="002E3EC6" w:rsidRPr="003450DA" w:rsidRDefault="002E3EC6" w:rsidP="00F05D2A">
      <w:pPr>
        <w:pStyle w:val="af3"/>
        <w:adjustRightInd w:val="0"/>
        <w:snapToGrid w:val="0"/>
        <w:spacing w:line="360" w:lineRule="auto"/>
        <w:ind w:firstLineChars="200" w:firstLine="420"/>
        <w:rPr>
          <w:rFonts w:hAnsi="宋体" w:hint="default"/>
          <w:szCs w:val="21"/>
        </w:rPr>
      </w:pPr>
      <w:r w:rsidRPr="003450DA">
        <w:rPr>
          <w:rFonts w:hAnsi="宋体"/>
          <w:szCs w:val="21"/>
        </w:rPr>
        <w:t>本基金为契约型开放式基金。基金存续期限为不定期。</w:t>
      </w:r>
    </w:p>
    <w:p w14:paraId="5C79BC8B" w14:textId="77777777" w:rsidR="002E3EC6" w:rsidRPr="003450DA" w:rsidRDefault="002E3EC6" w:rsidP="00F05D2A">
      <w:pPr>
        <w:pStyle w:val="af3"/>
        <w:adjustRightInd w:val="0"/>
        <w:snapToGrid w:val="0"/>
        <w:spacing w:line="360" w:lineRule="auto"/>
        <w:ind w:firstLineChars="200" w:firstLine="420"/>
        <w:rPr>
          <w:rFonts w:hAnsi="宋体" w:hint="default"/>
          <w:szCs w:val="21"/>
        </w:rPr>
      </w:pPr>
    </w:p>
    <w:p w14:paraId="45430B32"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一、发售期限</w:t>
      </w:r>
    </w:p>
    <w:p w14:paraId="381149D1" w14:textId="77777777" w:rsidR="002E3EC6" w:rsidRPr="003450DA" w:rsidRDefault="002E3EC6" w:rsidP="00F05D2A">
      <w:pPr>
        <w:pStyle w:val="af3"/>
        <w:adjustRightInd w:val="0"/>
        <w:snapToGrid w:val="0"/>
        <w:spacing w:line="360" w:lineRule="auto"/>
        <w:ind w:firstLineChars="200" w:firstLine="420"/>
        <w:rPr>
          <w:rFonts w:hAnsi="宋体" w:hint="default"/>
          <w:szCs w:val="21"/>
        </w:rPr>
      </w:pPr>
      <w:r w:rsidRPr="003450DA">
        <w:rPr>
          <w:rFonts w:hAnsi="宋体"/>
          <w:szCs w:val="21"/>
        </w:rPr>
        <w:t>自基金份额发售之日起最长不得超过3个月，具体发售时间</w:t>
      </w:r>
      <w:proofErr w:type="gramStart"/>
      <w:r w:rsidRPr="003450DA">
        <w:rPr>
          <w:rFonts w:hAnsi="宋体"/>
          <w:szCs w:val="21"/>
        </w:rPr>
        <w:t>见基金</w:t>
      </w:r>
      <w:proofErr w:type="gramEnd"/>
      <w:r w:rsidRPr="003450DA">
        <w:rPr>
          <w:rFonts w:hAnsi="宋体"/>
          <w:szCs w:val="21"/>
        </w:rPr>
        <w:t>份额发售公告。</w:t>
      </w:r>
    </w:p>
    <w:p w14:paraId="0A49A9CD" w14:textId="77777777" w:rsidR="002E3EC6" w:rsidRPr="003450DA" w:rsidRDefault="002E3EC6" w:rsidP="00F05D2A">
      <w:pPr>
        <w:pStyle w:val="af3"/>
        <w:adjustRightInd w:val="0"/>
        <w:snapToGrid w:val="0"/>
        <w:spacing w:line="360" w:lineRule="auto"/>
        <w:ind w:firstLineChars="200" w:firstLine="420"/>
        <w:rPr>
          <w:rFonts w:hAnsi="宋体" w:hint="default"/>
          <w:szCs w:val="21"/>
        </w:rPr>
      </w:pPr>
    </w:p>
    <w:p w14:paraId="4703CCE7"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二、发售对象</w:t>
      </w:r>
    </w:p>
    <w:p w14:paraId="052FDA3A" w14:textId="56B7EBAC" w:rsidR="00E07FB2" w:rsidRPr="00E72DB7" w:rsidRDefault="009C7204" w:rsidP="00E07FB2">
      <w:pPr>
        <w:adjustRightInd w:val="0"/>
        <w:snapToGrid w:val="0"/>
        <w:spacing w:line="360" w:lineRule="auto"/>
        <w:ind w:firstLineChars="200" w:firstLine="420"/>
        <w:rPr>
          <w:rFonts w:ascii="宋体" w:hAnsi="宋体"/>
          <w:szCs w:val="21"/>
        </w:rPr>
      </w:pPr>
      <w:r>
        <w:rPr>
          <w:rFonts w:ascii="宋体"/>
          <w:bCs/>
          <w:szCs w:val="21"/>
        </w:rPr>
        <w:t>符合法律法规规定的可投资于证券投资基金的个人投资者、机构投资者</w:t>
      </w:r>
      <w:r>
        <w:rPr>
          <w:rFonts w:ascii="宋体" w:hint="eastAsia"/>
          <w:bCs/>
          <w:szCs w:val="21"/>
        </w:rPr>
        <w:t>、</w:t>
      </w:r>
      <w:r>
        <w:rPr>
          <w:rFonts w:ascii="宋体"/>
          <w:bCs/>
          <w:szCs w:val="21"/>
        </w:rPr>
        <w:t>合格境外机构投资者</w:t>
      </w:r>
      <w:r>
        <w:rPr>
          <w:rFonts w:ascii="宋体" w:hint="eastAsia"/>
          <w:bCs/>
          <w:szCs w:val="21"/>
        </w:rPr>
        <w:t>和人民币</w:t>
      </w:r>
      <w:r>
        <w:rPr>
          <w:rFonts w:ascii="宋体"/>
          <w:bCs/>
          <w:szCs w:val="21"/>
        </w:rPr>
        <w:t>合格境外机构投资者以及法律法规或中国证监会允许购买证券投资基金的其他投资人</w:t>
      </w:r>
      <w:r>
        <w:rPr>
          <w:rFonts w:ascii="宋体" w:hint="eastAsia"/>
          <w:bCs/>
          <w:szCs w:val="21"/>
        </w:rPr>
        <w:t>。</w:t>
      </w:r>
    </w:p>
    <w:p w14:paraId="4A89AC92" w14:textId="77777777" w:rsidR="002E3EC6" w:rsidRPr="003450DA" w:rsidRDefault="002E3EC6" w:rsidP="00484F8A">
      <w:pPr>
        <w:pStyle w:val="af3"/>
        <w:adjustRightInd w:val="0"/>
        <w:snapToGrid w:val="0"/>
        <w:spacing w:line="360" w:lineRule="auto"/>
        <w:rPr>
          <w:rFonts w:hAnsi="宋体" w:hint="default"/>
          <w:szCs w:val="21"/>
        </w:rPr>
      </w:pPr>
    </w:p>
    <w:p w14:paraId="1EAE3D79" w14:textId="77777777" w:rsidR="00484F8A" w:rsidRPr="003450DA" w:rsidRDefault="00484F8A" w:rsidP="00484F8A">
      <w:pPr>
        <w:tabs>
          <w:tab w:val="left" w:pos="840"/>
        </w:tabs>
        <w:adjustRightInd w:val="0"/>
        <w:snapToGrid w:val="0"/>
        <w:spacing w:line="360" w:lineRule="auto"/>
        <w:ind w:firstLineChars="200" w:firstLine="420"/>
        <w:rPr>
          <w:rFonts w:ascii="Cambria" w:hAnsi="Cambria"/>
          <w:bCs/>
        </w:rPr>
      </w:pPr>
      <w:r w:rsidRPr="003450DA">
        <w:rPr>
          <w:rFonts w:ascii="Cambria" w:hAnsi="Cambria" w:hint="eastAsia"/>
          <w:bCs/>
        </w:rPr>
        <w:t>三、</w:t>
      </w:r>
      <w:r w:rsidR="00E22005" w:rsidRPr="003450DA">
        <w:rPr>
          <w:rFonts w:ascii="Cambria" w:hAnsi="Cambria" w:hint="eastAsia"/>
          <w:bCs/>
        </w:rPr>
        <w:t>发售</w:t>
      </w:r>
      <w:r w:rsidRPr="003450DA">
        <w:rPr>
          <w:rFonts w:ascii="Cambria" w:hAnsi="Cambria" w:hint="eastAsia"/>
          <w:bCs/>
        </w:rPr>
        <w:t>方式</w:t>
      </w:r>
    </w:p>
    <w:p w14:paraId="1D791C08" w14:textId="77777777" w:rsidR="00E22005" w:rsidRPr="003450DA" w:rsidRDefault="00E22005" w:rsidP="00E22005">
      <w:pPr>
        <w:spacing w:line="360" w:lineRule="auto"/>
        <w:ind w:firstLineChars="200" w:firstLine="420"/>
        <w:rPr>
          <w:rFonts w:ascii="宋体" w:hAnsi="宋体"/>
          <w:bCs/>
          <w:szCs w:val="21"/>
        </w:rPr>
      </w:pPr>
      <w:r w:rsidRPr="003450DA">
        <w:rPr>
          <w:rFonts w:ascii="宋体" w:hAnsi="宋体"/>
          <w:bCs/>
          <w:szCs w:val="21"/>
        </w:rPr>
        <w:t>通过各销售机构的基金销售网</w:t>
      </w:r>
      <w:proofErr w:type="gramStart"/>
      <w:r w:rsidRPr="003450DA">
        <w:rPr>
          <w:rFonts w:ascii="宋体" w:hAnsi="宋体"/>
          <w:bCs/>
          <w:szCs w:val="21"/>
        </w:rPr>
        <w:t>点公开</w:t>
      </w:r>
      <w:proofErr w:type="gramEnd"/>
      <w:r w:rsidRPr="003450DA">
        <w:rPr>
          <w:rFonts w:ascii="宋体" w:hAnsi="宋体"/>
          <w:bCs/>
          <w:szCs w:val="21"/>
        </w:rPr>
        <w:t>发售或按基金管理人、销售机构提供的其他方式发售，各销售机构的具体名单</w:t>
      </w:r>
      <w:r w:rsidRPr="003450DA">
        <w:rPr>
          <w:rFonts w:ascii="宋体" w:hAnsi="宋体" w:hint="eastAsia"/>
          <w:bCs/>
          <w:szCs w:val="21"/>
        </w:rPr>
        <w:t>详</w:t>
      </w:r>
      <w:r w:rsidRPr="003450DA">
        <w:rPr>
          <w:rFonts w:ascii="宋体" w:hAnsi="宋体"/>
          <w:bCs/>
          <w:szCs w:val="21"/>
        </w:rPr>
        <w:t>见基金份额发售公告</w:t>
      </w:r>
      <w:r w:rsidRPr="003450DA">
        <w:rPr>
          <w:rFonts w:ascii="宋体" w:hAnsi="宋体" w:hint="eastAsia"/>
          <w:bCs/>
          <w:szCs w:val="21"/>
        </w:rPr>
        <w:t>或相关业务</w:t>
      </w:r>
      <w:r w:rsidRPr="003450DA">
        <w:rPr>
          <w:rFonts w:ascii="宋体" w:hAnsi="宋体"/>
          <w:bCs/>
          <w:szCs w:val="21"/>
        </w:rPr>
        <w:t>公告。</w:t>
      </w:r>
    </w:p>
    <w:p w14:paraId="4A3526E9" w14:textId="77777777" w:rsidR="00484F8A" w:rsidRPr="003450DA" w:rsidRDefault="00484F8A" w:rsidP="00484F8A">
      <w:pPr>
        <w:pStyle w:val="32"/>
        <w:snapToGrid w:val="0"/>
        <w:spacing w:line="360" w:lineRule="auto"/>
        <w:ind w:firstLineChars="200" w:firstLine="420"/>
        <w:rPr>
          <w:rFonts w:ascii="Cambria" w:hAnsi="Cambria" w:hint="default"/>
          <w:sz w:val="21"/>
          <w:szCs w:val="21"/>
        </w:rPr>
      </w:pPr>
    </w:p>
    <w:p w14:paraId="7422A7D6"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四</w:t>
      </w:r>
      <w:r w:rsidRPr="003450DA">
        <w:rPr>
          <w:rFonts w:ascii="Cambria" w:hAnsi="Cambria"/>
          <w:bCs/>
        </w:rPr>
        <w:t>、</w:t>
      </w:r>
      <w:r w:rsidRPr="003450DA">
        <w:rPr>
          <w:rFonts w:ascii="Cambria" w:hAnsi="Cambria" w:hint="eastAsia"/>
          <w:bCs/>
        </w:rPr>
        <w:t>基金份额的认购</w:t>
      </w:r>
    </w:p>
    <w:p w14:paraId="708DABDC" w14:textId="0AFEE7DA" w:rsidR="00484F8A" w:rsidRPr="003450DA" w:rsidRDefault="00484F8A" w:rsidP="009C7204">
      <w:pPr>
        <w:snapToGrid w:val="0"/>
        <w:spacing w:line="360" w:lineRule="auto"/>
        <w:ind w:firstLineChars="200" w:firstLine="420"/>
        <w:rPr>
          <w:rFonts w:ascii="Cambria" w:hAnsi="Cambria"/>
          <w:bCs/>
        </w:rPr>
      </w:pPr>
      <w:r w:rsidRPr="003450DA">
        <w:rPr>
          <w:rFonts w:ascii="Cambria" w:hAnsi="Cambria"/>
          <w:bCs/>
        </w:rPr>
        <w:t>1</w:t>
      </w:r>
      <w:r w:rsidRPr="003450DA">
        <w:rPr>
          <w:rFonts w:ascii="Cambria" w:hAnsi="Cambria" w:hint="eastAsia"/>
          <w:bCs/>
        </w:rPr>
        <w:t>、认购时间</w:t>
      </w:r>
    </w:p>
    <w:p w14:paraId="0606FF27" w14:textId="29FFE120"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认购的具体业务办理时间由基金管理人依据相关法律法规、《基金合同》确定并公告。</w:t>
      </w:r>
    </w:p>
    <w:p w14:paraId="557721C1" w14:textId="6E71FF84"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2</w:t>
      </w:r>
      <w:r w:rsidRPr="003450DA">
        <w:rPr>
          <w:rFonts w:ascii="Cambria" w:hAnsi="Cambria" w:hint="eastAsia"/>
          <w:bCs/>
        </w:rPr>
        <w:t>、认购程序</w:t>
      </w:r>
    </w:p>
    <w:p w14:paraId="5656D7DB" w14:textId="7EDAD30C"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认购时间安排、认购时投资者应提交的文件和办理的手续等内容详见《基金份额发售公告》。</w:t>
      </w:r>
    </w:p>
    <w:p w14:paraId="5CA3D83B" w14:textId="7DD9E3D0"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3</w:t>
      </w:r>
      <w:r w:rsidRPr="003450DA">
        <w:rPr>
          <w:rFonts w:ascii="Cambria" w:hAnsi="Cambria" w:hint="eastAsia"/>
          <w:bCs/>
        </w:rPr>
        <w:t>、认购方式及确认</w:t>
      </w:r>
    </w:p>
    <w:p w14:paraId="14AB29F3" w14:textId="52971BC3"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1</w:t>
      </w:r>
      <w:r w:rsidRPr="003450DA">
        <w:rPr>
          <w:rFonts w:ascii="Cambria" w:hAnsi="Cambria" w:hint="eastAsia"/>
          <w:bCs/>
        </w:rPr>
        <w:t>）本基金认购采用“金额认购，份额确认”的方式。</w:t>
      </w:r>
    </w:p>
    <w:p w14:paraId="057512F1" w14:textId="53968CA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2</w:t>
      </w:r>
      <w:r w:rsidRPr="003450DA">
        <w:rPr>
          <w:rFonts w:ascii="Cambria" w:hAnsi="Cambria" w:hint="eastAsia"/>
          <w:bCs/>
        </w:rPr>
        <w:t>）投资者当日（</w:t>
      </w:r>
      <w:r w:rsidRPr="003450DA">
        <w:rPr>
          <w:rFonts w:ascii="Cambria" w:hAnsi="Cambria"/>
          <w:bCs/>
        </w:rPr>
        <w:t>T</w:t>
      </w:r>
      <w:r w:rsidRPr="003450DA">
        <w:rPr>
          <w:rFonts w:ascii="Cambria" w:hAnsi="Cambria" w:hint="eastAsia"/>
          <w:bCs/>
        </w:rPr>
        <w:t>日）在规定时间内提交的认购申请，正常情况下，登记机构在</w:t>
      </w:r>
      <w:r w:rsidRPr="003450DA">
        <w:rPr>
          <w:rFonts w:ascii="Cambria" w:hAnsi="Cambria"/>
          <w:bCs/>
        </w:rPr>
        <w:t>T+1</w:t>
      </w:r>
      <w:r w:rsidRPr="003450DA">
        <w:rPr>
          <w:rFonts w:ascii="Cambria" w:hAnsi="Cambria" w:hint="eastAsia"/>
          <w:bCs/>
        </w:rPr>
        <w:t>日内就申请的有效性进行确认，投资者应在</w:t>
      </w:r>
      <w:r w:rsidRPr="003450DA">
        <w:rPr>
          <w:rFonts w:ascii="Cambria" w:hAnsi="Cambria"/>
          <w:bCs/>
        </w:rPr>
        <w:t>T+2</w:t>
      </w:r>
      <w:r w:rsidRPr="003450DA">
        <w:rPr>
          <w:rFonts w:ascii="Cambria" w:hAnsi="Cambria" w:hint="eastAsia"/>
          <w:bCs/>
        </w:rPr>
        <w:t>日到原认购网点查询交易情况。</w:t>
      </w:r>
    </w:p>
    <w:p w14:paraId="77645BD9" w14:textId="64C5F20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3</w:t>
      </w:r>
      <w:r w:rsidRPr="003450DA">
        <w:rPr>
          <w:rFonts w:ascii="Cambria" w:hAnsi="Cambria" w:hint="eastAsia"/>
          <w:bCs/>
        </w:rPr>
        <w:t>）本基金认购采取全额缴款认购的方式。投资者认购时，需按销售机构规定的方式备足认购的款项。</w:t>
      </w:r>
    </w:p>
    <w:p w14:paraId="60248BCA" w14:textId="60AEBD25"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4</w:t>
      </w:r>
      <w:r w:rsidRPr="003450DA">
        <w:rPr>
          <w:rFonts w:ascii="Cambria" w:hAnsi="Cambria" w:hint="eastAsia"/>
          <w:bCs/>
        </w:rPr>
        <w:t>）投资者在募集期内可多次认购基金份额，认购申请一经受理不得撤销。</w:t>
      </w:r>
    </w:p>
    <w:p w14:paraId="7513BD3D" w14:textId="08F205FE"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5</w:t>
      </w:r>
      <w:r w:rsidRPr="003450DA">
        <w:rPr>
          <w:rFonts w:ascii="Cambria" w:hAnsi="Cambria" w:hint="eastAsia"/>
          <w:bCs/>
        </w:rPr>
        <w:t>）</w:t>
      </w:r>
      <w:r w:rsidRPr="003450DA">
        <w:rPr>
          <w:rFonts w:ascii="Cambria" w:hAnsi="Cambria" w:hint="eastAsia"/>
          <w:szCs w:val="21"/>
        </w:rPr>
        <w:t>销售机构对认购申请的受理并不代表该申请一定成功，而仅代表销售机构确实接</w:t>
      </w:r>
      <w:r w:rsidRPr="003450DA">
        <w:rPr>
          <w:rFonts w:ascii="Cambria" w:hAnsi="Cambria" w:hint="eastAsia"/>
          <w:szCs w:val="21"/>
        </w:rPr>
        <w:lastRenderedPageBreak/>
        <w:t>收到认购申请。认购的确认以登记机构的确认结果为准。对于认购申请及认购份额的确认情况，投资人应及时查询并妥善行使合法权利</w:t>
      </w:r>
      <w:r w:rsidRPr="003450DA">
        <w:rPr>
          <w:rFonts w:ascii="Cambria" w:hAnsi="Cambria" w:hint="eastAsia"/>
          <w:bCs/>
        </w:rPr>
        <w:t>。</w:t>
      </w:r>
    </w:p>
    <w:p w14:paraId="114FCCD7" w14:textId="77A21F7F"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6</w:t>
      </w:r>
      <w:r w:rsidRPr="003450DA">
        <w:rPr>
          <w:rFonts w:ascii="Cambria" w:hAnsi="Cambria" w:hint="eastAsia"/>
          <w:bCs/>
        </w:rPr>
        <w:t>）若投资人的认购申请被确认为无效，基金管理人应当将投资者已支付的认购金额本金退还投资者。</w:t>
      </w:r>
    </w:p>
    <w:p w14:paraId="3D721B5D" w14:textId="0C2ED0AA"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4</w:t>
      </w:r>
      <w:r w:rsidRPr="003450DA">
        <w:rPr>
          <w:rFonts w:ascii="Cambria" w:hAnsi="Cambria" w:hint="eastAsia"/>
          <w:bCs/>
        </w:rPr>
        <w:t>、认购金额限制</w:t>
      </w:r>
    </w:p>
    <w:p w14:paraId="5D908EA8" w14:textId="2B8BC871" w:rsidR="00484F8A" w:rsidRPr="003450DA" w:rsidRDefault="00484F8A" w:rsidP="004D0FBF">
      <w:pPr>
        <w:widowControl/>
        <w:spacing w:line="360" w:lineRule="auto"/>
        <w:ind w:firstLine="420"/>
        <w:rPr>
          <w:rFonts w:ascii="宋体" w:hAnsi="宋体"/>
          <w:color w:val="000000"/>
          <w:kern w:val="0"/>
          <w:szCs w:val="21"/>
        </w:rPr>
      </w:pPr>
      <w:r w:rsidRPr="003450DA">
        <w:rPr>
          <w:rFonts w:ascii="宋体" w:hAnsi="宋体" w:hint="eastAsia"/>
          <w:color w:val="000000"/>
          <w:kern w:val="0"/>
          <w:szCs w:val="21"/>
        </w:rPr>
        <w:t>投资者通过各销售机构认购本基金的单笔最低限额见《基金份额发售公告》。本基金募集期间对单个基金份额持有人累计认购金额不设限制，但法律法规或监管要求另有规定的除外。</w:t>
      </w:r>
    </w:p>
    <w:p w14:paraId="0DBDB500" w14:textId="77777777" w:rsidR="00484F8A" w:rsidRPr="003450DA" w:rsidRDefault="00484F8A" w:rsidP="00484F8A">
      <w:pPr>
        <w:snapToGrid w:val="0"/>
        <w:spacing w:line="360" w:lineRule="auto"/>
        <w:ind w:firstLineChars="200" w:firstLine="420"/>
        <w:rPr>
          <w:rFonts w:ascii="Cambria" w:hAnsi="Cambria"/>
          <w:bCs/>
        </w:rPr>
      </w:pPr>
    </w:p>
    <w:p w14:paraId="1F2486A6" w14:textId="03C88805" w:rsidR="00484F8A" w:rsidRPr="003450DA" w:rsidRDefault="00484F8A" w:rsidP="00015C9B">
      <w:pPr>
        <w:snapToGrid w:val="0"/>
        <w:spacing w:line="360" w:lineRule="auto"/>
        <w:ind w:firstLineChars="200" w:firstLine="420"/>
        <w:rPr>
          <w:rFonts w:ascii="Cambria" w:hAnsi="Cambria"/>
        </w:rPr>
      </w:pPr>
      <w:r w:rsidRPr="003450DA">
        <w:rPr>
          <w:rFonts w:ascii="Cambria" w:hAnsi="Cambria" w:hint="eastAsia"/>
        </w:rPr>
        <w:t>五、基金认购费用</w:t>
      </w:r>
    </w:p>
    <w:p w14:paraId="574E4347" w14:textId="3217B1F3"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1</w:t>
      </w:r>
      <w:r w:rsidRPr="003450DA">
        <w:rPr>
          <w:rFonts w:ascii="Cambria" w:hAnsi="Cambria" w:hint="eastAsia"/>
          <w:bCs/>
        </w:rPr>
        <w:t>、认购费率</w:t>
      </w:r>
    </w:p>
    <w:p w14:paraId="7077E4BD" w14:textId="55481BD0"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1</w:t>
      </w:r>
      <w:r w:rsidRPr="003450DA">
        <w:rPr>
          <w:rFonts w:ascii="Cambria" w:hAnsi="Cambria" w:hint="eastAsia"/>
          <w:bCs/>
        </w:rPr>
        <w:t>）</w:t>
      </w:r>
      <w:r w:rsidR="00EF5A3E">
        <w:rPr>
          <w:rFonts w:ascii="Cambria" w:hAnsi="Cambria" w:hint="eastAsia"/>
          <w:bCs/>
        </w:rPr>
        <w:t>A</w:t>
      </w:r>
      <w:r w:rsidR="00EF5A3E">
        <w:rPr>
          <w:rFonts w:ascii="Cambria" w:hAnsi="Cambria" w:hint="eastAsia"/>
          <w:bCs/>
        </w:rPr>
        <w:t>类份额的</w:t>
      </w:r>
      <w:r w:rsidRPr="003450DA">
        <w:rPr>
          <w:rFonts w:ascii="Cambria" w:hAnsi="Cambria" w:hint="eastAsia"/>
          <w:bCs/>
        </w:rPr>
        <w:t>认购费率</w:t>
      </w:r>
    </w:p>
    <w:p w14:paraId="428F20B8" w14:textId="68158155" w:rsidR="00484F8A" w:rsidRPr="003450DA" w:rsidRDefault="00484F8A" w:rsidP="00484F8A">
      <w:pPr>
        <w:pStyle w:val="af3"/>
        <w:snapToGrid w:val="0"/>
        <w:spacing w:line="360" w:lineRule="auto"/>
        <w:ind w:firstLineChars="200" w:firstLine="420"/>
        <w:rPr>
          <w:rFonts w:ascii="Cambria" w:hAnsi="Cambria" w:hint="default"/>
          <w:bCs/>
          <w:szCs w:val="24"/>
        </w:rPr>
      </w:pPr>
      <w:r w:rsidRPr="003450DA">
        <w:rPr>
          <w:rFonts w:ascii="Cambria" w:hAnsi="Cambria"/>
          <w:bCs/>
          <w:szCs w:val="24"/>
        </w:rPr>
        <w:t>本基金</w:t>
      </w:r>
      <w:r w:rsidR="00EF5A3E">
        <w:rPr>
          <w:rFonts w:ascii="Cambria" w:hAnsi="Cambria"/>
          <w:bCs/>
          <w:szCs w:val="24"/>
        </w:rPr>
        <w:t>A</w:t>
      </w:r>
      <w:r w:rsidR="00EF5A3E">
        <w:rPr>
          <w:rFonts w:ascii="Cambria" w:hAnsi="Cambria"/>
          <w:bCs/>
          <w:szCs w:val="24"/>
        </w:rPr>
        <w:t>类份额的</w:t>
      </w:r>
      <w:r w:rsidRPr="003450DA">
        <w:rPr>
          <w:rFonts w:ascii="Cambria" w:hAnsi="Cambria"/>
          <w:bCs/>
          <w:szCs w:val="24"/>
        </w:rPr>
        <w:t>认购费率最高不高于</w:t>
      </w:r>
      <w:r w:rsidRPr="003450DA">
        <w:rPr>
          <w:rFonts w:ascii="Cambria" w:hAnsi="Cambria"/>
          <w:bCs/>
          <w:szCs w:val="24"/>
        </w:rPr>
        <w:t>0.</w:t>
      </w:r>
      <w:r w:rsidR="00152E27">
        <w:rPr>
          <w:rFonts w:ascii="Cambria" w:hAnsi="Cambria" w:hint="default"/>
          <w:bCs/>
          <w:szCs w:val="24"/>
        </w:rPr>
        <w:t>3</w:t>
      </w:r>
      <w:r w:rsidRPr="003450DA">
        <w:rPr>
          <w:rFonts w:ascii="Cambria" w:hAnsi="Cambria"/>
          <w:bCs/>
          <w:szCs w:val="24"/>
        </w:rPr>
        <w:t>%</w:t>
      </w:r>
      <w:r w:rsidRPr="003450DA">
        <w:rPr>
          <w:rFonts w:ascii="Cambria" w:hAnsi="Cambria"/>
          <w:bCs/>
          <w:szCs w:val="24"/>
        </w:rPr>
        <w:t>，且随认购金额的增加而递减，如下表所示：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484F8A" w:rsidRPr="003450DA" w14:paraId="3D515F2E" w14:textId="77777777" w:rsidTr="00552775">
        <w:trPr>
          <w:trHeight w:val="442"/>
          <w:jc w:val="center"/>
        </w:trPr>
        <w:tc>
          <w:tcPr>
            <w:tcW w:w="2849" w:type="dxa"/>
            <w:vAlign w:val="center"/>
          </w:tcPr>
          <w:p w14:paraId="07E708A4" w14:textId="54B52E6E" w:rsidR="00484F8A" w:rsidRPr="003450DA" w:rsidRDefault="00484F8A" w:rsidP="00552775">
            <w:pPr>
              <w:pStyle w:val="af3"/>
              <w:snapToGrid w:val="0"/>
              <w:spacing w:line="360" w:lineRule="auto"/>
              <w:ind w:firstLineChars="200" w:firstLine="420"/>
              <w:rPr>
                <w:rFonts w:hAnsi="宋体" w:hint="default"/>
                <w:szCs w:val="21"/>
              </w:rPr>
            </w:pPr>
            <w:r w:rsidRPr="003450DA">
              <w:rPr>
                <w:rFonts w:hAnsi="宋体"/>
                <w:szCs w:val="21"/>
              </w:rPr>
              <w:t>认购金额（M）</w:t>
            </w:r>
          </w:p>
        </w:tc>
        <w:tc>
          <w:tcPr>
            <w:tcW w:w="3235" w:type="dxa"/>
            <w:vAlign w:val="center"/>
          </w:tcPr>
          <w:p w14:paraId="45432E3B" w14:textId="77777777" w:rsidR="00484F8A" w:rsidRPr="003450DA" w:rsidRDefault="00484F8A" w:rsidP="00552775">
            <w:pPr>
              <w:pStyle w:val="af3"/>
              <w:snapToGrid w:val="0"/>
              <w:spacing w:line="360" w:lineRule="auto"/>
              <w:ind w:firstLineChars="200" w:firstLine="420"/>
              <w:rPr>
                <w:rFonts w:hAnsi="宋体" w:hint="default"/>
                <w:szCs w:val="21"/>
              </w:rPr>
            </w:pPr>
            <w:r w:rsidRPr="003450DA">
              <w:rPr>
                <w:rFonts w:hAnsi="宋体"/>
                <w:szCs w:val="21"/>
              </w:rPr>
              <w:t>认购费率</w:t>
            </w:r>
          </w:p>
        </w:tc>
      </w:tr>
      <w:tr w:rsidR="00484F8A" w:rsidRPr="003450DA" w14:paraId="23F31A25" w14:textId="77777777" w:rsidTr="0055277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14:paraId="75BD4811" w14:textId="185885B3" w:rsidR="00484F8A" w:rsidRPr="003450DA" w:rsidRDefault="00484F8A" w:rsidP="001950AB">
            <w:pPr>
              <w:pStyle w:val="af3"/>
              <w:snapToGrid w:val="0"/>
              <w:spacing w:line="360" w:lineRule="auto"/>
              <w:ind w:firstLineChars="200" w:firstLine="420"/>
              <w:rPr>
                <w:rFonts w:hAnsi="宋体" w:hint="default"/>
                <w:szCs w:val="21"/>
              </w:rPr>
            </w:pPr>
            <w:r w:rsidRPr="003450DA">
              <w:rPr>
                <w:rFonts w:hAnsi="宋体"/>
                <w:szCs w:val="21"/>
              </w:rPr>
              <w:t>M＜</w:t>
            </w:r>
            <w:r w:rsidR="009C7204">
              <w:rPr>
                <w:rFonts w:hAnsi="宋体" w:hint="default"/>
                <w:szCs w:val="21"/>
              </w:rPr>
              <w:t>1</w:t>
            </w:r>
            <w:r w:rsidR="001950AB" w:rsidRPr="003450DA">
              <w:rPr>
                <w:rFonts w:hAnsi="宋体"/>
                <w:szCs w:val="21"/>
              </w:rPr>
              <w:t>00</w:t>
            </w:r>
            <w:r w:rsidRPr="003450D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7982A4A4" w14:textId="7DC6AB85" w:rsidR="00484F8A" w:rsidRPr="003450DA" w:rsidRDefault="00484F8A" w:rsidP="009C7204">
            <w:pPr>
              <w:pStyle w:val="af3"/>
              <w:snapToGrid w:val="0"/>
              <w:spacing w:line="360" w:lineRule="auto"/>
              <w:ind w:firstLineChars="200" w:firstLine="420"/>
              <w:rPr>
                <w:rFonts w:hAnsi="宋体" w:hint="default"/>
                <w:szCs w:val="21"/>
              </w:rPr>
            </w:pPr>
            <w:r w:rsidRPr="003450DA">
              <w:rPr>
                <w:rFonts w:hAnsi="宋体"/>
                <w:szCs w:val="21"/>
              </w:rPr>
              <w:t>0.</w:t>
            </w:r>
            <w:r w:rsidR="009C7204">
              <w:rPr>
                <w:rFonts w:hAnsi="宋体" w:hint="default"/>
                <w:szCs w:val="21"/>
              </w:rPr>
              <w:t>30</w:t>
            </w:r>
            <w:r w:rsidRPr="003450DA">
              <w:rPr>
                <w:rFonts w:hAnsi="宋体"/>
                <w:szCs w:val="21"/>
              </w:rPr>
              <w:t>%</w:t>
            </w:r>
          </w:p>
        </w:tc>
      </w:tr>
      <w:tr w:rsidR="00484F8A" w:rsidRPr="003450DA" w14:paraId="40DEA77E" w14:textId="77777777" w:rsidTr="0055277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14:paraId="403ECCF1" w14:textId="1A365731" w:rsidR="00484F8A" w:rsidRPr="003450DA" w:rsidRDefault="009C7204" w:rsidP="001950AB">
            <w:pPr>
              <w:pStyle w:val="af3"/>
              <w:snapToGrid w:val="0"/>
              <w:spacing w:line="360" w:lineRule="auto"/>
              <w:ind w:firstLineChars="200" w:firstLine="420"/>
              <w:rPr>
                <w:rFonts w:hAnsi="宋体" w:hint="default"/>
                <w:szCs w:val="21"/>
              </w:rPr>
            </w:pPr>
            <w:r>
              <w:rPr>
                <w:rFonts w:hAnsi="宋体" w:hint="default"/>
                <w:szCs w:val="21"/>
              </w:rPr>
              <w:t>1</w:t>
            </w:r>
            <w:r w:rsidR="001950AB" w:rsidRPr="003450DA">
              <w:rPr>
                <w:rFonts w:hAnsi="宋体"/>
                <w:szCs w:val="21"/>
              </w:rPr>
              <w:t>00</w:t>
            </w:r>
            <w:r w:rsidR="00484F8A" w:rsidRPr="003450DA">
              <w:rPr>
                <w:rFonts w:hAnsi="宋体"/>
                <w:szCs w:val="21"/>
              </w:rPr>
              <w:t>万≤M＜</w:t>
            </w:r>
            <w:r>
              <w:rPr>
                <w:rFonts w:hAnsi="宋体" w:hint="default"/>
                <w:szCs w:val="21"/>
              </w:rPr>
              <w:t>5</w:t>
            </w:r>
            <w:r w:rsidR="001950AB" w:rsidRPr="003450DA">
              <w:rPr>
                <w:rFonts w:hAnsi="宋体"/>
                <w:szCs w:val="21"/>
              </w:rPr>
              <w:t>00</w:t>
            </w:r>
            <w:r w:rsidR="00484F8A" w:rsidRPr="003450D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444908AD" w14:textId="37B1A997" w:rsidR="00484F8A" w:rsidRPr="003450DA" w:rsidRDefault="00484F8A" w:rsidP="00247091">
            <w:pPr>
              <w:pStyle w:val="af3"/>
              <w:snapToGrid w:val="0"/>
              <w:spacing w:line="360" w:lineRule="auto"/>
              <w:ind w:firstLineChars="200" w:firstLine="420"/>
              <w:rPr>
                <w:rFonts w:hAnsi="宋体" w:hint="default"/>
                <w:szCs w:val="21"/>
              </w:rPr>
            </w:pPr>
            <w:r w:rsidRPr="003450DA">
              <w:rPr>
                <w:rFonts w:hAnsi="宋体"/>
                <w:szCs w:val="21"/>
              </w:rPr>
              <w:t>0.</w:t>
            </w:r>
            <w:r w:rsidR="009C7204">
              <w:rPr>
                <w:rFonts w:hAnsi="宋体" w:hint="default"/>
                <w:szCs w:val="21"/>
              </w:rPr>
              <w:t>1</w:t>
            </w:r>
            <w:r w:rsidR="00247091">
              <w:rPr>
                <w:rFonts w:hAnsi="宋体" w:hint="default"/>
                <w:szCs w:val="21"/>
              </w:rPr>
              <w:t>0</w:t>
            </w:r>
            <w:r w:rsidRPr="003450DA">
              <w:rPr>
                <w:rFonts w:hAnsi="宋体"/>
                <w:szCs w:val="21"/>
              </w:rPr>
              <w:t>%</w:t>
            </w:r>
          </w:p>
        </w:tc>
      </w:tr>
      <w:tr w:rsidR="00484F8A" w:rsidRPr="003450DA" w14:paraId="4929089B" w14:textId="77777777" w:rsidTr="0055277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14:paraId="6018F8F6" w14:textId="519F1059" w:rsidR="00484F8A" w:rsidRPr="003450DA" w:rsidRDefault="00484F8A" w:rsidP="009C7204">
            <w:pPr>
              <w:pStyle w:val="af3"/>
              <w:snapToGrid w:val="0"/>
              <w:spacing w:line="360" w:lineRule="auto"/>
              <w:ind w:firstLineChars="200" w:firstLine="420"/>
              <w:rPr>
                <w:rFonts w:hAnsi="宋体" w:hint="default"/>
                <w:szCs w:val="21"/>
              </w:rPr>
            </w:pPr>
            <w:r w:rsidRPr="003450DA">
              <w:rPr>
                <w:rFonts w:hAnsi="宋体"/>
                <w:szCs w:val="21"/>
              </w:rPr>
              <w:t>M≥</w:t>
            </w:r>
            <w:r w:rsidR="009C7204">
              <w:rPr>
                <w:rFonts w:hAnsi="宋体" w:hint="default"/>
                <w:szCs w:val="21"/>
              </w:rPr>
              <w:t>500</w:t>
            </w:r>
            <w:r w:rsidRPr="003450D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3913D6ED" w14:textId="77777777" w:rsidR="00484F8A" w:rsidRPr="003450DA" w:rsidRDefault="00484F8A" w:rsidP="00552775">
            <w:pPr>
              <w:pStyle w:val="af3"/>
              <w:snapToGrid w:val="0"/>
              <w:spacing w:line="360" w:lineRule="auto"/>
              <w:ind w:firstLineChars="200" w:firstLine="420"/>
              <w:rPr>
                <w:rFonts w:hAnsi="宋体" w:hint="default"/>
                <w:szCs w:val="21"/>
              </w:rPr>
            </w:pPr>
            <w:r w:rsidRPr="003450DA">
              <w:rPr>
                <w:rFonts w:hAnsi="宋体"/>
                <w:szCs w:val="21"/>
              </w:rPr>
              <w:t>每笔1,000元</w:t>
            </w:r>
          </w:p>
        </w:tc>
      </w:tr>
    </w:tbl>
    <w:p w14:paraId="05D4F486"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2</w:t>
      </w:r>
      <w:r w:rsidRPr="003450DA">
        <w:rPr>
          <w:rFonts w:ascii="Cambria" w:hAnsi="Cambria" w:hint="eastAsia"/>
          <w:bCs/>
        </w:rPr>
        <w:t>）投资人重复认购，须按每笔认购所对应的费率档次分别计费。</w:t>
      </w:r>
    </w:p>
    <w:p w14:paraId="55B572F9" w14:textId="4F97A0F5"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3</w:t>
      </w:r>
      <w:r w:rsidRPr="003450DA">
        <w:rPr>
          <w:rFonts w:ascii="Cambria" w:hAnsi="Cambria" w:hint="eastAsia"/>
          <w:bCs/>
        </w:rPr>
        <w:t>）基金认购费用不列入基金财产，主要用于基金的市场推广、销售、登记等募集期间发生的各项费用。</w:t>
      </w:r>
    </w:p>
    <w:p w14:paraId="2D08A070" w14:textId="2CBD9615" w:rsidR="00484F8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008F3BE4">
        <w:rPr>
          <w:rFonts w:ascii="Cambria" w:hAnsi="Cambria" w:hint="eastAsia"/>
          <w:bCs/>
        </w:rPr>
        <w:t>4</w:t>
      </w:r>
      <w:r w:rsidRPr="003450DA">
        <w:rPr>
          <w:rFonts w:ascii="Cambria" w:hAnsi="Cambria" w:hint="eastAsia"/>
          <w:bCs/>
        </w:rPr>
        <w:t>）</w:t>
      </w:r>
      <w:r w:rsidRPr="003450DA">
        <w:rPr>
          <w:rFonts w:ascii="Cambria" w:hAnsi="Cambria"/>
          <w:bCs/>
        </w:rPr>
        <w:t>基金管理人及其他基金销售机构可以在不违背法律法规规定及《基金合同》约定的情形下，对</w:t>
      </w:r>
      <w:r w:rsidR="00EF5A3E">
        <w:rPr>
          <w:rFonts w:ascii="Cambria" w:hAnsi="Cambria" w:hint="eastAsia"/>
          <w:bCs/>
        </w:rPr>
        <w:t>A</w:t>
      </w:r>
      <w:r w:rsidR="00EF5A3E">
        <w:rPr>
          <w:rFonts w:ascii="Cambria" w:hAnsi="Cambria" w:hint="eastAsia"/>
          <w:bCs/>
        </w:rPr>
        <w:t>类份额的</w:t>
      </w:r>
      <w:r w:rsidRPr="003450DA">
        <w:rPr>
          <w:rFonts w:ascii="Cambria" w:hAnsi="Cambria"/>
          <w:bCs/>
        </w:rPr>
        <w:t>基金认购费用实行一定的优惠，费率优惠的相关规则和流程详见基金管理人或其他基金销售机构届时发布的相关公告或通知。</w:t>
      </w:r>
    </w:p>
    <w:p w14:paraId="00337E72" w14:textId="52C798FA" w:rsidR="00415B72" w:rsidRPr="003450DA" w:rsidRDefault="00415B72" w:rsidP="00484F8A">
      <w:pPr>
        <w:snapToGrid w:val="0"/>
        <w:spacing w:line="360" w:lineRule="auto"/>
        <w:ind w:firstLineChars="200" w:firstLine="420"/>
        <w:rPr>
          <w:rFonts w:ascii="Cambria" w:hAnsi="Cambria"/>
          <w:bCs/>
        </w:rPr>
      </w:pPr>
      <w:r w:rsidRPr="00415B72">
        <w:rPr>
          <w:rFonts w:ascii="Cambria" w:hAnsi="Cambria" w:hint="eastAsia"/>
          <w:bCs/>
        </w:rPr>
        <w:t>（</w:t>
      </w:r>
      <w:r w:rsidRPr="00415B72">
        <w:rPr>
          <w:rFonts w:ascii="Cambria" w:hAnsi="Cambria" w:hint="eastAsia"/>
          <w:bCs/>
        </w:rPr>
        <w:t>5</w:t>
      </w:r>
      <w:r w:rsidRPr="00415B72">
        <w:rPr>
          <w:rFonts w:ascii="Cambria" w:hAnsi="Cambria" w:hint="eastAsia"/>
          <w:bCs/>
        </w:rPr>
        <w:t>）对于认购本基金</w:t>
      </w:r>
      <w:r w:rsidRPr="00415B72">
        <w:rPr>
          <w:rFonts w:ascii="Cambria" w:hAnsi="Cambria" w:hint="eastAsia"/>
          <w:bCs/>
        </w:rPr>
        <w:t>C</w:t>
      </w:r>
      <w:r w:rsidRPr="00415B72">
        <w:rPr>
          <w:rFonts w:ascii="Cambria" w:hAnsi="Cambria" w:hint="eastAsia"/>
          <w:bCs/>
        </w:rPr>
        <w:t>类份额的投资人，认购费率为零。</w:t>
      </w:r>
    </w:p>
    <w:p w14:paraId="3EFFA455"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2</w:t>
      </w:r>
      <w:r w:rsidRPr="003450DA">
        <w:rPr>
          <w:rFonts w:ascii="Cambria" w:hAnsi="Cambria" w:hint="eastAsia"/>
          <w:bCs/>
        </w:rPr>
        <w:t>、基金认购份额的计算</w:t>
      </w:r>
    </w:p>
    <w:p w14:paraId="70501AD5"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1</w:t>
      </w:r>
      <w:r w:rsidRPr="003450DA">
        <w:rPr>
          <w:rFonts w:ascii="Cambria" w:hAnsi="Cambria" w:hint="eastAsia"/>
          <w:bCs/>
        </w:rPr>
        <w:t>）本</w:t>
      </w:r>
      <w:proofErr w:type="gramStart"/>
      <w:r w:rsidRPr="003450DA">
        <w:rPr>
          <w:rFonts w:ascii="Cambria" w:hAnsi="Cambria" w:hint="eastAsia"/>
          <w:bCs/>
        </w:rPr>
        <w:t>基金基金</w:t>
      </w:r>
      <w:proofErr w:type="gramEnd"/>
      <w:r w:rsidRPr="003450DA">
        <w:rPr>
          <w:rFonts w:ascii="Cambria" w:hAnsi="Cambria" w:hint="eastAsia"/>
          <w:bCs/>
        </w:rPr>
        <w:t>份额发售面值为人民币</w:t>
      </w:r>
      <w:r w:rsidRPr="003450DA">
        <w:rPr>
          <w:rFonts w:ascii="Cambria" w:hAnsi="Cambria"/>
          <w:bCs/>
        </w:rPr>
        <w:t>1.00</w:t>
      </w:r>
      <w:r w:rsidRPr="003450DA">
        <w:rPr>
          <w:rFonts w:ascii="Cambria" w:hAnsi="Cambria" w:hint="eastAsia"/>
          <w:bCs/>
        </w:rPr>
        <w:t>元。</w:t>
      </w:r>
    </w:p>
    <w:p w14:paraId="4C2241EF" w14:textId="6CDD66E8"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2</w:t>
      </w:r>
      <w:r w:rsidRPr="003450DA">
        <w:rPr>
          <w:rFonts w:ascii="Cambria" w:hAnsi="Cambria" w:hint="eastAsia"/>
          <w:bCs/>
        </w:rPr>
        <w:t>）基金</w:t>
      </w:r>
      <w:r w:rsidR="00EF5A3E">
        <w:rPr>
          <w:rFonts w:ascii="Cambria" w:hAnsi="Cambria" w:hint="eastAsia"/>
          <w:bCs/>
        </w:rPr>
        <w:t>A</w:t>
      </w:r>
      <w:r w:rsidR="00EF5A3E">
        <w:rPr>
          <w:rFonts w:ascii="Cambria" w:hAnsi="Cambria" w:hint="eastAsia"/>
          <w:bCs/>
        </w:rPr>
        <w:t>类份额的</w:t>
      </w:r>
      <w:r w:rsidRPr="003450DA">
        <w:rPr>
          <w:rFonts w:ascii="Cambria" w:hAnsi="Cambria" w:hint="eastAsia"/>
          <w:bCs/>
        </w:rPr>
        <w:t>份额认购份额的计算</w:t>
      </w:r>
    </w:p>
    <w:p w14:paraId="59483EAC"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1）适用于比例费率</w:t>
      </w:r>
    </w:p>
    <w:p w14:paraId="439925F3"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净认购金额</w:t>
      </w:r>
      <w:r w:rsidRPr="003450DA">
        <w:rPr>
          <w:rFonts w:ascii="宋体" w:hAnsi="宋体"/>
          <w:szCs w:val="21"/>
        </w:rPr>
        <w:t>＝</w:t>
      </w:r>
      <w:r w:rsidRPr="003450DA">
        <w:rPr>
          <w:rFonts w:ascii="宋体" w:hAnsi="宋体" w:hint="eastAsia"/>
          <w:szCs w:val="21"/>
        </w:rPr>
        <w:t>认购金额</w:t>
      </w:r>
      <w:r w:rsidRPr="003450DA">
        <w:rPr>
          <w:rFonts w:ascii="宋体" w:hAnsi="宋体"/>
          <w:szCs w:val="21"/>
        </w:rPr>
        <w:t>/</w:t>
      </w:r>
      <w:r w:rsidRPr="003450DA">
        <w:rPr>
          <w:rFonts w:ascii="宋体" w:hAnsi="宋体" w:hint="eastAsia"/>
          <w:szCs w:val="21"/>
        </w:rPr>
        <w:t>（</w:t>
      </w:r>
      <w:r w:rsidRPr="003450DA">
        <w:rPr>
          <w:rFonts w:ascii="宋体" w:hAnsi="宋体"/>
          <w:szCs w:val="21"/>
        </w:rPr>
        <w:t>1＋</w:t>
      </w:r>
      <w:r w:rsidRPr="003450DA">
        <w:rPr>
          <w:rFonts w:ascii="宋体" w:hAnsi="宋体" w:hint="eastAsia"/>
          <w:szCs w:val="21"/>
        </w:rPr>
        <w:t>认购费率）</w:t>
      </w:r>
    </w:p>
    <w:p w14:paraId="6551B078"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认购费用</w:t>
      </w:r>
      <w:r w:rsidRPr="003450DA">
        <w:rPr>
          <w:rFonts w:ascii="宋体" w:hAnsi="宋体"/>
          <w:szCs w:val="21"/>
        </w:rPr>
        <w:t>＝</w:t>
      </w:r>
      <w:r w:rsidRPr="003450DA">
        <w:rPr>
          <w:rFonts w:ascii="宋体" w:hAnsi="宋体" w:hint="eastAsia"/>
          <w:szCs w:val="21"/>
        </w:rPr>
        <w:t>认购金额－净认购金额</w:t>
      </w:r>
    </w:p>
    <w:p w14:paraId="09EBD998"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认购份额</w:t>
      </w:r>
      <w:r w:rsidRPr="003450DA">
        <w:rPr>
          <w:rFonts w:ascii="宋体" w:hAnsi="宋体"/>
          <w:szCs w:val="21"/>
        </w:rPr>
        <w:t>＝</w:t>
      </w:r>
      <w:r w:rsidRPr="003450DA">
        <w:rPr>
          <w:rFonts w:ascii="宋体" w:hAnsi="宋体" w:hint="eastAsia"/>
          <w:szCs w:val="21"/>
        </w:rPr>
        <w:t>（净认购金额</w:t>
      </w:r>
      <w:r w:rsidRPr="003450DA">
        <w:rPr>
          <w:rFonts w:ascii="宋体" w:hAnsi="宋体"/>
          <w:szCs w:val="21"/>
        </w:rPr>
        <w:t>＋</w:t>
      </w:r>
      <w:r w:rsidRPr="003450DA">
        <w:rPr>
          <w:rFonts w:ascii="宋体" w:hAnsi="宋体" w:hint="eastAsia"/>
          <w:szCs w:val="21"/>
        </w:rPr>
        <w:t>认购利息）</w:t>
      </w:r>
      <w:r w:rsidRPr="003450DA">
        <w:rPr>
          <w:rFonts w:ascii="宋体" w:hAnsi="宋体"/>
          <w:szCs w:val="21"/>
        </w:rPr>
        <w:t>/</w:t>
      </w:r>
      <w:r w:rsidRPr="003450DA">
        <w:rPr>
          <w:rFonts w:ascii="宋体" w:hAnsi="宋体" w:hint="eastAsia"/>
          <w:szCs w:val="21"/>
        </w:rPr>
        <w:t>基金份额</w:t>
      </w:r>
      <w:r w:rsidR="00166437" w:rsidRPr="003450DA">
        <w:rPr>
          <w:rFonts w:ascii="宋体" w:hAnsi="宋体" w:hint="eastAsia"/>
          <w:szCs w:val="21"/>
        </w:rPr>
        <w:t>发售</w:t>
      </w:r>
      <w:r w:rsidRPr="003450DA">
        <w:rPr>
          <w:rFonts w:ascii="宋体" w:hAnsi="宋体" w:hint="eastAsia"/>
          <w:szCs w:val="21"/>
        </w:rPr>
        <w:t>面值</w:t>
      </w:r>
    </w:p>
    <w:p w14:paraId="38074235"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2）适用于固定费用</w:t>
      </w:r>
    </w:p>
    <w:p w14:paraId="0983C89E"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lastRenderedPageBreak/>
        <w:t>净认购金额</w:t>
      </w:r>
      <w:r w:rsidRPr="003450DA">
        <w:rPr>
          <w:rFonts w:ascii="宋体" w:hAnsi="宋体"/>
          <w:szCs w:val="21"/>
        </w:rPr>
        <w:t>＝</w:t>
      </w:r>
      <w:r w:rsidRPr="003450DA">
        <w:rPr>
          <w:rFonts w:ascii="宋体" w:hAnsi="宋体" w:hint="eastAsia"/>
          <w:szCs w:val="21"/>
        </w:rPr>
        <w:t>认购金额-固定认购费用</w:t>
      </w:r>
    </w:p>
    <w:p w14:paraId="1FB41551"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认购份额</w:t>
      </w:r>
      <w:r w:rsidRPr="003450DA">
        <w:rPr>
          <w:rFonts w:ascii="宋体" w:hAnsi="宋体"/>
          <w:szCs w:val="21"/>
        </w:rPr>
        <w:t>＝</w:t>
      </w:r>
      <w:r w:rsidRPr="003450DA">
        <w:rPr>
          <w:rFonts w:ascii="宋体" w:hAnsi="宋体" w:hint="eastAsia"/>
          <w:szCs w:val="21"/>
        </w:rPr>
        <w:t>（净认购金额</w:t>
      </w:r>
      <w:r w:rsidRPr="003450DA">
        <w:rPr>
          <w:rFonts w:ascii="宋体" w:hAnsi="宋体"/>
          <w:szCs w:val="21"/>
        </w:rPr>
        <w:t>＋</w:t>
      </w:r>
      <w:r w:rsidRPr="003450DA">
        <w:rPr>
          <w:rFonts w:ascii="宋体" w:hAnsi="宋体" w:hint="eastAsia"/>
          <w:szCs w:val="21"/>
        </w:rPr>
        <w:t>认购利息）</w:t>
      </w:r>
      <w:r w:rsidRPr="003450DA">
        <w:rPr>
          <w:rFonts w:ascii="宋体" w:hAnsi="宋体"/>
          <w:szCs w:val="21"/>
        </w:rPr>
        <w:t>/</w:t>
      </w:r>
      <w:r w:rsidRPr="003450DA">
        <w:rPr>
          <w:rFonts w:ascii="宋体" w:hAnsi="宋体" w:hint="eastAsia"/>
          <w:szCs w:val="21"/>
        </w:rPr>
        <w:t>基金份额发售面值</w:t>
      </w:r>
    </w:p>
    <w:p w14:paraId="5AA27594" w14:textId="49EC1ADB"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例：某投资人投资</w:t>
      </w:r>
      <w:r w:rsidRPr="003450DA">
        <w:rPr>
          <w:rFonts w:ascii="宋体" w:hAnsi="宋体"/>
          <w:szCs w:val="21"/>
        </w:rPr>
        <w:t>10</w:t>
      </w:r>
      <w:r w:rsidRPr="003450DA">
        <w:rPr>
          <w:rFonts w:ascii="宋体" w:hAnsi="宋体" w:hint="eastAsia"/>
          <w:szCs w:val="21"/>
        </w:rPr>
        <w:t>万元认购本基金</w:t>
      </w:r>
      <w:r w:rsidR="00EF5A3E">
        <w:rPr>
          <w:rFonts w:ascii="Cambria" w:hAnsi="Cambria" w:hint="eastAsia"/>
          <w:bCs/>
        </w:rPr>
        <w:t>A</w:t>
      </w:r>
      <w:r w:rsidR="00EF5A3E">
        <w:rPr>
          <w:rFonts w:ascii="Cambria" w:hAnsi="Cambria" w:hint="eastAsia"/>
          <w:bCs/>
        </w:rPr>
        <w:t>类份额</w:t>
      </w:r>
      <w:r w:rsidRPr="003450DA">
        <w:rPr>
          <w:rFonts w:ascii="宋体" w:hAnsi="宋体" w:hint="eastAsia"/>
          <w:szCs w:val="21"/>
        </w:rPr>
        <w:t>，该笔认购产生利息</w:t>
      </w:r>
      <w:r w:rsidRPr="003450DA">
        <w:rPr>
          <w:rFonts w:ascii="宋体" w:hAnsi="宋体"/>
          <w:szCs w:val="21"/>
        </w:rPr>
        <w:t>50</w:t>
      </w:r>
      <w:r w:rsidRPr="003450DA">
        <w:rPr>
          <w:rFonts w:ascii="宋体" w:hAnsi="宋体" w:hint="eastAsia"/>
          <w:szCs w:val="21"/>
        </w:rPr>
        <w:t>元，对应认购费率为</w:t>
      </w:r>
      <w:r w:rsidRPr="003450DA">
        <w:rPr>
          <w:rFonts w:ascii="宋体" w:hAnsi="宋体"/>
          <w:szCs w:val="21"/>
        </w:rPr>
        <w:t>0.</w:t>
      </w:r>
      <w:r w:rsidR="00152E27">
        <w:rPr>
          <w:rFonts w:ascii="宋体" w:hAnsi="宋体"/>
          <w:szCs w:val="21"/>
        </w:rPr>
        <w:t>3</w:t>
      </w:r>
      <w:r w:rsidR="00247091">
        <w:rPr>
          <w:rFonts w:ascii="宋体" w:hAnsi="宋体"/>
          <w:szCs w:val="21"/>
        </w:rPr>
        <w:t>0</w:t>
      </w:r>
      <w:r w:rsidRPr="003450DA">
        <w:rPr>
          <w:rFonts w:ascii="宋体" w:hAnsi="宋体"/>
          <w:szCs w:val="21"/>
        </w:rPr>
        <w:t>%</w:t>
      </w:r>
      <w:r w:rsidRPr="003450DA">
        <w:rPr>
          <w:rFonts w:ascii="宋体" w:hAnsi="宋体" w:hint="eastAsia"/>
          <w:szCs w:val="21"/>
        </w:rPr>
        <w:t>，则其可得到的</w:t>
      </w:r>
      <w:r w:rsidR="00EF5A3E">
        <w:rPr>
          <w:rFonts w:ascii="Cambria" w:hAnsi="Cambria" w:hint="eastAsia"/>
          <w:bCs/>
        </w:rPr>
        <w:t>A</w:t>
      </w:r>
      <w:r w:rsidR="00EF5A3E">
        <w:rPr>
          <w:rFonts w:ascii="Cambria" w:hAnsi="Cambria" w:hint="eastAsia"/>
          <w:bCs/>
        </w:rPr>
        <w:t>类份额的</w:t>
      </w:r>
      <w:r w:rsidRPr="003450DA">
        <w:rPr>
          <w:rFonts w:ascii="宋体" w:hAnsi="宋体" w:hint="eastAsia"/>
          <w:szCs w:val="21"/>
        </w:rPr>
        <w:t>认购份额为：</w:t>
      </w:r>
    </w:p>
    <w:p w14:paraId="25858E9A" w14:textId="1CE3FA16"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净认购金额＝</w:t>
      </w:r>
      <w:r w:rsidRPr="003450DA">
        <w:rPr>
          <w:rFonts w:ascii="宋体" w:hAnsi="宋体"/>
          <w:szCs w:val="21"/>
        </w:rPr>
        <w:t>100,000/ (1＋0.</w:t>
      </w:r>
      <w:r w:rsidR="00152E27">
        <w:rPr>
          <w:rFonts w:ascii="宋体" w:hAnsi="宋体"/>
          <w:szCs w:val="21"/>
        </w:rPr>
        <w:t>3</w:t>
      </w:r>
      <w:r w:rsidR="00247091">
        <w:rPr>
          <w:rFonts w:ascii="宋体" w:hAnsi="宋体"/>
          <w:szCs w:val="21"/>
        </w:rPr>
        <w:t>0</w:t>
      </w:r>
      <w:r w:rsidRPr="003450DA">
        <w:rPr>
          <w:rFonts w:ascii="宋体" w:hAnsi="宋体"/>
          <w:szCs w:val="21"/>
        </w:rPr>
        <w:t>%</w:t>
      </w:r>
      <w:r w:rsidRPr="003450DA">
        <w:rPr>
          <w:rFonts w:ascii="宋体" w:hAnsi="宋体" w:hint="eastAsia"/>
          <w:szCs w:val="21"/>
        </w:rPr>
        <w:t>）＝</w:t>
      </w:r>
      <w:r w:rsidRPr="003450DA">
        <w:rPr>
          <w:rFonts w:ascii="宋体" w:hAnsi="宋体"/>
          <w:szCs w:val="21"/>
        </w:rPr>
        <w:t>99,</w:t>
      </w:r>
      <w:r w:rsidR="00152E27">
        <w:rPr>
          <w:rFonts w:ascii="宋体" w:hAnsi="宋体"/>
          <w:szCs w:val="21"/>
        </w:rPr>
        <w:t>7</w:t>
      </w:r>
      <w:r w:rsidR="001950AB">
        <w:rPr>
          <w:rFonts w:ascii="宋体" w:hAnsi="宋体"/>
          <w:szCs w:val="21"/>
        </w:rPr>
        <w:t>00</w:t>
      </w:r>
      <w:r w:rsidRPr="003450DA">
        <w:rPr>
          <w:rFonts w:ascii="宋体" w:hAnsi="宋体"/>
          <w:szCs w:val="21"/>
        </w:rPr>
        <w:t>.</w:t>
      </w:r>
      <w:r w:rsidR="00152E27">
        <w:rPr>
          <w:rFonts w:ascii="宋体" w:hAnsi="宋体"/>
          <w:szCs w:val="21"/>
        </w:rPr>
        <w:t>9</w:t>
      </w:r>
      <w:r w:rsidR="001950AB">
        <w:rPr>
          <w:rFonts w:ascii="宋体" w:hAnsi="宋体"/>
          <w:szCs w:val="21"/>
        </w:rPr>
        <w:t>0</w:t>
      </w:r>
      <w:r w:rsidRPr="003450DA">
        <w:rPr>
          <w:rFonts w:ascii="宋体" w:hAnsi="宋体" w:hint="eastAsia"/>
          <w:szCs w:val="21"/>
        </w:rPr>
        <w:t>元</w:t>
      </w:r>
    </w:p>
    <w:p w14:paraId="0FBC69A3" w14:textId="7628B6C5" w:rsidR="00484F8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认购费用＝</w:t>
      </w:r>
      <w:r w:rsidRPr="003450DA">
        <w:rPr>
          <w:rFonts w:ascii="宋体" w:hAnsi="宋体"/>
          <w:szCs w:val="21"/>
        </w:rPr>
        <w:t>100,000</w:t>
      </w:r>
      <w:r w:rsidRPr="003450DA">
        <w:rPr>
          <w:rFonts w:ascii="宋体" w:hAnsi="宋体" w:hint="eastAsia"/>
          <w:szCs w:val="21"/>
        </w:rPr>
        <w:t>－</w:t>
      </w:r>
      <w:r w:rsidR="001950AB" w:rsidRPr="003450DA">
        <w:rPr>
          <w:rFonts w:ascii="宋体" w:hAnsi="宋体"/>
          <w:szCs w:val="21"/>
        </w:rPr>
        <w:t>9,</w:t>
      </w:r>
      <w:r w:rsidR="001950AB">
        <w:rPr>
          <w:rFonts w:ascii="宋体" w:hAnsi="宋体"/>
          <w:szCs w:val="21"/>
        </w:rPr>
        <w:t>9</w:t>
      </w:r>
      <w:r w:rsidR="00152E27">
        <w:rPr>
          <w:rFonts w:ascii="宋体" w:hAnsi="宋体"/>
          <w:szCs w:val="21"/>
        </w:rPr>
        <w:t>7</w:t>
      </w:r>
      <w:r w:rsidR="001950AB">
        <w:rPr>
          <w:rFonts w:ascii="宋体" w:hAnsi="宋体"/>
          <w:szCs w:val="21"/>
        </w:rPr>
        <w:t>00</w:t>
      </w:r>
      <w:r w:rsidR="001950AB" w:rsidRPr="003450DA">
        <w:rPr>
          <w:rFonts w:ascii="宋体" w:hAnsi="宋体"/>
          <w:szCs w:val="21"/>
        </w:rPr>
        <w:t>.</w:t>
      </w:r>
      <w:r w:rsidR="00152E27">
        <w:rPr>
          <w:rFonts w:ascii="宋体" w:hAnsi="宋体"/>
          <w:szCs w:val="21"/>
        </w:rPr>
        <w:t>9</w:t>
      </w:r>
      <w:r w:rsidR="001950AB">
        <w:rPr>
          <w:rFonts w:ascii="宋体" w:hAnsi="宋体"/>
          <w:szCs w:val="21"/>
        </w:rPr>
        <w:t>0</w:t>
      </w:r>
      <w:r w:rsidRPr="003450DA">
        <w:rPr>
          <w:rFonts w:ascii="宋体" w:hAnsi="宋体" w:hint="eastAsia"/>
          <w:szCs w:val="21"/>
        </w:rPr>
        <w:t>＝</w:t>
      </w:r>
      <w:r w:rsidR="00152E27">
        <w:rPr>
          <w:rFonts w:ascii="宋体" w:hAnsi="宋体" w:hint="eastAsia"/>
          <w:szCs w:val="21"/>
        </w:rPr>
        <w:t>2</w:t>
      </w:r>
      <w:r w:rsidR="001950AB">
        <w:rPr>
          <w:rFonts w:ascii="宋体" w:hAnsi="宋体"/>
          <w:szCs w:val="21"/>
        </w:rPr>
        <w:t>99</w:t>
      </w:r>
      <w:r w:rsidR="001950AB">
        <w:rPr>
          <w:rFonts w:ascii="宋体" w:hAnsi="宋体" w:hint="eastAsia"/>
          <w:szCs w:val="21"/>
        </w:rPr>
        <w:t>.</w:t>
      </w:r>
      <w:r w:rsidR="00152E27">
        <w:rPr>
          <w:rFonts w:ascii="宋体" w:hAnsi="宋体"/>
          <w:szCs w:val="21"/>
        </w:rPr>
        <w:t>1</w:t>
      </w:r>
      <w:r w:rsidR="001950AB">
        <w:rPr>
          <w:rFonts w:ascii="宋体" w:hAnsi="宋体"/>
          <w:szCs w:val="21"/>
        </w:rPr>
        <w:t>0</w:t>
      </w:r>
      <w:r w:rsidRPr="003450DA">
        <w:rPr>
          <w:rFonts w:ascii="宋体" w:hAnsi="宋体" w:hint="eastAsia"/>
          <w:szCs w:val="21"/>
        </w:rPr>
        <w:t>元</w:t>
      </w:r>
    </w:p>
    <w:p w14:paraId="6820517D" w14:textId="3B00DE9B" w:rsidR="005B200E" w:rsidRDefault="005B200E" w:rsidP="00484F8A">
      <w:pPr>
        <w:adjustRightInd w:val="0"/>
        <w:snapToGrid w:val="0"/>
        <w:spacing w:line="360" w:lineRule="auto"/>
        <w:ind w:firstLineChars="200" w:firstLine="420"/>
        <w:rPr>
          <w:rFonts w:ascii="宋体" w:hAnsi="宋体"/>
          <w:szCs w:val="21"/>
        </w:rPr>
      </w:pPr>
      <w:r w:rsidRPr="005B200E">
        <w:rPr>
          <w:rFonts w:ascii="宋体" w:hAnsi="宋体" w:hint="eastAsia"/>
          <w:szCs w:val="21"/>
        </w:rPr>
        <w:t>认购份额＝（</w:t>
      </w:r>
      <w:r w:rsidR="001950AB" w:rsidRPr="003450DA">
        <w:rPr>
          <w:rFonts w:ascii="宋体" w:hAnsi="宋体"/>
          <w:szCs w:val="21"/>
        </w:rPr>
        <w:t>99,</w:t>
      </w:r>
      <w:r w:rsidR="00152E27">
        <w:rPr>
          <w:rFonts w:ascii="宋体" w:hAnsi="宋体"/>
          <w:szCs w:val="21"/>
        </w:rPr>
        <w:t>7</w:t>
      </w:r>
      <w:r w:rsidR="001950AB">
        <w:rPr>
          <w:rFonts w:ascii="宋体" w:hAnsi="宋体"/>
          <w:szCs w:val="21"/>
        </w:rPr>
        <w:t>00</w:t>
      </w:r>
      <w:r w:rsidR="001950AB" w:rsidRPr="003450DA">
        <w:rPr>
          <w:rFonts w:ascii="宋体" w:hAnsi="宋体"/>
          <w:szCs w:val="21"/>
        </w:rPr>
        <w:t>.</w:t>
      </w:r>
      <w:r w:rsidR="00152E27">
        <w:rPr>
          <w:rFonts w:ascii="宋体" w:hAnsi="宋体"/>
          <w:szCs w:val="21"/>
        </w:rPr>
        <w:t>9</w:t>
      </w:r>
      <w:r w:rsidR="001950AB">
        <w:rPr>
          <w:rFonts w:ascii="宋体" w:hAnsi="宋体"/>
          <w:szCs w:val="21"/>
        </w:rPr>
        <w:t>0</w:t>
      </w:r>
      <w:r w:rsidRPr="005B200E">
        <w:rPr>
          <w:rFonts w:ascii="宋体" w:hAnsi="宋体" w:hint="eastAsia"/>
          <w:szCs w:val="21"/>
        </w:rPr>
        <w:t>＋50）/1.00＝</w:t>
      </w:r>
      <w:r w:rsidR="001950AB" w:rsidRPr="003450DA">
        <w:rPr>
          <w:rFonts w:ascii="宋体" w:hAnsi="宋体"/>
          <w:szCs w:val="21"/>
        </w:rPr>
        <w:t>99,</w:t>
      </w:r>
      <w:r w:rsidR="00152E27">
        <w:rPr>
          <w:rFonts w:ascii="宋体" w:hAnsi="宋体"/>
          <w:szCs w:val="21"/>
        </w:rPr>
        <w:t>7</w:t>
      </w:r>
      <w:r w:rsidR="001950AB">
        <w:rPr>
          <w:rFonts w:ascii="宋体" w:hAnsi="宋体"/>
          <w:szCs w:val="21"/>
        </w:rPr>
        <w:t>50</w:t>
      </w:r>
      <w:r w:rsidR="001950AB" w:rsidRPr="003450DA">
        <w:rPr>
          <w:rFonts w:ascii="宋体" w:hAnsi="宋体"/>
          <w:szCs w:val="21"/>
        </w:rPr>
        <w:t>.</w:t>
      </w:r>
      <w:r w:rsidR="00152E27">
        <w:rPr>
          <w:rFonts w:ascii="宋体" w:hAnsi="宋体"/>
          <w:szCs w:val="21"/>
        </w:rPr>
        <w:t>9</w:t>
      </w:r>
      <w:r w:rsidR="001950AB">
        <w:rPr>
          <w:rFonts w:ascii="宋体" w:hAnsi="宋体"/>
          <w:szCs w:val="21"/>
        </w:rPr>
        <w:t>0</w:t>
      </w:r>
      <w:r w:rsidRPr="005B200E">
        <w:rPr>
          <w:rFonts w:ascii="宋体" w:hAnsi="宋体" w:hint="eastAsia"/>
          <w:szCs w:val="21"/>
        </w:rPr>
        <w:t>份</w:t>
      </w:r>
    </w:p>
    <w:p w14:paraId="5B025BFD" w14:textId="2F96ECFC" w:rsidR="00EF5A3E" w:rsidRDefault="00EF5A3E" w:rsidP="00484F8A">
      <w:pPr>
        <w:adjustRightInd w:val="0"/>
        <w:snapToGrid w:val="0"/>
        <w:spacing w:line="360" w:lineRule="auto"/>
        <w:ind w:firstLineChars="200" w:firstLine="420"/>
        <w:rPr>
          <w:rFonts w:ascii="Cambria" w:hAnsi="Cambria"/>
          <w:bCs/>
        </w:rPr>
      </w:pPr>
      <w:r>
        <w:rPr>
          <w:rFonts w:ascii="宋体" w:hAnsi="宋体" w:hint="eastAsia"/>
          <w:szCs w:val="21"/>
        </w:rPr>
        <w:t>（3）</w:t>
      </w:r>
      <w:r w:rsidRPr="003450DA">
        <w:rPr>
          <w:rFonts w:ascii="Cambria" w:hAnsi="Cambria" w:hint="eastAsia"/>
          <w:bCs/>
        </w:rPr>
        <w:t>基金</w:t>
      </w:r>
      <w:r>
        <w:rPr>
          <w:rFonts w:ascii="Cambria" w:hAnsi="Cambria"/>
          <w:bCs/>
        </w:rPr>
        <w:t>C</w:t>
      </w:r>
      <w:r>
        <w:rPr>
          <w:rFonts w:ascii="Cambria" w:hAnsi="Cambria" w:hint="eastAsia"/>
          <w:bCs/>
        </w:rPr>
        <w:t>类份额的</w:t>
      </w:r>
      <w:r w:rsidRPr="003450DA">
        <w:rPr>
          <w:rFonts w:ascii="Cambria" w:hAnsi="Cambria" w:hint="eastAsia"/>
          <w:bCs/>
        </w:rPr>
        <w:t>份额认购份额的计算</w:t>
      </w:r>
    </w:p>
    <w:p w14:paraId="62A61335" w14:textId="77777777" w:rsidR="00EF5A3E" w:rsidRPr="00EF5A3E" w:rsidRDefault="00EF5A3E" w:rsidP="00EF5A3E">
      <w:pPr>
        <w:adjustRightInd w:val="0"/>
        <w:snapToGrid w:val="0"/>
        <w:spacing w:line="360" w:lineRule="auto"/>
        <w:ind w:firstLineChars="200" w:firstLine="420"/>
        <w:rPr>
          <w:rFonts w:ascii="宋体" w:hAnsi="宋体"/>
          <w:szCs w:val="21"/>
        </w:rPr>
      </w:pPr>
      <w:r w:rsidRPr="00EF5A3E">
        <w:rPr>
          <w:rFonts w:ascii="宋体" w:hAnsi="宋体" w:hint="eastAsia"/>
          <w:szCs w:val="21"/>
        </w:rPr>
        <w:t>若投资者选择认购本基金C类份额，则认购份额的计算公式为：</w:t>
      </w:r>
    </w:p>
    <w:p w14:paraId="183BC1AE" w14:textId="77777777" w:rsidR="00EF5A3E" w:rsidRPr="00EF5A3E" w:rsidRDefault="00EF5A3E" w:rsidP="00EF5A3E">
      <w:pPr>
        <w:adjustRightInd w:val="0"/>
        <w:snapToGrid w:val="0"/>
        <w:spacing w:line="360" w:lineRule="auto"/>
        <w:ind w:firstLineChars="200" w:firstLine="420"/>
        <w:rPr>
          <w:rFonts w:ascii="宋体" w:hAnsi="宋体"/>
          <w:szCs w:val="21"/>
        </w:rPr>
      </w:pPr>
      <w:r w:rsidRPr="00EF5A3E">
        <w:rPr>
          <w:rFonts w:ascii="宋体" w:hAnsi="宋体" w:hint="eastAsia"/>
          <w:szCs w:val="21"/>
        </w:rPr>
        <w:t>认购份额＝（认购金额＋认购利息）/基金份额发售面值</w:t>
      </w:r>
    </w:p>
    <w:p w14:paraId="4781F97E" w14:textId="1754E3AC" w:rsidR="00EF5A3E" w:rsidRPr="00EF5A3E" w:rsidRDefault="00EF5A3E" w:rsidP="00EF5A3E">
      <w:pPr>
        <w:adjustRightInd w:val="0"/>
        <w:snapToGrid w:val="0"/>
        <w:spacing w:line="360" w:lineRule="auto"/>
        <w:ind w:firstLineChars="200" w:firstLine="420"/>
        <w:rPr>
          <w:rFonts w:ascii="宋体" w:hAnsi="宋体"/>
          <w:szCs w:val="21"/>
        </w:rPr>
      </w:pPr>
      <w:r w:rsidRPr="00EF5A3E">
        <w:rPr>
          <w:rFonts w:ascii="宋体" w:hAnsi="宋体" w:hint="eastAsia"/>
          <w:szCs w:val="21"/>
        </w:rPr>
        <w:t>例：某投资者投资10万元认购本基金C类份额，该笔认购产生利息50元。则其可得到的认购份额为：</w:t>
      </w:r>
    </w:p>
    <w:p w14:paraId="4C0E4FCB" w14:textId="604D22F9" w:rsidR="00EF5A3E" w:rsidRPr="00EF5A3E" w:rsidRDefault="00EF5A3E" w:rsidP="00EF5A3E">
      <w:pPr>
        <w:adjustRightInd w:val="0"/>
        <w:snapToGrid w:val="0"/>
        <w:spacing w:line="360" w:lineRule="auto"/>
        <w:ind w:firstLineChars="200" w:firstLine="420"/>
        <w:rPr>
          <w:rFonts w:ascii="宋体" w:hAnsi="宋体"/>
          <w:szCs w:val="21"/>
        </w:rPr>
      </w:pPr>
      <w:r w:rsidRPr="00EF5A3E">
        <w:rPr>
          <w:rFonts w:ascii="宋体" w:hAnsi="宋体" w:hint="eastAsia"/>
          <w:szCs w:val="21"/>
        </w:rPr>
        <w:t>认购份额 =（100,000＋50）/1.00 = 100,050份</w:t>
      </w:r>
    </w:p>
    <w:p w14:paraId="7E9C2903" w14:textId="77777777" w:rsidR="00484F8A" w:rsidRPr="003450DA" w:rsidRDefault="00484F8A" w:rsidP="00484F8A">
      <w:pPr>
        <w:adjustRightInd w:val="0"/>
        <w:snapToGrid w:val="0"/>
        <w:spacing w:line="360" w:lineRule="auto"/>
        <w:ind w:firstLineChars="200" w:firstLine="420"/>
      </w:pPr>
      <w:r w:rsidRPr="003450DA">
        <w:rPr>
          <w:rFonts w:ascii="宋体" w:hAnsi="宋体"/>
          <w:szCs w:val="21"/>
        </w:rPr>
        <w:t>3</w:t>
      </w:r>
      <w:r w:rsidRPr="003450DA">
        <w:rPr>
          <w:rFonts w:ascii="宋体" w:hAnsi="宋体" w:hint="eastAsia"/>
          <w:szCs w:val="21"/>
        </w:rPr>
        <w:t>、</w:t>
      </w:r>
      <w:r w:rsidRPr="003450DA">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14:paraId="47DE5BE3" w14:textId="77777777" w:rsidR="00484F8A" w:rsidRPr="003450DA" w:rsidRDefault="00484F8A" w:rsidP="00484F8A">
      <w:pPr>
        <w:snapToGrid w:val="0"/>
        <w:spacing w:line="360" w:lineRule="auto"/>
        <w:ind w:firstLineChars="200" w:firstLine="420"/>
        <w:rPr>
          <w:rFonts w:ascii="Cambria" w:hAnsi="Cambria"/>
          <w:bCs/>
        </w:rPr>
      </w:pPr>
    </w:p>
    <w:p w14:paraId="387800C9" w14:textId="01FBAA21" w:rsidR="00484F8A" w:rsidRPr="003450DA" w:rsidRDefault="00BD3D62" w:rsidP="00484F8A">
      <w:pPr>
        <w:snapToGrid w:val="0"/>
        <w:spacing w:line="360" w:lineRule="auto"/>
        <w:ind w:firstLineChars="200" w:firstLine="420"/>
        <w:rPr>
          <w:rFonts w:ascii="Cambria" w:hAnsi="Cambria"/>
        </w:rPr>
      </w:pPr>
      <w:r>
        <w:rPr>
          <w:rFonts w:ascii="Cambria" w:hAnsi="Cambria" w:hint="eastAsia"/>
        </w:rPr>
        <w:t>六</w:t>
      </w:r>
      <w:r w:rsidR="00484F8A" w:rsidRPr="003450DA">
        <w:rPr>
          <w:rFonts w:ascii="Cambria" w:hAnsi="Cambria" w:hint="eastAsia"/>
        </w:rPr>
        <w:t>、募集期利息的处理方式</w:t>
      </w:r>
    </w:p>
    <w:p w14:paraId="6EC2F961"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在基金募集行为结束前，投资者的认购款项只能存入专门账户，任何人不得动用。认购款项在募集期间产生的利息将折算为基金份额</w:t>
      </w:r>
      <w:proofErr w:type="gramStart"/>
      <w:r w:rsidRPr="003450DA">
        <w:rPr>
          <w:rFonts w:ascii="Cambria" w:hAnsi="Cambria" w:hint="eastAsia"/>
          <w:bCs/>
        </w:rPr>
        <w:t>归基金</w:t>
      </w:r>
      <w:proofErr w:type="gramEnd"/>
      <w:r w:rsidRPr="003450DA">
        <w:rPr>
          <w:rFonts w:ascii="Cambria" w:hAnsi="Cambria" w:hint="eastAsia"/>
          <w:bCs/>
        </w:rPr>
        <w:t>份额持有人所有，利息转份额以基金登记机构的记录为准。</w:t>
      </w:r>
    </w:p>
    <w:p w14:paraId="48E600B0" w14:textId="77777777" w:rsidR="00824FFE" w:rsidRDefault="00824FFE">
      <w:pPr>
        <w:widowControl/>
        <w:jc w:val="left"/>
        <w:rPr>
          <w:rFonts w:ascii="宋体" w:hAnsi="宋体"/>
          <w:szCs w:val="21"/>
        </w:rPr>
      </w:pPr>
      <w:r>
        <w:rPr>
          <w:rFonts w:hAnsi="宋体"/>
          <w:szCs w:val="21"/>
        </w:rPr>
        <w:br w:type="page"/>
      </w:r>
    </w:p>
    <w:p w14:paraId="3AB542EB" w14:textId="77777777" w:rsidR="002E3EC6" w:rsidRPr="00C34E47" w:rsidRDefault="002E3EC6" w:rsidP="00F05D2A">
      <w:pPr>
        <w:pStyle w:val="af3"/>
        <w:adjustRightInd w:val="0"/>
        <w:snapToGrid w:val="0"/>
        <w:spacing w:line="360" w:lineRule="auto"/>
        <w:ind w:firstLine="480"/>
        <w:rPr>
          <w:rFonts w:hAnsi="宋体" w:hint="default"/>
          <w:szCs w:val="21"/>
        </w:rPr>
      </w:pPr>
    </w:p>
    <w:p w14:paraId="289F6D90" w14:textId="24BC8FD4" w:rsidR="00472593" w:rsidRPr="008E5C14" w:rsidRDefault="002E3EC6" w:rsidP="008E5C14">
      <w:pPr>
        <w:pStyle w:val="21"/>
        <w:numPr>
          <w:ilvl w:val="0"/>
          <w:numId w:val="24"/>
        </w:numPr>
        <w:tabs>
          <w:tab w:val="num" w:pos="718"/>
        </w:tabs>
        <w:snapToGrid w:val="0"/>
        <w:spacing w:before="0" w:after="0" w:line="360" w:lineRule="auto"/>
        <w:jc w:val="left"/>
      </w:pPr>
      <w:bookmarkStart w:id="60" w:name="_Toc274597439"/>
      <w:bookmarkStart w:id="61" w:name="_Toc276542606"/>
      <w:bookmarkStart w:id="62" w:name="_Toc289439338"/>
      <w:bookmarkStart w:id="63" w:name="_Toc297312908"/>
      <w:bookmarkStart w:id="64" w:name="_Toc353955236"/>
      <w:bookmarkStart w:id="65" w:name="_Toc364930794"/>
      <w:bookmarkStart w:id="66" w:name="_Toc382897922"/>
      <w:bookmarkStart w:id="67" w:name="_Toc411503268"/>
      <w:bookmarkStart w:id="68" w:name="_Toc529547708"/>
      <w:r w:rsidRPr="00C34E47">
        <w:rPr>
          <w:rFonts w:hint="eastAsia"/>
        </w:rPr>
        <w:t>基金合同的生效</w:t>
      </w:r>
      <w:bookmarkEnd w:id="60"/>
      <w:bookmarkEnd w:id="61"/>
      <w:bookmarkEnd w:id="62"/>
      <w:bookmarkEnd w:id="63"/>
      <w:bookmarkEnd w:id="64"/>
      <w:bookmarkEnd w:id="65"/>
      <w:bookmarkEnd w:id="66"/>
      <w:bookmarkEnd w:id="67"/>
      <w:bookmarkEnd w:id="68"/>
    </w:p>
    <w:p w14:paraId="38E794BB" w14:textId="77777777" w:rsidR="008E5C14" w:rsidRDefault="008E5C14" w:rsidP="008E5C14">
      <w:pPr>
        <w:adjustRightInd w:val="0"/>
        <w:snapToGrid w:val="0"/>
        <w:spacing w:line="360" w:lineRule="auto"/>
        <w:ind w:firstLineChars="200" w:firstLine="420"/>
        <w:rPr>
          <w:bCs/>
          <w:szCs w:val="21"/>
        </w:rPr>
      </w:pPr>
    </w:p>
    <w:p w14:paraId="66B3CF46" w14:textId="77777777" w:rsidR="00C5693E" w:rsidRDefault="00C5693E" w:rsidP="00C5693E">
      <w:pPr>
        <w:spacing w:line="360" w:lineRule="auto"/>
        <w:ind w:firstLineChars="200" w:firstLine="420"/>
        <w:rPr>
          <w:rFonts w:ascii="宋体"/>
          <w:bCs/>
          <w:szCs w:val="21"/>
        </w:rPr>
      </w:pPr>
      <w:r>
        <w:rPr>
          <w:rFonts w:ascii="宋体"/>
          <w:bCs/>
          <w:szCs w:val="21"/>
        </w:rPr>
        <w:t>一、基金备案的条件</w:t>
      </w:r>
    </w:p>
    <w:p w14:paraId="5F40CEB0" w14:textId="77777777" w:rsidR="0026724F" w:rsidRDefault="0026724F" w:rsidP="0026724F">
      <w:pPr>
        <w:spacing w:line="360" w:lineRule="auto"/>
        <w:ind w:firstLineChars="200" w:firstLine="420"/>
        <w:rPr>
          <w:rFonts w:ascii="宋体"/>
          <w:bCs/>
          <w:szCs w:val="21"/>
        </w:rPr>
      </w:pPr>
      <w:r>
        <w:rPr>
          <w:rFonts w:ascii="宋体"/>
          <w:bCs/>
          <w:szCs w:val="21"/>
        </w:rPr>
        <w:t>本基金自基金份额发售之日起</w:t>
      </w:r>
      <w:r>
        <w:rPr>
          <w:rFonts w:ascii="宋体" w:hint="eastAsia"/>
          <w:bCs/>
          <w:szCs w:val="21"/>
        </w:rPr>
        <w:t>3</w:t>
      </w:r>
      <w:r>
        <w:rPr>
          <w:rFonts w:ascii="宋体"/>
          <w:bCs/>
          <w:szCs w:val="21"/>
        </w:rPr>
        <w:t>个月内，在基金募集份额总额不少于</w:t>
      </w:r>
      <w:r>
        <w:rPr>
          <w:rFonts w:ascii="宋体" w:hint="eastAsia"/>
          <w:bCs/>
          <w:szCs w:val="21"/>
        </w:rPr>
        <w:t>2</w:t>
      </w:r>
      <w:r>
        <w:rPr>
          <w:rFonts w:ascii="宋体"/>
          <w:bCs/>
          <w:szCs w:val="21"/>
        </w:rPr>
        <w:t>亿份，基金募集金额不少于</w:t>
      </w:r>
      <w:r>
        <w:rPr>
          <w:rFonts w:ascii="宋体" w:hint="eastAsia"/>
          <w:bCs/>
          <w:szCs w:val="21"/>
        </w:rPr>
        <w:t>2</w:t>
      </w:r>
      <w:r>
        <w:rPr>
          <w:rFonts w:ascii="宋体"/>
          <w:bCs/>
          <w:szCs w:val="21"/>
        </w:rPr>
        <w:t>亿元人民币</w:t>
      </w:r>
      <w:proofErr w:type="gramStart"/>
      <w:r>
        <w:rPr>
          <w:rFonts w:ascii="宋体"/>
          <w:bCs/>
          <w:szCs w:val="21"/>
        </w:rPr>
        <w:t>且基金</w:t>
      </w:r>
      <w:proofErr w:type="gramEnd"/>
      <w:r>
        <w:rPr>
          <w:rFonts w:ascii="宋体"/>
          <w:bCs/>
          <w:szCs w:val="21"/>
        </w:rPr>
        <w:t>认购人数不少于</w:t>
      </w:r>
      <w:r>
        <w:rPr>
          <w:rFonts w:ascii="宋体" w:hint="eastAsia"/>
          <w:bCs/>
          <w:szCs w:val="21"/>
        </w:rPr>
        <w:t>200</w:t>
      </w:r>
      <w:r>
        <w:rPr>
          <w:rFonts w:ascii="宋体"/>
          <w:bCs/>
          <w:szCs w:val="21"/>
        </w:rPr>
        <w:t>人的条件下，</w:t>
      </w:r>
      <w:r>
        <w:rPr>
          <w:rFonts w:ascii="宋体" w:hint="eastAsia"/>
          <w:bCs/>
          <w:szCs w:val="21"/>
        </w:rPr>
        <w:t>基金管理人依据法律法规及招募说明书可以决定停止基金发售，并在10日内聘请法定验资机构验资，自收到验资报告之日起10日内，向中国证监会办理基金备案手续</w:t>
      </w:r>
      <w:r>
        <w:rPr>
          <w:rFonts w:ascii="宋体"/>
          <w:bCs/>
          <w:szCs w:val="21"/>
        </w:rPr>
        <w:t>。</w:t>
      </w:r>
    </w:p>
    <w:p w14:paraId="5446285A" w14:textId="77777777" w:rsidR="0026724F" w:rsidRDefault="0026724F" w:rsidP="0026724F">
      <w:pPr>
        <w:spacing w:line="360" w:lineRule="auto"/>
        <w:ind w:firstLineChars="200" w:firstLine="420"/>
        <w:jc w:val="left"/>
        <w:rPr>
          <w:rFonts w:ascii="宋体"/>
          <w:bCs/>
          <w:szCs w:val="21"/>
        </w:rPr>
      </w:pPr>
      <w:r>
        <w:rPr>
          <w:rFonts w:asci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937DAC0" w14:textId="77777777" w:rsidR="00C5693E" w:rsidRDefault="00C5693E" w:rsidP="00C5693E">
      <w:pPr>
        <w:spacing w:line="360" w:lineRule="auto"/>
        <w:ind w:firstLineChars="200" w:firstLine="420"/>
        <w:jc w:val="left"/>
        <w:rPr>
          <w:rFonts w:ascii="宋体"/>
          <w:bCs/>
          <w:szCs w:val="21"/>
        </w:rPr>
      </w:pPr>
    </w:p>
    <w:p w14:paraId="48E58EDE" w14:textId="77777777" w:rsidR="007E7B2D" w:rsidRDefault="007E7B2D" w:rsidP="007E7B2D">
      <w:pPr>
        <w:spacing w:line="360" w:lineRule="auto"/>
        <w:ind w:firstLineChars="200" w:firstLine="420"/>
        <w:rPr>
          <w:rFonts w:ascii="宋体"/>
          <w:bCs/>
          <w:szCs w:val="21"/>
        </w:rPr>
      </w:pPr>
      <w:r>
        <w:rPr>
          <w:rFonts w:ascii="宋体"/>
          <w:bCs/>
          <w:szCs w:val="21"/>
        </w:rPr>
        <w:t>二、基金合同不能生效时募集资金的处理方式</w:t>
      </w:r>
    </w:p>
    <w:p w14:paraId="29A6C918" w14:textId="77777777" w:rsidR="007E7B2D" w:rsidRDefault="007E7B2D" w:rsidP="007E7B2D">
      <w:pPr>
        <w:spacing w:line="360" w:lineRule="auto"/>
        <w:ind w:firstLineChars="200" w:firstLine="420"/>
        <w:rPr>
          <w:rFonts w:ascii="宋体"/>
          <w:bCs/>
          <w:szCs w:val="21"/>
        </w:rPr>
      </w:pPr>
      <w:r>
        <w:rPr>
          <w:rFonts w:ascii="宋体"/>
          <w:bCs/>
          <w:szCs w:val="21"/>
        </w:rPr>
        <w:t>如果募集期限届满，未满足</w:t>
      </w:r>
      <w:r>
        <w:rPr>
          <w:rFonts w:ascii="宋体" w:hint="eastAsia"/>
          <w:bCs/>
          <w:szCs w:val="21"/>
        </w:rPr>
        <w:t>基金备案</w:t>
      </w:r>
      <w:r>
        <w:rPr>
          <w:rFonts w:ascii="宋体"/>
          <w:bCs/>
          <w:szCs w:val="21"/>
        </w:rPr>
        <w:t>条件，基金管理人应当承担下列责任：</w:t>
      </w:r>
    </w:p>
    <w:p w14:paraId="7E7D6D84" w14:textId="77777777" w:rsidR="007E7B2D" w:rsidRDefault="007E7B2D" w:rsidP="007E7B2D">
      <w:pPr>
        <w:spacing w:line="360" w:lineRule="auto"/>
        <w:ind w:firstLineChars="200" w:firstLine="420"/>
        <w:rPr>
          <w:rFonts w:ascii="宋体"/>
          <w:bCs/>
          <w:szCs w:val="21"/>
        </w:rPr>
      </w:pPr>
      <w:r>
        <w:rPr>
          <w:rFonts w:ascii="宋体"/>
          <w:bCs/>
          <w:szCs w:val="21"/>
        </w:rPr>
        <w:t>1、以其固有财产承担因募集行为而产生的债务和费用；</w:t>
      </w:r>
    </w:p>
    <w:p w14:paraId="2CDF4BF4" w14:textId="77777777" w:rsidR="007E7B2D" w:rsidRDefault="007E7B2D" w:rsidP="007E7B2D">
      <w:pPr>
        <w:spacing w:line="360" w:lineRule="auto"/>
        <w:ind w:firstLineChars="200" w:firstLine="420"/>
        <w:rPr>
          <w:rFonts w:ascii="宋体"/>
          <w:bCs/>
          <w:szCs w:val="21"/>
        </w:rPr>
      </w:pPr>
      <w:r>
        <w:rPr>
          <w:rFonts w:ascii="宋体"/>
          <w:bCs/>
          <w:szCs w:val="21"/>
        </w:rPr>
        <w:t>2、在基金募集期限届满后</w:t>
      </w:r>
      <w:r>
        <w:rPr>
          <w:rFonts w:ascii="宋体" w:hint="eastAsia"/>
          <w:bCs/>
          <w:szCs w:val="21"/>
        </w:rPr>
        <w:t>30</w:t>
      </w:r>
      <w:r>
        <w:rPr>
          <w:rFonts w:ascii="宋体"/>
          <w:bCs/>
          <w:szCs w:val="21"/>
        </w:rPr>
        <w:t>日内返还投资人已缴纳的款项，并加计银行同期</w:t>
      </w:r>
      <w:r>
        <w:rPr>
          <w:rFonts w:ascii="宋体" w:hint="eastAsia"/>
          <w:bCs/>
          <w:szCs w:val="21"/>
        </w:rPr>
        <w:t>活期</w:t>
      </w:r>
      <w:r>
        <w:rPr>
          <w:rFonts w:ascii="宋体"/>
          <w:bCs/>
          <w:szCs w:val="21"/>
        </w:rPr>
        <w:t>存款利息</w:t>
      </w:r>
      <w:r>
        <w:rPr>
          <w:rFonts w:ascii="宋体" w:hint="eastAsia"/>
          <w:bCs/>
          <w:szCs w:val="21"/>
        </w:rPr>
        <w:t>；</w:t>
      </w:r>
    </w:p>
    <w:p w14:paraId="0D7191CE" w14:textId="77777777" w:rsidR="007E7B2D" w:rsidRDefault="007E7B2D" w:rsidP="007E7B2D">
      <w:pPr>
        <w:spacing w:line="360" w:lineRule="auto"/>
        <w:ind w:firstLineChars="200" w:firstLine="420"/>
        <w:rPr>
          <w:rFonts w:ascii="宋体"/>
          <w:bCs/>
          <w:szCs w:val="21"/>
        </w:rPr>
      </w:pPr>
      <w:r>
        <w:rPr>
          <w:rFonts w:ascii="宋体"/>
          <w:bCs/>
          <w:szCs w:val="21"/>
        </w:rPr>
        <w:t>3、如基金募集失败，基金管理人、基金托管人及</w:t>
      </w:r>
      <w:r>
        <w:rPr>
          <w:rFonts w:ascii="宋体" w:hint="eastAsia"/>
          <w:bCs/>
          <w:szCs w:val="21"/>
        </w:rPr>
        <w:t>销售</w:t>
      </w:r>
      <w:r>
        <w:rPr>
          <w:rFonts w:ascii="宋体"/>
          <w:bCs/>
          <w:szCs w:val="21"/>
        </w:rPr>
        <w:t>机构不得请求报酬。基金管理人、基金托管人和</w:t>
      </w:r>
      <w:r>
        <w:rPr>
          <w:rFonts w:ascii="宋体" w:hint="eastAsia"/>
          <w:bCs/>
          <w:szCs w:val="21"/>
        </w:rPr>
        <w:t>销售</w:t>
      </w:r>
      <w:r>
        <w:rPr>
          <w:rFonts w:ascii="宋体"/>
          <w:bCs/>
          <w:szCs w:val="21"/>
        </w:rPr>
        <w:t>机构为基金募集支付之一切费用应由各方各自承担。</w:t>
      </w:r>
    </w:p>
    <w:p w14:paraId="58F34E39" w14:textId="77777777" w:rsidR="007E7B2D" w:rsidRDefault="007E7B2D" w:rsidP="007E7B2D">
      <w:pPr>
        <w:spacing w:line="360" w:lineRule="auto"/>
        <w:ind w:firstLineChars="200" w:firstLine="420"/>
        <w:rPr>
          <w:rFonts w:ascii="宋体"/>
          <w:bCs/>
          <w:szCs w:val="21"/>
        </w:rPr>
      </w:pPr>
    </w:p>
    <w:p w14:paraId="090CB801" w14:textId="77777777" w:rsidR="007E7B2D" w:rsidRDefault="007E7B2D" w:rsidP="007E7B2D">
      <w:pPr>
        <w:spacing w:line="360" w:lineRule="auto"/>
        <w:ind w:firstLineChars="200" w:firstLine="420"/>
        <w:rPr>
          <w:rFonts w:ascii="宋体"/>
          <w:bCs/>
          <w:szCs w:val="21"/>
        </w:rPr>
      </w:pPr>
      <w:r>
        <w:rPr>
          <w:rFonts w:ascii="宋体"/>
          <w:bCs/>
          <w:szCs w:val="21"/>
        </w:rPr>
        <w:t>三、基金存续期内的基金份额持有人数量和资产规模</w:t>
      </w:r>
    </w:p>
    <w:p w14:paraId="645345FA" w14:textId="77777777" w:rsidR="00247091" w:rsidRPr="00247091" w:rsidRDefault="00247091" w:rsidP="00247091">
      <w:pPr>
        <w:spacing w:line="360" w:lineRule="auto"/>
        <w:ind w:firstLineChars="200" w:firstLine="420"/>
        <w:rPr>
          <w:rFonts w:ascii="宋体"/>
          <w:bCs/>
          <w:szCs w:val="21"/>
        </w:rPr>
      </w:pPr>
      <w:r w:rsidRPr="00247091">
        <w:rPr>
          <w:rFonts w:ascii="宋体" w:hint="eastAsia"/>
          <w:bCs/>
          <w:szCs w:val="21"/>
        </w:rPr>
        <w:t>《基金合同》生效后，连续20个工作日出现基金份额持有人数量不满200人或者基金资产净值低于5000万元情形的，基金管理人应当在定期报告中予以披露；连续60个工作日出现前述情形的，基金合同应当终止，无需召开基金份额持有人大会。</w:t>
      </w:r>
    </w:p>
    <w:p w14:paraId="1BA65084" w14:textId="1DCD70BF" w:rsidR="007E7B2D" w:rsidRDefault="00247091" w:rsidP="007E7B2D">
      <w:pPr>
        <w:spacing w:line="360" w:lineRule="auto"/>
        <w:ind w:firstLineChars="200" w:firstLine="420"/>
        <w:rPr>
          <w:rFonts w:ascii="宋体"/>
          <w:bCs/>
          <w:szCs w:val="21"/>
        </w:rPr>
      </w:pPr>
      <w:r w:rsidRPr="00247091">
        <w:rPr>
          <w:rFonts w:ascii="宋体" w:hint="eastAsia"/>
          <w:bCs/>
          <w:szCs w:val="21"/>
        </w:rPr>
        <w:t>法律法规或中国证监会另有规定时，从其规定。</w:t>
      </w:r>
    </w:p>
    <w:p w14:paraId="1031FB5D" w14:textId="77777777" w:rsidR="00247091" w:rsidRDefault="00247091" w:rsidP="00F05D2A">
      <w:pPr>
        <w:adjustRightInd w:val="0"/>
        <w:snapToGrid w:val="0"/>
        <w:spacing w:line="360" w:lineRule="auto"/>
        <w:ind w:firstLine="480"/>
        <w:rPr>
          <w:rFonts w:ascii="宋体"/>
          <w:bCs/>
          <w:szCs w:val="21"/>
        </w:rPr>
      </w:pPr>
      <w:r>
        <w:rPr>
          <w:rFonts w:ascii="宋体"/>
          <w:bCs/>
          <w:szCs w:val="21"/>
        </w:rPr>
        <w:br w:type="page"/>
      </w:r>
    </w:p>
    <w:p w14:paraId="65DF2FAE" w14:textId="77777777" w:rsidR="00D82261" w:rsidRPr="00C34E47" w:rsidRDefault="00D82261" w:rsidP="00F05D2A">
      <w:pPr>
        <w:adjustRightInd w:val="0"/>
        <w:snapToGrid w:val="0"/>
        <w:spacing w:line="360" w:lineRule="auto"/>
        <w:ind w:firstLine="480"/>
        <w:rPr>
          <w:bCs/>
          <w:szCs w:val="21"/>
        </w:rPr>
      </w:pPr>
    </w:p>
    <w:p w14:paraId="3E3514F5"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69" w:name="_Toc347922055"/>
      <w:bookmarkStart w:id="70" w:name="_Toc347922056"/>
      <w:bookmarkStart w:id="71" w:name="_Toc347922057"/>
      <w:bookmarkStart w:id="72" w:name="_Toc347922058"/>
      <w:bookmarkStart w:id="73" w:name="_Toc347922059"/>
      <w:bookmarkStart w:id="74" w:name="_Toc347922060"/>
      <w:bookmarkStart w:id="75" w:name="_Toc347922061"/>
      <w:bookmarkStart w:id="76" w:name="_Toc347922062"/>
      <w:bookmarkStart w:id="77" w:name="_Toc347922063"/>
      <w:bookmarkStart w:id="78" w:name="_Toc347922064"/>
      <w:bookmarkStart w:id="79" w:name="_Toc347922065"/>
      <w:bookmarkStart w:id="80" w:name="_Toc347922066"/>
      <w:bookmarkStart w:id="81" w:name="_Toc347922067"/>
      <w:bookmarkStart w:id="82" w:name="_Toc347922068"/>
      <w:bookmarkStart w:id="83" w:name="_Toc347922069"/>
      <w:bookmarkStart w:id="84" w:name="_Toc347922070"/>
      <w:bookmarkStart w:id="85" w:name="_Toc347922071"/>
      <w:bookmarkStart w:id="86" w:name="_Toc347922072"/>
      <w:bookmarkStart w:id="87" w:name="_Toc347922073"/>
      <w:bookmarkStart w:id="88" w:name="_Toc347922074"/>
      <w:bookmarkStart w:id="89" w:name="_Toc347922075"/>
      <w:bookmarkStart w:id="90" w:name="_Toc347922076"/>
      <w:bookmarkStart w:id="91" w:name="_Toc347922077"/>
      <w:bookmarkStart w:id="92" w:name="_Toc347922078"/>
      <w:bookmarkStart w:id="93" w:name="_Toc347922079"/>
      <w:bookmarkStart w:id="94" w:name="_Toc347922080"/>
      <w:bookmarkStart w:id="95" w:name="_Toc347922081"/>
      <w:bookmarkStart w:id="96" w:name="_Toc347922082"/>
      <w:bookmarkStart w:id="97" w:name="_Toc347922083"/>
      <w:bookmarkStart w:id="98" w:name="_Toc347922084"/>
      <w:bookmarkStart w:id="99" w:name="_Toc347922085"/>
      <w:bookmarkStart w:id="100" w:name="_Toc347922086"/>
      <w:bookmarkStart w:id="101" w:name="_Toc347922087"/>
      <w:bookmarkStart w:id="102" w:name="_Toc347922088"/>
      <w:bookmarkStart w:id="103" w:name="_Toc347922089"/>
      <w:bookmarkStart w:id="104" w:name="_Toc347922090"/>
      <w:bookmarkStart w:id="105" w:name="_Toc347922091"/>
      <w:bookmarkStart w:id="106" w:name="_Toc347922092"/>
      <w:bookmarkStart w:id="107" w:name="_Toc347922093"/>
      <w:bookmarkStart w:id="108" w:name="_Toc347922094"/>
      <w:bookmarkStart w:id="109" w:name="_Toc347922095"/>
      <w:bookmarkStart w:id="110" w:name="_Toc347922096"/>
      <w:bookmarkStart w:id="111" w:name="_Toc347922097"/>
      <w:bookmarkStart w:id="112" w:name="_Toc274597442"/>
      <w:bookmarkStart w:id="113" w:name="_Toc276542608"/>
      <w:bookmarkStart w:id="114" w:name="_Toc289439340"/>
      <w:bookmarkStart w:id="115" w:name="_Toc297312910"/>
      <w:bookmarkStart w:id="116" w:name="_Toc353955237"/>
      <w:bookmarkStart w:id="117" w:name="_Toc364930795"/>
      <w:bookmarkStart w:id="118" w:name="_Toc382897923"/>
      <w:bookmarkStart w:id="119" w:name="_Toc411503269"/>
      <w:bookmarkStart w:id="120" w:name="_Toc529547709"/>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C34E47">
        <w:rPr>
          <w:rFonts w:hint="eastAsia"/>
        </w:rPr>
        <w:t>基金份额的申购和赎回</w:t>
      </w:r>
      <w:bookmarkEnd w:id="112"/>
      <w:bookmarkEnd w:id="113"/>
      <w:bookmarkEnd w:id="114"/>
      <w:bookmarkEnd w:id="115"/>
      <w:bookmarkEnd w:id="116"/>
      <w:bookmarkEnd w:id="117"/>
      <w:bookmarkEnd w:id="118"/>
      <w:bookmarkEnd w:id="119"/>
      <w:bookmarkEnd w:id="120"/>
    </w:p>
    <w:p w14:paraId="1571C051" w14:textId="77777777" w:rsidR="00D82261" w:rsidRDefault="00D82261" w:rsidP="00F05D2A">
      <w:pPr>
        <w:adjustRightInd w:val="0"/>
        <w:snapToGrid w:val="0"/>
        <w:spacing w:line="360" w:lineRule="auto"/>
        <w:ind w:firstLineChars="200" w:firstLine="422"/>
        <w:rPr>
          <w:rFonts w:ascii="宋体" w:hAnsi="宋体"/>
          <w:b/>
          <w:szCs w:val="21"/>
        </w:rPr>
      </w:pPr>
    </w:p>
    <w:p w14:paraId="695CBB3F"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一、申购和赎回场所</w:t>
      </w:r>
    </w:p>
    <w:p w14:paraId="25885740"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本基金的申购与赎回将通过销售机构进行。具体的销售机构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w:t>
      </w:r>
      <w:proofErr w:type="gramStart"/>
      <w:r w:rsidRPr="00247091">
        <w:rPr>
          <w:rFonts w:ascii="宋体" w:hint="eastAsia"/>
          <w:bCs/>
          <w:szCs w:val="21"/>
        </w:rPr>
        <w:t>若基金</w:t>
      </w:r>
      <w:proofErr w:type="gramEnd"/>
      <w:r w:rsidRPr="00247091">
        <w:rPr>
          <w:rFonts w:ascii="宋体" w:hint="eastAsia"/>
          <w:bCs/>
          <w:szCs w:val="21"/>
        </w:rPr>
        <w:t>管理人或其指定的销售机构开通电话、传真或网上等交易方式，投资人可以通过上述方式进行申购与赎回。</w:t>
      </w:r>
    </w:p>
    <w:p w14:paraId="7A87F349" w14:textId="77777777" w:rsidR="00247091" w:rsidRPr="00247091" w:rsidRDefault="00247091" w:rsidP="00247091">
      <w:pPr>
        <w:adjustRightInd w:val="0"/>
        <w:snapToGrid w:val="0"/>
        <w:spacing w:line="360" w:lineRule="auto"/>
        <w:ind w:firstLineChars="200" w:firstLine="420"/>
        <w:rPr>
          <w:rFonts w:ascii="宋体"/>
          <w:bCs/>
          <w:szCs w:val="21"/>
        </w:rPr>
      </w:pPr>
    </w:p>
    <w:p w14:paraId="4C8D2AD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二、申购和赎回的开放日及时间</w:t>
      </w:r>
    </w:p>
    <w:p w14:paraId="5EB11C32"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1、开放日及开放时间</w:t>
      </w:r>
    </w:p>
    <w:p w14:paraId="4B939CCE"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8F3613A"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2BE5D878"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2、申购、赎回开始日及业务办理时间</w:t>
      </w:r>
    </w:p>
    <w:p w14:paraId="2BAE4ABD"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基金管理人自基金合同生效之日起不超过3个月开始办理申购，具体业务办理时间在申购开始公告中规定。</w:t>
      </w:r>
    </w:p>
    <w:p w14:paraId="5875F1A7"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基金管理人自基金合同生效之日起不超过3个月开始办理赎回，具体业务办理时间在赎回开始公告中规定。</w:t>
      </w:r>
    </w:p>
    <w:p w14:paraId="3FC467F6"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在确定申购开始与赎回开始时间后，基金管理人应在申购、赎回开放日前依照《信息披露办法》的有关规定在指定媒介上公告申购与赎回的开始时间。</w:t>
      </w:r>
    </w:p>
    <w:p w14:paraId="6CD52F77"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基金管理人不得在基金合同约定之外的日期或者时间办理基金份额的申购、赎回或者转换。投资人在基金合同约定之外的日期和时间提出申购、赎回或转换申请</w:t>
      </w:r>
      <w:proofErr w:type="gramStart"/>
      <w:r w:rsidRPr="00247091">
        <w:rPr>
          <w:rFonts w:ascii="宋体" w:hint="eastAsia"/>
          <w:bCs/>
          <w:szCs w:val="21"/>
        </w:rPr>
        <w:t>且登记</w:t>
      </w:r>
      <w:proofErr w:type="gramEnd"/>
      <w:r w:rsidRPr="00247091">
        <w:rPr>
          <w:rFonts w:ascii="宋体" w:hint="eastAsia"/>
          <w:bCs/>
          <w:szCs w:val="21"/>
        </w:rPr>
        <w:t>机构确认接受的，其基金份额申购、赎回价格为下一开放日基金份额申购、赎回的价格。</w:t>
      </w:r>
    </w:p>
    <w:p w14:paraId="498AE609" w14:textId="77777777" w:rsidR="00247091" w:rsidRPr="00247091" w:rsidRDefault="00247091" w:rsidP="00247091">
      <w:pPr>
        <w:adjustRightInd w:val="0"/>
        <w:snapToGrid w:val="0"/>
        <w:spacing w:line="360" w:lineRule="auto"/>
        <w:ind w:firstLineChars="200" w:firstLine="420"/>
        <w:rPr>
          <w:rFonts w:ascii="宋体"/>
          <w:bCs/>
          <w:szCs w:val="21"/>
        </w:rPr>
      </w:pPr>
    </w:p>
    <w:p w14:paraId="70A7C03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三、申购与赎回的原则</w:t>
      </w:r>
    </w:p>
    <w:p w14:paraId="6E85A26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1、“未知价”原则，即申购、赎回价格以申请当日收市后计算的基金份额净值为基准进行计算；</w:t>
      </w:r>
    </w:p>
    <w:p w14:paraId="17B3E153"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2、“金额申购、份额赎回”原则，即申购以金额申请，赎回以份额申请；</w:t>
      </w:r>
    </w:p>
    <w:p w14:paraId="6AD7DE87"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3、当日的申购与赎回申请可以在基金管理人规定的时间以内撤销；</w:t>
      </w:r>
    </w:p>
    <w:p w14:paraId="7680D5C7"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lastRenderedPageBreak/>
        <w:t>4、赎回遵循“先进先出”原则，即按照投资人认购、申购的先后次序进行顺序赎回。</w:t>
      </w:r>
    </w:p>
    <w:p w14:paraId="4796337F"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基金管理人可在法律法规允许的情况下，对上述原则进行调整。基金管理人必须在新规则开始实施前依照《信息披露办法》的有关规定在指定媒介上公告。</w:t>
      </w:r>
    </w:p>
    <w:p w14:paraId="684260E2" w14:textId="77777777" w:rsidR="00247091" w:rsidRPr="00247091" w:rsidRDefault="00247091" w:rsidP="00247091">
      <w:pPr>
        <w:adjustRightInd w:val="0"/>
        <w:snapToGrid w:val="0"/>
        <w:spacing w:line="360" w:lineRule="auto"/>
        <w:ind w:firstLineChars="200" w:firstLine="420"/>
        <w:rPr>
          <w:rFonts w:ascii="宋体"/>
          <w:bCs/>
          <w:szCs w:val="21"/>
        </w:rPr>
      </w:pPr>
    </w:p>
    <w:p w14:paraId="558B9E7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四、申购与赎回的程序</w:t>
      </w:r>
    </w:p>
    <w:p w14:paraId="684ADEF8"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1、申购和赎回的申请方式</w:t>
      </w:r>
    </w:p>
    <w:p w14:paraId="1B58C296"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投资人必须根据销售机构规定的程序，在开放日的具体业务办理时间内提出申购或赎回的申请。</w:t>
      </w:r>
    </w:p>
    <w:p w14:paraId="372DBCF3"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2、申购和赎回的款项支付</w:t>
      </w:r>
    </w:p>
    <w:p w14:paraId="70B6828D"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14:paraId="24BB57FB"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投资人赎回申请成功后，基金管理人将在T＋7日(包括该日)内支付赎回款项。如</w:t>
      </w:r>
      <w:proofErr w:type="gramStart"/>
      <w:r w:rsidRPr="00247091">
        <w:rPr>
          <w:rFonts w:ascii="宋体" w:hint="eastAsia"/>
          <w:bCs/>
          <w:szCs w:val="21"/>
        </w:rPr>
        <w:t>遇证券</w:t>
      </w:r>
      <w:proofErr w:type="gramEnd"/>
      <w:r w:rsidRPr="00247091">
        <w:rPr>
          <w:rFonts w:ascii="宋体" w:hint="eastAsia"/>
          <w:bCs/>
          <w:szCs w:val="21"/>
        </w:rPr>
        <w:t>/期货交易所或交易市场数据传输延迟、通讯系统故障、银行数据交换系统故障或其他</w:t>
      </w:r>
      <w:proofErr w:type="gramStart"/>
      <w:r w:rsidRPr="00247091">
        <w:rPr>
          <w:rFonts w:ascii="宋体" w:hint="eastAsia"/>
          <w:bCs/>
          <w:szCs w:val="21"/>
        </w:rPr>
        <w:t>非基金</w:t>
      </w:r>
      <w:proofErr w:type="gramEnd"/>
      <w:r w:rsidRPr="00247091">
        <w:rPr>
          <w:rFonts w:ascii="宋体" w:hint="eastAsia"/>
          <w:bCs/>
          <w:szCs w:val="21"/>
        </w:rPr>
        <w:t>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14:paraId="422AFC4B"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3、申购和赎回申请的确认</w:t>
      </w:r>
    </w:p>
    <w:p w14:paraId="061DA75C"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14:paraId="3AAA2D4B"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2D986AEB"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基金管理人可在法律法规允许的情况下，对上述原则进行调整。基金管理人必须在新规则开始实施前依照《信息披露办法》的有关规定在指定媒介上公告并报中国证监会备案。</w:t>
      </w:r>
    </w:p>
    <w:p w14:paraId="4B4A7696" w14:textId="77777777" w:rsidR="00247091" w:rsidRPr="00247091" w:rsidRDefault="00247091" w:rsidP="00247091">
      <w:pPr>
        <w:adjustRightInd w:val="0"/>
        <w:snapToGrid w:val="0"/>
        <w:spacing w:line="360" w:lineRule="auto"/>
        <w:ind w:firstLineChars="200" w:firstLine="420"/>
        <w:rPr>
          <w:rFonts w:ascii="宋体"/>
          <w:bCs/>
          <w:szCs w:val="21"/>
        </w:rPr>
      </w:pPr>
    </w:p>
    <w:p w14:paraId="02B441B2"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五、申购和赎回的数量限制</w:t>
      </w:r>
    </w:p>
    <w:p w14:paraId="5848FE0A"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w:t>
      </w:r>
      <w:r w:rsidRPr="00247091">
        <w:rPr>
          <w:rFonts w:ascii="宋体" w:hint="eastAsia"/>
          <w:bCs/>
          <w:szCs w:val="21"/>
        </w:rPr>
        <w:lastRenderedPageBreak/>
        <w:t>体以销售机构公布的为准，投资人需遵循销售机构的相关规定；</w:t>
      </w:r>
    </w:p>
    <w:p w14:paraId="03469E34"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472FEFD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3、本基金不对投资人每个交易账户的最低基金份额余额进行限制；</w:t>
      </w:r>
    </w:p>
    <w:p w14:paraId="1510880A"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4、本基金不对单个投资人累计持有的基金份额上限进行限制，但法律法规或监管要求另有规定的除外；</w:t>
      </w:r>
    </w:p>
    <w:p w14:paraId="3E1F6168" w14:textId="62D164BE" w:rsidR="00B25EC1" w:rsidRDefault="00247091" w:rsidP="00B25EC1">
      <w:pPr>
        <w:spacing w:line="360" w:lineRule="auto"/>
        <w:ind w:firstLineChars="200" w:firstLine="420"/>
        <w:rPr>
          <w:rFonts w:ascii="宋体"/>
          <w:bCs/>
          <w:szCs w:val="21"/>
        </w:rPr>
      </w:pPr>
      <w:r w:rsidRPr="00247091">
        <w:rPr>
          <w:rFonts w:ascii="宋体" w:hint="eastAsia"/>
          <w:bCs/>
          <w:szCs w:val="21"/>
        </w:rPr>
        <w:t>5、基金管理人可在法律法规允许的情况下，调整上述规定对申购金额和赎回份额的数量限制，基金管理人必须在调整实施前依照《信息披露办法》的有关规定在指定媒介公告并报中国证监会备案。</w:t>
      </w:r>
    </w:p>
    <w:p w14:paraId="51F91195" w14:textId="77777777" w:rsidR="002E3EC6" w:rsidRPr="003450DA" w:rsidRDefault="002E3EC6" w:rsidP="00F05D2A">
      <w:pPr>
        <w:adjustRightInd w:val="0"/>
        <w:snapToGrid w:val="0"/>
        <w:spacing w:line="360" w:lineRule="auto"/>
        <w:ind w:firstLineChars="200" w:firstLine="420"/>
        <w:rPr>
          <w:rFonts w:ascii="宋体" w:hAnsi="宋体"/>
          <w:kern w:val="0"/>
          <w:szCs w:val="21"/>
        </w:rPr>
      </w:pPr>
    </w:p>
    <w:p w14:paraId="5B246442"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bCs/>
          <w:szCs w:val="21"/>
        </w:rPr>
        <w:t>六、申购和赎回的价格、费用及其用途</w:t>
      </w:r>
    </w:p>
    <w:p w14:paraId="1E271DBB" w14:textId="06426AB2" w:rsidR="007F2B17" w:rsidRPr="003450DA" w:rsidRDefault="007F2B17" w:rsidP="007F2B17">
      <w:pPr>
        <w:snapToGrid w:val="0"/>
        <w:spacing w:line="360" w:lineRule="auto"/>
        <w:ind w:firstLineChars="200" w:firstLine="420"/>
        <w:rPr>
          <w:rFonts w:ascii="宋体" w:hAnsi="宋体"/>
          <w:szCs w:val="21"/>
        </w:rPr>
      </w:pPr>
      <w:r w:rsidRPr="003450DA">
        <w:rPr>
          <w:rFonts w:ascii="宋体" w:hAnsi="宋体"/>
          <w:szCs w:val="21"/>
        </w:rPr>
        <w:t>1、本基金</w:t>
      </w:r>
      <w:r w:rsidR="001E5F35">
        <w:rPr>
          <w:rFonts w:ascii="宋体" w:hAnsi="宋体" w:hint="eastAsia"/>
          <w:szCs w:val="21"/>
        </w:rPr>
        <w:t>A类份额</w:t>
      </w:r>
      <w:r w:rsidRPr="003450DA">
        <w:rPr>
          <w:rFonts w:ascii="宋体" w:hAnsi="宋体"/>
          <w:szCs w:val="21"/>
        </w:rPr>
        <w:t>的申购费率最高不高于0.</w:t>
      </w:r>
      <w:r w:rsidR="00247091">
        <w:rPr>
          <w:rFonts w:ascii="宋体" w:hAnsi="宋体"/>
          <w:szCs w:val="21"/>
        </w:rPr>
        <w:t>40</w:t>
      </w:r>
      <w:r w:rsidRPr="003450DA">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7F2B17" w:rsidRPr="003450DA" w14:paraId="7A84ACEB" w14:textId="77777777" w:rsidTr="00A66693">
        <w:trPr>
          <w:trHeight w:val="442"/>
          <w:jc w:val="center"/>
        </w:trPr>
        <w:tc>
          <w:tcPr>
            <w:tcW w:w="2849" w:type="dxa"/>
            <w:vAlign w:val="center"/>
          </w:tcPr>
          <w:p w14:paraId="5DAC5C09" w14:textId="07EEAC7D"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szCs w:val="21"/>
              </w:rPr>
              <w:t>申购金额（M）</w:t>
            </w:r>
          </w:p>
        </w:tc>
        <w:tc>
          <w:tcPr>
            <w:tcW w:w="3235" w:type="dxa"/>
            <w:vAlign w:val="center"/>
          </w:tcPr>
          <w:p w14:paraId="38539B96" w14:textId="77777777"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szCs w:val="21"/>
              </w:rPr>
              <w:t>申购费率</w:t>
            </w:r>
          </w:p>
        </w:tc>
      </w:tr>
      <w:tr w:rsidR="007F2B17" w:rsidRPr="003450DA" w14:paraId="1B9BADF5" w14:textId="77777777" w:rsidTr="00A66693">
        <w:trPr>
          <w:trHeight w:val="461"/>
          <w:jc w:val="center"/>
        </w:trPr>
        <w:tc>
          <w:tcPr>
            <w:tcW w:w="2849" w:type="dxa"/>
            <w:vAlign w:val="center"/>
          </w:tcPr>
          <w:p w14:paraId="4EEAB4FF" w14:textId="5A23E3F2" w:rsidR="007F2B17" w:rsidRPr="003450DA" w:rsidRDefault="007F2B17" w:rsidP="00382CD5">
            <w:pPr>
              <w:snapToGrid w:val="0"/>
              <w:spacing w:line="360" w:lineRule="auto"/>
              <w:ind w:firstLineChars="200" w:firstLine="420"/>
              <w:rPr>
                <w:rFonts w:ascii="宋体" w:hAnsi="宋体"/>
                <w:szCs w:val="21"/>
              </w:rPr>
            </w:pPr>
            <w:r w:rsidRPr="003450DA">
              <w:rPr>
                <w:rFonts w:ascii="宋体" w:hAnsi="宋体"/>
                <w:szCs w:val="21"/>
              </w:rPr>
              <w:t>M＜</w:t>
            </w:r>
            <w:r w:rsidR="00FF78A7">
              <w:rPr>
                <w:rFonts w:ascii="宋体" w:hAnsi="宋体"/>
                <w:szCs w:val="21"/>
              </w:rPr>
              <w:t>1</w:t>
            </w:r>
            <w:r w:rsidR="00382CD5" w:rsidRPr="003450DA">
              <w:rPr>
                <w:rFonts w:ascii="宋体" w:hAnsi="宋体"/>
                <w:szCs w:val="21"/>
              </w:rPr>
              <w:t>00</w:t>
            </w:r>
            <w:r w:rsidRPr="003450DA">
              <w:rPr>
                <w:rFonts w:ascii="宋体" w:hAnsi="宋体"/>
                <w:szCs w:val="21"/>
              </w:rPr>
              <w:t>万</w:t>
            </w:r>
          </w:p>
        </w:tc>
        <w:tc>
          <w:tcPr>
            <w:tcW w:w="3235" w:type="dxa"/>
            <w:vAlign w:val="center"/>
          </w:tcPr>
          <w:p w14:paraId="1D2E7DC5" w14:textId="0C0AA013" w:rsidR="007F2B17" w:rsidRPr="003450DA" w:rsidRDefault="007F2B17" w:rsidP="00247091">
            <w:pPr>
              <w:snapToGrid w:val="0"/>
              <w:spacing w:line="360" w:lineRule="auto"/>
              <w:ind w:firstLineChars="200" w:firstLine="420"/>
              <w:rPr>
                <w:rFonts w:ascii="宋体" w:hAnsi="宋体"/>
                <w:szCs w:val="21"/>
              </w:rPr>
            </w:pPr>
            <w:r w:rsidRPr="003450DA">
              <w:rPr>
                <w:rFonts w:ascii="宋体" w:hAnsi="宋体" w:hint="eastAsia"/>
                <w:szCs w:val="21"/>
              </w:rPr>
              <w:t>0.</w:t>
            </w:r>
            <w:r w:rsidR="00247091">
              <w:rPr>
                <w:rFonts w:ascii="宋体" w:hAnsi="宋体"/>
                <w:szCs w:val="21"/>
              </w:rPr>
              <w:t>4</w:t>
            </w:r>
            <w:r w:rsidR="00382CD5" w:rsidRPr="003450DA">
              <w:rPr>
                <w:rFonts w:ascii="宋体" w:hAnsi="宋体"/>
                <w:szCs w:val="21"/>
              </w:rPr>
              <w:t>0</w:t>
            </w:r>
            <w:r w:rsidRPr="003450DA">
              <w:rPr>
                <w:rFonts w:ascii="宋体" w:hAnsi="宋体" w:hint="eastAsia"/>
                <w:szCs w:val="21"/>
              </w:rPr>
              <w:t>%</w:t>
            </w:r>
          </w:p>
        </w:tc>
      </w:tr>
      <w:tr w:rsidR="007F2B17" w:rsidRPr="003450DA" w14:paraId="1646CE0F" w14:textId="77777777" w:rsidTr="00A66693">
        <w:trPr>
          <w:trHeight w:val="465"/>
          <w:jc w:val="center"/>
        </w:trPr>
        <w:tc>
          <w:tcPr>
            <w:tcW w:w="2849" w:type="dxa"/>
            <w:vAlign w:val="center"/>
          </w:tcPr>
          <w:p w14:paraId="3E6D5D1B" w14:textId="3D246307" w:rsidR="007F2B17" w:rsidRPr="003450DA" w:rsidRDefault="00FF78A7" w:rsidP="00382CD5">
            <w:pPr>
              <w:snapToGrid w:val="0"/>
              <w:spacing w:line="360" w:lineRule="auto"/>
              <w:ind w:firstLineChars="200" w:firstLine="420"/>
              <w:rPr>
                <w:rFonts w:ascii="宋体" w:hAnsi="宋体"/>
                <w:szCs w:val="21"/>
              </w:rPr>
            </w:pPr>
            <w:r>
              <w:rPr>
                <w:rFonts w:ascii="宋体" w:hAnsi="宋体"/>
                <w:szCs w:val="21"/>
              </w:rPr>
              <w:t>1</w:t>
            </w:r>
            <w:r w:rsidR="00382CD5" w:rsidRPr="003450DA">
              <w:rPr>
                <w:rFonts w:ascii="宋体" w:hAnsi="宋体"/>
                <w:szCs w:val="21"/>
              </w:rPr>
              <w:t>00</w:t>
            </w:r>
            <w:r w:rsidR="007F2B17" w:rsidRPr="003450DA">
              <w:rPr>
                <w:rFonts w:ascii="宋体" w:hAnsi="宋体"/>
                <w:szCs w:val="21"/>
              </w:rPr>
              <w:t>万≤M＜</w:t>
            </w:r>
            <w:r>
              <w:rPr>
                <w:rFonts w:ascii="宋体" w:hAnsi="宋体"/>
                <w:szCs w:val="21"/>
              </w:rPr>
              <w:t>5</w:t>
            </w:r>
            <w:r w:rsidR="00382CD5" w:rsidRPr="003450DA">
              <w:rPr>
                <w:rFonts w:ascii="宋体" w:hAnsi="宋体"/>
                <w:szCs w:val="21"/>
              </w:rPr>
              <w:t>00</w:t>
            </w:r>
            <w:r w:rsidR="007F2B17" w:rsidRPr="003450DA">
              <w:rPr>
                <w:rFonts w:ascii="宋体" w:hAnsi="宋体"/>
                <w:szCs w:val="21"/>
              </w:rPr>
              <w:t>万</w:t>
            </w:r>
          </w:p>
        </w:tc>
        <w:tc>
          <w:tcPr>
            <w:tcW w:w="3235" w:type="dxa"/>
            <w:vAlign w:val="center"/>
          </w:tcPr>
          <w:p w14:paraId="0499AB21" w14:textId="242AC6FF" w:rsidR="007F2B17" w:rsidRPr="003450DA" w:rsidRDefault="007F2B17" w:rsidP="00247091">
            <w:pPr>
              <w:snapToGrid w:val="0"/>
              <w:spacing w:line="360" w:lineRule="auto"/>
              <w:ind w:firstLineChars="200" w:firstLine="420"/>
              <w:rPr>
                <w:rFonts w:ascii="宋体" w:hAnsi="宋体"/>
                <w:szCs w:val="21"/>
              </w:rPr>
            </w:pPr>
            <w:r w:rsidRPr="003450DA">
              <w:rPr>
                <w:rFonts w:ascii="宋体" w:hAnsi="宋体" w:hint="eastAsia"/>
                <w:szCs w:val="21"/>
              </w:rPr>
              <w:t>0.</w:t>
            </w:r>
            <w:r w:rsidR="00247091">
              <w:rPr>
                <w:rFonts w:ascii="宋体" w:hAnsi="宋体"/>
                <w:szCs w:val="21"/>
              </w:rPr>
              <w:t>20</w:t>
            </w:r>
            <w:r w:rsidRPr="003450DA">
              <w:rPr>
                <w:rFonts w:ascii="宋体" w:hAnsi="宋体" w:hint="eastAsia"/>
                <w:szCs w:val="21"/>
              </w:rPr>
              <w:t>%</w:t>
            </w:r>
          </w:p>
        </w:tc>
      </w:tr>
      <w:tr w:rsidR="007F2B17" w:rsidRPr="003450DA" w14:paraId="488FFBA3" w14:textId="77777777" w:rsidTr="00A66693">
        <w:trPr>
          <w:trHeight w:val="451"/>
          <w:jc w:val="center"/>
        </w:trPr>
        <w:tc>
          <w:tcPr>
            <w:tcW w:w="2849" w:type="dxa"/>
            <w:vAlign w:val="center"/>
          </w:tcPr>
          <w:p w14:paraId="0BF24416" w14:textId="40AD8F96" w:rsidR="007F2B17" w:rsidRPr="003450DA" w:rsidRDefault="007F2B17" w:rsidP="00382CD5">
            <w:pPr>
              <w:snapToGrid w:val="0"/>
              <w:spacing w:line="360" w:lineRule="auto"/>
              <w:ind w:firstLineChars="200" w:firstLine="420"/>
              <w:rPr>
                <w:rFonts w:ascii="宋体" w:hAnsi="宋体"/>
                <w:szCs w:val="21"/>
              </w:rPr>
            </w:pPr>
            <w:r w:rsidRPr="003450DA">
              <w:rPr>
                <w:rFonts w:ascii="宋体" w:hAnsi="宋体"/>
                <w:szCs w:val="21"/>
              </w:rPr>
              <w:t>M≥</w:t>
            </w:r>
            <w:r w:rsidR="00FF78A7">
              <w:rPr>
                <w:rFonts w:ascii="宋体" w:hAnsi="宋体"/>
                <w:szCs w:val="21"/>
              </w:rPr>
              <w:t>5</w:t>
            </w:r>
            <w:r w:rsidR="00382CD5" w:rsidRPr="003450DA">
              <w:rPr>
                <w:rFonts w:ascii="宋体" w:hAnsi="宋体"/>
                <w:szCs w:val="21"/>
              </w:rPr>
              <w:t>00</w:t>
            </w:r>
            <w:r w:rsidRPr="003450DA">
              <w:rPr>
                <w:rFonts w:ascii="宋体" w:hAnsi="宋体"/>
                <w:szCs w:val="21"/>
              </w:rPr>
              <w:t>万</w:t>
            </w:r>
          </w:p>
        </w:tc>
        <w:tc>
          <w:tcPr>
            <w:tcW w:w="3235" w:type="dxa"/>
            <w:vAlign w:val="center"/>
          </w:tcPr>
          <w:p w14:paraId="682AAF32" w14:textId="77777777"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hint="eastAsia"/>
                <w:szCs w:val="21"/>
              </w:rPr>
              <w:t>每笔1000元</w:t>
            </w:r>
          </w:p>
        </w:tc>
      </w:tr>
    </w:tbl>
    <w:p w14:paraId="0B22A164" w14:textId="77777777" w:rsidR="007F2B17" w:rsidRPr="003450DA" w:rsidRDefault="007F2B17" w:rsidP="007F2B17">
      <w:pPr>
        <w:snapToGrid w:val="0"/>
        <w:spacing w:line="360" w:lineRule="auto"/>
        <w:ind w:firstLineChars="200" w:firstLine="420"/>
        <w:rPr>
          <w:rFonts w:ascii="宋体" w:hAnsi="宋体"/>
          <w:szCs w:val="21"/>
        </w:rPr>
      </w:pPr>
      <w:r w:rsidRPr="003450DA">
        <w:rPr>
          <w:rFonts w:ascii="宋体" w:hAnsi="宋体"/>
          <w:szCs w:val="21"/>
        </w:rPr>
        <w:t>投资人重复申购，须按每次申购所对应的费率档次分别计费。</w:t>
      </w:r>
    </w:p>
    <w:p w14:paraId="4A9627A2" w14:textId="31B04B0B" w:rsidR="007F2B17" w:rsidRDefault="007F2B17" w:rsidP="007F2B17">
      <w:pPr>
        <w:snapToGrid w:val="0"/>
        <w:spacing w:line="360" w:lineRule="auto"/>
        <w:ind w:firstLineChars="200" w:firstLine="420"/>
        <w:rPr>
          <w:rFonts w:ascii="宋体" w:hAnsi="宋体"/>
          <w:szCs w:val="21"/>
        </w:rPr>
      </w:pPr>
      <w:r w:rsidRPr="003450DA">
        <w:rPr>
          <w:rFonts w:ascii="宋体" w:hAnsi="宋体"/>
          <w:szCs w:val="21"/>
        </w:rPr>
        <w:t>申购费用由</w:t>
      </w:r>
      <w:r w:rsidRPr="003450DA">
        <w:rPr>
          <w:rFonts w:ascii="宋体" w:hAnsi="宋体" w:hint="eastAsia"/>
          <w:szCs w:val="21"/>
        </w:rPr>
        <w:t>投资人</w:t>
      </w:r>
      <w:r w:rsidRPr="003450DA">
        <w:rPr>
          <w:rFonts w:ascii="宋体" w:hAnsi="宋体"/>
          <w:szCs w:val="21"/>
        </w:rPr>
        <w:t>承担，不列入基金财产，主要用于本基金的市场推广、销售、登记等各项费用。</w:t>
      </w:r>
    </w:p>
    <w:p w14:paraId="533BB864" w14:textId="34083CCB" w:rsidR="001E5F35" w:rsidRPr="003450DA" w:rsidRDefault="001E5F35" w:rsidP="007F2B17">
      <w:pPr>
        <w:snapToGrid w:val="0"/>
        <w:spacing w:line="360" w:lineRule="auto"/>
        <w:ind w:firstLineChars="200" w:firstLine="420"/>
        <w:rPr>
          <w:rFonts w:ascii="宋体" w:hAnsi="宋体"/>
          <w:szCs w:val="21"/>
        </w:rPr>
      </w:pPr>
      <w:r w:rsidRPr="001E5F35">
        <w:rPr>
          <w:rFonts w:ascii="宋体" w:hAnsi="宋体" w:hint="eastAsia"/>
          <w:szCs w:val="21"/>
        </w:rPr>
        <w:t>本基金C</w:t>
      </w:r>
      <w:r>
        <w:rPr>
          <w:rFonts w:ascii="宋体" w:hAnsi="宋体" w:hint="eastAsia"/>
          <w:szCs w:val="21"/>
        </w:rPr>
        <w:t>类</w:t>
      </w:r>
      <w:r w:rsidRPr="001E5F35">
        <w:rPr>
          <w:rFonts w:ascii="宋体" w:hAnsi="宋体" w:hint="eastAsia"/>
          <w:szCs w:val="21"/>
        </w:rPr>
        <w:t>份额不收取申购费。</w:t>
      </w:r>
    </w:p>
    <w:p w14:paraId="7D7B556E" w14:textId="5CEE745E" w:rsidR="007F2B17" w:rsidRDefault="007F2B17" w:rsidP="007F2B17">
      <w:pPr>
        <w:snapToGrid w:val="0"/>
        <w:spacing w:line="360" w:lineRule="auto"/>
        <w:ind w:firstLineChars="200" w:firstLine="420"/>
        <w:rPr>
          <w:rFonts w:ascii="宋体" w:hAnsi="宋体"/>
          <w:szCs w:val="21"/>
        </w:rPr>
      </w:pPr>
      <w:r w:rsidRPr="003450DA">
        <w:rPr>
          <w:rFonts w:ascii="宋体" w:hAnsi="宋体" w:hint="eastAsia"/>
          <w:szCs w:val="21"/>
        </w:rPr>
        <w:t>2、本基金</w:t>
      </w:r>
      <w:r w:rsidR="00151C9D">
        <w:rPr>
          <w:rFonts w:ascii="宋体" w:hAnsi="宋体" w:hint="eastAsia"/>
          <w:szCs w:val="21"/>
        </w:rPr>
        <w:t>A类份额与C类份额的赎回费率相同，</w:t>
      </w:r>
      <w:r w:rsidRPr="003450DA">
        <w:rPr>
          <w:rFonts w:ascii="宋体" w:hAnsi="宋体" w:hint="eastAsia"/>
          <w:szCs w:val="21"/>
        </w:rPr>
        <w:t>赎回费率最高不超过1.</w:t>
      </w:r>
      <w:r w:rsidR="0066551E">
        <w:rPr>
          <w:rFonts w:ascii="宋体" w:hAnsi="宋体"/>
          <w:szCs w:val="21"/>
        </w:rPr>
        <w:t>50</w:t>
      </w:r>
      <w:r w:rsidRPr="003450DA">
        <w:rPr>
          <w:rFonts w:ascii="宋体" w:hAnsi="宋体" w:hint="eastAsia"/>
          <w:szCs w:val="21"/>
        </w:rPr>
        <w:t>%，</w:t>
      </w:r>
      <w:proofErr w:type="gramStart"/>
      <w:r w:rsidRPr="003450DA">
        <w:rPr>
          <w:rFonts w:ascii="宋体" w:hAnsi="宋体" w:hint="eastAsia"/>
          <w:szCs w:val="21"/>
        </w:rPr>
        <w:t>随申请</w:t>
      </w:r>
      <w:proofErr w:type="gramEnd"/>
      <w:r w:rsidRPr="003450DA">
        <w:rPr>
          <w:rFonts w:ascii="宋体" w:hAnsi="宋体" w:hint="eastAsia"/>
          <w:szCs w:val="21"/>
        </w:rPr>
        <w:t>份额持有时间增加而递减。具体如下表所示：</w:t>
      </w:r>
    </w:p>
    <w:tbl>
      <w:tblPr>
        <w:tblStyle w:val="aff5"/>
        <w:tblW w:w="0" w:type="auto"/>
        <w:jc w:val="center"/>
        <w:tblLook w:val="04A0" w:firstRow="1" w:lastRow="0" w:firstColumn="1" w:lastColumn="0" w:noHBand="0" w:noVBand="1"/>
      </w:tblPr>
      <w:tblGrid>
        <w:gridCol w:w="2748"/>
        <w:gridCol w:w="2749"/>
      </w:tblGrid>
      <w:tr w:rsidR="001F402E" w:rsidRPr="00892737" w14:paraId="7960DF83" w14:textId="77777777" w:rsidTr="001F402E">
        <w:trPr>
          <w:jc w:val="center"/>
        </w:trPr>
        <w:tc>
          <w:tcPr>
            <w:tcW w:w="2748" w:type="dxa"/>
            <w:vAlign w:val="center"/>
          </w:tcPr>
          <w:p w14:paraId="0FB8AC1D" w14:textId="218748B2"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hint="eastAsia"/>
                <w:kern w:val="2"/>
                <w:sz w:val="21"/>
                <w:szCs w:val="21"/>
              </w:rPr>
              <w:t>申请份额持有时间（</w:t>
            </w:r>
            <w:r w:rsidRPr="005C2BBD">
              <w:rPr>
                <w:rFonts w:ascii="宋体" w:hAnsi="宋体"/>
                <w:kern w:val="2"/>
                <w:sz w:val="21"/>
                <w:szCs w:val="21"/>
              </w:rPr>
              <w:t>N</w:t>
            </w:r>
            <w:r w:rsidRPr="005C2BBD">
              <w:rPr>
                <w:rFonts w:ascii="宋体" w:hAnsi="宋体" w:hint="eastAsia"/>
                <w:kern w:val="2"/>
                <w:sz w:val="21"/>
                <w:szCs w:val="21"/>
              </w:rPr>
              <w:t>）</w:t>
            </w:r>
          </w:p>
        </w:tc>
        <w:tc>
          <w:tcPr>
            <w:tcW w:w="2749" w:type="dxa"/>
          </w:tcPr>
          <w:p w14:paraId="3AAF7D26" w14:textId="0D1216D9"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hint="eastAsia"/>
                <w:kern w:val="2"/>
                <w:sz w:val="21"/>
                <w:szCs w:val="21"/>
              </w:rPr>
              <w:t>赎回费率</w:t>
            </w:r>
          </w:p>
        </w:tc>
      </w:tr>
      <w:tr w:rsidR="001F402E" w:rsidRPr="00892737" w14:paraId="443806FA" w14:textId="77777777" w:rsidTr="001F402E">
        <w:trPr>
          <w:jc w:val="center"/>
        </w:trPr>
        <w:tc>
          <w:tcPr>
            <w:tcW w:w="2748" w:type="dxa"/>
          </w:tcPr>
          <w:p w14:paraId="1EA9B8D5" w14:textId="77777777"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N＜7日</w:t>
            </w:r>
          </w:p>
        </w:tc>
        <w:tc>
          <w:tcPr>
            <w:tcW w:w="2749" w:type="dxa"/>
          </w:tcPr>
          <w:p w14:paraId="70248610" w14:textId="77777777"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1.5%</w:t>
            </w:r>
          </w:p>
        </w:tc>
      </w:tr>
      <w:tr w:rsidR="001F402E" w:rsidRPr="00892737" w14:paraId="5A9CA649" w14:textId="77777777" w:rsidTr="001F402E">
        <w:trPr>
          <w:jc w:val="center"/>
        </w:trPr>
        <w:tc>
          <w:tcPr>
            <w:tcW w:w="2748" w:type="dxa"/>
          </w:tcPr>
          <w:p w14:paraId="347085B4" w14:textId="4E7C395D"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7日≤N＜</w:t>
            </w:r>
            <w:r w:rsidR="00382CD5">
              <w:rPr>
                <w:rFonts w:ascii="宋体" w:hAnsi="宋体"/>
              </w:rPr>
              <w:t>30</w:t>
            </w:r>
            <w:r w:rsidR="00382CD5">
              <w:rPr>
                <w:rFonts w:ascii="宋体" w:hAnsi="宋体" w:hint="eastAsia"/>
              </w:rPr>
              <w:t>日</w:t>
            </w:r>
          </w:p>
        </w:tc>
        <w:tc>
          <w:tcPr>
            <w:tcW w:w="2749" w:type="dxa"/>
          </w:tcPr>
          <w:p w14:paraId="5BC61EE9" w14:textId="77777777"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0.1%</w:t>
            </w:r>
          </w:p>
        </w:tc>
      </w:tr>
      <w:tr w:rsidR="001F402E" w:rsidRPr="00892737" w14:paraId="1BEFE4AB" w14:textId="77777777" w:rsidTr="001F402E">
        <w:trPr>
          <w:jc w:val="center"/>
        </w:trPr>
        <w:tc>
          <w:tcPr>
            <w:tcW w:w="2748" w:type="dxa"/>
          </w:tcPr>
          <w:p w14:paraId="46A42FF6" w14:textId="4CB4F661"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N≥</w:t>
            </w:r>
            <w:r w:rsidR="00382CD5">
              <w:rPr>
                <w:rFonts w:ascii="宋体" w:hAnsi="宋体"/>
              </w:rPr>
              <w:t>30</w:t>
            </w:r>
            <w:r w:rsidR="00382CD5">
              <w:rPr>
                <w:rFonts w:ascii="宋体" w:hAnsi="宋体" w:hint="eastAsia"/>
              </w:rPr>
              <w:t>日</w:t>
            </w:r>
          </w:p>
        </w:tc>
        <w:tc>
          <w:tcPr>
            <w:tcW w:w="2749" w:type="dxa"/>
          </w:tcPr>
          <w:p w14:paraId="23D0CA5C" w14:textId="77777777"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0</w:t>
            </w:r>
          </w:p>
        </w:tc>
      </w:tr>
    </w:tbl>
    <w:p w14:paraId="65A90C86" w14:textId="7D02C5D5" w:rsidR="007F2B17" w:rsidRPr="003450DA" w:rsidRDefault="007F2B17" w:rsidP="007F2B17">
      <w:pPr>
        <w:adjustRightInd w:val="0"/>
        <w:snapToGrid w:val="0"/>
        <w:spacing w:line="360" w:lineRule="auto"/>
        <w:ind w:firstLineChars="225" w:firstLine="473"/>
        <w:rPr>
          <w:rFonts w:ascii="宋体" w:hAnsi="宋体"/>
          <w:bCs/>
          <w:szCs w:val="21"/>
        </w:rPr>
      </w:pPr>
      <w:r w:rsidRPr="003450DA">
        <w:rPr>
          <w:rFonts w:ascii="宋体" w:hAnsi="宋体" w:hint="eastAsia"/>
          <w:bCs/>
          <w:szCs w:val="21"/>
        </w:rPr>
        <w:t>投资人可将其持有的全部或部分基金份额赎回。赎回费用由赎回基金份额的基金份额持有人承担，在基金份额持有人赎回基金份额时收取。</w:t>
      </w:r>
      <w:r w:rsidR="001F402E">
        <w:rPr>
          <w:rFonts w:hAnsi="宋体" w:hint="eastAsia"/>
          <w:szCs w:val="21"/>
        </w:rPr>
        <w:t>赎回费应全额归</w:t>
      </w:r>
      <w:r w:rsidR="001F402E">
        <w:rPr>
          <w:rFonts w:hAnsi="宋体"/>
          <w:szCs w:val="21"/>
        </w:rPr>
        <w:t>入基金财产</w:t>
      </w:r>
      <w:r w:rsidRPr="003450DA">
        <w:rPr>
          <w:rFonts w:ascii="宋体" w:hAnsi="宋体" w:hint="eastAsia"/>
          <w:bCs/>
          <w:szCs w:val="21"/>
        </w:rPr>
        <w:t>。</w:t>
      </w:r>
    </w:p>
    <w:p w14:paraId="505D0DBB" w14:textId="77777777" w:rsidR="00247091" w:rsidRPr="00247091" w:rsidRDefault="00247091" w:rsidP="00247091">
      <w:pPr>
        <w:adjustRightInd w:val="0"/>
        <w:snapToGrid w:val="0"/>
        <w:spacing w:line="360" w:lineRule="auto"/>
        <w:ind w:firstLineChars="225" w:firstLine="473"/>
        <w:rPr>
          <w:rFonts w:ascii="宋体" w:hAnsi="宋体"/>
          <w:szCs w:val="21"/>
        </w:rPr>
      </w:pPr>
      <w:r w:rsidRPr="00247091">
        <w:rPr>
          <w:rFonts w:ascii="宋体" w:hAnsi="宋体" w:hint="eastAsia"/>
          <w:szCs w:val="21"/>
        </w:rPr>
        <w:t>3、基金管理人可以在《基金合同》规定的范围内调整申购费率和赎回费率，并最迟应于新的费率或收费方式实施日前依照有关规定在指定媒介上公告，调整后的申购费率和赎回费率在更新的招募说明书中列示。</w:t>
      </w:r>
    </w:p>
    <w:p w14:paraId="1CE48D3C" w14:textId="77777777" w:rsidR="00247091" w:rsidRPr="00247091" w:rsidRDefault="00247091" w:rsidP="00247091">
      <w:pPr>
        <w:adjustRightInd w:val="0"/>
        <w:snapToGrid w:val="0"/>
        <w:spacing w:line="360" w:lineRule="auto"/>
        <w:ind w:firstLineChars="225" w:firstLine="473"/>
        <w:rPr>
          <w:rFonts w:ascii="宋体" w:hAnsi="宋体"/>
          <w:szCs w:val="21"/>
        </w:rPr>
      </w:pPr>
      <w:r w:rsidRPr="00247091">
        <w:rPr>
          <w:rFonts w:ascii="宋体" w:hAnsi="宋体" w:hint="eastAsia"/>
          <w:szCs w:val="21"/>
        </w:rPr>
        <w:lastRenderedPageBreak/>
        <w:t>4、A类份额的申购费用由投资人承担，不列入基金财产，主要用于本基金的市场推广、销售、登记结算等各项费用。</w:t>
      </w:r>
    </w:p>
    <w:p w14:paraId="40D4D1AC" w14:textId="75B78AF0" w:rsidR="007F2B17" w:rsidRPr="00A66693" w:rsidRDefault="00247091" w:rsidP="00A66693">
      <w:pPr>
        <w:adjustRightInd w:val="0"/>
        <w:snapToGrid w:val="0"/>
        <w:spacing w:line="360" w:lineRule="auto"/>
        <w:ind w:firstLineChars="225" w:firstLine="473"/>
        <w:rPr>
          <w:rFonts w:ascii="宋体" w:hAnsi="宋体"/>
          <w:szCs w:val="21"/>
        </w:rPr>
      </w:pPr>
      <w:r w:rsidRPr="00247091">
        <w:rPr>
          <w:rFonts w:ascii="宋体" w:hAnsi="宋体" w:hint="eastAsia"/>
          <w:szCs w:val="21"/>
        </w:rPr>
        <w:t>5、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3F7C8C20" w14:textId="77777777" w:rsidR="002E3EC6" w:rsidRPr="003450DA" w:rsidRDefault="002E3EC6" w:rsidP="00F05D2A">
      <w:pPr>
        <w:adjustRightInd w:val="0"/>
        <w:snapToGrid w:val="0"/>
        <w:spacing w:line="360" w:lineRule="auto"/>
        <w:ind w:firstLineChars="200" w:firstLine="420"/>
        <w:rPr>
          <w:rFonts w:ascii="宋体" w:hAnsi="宋体"/>
          <w:bCs/>
          <w:szCs w:val="21"/>
        </w:rPr>
      </w:pPr>
    </w:p>
    <w:p w14:paraId="28187CE5"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七、申购份额与赎回金额的计算</w:t>
      </w:r>
    </w:p>
    <w:p w14:paraId="4E7C2BCA" w14:textId="77777777" w:rsidR="002E3EC6" w:rsidRPr="003450DA" w:rsidRDefault="002E3EC6" w:rsidP="00F05D2A">
      <w:pPr>
        <w:pStyle w:val="af3"/>
        <w:adjustRightInd w:val="0"/>
        <w:snapToGrid w:val="0"/>
        <w:spacing w:line="360" w:lineRule="auto"/>
        <w:ind w:firstLineChars="200" w:firstLine="420"/>
        <w:rPr>
          <w:rFonts w:hAnsi="宋体" w:hint="default"/>
          <w:szCs w:val="21"/>
        </w:rPr>
      </w:pPr>
      <w:r w:rsidRPr="003450DA">
        <w:rPr>
          <w:rFonts w:hAnsi="宋体"/>
          <w:szCs w:val="21"/>
        </w:rPr>
        <w:t>1、基金申购份额的计算方法如下：</w:t>
      </w:r>
    </w:p>
    <w:p w14:paraId="5588127F" w14:textId="5067845C" w:rsidR="001E5F35" w:rsidRDefault="002E3EC6" w:rsidP="00F05D2A">
      <w:pPr>
        <w:pStyle w:val="af3"/>
        <w:adjustRightInd w:val="0"/>
        <w:snapToGrid w:val="0"/>
        <w:spacing w:line="360" w:lineRule="auto"/>
        <w:ind w:firstLineChars="200" w:firstLine="420"/>
        <w:rPr>
          <w:rFonts w:hAnsi="宋体" w:hint="default"/>
          <w:szCs w:val="21"/>
        </w:rPr>
      </w:pPr>
      <w:r w:rsidRPr="003450DA">
        <w:rPr>
          <w:rFonts w:hAnsi="宋体"/>
          <w:szCs w:val="21"/>
        </w:rPr>
        <w:t>（1）</w:t>
      </w:r>
      <w:r w:rsidR="001E5F35">
        <w:rPr>
          <w:rFonts w:hAnsi="宋体"/>
          <w:szCs w:val="21"/>
        </w:rPr>
        <w:t>A类基金份额：</w:t>
      </w:r>
    </w:p>
    <w:p w14:paraId="2E4DAA25" w14:textId="154A4D0D" w:rsidR="001E5F35" w:rsidRPr="0013720D" w:rsidRDefault="001E5F35" w:rsidP="001E5F35">
      <w:pPr>
        <w:pStyle w:val="af3"/>
        <w:adjustRightInd w:val="0"/>
        <w:snapToGrid w:val="0"/>
        <w:spacing w:line="360" w:lineRule="auto"/>
        <w:ind w:firstLineChars="200" w:firstLine="420"/>
        <w:rPr>
          <w:rFonts w:ascii="Times New Roman" w:hAnsi="Times New Roman" w:hint="default"/>
        </w:rPr>
      </w:pPr>
      <w:r w:rsidRPr="003450DA">
        <w:rPr>
          <w:rFonts w:ascii="Times New Roman" w:hAnsi="Times New Roman"/>
        </w:rPr>
        <w:t>本基金</w:t>
      </w:r>
      <w:r w:rsidRPr="001E5F35">
        <w:rPr>
          <w:rFonts w:ascii="Times New Roman" w:hAnsi="Times New Roman"/>
        </w:rPr>
        <w:t>A</w:t>
      </w:r>
      <w:r>
        <w:rPr>
          <w:rFonts w:ascii="Times New Roman" w:hAnsi="Times New Roman"/>
        </w:rPr>
        <w:t>类</w:t>
      </w:r>
      <w:r w:rsidRPr="001E5F35">
        <w:rPr>
          <w:rFonts w:ascii="Times New Roman" w:hAnsi="Times New Roman"/>
        </w:rPr>
        <w:t>份额</w:t>
      </w:r>
      <w:r w:rsidRPr="003450DA">
        <w:rPr>
          <w:rFonts w:ascii="Times New Roman" w:hAnsi="Times New Roman"/>
        </w:rPr>
        <w:t>的申购金额包括申购费用和净申购金额。申购份额的计算公式为：</w:t>
      </w:r>
    </w:p>
    <w:p w14:paraId="0CA8D2FB" w14:textId="2EDB3D65" w:rsidR="002E3EC6" w:rsidRPr="003450DA" w:rsidRDefault="001E5F35" w:rsidP="00F05D2A">
      <w:pPr>
        <w:pStyle w:val="af3"/>
        <w:adjustRightInd w:val="0"/>
        <w:snapToGrid w:val="0"/>
        <w:spacing w:line="360" w:lineRule="auto"/>
        <w:ind w:firstLineChars="200" w:firstLine="420"/>
        <w:rPr>
          <w:rFonts w:hAnsi="宋体" w:hint="default"/>
          <w:szCs w:val="21"/>
        </w:rPr>
      </w:pPr>
      <w:r>
        <w:rPr>
          <w:rFonts w:hAnsi="宋体"/>
          <w:szCs w:val="21"/>
        </w:rPr>
        <w:t>1）</w:t>
      </w:r>
      <w:r w:rsidR="002E3EC6" w:rsidRPr="003450DA">
        <w:rPr>
          <w:rFonts w:hAnsi="宋体"/>
          <w:szCs w:val="21"/>
        </w:rPr>
        <w:t>适用于比例费率</w:t>
      </w:r>
    </w:p>
    <w:p w14:paraId="36799058" w14:textId="77777777" w:rsidR="002E3EC6" w:rsidRPr="003450DA" w:rsidRDefault="002E3EC6" w:rsidP="00F05D2A">
      <w:pPr>
        <w:pStyle w:val="af3"/>
        <w:adjustRightInd w:val="0"/>
        <w:snapToGrid w:val="0"/>
        <w:spacing w:line="360" w:lineRule="auto"/>
        <w:ind w:firstLineChars="200" w:firstLine="420"/>
        <w:rPr>
          <w:rFonts w:hAnsi="宋体" w:hint="default"/>
          <w:szCs w:val="21"/>
        </w:rPr>
      </w:pPr>
      <w:r w:rsidRPr="003450DA">
        <w:rPr>
          <w:rFonts w:hAnsi="宋体"/>
          <w:szCs w:val="21"/>
        </w:rPr>
        <w:t xml:space="preserve">净申购金额＝申购金额/ (1＋申购费率) </w:t>
      </w:r>
    </w:p>
    <w:p w14:paraId="70A342E1" w14:textId="77777777" w:rsidR="002E3EC6" w:rsidRPr="003450DA" w:rsidRDefault="002E3EC6" w:rsidP="00F05D2A">
      <w:pPr>
        <w:pStyle w:val="af3"/>
        <w:adjustRightInd w:val="0"/>
        <w:snapToGrid w:val="0"/>
        <w:spacing w:line="360" w:lineRule="auto"/>
        <w:ind w:firstLineChars="200" w:firstLine="420"/>
        <w:rPr>
          <w:rFonts w:hAnsi="宋体" w:hint="default"/>
          <w:szCs w:val="21"/>
        </w:rPr>
      </w:pPr>
      <w:r w:rsidRPr="003450DA">
        <w:rPr>
          <w:rFonts w:hAnsi="宋体"/>
          <w:szCs w:val="21"/>
        </w:rPr>
        <w:t>申购费用＝申购金额－净申购金额</w:t>
      </w:r>
    </w:p>
    <w:p w14:paraId="42499372" w14:textId="6D111588" w:rsidR="002E3EC6" w:rsidRPr="003450DA" w:rsidRDefault="002E3EC6" w:rsidP="00F05D2A">
      <w:pPr>
        <w:pStyle w:val="af3"/>
        <w:adjustRightInd w:val="0"/>
        <w:snapToGrid w:val="0"/>
        <w:spacing w:line="360" w:lineRule="auto"/>
        <w:ind w:firstLineChars="200" w:firstLine="420"/>
        <w:rPr>
          <w:rFonts w:hAnsi="宋体" w:hint="default"/>
          <w:szCs w:val="21"/>
        </w:rPr>
      </w:pPr>
      <w:r w:rsidRPr="003450DA">
        <w:rPr>
          <w:rFonts w:hAnsi="宋体"/>
          <w:szCs w:val="21"/>
        </w:rPr>
        <w:t>申购份额＝净申购金额/申购当日基金份额净值</w:t>
      </w:r>
    </w:p>
    <w:p w14:paraId="1BAA50DC" w14:textId="3A971AE8" w:rsidR="002E3EC6" w:rsidRPr="003450DA" w:rsidRDefault="002E3EC6" w:rsidP="00F05D2A">
      <w:pPr>
        <w:pStyle w:val="af3"/>
        <w:adjustRightInd w:val="0"/>
        <w:snapToGrid w:val="0"/>
        <w:spacing w:line="360" w:lineRule="auto"/>
        <w:ind w:firstLineChars="200" w:firstLine="420"/>
        <w:rPr>
          <w:rFonts w:hAnsi="宋体" w:hint="default"/>
          <w:szCs w:val="21"/>
        </w:rPr>
      </w:pPr>
      <w:r w:rsidRPr="003450DA">
        <w:rPr>
          <w:rFonts w:hAnsi="宋体"/>
          <w:szCs w:val="21"/>
        </w:rPr>
        <w:t>2）适用于固定费用</w:t>
      </w:r>
    </w:p>
    <w:p w14:paraId="6FECD698" w14:textId="77777777" w:rsidR="002E3EC6" w:rsidRPr="003450DA" w:rsidRDefault="002E3EC6" w:rsidP="00F05D2A">
      <w:pPr>
        <w:pStyle w:val="af3"/>
        <w:adjustRightInd w:val="0"/>
        <w:snapToGrid w:val="0"/>
        <w:spacing w:line="360" w:lineRule="auto"/>
        <w:ind w:firstLineChars="200" w:firstLine="420"/>
        <w:rPr>
          <w:rFonts w:hAnsi="宋体" w:hint="default"/>
          <w:szCs w:val="21"/>
        </w:rPr>
      </w:pPr>
      <w:r w:rsidRPr="003450DA">
        <w:rPr>
          <w:rFonts w:hAnsi="宋体"/>
          <w:szCs w:val="21"/>
        </w:rPr>
        <w:t>净申购金额＝申购金额-固定申购费用</w:t>
      </w:r>
    </w:p>
    <w:p w14:paraId="6BF17AC7" w14:textId="43740010" w:rsidR="002E3EC6" w:rsidRPr="003450DA" w:rsidRDefault="002E3EC6" w:rsidP="00F05D2A">
      <w:pPr>
        <w:pStyle w:val="af3"/>
        <w:adjustRightInd w:val="0"/>
        <w:snapToGrid w:val="0"/>
        <w:spacing w:line="360" w:lineRule="auto"/>
        <w:ind w:firstLineChars="200" w:firstLine="420"/>
        <w:rPr>
          <w:rFonts w:hAnsi="宋体" w:hint="default"/>
          <w:szCs w:val="21"/>
        </w:rPr>
      </w:pPr>
      <w:r w:rsidRPr="003450DA">
        <w:rPr>
          <w:rFonts w:hAnsi="宋体"/>
          <w:szCs w:val="21"/>
        </w:rPr>
        <w:t>申购份额＝净申购金额/申购当日基金份额净值</w:t>
      </w:r>
    </w:p>
    <w:p w14:paraId="2A002459" w14:textId="0CE3A24C" w:rsidR="00931D7A" w:rsidRPr="00C34E47" w:rsidRDefault="00931D7A" w:rsidP="00931D7A">
      <w:pPr>
        <w:pStyle w:val="af3"/>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例：某投资人投资10万元申购本基金，对应申购费率为0.</w:t>
      </w:r>
      <w:r w:rsidR="00247091">
        <w:rPr>
          <w:rFonts w:hAnsi="宋体" w:hint="default"/>
          <w:szCs w:val="21"/>
        </w:rPr>
        <w:t>40</w:t>
      </w:r>
      <w:r w:rsidRPr="00C34E47">
        <w:rPr>
          <w:rFonts w:hAnsi="宋体"/>
          <w:szCs w:val="21"/>
        </w:rPr>
        <w:t>%，假设申购当日基金份额净值为1.016</w:t>
      </w:r>
      <w:r>
        <w:rPr>
          <w:rFonts w:hAnsi="宋体"/>
          <w:szCs w:val="21"/>
        </w:rPr>
        <w:t>0</w:t>
      </w:r>
      <w:r w:rsidRPr="00C34E47">
        <w:rPr>
          <w:rFonts w:hAnsi="宋体"/>
          <w:szCs w:val="21"/>
        </w:rPr>
        <w:t>元，则其可得到的申购份额为：</w:t>
      </w:r>
    </w:p>
    <w:p w14:paraId="640FDD6B" w14:textId="2824435F" w:rsidR="00382CD5" w:rsidRPr="003450DA" w:rsidRDefault="00382CD5" w:rsidP="00382CD5">
      <w:pPr>
        <w:adjustRightInd w:val="0"/>
        <w:snapToGrid w:val="0"/>
        <w:spacing w:line="360" w:lineRule="auto"/>
        <w:ind w:firstLineChars="200" w:firstLine="420"/>
        <w:rPr>
          <w:rFonts w:ascii="宋体" w:hAnsi="宋体"/>
          <w:szCs w:val="21"/>
        </w:rPr>
      </w:pPr>
      <w:r w:rsidRPr="003450DA">
        <w:rPr>
          <w:rFonts w:ascii="宋体" w:hAnsi="宋体" w:hint="eastAsia"/>
          <w:szCs w:val="21"/>
        </w:rPr>
        <w:t>净</w:t>
      </w:r>
      <w:r w:rsidRPr="00C34E47">
        <w:rPr>
          <w:rFonts w:hAnsi="宋体"/>
          <w:szCs w:val="21"/>
        </w:rPr>
        <w:t>申</w:t>
      </w:r>
      <w:r w:rsidRPr="003450DA">
        <w:rPr>
          <w:rFonts w:ascii="宋体" w:hAnsi="宋体" w:hint="eastAsia"/>
          <w:szCs w:val="21"/>
        </w:rPr>
        <w:t>购金额＝</w:t>
      </w:r>
      <w:r w:rsidRPr="003450DA">
        <w:rPr>
          <w:rFonts w:ascii="宋体" w:hAnsi="宋体"/>
          <w:szCs w:val="21"/>
        </w:rPr>
        <w:t>100,000/ (1＋0.</w:t>
      </w:r>
      <w:r w:rsidR="00247091">
        <w:rPr>
          <w:rFonts w:ascii="宋体" w:hAnsi="宋体"/>
          <w:szCs w:val="21"/>
        </w:rPr>
        <w:t>40</w:t>
      </w:r>
      <w:r w:rsidRPr="003450DA">
        <w:rPr>
          <w:rFonts w:ascii="宋体" w:hAnsi="宋体"/>
          <w:szCs w:val="21"/>
        </w:rPr>
        <w:t>%</w:t>
      </w:r>
      <w:r w:rsidRPr="003450DA">
        <w:rPr>
          <w:rFonts w:ascii="宋体" w:hAnsi="宋体" w:hint="eastAsia"/>
          <w:szCs w:val="21"/>
        </w:rPr>
        <w:t>）＝</w:t>
      </w:r>
      <w:r w:rsidR="00151AB1" w:rsidRPr="00151AB1">
        <w:rPr>
          <w:rFonts w:ascii="宋体" w:hAnsi="宋体"/>
          <w:szCs w:val="21"/>
        </w:rPr>
        <w:t>99,601.59</w:t>
      </w:r>
      <w:r w:rsidRPr="003450DA">
        <w:rPr>
          <w:rFonts w:ascii="宋体" w:hAnsi="宋体" w:hint="eastAsia"/>
          <w:szCs w:val="21"/>
        </w:rPr>
        <w:t>元</w:t>
      </w:r>
    </w:p>
    <w:p w14:paraId="4FAE330D" w14:textId="7FA934DD" w:rsidR="00382CD5" w:rsidRDefault="00382CD5" w:rsidP="00382CD5">
      <w:pPr>
        <w:adjustRightInd w:val="0"/>
        <w:snapToGrid w:val="0"/>
        <w:spacing w:line="360" w:lineRule="auto"/>
        <w:ind w:firstLineChars="200" w:firstLine="420"/>
        <w:rPr>
          <w:rFonts w:ascii="宋体" w:hAnsi="宋体"/>
          <w:szCs w:val="21"/>
        </w:rPr>
      </w:pPr>
      <w:r w:rsidRPr="00C34E47">
        <w:rPr>
          <w:rFonts w:hAnsi="宋体"/>
          <w:szCs w:val="21"/>
        </w:rPr>
        <w:t>申</w:t>
      </w:r>
      <w:r w:rsidRPr="003450DA">
        <w:rPr>
          <w:rFonts w:ascii="宋体" w:hAnsi="宋体" w:hint="eastAsia"/>
          <w:szCs w:val="21"/>
        </w:rPr>
        <w:t>购费用＝</w:t>
      </w:r>
      <w:r w:rsidRPr="003450DA">
        <w:rPr>
          <w:rFonts w:ascii="宋体" w:hAnsi="宋体"/>
          <w:szCs w:val="21"/>
        </w:rPr>
        <w:t>100,000</w:t>
      </w:r>
      <w:r w:rsidRPr="003450DA">
        <w:rPr>
          <w:rFonts w:ascii="宋体" w:hAnsi="宋体" w:hint="eastAsia"/>
          <w:szCs w:val="21"/>
        </w:rPr>
        <w:t>－</w:t>
      </w:r>
      <w:r w:rsidR="00151AB1" w:rsidRPr="00151AB1">
        <w:rPr>
          <w:rFonts w:ascii="宋体" w:hAnsi="宋体"/>
          <w:szCs w:val="21"/>
        </w:rPr>
        <w:t>99,601.59</w:t>
      </w:r>
      <w:r w:rsidRPr="003450DA">
        <w:rPr>
          <w:rFonts w:ascii="宋体" w:hAnsi="宋体" w:hint="eastAsia"/>
          <w:szCs w:val="21"/>
        </w:rPr>
        <w:t>＝</w:t>
      </w:r>
      <w:r w:rsidR="00151AB1" w:rsidRPr="00151AB1">
        <w:rPr>
          <w:rFonts w:ascii="宋体" w:hAnsi="宋体"/>
          <w:szCs w:val="21"/>
        </w:rPr>
        <w:t>398.41</w:t>
      </w:r>
      <w:r w:rsidRPr="003450DA">
        <w:rPr>
          <w:rFonts w:ascii="宋体" w:hAnsi="宋体" w:hint="eastAsia"/>
          <w:szCs w:val="21"/>
        </w:rPr>
        <w:t>元</w:t>
      </w:r>
    </w:p>
    <w:p w14:paraId="350BF391" w14:textId="1DDD45AB" w:rsidR="00931D7A" w:rsidRDefault="00931D7A" w:rsidP="00931D7A">
      <w:pPr>
        <w:pStyle w:val="af3"/>
        <w:adjustRightInd w:val="0"/>
        <w:snapToGrid w:val="0"/>
        <w:spacing w:line="360" w:lineRule="auto"/>
        <w:ind w:firstLineChars="200" w:firstLine="420"/>
        <w:rPr>
          <w:rFonts w:hAnsi="宋体" w:hint="default"/>
          <w:szCs w:val="21"/>
        </w:rPr>
      </w:pPr>
      <w:r w:rsidRPr="00C34E47">
        <w:rPr>
          <w:rFonts w:hAnsi="宋体"/>
          <w:szCs w:val="21"/>
        </w:rPr>
        <w:t>申购份额＝</w:t>
      </w:r>
      <w:r w:rsidR="00151AB1" w:rsidRPr="00151AB1">
        <w:rPr>
          <w:rFonts w:hAnsi="宋体"/>
          <w:szCs w:val="21"/>
        </w:rPr>
        <w:t>99,601.59</w:t>
      </w:r>
      <w:r w:rsidRPr="00C34E47">
        <w:rPr>
          <w:rFonts w:hAnsi="宋体"/>
          <w:szCs w:val="21"/>
        </w:rPr>
        <w:t>/1.016</w:t>
      </w:r>
      <w:r>
        <w:rPr>
          <w:rFonts w:hAnsi="宋体"/>
          <w:szCs w:val="21"/>
        </w:rPr>
        <w:t>0</w:t>
      </w:r>
      <w:r w:rsidRPr="00C34E47">
        <w:rPr>
          <w:rFonts w:hAnsi="宋体"/>
          <w:szCs w:val="21"/>
        </w:rPr>
        <w:t>＝</w:t>
      </w:r>
      <w:r w:rsidR="00151AB1" w:rsidRPr="00151AB1">
        <w:t xml:space="preserve">98,033.06 </w:t>
      </w:r>
      <w:r w:rsidRPr="00C34E47">
        <w:rPr>
          <w:rFonts w:hAnsi="宋体"/>
          <w:szCs w:val="21"/>
        </w:rPr>
        <w:t>份</w:t>
      </w:r>
    </w:p>
    <w:p w14:paraId="6A05CD82" w14:textId="3CDC6DBA" w:rsidR="001E5F35" w:rsidRDefault="001E5F35" w:rsidP="00931D7A">
      <w:pPr>
        <w:pStyle w:val="af3"/>
        <w:adjustRightInd w:val="0"/>
        <w:snapToGrid w:val="0"/>
        <w:spacing w:line="360" w:lineRule="auto"/>
        <w:ind w:firstLineChars="200" w:firstLine="420"/>
        <w:rPr>
          <w:rFonts w:hAnsi="宋体" w:hint="default"/>
          <w:szCs w:val="21"/>
        </w:rPr>
      </w:pPr>
      <w:r>
        <w:rPr>
          <w:rFonts w:hAnsi="宋体"/>
          <w:szCs w:val="21"/>
        </w:rPr>
        <w:t>（2）C类基金份额：</w:t>
      </w:r>
    </w:p>
    <w:p w14:paraId="0C78CAA5" w14:textId="4994DB23" w:rsidR="001E5F35" w:rsidRPr="001E5F35" w:rsidRDefault="001E5F35" w:rsidP="001E5F35">
      <w:pPr>
        <w:pStyle w:val="af3"/>
        <w:adjustRightInd w:val="0"/>
        <w:snapToGrid w:val="0"/>
        <w:spacing w:line="360" w:lineRule="auto"/>
        <w:ind w:firstLineChars="200" w:firstLine="420"/>
        <w:rPr>
          <w:rFonts w:hAnsi="宋体" w:hint="default"/>
          <w:szCs w:val="21"/>
        </w:rPr>
      </w:pPr>
      <w:r w:rsidRPr="001E5F35">
        <w:rPr>
          <w:rFonts w:hAnsi="宋体"/>
          <w:szCs w:val="21"/>
        </w:rPr>
        <w:t>若投资者选择</w:t>
      </w:r>
      <w:r>
        <w:rPr>
          <w:rFonts w:hAnsi="宋体"/>
          <w:szCs w:val="21"/>
        </w:rPr>
        <w:t>申购</w:t>
      </w:r>
      <w:r w:rsidRPr="001E5F35">
        <w:rPr>
          <w:rFonts w:hAnsi="宋体"/>
          <w:szCs w:val="21"/>
        </w:rPr>
        <w:t>C类基金份额，则申购份额的计算公式为：</w:t>
      </w:r>
    </w:p>
    <w:p w14:paraId="1102CA7A" w14:textId="77777777" w:rsidR="001E5F35" w:rsidRPr="001E5F35" w:rsidRDefault="001E5F35" w:rsidP="001E5F35">
      <w:pPr>
        <w:pStyle w:val="af3"/>
        <w:adjustRightInd w:val="0"/>
        <w:snapToGrid w:val="0"/>
        <w:spacing w:line="360" w:lineRule="auto"/>
        <w:ind w:firstLineChars="200" w:firstLine="420"/>
        <w:rPr>
          <w:rFonts w:hAnsi="宋体" w:hint="default"/>
          <w:szCs w:val="21"/>
        </w:rPr>
      </w:pPr>
      <w:r w:rsidRPr="001E5F35">
        <w:rPr>
          <w:rFonts w:hAnsi="宋体"/>
          <w:szCs w:val="21"/>
        </w:rPr>
        <w:t>申购份额＝申购金额/申购当日基金份额净值</w:t>
      </w:r>
    </w:p>
    <w:p w14:paraId="331E5614" w14:textId="77777777" w:rsidR="001E5F35" w:rsidRPr="001E5F35" w:rsidRDefault="001E5F35" w:rsidP="001E5F35">
      <w:pPr>
        <w:pStyle w:val="af3"/>
        <w:adjustRightInd w:val="0"/>
        <w:snapToGrid w:val="0"/>
        <w:spacing w:line="360" w:lineRule="auto"/>
        <w:ind w:firstLineChars="200" w:firstLine="420"/>
        <w:rPr>
          <w:rFonts w:hAnsi="宋体" w:hint="default"/>
          <w:szCs w:val="21"/>
        </w:rPr>
      </w:pPr>
      <w:r w:rsidRPr="001E5F35">
        <w:rPr>
          <w:rFonts w:hAnsi="宋体"/>
          <w:szCs w:val="21"/>
        </w:rPr>
        <w:t>例：某投资者投资10万元申购本基金C类基金份额，假设申购当日C类</w:t>
      </w:r>
      <w:proofErr w:type="gramStart"/>
      <w:r w:rsidRPr="001E5F35">
        <w:rPr>
          <w:rFonts w:hAnsi="宋体"/>
          <w:szCs w:val="21"/>
        </w:rPr>
        <w:t>基金份额基金份额</w:t>
      </w:r>
      <w:proofErr w:type="gramEnd"/>
      <w:r w:rsidRPr="001E5F35">
        <w:rPr>
          <w:rFonts w:hAnsi="宋体"/>
          <w:szCs w:val="21"/>
        </w:rPr>
        <w:t>净值为1.016元，则其可得到的申购份额为：</w:t>
      </w:r>
    </w:p>
    <w:p w14:paraId="6F6A3F26" w14:textId="2DD91A1A" w:rsidR="001E5F35" w:rsidRPr="00C34E47" w:rsidRDefault="001E5F35" w:rsidP="001E5F35">
      <w:pPr>
        <w:pStyle w:val="af3"/>
        <w:adjustRightInd w:val="0"/>
        <w:snapToGrid w:val="0"/>
        <w:spacing w:line="360" w:lineRule="auto"/>
        <w:ind w:firstLineChars="200" w:firstLine="420"/>
        <w:rPr>
          <w:rFonts w:hAnsi="宋体" w:hint="default"/>
          <w:szCs w:val="21"/>
        </w:rPr>
      </w:pPr>
      <w:r w:rsidRPr="001E5F35">
        <w:rPr>
          <w:rFonts w:hAnsi="宋体"/>
          <w:szCs w:val="21"/>
        </w:rPr>
        <w:t>申购份额 =100,000/1.016 =98,425.19份</w:t>
      </w:r>
    </w:p>
    <w:p w14:paraId="5FB58B3E"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2</w:t>
      </w:r>
      <w:r w:rsidRPr="003450DA">
        <w:rPr>
          <w:rFonts w:ascii="宋体" w:hAnsi="宋体" w:hint="eastAsia"/>
          <w:kern w:val="0"/>
          <w:szCs w:val="21"/>
        </w:rPr>
        <w:t>、基金赎回金额的计算</w:t>
      </w:r>
    </w:p>
    <w:p w14:paraId="52ABC322"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在本基金的赎回金额的计算公式为：</w:t>
      </w:r>
    </w:p>
    <w:p w14:paraId="2269C1A0" w14:textId="543330D1" w:rsidR="002E3EC6" w:rsidRPr="003450DA" w:rsidRDefault="002E3EC6" w:rsidP="00F05D2A">
      <w:pPr>
        <w:adjustRightInd w:val="0"/>
        <w:snapToGrid w:val="0"/>
        <w:spacing w:line="360" w:lineRule="auto"/>
        <w:ind w:firstLineChars="200" w:firstLine="420"/>
        <w:rPr>
          <w:kern w:val="0"/>
          <w:szCs w:val="21"/>
        </w:rPr>
      </w:pPr>
      <w:r w:rsidRPr="003450DA">
        <w:rPr>
          <w:kern w:val="0"/>
          <w:szCs w:val="21"/>
        </w:rPr>
        <w:t>赎回费</w:t>
      </w:r>
      <w:r w:rsidRPr="003450DA">
        <w:rPr>
          <w:rFonts w:hint="eastAsia"/>
          <w:kern w:val="0"/>
          <w:szCs w:val="21"/>
        </w:rPr>
        <w:t>用</w:t>
      </w:r>
      <w:r w:rsidRPr="003450DA">
        <w:rPr>
          <w:rFonts w:hAnsi="宋体"/>
          <w:szCs w:val="21"/>
        </w:rPr>
        <w:t>＝</w:t>
      </w:r>
      <w:r w:rsidRPr="003450DA">
        <w:rPr>
          <w:kern w:val="0"/>
          <w:szCs w:val="21"/>
        </w:rPr>
        <w:t>赎回份额</w:t>
      </w:r>
      <w:r w:rsidRPr="003450DA">
        <w:rPr>
          <w:rFonts w:ascii="宋体" w:hAnsi="宋体" w:hint="eastAsia"/>
          <w:kern w:val="0"/>
          <w:szCs w:val="21"/>
        </w:rPr>
        <w:t>×</w:t>
      </w:r>
      <w:r w:rsidRPr="003450DA">
        <w:rPr>
          <w:kern w:val="0"/>
          <w:szCs w:val="21"/>
        </w:rPr>
        <w:t>赎回当日基金</w:t>
      </w:r>
      <w:r w:rsidRPr="003450DA">
        <w:rPr>
          <w:rFonts w:hint="eastAsia"/>
          <w:kern w:val="0"/>
          <w:szCs w:val="21"/>
        </w:rPr>
        <w:t>份额</w:t>
      </w:r>
      <w:r w:rsidRPr="003450DA">
        <w:rPr>
          <w:kern w:val="0"/>
          <w:szCs w:val="21"/>
        </w:rPr>
        <w:t>净值</w:t>
      </w:r>
      <w:r w:rsidRPr="003450DA">
        <w:rPr>
          <w:rFonts w:ascii="宋体" w:hAnsi="宋体" w:hint="eastAsia"/>
          <w:kern w:val="0"/>
          <w:szCs w:val="21"/>
        </w:rPr>
        <w:t>×</w:t>
      </w:r>
      <w:r w:rsidRPr="003450DA">
        <w:rPr>
          <w:kern w:val="0"/>
          <w:szCs w:val="21"/>
        </w:rPr>
        <w:t>赎回费率</w:t>
      </w:r>
    </w:p>
    <w:p w14:paraId="4E35DB89" w14:textId="4AE494F2" w:rsidR="002E3EC6" w:rsidRPr="003450DA" w:rsidRDefault="002E3EC6" w:rsidP="00F05D2A">
      <w:pPr>
        <w:adjustRightInd w:val="0"/>
        <w:snapToGrid w:val="0"/>
        <w:spacing w:line="360" w:lineRule="auto"/>
        <w:ind w:firstLineChars="200" w:firstLine="420"/>
        <w:rPr>
          <w:kern w:val="0"/>
          <w:szCs w:val="21"/>
        </w:rPr>
      </w:pPr>
      <w:r w:rsidRPr="003450DA">
        <w:rPr>
          <w:kern w:val="0"/>
          <w:szCs w:val="21"/>
        </w:rPr>
        <w:t>赎回金额</w:t>
      </w:r>
      <w:r w:rsidRPr="003450DA">
        <w:rPr>
          <w:rFonts w:hAnsi="宋体"/>
          <w:szCs w:val="21"/>
        </w:rPr>
        <w:t>＝</w:t>
      </w:r>
      <w:r w:rsidRPr="003450DA">
        <w:rPr>
          <w:kern w:val="0"/>
          <w:szCs w:val="21"/>
        </w:rPr>
        <w:t>赎回份额</w:t>
      </w:r>
      <w:r w:rsidRPr="003450DA">
        <w:rPr>
          <w:rFonts w:ascii="宋体" w:hAnsi="宋体" w:hint="eastAsia"/>
          <w:kern w:val="0"/>
          <w:szCs w:val="21"/>
        </w:rPr>
        <w:t>×</w:t>
      </w:r>
      <w:r w:rsidRPr="003450DA">
        <w:rPr>
          <w:kern w:val="0"/>
          <w:szCs w:val="21"/>
        </w:rPr>
        <w:t>赎回当日基金</w:t>
      </w:r>
      <w:r w:rsidRPr="003450DA">
        <w:rPr>
          <w:rFonts w:hint="eastAsia"/>
          <w:kern w:val="0"/>
          <w:szCs w:val="21"/>
        </w:rPr>
        <w:t>份额</w:t>
      </w:r>
      <w:r w:rsidRPr="003450DA">
        <w:rPr>
          <w:kern w:val="0"/>
          <w:szCs w:val="21"/>
        </w:rPr>
        <w:t>净值</w:t>
      </w:r>
      <w:r w:rsidRPr="003450DA">
        <w:rPr>
          <w:rFonts w:ascii="宋体" w:hAnsi="宋体" w:hint="eastAsia"/>
          <w:kern w:val="0"/>
          <w:szCs w:val="21"/>
        </w:rPr>
        <w:t>—</w:t>
      </w:r>
      <w:r w:rsidRPr="003450DA">
        <w:rPr>
          <w:kern w:val="0"/>
          <w:szCs w:val="21"/>
        </w:rPr>
        <w:t>赎回费</w:t>
      </w:r>
      <w:r w:rsidRPr="003450DA">
        <w:rPr>
          <w:rFonts w:hint="eastAsia"/>
          <w:kern w:val="0"/>
          <w:szCs w:val="21"/>
        </w:rPr>
        <w:t>用</w:t>
      </w:r>
    </w:p>
    <w:p w14:paraId="0333EA65" w14:textId="672A9250" w:rsidR="00931D7A" w:rsidRPr="00C34E47" w:rsidRDefault="00931D7A" w:rsidP="00931D7A">
      <w:pPr>
        <w:pStyle w:val="23"/>
        <w:adjustRightInd w:val="0"/>
        <w:snapToGrid w:val="0"/>
        <w:spacing w:line="360" w:lineRule="auto"/>
        <w:ind w:firstLineChars="200" w:firstLine="420"/>
        <w:rPr>
          <w:rFonts w:ascii="宋体" w:hAnsi="宋体"/>
          <w:kern w:val="0"/>
          <w:sz w:val="21"/>
          <w:szCs w:val="21"/>
        </w:rPr>
      </w:pPr>
      <w:r w:rsidRPr="00C34E47">
        <w:rPr>
          <w:rFonts w:ascii="宋体" w:hAnsi="宋体"/>
          <w:kern w:val="0"/>
          <w:sz w:val="21"/>
          <w:szCs w:val="21"/>
        </w:rPr>
        <w:t>例</w:t>
      </w:r>
      <w:r w:rsidRPr="00C34E47">
        <w:rPr>
          <w:rFonts w:ascii="宋体" w:hAnsi="宋体" w:hint="eastAsia"/>
          <w:kern w:val="0"/>
          <w:sz w:val="21"/>
          <w:szCs w:val="21"/>
        </w:rPr>
        <w:t>:</w:t>
      </w:r>
      <w:r w:rsidRPr="00C34E47">
        <w:rPr>
          <w:rFonts w:ascii="宋体" w:hAnsi="宋体"/>
          <w:kern w:val="0"/>
          <w:sz w:val="21"/>
          <w:szCs w:val="21"/>
        </w:rPr>
        <w:t>某投资</w:t>
      </w:r>
      <w:r w:rsidRPr="00C34E47">
        <w:rPr>
          <w:rFonts w:ascii="宋体" w:hAnsi="宋体" w:hint="eastAsia"/>
          <w:kern w:val="0"/>
          <w:sz w:val="21"/>
          <w:szCs w:val="21"/>
        </w:rPr>
        <w:t>人申购本基金，持有</w:t>
      </w:r>
      <w:r>
        <w:rPr>
          <w:rFonts w:ascii="宋体" w:hAnsi="宋体" w:hint="eastAsia"/>
          <w:kern w:val="0"/>
          <w:sz w:val="21"/>
          <w:szCs w:val="21"/>
        </w:rPr>
        <w:t>10日后</w:t>
      </w:r>
      <w:r w:rsidRPr="00C34E47">
        <w:rPr>
          <w:rFonts w:ascii="宋体" w:hAnsi="宋体"/>
          <w:kern w:val="0"/>
          <w:sz w:val="21"/>
          <w:szCs w:val="21"/>
        </w:rPr>
        <w:t>赎回10万份</w:t>
      </w:r>
      <w:r w:rsidRPr="00C34E47">
        <w:rPr>
          <w:rFonts w:ascii="宋体" w:hAnsi="宋体" w:hint="eastAsia"/>
          <w:kern w:val="0"/>
          <w:sz w:val="21"/>
          <w:szCs w:val="21"/>
        </w:rPr>
        <w:t>，</w:t>
      </w:r>
      <w:r w:rsidRPr="00C34E47">
        <w:rPr>
          <w:rFonts w:ascii="宋体" w:hAnsi="宋体"/>
          <w:kern w:val="0"/>
          <w:sz w:val="21"/>
          <w:szCs w:val="21"/>
        </w:rPr>
        <w:t>赎回费率为0.</w:t>
      </w:r>
      <w:r w:rsidR="001F402E">
        <w:rPr>
          <w:rFonts w:ascii="宋体" w:hAnsi="宋体"/>
          <w:kern w:val="0"/>
          <w:sz w:val="21"/>
          <w:szCs w:val="21"/>
        </w:rPr>
        <w:t>1</w:t>
      </w:r>
      <w:r w:rsidRPr="00C34E47">
        <w:rPr>
          <w:rFonts w:ascii="宋体" w:hAnsi="宋体"/>
          <w:kern w:val="0"/>
          <w:sz w:val="21"/>
          <w:szCs w:val="21"/>
        </w:rPr>
        <w:t>%，假设赎回当日基</w:t>
      </w:r>
      <w:r w:rsidRPr="00C34E47">
        <w:rPr>
          <w:rFonts w:ascii="宋体" w:hAnsi="宋体" w:hint="eastAsia"/>
          <w:kern w:val="0"/>
          <w:sz w:val="21"/>
          <w:szCs w:val="21"/>
        </w:rPr>
        <w:t>金份额净值是</w:t>
      </w:r>
      <w:r w:rsidRPr="00C34E47">
        <w:rPr>
          <w:rFonts w:ascii="宋体" w:hAnsi="宋体"/>
          <w:kern w:val="0"/>
          <w:sz w:val="21"/>
          <w:szCs w:val="21"/>
        </w:rPr>
        <w:t>1.01</w:t>
      </w:r>
      <w:r w:rsidRPr="00C34E47">
        <w:rPr>
          <w:rFonts w:ascii="宋体" w:hAnsi="宋体" w:hint="eastAsia"/>
          <w:kern w:val="0"/>
          <w:sz w:val="21"/>
          <w:szCs w:val="21"/>
        </w:rPr>
        <w:t>7</w:t>
      </w:r>
      <w:r>
        <w:rPr>
          <w:rFonts w:ascii="宋体" w:hAnsi="宋体" w:hint="eastAsia"/>
          <w:kern w:val="0"/>
          <w:sz w:val="21"/>
          <w:szCs w:val="21"/>
        </w:rPr>
        <w:t>0</w:t>
      </w:r>
      <w:r w:rsidRPr="00C34E47">
        <w:rPr>
          <w:rFonts w:ascii="宋体" w:hAnsi="宋体" w:hint="eastAsia"/>
          <w:kern w:val="0"/>
          <w:sz w:val="21"/>
          <w:szCs w:val="21"/>
        </w:rPr>
        <w:t>元，则其可得到的赎回金额为：</w:t>
      </w:r>
    </w:p>
    <w:p w14:paraId="79B3CD13" w14:textId="24C5C59E" w:rsidR="00931D7A" w:rsidRPr="00C34E47" w:rsidRDefault="00931D7A" w:rsidP="00931D7A">
      <w:pPr>
        <w:pStyle w:val="23"/>
        <w:adjustRightInd w:val="0"/>
        <w:snapToGrid w:val="0"/>
        <w:spacing w:line="360" w:lineRule="auto"/>
        <w:ind w:firstLineChars="200" w:firstLine="420"/>
        <w:rPr>
          <w:rFonts w:ascii="宋体" w:hAnsi="宋体"/>
          <w:kern w:val="0"/>
          <w:sz w:val="21"/>
          <w:szCs w:val="21"/>
        </w:rPr>
      </w:pPr>
      <w:r w:rsidRPr="00C34E47">
        <w:rPr>
          <w:rFonts w:ascii="宋体" w:hAnsi="宋体" w:hint="eastAsia"/>
          <w:kern w:val="0"/>
          <w:sz w:val="21"/>
          <w:szCs w:val="21"/>
        </w:rPr>
        <w:lastRenderedPageBreak/>
        <w:t>赎回费用＝</w:t>
      </w:r>
      <w:r w:rsidRPr="00C34E47">
        <w:rPr>
          <w:rFonts w:ascii="宋体" w:hAnsi="宋体"/>
          <w:kern w:val="0"/>
          <w:sz w:val="21"/>
          <w:szCs w:val="21"/>
        </w:rPr>
        <w:t>10</w:t>
      </w:r>
      <w:r w:rsidRPr="00C34E47">
        <w:rPr>
          <w:rFonts w:ascii="宋体" w:hAnsi="宋体" w:hint="eastAsia"/>
          <w:kern w:val="0"/>
          <w:sz w:val="21"/>
          <w:szCs w:val="21"/>
        </w:rPr>
        <w:t>0</w:t>
      </w:r>
      <w:r w:rsidRPr="00C34E47">
        <w:rPr>
          <w:rFonts w:ascii="宋体" w:hAnsi="宋体"/>
          <w:kern w:val="0"/>
          <w:sz w:val="21"/>
          <w:szCs w:val="21"/>
        </w:rPr>
        <w:t>,000</w:t>
      </w:r>
      <w:r w:rsidRPr="00C34E47">
        <w:rPr>
          <w:rFonts w:ascii="宋体" w:hAnsi="宋体" w:hint="eastAsia"/>
          <w:kern w:val="0"/>
          <w:sz w:val="21"/>
          <w:szCs w:val="21"/>
        </w:rPr>
        <w:t>×</w:t>
      </w:r>
      <w:r w:rsidRPr="00C34E47">
        <w:rPr>
          <w:rFonts w:ascii="宋体" w:hAnsi="宋体"/>
          <w:kern w:val="0"/>
          <w:sz w:val="21"/>
          <w:szCs w:val="21"/>
        </w:rPr>
        <w:t>1.01</w:t>
      </w:r>
      <w:r w:rsidRPr="00C34E47">
        <w:rPr>
          <w:rFonts w:ascii="宋体" w:hAnsi="宋体" w:hint="eastAsia"/>
          <w:kern w:val="0"/>
          <w:sz w:val="21"/>
          <w:szCs w:val="21"/>
        </w:rPr>
        <w:t>7</w:t>
      </w:r>
      <w:r>
        <w:rPr>
          <w:rFonts w:ascii="宋体" w:hAnsi="宋体" w:hint="eastAsia"/>
          <w:kern w:val="0"/>
          <w:sz w:val="21"/>
          <w:szCs w:val="21"/>
        </w:rPr>
        <w:t>0</w:t>
      </w:r>
      <w:r w:rsidRPr="00C34E47">
        <w:rPr>
          <w:rFonts w:ascii="宋体" w:hAnsi="宋体" w:hint="eastAsia"/>
          <w:kern w:val="0"/>
          <w:sz w:val="21"/>
          <w:szCs w:val="21"/>
        </w:rPr>
        <w:t>×</w:t>
      </w:r>
      <w:r w:rsidRPr="00C34E47">
        <w:rPr>
          <w:rFonts w:ascii="宋体" w:hAnsi="宋体"/>
          <w:kern w:val="0"/>
          <w:sz w:val="21"/>
          <w:szCs w:val="21"/>
        </w:rPr>
        <w:t>0.</w:t>
      </w:r>
      <w:r w:rsidR="001F402E">
        <w:rPr>
          <w:rFonts w:ascii="宋体" w:hAnsi="宋体"/>
          <w:kern w:val="0"/>
          <w:sz w:val="21"/>
          <w:szCs w:val="21"/>
        </w:rPr>
        <w:t>1</w:t>
      </w:r>
      <w:r w:rsidRPr="00C34E47">
        <w:rPr>
          <w:rFonts w:ascii="宋体" w:hAnsi="宋体"/>
          <w:kern w:val="0"/>
          <w:sz w:val="21"/>
          <w:szCs w:val="21"/>
        </w:rPr>
        <w:t>%</w:t>
      </w:r>
      <w:r w:rsidRPr="00C34E47">
        <w:rPr>
          <w:rFonts w:ascii="宋体" w:hAnsi="宋体" w:hint="eastAsia"/>
          <w:kern w:val="0"/>
          <w:sz w:val="21"/>
          <w:szCs w:val="21"/>
        </w:rPr>
        <w:t>＝</w:t>
      </w:r>
      <w:r w:rsidR="001F402E">
        <w:rPr>
          <w:rFonts w:ascii="宋体" w:hAnsi="宋体"/>
          <w:kern w:val="0"/>
          <w:sz w:val="21"/>
          <w:szCs w:val="21"/>
        </w:rPr>
        <w:t>101.70</w:t>
      </w:r>
      <w:r w:rsidRPr="00C34E47">
        <w:rPr>
          <w:rFonts w:ascii="宋体" w:hAnsi="宋体" w:hint="eastAsia"/>
          <w:kern w:val="0"/>
          <w:sz w:val="21"/>
          <w:szCs w:val="21"/>
        </w:rPr>
        <w:t>元</w:t>
      </w:r>
    </w:p>
    <w:p w14:paraId="01CF4E71" w14:textId="5CD31518" w:rsidR="00931D7A" w:rsidRPr="00C34E47" w:rsidRDefault="00931D7A" w:rsidP="00931D7A">
      <w:pPr>
        <w:pStyle w:val="23"/>
        <w:adjustRightInd w:val="0"/>
        <w:snapToGrid w:val="0"/>
        <w:spacing w:line="360" w:lineRule="auto"/>
        <w:ind w:firstLineChars="200" w:firstLine="420"/>
        <w:rPr>
          <w:rFonts w:ascii="宋体" w:hAnsi="宋体"/>
          <w:kern w:val="0"/>
          <w:sz w:val="21"/>
          <w:szCs w:val="21"/>
        </w:rPr>
      </w:pPr>
      <w:r w:rsidRPr="00C34E47">
        <w:rPr>
          <w:rFonts w:ascii="宋体" w:hAnsi="宋体"/>
          <w:kern w:val="0"/>
          <w:sz w:val="21"/>
          <w:szCs w:val="21"/>
        </w:rPr>
        <w:t>赎回金额</w:t>
      </w:r>
      <w:r w:rsidRPr="00C34E47">
        <w:rPr>
          <w:rFonts w:ascii="宋体" w:hAnsi="宋体" w:hint="eastAsia"/>
          <w:kern w:val="0"/>
          <w:sz w:val="21"/>
          <w:szCs w:val="21"/>
        </w:rPr>
        <w:t>=</w:t>
      </w:r>
      <w:r w:rsidRPr="00C34E47">
        <w:rPr>
          <w:rFonts w:ascii="宋体" w:hAnsi="宋体"/>
          <w:kern w:val="0"/>
          <w:sz w:val="21"/>
          <w:szCs w:val="21"/>
        </w:rPr>
        <w:t>10</w:t>
      </w:r>
      <w:r w:rsidRPr="00C34E47">
        <w:rPr>
          <w:rFonts w:ascii="宋体" w:hAnsi="宋体" w:hint="eastAsia"/>
          <w:kern w:val="0"/>
          <w:sz w:val="21"/>
          <w:szCs w:val="21"/>
        </w:rPr>
        <w:t>0</w:t>
      </w:r>
      <w:r w:rsidRPr="00C34E47">
        <w:rPr>
          <w:rFonts w:ascii="宋体" w:hAnsi="宋体"/>
          <w:kern w:val="0"/>
          <w:sz w:val="21"/>
          <w:szCs w:val="21"/>
        </w:rPr>
        <w:t>,000</w:t>
      </w:r>
      <w:r w:rsidRPr="00C34E47">
        <w:rPr>
          <w:rFonts w:ascii="宋体" w:hAnsi="宋体" w:hint="eastAsia"/>
          <w:kern w:val="0"/>
          <w:sz w:val="21"/>
          <w:szCs w:val="21"/>
        </w:rPr>
        <w:t>×</w:t>
      </w:r>
      <w:r w:rsidRPr="00C34E47">
        <w:rPr>
          <w:rFonts w:ascii="宋体" w:hAnsi="宋体"/>
          <w:kern w:val="0"/>
          <w:sz w:val="21"/>
          <w:szCs w:val="21"/>
        </w:rPr>
        <w:t>1.01</w:t>
      </w:r>
      <w:r w:rsidRPr="00C34E47">
        <w:rPr>
          <w:rFonts w:ascii="宋体" w:hAnsi="宋体" w:hint="eastAsia"/>
          <w:kern w:val="0"/>
          <w:sz w:val="21"/>
          <w:szCs w:val="21"/>
        </w:rPr>
        <w:t>7</w:t>
      </w:r>
      <w:r>
        <w:rPr>
          <w:rFonts w:ascii="宋体" w:hAnsi="宋体" w:hint="eastAsia"/>
          <w:kern w:val="0"/>
          <w:sz w:val="21"/>
          <w:szCs w:val="21"/>
        </w:rPr>
        <w:t>0</w:t>
      </w:r>
      <w:r w:rsidRPr="00C34E47">
        <w:rPr>
          <w:rFonts w:ascii="宋体" w:hAnsi="宋体" w:hint="eastAsia"/>
          <w:kern w:val="0"/>
          <w:sz w:val="21"/>
          <w:szCs w:val="21"/>
        </w:rPr>
        <w:t>－</w:t>
      </w:r>
      <w:r w:rsidR="001F402E">
        <w:rPr>
          <w:rFonts w:ascii="宋体" w:hAnsi="宋体"/>
          <w:kern w:val="0"/>
          <w:sz w:val="21"/>
          <w:szCs w:val="21"/>
        </w:rPr>
        <w:t>101.70</w:t>
      </w:r>
      <w:r w:rsidRPr="00C34E47">
        <w:rPr>
          <w:rFonts w:ascii="宋体" w:hAnsi="宋体" w:hint="eastAsia"/>
          <w:kern w:val="0"/>
          <w:sz w:val="21"/>
          <w:szCs w:val="21"/>
        </w:rPr>
        <w:t>＝101,</w:t>
      </w:r>
      <w:r w:rsidR="001F402E">
        <w:rPr>
          <w:rFonts w:ascii="宋体" w:hAnsi="宋体"/>
          <w:kern w:val="0"/>
          <w:sz w:val="21"/>
          <w:szCs w:val="21"/>
        </w:rPr>
        <w:t>598.30</w:t>
      </w:r>
      <w:r w:rsidRPr="00C34E47">
        <w:rPr>
          <w:rFonts w:ascii="宋体" w:hAnsi="宋体" w:hint="eastAsia"/>
          <w:kern w:val="0"/>
          <w:sz w:val="21"/>
          <w:szCs w:val="21"/>
        </w:rPr>
        <w:t>元</w:t>
      </w:r>
    </w:p>
    <w:p w14:paraId="13F8956E"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3</w:t>
      </w:r>
      <w:r w:rsidRPr="003450DA">
        <w:rPr>
          <w:rFonts w:ascii="宋体" w:hAnsi="宋体" w:hint="eastAsia"/>
          <w:kern w:val="0"/>
          <w:szCs w:val="21"/>
        </w:rPr>
        <w:t>、基金份额净值的计算</w:t>
      </w:r>
    </w:p>
    <w:p w14:paraId="42896172" w14:textId="3C17B876" w:rsidR="002E3EC6" w:rsidRPr="003450DA" w:rsidRDefault="001E5F35" w:rsidP="00F05D2A">
      <w:pPr>
        <w:adjustRightInd w:val="0"/>
        <w:snapToGrid w:val="0"/>
        <w:spacing w:line="360" w:lineRule="auto"/>
        <w:ind w:firstLineChars="200" w:firstLine="420"/>
        <w:rPr>
          <w:rFonts w:ascii="宋体" w:hAnsi="宋体"/>
          <w:kern w:val="0"/>
          <w:szCs w:val="21"/>
        </w:rPr>
      </w:pPr>
      <w:r w:rsidRPr="001E5F35">
        <w:rPr>
          <w:rFonts w:ascii="宋体" w:hAnsi="宋体" w:hint="eastAsia"/>
          <w:kern w:val="0"/>
          <w:szCs w:val="21"/>
        </w:rPr>
        <w:t>本基金A类基金份额和C类基金份额分别计算净值，</w:t>
      </w:r>
      <w:r w:rsidR="002E3EC6" w:rsidRPr="003450DA">
        <w:rPr>
          <w:rFonts w:ascii="宋体" w:hAnsi="宋体" w:hint="eastAsia"/>
          <w:kern w:val="0"/>
          <w:szCs w:val="21"/>
        </w:rPr>
        <w:t>本基金</w:t>
      </w:r>
      <w:r>
        <w:rPr>
          <w:rFonts w:ascii="宋体" w:hAnsi="宋体" w:hint="eastAsia"/>
          <w:kern w:val="0"/>
          <w:szCs w:val="21"/>
        </w:rPr>
        <w:t>各类</w:t>
      </w:r>
      <w:r w:rsidR="002E3EC6" w:rsidRPr="003450DA">
        <w:rPr>
          <w:rFonts w:ascii="宋体" w:hAnsi="宋体" w:hint="eastAsia"/>
          <w:kern w:val="0"/>
          <w:szCs w:val="21"/>
        </w:rPr>
        <w:t>份额净值的计算，保留到小数点后</w:t>
      </w:r>
      <w:r w:rsidR="00E3223E" w:rsidRPr="003450DA">
        <w:rPr>
          <w:rFonts w:ascii="宋体" w:hAnsi="宋体" w:hint="eastAsia"/>
          <w:kern w:val="0"/>
          <w:szCs w:val="21"/>
        </w:rPr>
        <w:t>4</w:t>
      </w:r>
      <w:r w:rsidR="002E3EC6" w:rsidRPr="003450DA">
        <w:rPr>
          <w:rFonts w:ascii="宋体" w:hAnsi="宋体" w:hint="eastAsia"/>
          <w:kern w:val="0"/>
          <w:szCs w:val="21"/>
        </w:rPr>
        <w:t>位，小数点后</w:t>
      </w:r>
      <w:r w:rsidR="00E3223E" w:rsidRPr="003450DA">
        <w:rPr>
          <w:rFonts w:ascii="宋体" w:hAnsi="宋体" w:hint="eastAsia"/>
          <w:kern w:val="0"/>
          <w:szCs w:val="21"/>
        </w:rPr>
        <w:t>第5</w:t>
      </w:r>
      <w:r w:rsidR="002E3EC6" w:rsidRPr="003450DA">
        <w:rPr>
          <w:rFonts w:ascii="宋体" w:hAnsi="宋体" w:hint="eastAsia"/>
          <w:kern w:val="0"/>
          <w:szCs w:val="21"/>
        </w:rPr>
        <w:t>位四舍五入，由此产生的收益或损失由基金财产承担。T日的</w:t>
      </w:r>
      <w:r w:rsidRPr="001E5F35">
        <w:rPr>
          <w:rFonts w:ascii="宋体" w:hAnsi="宋体" w:hint="eastAsia"/>
          <w:kern w:val="0"/>
          <w:szCs w:val="21"/>
        </w:rPr>
        <w:t>各类基金份额的</w:t>
      </w:r>
      <w:r w:rsidR="002E3EC6" w:rsidRPr="003450DA">
        <w:rPr>
          <w:rFonts w:ascii="宋体" w:hAnsi="宋体" w:hint="eastAsia"/>
          <w:kern w:val="0"/>
          <w:szCs w:val="21"/>
        </w:rPr>
        <w:t>基金份额净值在当天收市后计算，并</w:t>
      </w:r>
      <w:r w:rsidR="0087445B" w:rsidRPr="001A7111">
        <w:rPr>
          <w:rFonts w:ascii="宋体" w:hAnsi="宋体" w:hint="eastAsia"/>
          <w:bCs/>
          <w:szCs w:val="21"/>
        </w:rPr>
        <w:t>按基金合同的约定</w:t>
      </w:r>
      <w:r w:rsidR="002E3EC6" w:rsidRPr="003450DA">
        <w:rPr>
          <w:rFonts w:ascii="宋体" w:hAnsi="宋体" w:hint="eastAsia"/>
          <w:kern w:val="0"/>
          <w:szCs w:val="21"/>
        </w:rPr>
        <w:t>公告。遇特殊情况，经中国证监会同意，可以适当延迟计算或公告。</w:t>
      </w:r>
    </w:p>
    <w:p w14:paraId="2B6C2D01"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4</w:t>
      </w:r>
      <w:r w:rsidRPr="003450DA">
        <w:rPr>
          <w:rFonts w:ascii="宋体" w:hAnsi="宋体" w:hint="eastAsia"/>
          <w:kern w:val="0"/>
          <w:szCs w:val="21"/>
        </w:rPr>
        <w:t>、申购份额、余额的处理方式</w:t>
      </w:r>
    </w:p>
    <w:p w14:paraId="700749FD" w14:textId="1C294F5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申购的有效份额为按实际确认的申购金额在扣除相应的费用后，以当日</w:t>
      </w:r>
      <w:r w:rsidR="001E5F35" w:rsidRPr="001E5F35">
        <w:rPr>
          <w:rFonts w:ascii="宋体" w:hAnsi="宋体" w:hint="eastAsia"/>
          <w:kern w:val="0"/>
          <w:szCs w:val="21"/>
        </w:rPr>
        <w:t>该类基金份额的</w:t>
      </w:r>
      <w:r w:rsidRPr="003450DA">
        <w:rPr>
          <w:rFonts w:ascii="宋体" w:hAnsi="宋体" w:hint="eastAsia"/>
          <w:kern w:val="0"/>
          <w:szCs w:val="21"/>
        </w:rPr>
        <w:t>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14:paraId="62AE6BD0"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 xml:space="preserve"> 5</w:t>
      </w:r>
      <w:r w:rsidRPr="003450DA">
        <w:rPr>
          <w:rFonts w:ascii="宋体" w:hAnsi="宋体" w:hint="eastAsia"/>
          <w:kern w:val="0"/>
          <w:szCs w:val="21"/>
        </w:rPr>
        <w:t>、赎回金额的处理方式</w:t>
      </w:r>
    </w:p>
    <w:p w14:paraId="586B02F9" w14:textId="77777777" w:rsidR="002E3EC6"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1C5DE054" w14:textId="77777777" w:rsidR="003E3B48" w:rsidRPr="00C41863" w:rsidRDefault="003E3B48" w:rsidP="00C41863">
      <w:pPr>
        <w:adjustRightInd w:val="0"/>
        <w:snapToGrid w:val="0"/>
        <w:spacing w:line="360" w:lineRule="auto"/>
        <w:ind w:firstLineChars="200" w:firstLine="420"/>
        <w:rPr>
          <w:rFonts w:ascii="宋体" w:hAnsi="宋体"/>
          <w:kern w:val="0"/>
          <w:szCs w:val="21"/>
        </w:rPr>
      </w:pPr>
      <w:r w:rsidRPr="00C41863">
        <w:rPr>
          <w:rFonts w:ascii="宋体" w:hAnsi="宋体"/>
          <w:kern w:val="0"/>
          <w:szCs w:val="21"/>
        </w:rPr>
        <w:t>6、当发生大额申购或赎回情形时，基金管理人可以采用摆动定价机制，以确保基金估值的公平性，具体处理原则与操作规范遵循相关法律法规以及监管部门、自律规则的规定。</w:t>
      </w:r>
    </w:p>
    <w:p w14:paraId="5873B022" w14:textId="77777777" w:rsidR="002E3EC6" w:rsidRPr="003450DA" w:rsidRDefault="002E3EC6" w:rsidP="00C41863">
      <w:pPr>
        <w:adjustRightInd w:val="0"/>
        <w:snapToGrid w:val="0"/>
        <w:spacing w:line="360" w:lineRule="auto"/>
        <w:rPr>
          <w:rFonts w:ascii="宋体" w:hAnsi="宋体"/>
          <w:bCs/>
          <w:szCs w:val="21"/>
        </w:rPr>
      </w:pPr>
    </w:p>
    <w:p w14:paraId="6938FC57"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八、申购和赎回的登记</w:t>
      </w:r>
    </w:p>
    <w:p w14:paraId="4A357656"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投资人申购基金成功后，基金登记机构在</w:t>
      </w:r>
      <w:r w:rsidRPr="003450DA">
        <w:rPr>
          <w:rFonts w:ascii="宋体" w:hAnsi="宋体"/>
          <w:kern w:val="0"/>
          <w:szCs w:val="21"/>
        </w:rPr>
        <w:t>T＋1</w:t>
      </w:r>
      <w:r w:rsidRPr="003450DA">
        <w:rPr>
          <w:rFonts w:ascii="宋体" w:hAnsi="宋体" w:hint="eastAsia"/>
          <w:kern w:val="0"/>
          <w:szCs w:val="21"/>
        </w:rPr>
        <w:t>日为投资人登记权益并办理登记手续，投资人</w:t>
      </w:r>
      <w:r w:rsidRPr="003450DA">
        <w:rPr>
          <w:rFonts w:ascii="宋体" w:hAnsi="宋体" w:hint="eastAsia"/>
          <w:szCs w:val="21"/>
        </w:rPr>
        <w:t>自T＋2日（含该日）后</w:t>
      </w:r>
      <w:r w:rsidRPr="003450DA">
        <w:rPr>
          <w:rFonts w:ascii="宋体" w:hAnsi="宋体" w:hint="eastAsia"/>
          <w:kern w:val="0"/>
          <w:szCs w:val="21"/>
        </w:rPr>
        <w:t>有权赎回该部分基金份额。</w:t>
      </w:r>
    </w:p>
    <w:p w14:paraId="0009AE31"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投资人赎回基金成功后，基金登记机构在</w:t>
      </w:r>
      <w:r w:rsidRPr="003450DA">
        <w:rPr>
          <w:rFonts w:ascii="宋体" w:hAnsi="宋体"/>
          <w:kern w:val="0"/>
          <w:szCs w:val="21"/>
        </w:rPr>
        <w:t>T＋1</w:t>
      </w:r>
      <w:r w:rsidRPr="003450DA">
        <w:rPr>
          <w:rFonts w:ascii="宋体" w:hAnsi="宋体" w:hint="eastAsia"/>
          <w:kern w:val="0"/>
          <w:szCs w:val="21"/>
        </w:rPr>
        <w:t>日为投资人办理扣除权益的登记手续。</w:t>
      </w:r>
    </w:p>
    <w:p w14:paraId="0E6C4553"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登记机构可以在法律法规允许的范围内，对上述登记办理时间进行调整，但不得实质影响投资人的合法权益，并最迟于实施前依照《信息披露办法》的有关规定在指定媒介公告。</w:t>
      </w:r>
    </w:p>
    <w:p w14:paraId="6AAC4B7B" w14:textId="77777777" w:rsidR="002E3EC6" w:rsidRPr="003450DA" w:rsidRDefault="002E3EC6" w:rsidP="00F05D2A">
      <w:pPr>
        <w:adjustRightInd w:val="0"/>
        <w:snapToGrid w:val="0"/>
        <w:spacing w:line="360" w:lineRule="auto"/>
        <w:ind w:firstLineChars="200" w:firstLine="420"/>
        <w:rPr>
          <w:rFonts w:ascii="宋体" w:hAnsi="宋体"/>
          <w:bCs/>
          <w:szCs w:val="21"/>
        </w:rPr>
      </w:pPr>
    </w:p>
    <w:p w14:paraId="6ED89C5E"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九、拒绝或暂停申购的情形</w:t>
      </w:r>
    </w:p>
    <w:p w14:paraId="14642A08" w14:textId="77777777" w:rsidR="00151AB1" w:rsidRPr="00151AB1" w:rsidRDefault="00151AB1" w:rsidP="00151AB1">
      <w:pPr>
        <w:adjustRightInd w:val="0"/>
        <w:snapToGrid w:val="0"/>
        <w:spacing w:line="360" w:lineRule="auto"/>
        <w:ind w:firstLineChars="200" w:firstLine="420"/>
        <w:rPr>
          <w:rFonts w:ascii="宋体" w:hAnsi="宋体"/>
          <w:bCs/>
          <w:szCs w:val="21"/>
        </w:rPr>
      </w:pPr>
      <w:bookmarkStart w:id="121" w:name="_Hlt70481650"/>
      <w:bookmarkEnd w:id="121"/>
      <w:r w:rsidRPr="00151AB1">
        <w:rPr>
          <w:rFonts w:ascii="宋体" w:hAnsi="宋体" w:hint="eastAsia"/>
          <w:bCs/>
          <w:szCs w:val="21"/>
        </w:rPr>
        <w:t>发生下列情况时，基金管理人可拒绝或暂停接受投资人的申购申请：</w:t>
      </w:r>
    </w:p>
    <w:p w14:paraId="61AD3CFC"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1、因不可抗力导致基金无法正常运作。</w:t>
      </w:r>
    </w:p>
    <w:p w14:paraId="4E0985B5"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2、发生基金合同规定的暂停基金资产估值情况时，基金管理人可暂停接受投资人的申购申请。当前一估值日基金资产净值50%以上的资产出现无可参考的活跃市场价格且采用估值技术</w:t>
      </w:r>
      <w:proofErr w:type="gramStart"/>
      <w:r w:rsidRPr="00151AB1">
        <w:rPr>
          <w:rFonts w:ascii="宋体" w:hAnsi="宋体" w:hint="eastAsia"/>
          <w:bCs/>
          <w:szCs w:val="21"/>
        </w:rPr>
        <w:t>仍导致</w:t>
      </w:r>
      <w:proofErr w:type="gramEnd"/>
      <w:r w:rsidRPr="00151AB1">
        <w:rPr>
          <w:rFonts w:ascii="宋体" w:hAnsi="宋体" w:hint="eastAsia"/>
          <w:bCs/>
          <w:szCs w:val="21"/>
        </w:rPr>
        <w:t>公允价值存在重大不确定性时，经与基金托管人协商确认后，基金管理人应当暂停接受基金申购申请。</w:t>
      </w:r>
    </w:p>
    <w:p w14:paraId="5E5B5BC0"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3、证券/期货交易所交易时间非正常停市，导致基金管理人无法计算当日基金资产净值</w:t>
      </w:r>
      <w:r w:rsidRPr="00151AB1">
        <w:rPr>
          <w:rFonts w:ascii="宋体" w:hAnsi="宋体" w:hint="eastAsia"/>
          <w:bCs/>
          <w:szCs w:val="21"/>
        </w:rPr>
        <w:lastRenderedPageBreak/>
        <w:t>或者无法办理申购业务。</w:t>
      </w:r>
    </w:p>
    <w:p w14:paraId="71DBBD46"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4、接受某笔或某些申购申请可能会影响或损害现有基金份额持有人利益时。</w:t>
      </w:r>
    </w:p>
    <w:p w14:paraId="15F90F2F"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5、基金资产规模过大，使基金管理人无法找到合适的投资品种，或其他可能对基金业绩产生负面影响，或其他损害现有基金份额持有人利益的情形。</w:t>
      </w:r>
    </w:p>
    <w:p w14:paraId="0EC82F28"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6、基金管理人、基金托管人、基金销售机构或登记结算机构因技术故障或异常情况导致基金销售系统、基金登记系统、基金会计系统或证券登记结算系统无法正常运行。</w:t>
      </w:r>
    </w:p>
    <w:p w14:paraId="30C5C409"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7、基金管理人接受某笔或者某些申购申请有可能导致单一投资者持有基金份额的比例达到或者超过基金份额总数的50%，或者有可能导致投资者变相规避前述50%比例要求的情形。</w:t>
      </w:r>
    </w:p>
    <w:p w14:paraId="2DFE5115"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8、法律法规规定或中国证监会认定的其他情形。</w:t>
      </w:r>
    </w:p>
    <w:p w14:paraId="0B341417" w14:textId="4456B1A2" w:rsidR="001F402E" w:rsidRDefault="00151AB1" w:rsidP="001F402E">
      <w:pPr>
        <w:spacing w:line="360" w:lineRule="auto"/>
        <w:ind w:firstLineChars="200" w:firstLine="420"/>
        <w:rPr>
          <w:rFonts w:asciiTheme="minorEastAsia" w:eastAsiaTheme="minorEastAsia" w:hAnsiTheme="minorEastAsia"/>
          <w:bCs/>
          <w:szCs w:val="21"/>
        </w:rPr>
      </w:pPr>
      <w:r w:rsidRPr="00151AB1">
        <w:rPr>
          <w:rFonts w:ascii="宋体" w:hAnsi="宋体" w:hint="eastAsia"/>
          <w:bCs/>
          <w:szCs w:val="21"/>
        </w:rPr>
        <w:t>发生上述第1、2、3、5、6、8项暂停申购情形之一</w:t>
      </w:r>
      <w:proofErr w:type="gramStart"/>
      <w:r w:rsidRPr="00151AB1">
        <w:rPr>
          <w:rFonts w:ascii="宋体" w:hAnsi="宋体" w:hint="eastAsia"/>
          <w:bCs/>
          <w:szCs w:val="21"/>
        </w:rPr>
        <w:t>且基金</w:t>
      </w:r>
      <w:proofErr w:type="gramEnd"/>
      <w:r w:rsidRPr="00151AB1">
        <w:rPr>
          <w:rFonts w:ascii="宋体" w:hAnsi="宋体" w:hint="eastAsia"/>
          <w:bCs/>
          <w:szCs w:val="21"/>
        </w:rPr>
        <w:t>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14:paraId="176B2479" w14:textId="7147A7D4" w:rsidR="002E3EC6" w:rsidRPr="003450DA" w:rsidRDefault="002E3EC6" w:rsidP="00F05D2A">
      <w:pPr>
        <w:adjustRightInd w:val="0"/>
        <w:snapToGrid w:val="0"/>
        <w:spacing w:line="360" w:lineRule="auto"/>
        <w:ind w:firstLineChars="200" w:firstLine="420"/>
        <w:rPr>
          <w:rFonts w:ascii="宋体" w:hAnsi="宋体"/>
          <w:kern w:val="0"/>
          <w:szCs w:val="21"/>
        </w:rPr>
      </w:pPr>
    </w:p>
    <w:p w14:paraId="0463060F" w14:textId="0D412768"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十、暂停赎回或延缓支付赎回款项的情形</w:t>
      </w:r>
    </w:p>
    <w:p w14:paraId="0A260B2D"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发生下列情形时，基金管理人可暂停接受投资人的赎回申请或延缓支付赎回款项：</w:t>
      </w:r>
    </w:p>
    <w:p w14:paraId="708777B7"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1、因不可抗力导致基金管理人不能支付赎回款项。</w:t>
      </w:r>
    </w:p>
    <w:p w14:paraId="1808946E"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2、发生基金合同规定的暂停基金资产估值情况时，基金管理人可暂停接受投资人的赎回申请或延缓支付赎回款项。当前一估值日基金资产净值50%以上的资产出现无可参考的活跃市场价格且采用估值技术</w:t>
      </w:r>
      <w:proofErr w:type="gramStart"/>
      <w:r w:rsidRPr="00151AB1">
        <w:rPr>
          <w:rFonts w:asciiTheme="minorEastAsia" w:eastAsiaTheme="minorEastAsia" w:hAnsiTheme="minorEastAsia" w:hint="eastAsia"/>
          <w:bCs/>
          <w:szCs w:val="21"/>
        </w:rPr>
        <w:t>仍导致</w:t>
      </w:r>
      <w:proofErr w:type="gramEnd"/>
      <w:r w:rsidRPr="00151AB1">
        <w:rPr>
          <w:rFonts w:asciiTheme="minorEastAsia" w:eastAsiaTheme="minorEastAsia" w:hAnsiTheme="minorEastAsia" w:hint="eastAsia"/>
          <w:bCs/>
          <w:szCs w:val="21"/>
        </w:rPr>
        <w:t>公允价值存在重大不确定性时，经与基金托管人协商确认后，基金管理人应当暂停接受基金赎回申请或延缓支付赎回款项。</w:t>
      </w:r>
    </w:p>
    <w:p w14:paraId="1C32F7A3"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3、证券/期货交易所交易时间非正常停市，导致基金管理人无法计算当日基金资产净值或者无法办理赎回业务。</w:t>
      </w:r>
    </w:p>
    <w:p w14:paraId="6A52DA1D"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4、连续两个或两个以上开放日发生巨额赎回。</w:t>
      </w:r>
    </w:p>
    <w:p w14:paraId="078689B1"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5、遵循基金份额持有人利益优先原则，继续接受赎回申请将损害持有人利益的情形时，可暂停接受投资人的赎回申请。</w:t>
      </w:r>
    </w:p>
    <w:p w14:paraId="4F5D0824"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6、法律法规规定或中国证监会认定的其他情形。</w:t>
      </w:r>
    </w:p>
    <w:p w14:paraId="4DB4AFD7" w14:textId="33C121D2" w:rsidR="001F402E" w:rsidRDefault="00151AB1" w:rsidP="001F402E">
      <w:pPr>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发生上述情形之一</w:t>
      </w:r>
      <w:proofErr w:type="gramStart"/>
      <w:r w:rsidRPr="00151AB1">
        <w:rPr>
          <w:rFonts w:asciiTheme="minorEastAsia" w:eastAsiaTheme="minorEastAsia" w:hAnsiTheme="minorEastAsia" w:hint="eastAsia"/>
          <w:bCs/>
          <w:szCs w:val="21"/>
        </w:rPr>
        <w:t>且基金</w:t>
      </w:r>
      <w:proofErr w:type="gramEnd"/>
      <w:r w:rsidRPr="00151AB1">
        <w:rPr>
          <w:rFonts w:asciiTheme="minorEastAsia" w:eastAsiaTheme="minorEastAsia" w:hAnsiTheme="minorEastAsia" w:hint="eastAsia"/>
          <w:bCs/>
          <w:szCs w:val="21"/>
        </w:rPr>
        <w:t>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w:t>
      </w:r>
      <w:r w:rsidRPr="00151AB1">
        <w:rPr>
          <w:rFonts w:asciiTheme="minorEastAsia" w:eastAsiaTheme="minorEastAsia" w:hAnsiTheme="minorEastAsia" w:hint="eastAsia"/>
          <w:bCs/>
          <w:szCs w:val="21"/>
        </w:rPr>
        <w:lastRenderedPageBreak/>
        <w:t>款处理。基金份额持有人在申请赎回时可事先选择将当日可能未获受理部分予以撤销。在暂停赎回的情况消除时，基金管理人应及时恢复赎回业务的办理并公告。</w:t>
      </w:r>
    </w:p>
    <w:p w14:paraId="4F4ABF5F" w14:textId="77777777" w:rsidR="007F2B17" w:rsidRPr="003450DA" w:rsidRDefault="007F2B17" w:rsidP="007F2B17">
      <w:pPr>
        <w:spacing w:line="360" w:lineRule="auto"/>
        <w:ind w:firstLineChars="200" w:firstLine="420"/>
        <w:rPr>
          <w:rFonts w:ascii="宋体" w:hAnsi="宋体"/>
          <w:bCs/>
          <w:szCs w:val="21"/>
        </w:rPr>
      </w:pPr>
    </w:p>
    <w:p w14:paraId="019C86EB"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十一、</w:t>
      </w:r>
      <w:r w:rsidRPr="003450DA">
        <w:rPr>
          <w:rFonts w:ascii="宋体" w:hAnsi="宋体"/>
          <w:kern w:val="0"/>
          <w:szCs w:val="21"/>
        </w:rPr>
        <w:t>巨额赎回的情形及处理方式</w:t>
      </w:r>
    </w:p>
    <w:p w14:paraId="661D7631" w14:textId="77777777" w:rsidR="00AB506F" w:rsidRDefault="00AB506F" w:rsidP="00AB506F">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巨额赎回的认定</w:t>
      </w:r>
    </w:p>
    <w:p w14:paraId="134C2A51" w14:textId="77777777" w:rsidR="00AB506F" w:rsidRDefault="00AB506F" w:rsidP="00AB506F">
      <w:pPr>
        <w:spacing w:line="360" w:lineRule="auto"/>
        <w:ind w:firstLineChars="200" w:firstLine="420"/>
        <w:rPr>
          <w:rFonts w:ascii="宋体"/>
          <w:bCs/>
          <w:szCs w:val="21"/>
        </w:rPr>
      </w:pPr>
      <w:r>
        <w:rPr>
          <w:rFonts w:asci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int="eastAsia"/>
          <w:bCs/>
          <w:szCs w:val="21"/>
        </w:rPr>
        <w:t>10%</w:t>
      </w:r>
      <w:r>
        <w:rPr>
          <w:rFonts w:ascii="宋体"/>
          <w:bCs/>
          <w:szCs w:val="21"/>
        </w:rPr>
        <w:t>，即认为是发生了巨额赎回。</w:t>
      </w:r>
    </w:p>
    <w:p w14:paraId="6C002A35" w14:textId="77777777" w:rsidR="00AB506F" w:rsidRDefault="00AB506F" w:rsidP="00AB506F">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巨额赎回的处理方式</w:t>
      </w:r>
    </w:p>
    <w:p w14:paraId="5D6029B7" w14:textId="77777777" w:rsidR="00AB506F" w:rsidRDefault="00AB506F" w:rsidP="00AB506F">
      <w:pPr>
        <w:spacing w:line="360" w:lineRule="auto"/>
        <w:ind w:firstLineChars="200" w:firstLine="420"/>
        <w:rPr>
          <w:rFonts w:ascii="宋体"/>
          <w:bCs/>
          <w:szCs w:val="21"/>
        </w:rPr>
      </w:pPr>
      <w:r>
        <w:rPr>
          <w:rFonts w:ascii="宋体"/>
          <w:bCs/>
          <w:szCs w:val="21"/>
        </w:rPr>
        <w:t>当基金出现巨额赎回时，基金管理人可以根据基金当时的资产组合状况决定全额赎回或部分延期赎回。</w:t>
      </w:r>
    </w:p>
    <w:p w14:paraId="4D2D3210" w14:textId="77777777" w:rsidR="00AB506F" w:rsidRDefault="00AB506F" w:rsidP="00AB506F">
      <w:pPr>
        <w:spacing w:line="360" w:lineRule="auto"/>
        <w:ind w:firstLineChars="200" w:firstLine="420"/>
        <w:rPr>
          <w:rFonts w:ascii="宋体"/>
          <w:bCs/>
          <w:szCs w:val="21"/>
        </w:rPr>
      </w:pPr>
      <w:r>
        <w:rPr>
          <w:rFonts w:ascii="宋体"/>
          <w:bCs/>
          <w:szCs w:val="21"/>
        </w:rPr>
        <w:t>（1）全额赎回：当基金管理人认为有能力支付投资人的全部赎回申请时，按正常赎回程序执行。</w:t>
      </w:r>
    </w:p>
    <w:p w14:paraId="59E66ED2" w14:textId="77777777" w:rsidR="00AB506F" w:rsidRDefault="00AB506F" w:rsidP="00AB506F">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int="eastAsia"/>
          <w:bCs/>
          <w:szCs w:val="21"/>
        </w:rPr>
        <w:t>10%</w:t>
      </w:r>
      <w:r>
        <w:rPr>
          <w:rFonts w:asci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bCs/>
          <w:szCs w:val="21"/>
        </w:rPr>
        <w:t>并以下</w:t>
      </w:r>
      <w:proofErr w:type="gramEnd"/>
      <w:r>
        <w:rPr>
          <w:rFonts w:ascii="宋体"/>
          <w:bCs/>
          <w:szCs w:val="21"/>
        </w:rPr>
        <w:t>一开放日的基金份额净值为基础计算赎回金额，以此类推，直到全部赎回为止。如投资人在提交赎回申请时未作明确选择，投资人未能赎回部分作自动延期赎回处理。</w:t>
      </w:r>
    </w:p>
    <w:p w14:paraId="7836546A" w14:textId="77777777" w:rsidR="00AB506F" w:rsidRDefault="00AB506F" w:rsidP="00AB506F">
      <w:pPr>
        <w:spacing w:line="360" w:lineRule="auto"/>
        <w:ind w:firstLineChars="200" w:firstLine="420"/>
        <w:rPr>
          <w:rFonts w:ascii="宋体"/>
          <w:bCs/>
          <w:szCs w:val="21"/>
        </w:rPr>
      </w:pPr>
      <w:r>
        <w:rPr>
          <w:rFonts w:ascii="宋体" w:hint="eastAsia"/>
          <w:bCs/>
          <w:szCs w:val="21"/>
        </w:rPr>
        <w:t>当基金发生巨额赎回，在单个基金份额持有人超过基金总份额</w:t>
      </w:r>
      <w:r>
        <w:rPr>
          <w:rFonts w:ascii="宋体"/>
          <w:bCs/>
          <w:szCs w:val="21"/>
        </w:rPr>
        <w:t>3</w:t>
      </w:r>
      <w:r>
        <w:rPr>
          <w:rFonts w:ascii="宋体" w:hint="eastAsia"/>
          <w:bCs/>
          <w:szCs w:val="21"/>
        </w:rPr>
        <w:t>0%以上的赎回申请情形下，基金管理人可以延期办理赎回申请。如基金管理人对于其超过基金总份额</w:t>
      </w:r>
      <w:r>
        <w:rPr>
          <w:rFonts w:ascii="宋体"/>
          <w:bCs/>
          <w:szCs w:val="21"/>
        </w:rPr>
        <w:t>3</w:t>
      </w:r>
      <w:r>
        <w:rPr>
          <w:rFonts w:ascii="宋体" w:hint="eastAsia"/>
          <w:bCs/>
          <w:szCs w:val="21"/>
        </w:rPr>
        <w:t>0%以上部分的赎回申请实施延期办理，延期的赎回申请与下一开放日赎回申请一并处理，无优先权</w:t>
      </w:r>
      <w:proofErr w:type="gramStart"/>
      <w:r>
        <w:rPr>
          <w:rFonts w:ascii="宋体" w:hint="eastAsia"/>
          <w:bCs/>
          <w:szCs w:val="21"/>
        </w:rPr>
        <w:t>并以下</w:t>
      </w:r>
      <w:proofErr w:type="gramEnd"/>
      <w:r>
        <w:rPr>
          <w:rFonts w:ascii="宋体" w:hint="eastAsia"/>
          <w:bCs/>
          <w:szCs w:val="21"/>
        </w:rPr>
        <w:t>一开放日的基金份额净值为基础计算赎回金额，以此类推，直到全部赎回为止；如基金管理人只接受其基金总份额</w:t>
      </w:r>
      <w:r>
        <w:rPr>
          <w:rFonts w:ascii="宋体"/>
          <w:bCs/>
          <w:szCs w:val="21"/>
        </w:rPr>
        <w:t>3</w:t>
      </w:r>
      <w:r>
        <w:rPr>
          <w:rFonts w:ascii="宋体" w:hint="eastAsia"/>
          <w:bCs/>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w:t>
      </w:r>
      <w:r>
        <w:rPr>
          <w:rFonts w:ascii="宋体" w:hint="eastAsia"/>
          <w:bCs/>
          <w:szCs w:val="21"/>
        </w:rPr>
        <w:lastRenderedPageBreak/>
        <w:t>在提交赎回申请时未作明确选择，投资人未能赎回部分作自动延期赎回处理。</w:t>
      </w:r>
    </w:p>
    <w:p w14:paraId="57515673" w14:textId="77777777" w:rsidR="00AB506F" w:rsidRDefault="00AB506F" w:rsidP="00AB506F">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）暂停赎回：连续2</w:t>
      </w:r>
      <w:r>
        <w:rPr>
          <w:rFonts w:ascii="宋体" w:hint="eastAsia"/>
          <w:bCs/>
          <w:szCs w:val="21"/>
        </w:rPr>
        <w:t>个开放</w:t>
      </w:r>
      <w:r>
        <w:rPr>
          <w:rFonts w:ascii="宋体"/>
          <w:bCs/>
          <w:szCs w:val="21"/>
        </w:rPr>
        <w:t>日以上(含本数)发生巨额赎回，如基金管理人认为有必要，可暂停接受基金的赎回申请；已经接受的赎回申请可以延缓支付赎回款项，但不得超过</w:t>
      </w:r>
      <w:r>
        <w:rPr>
          <w:rFonts w:ascii="Courier New" w:hAnsi="Courier New" w:cs="Courier New" w:hint="eastAsia"/>
          <w:color w:val="000000"/>
          <w:kern w:val="0"/>
          <w:szCs w:val="21"/>
        </w:rPr>
        <w:t>二十</w:t>
      </w:r>
      <w:r>
        <w:rPr>
          <w:rFonts w:ascii="宋体"/>
          <w:bCs/>
          <w:szCs w:val="21"/>
        </w:rPr>
        <w:t>个工作日，并应当在指定媒介上进行公告。</w:t>
      </w:r>
    </w:p>
    <w:p w14:paraId="666E6200" w14:textId="77777777" w:rsidR="00AB506F" w:rsidRDefault="00AB506F" w:rsidP="00AB506F">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巨额赎回的公告</w:t>
      </w:r>
    </w:p>
    <w:p w14:paraId="6E62B932" w14:textId="77777777" w:rsidR="00AB506F" w:rsidRDefault="00AB506F" w:rsidP="00F05D2A">
      <w:pPr>
        <w:adjustRightInd w:val="0"/>
        <w:snapToGrid w:val="0"/>
        <w:spacing w:line="360" w:lineRule="auto"/>
        <w:ind w:firstLineChars="200" w:firstLine="420"/>
        <w:rPr>
          <w:rFonts w:ascii="宋体"/>
          <w:bCs/>
          <w:szCs w:val="21"/>
        </w:rPr>
      </w:pPr>
      <w:r>
        <w:rPr>
          <w:rFonts w:ascii="宋体"/>
          <w:bCs/>
          <w:szCs w:val="21"/>
        </w:rPr>
        <w:t>当发生上述延期赎回并延期办理时，基金管理人应当通过邮寄、传真或者招募说明书规定的其他方式</w:t>
      </w:r>
      <w:r>
        <w:rPr>
          <w:rFonts w:hint="eastAsia"/>
          <w:bCs/>
          <w:szCs w:val="21"/>
        </w:rPr>
        <w:t>（包括但不限于短信、电子邮件或由基金销售机构通知等方式）</w:t>
      </w:r>
      <w:r>
        <w:rPr>
          <w:rFonts w:ascii="宋体"/>
          <w:bCs/>
          <w:szCs w:val="21"/>
        </w:rPr>
        <w:t>在</w:t>
      </w:r>
      <w:r>
        <w:rPr>
          <w:rFonts w:ascii="宋体" w:hint="eastAsia"/>
          <w:bCs/>
          <w:szCs w:val="21"/>
        </w:rPr>
        <w:t>三</w:t>
      </w:r>
      <w:r>
        <w:rPr>
          <w:rFonts w:ascii="宋体"/>
          <w:bCs/>
          <w:szCs w:val="21"/>
        </w:rPr>
        <w:t>个交易日内通知基金份额持有人，说明有关处理方法，同时在指定媒介上刊登公告。</w:t>
      </w:r>
    </w:p>
    <w:p w14:paraId="7A2F3A6E" w14:textId="77777777" w:rsidR="002E3EC6" w:rsidRPr="003450DA" w:rsidRDefault="002E3EC6" w:rsidP="00F05D2A">
      <w:pPr>
        <w:adjustRightInd w:val="0"/>
        <w:snapToGrid w:val="0"/>
        <w:spacing w:line="360" w:lineRule="auto"/>
        <w:ind w:firstLineChars="200" w:firstLine="420"/>
        <w:rPr>
          <w:rFonts w:ascii="宋体" w:hAnsi="宋体"/>
          <w:kern w:val="0"/>
          <w:szCs w:val="21"/>
        </w:rPr>
      </w:pPr>
    </w:p>
    <w:p w14:paraId="00E174C4"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十二、暂停申购或赎回的公告和重新开放申购或赎回的公告</w:t>
      </w:r>
    </w:p>
    <w:p w14:paraId="28B212D8" w14:textId="77777777" w:rsidR="00AB506F" w:rsidRDefault="00AB506F" w:rsidP="00AB506F">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发生上述暂停申购或赎回情况的，基金管理人应</w:t>
      </w:r>
      <w:r>
        <w:rPr>
          <w:rFonts w:ascii="宋体" w:hint="eastAsia"/>
          <w:bCs/>
          <w:szCs w:val="21"/>
        </w:rPr>
        <w:t>及时</w:t>
      </w:r>
      <w:r>
        <w:rPr>
          <w:rFonts w:ascii="宋体"/>
          <w:bCs/>
          <w:szCs w:val="21"/>
        </w:rPr>
        <w:t>向中国证监会备案，并在规定期限内在指定</w:t>
      </w:r>
      <w:r>
        <w:rPr>
          <w:rFonts w:ascii="宋体" w:hint="eastAsia"/>
          <w:bCs/>
          <w:szCs w:val="21"/>
        </w:rPr>
        <w:t>媒介</w:t>
      </w:r>
      <w:r>
        <w:rPr>
          <w:rFonts w:ascii="宋体"/>
          <w:bCs/>
          <w:szCs w:val="21"/>
        </w:rPr>
        <w:t>上刊登暂停公告。</w:t>
      </w:r>
    </w:p>
    <w:p w14:paraId="5C14C358" w14:textId="585C9FD0" w:rsidR="001F402E" w:rsidRPr="000F7F5A" w:rsidRDefault="00AB506F" w:rsidP="001F402E">
      <w:pPr>
        <w:spacing w:line="360" w:lineRule="auto"/>
        <w:ind w:firstLineChars="200" w:firstLine="420"/>
        <w:rPr>
          <w:rFonts w:asciiTheme="minorEastAsia" w:eastAsiaTheme="minorEastAsia" w:hAnsiTheme="minorEastAsia"/>
          <w:bCs/>
          <w:szCs w:val="21"/>
        </w:rPr>
      </w:pPr>
      <w:r>
        <w:rPr>
          <w:rFonts w:ascii="宋体"/>
          <w:bCs/>
          <w:szCs w:val="21"/>
        </w:rPr>
        <w:t>2</w:t>
      </w:r>
      <w:r>
        <w:rPr>
          <w:rFonts w:ascii="宋体" w:hint="eastAsia"/>
          <w:bCs/>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5835A925" w14:textId="77777777" w:rsidR="002E3EC6" w:rsidRPr="003450DA" w:rsidRDefault="002E3EC6" w:rsidP="00B75925">
      <w:pPr>
        <w:adjustRightInd w:val="0"/>
        <w:snapToGrid w:val="0"/>
        <w:spacing w:line="360" w:lineRule="auto"/>
        <w:ind w:firstLineChars="200" w:firstLine="420"/>
        <w:rPr>
          <w:rFonts w:ascii="宋体" w:hAnsi="宋体"/>
          <w:bCs/>
          <w:szCs w:val="21"/>
        </w:rPr>
      </w:pPr>
    </w:p>
    <w:p w14:paraId="1DA6DF1D" w14:textId="08459206"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十三、基金转换</w:t>
      </w:r>
    </w:p>
    <w:p w14:paraId="25CA19E1" w14:textId="7C4A1ECA" w:rsidR="007F2B17" w:rsidRPr="003450DA" w:rsidRDefault="00AB506F" w:rsidP="007F2B17">
      <w:pPr>
        <w:spacing w:line="360" w:lineRule="auto"/>
        <w:ind w:firstLineChars="200" w:firstLine="420"/>
        <w:rPr>
          <w:rFonts w:ascii="宋体" w:hAnsi="宋体"/>
          <w:bCs/>
          <w:szCs w:val="21"/>
        </w:rPr>
      </w:pPr>
      <w:r>
        <w:rPr>
          <w:rFonts w:ascii="宋体"/>
          <w:bCs/>
          <w:szCs w:val="21"/>
        </w:rPr>
        <w:t>基金管理人可以根据相关法律法规以及本基金合同的规定决定开办本基金与基金管理人管理的其他基金</w:t>
      </w:r>
      <w:r>
        <w:rPr>
          <w:rFonts w:ascii="宋体" w:hint="eastAsia"/>
          <w:bCs/>
          <w:szCs w:val="21"/>
        </w:rPr>
        <w:t>份额</w:t>
      </w:r>
      <w:r>
        <w:rPr>
          <w:rFonts w:ascii="宋体"/>
          <w:bCs/>
          <w:szCs w:val="21"/>
        </w:rPr>
        <w:t>之间的转换业务，基金转换可以收取一定的转换费，相关规则由基金管理人届时根据相关法律法规及本基金合同的规定制定并公告，并提前告知基金托管人与相关机构。</w:t>
      </w:r>
    </w:p>
    <w:p w14:paraId="554F8502" w14:textId="77777777" w:rsidR="002E3EC6" w:rsidRPr="003450DA" w:rsidRDefault="002E3EC6" w:rsidP="00F05D2A">
      <w:pPr>
        <w:adjustRightInd w:val="0"/>
        <w:snapToGrid w:val="0"/>
        <w:spacing w:line="360" w:lineRule="auto"/>
        <w:ind w:firstLineChars="200" w:firstLine="420"/>
        <w:rPr>
          <w:rFonts w:ascii="宋体" w:hAnsi="宋体"/>
          <w:szCs w:val="21"/>
        </w:rPr>
      </w:pPr>
    </w:p>
    <w:p w14:paraId="66AE8760"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szCs w:val="21"/>
        </w:rPr>
        <w:t>十</w:t>
      </w:r>
      <w:r w:rsidRPr="003450DA">
        <w:rPr>
          <w:rFonts w:ascii="宋体" w:hAnsi="宋体" w:hint="eastAsia"/>
          <w:szCs w:val="21"/>
        </w:rPr>
        <w:t>四、</w:t>
      </w:r>
      <w:r w:rsidRPr="003450DA">
        <w:rPr>
          <w:rFonts w:ascii="宋体" w:hAnsi="宋体"/>
          <w:szCs w:val="21"/>
        </w:rPr>
        <w:t>基金的</w:t>
      </w:r>
      <w:proofErr w:type="gramStart"/>
      <w:r w:rsidRPr="003450DA">
        <w:rPr>
          <w:rFonts w:ascii="宋体" w:hAnsi="宋体"/>
          <w:szCs w:val="21"/>
        </w:rPr>
        <w:t>非交易</w:t>
      </w:r>
      <w:proofErr w:type="gramEnd"/>
      <w:r w:rsidRPr="003450DA">
        <w:rPr>
          <w:rFonts w:ascii="宋体" w:hAnsi="宋体"/>
          <w:szCs w:val="21"/>
        </w:rPr>
        <w:t>过户</w:t>
      </w:r>
    </w:p>
    <w:p w14:paraId="24C9E67B" w14:textId="77777777" w:rsidR="00AB506F" w:rsidRDefault="00AB506F" w:rsidP="00AB506F">
      <w:pPr>
        <w:spacing w:line="360" w:lineRule="auto"/>
        <w:ind w:firstLineChars="200" w:firstLine="420"/>
        <w:rPr>
          <w:rFonts w:ascii="宋体"/>
          <w:bCs/>
          <w:szCs w:val="21"/>
        </w:rPr>
      </w:pPr>
      <w:r>
        <w:rPr>
          <w:rFonts w:ascii="宋体"/>
          <w:bCs/>
          <w:szCs w:val="21"/>
        </w:rPr>
        <w:t>基金的</w:t>
      </w:r>
      <w:proofErr w:type="gramStart"/>
      <w:r>
        <w:rPr>
          <w:rFonts w:ascii="宋体"/>
          <w:bCs/>
          <w:szCs w:val="21"/>
        </w:rPr>
        <w:t>非交易</w:t>
      </w:r>
      <w:proofErr w:type="gramEnd"/>
      <w:r>
        <w:rPr>
          <w:rFonts w:ascii="宋体"/>
          <w:bCs/>
          <w:szCs w:val="21"/>
        </w:rPr>
        <w:t>过户是指基金登记机构受理继承、捐赠和司法强制执行</w:t>
      </w:r>
      <w:r>
        <w:rPr>
          <w:rFonts w:ascii="宋体" w:hint="eastAsia"/>
          <w:bCs/>
          <w:szCs w:val="21"/>
        </w:rPr>
        <w:t>等情形</w:t>
      </w:r>
      <w:r>
        <w:rPr>
          <w:rFonts w:ascii="宋体"/>
          <w:bCs/>
          <w:szCs w:val="21"/>
        </w:rPr>
        <w:t>而产生的</w:t>
      </w:r>
      <w:proofErr w:type="gramStart"/>
      <w:r>
        <w:rPr>
          <w:rFonts w:ascii="宋体"/>
          <w:bCs/>
          <w:szCs w:val="21"/>
        </w:rPr>
        <w:t>非交易</w:t>
      </w:r>
      <w:proofErr w:type="gramEnd"/>
      <w:r>
        <w:rPr>
          <w:rFonts w:ascii="宋体"/>
          <w:bCs/>
          <w:szCs w:val="21"/>
        </w:rPr>
        <w:t>过户以及登记机构认可、符合法律法规的</w:t>
      </w:r>
      <w:r>
        <w:rPr>
          <w:rFonts w:ascii="宋体" w:hint="eastAsia"/>
          <w:bCs/>
          <w:szCs w:val="21"/>
        </w:rPr>
        <w:t>其他</w:t>
      </w:r>
      <w:proofErr w:type="gramStart"/>
      <w:r>
        <w:rPr>
          <w:rFonts w:ascii="宋体"/>
          <w:bCs/>
          <w:szCs w:val="21"/>
        </w:rPr>
        <w:t>非交易</w:t>
      </w:r>
      <w:proofErr w:type="gramEnd"/>
      <w:r>
        <w:rPr>
          <w:rFonts w:ascii="宋体"/>
          <w:bCs/>
          <w:szCs w:val="21"/>
        </w:rPr>
        <w:t>过户。无论在上述何种情况下，接受划转的主体必须是依法可以持有本</w:t>
      </w:r>
      <w:proofErr w:type="gramStart"/>
      <w:r>
        <w:rPr>
          <w:rFonts w:ascii="宋体"/>
          <w:bCs/>
          <w:szCs w:val="21"/>
        </w:rPr>
        <w:t>基金基金</w:t>
      </w:r>
      <w:proofErr w:type="gramEnd"/>
      <w:r>
        <w:rPr>
          <w:rFonts w:ascii="宋体"/>
          <w:bCs/>
          <w:szCs w:val="21"/>
        </w:rPr>
        <w:t>份额的投资人。</w:t>
      </w:r>
    </w:p>
    <w:p w14:paraId="314EC1A7" w14:textId="5B6525E6" w:rsidR="007F2B17" w:rsidRPr="003450DA" w:rsidRDefault="00AB506F" w:rsidP="007F2B17">
      <w:pPr>
        <w:spacing w:line="360" w:lineRule="auto"/>
        <w:ind w:firstLineChars="200" w:firstLine="420"/>
        <w:rPr>
          <w:rFonts w:ascii="宋体" w:hAnsi="宋体"/>
          <w:szCs w:val="21"/>
        </w:rPr>
      </w:pPr>
      <w:r>
        <w:rPr>
          <w:rFonts w:ascii="宋体" w:hint="eastAsia"/>
          <w:szCs w:val="21"/>
        </w:rPr>
        <w:t>继承是指基金份额持有人死亡，其持有的基金份额由其合法的继承人继承；</w:t>
      </w:r>
      <w:proofErr w:type="gramStart"/>
      <w:r>
        <w:rPr>
          <w:rFonts w:ascii="宋体" w:hint="eastAsia"/>
          <w:szCs w:val="21"/>
        </w:rPr>
        <w:t>捐赠指</w:t>
      </w:r>
      <w:proofErr w:type="gramEnd"/>
      <w:r>
        <w:rPr>
          <w:rFonts w:asci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int="eastAsia"/>
          <w:szCs w:val="21"/>
        </w:rPr>
        <w:t>非交易</w:t>
      </w:r>
      <w:proofErr w:type="gramEnd"/>
      <w:r>
        <w:rPr>
          <w:rFonts w:ascii="宋体" w:hint="eastAsia"/>
          <w:szCs w:val="21"/>
        </w:rPr>
        <w:t>过户必须提供基金登记机构要求提供的相关资料，对于符合条件的</w:t>
      </w:r>
      <w:proofErr w:type="gramStart"/>
      <w:r>
        <w:rPr>
          <w:rFonts w:ascii="宋体" w:hint="eastAsia"/>
          <w:szCs w:val="21"/>
        </w:rPr>
        <w:t>非交易过户申请按</w:t>
      </w:r>
      <w:proofErr w:type="gramEnd"/>
      <w:r>
        <w:rPr>
          <w:rFonts w:ascii="宋体" w:hint="eastAsia"/>
          <w:szCs w:val="21"/>
        </w:rPr>
        <w:t>基金登记机构的规定办理，并按基金登记机构规定的标准收费。</w:t>
      </w:r>
    </w:p>
    <w:p w14:paraId="3567F438" w14:textId="77777777" w:rsidR="002E3EC6" w:rsidRPr="003450DA" w:rsidRDefault="002E3EC6" w:rsidP="00F05D2A">
      <w:pPr>
        <w:adjustRightInd w:val="0"/>
        <w:snapToGrid w:val="0"/>
        <w:spacing w:line="360" w:lineRule="auto"/>
        <w:ind w:firstLineChars="200" w:firstLine="420"/>
        <w:rPr>
          <w:rFonts w:ascii="宋体" w:hAnsi="宋体"/>
          <w:szCs w:val="21"/>
        </w:rPr>
      </w:pPr>
    </w:p>
    <w:p w14:paraId="7010C5EF"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szCs w:val="21"/>
        </w:rPr>
        <w:t>十</w:t>
      </w:r>
      <w:r w:rsidRPr="003450DA">
        <w:rPr>
          <w:rFonts w:ascii="宋体" w:hAnsi="宋体" w:hint="eastAsia"/>
          <w:szCs w:val="21"/>
        </w:rPr>
        <w:t>五、</w:t>
      </w:r>
      <w:r w:rsidRPr="003450DA">
        <w:rPr>
          <w:rFonts w:ascii="宋体" w:hAnsi="宋体"/>
          <w:szCs w:val="21"/>
        </w:rPr>
        <w:t>基金的转托管</w:t>
      </w:r>
    </w:p>
    <w:p w14:paraId="56C06EC0" w14:textId="77777777" w:rsidR="00AB506F" w:rsidRDefault="00AB506F" w:rsidP="00AB506F">
      <w:pPr>
        <w:spacing w:line="360" w:lineRule="auto"/>
        <w:ind w:firstLineChars="200" w:firstLine="420"/>
        <w:rPr>
          <w:rFonts w:ascii="宋体"/>
          <w:bCs/>
          <w:szCs w:val="21"/>
        </w:rPr>
      </w:pPr>
      <w:r>
        <w:rPr>
          <w:rFonts w:ascii="宋体"/>
          <w:bCs/>
          <w:szCs w:val="21"/>
        </w:rPr>
        <w:t>基金份额持有人可办理已持有基金份额在不同销售机构之间的转托管，基金销售机构可以按照规定的标准收取转托管费。</w:t>
      </w:r>
    </w:p>
    <w:p w14:paraId="1071E613" w14:textId="77777777" w:rsidR="002E3EC6" w:rsidRPr="003450DA" w:rsidRDefault="002E3EC6" w:rsidP="00A66693">
      <w:pPr>
        <w:spacing w:line="360" w:lineRule="auto"/>
        <w:ind w:firstLineChars="200" w:firstLine="420"/>
        <w:rPr>
          <w:rFonts w:ascii="宋体" w:hAnsi="宋体"/>
          <w:kern w:val="0"/>
          <w:szCs w:val="21"/>
        </w:rPr>
      </w:pPr>
    </w:p>
    <w:p w14:paraId="7C9421F1"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bCs/>
          <w:szCs w:val="21"/>
        </w:rPr>
        <w:t>十</w:t>
      </w:r>
      <w:r w:rsidRPr="003450DA">
        <w:rPr>
          <w:rFonts w:ascii="宋体" w:hAnsi="宋体" w:hint="eastAsia"/>
          <w:bCs/>
          <w:szCs w:val="21"/>
        </w:rPr>
        <w:t>六、</w:t>
      </w:r>
      <w:proofErr w:type="gramStart"/>
      <w:r w:rsidRPr="003450DA">
        <w:rPr>
          <w:rFonts w:ascii="宋体" w:hAnsi="宋体" w:hint="eastAsia"/>
          <w:bCs/>
          <w:szCs w:val="21"/>
        </w:rPr>
        <w:t>定投</w:t>
      </w:r>
      <w:r w:rsidRPr="003450DA">
        <w:rPr>
          <w:rFonts w:ascii="宋体" w:hAnsi="宋体"/>
          <w:bCs/>
          <w:szCs w:val="21"/>
        </w:rPr>
        <w:t>计划</w:t>
      </w:r>
      <w:proofErr w:type="gramEnd"/>
    </w:p>
    <w:p w14:paraId="5293CCEC" w14:textId="77777777" w:rsidR="00AB506F" w:rsidRDefault="00AB506F" w:rsidP="00AB506F">
      <w:pPr>
        <w:spacing w:line="360" w:lineRule="auto"/>
        <w:ind w:firstLineChars="200" w:firstLine="420"/>
        <w:rPr>
          <w:rFonts w:ascii="宋体"/>
          <w:bCs/>
          <w:szCs w:val="21"/>
        </w:rPr>
      </w:pPr>
      <w:r>
        <w:rPr>
          <w:rFonts w:ascii="宋体"/>
          <w:bCs/>
          <w:szCs w:val="21"/>
        </w:rPr>
        <w:t>基金管理人可以为投资人</w:t>
      </w:r>
      <w:proofErr w:type="gramStart"/>
      <w:r>
        <w:rPr>
          <w:rFonts w:ascii="宋体"/>
          <w:bCs/>
          <w:szCs w:val="21"/>
        </w:rPr>
        <w:t>办理</w:t>
      </w:r>
      <w:r>
        <w:rPr>
          <w:rFonts w:hint="eastAsia"/>
          <w:bCs/>
          <w:szCs w:val="21"/>
        </w:rPr>
        <w:t>定投</w:t>
      </w:r>
      <w:r>
        <w:rPr>
          <w:rFonts w:ascii="宋体"/>
          <w:bCs/>
          <w:szCs w:val="21"/>
        </w:rPr>
        <w:t>计划</w:t>
      </w:r>
      <w:proofErr w:type="gramEnd"/>
      <w:r>
        <w:rPr>
          <w:rFonts w:ascii="宋体"/>
          <w:bCs/>
          <w:szCs w:val="21"/>
        </w:rPr>
        <w:t>，具体规则由基金管理人另行规定。投资人在办理</w:t>
      </w:r>
      <w:proofErr w:type="gramStart"/>
      <w:r>
        <w:rPr>
          <w:rFonts w:hint="eastAsia"/>
          <w:bCs/>
          <w:szCs w:val="21"/>
        </w:rPr>
        <w:t>定投</w:t>
      </w:r>
      <w:r>
        <w:rPr>
          <w:rFonts w:ascii="宋体"/>
          <w:bCs/>
          <w:szCs w:val="21"/>
        </w:rPr>
        <w:t>计划</w:t>
      </w:r>
      <w:proofErr w:type="gramEnd"/>
      <w:r>
        <w:rPr>
          <w:rFonts w:ascii="宋体"/>
          <w:bCs/>
          <w:szCs w:val="21"/>
        </w:rPr>
        <w:t>时可自行约定每期扣款金额，每期扣款金额必须不低于基金管理人在相关公告或更新的招募说明书中所规定的</w:t>
      </w:r>
      <w:proofErr w:type="gramStart"/>
      <w:r>
        <w:rPr>
          <w:rFonts w:hint="eastAsia"/>
          <w:bCs/>
          <w:szCs w:val="21"/>
        </w:rPr>
        <w:t>定投</w:t>
      </w:r>
      <w:r>
        <w:rPr>
          <w:rFonts w:ascii="宋体"/>
          <w:bCs/>
          <w:szCs w:val="21"/>
        </w:rPr>
        <w:t>计划</w:t>
      </w:r>
      <w:proofErr w:type="gramEnd"/>
      <w:r>
        <w:rPr>
          <w:rFonts w:ascii="宋体"/>
          <w:bCs/>
          <w:szCs w:val="21"/>
        </w:rPr>
        <w:t>最低申购金额。</w:t>
      </w:r>
    </w:p>
    <w:p w14:paraId="12BDA712" w14:textId="77777777" w:rsidR="002E3EC6" w:rsidRPr="003450DA" w:rsidRDefault="002E3EC6" w:rsidP="00F05D2A">
      <w:pPr>
        <w:adjustRightInd w:val="0"/>
        <w:snapToGrid w:val="0"/>
        <w:spacing w:line="360" w:lineRule="auto"/>
        <w:ind w:firstLineChars="200" w:firstLine="420"/>
        <w:rPr>
          <w:rFonts w:ascii="宋体" w:hAnsi="宋体"/>
          <w:szCs w:val="21"/>
        </w:rPr>
      </w:pPr>
    </w:p>
    <w:p w14:paraId="10BF0BD9"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szCs w:val="21"/>
        </w:rPr>
        <w:t>十</w:t>
      </w:r>
      <w:r w:rsidRPr="003450DA">
        <w:rPr>
          <w:rFonts w:ascii="宋体" w:hAnsi="宋体" w:hint="eastAsia"/>
          <w:szCs w:val="21"/>
        </w:rPr>
        <w:t>七、</w:t>
      </w:r>
      <w:r w:rsidRPr="003450DA">
        <w:rPr>
          <w:rFonts w:ascii="宋体" w:hAnsi="宋体"/>
          <w:szCs w:val="21"/>
        </w:rPr>
        <w:t>基金的冻结和解冻</w:t>
      </w:r>
    </w:p>
    <w:p w14:paraId="4187DC61" w14:textId="77777777" w:rsidR="00AB506F" w:rsidRDefault="00AB506F" w:rsidP="00AB506F">
      <w:pPr>
        <w:spacing w:line="360" w:lineRule="auto"/>
        <w:ind w:firstLineChars="200" w:firstLine="420"/>
        <w:rPr>
          <w:rFonts w:ascii="宋体"/>
          <w:bCs/>
          <w:szCs w:val="21"/>
        </w:rPr>
      </w:pPr>
      <w:r>
        <w:rPr>
          <w:rFonts w:ascii="宋体"/>
          <w:bCs/>
          <w:szCs w:val="21"/>
        </w:rPr>
        <w:t>基金登记机构只受理国家有权机关依法要求的基金份额的冻结与解冻，以及登记机构认可、符合法律法规的其他情况下的冻结与解冻。</w:t>
      </w:r>
      <w:r>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186A5290" w14:textId="77777777" w:rsidR="002E3EC6" w:rsidRPr="003450DA" w:rsidRDefault="002E3EC6" w:rsidP="007F2B17">
      <w:pPr>
        <w:adjustRightInd w:val="0"/>
        <w:snapToGrid w:val="0"/>
        <w:spacing w:line="360" w:lineRule="auto"/>
        <w:rPr>
          <w:rFonts w:ascii="宋体" w:hAnsi="宋体"/>
          <w:kern w:val="0"/>
          <w:szCs w:val="21"/>
        </w:rPr>
      </w:pPr>
    </w:p>
    <w:p w14:paraId="41EE12B0" w14:textId="77777777" w:rsidR="002E3EC6" w:rsidRPr="003450DA" w:rsidRDefault="002E3EC6" w:rsidP="00F6491C">
      <w:pPr>
        <w:spacing w:line="360" w:lineRule="auto"/>
        <w:ind w:firstLineChars="200" w:firstLine="420"/>
        <w:rPr>
          <w:rFonts w:ascii="宋体" w:hAnsi="宋体"/>
          <w:bCs/>
          <w:szCs w:val="21"/>
        </w:rPr>
      </w:pPr>
      <w:r w:rsidRPr="003450DA">
        <w:rPr>
          <w:rFonts w:ascii="宋体" w:hAnsi="宋体" w:hint="eastAsia"/>
          <w:bCs/>
          <w:szCs w:val="21"/>
        </w:rPr>
        <w:t>十八、基金份额的转让</w:t>
      </w:r>
    </w:p>
    <w:p w14:paraId="4E0D6314" w14:textId="77777777" w:rsidR="00AB506F" w:rsidRDefault="00AB506F" w:rsidP="00AB506F">
      <w:pPr>
        <w:spacing w:line="360" w:lineRule="auto"/>
        <w:ind w:firstLineChars="200" w:firstLine="420"/>
        <w:rPr>
          <w:rFonts w:ascii="宋体"/>
          <w:bCs/>
          <w:szCs w:val="21"/>
        </w:rPr>
      </w:pPr>
      <w:r>
        <w:rPr>
          <w:rFonts w:ascii="宋体" w:hint="eastAsia"/>
          <w:bCs/>
          <w:szCs w:val="21"/>
        </w:rPr>
        <w:t>在法律法规允许且条件具备的情况下，基金管理人可受理基金份额持有人通过中国证监会认可的交易场所或者通过</w:t>
      </w:r>
      <w:r>
        <w:rPr>
          <w:rFonts w:ascii="宋体"/>
          <w:bCs/>
          <w:szCs w:val="21"/>
        </w:rPr>
        <w:t>其他</w:t>
      </w:r>
      <w:r>
        <w:rPr>
          <w:rFonts w:ascii="宋体"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3FE59D2A" w14:textId="77777777" w:rsidR="002E3EC6" w:rsidRPr="007F2B17" w:rsidRDefault="002E3EC6" w:rsidP="00F05D2A">
      <w:pPr>
        <w:spacing w:line="360" w:lineRule="auto"/>
        <w:ind w:firstLineChars="200" w:firstLine="420"/>
        <w:rPr>
          <w:rFonts w:ascii="宋体" w:hAnsi="宋体"/>
          <w:bCs/>
          <w:szCs w:val="21"/>
        </w:rPr>
      </w:pPr>
    </w:p>
    <w:p w14:paraId="66CB26FA" w14:textId="77777777" w:rsidR="0091682D" w:rsidRDefault="0091682D">
      <w:pPr>
        <w:widowControl/>
        <w:jc w:val="left"/>
        <w:rPr>
          <w:rFonts w:ascii="宋体" w:hAnsi="宋体"/>
          <w:b/>
          <w:bCs/>
          <w:szCs w:val="21"/>
        </w:rPr>
      </w:pPr>
      <w:r>
        <w:rPr>
          <w:rFonts w:ascii="宋体" w:hAnsi="宋体"/>
          <w:b/>
          <w:bCs/>
          <w:szCs w:val="21"/>
        </w:rPr>
        <w:br w:type="page"/>
      </w:r>
    </w:p>
    <w:p w14:paraId="1AA3330B" w14:textId="77777777" w:rsidR="00FB3D9B" w:rsidRPr="00C34E47" w:rsidRDefault="00FB3D9B" w:rsidP="00F05D2A">
      <w:pPr>
        <w:adjustRightInd w:val="0"/>
        <w:snapToGrid w:val="0"/>
        <w:spacing w:line="360" w:lineRule="auto"/>
        <w:rPr>
          <w:rFonts w:ascii="宋体" w:hAnsi="宋体"/>
          <w:szCs w:val="21"/>
        </w:rPr>
      </w:pPr>
    </w:p>
    <w:p w14:paraId="01E9E7E5"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22" w:name="_Toc274597444"/>
      <w:bookmarkStart w:id="123" w:name="_Toc276542610"/>
      <w:bookmarkStart w:id="124" w:name="_Toc289439342"/>
      <w:bookmarkStart w:id="125" w:name="_Toc297312912"/>
      <w:bookmarkStart w:id="126" w:name="_Toc353955238"/>
      <w:bookmarkStart w:id="127" w:name="_Toc364930796"/>
      <w:bookmarkStart w:id="128" w:name="_Toc382897924"/>
      <w:bookmarkStart w:id="129" w:name="_Toc411503270"/>
      <w:bookmarkStart w:id="130" w:name="_Toc529547710"/>
      <w:r w:rsidRPr="00C34E47">
        <w:rPr>
          <w:rFonts w:hint="eastAsia"/>
        </w:rPr>
        <w:t>基金的投资</w:t>
      </w:r>
      <w:bookmarkEnd w:id="122"/>
      <w:bookmarkEnd w:id="123"/>
      <w:bookmarkEnd w:id="124"/>
      <w:bookmarkEnd w:id="125"/>
      <w:bookmarkEnd w:id="126"/>
      <w:bookmarkEnd w:id="127"/>
      <w:bookmarkEnd w:id="128"/>
      <w:bookmarkEnd w:id="129"/>
      <w:bookmarkEnd w:id="130"/>
    </w:p>
    <w:p w14:paraId="71DE7949" w14:textId="77777777" w:rsidR="008E5C14" w:rsidRDefault="008E5C14" w:rsidP="008E5C14">
      <w:pPr>
        <w:adjustRightInd w:val="0"/>
        <w:snapToGrid w:val="0"/>
        <w:spacing w:line="360" w:lineRule="auto"/>
        <w:ind w:firstLineChars="200" w:firstLine="420"/>
        <w:rPr>
          <w:rFonts w:ascii="宋体" w:hAnsi="宋体"/>
          <w:szCs w:val="21"/>
        </w:rPr>
      </w:pPr>
    </w:p>
    <w:p w14:paraId="2DE38F12" w14:textId="77777777" w:rsidR="005D5AE6" w:rsidRDefault="005D5AE6" w:rsidP="00EC42AE">
      <w:pPr>
        <w:adjustRightInd w:val="0"/>
        <w:snapToGrid w:val="0"/>
        <w:spacing w:line="360" w:lineRule="auto"/>
        <w:ind w:firstLineChars="200" w:firstLine="420"/>
        <w:rPr>
          <w:bCs/>
          <w:szCs w:val="21"/>
        </w:rPr>
      </w:pPr>
    </w:p>
    <w:p w14:paraId="30CF9148" w14:textId="77777777" w:rsidR="001D3AFC" w:rsidRDefault="001D3AFC" w:rsidP="001D3AFC">
      <w:pPr>
        <w:spacing w:line="360" w:lineRule="auto"/>
        <w:ind w:firstLineChars="200" w:firstLine="420"/>
        <w:rPr>
          <w:rFonts w:ascii="宋体"/>
          <w:bCs/>
          <w:szCs w:val="21"/>
        </w:rPr>
      </w:pPr>
      <w:r>
        <w:rPr>
          <w:rFonts w:ascii="宋体"/>
          <w:bCs/>
          <w:szCs w:val="21"/>
        </w:rPr>
        <w:t>一、投资目标</w:t>
      </w:r>
    </w:p>
    <w:p w14:paraId="2605503F" w14:textId="77777777" w:rsidR="001D3AFC" w:rsidRDefault="001D3AFC" w:rsidP="001D3AFC">
      <w:pPr>
        <w:spacing w:line="360" w:lineRule="auto"/>
        <w:rPr>
          <w:rFonts w:ascii="宋体"/>
          <w:bCs/>
          <w:szCs w:val="21"/>
        </w:rPr>
      </w:pPr>
      <w:r>
        <w:rPr>
          <w:rFonts w:ascii="宋体"/>
          <w:bCs/>
          <w:szCs w:val="21"/>
        </w:rPr>
        <w:t xml:space="preserve">    </w:t>
      </w:r>
      <w:r>
        <w:rPr>
          <w:rFonts w:ascii="宋体" w:hint="eastAsia"/>
          <w:bCs/>
          <w:szCs w:val="21"/>
        </w:rPr>
        <w:t>本基金在严格控制风险和保持较高流动性的前提下，重点投资中短期债券，力争获得长期稳定的投资收益。</w:t>
      </w:r>
      <w:r>
        <w:rPr>
          <w:rFonts w:ascii="宋体"/>
          <w:bCs/>
          <w:szCs w:val="21"/>
        </w:rPr>
        <w:t xml:space="preserve">         </w:t>
      </w:r>
    </w:p>
    <w:p w14:paraId="34E4599A" w14:textId="77777777" w:rsidR="001D3AFC" w:rsidRDefault="001D3AFC" w:rsidP="001D3AFC">
      <w:pPr>
        <w:spacing w:line="360" w:lineRule="auto"/>
        <w:rPr>
          <w:rFonts w:ascii="宋体"/>
          <w:bCs/>
          <w:szCs w:val="21"/>
        </w:rPr>
      </w:pPr>
      <w:r>
        <w:rPr>
          <w:rFonts w:ascii="宋体"/>
          <w:bCs/>
          <w:szCs w:val="21"/>
        </w:rPr>
        <w:t xml:space="preserve">        </w:t>
      </w:r>
    </w:p>
    <w:p w14:paraId="374E452F" w14:textId="77777777" w:rsidR="001D3AFC" w:rsidRDefault="001D3AFC" w:rsidP="001D3AFC">
      <w:pPr>
        <w:spacing w:line="360" w:lineRule="auto"/>
        <w:ind w:firstLineChars="200" w:firstLine="420"/>
        <w:rPr>
          <w:rFonts w:ascii="宋体"/>
          <w:bCs/>
          <w:szCs w:val="21"/>
        </w:rPr>
      </w:pPr>
      <w:r>
        <w:rPr>
          <w:rFonts w:ascii="宋体"/>
          <w:bCs/>
          <w:szCs w:val="21"/>
        </w:rPr>
        <w:t>二、投资范围</w:t>
      </w:r>
    </w:p>
    <w:p w14:paraId="50C0E68D" w14:textId="318EBE33" w:rsidR="001D3AFC" w:rsidRDefault="001D3AFC" w:rsidP="001D3AFC">
      <w:pPr>
        <w:spacing w:line="360" w:lineRule="auto"/>
        <w:ind w:firstLineChars="200" w:firstLine="420"/>
        <w:rPr>
          <w:rFonts w:ascii="宋体" w:hAnsi="宋体"/>
          <w:bCs/>
          <w:szCs w:val="21"/>
        </w:rPr>
      </w:pPr>
      <w:r>
        <w:rPr>
          <w:rFonts w:ascii="宋体" w:hAnsi="宋体" w:hint="eastAsia"/>
          <w:bCs/>
          <w:szCs w:val="21"/>
        </w:rPr>
        <w:t>本基金投资于债券（包括国内依法发行上市交易的国债、央行票据、金融债券、企业债券、公司债券、中期票据、短期融资</w:t>
      </w:r>
      <w:proofErr w:type="gramStart"/>
      <w:r>
        <w:rPr>
          <w:rFonts w:ascii="宋体" w:hAnsi="宋体" w:hint="eastAsia"/>
          <w:bCs/>
          <w:szCs w:val="21"/>
        </w:rPr>
        <w:t>券</w:t>
      </w:r>
      <w:proofErr w:type="gramEnd"/>
      <w:r>
        <w:rPr>
          <w:rFonts w:ascii="宋体" w:hAnsi="宋体" w:hint="eastAsia"/>
          <w:bCs/>
          <w:szCs w:val="21"/>
        </w:rPr>
        <w:t>、超短期融资</w:t>
      </w:r>
      <w:proofErr w:type="gramStart"/>
      <w:r>
        <w:rPr>
          <w:rFonts w:ascii="宋体" w:hAnsi="宋体" w:hint="eastAsia"/>
          <w:bCs/>
          <w:szCs w:val="21"/>
        </w:rPr>
        <w:t>券</w:t>
      </w:r>
      <w:proofErr w:type="gramEnd"/>
      <w:r>
        <w:rPr>
          <w:rFonts w:ascii="宋体" w:hAnsi="宋体" w:hint="eastAsia"/>
          <w:bCs/>
          <w:szCs w:val="21"/>
        </w:rPr>
        <w:t>、</w:t>
      </w:r>
      <w:r>
        <w:t>公开发行的</w:t>
      </w:r>
      <w:r>
        <w:rPr>
          <w:rFonts w:ascii="宋体" w:hAnsi="宋体" w:hint="eastAsia"/>
          <w:bCs/>
          <w:szCs w:val="21"/>
        </w:rPr>
        <w:t>次级债券、政府机构债、地方政府债、</w:t>
      </w:r>
      <w:r>
        <w:t>可分离交易可转债的</w:t>
      </w:r>
      <w:proofErr w:type="gramStart"/>
      <w:r>
        <w:t>纯债部分</w:t>
      </w:r>
      <w:proofErr w:type="gramEnd"/>
      <w:r>
        <w:rPr>
          <w:rFonts w:ascii="宋体" w:hAnsi="宋体" w:hint="eastAsia"/>
          <w:bCs/>
          <w:szCs w:val="21"/>
        </w:rPr>
        <w:t>等）、资产支持证券、债券回购、银行存款（包括协议存款、定期存款等）、同业存单、货币市场工具、国债期货以及经中国证监会允许基金投资的其他金融工具，但须符合中国证监会的相关规定。本基金不投资股票，可转债仅投资</w:t>
      </w:r>
      <w:r>
        <w:t>可分离交易可转债</w:t>
      </w:r>
      <w:proofErr w:type="gramStart"/>
      <w:r>
        <w:t>的纯债部分</w:t>
      </w:r>
      <w:proofErr w:type="gramEnd"/>
      <w:r>
        <w:rPr>
          <w:rFonts w:ascii="宋体" w:hAnsi="宋体" w:hint="eastAsia"/>
          <w:bCs/>
          <w:szCs w:val="21"/>
        </w:rPr>
        <w:t>。</w:t>
      </w:r>
    </w:p>
    <w:p w14:paraId="13599E32" w14:textId="77777777" w:rsidR="001D3AFC" w:rsidRDefault="001D3AFC" w:rsidP="001D3AFC">
      <w:pPr>
        <w:spacing w:line="360" w:lineRule="auto"/>
        <w:ind w:firstLine="480"/>
        <w:rPr>
          <w:rFonts w:ascii="宋体" w:hAnsi="宋体"/>
          <w:bCs/>
          <w:szCs w:val="21"/>
        </w:rPr>
      </w:pPr>
      <w:r>
        <w:rPr>
          <w:rFonts w:ascii="宋体" w:hAnsi="宋体"/>
          <w:bCs/>
          <w:szCs w:val="21"/>
        </w:rPr>
        <w:t>如法律法规或监管机构以后允许基金投资其他品种，基金管理人在履行适当程序后，可以将其纳入投资范围</w:t>
      </w:r>
      <w:r>
        <w:rPr>
          <w:rFonts w:ascii="宋体" w:hAnsi="宋体" w:hint="eastAsia"/>
          <w:bCs/>
          <w:szCs w:val="21"/>
        </w:rPr>
        <w:t>，并可依据届时有效的法律法规适时合理地调整投资范围</w:t>
      </w:r>
      <w:r>
        <w:rPr>
          <w:rFonts w:ascii="宋体" w:hAnsi="宋体"/>
          <w:bCs/>
          <w:szCs w:val="21"/>
        </w:rPr>
        <w:t>。</w:t>
      </w:r>
    </w:p>
    <w:p w14:paraId="70169803" w14:textId="77777777" w:rsidR="001D3AFC" w:rsidRDefault="001D3AFC" w:rsidP="001D3AFC">
      <w:pPr>
        <w:spacing w:line="360" w:lineRule="auto"/>
        <w:ind w:firstLine="480"/>
        <w:rPr>
          <w:rFonts w:ascii="宋体"/>
          <w:bCs/>
          <w:szCs w:val="21"/>
        </w:rPr>
      </w:pPr>
      <w:r>
        <w:rPr>
          <w:rFonts w:ascii="宋体" w:hAnsi="宋体"/>
          <w:bCs/>
          <w:szCs w:val="21"/>
        </w:rPr>
        <w:t>基金的投资组合比例为：</w:t>
      </w:r>
      <w:r>
        <w:rPr>
          <w:rFonts w:ascii="宋体" w:hint="eastAsia"/>
          <w:bCs/>
          <w:szCs w:val="21"/>
        </w:rPr>
        <w:t>本基金投资于债券资产的比例不低于基金资产的80%，其中投资于中短期债券比例不低于非现金资产的80%。本基金每个交易日日终</w:t>
      </w:r>
      <w:r>
        <w:rPr>
          <w:rFonts w:ascii="宋体" w:hAnsi="宋体" w:hint="eastAsia"/>
          <w:szCs w:val="21"/>
        </w:rPr>
        <w:t>在扣除国债期货合约需缴纳的交易保证金后，</w:t>
      </w:r>
      <w:r>
        <w:rPr>
          <w:rFonts w:ascii="宋体" w:hint="eastAsia"/>
          <w:bCs/>
          <w:szCs w:val="21"/>
        </w:rPr>
        <w:t>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p>
    <w:p w14:paraId="2DD29F9B" w14:textId="77777777" w:rsidR="001D3AFC" w:rsidRDefault="001D3AFC" w:rsidP="001D3AFC">
      <w:pPr>
        <w:spacing w:line="360" w:lineRule="auto"/>
        <w:ind w:firstLine="480"/>
        <w:rPr>
          <w:rFonts w:ascii="宋体"/>
          <w:bCs/>
          <w:szCs w:val="21"/>
        </w:rPr>
      </w:pPr>
      <w:r>
        <w:rPr>
          <w:rFonts w:ascii="宋体" w:hint="eastAsia"/>
          <w:bCs/>
          <w:szCs w:val="21"/>
        </w:rPr>
        <w:t>本基金所指的中短期债券是指剩余期限不超过三年的债券资产，主要包括国债、央行票据、金融债券、企业债券、公司债券、中期票据、短期融资</w:t>
      </w:r>
      <w:proofErr w:type="gramStart"/>
      <w:r>
        <w:rPr>
          <w:rFonts w:ascii="宋体" w:hint="eastAsia"/>
          <w:bCs/>
          <w:szCs w:val="21"/>
        </w:rPr>
        <w:t>券</w:t>
      </w:r>
      <w:proofErr w:type="gramEnd"/>
      <w:r>
        <w:rPr>
          <w:rFonts w:ascii="宋体" w:hint="eastAsia"/>
          <w:bCs/>
          <w:szCs w:val="21"/>
        </w:rPr>
        <w:t>、超短期融资</w:t>
      </w:r>
      <w:proofErr w:type="gramStart"/>
      <w:r>
        <w:rPr>
          <w:rFonts w:ascii="宋体" w:hint="eastAsia"/>
          <w:bCs/>
          <w:szCs w:val="21"/>
        </w:rPr>
        <w:t>券</w:t>
      </w:r>
      <w:proofErr w:type="gramEnd"/>
      <w:r>
        <w:rPr>
          <w:rFonts w:ascii="宋体" w:hint="eastAsia"/>
          <w:bCs/>
          <w:szCs w:val="21"/>
        </w:rPr>
        <w:t>、</w:t>
      </w:r>
      <w:r>
        <w:t>公开发行的</w:t>
      </w:r>
      <w:r>
        <w:rPr>
          <w:rFonts w:ascii="宋体" w:hint="eastAsia"/>
          <w:bCs/>
          <w:szCs w:val="21"/>
        </w:rPr>
        <w:t>次级债券、政府机构债、地方政府债、</w:t>
      </w:r>
      <w:r>
        <w:t>可分离交易可转债</w:t>
      </w:r>
      <w:proofErr w:type="gramStart"/>
      <w:r>
        <w:t>的纯债部分</w:t>
      </w:r>
      <w:proofErr w:type="gramEnd"/>
      <w:r>
        <w:rPr>
          <w:rFonts w:ascii="宋体" w:hint="eastAsia"/>
          <w:bCs/>
          <w:szCs w:val="21"/>
        </w:rPr>
        <w:t>。</w:t>
      </w:r>
    </w:p>
    <w:p w14:paraId="0441C22C" w14:textId="77777777" w:rsidR="001D3AFC" w:rsidRDefault="001D3AFC" w:rsidP="001D3AFC">
      <w:pPr>
        <w:spacing w:line="360" w:lineRule="auto"/>
        <w:ind w:firstLine="480"/>
        <w:rPr>
          <w:rFonts w:ascii="宋体"/>
          <w:bCs/>
          <w:szCs w:val="21"/>
        </w:rPr>
      </w:pPr>
    </w:p>
    <w:p w14:paraId="69C2C2AF" w14:textId="77777777" w:rsidR="001D3AFC" w:rsidRDefault="001D3AFC" w:rsidP="001D3AFC">
      <w:pPr>
        <w:spacing w:line="360" w:lineRule="auto"/>
        <w:ind w:firstLineChars="200" w:firstLine="420"/>
        <w:rPr>
          <w:rFonts w:ascii="宋体"/>
          <w:bCs/>
          <w:szCs w:val="21"/>
        </w:rPr>
      </w:pPr>
      <w:r>
        <w:rPr>
          <w:rFonts w:ascii="宋体"/>
          <w:bCs/>
          <w:szCs w:val="21"/>
        </w:rPr>
        <w:t>三、投资策略</w:t>
      </w:r>
    </w:p>
    <w:p w14:paraId="6FB3B652" w14:textId="77777777" w:rsidR="001D3AFC" w:rsidRDefault="001D3AFC" w:rsidP="001D3AFC">
      <w:pPr>
        <w:spacing w:line="360" w:lineRule="auto"/>
        <w:ind w:firstLineChars="200" w:firstLine="420"/>
        <w:rPr>
          <w:rFonts w:ascii="宋体"/>
          <w:szCs w:val="21"/>
        </w:rPr>
      </w:pPr>
      <w:r>
        <w:rPr>
          <w:rFonts w:ascii="宋体" w:hint="eastAsia"/>
          <w:szCs w:val="21"/>
        </w:rPr>
        <w:t>1、信用债投资策略</w:t>
      </w:r>
    </w:p>
    <w:p w14:paraId="5C666691" w14:textId="77777777" w:rsidR="001D3AFC" w:rsidRDefault="001D3AFC" w:rsidP="001D3AFC">
      <w:pPr>
        <w:spacing w:line="360" w:lineRule="auto"/>
        <w:ind w:firstLineChars="200" w:firstLine="420"/>
        <w:rPr>
          <w:rFonts w:ascii="宋体"/>
          <w:szCs w:val="21"/>
        </w:rPr>
      </w:pPr>
      <w:r>
        <w:rPr>
          <w:rFonts w:ascii="宋体" w:hint="eastAsia"/>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14:paraId="5F79AF67" w14:textId="77777777" w:rsidR="001D3AFC" w:rsidRDefault="001D3AFC" w:rsidP="001D3AFC">
      <w:pPr>
        <w:spacing w:line="360" w:lineRule="auto"/>
        <w:ind w:firstLineChars="200" w:firstLine="420"/>
        <w:rPr>
          <w:rFonts w:ascii="宋体"/>
          <w:szCs w:val="21"/>
        </w:rPr>
      </w:pPr>
      <w:r>
        <w:rPr>
          <w:rFonts w:ascii="宋体" w:hint="eastAsia"/>
          <w:szCs w:val="21"/>
        </w:rPr>
        <w:lastRenderedPageBreak/>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14:paraId="5A4ADD61" w14:textId="77777777" w:rsidR="001D3AFC" w:rsidRDefault="001D3AFC" w:rsidP="001D3AFC">
      <w:pPr>
        <w:spacing w:line="360" w:lineRule="auto"/>
        <w:ind w:firstLineChars="200" w:firstLine="420"/>
        <w:rPr>
          <w:rFonts w:ascii="宋体"/>
          <w:szCs w:val="21"/>
        </w:rPr>
      </w:pPr>
      <w:r>
        <w:rPr>
          <w:rFonts w:ascii="宋体" w:hint="eastAsia"/>
          <w:szCs w:val="21"/>
        </w:rPr>
        <w:t>2、收益率曲线策略</w:t>
      </w:r>
    </w:p>
    <w:p w14:paraId="051BBFB6" w14:textId="77777777" w:rsidR="001D3AFC" w:rsidRDefault="001D3AFC" w:rsidP="001D3AFC">
      <w:pPr>
        <w:spacing w:line="360" w:lineRule="auto"/>
        <w:ind w:firstLineChars="200" w:firstLine="420"/>
        <w:rPr>
          <w:rFonts w:ascii="宋体"/>
          <w:szCs w:val="21"/>
        </w:rPr>
      </w:pPr>
      <w:r>
        <w:rPr>
          <w:rFonts w:ascii="宋体" w:hint="eastAsia"/>
          <w:szCs w:val="21"/>
        </w:rPr>
        <w:t>收益率曲线形状变化代表长、中、短期债券收益率差异变化，</w:t>
      </w:r>
      <w:proofErr w:type="gramStart"/>
      <w:r>
        <w:rPr>
          <w:rFonts w:ascii="宋体" w:hint="eastAsia"/>
          <w:szCs w:val="21"/>
        </w:rPr>
        <w:t>相同久期债券</w:t>
      </w:r>
      <w:proofErr w:type="gramEnd"/>
      <w:r>
        <w:rPr>
          <w:rFonts w:ascii="宋体" w:hint="eastAsia"/>
          <w:szCs w:val="21"/>
        </w:rPr>
        <w:t>组合在收益率曲线发生变化时差异较大。通过对同一类属下的收益率曲线形态和期限结构变动进行分析，首先可以确定债券组合的</w:t>
      </w:r>
      <w:proofErr w:type="gramStart"/>
      <w:r>
        <w:rPr>
          <w:rFonts w:ascii="宋体" w:hint="eastAsia"/>
          <w:szCs w:val="21"/>
        </w:rPr>
        <w:t>目标久期配置</w:t>
      </w:r>
      <w:proofErr w:type="gramEnd"/>
      <w:r>
        <w:rPr>
          <w:rFonts w:ascii="宋体" w:hint="eastAsia"/>
          <w:szCs w:val="21"/>
        </w:rPr>
        <w:t>区域并确定采取子弹型策略、哑铃型策略或梯形策略；其次，通过不同期限间债券当前利差与历史利差的比较，可以进行增陡、</w:t>
      </w:r>
      <w:proofErr w:type="gramStart"/>
      <w:r>
        <w:rPr>
          <w:rFonts w:ascii="宋体" w:hint="eastAsia"/>
          <w:szCs w:val="21"/>
        </w:rPr>
        <w:t>减斜和</w:t>
      </w:r>
      <w:proofErr w:type="gramEnd"/>
      <w:r>
        <w:rPr>
          <w:rFonts w:ascii="宋体" w:hint="eastAsia"/>
          <w:szCs w:val="21"/>
        </w:rPr>
        <w:t xml:space="preserve">凸度变化的交易。 </w:t>
      </w:r>
    </w:p>
    <w:p w14:paraId="14966B0F" w14:textId="77777777" w:rsidR="001D3AFC" w:rsidRDefault="001D3AFC" w:rsidP="001D3AFC">
      <w:pPr>
        <w:spacing w:line="360" w:lineRule="auto"/>
        <w:ind w:firstLineChars="200" w:firstLine="420"/>
        <w:rPr>
          <w:rFonts w:ascii="宋体"/>
          <w:szCs w:val="21"/>
        </w:rPr>
      </w:pPr>
      <w:r>
        <w:rPr>
          <w:rFonts w:ascii="宋体" w:hint="eastAsia"/>
          <w:szCs w:val="21"/>
        </w:rPr>
        <w:t>3、放大策略</w:t>
      </w:r>
    </w:p>
    <w:p w14:paraId="6995CBEE" w14:textId="77777777" w:rsidR="001D3AFC" w:rsidRDefault="001D3AFC" w:rsidP="001D3AFC">
      <w:pPr>
        <w:spacing w:line="360" w:lineRule="auto"/>
        <w:ind w:firstLineChars="200" w:firstLine="420"/>
        <w:rPr>
          <w:rFonts w:ascii="宋体"/>
          <w:szCs w:val="21"/>
        </w:rPr>
      </w:pPr>
      <w:r>
        <w:rPr>
          <w:rFonts w:ascii="宋体" w:hint="eastAsia"/>
          <w:szCs w:val="21"/>
        </w:rPr>
        <w:t>放大操作即以组合现有债券为基础，利用买断式回购、质押式回购等方式融入低成本资金，并购买剩余年限相对较长并具有较高收益的债券，以期获取超额收益的操作方式。</w:t>
      </w:r>
    </w:p>
    <w:p w14:paraId="32BD4D1E" w14:textId="77777777" w:rsidR="001D3AFC" w:rsidRDefault="001D3AFC" w:rsidP="001D3AFC">
      <w:pPr>
        <w:spacing w:line="360" w:lineRule="auto"/>
        <w:ind w:firstLineChars="200" w:firstLine="420"/>
        <w:rPr>
          <w:rFonts w:ascii="宋体"/>
          <w:szCs w:val="21"/>
        </w:rPr>
      </w:pPr>
      <w:r>
        <w:rPr>
          <w:rFonts w:ascii="宋体" w:hint="eastAsia"/>
          <w:szCs w:val="21"/>
        </w:rPr>
        <w:t>4、资产支持证券投资策略</w:t>
      </w:r>
    </w:p>
    <w:p w14:paraId="234441B4" w14:textId="77777777" w:rsidR="001D3AFC" w:rsidRDefault="001D3AFC" w:rsidP="001D3AFC">
      <w:pPr>
        <w:spacing w:line="360" w:lineRule="auto"/>
        <w:ind w:firstLineChars="200" w:firstLine="420"/>
        <w:rPr>
          <w:rFonts w:ascii="宋体"/>
          <w:szCs w:val="21"/>
        </w:rPr>
      </w:pPr>
      <w:r>
        <w:rPr>
          <w:rFonts w:ascii="宋体" w:hint="eastAsia"/>
          <w:szCs w:val="21"/>
        </w:rPr>
        <w:t>资产支持证券投资关键在于对基础资产质量及未来现金流的分析，本基金将在国内资产证券化产品具体政策框架下，采用基本面分析和数量化模型相结合，对个</w:t>
      </w:r>
      <w:proofErr w:type="gramStart"/>
      <w:r>
        <w:rPr>
          <w:rFonts w:ascii="宋体" w:hint="eastAsia"/>
          <w:szCs w:val="21"/>
        </w:rPr>
        <w:t>券</w:t>
      </w:r>
      <w:proofErr w:type="gramEnd"/>
      <w:r>
        <w:rPr>
          <w:rFonts w:ascii="宋体" w:hint="eastAsia"/>
          <w:szCs w:val="21"/>
        </w:rPr>
        <w:t>进行风险分析和价值评估后进行投资。本基金将严格控制资产支持证券的总体投资规模并进行分散投资，以降低流动性风险。</w:t>
      </w:r>
    </w:p>
    <w:p w14:paraId="0C996D03" w14:textId="77777777" w:rsidR="001D3AFC" w:rsidRDefault="001D3AFC" w:rsidP="001D3AFC">
      <w:pPr>
        <w:spacing w:line="360" w:lineRule="auto"/>
        <w:ind w:firstLineChars="200" w:firstLine="420"/>
        <w:rPr>
          <w:rFonts w:ascii="宋体"/>
          <w:szCs w:val="21"/>
        </w:rPr>
      </w:pPr>
      <w:r>
        <w:rPr>
          <w:rFonts w:ascii="宋体" w:hint="eastAsia"/>
          <w:szCs w:val="21"/>
        </w:rPr>
        <w:t>5、国债期货投资策略</w:t>
      </w:r>
    </w:p>
    <w:p w14:paraId="74F7BEAA" w14:textId="77777777" w:rsidR="001D3AFC" w:rsidRDefault="001D3AFC" w:rsidP="001D3AFC">
      <w:pPr>
        <w:spacing w:line="360" w:lineRule="auto"/>
        <w:ind w:firstLineChars="200" w:firstLine="420"/>
        <w:rPr>
          <w:rFonts w:ascii="宋体"/>
          <w:szCs w:val="21"/>
        </w:rPr>
      </w:pPr>
      <w:r>
        <w:rPr>
          <w:rFonts w:ascii="宋体" w:hint="eastAsia"/>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5F5A70E6" w14:textId="77777777" w:rsidR="001D3AFC" w:rsidRDefault="001D3AFC" w:rsidP="001D3AFC">
      <w:pPr>
        <w:spacing w:line="360" w:lineRule="auto"/>
        <w:ind w:firstLineChars="200" w:firstLine="420"/>
        <w:rPr>
          <w:rFonts w:ascii="宋体"/>
          <w:szCs w:val="21"/>
        </w:rPr>
      </w:pPr>
      <w:r>
        <w:rPr>
          <w:rFonts w:asci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BAA0C2F" w14:textId="77777777" w:rsidR="001D3AFC" w:rsidRDefault="001D3AFC" w:rsidP="001D3AFC">
      <w:pPr>
        <w:spacing w:line="360" w:lineRule="auto"/>
        <w:ind w:firstLineChars="200" w:firstLine="420"/>
        <w:rPr>
          <w:rFonts w:ascii="宋体"/>
          <w:bCs/>
          <w:szCs w:val="21"/>
        </w:rPr>
      </w:pPr>
    </w:p>
    <w:p w14:paraId="35A23EBE" w14:textId="77777777" w:rsidR="001D3AFC" w:rsidRDefault="001D3AFC" w:rsidP="001D3AFC">
      <w:pPr>
        <w:spacing w:line="360" w:lineRule="auto"/>
        <w:ind w:firstLineChars="200" w:firstLine="420"/>
        <w:rPr>
          <w:rFonts w:ascii="宋体"/>
          <w:bCs/>
          <w:szCs w:val="21"/>
        </w:rPr>
      </w:pPr>
      <w:r>
        <w:rPr>
          <w:rFonts w:ascii="宋体"/>
          <w:bCs/>
          <w:szCs w:val="21"/>
        </w:rPr>
        <w:t>四、投资限制</w:t>
      </w:r>
    </w:p>
    <w:p w14:paraId="2C4DC66E" w14:textId="77777777" w:rsidR="001D3AFC" w:rsidRDefault="001D3AFC" w:rsidP="001D3AFC">
      <w:pPr>
        <w:spacing w:line="360" w:lineRule="auto"/>
        <w:ind w:firstLineChars="200" w:firstLine="420"/>
        <w:rPr>
          <w:rFonts w:ascii="宋体"/>
          <w:bCs/>
          <w:szCs w:val="21"/>
        </w:rPr>
      </w:pPr>
      <w:r>
        <w:rPr>
          <w:rFonts w:ascii="宋体"/>
          <w:bCs/>
          <w:szCs w:val="21"/>
        </w:rPr>
        <w:t>1、组合限制</w:t>
      </w:r>
    </w:p>
    <w:p w14:paraId="3EC247C6" w14:textId="77777777" w:rsidR="001D3AFC" w:rsidRDefault="001D3AFC" w:rsidP="001D3AFC">
      <w:pPr>
        <w:spacing w:line="360" w:lineRule="auto"/>
        <w:ind w:firstLineChars="200" w:firstLine="420"/>
        <w:rPr>
          <w:rFonts w:ascii="宋体"/>
          <w:bCs/>
          <w:szCs w:val="21"/>
        </w:rPr>
      </w:pPr>
      <w:r>
        <w:rPr>
          <w:rFonts w:ascii="宋体"/>
          <w:bCs/>
          <w:szCs w:val="21"/>
        </w:rPr>
        <w:t>基金的投资组合应遵循以下限制：</w:t>
      </w:r>
    </w:p>
    <w:p w14:paraId="3E483A4A" w14:textId="77777777" w:rsidR="001D3AFC" w:rsidRDefault="001D3AFC" w:rsidP="001D3AFC">
      <w:pPr>
        <w:spacing w:line="360" w:lineRule="auto"/>
        <w:ind w:firstLineChars="200" w:firstLine="420"/>
        <w:rPr>
          <w:rFonts w:ascii="宋体"/>
          <w:bCs/>
          <w:szCs w:val="21"/>
        </w:rPr>
      </w:pPr>
      <w:r>
        <w:rPr>
          <w:rFonts w:ascii="宋体"/>
          <w:bCs/>
          <w:szCs w:val="21"/>
        </w:rPr>
        <w:t>（1）</w:t>
      </w:r>
      <w:r>
        <w:rPr>
          <w:rFonts w:ascii="宋体" w:hint="eastAsia"/>
          <w:bCs/>
          <w:szCs w:val="21"/>
        </w:rPr>
        <w:t>本基金投资于债券资产的比例不低于基金资产的80%，其中投资于中短期债券比例不低于非现金资产的80%</w:t>
      </w:r>
      <w:r>
        <w:rPr>
          <w:rFonts w:ascii="宋体"/>
          <w:bCs/>
          <w:szCs w:val="21"/>
        </w:rPr>
        <w:t>；</w:t>
      </w:r>
    </w:p>
    <w:p w14:paraId="73F10E08"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ascii="宋体" w:hint="eastAsia"/>
          <w:bCs/>
          <w:szCs w:val="21"/>
        </w:rPr>
        <w:t>本基金每个交易日日终在扣除国债期货合约需缴纳的交易保证金后，应当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r>
        <w:rPr>
          <w:rFonts w:ascii="宋体"/>
          <w:bCs/>
          <w:szCs w:val="21"/>
        </w:rPr>
        <w:t>；</w:t>
      </w:r>
    </w:p>
    <w:p w14:paraId="01B4515B"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）本基金持有一家</w:t>
      </w:r>
      <w:r>
        <w:rPr>
          <w:rFonts w:ascii="宋体" w:hint="eastAsia"/>
          <w:bCs/>
          <w:szCs w:val="21"/>
        </w:rPr>
        <w:t>公司发行的证券</w:t>
      </w:r>
      <w:r>
        <w:rPr>
          <w:rFonts w:ascii="宋体"/>
          <w:bCs/>
          <w:szCs w:val="21"/>
        </w:rPr>
        <w:t>，其市值不超过基金资产净值的10</w:t>
      </w:r>
      <w:r>
        <w:rPr>
          <w:rFonts w:ascii="宋体" w:hint="eastAsia"/>
          <w:bCs/>
          <w:szCs w:val="21"/>
        </w:rPr>
        <w:t>%</w:t>
      </w:r>
      <w:r>
        <w:rPr>
          <w:rFonts w:ascii="宋体"/>
          <w:bCs/>
          <w:szCs w:val="21"/>
        </w:rPr>
        <w:t>；</w:t>
      </w:r>
    </w:p>
    <w:p w14:paraId="7DA1BAB0"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）本基金管理人管理的全部基金持有一家公司发行的证券，不超过该证券的10%；</w:t>
      </w:r>
    </w:p>
    <w:p w14:paraId="4083FFB4" w14:textId="77777777" w:rsidR="001D3AFC" w:rsidRDefault="001D3AFC" w:rsidP="001D3AFC">
      <w:pPr>
        <w:spacing w:line="360" w:lineRule="auto"/>
        <w:ind w:firstLineChars="200" w:firstLine="420"/>
        <w:rPr>
          <w:rFonts w:ascii="宋体"/>
          <w:bCs/>
          <w:szCs w:val="21"/>
        </w:rPr>
      </w:pPr>
      <w:r>
        <w:rPr>
          <w:rFonts w:ascii="宋体" w:hint="eastAsia"/>
          <w:bCs/>
          <w:szCs w:val="21"/>
        </w:rPr>
        <w:t>（</w:t>
      </w:r>
      <w:r>
        <w:rPr>
          <w:rFonts w:ascii="宋体"/>
          <w:bCs/>
          <w:szCs w:val="21"/>
        </w:rPr>
        <w:t>5</w:t>
      </w:r>
      <w:r>
        <w:rPr>
          <w:rFonts w:ascii="宋体" w:hint="eastAsia"/>
          <w:bCs/>
          <w:szCs w:val="21"/>
        </w:rPr>
        <w:t>）</w:t>
      </w:r>
      <w:r>
        <w:rPr>
          <w:rFonts w:ascii="宋体"/>
          <w:bCs/>
          <w:szCs w:val="21"/>
        </w:rPr>
        <w:t>本基金主动投资于流动性受限资产的市值合计不得超过该基金资产净值的 15%</w:t>
      </w:r>
      <w:r>
        <w:rPr>
          <w:rFonts w:ascii="宋体" w:hint="eastAsia"/>
          <w:bCs/>
          <w:szCs w:val="21"/>
        </w:rPr>
        <w:t>；因证券市场波动、基金规模变动等基金管理人之外的因素致使基金不符合前款所规定比例限制的，基金管理人不得主动新增流动性受限资产的投资；</w:t>
      </w:r>
    </w:p>
    <w:p w14:paraId="22F5806C" w14:textId="77777777" w:rsidR="001D3AFC" w:rsidRDefault="001D3AFC" w:rsidP="001D3AFC">
      <w:pPr>
        <w:spacing w:line="360" w:lineRule="auto"/>
        <w:ind w:firstLineChars="200" w:firstLine="420"/>
        <w:rPr>
          <w:rFonts w:ascii="宋体"/>
          <w:bCs/>
          <w:szCs w:val="21"/>
        </w:rPr>
      </w:pPr>
      <w:r>
        <w:rPr>
          <w:rFonts w:ascii="宋体" w:hint="eastAsia"/>
          <w:bCs/>
          <w:szCs w:val="21"/>
        </w:rPr>
        <w:t>（</w:t>
      </w:r>
      <w:r>
        <w:rPr>
          <w:rFonts w:ascii="宋体"/>
          <w:bCs/>
          <w:szCs w:val="21"/>
        </w:rPr>
        <w:t>6</w:t>
      </w:r>
      <w:r>
        <w:rPr>
          <w:rFonts w:ascii="宋体" w:hint="eastAsia"/>
          <w:bCs/>
          <w:szCs w:val="21"/>
        </w:rPr>
        <w:t>）本基金与私募类</w:t>
      </w:r>
      <w:proofErr w:type="gramStart"/>
      <w:r>
        <w:rPr>
          <w:rFonts w:ascii="宋体" w:hint="eastAsia"/>
          <w:bCs/>
          <w:szCs w:val="21"/>
        </w:rPr>
        <w:t>证券资管产品</w:t>
      </w:r>
      <w:proofErr w:type="gramEnd"/>
      <w:r>
        <w:rPr>
          <w:rFonts w:ascii="宋体" w:hint="eastAsia"/>
          <w:bCs/>
          <w:szCs w:val="21"/>
        </w:rPr>
        <w:t>及中国证监会认定的其他主体为交易对手开展逆回购交易的，可接受质押品的资质要求应当与基金合同约定的投资范围保持一致；</w:t>
      </w:r>
    </w:p>
    <w:p w14:paraId="3F4C7584" w14:textId="77777777" w:rsidR="001D3AFC" w:rsidRDefault="001D3AFC" w:rsidP="001D3AFC">
      <w:pPr>
        <w:spacing w:line="360" w:lineRule="auto"/>
        <w:ind w:firstLineChars="200" w:firstLine="420"/>
        <w:rPr>
          <w:rFonts w:ascii="宋体"/>
          <w:bCs/>
          <w:szCs w:val="21"/>
        </w:rPr>
      </w:pPr>
      <w:r>
        <w:rPr>
          <w:rFonts w:ascii="宋体"/>
          <w:bCs/>
          <w:szCs w:val="21"/>
        </w:rPr>
        <w:t>（7）本基金投资于同一原始权益人的各类资产支持证券的比例，不得超过基金资产净值的10%；</w:t>
      </w:r>
    </w:p>
    <w:p w14:paraId="73453153" w14:textId="77777777" w:rsidR="001D3AFC" w:rsidRDefault="001D3AFC" w:rsidP="001D3AFC">
      <w:pPr>
        <w:spacing w:line="360" w:lineRule="auto"/>
        <w:ind w:firstLineChars="200" w:firstLine="420"/>
        <w:rPr>
          <w:rFonts w:ascii="宋体"/>
          <w:bCs/>
          <w:szCs w:val="21"/>
        </w:rPr>
      </w:pPr>
      <w:r>
        <w:rPr>
          <w:rFonts w:ascii="宋体"/>
          <w:bCs/>
          <w:szCs w:val="21"/>
        </w:rPr>
        <w:t>（8）本基金持有的全部资产支持证券，其市值不得超过基金资产净值的20%；</w:t>
      </w:r>
    </w:p>
    <w:p w14:paraId="40823E54" w14:textId="77777777" w:rsidR="001D3AFC" w:rsidRDefault="001D3AFC" w:rsidP="001D3AFC">
      <w:pPr>
        <w:spacing w:line="360" w:lineRule="auto"/>
        <w:ind w:firstLineChars="200" w:firstLine="420"/>
        <w:rPr>
          <w:rFonts w:ascii="宋体"/>
          <w:bCs/>
          <w:szCs w:val="21"/>
        </w:rPr>
      </w:pPr>
      <w:r>
        <w:rPr>
          <w:rFonts w:ascii="宋体"/>
          <w:bCs/>
          <w:szCs w:val="21"/>
        </w:rPr>
        <w:t>（9）本基金持有的同一(指同一信用级别)资产支持证券的比例，不得超过该资产支持证券规模的10%；</w:t>
      </w:r>
    </w:p>
    <w:p w14:paraId="5F9DFC0C" w14:textId="77777777" w:rsidR="001D3AFC" w:rsidRDefault="001D3AFC" w:rsidP="001D3AFC">
      <w:pPr>
        <w:spacing w:line="360" w:lineRule="auto"/>
        <w:ind w:firstLineChars="200" w:firstLine="420"/>
        <w:rPr>
          <w:rFonts w:ascii="宋体"/>
          <w:bCs/>
          <w:szCs w:val="21"/>
        </w:rPr>
      </w:pPr>
      <w:r>
        <w:rPr>
          <w:rFonts w:ascii="宋体"/>
          <w:bCs/>
          <w:szCs w:val="21"/>
        </w:rPr>
        <w:t>（10）本基金管理人管理的全部基金投资于同一原始权益人的各类资产支持证券，不得超过其各类资产支持证券合计规模的10%；</w:t>
      </w:r>
    </w:p>
    <w:p w14:paraId="4ADB48E7"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1）本基金应投资于信用级别评级为BBB以上(含BBB)的资产支持证券。基金持有资产支持证券期间，如果其信用等级下降、不再符合投资标准，应在评级报告发布之日起3个月内予以全部卖出；</w:t>
      </w:r>
    </w:p>
    <w:p w14:paraId="59889903"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2）本基金进入全国银行间同业市场进行债券回购的资金余额不得超过基金资产净值的40%；</w:t>
      </w:r>
      <w:r>
        <w:rPr>
          <w:rFonts w:ascii="宋体" w:hint="eastAsia"/>
          <w:bCs/>
          <w:szCs w:val="21"/>
        </w:rPr>
        <w:t>在全国银行间同业市场中的债券回购最长期限为1年，债券回购到期后不得展期</w:t>
      </w:r>
      <w:r>
        <w:rPr>
          <w:rFonts w:ascii="宋体"/>
          <w:bCs/>
          <w:szCs w:val="21"/>
        </w:rPr>
        <w:t>；</w:t>
      </w:r>
    </w:p>
    <w:p w14:paraId="6862F2C9" w14:textId="77777777" w:rsidR="001D3AFC" w:rsidRDefault="001D3AFC" w:rsidP="001D3AFC">
      <w:pPr>
        <w:spacing w:line="360" w:lineRule="auto"/>
        <w:ind w:firstLineChars="200" w:firstLine="420"/>
        <w:rPr>
          <w:rFonts w:ascii="宋体"/>
          <w:szCs w:val="21"/>
        </w:rPr>
      </w:pPr>
      <w:r>
        <w:rPr>
          <w:rFonts w:ascii="宋体" w:hint="eastAsia"/>
          <w:szCs w:val="21"/>
        </w:rPr>
        <w:t>（1</w:t>
      </w:r>
      <w:r>
        <w:rPr>
          <w:rFonts w:ascii="宋体"/>
          <w:szCs w:val="21"/>
        </w:rPr>
        <w:t>3</w:t>
      </w:r>
      <w:r>
        <w:rPr>
          <w:rFonts w:ascii="宋体" w:hint="eastAsia"/>
          <w:szCs w:val="21"/>
        </w:rPr>
        <w:t>）在任何交易日日终，持有的买入国债期货合约价值，不得超过基金资产净值的15%；在任何交易日日终，持有的卖出国债期货合约价值不得超过基金持有的债券总市值的30%；</w:t>
      </w:r>
      <w:r>
        <w:rPr>
          <w:rFonts w:ascii="宋体" w:hint="eastAsia"/>
          <w:szCs w:val="21"/>
        </w:rPr>
        <w:lastRenderedPageBreak/>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708FC09" w14:textId="77777777" w:rsidR="001D3AFC" w:rsidRDefault="001D3AFC" w:rsidP="001D3AFC">
      <w:pPr>
        <w:spacing w:line="360" w:lineRule="auto"/>
        <w:ind w:firstLineChars="200" w:firstLine="420"/>
        <w:rPr>
          <w:rFonts w:ascii="宋体"/>
          <w:szCs w:val="21"/>
        </w:rPr>
      </w:pPr>
      <w:r>
        <w:rPr>
          <w:rFonts w:ascii="宋体"/>
          <w:bCs/>
          <w:szCs w:val="21"/>
        </w:rPr>
        <w:t>（14）</w:t>
      </w:r>
      <w:r>
        <w:rPr>
          <w:rFonts w:ascii="宋体"/>
          <w:szCs w:val="21"/>
        </w:rPr>
        <w:t>基金总资产</w:t>
      </w:r>
      <w:r>
        <w:rPr>
          <w:rFonts w:ascii="宋体" w:hint="eastAsia"/>
          <w:szCs w:val="21"/>
        </w:rPr>
        <w:t>不</w:t>
      </w:r>
      <w:r>
        <w:rPr>
          <w:rFonts w:ascii="宋体"/>
          <w:szCs w:val="21"/>
        </w:rPr>
        <w:t>超过基金净资产的</w:t>
      </w:r>
      <w:r>
        <w:rPr>
          <w:rFonts w:ascii="宋体" w:hint="eastAsia"/>
          <w:szCs w:val="21"/>
        </w:rPr>
        <w:t>140%；</w:t>
      </w:r>
    </w:p>
    <w:p w14:paraId="6EB9B823" w14:textId="77777777" w:rsidR="001D3AFC" w:rsidRDefault="001D3AFC" w:rsidP="001D3AFC">
      <w:pPr>
        <w:spacing w:line="360" w:lineRule="auto"/>
        <w:ind w:firstLineChars="200" w:firstLine="420"/>
        <w:rPr>
          <w:rFonts w:ascii="宋体"/>
          <w:bCs/>
          <w:szCs w:val="21"/>
        </w:rPr>
      </w:pPr>
      <w:r>
        <w:rPr>
          <w:rFonts w:ascii="宋体"/>
          <w:bCs/>
          <w:szCs w:val="21"/>
        </w:rPr>
        <w:t>（15）</w:t>
      </w:r>
      <w:r>
        <w:rPr>
          <w:rFonts w:ascii="宋体" w:hint="eastAsia"/>
          <w:bCs/>
          <w:szCs w:val="21"/>
        </w:rPr>
        <w:t>法律法规及中国证监会规定的和《基金合同》约定的其他投资限制。</w:t>
      </w:r>
    </w:p>
    <w:p w14:paraId="65DA12DE" w14:textId="77777777" w:rsidR="001D3AFC" w:rsidRDefault="001D3AFC" w:rsidP="001D3AFC">
      <w:pPr>
        <w:spacing w:line="360" w:lineRule="auto"/>
        <w:ind w:firstLineChars="200" w:firstLine="420"/>
        <w:rPr>
          <w:rFonts w:ascii="宋体"/>
          <w:bCs/>
          <w:szCs w:val="21"/>
        </w:rPr>
      </w:pPr>
      <w:r>
        <w:rPr>
          <w:rFonts w:ascii="宋体"/>
          <w:bCs/>
          <w:szCs w:val="21"/>
        </w:rPr>
        <w:t>除上述第</w:t>
      </w:r>
      <w:r>
        <w:rPr>
          <w:rFonts w:ascii="宋体" w:hint="eastAsia"/>
          <w:bCs/>
          <w:szCs w:val="21"/>
        </w:rPr>
        <w:t>（2）、</w:t>
      </w:r>
      <w:r>
        <w:rPr>
          <w:rFonts w:ascii="宋体"/>
          <w:bCs/>
          <w:szCs w:val="21"/>
        </w:rPr>
        <w:t>（5）</w:t>
      </w:r>
      <w:r>
        <w:rPr>
          <w:rFonts w:ascii="宋体" w:hint="eastAsia"/>
          <w:bCs/>
          <w:szCs w:val="21"/>
        </w:rPr>
        <w:t>、</w:t>
      </w:r>
      <w:r>
        <w:rPr>
          <w:rFonts w:ascii="宋体"/>
          <w:bCs/>
          <w:szCs w:val="21"/>
        </w:rPr>
        <w:t>（6）</w:t>
      </w:r>
      <w:r>
        <w:rPr>
          <w:rFonts w:ascii="宋体" w:hint="eastAsia"/>
          <w:bCs/>
          <w:szCs w:val="21"/>
        </w:rPr>
        <w:t>、（11）项另有约定</w:t>
      </w:r>
      <w:r>
        <w:rPr>
          <w:rFonts w:ascii="宋体"/>
          <w:bCs/>
          <w:szCs w:val="21"/>
        </w:rPr>
        <w:t>外，因证券</w:t>
      </w:r>
      <w:r>
        <w:rPr>
          <w:rFonts w:ascii="宋体" w:hint="eastAsia"/>
          <w:bCs/>
          <w:szCs w:val="21"/>
        </w:rPr>
        <w:t>/期货</w:t>
      </w:r>
      <w:r>
        <w:rPr>
          <w:rFonts w:ascii="宋体"/>
          <w:bCs/>
          <w:szCs w:val="21"/>
        </w:rPr>
        <w:t>市场波动、</w:t>
      </w:r>
      <w:r>
        <w:rPr>
          <w:rFonts w:ascii="宋体" w:hint="eastAsia"/>
          <w:bCs/>
          <w:szCs w:val="21"/>
        </w:rPr>
        <w:t>证券发行人</w:t>
      </w:r>
      <w:r>
        <w:rPr>
          <w:rFonts w:ascii="宋体"/>
          <w:bCs/>
          <w:szCs w:val="21"/>
        </w:rPr>
        <w:t>合并、基金规模变动等基金管理人之外的因素致使基金投资比例不符合上述规定投资比例的，基金管理人应当在10个交易日内进行调整</w:t>
      </w:r>
      <w:r>
        <w:rPr>
          <w:rFonts w:ascii="宋体" w:hint="eastAsia"/>
          <w:bCs/>
          <w:szCs w:val="21"/>
        </w:rPr>
        <w:t>，但中国证监会规定的特殊情形除外</w:t>
      </w:r>
      <w:r>
        <w:rPr>
          <w:rFonts w:ascii="宋体"/>
          <w:bCs/>
          <w:szCs w:val="21"/>
        </w:rPr>
        <w:t>。</w:t>
      </w:r>
      <w:r>
        <w:rPr>
          <w:rFonts w:ascii="宋体" w:hint="eastAsia"/>
          <w:bCs/>
          <w:szCs w:val="21"/>
        </w:rPr>
        <w:t>法律法规另有规定的，从其规定</w:t>
      </w:r>
      <w:r>
        <w:rPr>
          <w:rFonts w:ascii="宋体"/>
          <w:bCs/>
          <w:szCs w:val="21"/>
        </w:rPr>
        <w:t>。</w:t>
      </w:r>
    </w:p>
    <w:p w14:paraId="7A12CE19" w14:textId="77777777" w:rsidR="001D3AFC" w:rsidRDefault="001D3AFC" w:rsidP="001D3AFC">
      <w:pPr>
        <w:spacing w:line="360" w:lineRule="auto"/>
        <w:ind w:firstLineChars="200" w:firstLine="420"/>
        <w:rPr>
          <w:rFonts w:ascii="宋体"/>
          <w:bCs/>
          <w:szCs w:val="21"/>
        </w:rPr>
      </w:pPr>
      <w:r>
        <w:rPr>
          <w:rFonts w:ascii="宋体"/>
          <w:bCs/>
          <w:szCs w:val="21"/>
        </w:rPr>
        <w:t>基金管理人应当自基金合同生效之日起</w:t>
      </w:r>
      <w:r>
        <w:rPr>
          <w:rFonts w:ascii="宋体" w:hint="eastAsia"/>
          <w:bCs/>
          <w:szCs w:val="21"/>
        </w:rPr>
        <w:t>6</w:t>
      </w:r>
      <w:r>
        <w:rPr>
          <w:rFonts w:ascii="宋体"/>
          <w:bCs/>
          <w:szCs w:val="21"/>
        </w:rPr>
        <w:t>个月内使基金的投资组合比例符合基金合同的有关约定。</w:t>
      </w:r>
      <w:r>
        <w:rPr>
          <w:rFonts w:ascii="宋体" w:hint="eastAsia"/>
          <w:bCs/>
          <w:szCs w:val="21"/>
        </w:rPr>
        <w:t>在上述期间内，本基金的投资范围、投资策略应当符合基金合同的约定。</w:t>
      </w:r>
      <w:r>
        <w:rPr>
          <w:rFonts w:ascii="宋体"/>
          <w:bCs/>
          <w:szCs w:val="21"/>
        </w:rPr>
        <w:t>基金托管人对基金的投资的监督与检查自本基金合同生效之日起开始。</w:t>
      </w:r>
    </w:p>
    <w:p w14:paraId="3E799429" w14:textId="77777777" w:rsidR="001D3AFC" w:rsidRDefault="001D3AFC" w:rsidP="001D3AFC">
      <w:pPr>
        <w:spacing w:line="360" w:lineRule="auto"/>
        <w:ind w:firstLineChars="200" w:firstLine="420"/>
        <w:rPr>
          <w:rFonts w:ascii="宋体"/>
          <w:bCs/>
          <w:szCs w:val="21"/>
        </w:rPr>
      </w:pPr>
      <w:r>
        <w:rPr>
          <w:rFonts w:ascii="宋体" w:hint="eastAsia"/>
          <w:szCs w:val="21"/>
        </w:rPr>
        <w:t>如法律法规</w:t>
      </w:r>
      <w:r>
        <w:rPr>
          <w:rFonts w:hint="eastAsia"/>
        </w:rPr>
        <w:t>或监管部门</w:t>
      </w:r>
      <w:r>
        <w:rPr>
          <w:rFonts w:ascii="宋体" w:hint="eastAsia"/>
          <w:szCs w:val="21"/>
        </w:rPr>
        <w:t>对上述投资组合比例限制进行变更的，以变更后的规定为准。</w:t>
      </w:r>
      <w:r>
        <w:rPr>
          <w:rFonts w:ascii="宋体"/>
          <w:bCs/>
          <w:szCs w:val="21"/>
        </w:rPr>
        <w:t>法律法规或监管部门取消上述限制，如适用于本基金，则本基金投资不再受相关限制。</w:t>
      </w:r>
    </w:p>
    <w:p w14:paraId="5935C521" w14:textId="77777777" w:rsidR="001D3AFC" w:rsidRDefault="001D3AFC" w:rsidP="001D3AFC">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禁止行为</w:t>
      </w:r>
    </w:p>
    <w:p w14:paraId="7ED873D4" w14:textId="77777777" w:rsidR="001D3AFC" w:rsidRDefault="001D3AFC" w:rsidP="001D3AFC">
      <w:pPr>
        <w:spacing w:line="360" w:lineRule="auto"/>
        <w:ind w:firstLineChars="200" w:firstLine="420"/>
        <w:rPr>
          <w:rFonts w:ascii="宋体"/>
          <w:bCs/>
          <w:szCs w:val="21"/>
        </w:rPr>
      </w:pPr>
      <w:r>
        <w:rPr>
          <w:rFonts w:ascii="宋体"/>
          <w:bCs/>
          <w:szCs w:val="21"/>
        </w:rPr>
        <w:t>为维护基金份额持有人的合法权益，基金财产不得用于下列投资或者活动：</w:t>
      </w:r>
    </w:p>
    <w:p w14:paraId="50E07AFC" w14:textId="77777777" w:rsidR="001D3AFC" w:rsidRDefault="001D3AFC" w:rsidP="001D3AFC">
      <w:pPr>
        <w:spacing w:line="360" w:lineRule="auto"/>
        <w:ind w:firstLineChars="200" w:firstLine="420"/>
        <w:rPr>
          <w:rFonts w:ascii="宋体"/>
          <w:bCs/>
          <w:szCs w:val="21"/>
        </w:rPr>
      </w:pPr>
      <w:r>
        <w:rPr>
          <w:rFonts w:ascii="宋体"/>
          <w:bCs/>
          <w:szCs w:val="21"/>
        </w:rPr>
        <w:t>（1）承销证券；</w:t>
      </w:r>
    </w:p>
    <w:p w14:paraId="4EDAEFD6"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hint="eastAsia"/>
          <w:bCs/>
          <w:szCs w:val="21"/>
        </w:rPr>
        <w:t>违反规定</w:t>
      </w:r>
      <w:r>
        <w:rPr>
          <w:rFonts w:ascii="宋体"/>
          <w:bCs/>
          <w:szCs w:val="21"/>
        </w:rPr>
        <w:t>向他人贷款或者提供担保；</w:t>
      </w:r>
    </w:p>
    <w:p w14:paraId="402FB9DC"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）从事承担无限责任的投资；</w:t>
      </w:r>
    </w:p>
    <w:p w14:paraId="01FA13F4"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）买卖其他基金份额，但</w:t>
      </w:r>
      <w:r>
        <w:rPr>
          <w:rFonts w:ascii="宋体" w:hint="eastAsia"/>
          <w:szCs w:val="21"/>
        </w:rPr>
        <w:t>法律法规或</w:t>
      </w:r>
      <w:r>
        <w:rPr>
          <w:rFonts w:hint="eastAsia"/>
          <w:bCs/>
          <w:szCs w:val="21"/>
        </w:rPr>
        <w:t>中国证监会</w:t>
      </w:r>
      <w:r>
        <w:rPr>
          <w:rFonts w:ascii="宋体"/>
          <w:bCs/>
          <w:szCs w:val="21"/>
        </w:rPr>
        <w:t>另有规定的除外；</w:t>
      </w:r>
    </w:p>
    <w:p w14:paraId="71DC21BF"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5</w:t>
      </w:r>
      <w:r>
        <w:rPr>
          <w:rFonts w:ascii="宋体"/>
          <w:bCs/>
          <w:szCs w:val="21"/>
        </w:rPr>
        <w:t>）向其基金管理人、基金托管人出资；</w:t>
      </w:r>
    </w:p>
    <w:p w14:paraId="25079FBE"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6</w:t>
      </w:r>
      <w:r>
        <w:rPr>
          <w:rFonts w:ascii="宋体"/>
          <w:bCs/>
          <w:szCs w:val="21"/>
        </w:rPr>
        <w:t>）从事内幕交易、操纵证券交易价格及其他不正当的证券交易活动；</w:t>
      </w:r>
    </w:p>
    <w:p w14:paraId="3087F01A"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7</w:t>
      </w:r>
      <w:r>
        <w:rPr>
          <w:rFonts w:ascii="宋体"/>
          <w:bCs/>
          <w:szCs w:val="21"/>
        </w:rPr>
        <w:t>）法律</w:t>
      </w:r>
      <w:r>
        <w:rPr>
          <w:rFonts w:ascii="宋体" w:hint="eastAsia"/>
          <w:bCs/>
          <w:szCs w:val="21"/>
        </w:rPr>
        <w:t>、</w:t>
      </w:r>
      <w:r>
        <w:rPr>
          <w:rFonts w:ascii="宋体"/>
          <w:bCs/>
          <w:szCs w:val="21"/>
        </w:rPr>
        <w:t>行政法规</w:t>
      </w:r>
      <w:r>
        <w:rPr>
          <w:rFonts w:ascii="宋体" w:hint="eastAsia"/>
          <w:bCs/>
          <w:szCs w:val="21"/>
        </w:rPr>
        <w:t>和</w:t>
      </w:r>
      <w:r>
        <w:rPr>
          <w:rFonts w:ascii="宋体"/>
          <w:bCs/>
          <w:szCs w:val="21"/>
        </w:rPr>
        <w:t>中国证监会规定禁止的其他活动</w:t>
      </w:r>
      <w:r>
        <w:rPr>
          <w:rFonts w:ascii="宋体" w:hint="eastAsia"/>
          <w:bCs/>
          <w:szCs w:val="21"/>
        </w:rPr>
        <w:t>。</w:t>
      </w:r>
    </w:p>
    <w:p w14:paraId="6A12D223" w14:textId="77777777" w:rsidR="001D3AFC" w:rsidRDefault="001D3AFC" w:rsidP="001D3AFC">
      <w:pPr>
        <w:spacing w:line="360" w:lineRule="auto"/>
        <w:ind w:firstLineChars="200" w:firstLine="420"/>
        <w:rPr>
          <w:szCs w:val="21"/>
        </w:rPr>
      </w:pPr>
      <w:r>
        <w:rPr>
          <w:rFonts w:cs="仿宋_GB2312" w:hint="eastAsia"/>
          <w:bCs/>
          <w:szCs w:val="32"/>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14677F" w14:textId="77777777" w:rsidR="001D3AFC" w:rsidRDefault="001D3AFC" w:rsidP="001D3AFC">
      <w:pPr>
        <w:spacing w:line="360" w:lineRule="auto"/>
        <w:ind w:firstLineChars="200" w:firstLine="420"/>
        <w:rPr>
          <w:szCs w:val="21"/>
        </w:rPr>
      </w:pPr>
      <w:r>
        <w:rPr>
          <w:rFonts w:hint="eastAsia"/>
          <w:szCs w:val="21"/>
        </w:rPr>
        <w:lastRenderedPageBreak/>
        <w:t>如</w:t>
      </w:r>
      <w:r>
        <w:rPr>
          <w:szCs w:val="21"/>
        </w:rPr>
        <w:t>法律</w:t>
      </w:r>
      <w:r>
        <w:rPr>
          <w:rFonts w:hint="eastAsia"/>
          <w:szCs w:val="21"/>
        </w:rPr>
        <w:t>、行政</w:t>
      </w:r>
      <w:r>
        <w:rPr>
          <w:szCs w:val="21"/>
        </w:rPr>
        <w:t>法规或监管部门取消上述限制，</w:t>
      </w:r>
      <w:r>
        <w:rPr>
          <w:rFonts w:ascii="宋体" w:cs="Arial" w:hint="eastAsia"/>
          <w:szCs w:val="21"/>
        </w:rPr>
        <w:t>如适用于本基金，</w:t>
      </w:r>
      <w:r>
        <w:rPr>
          <w:szCs w:val="21"/>
        </w:rPr>
        <w:t>则本基金投资不再受相关限制</w:t>
      </w:r>
      <w:r>
        <w:rPr>
          <w:rFonts w:hint="eastAsia"/>
          <w:szCs w:val="21"/>
        </w:rPr>
        <w:t>。</w:t>
      </w:r>
    </w:p>
    <w:p w14:paraId="7CD36AB8" w14:textId="77777777" w:rsidR="001D3AFC" w:rsidRDefault="001D3AFC" w:rsidP="001D3AFC">
      <w:pPr>
        <w:spacing w:line="360" w:lineRule="auto"/>
        <w:ind w:firstLineChars="200" w:firstLine="420"/>
        <w:rPr>
          <w:szCs w:val="21"/>
        </w:rPr>
      </w:pPr>
    </w:p>
    <w:p w14:paraId="55B21126" w14:textId="77777777" w:rsidR="001D3AFC" w:rsidRDefault="001D3AFC" w:rsidP="001D3AFC">
      <w:pPr>
        <w:spacing w:line="360" w:lineRule="auto"/>
        <w:ind w:firstLineChars="200" w:firstLine="420"/>
        <w:rPr>
          <w:rFonts w:ascii="宋体"/>
          <w:bCs/>
          <w:szCs w:val="21"/>
        </w:rPr>
      </w:pPr>
      <w:r>
        <w:rPr>
          <w:rFonts w:ascii="宋体"/>
          <w:bCs/>
          <w:szCs w:val="21"/>
        </w:rPr>
        <w:t>五、业绩比较基准</w:t>
      </w:r>
    </w:p>
    <w:p w14:paraId="2B48C5D5" w14:textId="77777777" w:rsidR="001D3AFC" w:rsidRDefault="001D3AFC" w:rsidP="001D3AFC">
      <w:pPr>
        <w:spacing w:line="360" w:lineRule="auto"/>
        <w:ind w:firstLineChars="200" w:firstLine="420"/>
        <w:rPr>
          <w:rFonts w:cs="仿宋_GB2312"/>
          <w:bCs/>
          <w:szCs w:val="32"/>
        </w:rPr>
      </w:pPr>
      <w:r>
        <w:rPr>
          <w:rFonts w:cs="仿宋_GB2312" w:hint="eastAsia"/>
          <w:bCs/>
          <w:szCs w:val="32"/>
        </w:rPr>
        <w:t>本基金的业绩比较基准为：</w:t>
      </w:r>
      <w:proofErr w:type="gramStart"/>
      <w:r>
        <w:rPr>
          <w:rFonts w:ascii="宋体" w:hAnsi="宋体" w:hint="eastAsia"/>
          <w:bCs/>
          <w:szCs w:val="21"/>
        </w:rPr>
        <w:t>中债总财富</w:t>
      </w:r>
      <w:proofErr w:type="gramEnd"/>
      <w:r>
        <w:rPr>
          <w:rFonts w:ascii="宋体" w:hAnsi="宋体" w:hint="eastAsia"/>
          <w:bCs/>
          <w:szCs w:val="21"/>
        </w:rPr>
        <w:t>(1-3年)指数收益率*80%+一年期定期存款利率(税后)*20%</w:t>
      </w:r>
      <w:r>
        <w:rPr>
          <w:rFonts w:cs="仿宋_GB2312" w:hint="eastAsia"/>
          <w:bCs/>
          <w:szCs w:val="32"/>
        </w:rPr>
        <w:t>。</w:t>
      </w:r>
    </w:p>
    <w:p w14:paraId="21DA4CDB" w14:textId="77777777" w:rsidR="001D3AFC" w:rsidRDefault="001D3AFC" w:rsidP="001D3AFC">
      <w:pPr>
        <w:spacing w:line="360" w:lineRule="auto"/>
        <w:ind w:firstLineChars="200" w:firstLine="420"/>
        <w:rPr>
          <w:rFonts w:cs="仿宋_GB2312"/>
          <w:bCs/>
          <w:szCs w:val="32"/>
        </w:rPr>
      </w:pPr>
      <w:proofErr w:type="gramStart"/>
      <w:r>
        <w:rPr>
          <w:rFonts w:cs="仿宋_GB2312" w:hint="eastAsia"/>
          <w:bCs/>
          <w:szCs w:val="32"/>
        </w:rPr>
        <w:t>中债总财富</w:t>
      </w:r>
      <w:proofErr w:type="gramEnd"/>
      <w:r>
        <w:rPr>
          <w:rFonts w:cs="仿宋_GB2312" w:hint="eastAsia"/>
          <w:bCs/>
          <w:szCs w:val="32"/>
        </w:rPr>
        <w:t>（</w:t>
      </w:r>
      <w:r>
        <w:rPr>
          <w:rFonts w:cs="仿宋_GB2312" w:hint="eastAsia"/>
          <w:bCs/>
          <w:szCs w:val="32"/>
        </w:rPr>
        <w:t>1-3</w:t>
      </w:r>
      <w:r>
        <w:rPr>
          <w:rFonts w:cs="仿宋_GB2312" w:hint="eastAsia"/>
          <w:bCs/>
          <w:szCs w:val="32"/>
        </w:rPr>
        <w:t>年）指数是综合反映银行间债券市场和沪深交易所债券市场的跨市场中短期债券指数，对中短期债券价格变动趋势有很强的代表性，能较好的反映本基金的投资策略</w:t>
      </w:r>
      <w:r>
        <w:rPr>
          <w:rFonts w:cs="仿宋_GB2312" w:hint="eastAsia"/>
          <w:bCs/>
          <w:szCs w:val="32"/>
        </w:rPr>
        <w:t xml:space="preserve">, </w:t>
      </w:r>
      <w:r>
        <w:rPr>
          <w:rFonts w:cs="仿宋_GB2312" w:hint="eastAsia"/>
          <w:bCs/>
          <w:szCs w:val="32"/>
        </w:rPr>
        <w:t>较为科学、合理的评价本基金的业绩表现。</w:t>
      </w:r>
    </w:p>
    <w:p w14:paraId="4EC3242E" w14:textId="77777777" w:rsidR="001D3AFC" w:rsidRDefault="001D3AFC" w:rsidP="001D3AFC">
      <w:pPr>
        <w:spacing w:line="360" w:lineRule="auto"/>
        <w:ind w:firstLineChars="200" w:firstLine="420"/>
        <w:rPr>
          <w:rFonts w:cs="仿宋_GB2312"/>
          <w:bCs/>
          <w:szCs w:val="32"/>
        </w:rPr>
      </w:pPr>
      <w:r>
        <w:t>一年期银行定期存款利率（税后）是指中国人民银行公布并执行的金融机构一年期人民币存款基准利率，其能反映出本基金投资现金类资产以达到获得持续稳妥收益的目的。</w:t>
      </w:r>
    </w:p>
    <w:p w14:paraId="2F4FE283" w14:textId="77777777" w:rsidR="001D3AFC" w:rsidRDefault="001D3AFC" w:rsidP="001D3AFC">
      <w:pPr>
        <w:spacing w:line="360" w:lineRule="auto"/>
        <w:ind w:firstLineChars="200" w:firstLine="420"/>
        <w:rPr>
          <w:rFonts w:cs="仿宋_GB2312"/>
          <w:bCs/>
          <w:szCs w:val="32"/>
        </w:rPr>
      </w:pPr>
      <w:r>
        <w:rPr>
          <w:rFonts w:cs="仿宋_GB2312" w:hint="eastAsia"/>
          <w:bCs/>
          <w:szCs w:val="32"/>
        </w:rPr>
        <w:t>本基金为债券型基金，重点投资中短期债券，所以</w:t>
      </w:r>
      <w:r>
        <w:t>本基金对上述两个基准按照</w:t>
      </w:r>
      <w:r>
        <w:t xml:space="preserve"> 80%</w:t>
      </w:r>
      <w:r>
        <w:t>和</w:t>
      </w:r>
      <w:r>
        <w:t xml:space="preserve"> 20%</w:t>
      </w:r>
      <w:r>
        <w:t>分配权重，作为综合衡量本基金投资业绩的比较基准。</w:t>
      </w:r>
    </w:p>
    <w:p w14:paraId="26B1815A" w14:textId="77777777" w:rsidR="001D3AFC" w:rsidRDefault="001D3AFC" w:rsidP="001D3AFC">
      <w:pPr>
        <w:spacing w:line="360" w:lineRule="auto"/>
        <w:ind w:firstLineChars="200" w:firstLine="420"/>
        <w:rPr>
          <w:rFonts w:cs="仿宋_GB2312"/>
          <w:bCs/>
          <w:szCs w:val="32"/>
        </w:rPr>
      </w:pPr>
      <w:r>
        <w:rPr>
          <w:rFonts w:cs="仿宋_GB2312" w:hint="eastAsia"/>
          <w:bCs/>
          <w:szCs w:val="32"/>
        </w:rPr>
        <w:t>如果今后法律法规发生变化，或者有更权威的、更能为市场普遍接受的业绩比较基准推出时，本基金管理人可以与基金托管人协商一致并报中国证监会备案后变更业绩比较基准并及时公告，无需召开基金份额持有人大会。</w:t>
      </w:r>
    </w:p>
    <w:p w14:paraId="02BC114C" w14:textId="77777777" w:rsidR="001D3AFC" w:rsidRDefault="001D3AFC" w:rsidP="001D3AFC">
      <w:pPr>
        <w:spacing w:line="360" w:lineRule="auto"/>
        <w:ind w:firstLineChars="200" w:firstLine="420"/>
        <w:rPr>
          <w:rFonts w:ascii="宋体"/>
          <w:bCs/>
          <w:szCs w:val="21"/>
          <w:highlight w:val="yellow"/>
        </w:rPr>
      </w:pPr>
    </w:p>
    <w:p w14:paraId="03F03B8C" w14:textId="77777777" w:rsidR="001D3AFC" w:rsidRDefault="001D3AFC" w:rsidP="001D3AFC">
      <w:pPr>
        <w:spacing w:line="360" w:lineRule="auto"/>
        <w:ind w:firstLineChars="200" w:firstLine="420"/>
        <w:rPr>
          <w:rFonts w:ascii="宋体"/>
          <w:bCs/>
          <w:szCs w:val="21"/>
        </w:rPr>
      </w:pPr>
      <w:r>
        <w:rPr>
          <w:rFonts w:ascii="宋体"/>
          <w:bCs/>
          <w:szCs w:val="21"/>
        </w:rPr>
        <w:t>六、风险收益特征</w:t>
      </w:r>
    </w:p>
    <w:p w14:paraId="32292069" w14:textId="77777777" w:rsidR="001D3AFC" w:rsidRDefault="001D3AFC" w:rsidP="001D3AFC">
      <w:pPr>
        <w:spacing w:line="360" w:lineRule="auto"/>
        <w:ind w:firstLineChars="200" w:firstLine="420"/>
        <w:rPr>
          <w:rFonts w:ascii="宋体"/>
          <w:szCs w:val="21"/>
        </w:rPr>
      </w:pPr>
      <w:r>
        <w:rPr>
          <w:rFonts w:ascii="宋体" w:hint="eastAsia"/>
          <w:szCs w:val="21"/>
        </w:rPr>
        <w:t>本基金为债券型基金，一般而言</w:t>
      </w:r>
      <w:r>
        <w:rPr>
          <w:rFonts w:ascii="宋体"/>
          <w:szCs w:val="21"/>
        </w:rPr>
        <w:t>，</w:t>
      </w:r>
      <w:r>
        <w:rPr>
          <w:rFonts w:ascii="宋体" w:hint="eastAsia"/>
          <w:szCs w:val="21"/>
        </w:rPr>
        <w:t>其长期平均风险和预期收益率低于股票型基金、混合型基金，高于货币市场基金。</w:t>
      </w:r>
    </w:p>
    <w:p w14:paraId="6ECD2F9A" w14:textId="77777777" w:rsidR="001D3AFC" w:rsidRDefault="001D3AFC" w:rsidP="001D3AFC">
      <w:pPr>
        <w:spacing w:line="360" w:lineRule="auto"/>
        <w:ind w:firstLineChars="200" w:firstLine="420"/>
        <w:rPr>
          <w:rFonts w:ascii="宋体"/>
          <w:bCs/>
          <w:szCs w:val="21"/>
        </w:rPr>
      </w:pPr>
    </w:p>
    <w:p w14:paraId="50A8253C" w14:textId="77777777" w:rsidR="001D3AFC" w:rsidRDefault="001D3AFC" w:rsidP="001D3AFC">
      <w:pPr>
        <w:spacing w:line="360" w:lineRule="auto"/>
        <w:ind w:firstLineChars="200" w:firstLine="420"/>
        <w:rPr>
          <w:rFonts w:ascii="宋体" w:hAnsi="宋体"/>
          <w:bCs/>
          <w:szCs w:val="21"/>
        </w:rPr>
      </w:pPr>
      <w:r>
        <w:rPr>
          <w:rFonts w:ascii="宋体" w:hint="eastAsia"/>
          <w:bCs/>
          <w:szCs w:val="21"/>
        </w:rPr>
        <w:t>七、</w:t>
      </w:r>
      <w:r>
        <w:rPr>
          <w:rFonts w:ascii="宋体" w:hAnsi="宋体" w:hint="eastAsia"/>
          <w:bCs/>
          <w:szCs w:val="21"/>
        </w:rPr>
        <w:t xml:space="preserve">债券资产剩余期限的计算方法 </w:t>
      </w:r>
    </w:p>
    <w:p w14:paraId="5DA961CF" w14:textId="77777777" w:rsidR="001D3AFC" w:rsidRDefault="001D3AFC" w:rsidP="001D3AFC">
      <w:pPr>
        <w:spacing w:line="360" w:lineRule="auto"/>
        <w:ind w:firstLineChars="200" w:firstLine="420"/>
        <w:rPr>
          <w:rFonts w:ascii="宋体" w:hAnsi="宋体"/>
          <w:bCs/>
          <w:szCs w:val="21"/>
        </w:rPr>
      </w:pPr>
      <w:r>
        <w:rPr>
          <w:rFonts w:ascii="宋体" w:hAnsi="宋体" w:hint="eastAsia"/>
          <w:bCs/>
          <w:szCs w:val="21"/>
        </w:rPr>
        <w:t>组合中债券的剩余期限是指计算日至债券到期日为止所剩余的天数，以下情况除外：</w:t>
      </w:r>
    </w:p>
    <w:p w14:paraId="461A3B6F" w14:textId="77777777" w:rsidR="001D3AFC" w:rsidRDefault="001D3AFC" w:rsidP="001D3AFC">
      <w:pPr>
        <w:spacing w:line="360" w:lineRule="auto"/>
        <w:ind w:firstLineChars="200" w:firstLine="420"/>
        <w:rPr>
          <w:rFonts w:ascii="宋体" w:hAnsi="宋体"/>
          <w:bCs/>
          <w:szCs w:val="21"/>
        </w:rPr>
      </w:pPr>
      <w:r>
        <w:rPr>
          <w:rFonts w:ascii="宋体" w:hAnsi="宋体" w:hint="eastAsia"/>
          <w:bCs/>
          <w:szCs w:val="21"/>
        </w:rPr>
        <w:t xml:space="preserve">含回售权的债券的剩余期限以计算日至下一个行权日的实际剩余天数计算； </w:t>
      </w:r>
    </w:p>
    <w:p w14:paraId="7766E71D" w14:textId="77777777" w:rsidR="001D3AFC" w:rsidRDefault="001D3AFC" w:rsidP="001D3AFC">
      <w:pPr>
        <w:spacing w:line="360" w:lineRule="auto"/>
        <w:ind w:firstLineChars="200" w:firstLine="420"/>
        <w:rPr>
          <w:rFonts w:ascii="宋体" w:hAnsi="宋体"/>
          <w:bCs/>
          <w:szCs w:val="21"/>
        </w:rPr>
      </w:pPr>
      <w:r>
        <w:rPr>
          <w:rFonts w:ascii="宋体" w:hAnsi="宋体" w:hint="eastAsia"/>
          <w:bCs/>
          <w:szCs w:val="21"/>
        </w:rPr>
        <w:t xml:space="preserve">可变利率或浮动利率债券的剩余期限以计算日至下一个利率调整日的实际剩余天数计算； </w:t>
      </w:r>
    </w:p>
    <w:p w14:paraId="41BD42EA" w14:textId="77777777" w:rsidR="001D3AFC" w:rsidRDefault="001D3AFC" w:rsidP="001D3AFC">
      <w:pPr>
        <w:spacing w:line="360" w:lineRule="auto"/>
        <w:ind w:firstLineChars="200" w:firstLine="420"/>
        <w:rPr>
          <w:rFonts w:ascii="宋体" w:hAnsi="宋体"/>
          <w:bCs/>
          <w:szCs w:val="21"/>
        </w:rPr>
      </w:pPr>
      <w:r>
        <w:rPr>
          <w:rFonts w:ascii="宋体" w:hAnsi="宋体" w:hint="eastAsia"/>
          <w:bCs/>
          <w:szCs w:val="21"/>
        </w:rPr>
        <w:t>如法律法规或中国证监会对剩余期限计算方法另有规定的从其规定。</w:t>
      </w:r>
    </w:p>
    <w:p w14:paraId="14BCDCC2" w14:textId="77777777" w:rsidR="001D3AFC" w:rsidRDefault="001D3AFC" w:rsidP="001D3AFC">
      <w:pPr>
        <w:snapToGrid w:val="0"/>
        <w:spacing w:line="360" w:lineRule="auto"/>
        <w:ind w:firstLineChars="200" w:firstLine="420"/>
        <w:rPr>
          <w:bCs/>
          <w:szCs w:val="21"/>
        </w:rPr>
      </w:pPr>
    </w:p>
    <w:p w14:paraId="2C6DB879" w14:textId="77777777" w:rsidR="001D3AFC" w:rsidRDefault="001D3AFC" w:rsidP="001D3AFC">
      <w:pPr>
        <w:snapToGrid w:val="0"/>
        <w:spacing w:line="360" w:lineRule="auto"/>
        <w:ind w:firstLineChars="200" w:firstLine="420"/>
        <w:rPr>
          <w:bCs/>
          <w:szCs w:val="21"/>
        </w:rPr>
      </w:pPr>
      <w:r>
        <w:rPr>
          <w:rFonts w:hint="eastAsia"/>
          <w:bCs/>
          <w:szCs w:val="21"/>
        </w:rPr>
        <w:t>八、基金管理人代表基金行使权利的处理原则及方法</w:t>
      </w:r>
    </w:p>
    <w:p w14:paraId="084AC411" w14:textId="77777777" w:rsidR="001D3AFC" w:rsidRDefault="001D3AFC" w:rsidP="001D3AFC">
      <w:pPr>
        <w:adjustRightInd w:val="0"/>
        <w:snapToGrid w:val="0"/>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14:paraId="375065F1" w14:textId="77777777" w:rsidR="001D3AFC" w:rsidRDefault="001D3AFC" w:rsidP="001D3AFC">
      <w:pPr>
        <w:adjustRightInd w:val="0"/>
        <w:snapToGrid w:val="0"/>
        <w:spacing w:line="360" w:lineRule="auto"/>
        <w:ind w:firstLineChars="200" w:firstLine="420"/>
        <w:rPr>
          <w:bCs/>
          <w:szCs w:val="21"/>
        </w:rPr>
      </w:pPr>
      <w:r>
        <w:rPr>
          <w:rFonts w:hint="eastAsia"/>
          <w:bCs/>
          <w:szCs w:val="21"/>
        </w:rPr>
        <w:lastRenderedPageBreak/>
        <w:t>2</w:t>
      </w:r>
      <w:r>
        <w:rPr>
          <w:rFonts w:hint="eastAsia"/>
          <w:bCs/>
          <w:szCs w:val="21"/>
        </w:rPr>
        <w:t>、有利于基金资产的安全与增值；</w:t>
      </w:r>
    </w:p>
    <w:p w14:paraId="310C10E5" w14:textId="1F841A9C" w:rsidR="00A20941" w:rsidRDefault="001D3AFC" w:rsidP="00A20941">
      <w:pPr>
        <w:adjustRightInd w:val="0"/>
        <w:snapToGrid w:val="0"/>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、基金管理人按照国家有关规定代表基金独立行使相关权利，保护基金份额持有人的利益。</w:t>
      </w:r>
    </w:p>
    <w:p w14:paraId="12D8A880" w14:textId="483A86F6" w:rsidR="001F402E" w:rsidRPr="00A20941" w:rsidRDefault="001F402E" w:rsidP="00EC42AE">
      <w:pPr>
        <w:adjustRightInd w:val="0"/>
        <w:snapToGrid w:val="0"/>
        <w:spacing w:line="360" w:lineRule="auto"/>
        <w:ind w:firstLineChars="200" w:firstLine="420"/>
        <w:rPr>
          <w:bCs/>
          <w:szCs w:val="21"/>
        </w:rPr>
      </w:pPr>
    </w:p>
    <w:p w14:paraId="2772CE41" w14:textId="77777777" w:rsidR="002E3EC6" w:rsidRPr="003B5B39" w:rsidRDefault="002E3EC6" w:rsidP="00F05D2A">
      <w:pPr>
        <w:adjustRightInd w:val="0"/>
        <w:snapToGrid w:val="0"/>
        <w:spacing w:line="360" w:lineRule="auto"/>
        <w:ind w:firstLineChars="200" w:firstLine="420"/>
        <w:rPr>
          <w:rFonts w:ascii="宋体" w:hAnsi="宋体"/>
          <w:szCs w:val="21"/>
        </w:rPr>
      </w:pPr>
    </w:p>
    <w:p w14:paraId="7A5F67C1" w14:textId="77777777" w:rsidR="002E3EC6" w:rsidRPr="00C34E47" w:rsidRDefault="002E3EC6" w:rsidP="00F05D2A">
      <w:pPr>
        <w:pStyle w:val="a8"/>
        <w:adjustRightInd w:val="0"/>
        <w:snapToGrid w:val="0"/>
        <w:spacing w:line="360" w:lineRule="auto"/>
        <w:rPr>
          <w:rFonts w:ascii="宋体" w:hAnsi="宋体"/>
          <w:szCs w:val="21"/>
        </w:rPr>
      </w:pPr>
      <w:r w:rsidRPr="00C34E47">
        <w:rPr>
          <w:rFonts w:ascii="宋体" w:hAnsi="宋体"/>
          <w:szCs w:val="21"/>
        </w:rPr>
        <w:br w:type="page"/>
      </w:r>
      <w:r w:rsidRPr="00C34E47">
        <w:rPr>
          <w:rFonts w:ascii="宋体" w:hAnsi="宋体"/>
          <w:szCs w:val="21"/>
        </w:rPr>
        <w:lastRenderedPageBreak/>
        <w:t>  </w:t>
      </w:r>
    </w:p>
    <w:p w14:paraId="391C56A4"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31" w:name="_Toc274597445"/>
      <w:bookmarkStart w:id="132" w:name="_Toc276542611"/>
      <w:bookmarkStart w:id="133" w:name="_Toc289439343"/>
      <w:bookmarkStart w:id="134" w:name="_Toc297312913"/>
      <w:bookmarkStart w:id="135" w:name="_Toc353955239"/>
      <w:bookmarkStart w:id="136" w:name="_Toc364930797"/>
      <w:bookmarkStart w:id="137" w:name="_Toc382897925"/>
      <w:bookmarkStart w:id="138" w:name="_Toc411503271"/>
      <w:bookmarkStart w:id="139" w:name="_Toc529547711"/>
      <w:r w:rsidRPr="00C34E47">
        <w:rPr>
          <w:rFonts w:hint="eastAsia"/>
        </w:rPr>
        <w:t>基金的财产</w:t>
      </w:r>
      <w:bookmarkEnd w:id="131"/>
      <w:bookmarkEnd w:id="132"/>
      <w:bookmarkEnd w:id="133"/>
      <w:bookmarkEnd w:id="134"/>
      <w:bookmarkEnd w:id="135"/>
      <w:bookmarkEnd w:id="136"/>
      <w:bookmarkEnd w:id="137"/>
      <w:bookmarkEnd w:id="138"/>
      <w:bookmarkEnd w:id="139"/>
    </w:p>
    <w:p w14:paraId="0F34B16A" w14:textId="77777777" w:rsidR="00677FF7" w:rsidRDefault="00677FF7" w:rsidP="00F05D2A">
      <w:pPr>
        <w:adjustRightInd w:val="0"/>
        <w:snapToGrid w:val="0"/>
        <w:spacing w:line="360" w:lineRule="auto"/>
        <w:ind w:firstLineChars="200" w:firstLine="422"/>
        <w:rPr>
          <w:rFonts w:ascii="宋体" w:hAnsi="宋体"/>
          <w:b/>
          <w:szCs w:val="21"/>
        </w:rPr>
      </w:pPr>
    </w:p>
    <w:p w14:paraId="093CF3FA" w14:textId="77777777" w:rsidR="00B363F9" w:rsidRDefault="00B363F9" w:rsidP="00B363F9">
      <w:pPr>
        <w:spacing w:line="360" w:lineRule="auto"/>
        <w:ind w:firstLineChars="200" w:firstLine="420"/>
        <w:rPr>
          <w:rFonts w:ascii="宋体"/>
          <w:bCs/>
          <w:szCs w:val="21"/>
        </w:rPr>
      </w:pPr>
      <w:bookmarkStart w:id="140" w:name="_Hlt88841837"/>
      <w:bookmarkStart w:id="141" w:name="_Hlt88900062"/>
      <w:bookmarkEnd w:id="140"/>
      <w:bookmarkEnd w:id="141"/>
      <w:r>
        <w:rPr>
          <w:rFonts w:ascii="宋体"/>
          <w:bCs/>
          <w:szCs w:val="21"/>
        </w:rPr>
        <w:t>一、基金资产总值</w:t>
      </w:r>
    </w:p>
    <w:p w14:paraId="026883BC" w14:textId="77777777" w:rsidR="00B363F9" w:rsidRDefault="00B363F9" w:rsidP="00B363F9">
      <w:pPr>
        <w:spacing w:line="360" w:lineRule="auto"/>
        <w:ind w:firstLineChars="200" w:firstLine="420"/>
        <w:rPr>
          <w:rFonts w:ascii="宋体"/>
          <w:bCs/>
          <w:szCs w:val="21"/>
        </w:rPr>
      </w:pPr>
      <w:r>
        <w:rPr>
          <w:rFonts w:ascii="宋体"/>
          <w:bCs/>
          <w:szCs w:val="21"/>
        </w:rPr>
        <w:t>基金资产总值是指购买的各类证券及票据价值、银行存款本息和基金应收的申购基金款以及其他投资所形成的价值总和。</w:t>
      </w:r>
    </w:p>
    <w:p w14:paraId="7E926277" w14:textId="77777777" w:rsidR="00B363F9" w:rsidRDefault="00B363F9" w:rsidP="00B363F9">
      <w:pPr>
        <w:spacing w:line="360" w:lineRule="auto"/>
        <w:ind w:firstLineChars="200" w:firstLine="420"/>
        <w:rPr>
          <w:rFonts w:ascii="宋体"/>
          <w:bCs/>
          <w:szCs w:val="21"/>
        </w:rPr>
      </w:pPr>
    </w:p>
    <w:p w14:paraId="50D85EA7" w14:textId="77777777" w:rsidR="00B363F9" w:rsidRDefault="00B363F9" w:rsidP="00B363F9">
      <w:pPr>
        <w:spacing w:line="360" w:lineRule="auto"/>
        <w:ind w:firstLineChars="200" w:firstLine="420"/>
        <w:rPr>
          <w:rFonts w:ascii="宋体"/>
          <w:bCs/>
          <w:szCs w:val="21"/>
        </w:rPr>
      </w:pPr>
      <w:r>
        <w:rPr>
          <w:rFonts w:ascii="宋体"/>
          <w:bCs/>
          <w:szCs w:val="21"/>
        </w:rPr>
        <w:t>二、基金资产净值</w:t>
      </w:r>
    </w:p>
    <w:p w14:paraId="17B3FAF9" w14:textId="77777777" w:rsidR="00B363F9" w:rsidRDefault="00B363F9" w:rsidP="00B363F9">
      <w:pPr>
        <w:spacing w:line="360" w:lineRule="auto"/>
        <w:ind w:firstLineChars="200" w:firstLine="420"/>
        <w:rPr>
          <w:rFonts w:ascii="宋体"/>
          <w:bCs/>
          <w:szCs w:val="21"/>
        </w:rPr>
      </w:pPr>
      <w:r>
        <w:rPr>
          <w:rFonts w:ascii="宋体"/>
          <w:bCs/>
          <w:szCs w:val="21"/>
        </w:rPr>
        <w:t>基金资产净值是指基金资产总值减去基金负债后的价值。</w:t>
      </w:r>
    </w:p>
    <w:p w14:paraId="6EAFCED0" w14:textId="77777777" w:rsidR="00B363F9" w:rsidRDefault="00B363F9" w:rsidP="00B363F9">
      <w:pPr>
        <w:spacing w:line="360" w:lineRule="auto"/>
        <w:ind w:firstLineChars="200" w:firstLine="420"/>
        <w:rPr>
          <w:rFonts w:ascii="宋体"/>
          <w:bCs/>
          <w:szCs w:val="21"/>
        </w:rPr>
      </w:pPr>
    </w:p>
    <w:p w14:paraId="699DEFC8" w14:textId="77777777" w:rsidR="00B363F9" w:rsidRDefault="00B363F9" w:rsidP="00B363F9">
      <w:pPr>
        <w:spacing w:line="360" w:lineRule="auto"/>
        <w:ind w:firstLineChars="200" w:firstLine="420"/>
        <w:rPr>
          <w:rFonts w:ascii="宋体"/>
          <w:bCs/>
          <w:szCs w:val="21"/>
        </w:rPr>
      </w:pPr>
      <w:r>
        <w:rPr>
          <w:rFonts w:ascii="宋体"/>
          <w:bCs/>
          <w:szCs w:val="21"/>
        </w:rPr>
        <w:t>三、基金财产的账户</w:t>
      </w:r>
    </w:p>
    <w:p w14:paraId="6B04ACFC" w14:textId="77777777" w:rsidR="00B363F9" w:rsidRDefault="00B363F9" w:rsidP="00B363F9">
      <w:pPr>
        <w:spacing w:line="360" w:lineRule="auto"/>
        <w:ind w:firstLineChars="200" w:firstLine="420"/>
        <w:rPr>
          <w:rFonts w:ascii="宋体"/>
          <w:bCs/>
          <w:szCs w:val="21"/>
        </w:rPr>
      </w:pPr>
      <w:r>
        <w:rPr>
          <w:rFonts w:ascii="宋体"/>
          <w:bCs/>
          <w:szCs w:val="21"/>
        </w:rPr>
        <w:t>基金托管人根据相关法律法规、规范性文件为本基金开立资金</w:t>
      </w:r>
      <w:r>
        <w:rPr>
          <w:rFonts w:ascii="宋体" w:hint="eastAsia"/>
          <w:bCs/>
          <w:szCs w:val="21"/>
        </w:rPr>
        <w:t>账户</w:t>
      </w:r>
      <w:r>
        <w:rPr>
          <w:rFonts w:ascii="宋体"/>
          <w:bCs/>
          <w:szCs w:val="21"/>
        </w:rPr>
        <w:t>、证券</w:t>
      </w:r>
      <w:r>
        <w:rPr>
          <w:rFonts w:ascii="宋体" w:hint="eastAsia"/>
          <w:bCs/>
          <w:szCs w:val="21"/>
        </w:rPr>
        <w:t>账户</w:t>
      </w:r>
      <w:r>
        <w:rPr>
          <w:rFonts w:ascii="宋体"/>
          <w:bCs/>
          <w:szCs w:val="21"/>
        </w:rPr>
        <w:t>以及投资所需的其他专用</w:t>
      </w:r>
      <w:r>
        <w:rPr>
          <w:rFonts w:ascii="宋体" w:hint="eastAsia"/>
          <w:bCs/>
          <w:szCs w:val="21"/>
        </w:rPr>
        <w:t>账户</w:t>
      </w:r>
      <w:r>
        <w:rPr>
          <w:rFonts w:ascii="宋体"/>
          <w:bCs/>
          <w:szCs w:val="21"/>
        </w:rPr>
        <w:t>。开立的基金专用账户与基金管理人、基金托管人、基金销售机构和基金登记机构自有的财产账户以及其他基金财产账户相独立。</w:t>
      </w:r>
    </w:p>
    <w:p w14:paraId="2D6D3DE1" w14:textId="77777777" w:rsidR="00B363F9" w:rsidRDefault="00B363F9" w:rsidP="00B363F9">
      <w:pPr>
        <w:spacing w:line="360" w:lineRule="auto"/>
        <w:ind w:firstLineChars="200" w:firstLine="420"/>
        <w:rPr>
          <w:rFonts w:ascii="宋体"/>
          <w:szCs w:val="21"/>
        </w:rPr>
      </w:pPr>
    </w:p>
    <w:p w14:paraId="52EB9DCE" w14:textId="77777777" w:rsidR="00B363F9" w:rsidRDefault="00B363F9" w:rsidP="00B363F9">
      <w:pPr>
        <w:spacing w:line="360" w:lineRule="auto"/>
        <w:ind w:firstLineChars="200" w:firstLine="420"/>
        <w:rPr>
          <w:rFonts w:ascii="宋体"/>
          <w:bCs/>
          <w:szCs w:val="21"/>
        </w:rPr>
      </w:pPr>
      <w:r>
        <w:rPr>
          <w:rFonts w:ascii="宋体"/>
          <w:bCs/>
          <w:szCs w:val="21"/>
        </w:rPr>
        <w:t>四、基金财产的保管和处分</w:t>
      </w:r>
    </w:p>
    <w:p w14:paraId="3411C31A" w14:textId="77777777" w:rsidR="00B363F9" w:rsidRDefault="00B363F9" w:rsidP="00B363F9">
      <w:pPr>
        <w:spacing w:line="360" w:lineRule="auto"/>
        <w:ind w:firstLineChars="200" w:firstLine="420"/>
        <w:rPr>
          <w:rFonts w:ascii="宋体"/>
          <w:bCs/>
          <w:szCs w:val="21"/>
        </w:rPr>
      </w:pPr>
      <w:r>
        <w:rPr>
          <w:rFonts w:ascii="宋体"/>
          <w:bCs/>
          <w:szCs w:val="21"/>
        </w:rPr>
        <w:t>本基金财产独立于基金管理人、基金托管人和基金</w:t>
      </w:r>
      <w:r>
        <w:rPr>
          <w:rFonts w:ascii="宋体" w:hint="eastAsia"/>
          <w:bCs/>
          <w:szCs w:val="21"/>
        </w:rPr>
        <w:t>销售</w:t>
      </w:r>
      <w:r>
        <w:rPr>
          <w:rFonts w:ascii="宋体"/>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bCs/>
          <w:szCs w:val="21"/>
        </w:rPr>
        <w:t>律法规</w:t>
      </w:r>
      <w:proofErr w:type="gramEnd"/>
      <w:r>
        <w:rPr>
          <w:rFonts w:ascii="宋体"/>
          <w:bCs/>
          <w:szCs w:val="21"/>
        </w:rPr>
        <w:t>和《基金合同》的规定处分外，基金财产不得被处分。</w:t>
      </w:r>
    </w:p>
    <w:p w14:paraId="55AA56A1" w14:textId="0582E1C4" w:rsidR="00A20941" w:rsidRDefault="00B363F9" w:rsidP="00A20941">
      <w:pPr>
        <w:spacing w:line="360" w:lineRule="auto"/>
        <w:ind w:firstLineChars="200" w:firstLine="420"/>
        <w:rPr>
          <w:rFonts w:ascii="宋体"/>
          <w:bCs/>
          <w:szCs w:val="21"/>
        </w:rPr>
      </w:pPr>
      <w:r>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bCs/>
          <w:szCs w:val="21"/>
        </w:rPr>
        <w:t>抵销</w:t>
      </w:r>
      <w:proofErr w:type="gramEnd"/>
      <w:r>
        <w:rPr>
          <w:rFonts w:ascii="宋体"/>
          <w:bCs/>
          <w:szCs w:val="21"/>
        </w:rPr>
        <w:t>；基金管理人管理运作不同基金的基金财产所产生的债权债务不得相互</w:t>
      </w:r>
      <w:proofErr w:type="gramStart"/>
      <w:r>
        <w:rPr>
          <w:rFonts w:ascii="宋体"/>
          <w:bCs/>
          <w:szCs w:val="21"/>
        </w:rPr>
        <w:t>抵销</w:t>
      </w:r>
      <w:proofErr w:type="gramEnd"/>
      <w:r>
        <w:rPr>
          <w:rFonts w:ascii="宋体"/>
          <w:bCs/>
          <w:szCs w:val="21"/>
        </w:rPr>
        <w:t>。</w:t>
      </w:r>
      <w:r>
        <w:rPr>
          <w:rFonts w:ascii="宋体" w:hint="eastAsia"/>
          <w:bCs/>
          <w:szCs w:val="21"/>
        </w:rPr>
        <w:t>非因基金财产本身承担的债务，不得对基金财产强制执行。</w:t>
      </w:r>
    </w:p>
    <w:p w14:paraId="16107D42" w14:textId="77777777" w:rsidR="002E3EC6" w:rsidRPr="00A20941" w:rsidRDefault="002E3EC6" w:rsidP="00F05D2A">
      <w:pPr>
        <w:adjustRightInd w:val="0"/>
        <w:snapToGrid w:val="0"/>
        <w:spacing w:line="360" w:lineRule="auto"/>
        <w:ind w:firstLineChars="200" w:firstLine="420"/>
        <w:rPr>
          <w:rFonts w:ascii="宋体" w:hAnsi="宋体"/>
          <w:szCs w:val="21"/>
        </w:rPr>
      </w:pPr>
    </w:p>
    <w:p w14:paraId="11A20181" w14:textId="77777777" w:rsidR="002E3EC6" w:rsidRPr="00C34E47" w:rsidRDefault="002E3EC6" w:rsidP="00F05D2A">
      <w:pPr>
        <w:widowControl/>
        <w:spacing w:line="360" w:lineRule="auto"/>
        <w:jc w:val="left"/>
        <w:rPr>
          <w:rFonts w:ascii="宋体" w:hAnsi="宋体"/>
          <w:szCs w:val="21"/>
        </w:rPr>
      </w:pPr>
      <w:r w:rsidRPr="00C34E47">
        <w:rPr>
          <w:rFonts w:ascii="宋体" w:hAnsi="宋体"/>
          <w:szCs w:val="21"/>
        </w:rPr>
        <w:br w:type="page"/>
      </w:r>
    </w:p>
    <w:p w14:paraId="0F207201"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6AC2566B"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42" w:name="_Toc150247487"/>
      <w:bookmarkStart w:id="143" w:name="_Toc150247512"/>
      <w:bookmarkStart w:id="144" w:name="_Toc150247540"/>
      <w:bookmarkStart w:id="145" w:name="_Toc150247565"/>
      <w:bookmarkStart w:id="146" w:name="_Toc150247747"/>
      <w:bookmarkStart w:id="147" w:name="_Toc150247785"/>
      <w:bookmarkStart w:id="148" w:name="_Toc150247812"/>
      <w:bookmarkStart w:id="149" w:name="_Toc150247865"/>
      <w:bookmarkStart w:id="150" w:name="_Toc150247907"/>
      <w:bookmarkStart w:id="151" w:name="_Toc150247963"/>
      <w:bookmarkStart w:id="152" w:name="_Toc150247990"/>
      <w:bookmarkStart w:id="153" w:name="_Toc150248017"/>
      <w:bookmarkStart w:id="154" w:name="_Toc150248043"/>
      <w:bookmarkStart w:id="155" w:name="_Hlt150247881"/>
      <w:bookmarkStart w:id="156" w:name="_Hlt150247925"/>
      <w:bookmarkStart w:id="157" w:name="_Toc274597446"/>
      <w:bookmarkStart w:id="158" w:name="_Toc276542612"/>
      <w:bookmarkStart w:id="159" w:name="_Toc289439344"/>
      <w:bookmarkStart w:id="160" w:name="_Toc297312914"/>
      <w:bookmarkStart w:id="161" w:name="_Toc353955240"/>
      <w:bookmarkStart w:id="162" w:name="_Toc364930798"/>
      <w:bookmarkStart w:id="163" w:name="_Toc382897926"/>
      <w:bookmarkStart w:id="164" w:name="_Toc411503272"/>
      <w:bookmarkStart w:id="165" w:name="_Toc529547712"/>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C34E47">
        <w:rPr>
          <w:rFonts w:hint="eastAsia"/>
        </w:rPr>
        <w:t>基金资产估值</w:t>
      </w:r>
      <w:bookmarkEnd w:id="157"/>
      <w:bookmarkEnd w:id="158"/>
      <w:bookmarkEnd w:id="159"/>
      <w:bookmarkEnd w:id="160"/>
      <w:bookmarkEnd w:id="161"/>
      <w:bookmarkEnd w:id="162"/>
      <w:bookmarkEnd w:id="163"/>
      <w:bookmarkEnd w:id="164"/>
      <w:bookmarkEnd w:id="165"/>
    </w:p>
    <w:p w14:paraId="3C7A40B4" w14:textId="77777777" w:rsidR="007D21B5" w:rsidRDefault="007D21B5" w:rsidP="00F05D2A">
      <w:pPr>
        <w:adjustRightInd w:val="0"/>
        <w:snapToGrid w:val="0"/>
        <w:spacing w:line="360" w:lineRule="auto"/>
        <w:ind w:firstLineChars="225" w:firstLine="474"/>
        <w:rPr>
          <w:rFonts w:ascii="宋体" w:hAnsi="宋体"/>
          <w:b/>
          <w:szCs w:val="21"/>
        </w:rPr>
      </w:pPr>
    </w:p>
    <w:p w14:paraId="787C3EF6" w14:textId="77777777" w:rsidR="00B363F9" w:rsidRDefault="00B363F9" w:rsidP="00B363F9">
      <w:pPr>
        <w:spacing w:line="360" w:lineRule="auto"/>
        <w:ind w:firstLineChars="200" w:firstLine="420"/>
        <w:rPr>
          <w:rFonts w:ascii="宋体"/>
          <w:bCs/>
          <w:szCs w:val="21"/>
        </w:rPr>
      </w:pPr>
      <w:r>
        <w:rPr>
          <w:rFonts w:ascii="宋体"/>
          <w:bCs/>
          <w:szCs w:val="21"/>
        </w:rPr>
        <w:t>一、估值日</w:t>
      </w:r>
    </w:p>
    <w:p w14:paraId="518850FD" w14:textId="77777777" w:rsidR="00B363F9" w:rsidRDefault="00B363F9" w:rsidP="00B363F9">
      <w:pPr>
        <w:spacing w:line="360" w:lineRule="auto"/>
        <w:ind w:firstLineChars="200" w:firstLine="420"/>
        <w:rPr>
          <w:rFonts w:ascii="宋体"/>
          <w:bCs/>
          <w:szCs w:val="21"/>
        </w:rPr>
      </w:pPr>
      <w:r>
        <w:rPr>
          <w:rFonts w:ascii="宋体"/>
          <w:bCs/>
          <w:szCs w:val="21"/>
        </w:rPr>
        <w:t>本基金的估值日为本基金相关的证券</w:t>
      </w:r>
      <w:r>
        <w:rPr>
          <w:rFonts w:ascii="宋体" w:hint="eastAsia"/>
          <w:bCs/>
          <w:szCs w:val="21"/>
        </w:rPr>
        <w:t>/期货</w:t>
      </w:r>
      <w:r>
        <w:rPr>
          <w:rFonts w:ascii="宋体"/>
          <w:bCs/>
          <w:szCs w:val="21"/>
        </w:rPr>
        <w:t>交易场所的交易日以及国家法律法规规定需要对外披露基金净值的</w:t>
      </w:r>
      <w:proofErr w:type="gramStart"/>
      <w:r>
        <w:rPr>
          <w:rFonts w:ascii="宋体"/>
          <w:bCs/>
          <w:szCs w:val="21"/>
        </w:rPr>
        <w:t>非交易</w:t>
      </w:r>
      <w:proofErr w:type="gramEnd"/>
      <w:r>
        <w:rPr>
          <w:rFonts w:ascii="宋体"/>
          <w:bCs/>
          <w:szCs w:val="21"/>
        </w:rPr>
        <w:t>日。</w:t>
      </w:r>
    </w:p>
    <w:p w14:paraId="7597C9DB" w14:textId="77777777" w:rsidR="00B363F9" w:rsidRDefault="00B363F9" w:rsidP="00B363F9">
      <w:pPr>
        <w:spacing w:line="360" w:lineRule="auto"/>
        <w:ind w:firstLineChars="200" w:firstLine="420"/>
        <w:rPr>
          <w:rFonts w:ascii="宋体"/>
          <w:bCs/>
          <w:szCs w:val="21"/>
        </w:rPr>
      </w:pPr>
    </w:p>
    <w:p w14:paraId="5B27CF7E" w14:textId="77777777" w:rsidR="00B363F9" w:rsidRDefault="00B363F9" w:rsidP="00B363F9">
      <w:pPr>
        <w:spacing w:line="360" w:lineRule="auto"/>
        <w:ind w:firstLineChars="200" w:firstLine="420"/>
        <w:rPr>
          <w:rFonts w:ascii="宋体"/>
          <w:bCs/>
          <w:szCs w:val="21"/>
        </w:rPr>
      </w:pPr>
      <w:r>
        <w:rPr>
          <w:rFonts w:ascii="宋体"/>
          <w:bCs/>
          <w:szCs w:val="21"/>
        </w:rPr>
        <w:t>二、估值对象</w:t>
      </w:r>
    </w:p>
    <w:p w14:paraId="214FF535" w14:textId="77777777" w:rsidR="00B363F9" w:rsidRDefault="00B363F9" w:rsidP="00B363F9">
      <w:pPr>
        <w:spacing w:line="360" w:lineRule="auto"/>
        <w:ind w:firstLineChars="200" w:firstLine="420"/>
        <w:rPr>
          <w:rFonts w:ascii="宋体"/>
          <w:bCs/>
          <w:szCs w:val="21"/>
        </w:rPr>
      </w:pPr>
      <w:r>
        <w:rPr>
          <w:rFonts w:ascii="宋体"/>
          <w:bCs/>
          <w:szCs w:val="21"/>
        </w:rPr>
        <w:t>基金所拥有的债券</w:t>
      </w:r>
      <w:r>
        <w:rPr>
          <w:rFonts w:ascii="宋体" w:hint="eastAsia"/>
          <w:bCs/>
          <w:szCs w:val="21"/>
        </w:rPr>
        <w:t>、</w:t>
      </w:r>
      <w:r>
        <w:rPr>
          <w:rFonts w:ascii="宋体"/>
          <w:bCs/>
          <w:szCs w:val="21"/>
        </w:rPr>
        <w:t>银行存款本息、应收款项、</w:t>
      </w:r>
      <w:r>
        <w:rPr>
          <w:rFonts w:ascii="宋体" w:hint="eastAsia"/>
          <w:bCs/>
          <w:szCs w:val="21"/>
        </w:rPr>
        <w:t>国债期货、</w:t>
      </w:r>
      <w:r>
        <w:rPr>
          <w:rFonts w:ascii="宋体"/>
          <w:bCs/>
          <w:szCs w:val="21"/>
        </w:rPr>
        <w:t>其</w:t>
      </w:r>
      <w:r>
        <w:rPr>
          <w:rFonts w:ascii="宋体" w:hint="eastAsia"/>
          <w:bCs/>
          <w:szCs w:val="21"/>
        </w:rPr>
        <w:t>他</w:t>
      </w:r>
      <w:r>
        <w:rPr>
          <w:rFonts w:ascii="宋体"/>
          <w:bCs/>
          <w:szCs w:val="21"/>
        </w:rPr>
        <w:t>投资等资产及负债。</w:t>
      </w:r>
    </w:p>
    <w:p w14:paraId="137EC354" w14:textId="77777777" w:rsidR="00B363F9" w:rsidRDefault="00B363F9" w:rsidP="00B363F9">
      <w:pPr>
        <w:spacing w:line="360" w:lineRule="auto"/>
        <w:ind w:firstLineChars="200" w:firstLine="420"/>
        <w:rPr>
          <w:rFonts w:ascii="宋体"/>
          <w:bCs/>
          <w:szCs w:val="21"/>
        </w:rPr>
      </w:pPr>
    </w:p>
    <w:p w14:paraId="01183587" w14:textId="77777777" w:rsidR="00B363F9" w:rsidRPr="009E3B0E" w:rsidRDefault="00B363F9" w:rsidP="00B363F9">
      <w:pPr>
        <w:spacing w:line="360" w:lineRule="auto"/>
        <w:ind w:firstLineChars="200" w:firstLine="420"/>
        <w:rPr>
          <w:rFonts w:ascii="宋体"/>
          <w:bCs/>
          <w:szCs w:val="21"/>
        </w:rPr>
      </w:pPr>
      <w:r>
        <w:rPr>
          <w:rFonts w:ascii="宋体" w:hint="eastAsia"/>
          <w:bCs/>
          <w:szCs w:val="21"/>
        </w:rPr>
        <w:t>三、</w:t>
      </w:r>
      <w:r w:rsidRPr="009E3B0E">
        <w:rPr>
          <w:rFonts w:ascii="宋体" w:hint="eastAsia"/>
          <w:bCs/>
          <w:szCs w:val="21"/>
        </w:rPr>
        <w:t>估值原则</w:t>
      </w:r>
    </w:p>
    <w:p w14:paraId="18CA1E83" w14:textId="77777777" w:rsidR="00B363F9" w:rsidRPr="009E3B0E" w:rsidRDefault="00B363F9" w:rsidP="00B363F9">
      <w:pPr>
        <w:spacing w:line="360" w:lineRule="auto"/>
        <w:ind w:firstLineChars="200" w:firstLine="420"/>
        <w:rPr>
          <w:rFonts w:ascii="宋体"/>
          <w:bCs/>
          <w:szCs w:val="21"/>
        </w:rPr>
      </w:pPr>
      <w:r w:rsidRPr="009E3B0E">
        <w:rPr>
          <w:rFonts w:ascii="宋体" w:hint="eastAsia"/>
          <w:bCs/>
          <w:szCs w:val="21"/>
        </w:rPr>
        <w:t>基金管理人在确定相关金融资产和金融负债的公允价值时，应符合《企业会计准则》、监管部门有关规定。</w:t>
      </w:r>
    </w:p>
    <w:p w14:paraId="1D015059" w14:textId="77777777" w:rsidR="00B363F9" w:rsidRPr="009E3B0E" w:rsidRDefault="00B363F9" w:rsidP="00B363F9">
      <w:pPr>
        <w:spacing w:line="360" w:lineRule="auto"/>
        <w:ind w:firstLineChars="200" w:firstLine="420"/>
        <w:rPr>
          <w:rFonts w:ascii="宋体"/>
          <w:bCs/>
          <w:szCs w:val="21"/>
        </w:rPr>
      </w:pPr>
      <w:r>
        <w:rPr>
          <w:rFonts w:ascii="宋体" w:hint="eastAsia"/>
          <w:bCs/>
          <w:szCs w:val="21"/>
        </w:rPr>
        <w:t>（一</w:t>
      </w:r>
      <w:r>
        <w:rPr>
          <w:rFonts w:ascii="宋体"/>
          <w:bCs/>
          <w:szCs w:val="21"/>
        </w:rPr>
        <w:t>）</w:t>
      </w:r>
      <w:r w:rsidRPr="009E3B0E">
        <w:rPr>
          <w:rFonts w:ascii="宋体"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674339F" w14:textId="77777777" w:rsidR="00B363F9" w:rsidRPr="009E3B0E" w:rsidRDefault="00B363F9" w:rsidP="00B363F9">
      <w:pPr>
        <w:spacing w:line="360" w:lineRule="auto"/>
        <w:ind w:firstLineChars="200" w:firstLine="420"/>
        <w:rPr>
          <w:rFonts w:ascii="宋体"/>
          <w:bCs/>
          <w:szCs w:val="21"/>
        </w:rPr>
      </w:pPr>
      <w:r w:rsidRPr="009E3B0E">
        <w:rPr>
          <w:rFonts w:ascii="宋体"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2ED2F52" w14:textId="77777777" w:rsidR="00B363F9" w:rsidRPr="009E3B0E" w:rsidRDefault="00B363F9" w:rsidP="00B363F9">
      <w:pPr>
        <w:spacing w:line="360" w:lineRule="auto"/>
        <w:ind w:firstLineChars="200" w:firstLine="420"/>
        <w:rPr>
          <w:rFonts w:ascii="宋体"/>
          <w:bCs/>
          <w:szCs w:val="21"/>
        </w:rPr>
      </w:pPr>
      <w:r>
        <w:rPr>
          <w:rFonts w:ascii="宋体" w:hint="eastAsia"/>
          <w:bCs/>
          <w:szCs w:val="21"/>
        </w:rPr>
        <w:t>（二</w:t>
      </w:r>
      <w:r>
        <w:rPr>
          <w:rFonts w:ascii="宋体"/>
          <w:bCs/>
          <w:szCs w:val="21"/>
        </w:rPr>
        <w:t>）</w:t>
      </w:r>
      <w:r w:rsidRPr="009E3B0E">
        <w:rPr>
          <w:rFonts w:ascii="宋体"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03D22C6" w14:textId="77777777" w:rsidR="00B363F9" w:rsidRDefault="00B363F9" w:rsidP="00B363F9">
      <w:pPr>
        <w:spacing w:line="360" w:lineRule="auto"/>
        <w:ind w:firstLineChars="200" w:firstLine="420"/>
        <w:rPr>
          <w:rFonts w:ascii="宋体"/>
          <w:bCs/>
          <w:szCs w:val="21"/>
        </w:rPr>
      </w:pPr>
      <w:r w:rsidRPr="009E3B0E">
        <w:rPr>
          <w:rFonts w:asci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646BD26E" w14:textId="77777777" w:rsidR="00B363F9" w:rsidRPr="009E3B0E" w:rsidRDefault="00B363F9" w:rsidP="00B363F9">
      <w:pPr>
        <w:spacing w:line="360" w:lineRule="auto"/>
        <w:ind w:firstLineChars="200" w:firstLine="420"/>
        <w:rPr>
          <w:rFonts w:ascii="宋体"/>
          <w:bCs/>
          <w:szCs w:val="21"/>
        </w:rPr>
      </w:pPr>
    </w:p>
    <w:p w14:paraId="1774B143" w14:textId="77777777" w:rsidR="00B363F9" w:rsidRPr="009E3B0E" w:rsidRDefault="00B363F9" w:rsidP="00B363F9">
      <w:pPr>
        <w:spacing w:line="360" w:lineRule="auto"/>
        <w:ind w:firstLineChars="200" w:firstLine="420"/>
        <w:rPr>
          <w:rFonts w:ascii="宋体"/>
          <w:bCs/>
          <w:szCs w:val="21"/>
        </w:rPr>
      </w:pPr>
      <w:r w:rsidRPr="009E3B0E">
        <w:rPr>
          <w:rFonts w:ascii="宋体" w:hint="eastAsia"/>
          <w:bCs/>
          <w:szCs w:val="21"/>
        </w:rPr>
        <w:t>四</w:t>
      </w:r>
      <w:r w:rsidRPr="009E3B0E">
        <w:rPr>
          <w:rFonts w:ascii="宋体"/>
          <w:bCs/>
          <w:szCs w:val="21"/>
        </w:rPr>
        <w:t>、估值方法</w:t>
      </w:r>
    </w:p>
    <w:p w14:paraId="72C10F02" w14:textId="77777777" w:rsidR="00B363F9" w:rsidRDefault="00B363F9" w:rsidP="00B363F9">
      <w:pPr>
        <w:spacing w:line="360" w:lineRule="auto"/>
        <w:ind w:firstLineChars="200" w:firstLine="420"/>
        <w:rPr>
          <w:rFonts w:ascii="宋体"/>
          <w:bCs/>
          <w:szCs w:val="21"/>
        </w:rPr>
      </w:pPr>
      <w:r>
        <w:rPr>
          <w:rFonts w:ascii="宋体"/>
          <w:bCs/>
          <w:szCs w:val="21"/>
        </w:rPr>
        <w:t>1、证券交易所上市的有价证券的估值</w:t>
      </w:r>
    </w:p>
    <w:p w14:paraId="7369BE5A"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（1）交易所上市的有价证券，以其估值日在证券交易所挂牌的市价（收盘价）估值；估值日无交易的，且最近交易日后经济环境未发生重大变化</w:t>
      </w:r>
      <w:r w:rsidRPr="009E3B0E">
        <w:rPr>
          <w:rFonts w:ascii="宋体" w:hint="eastAsia"/>
          <w:bCs/>
          <w:szCs w:val="21"/>
        </w:rPr>
        <w:t>或</w:t>
      </w:r>
      <w:r w:rsidRPr="009E3B0E">
        <w:rPr>
          <w:rFonts w:ascii="宋体"/>
          <w:bCs/>
          <w:szCs w:val="21"/>
        </w:rPr>
        <w:t>证券发行机构未发生影响证券价格的重大事件的，以最近交易日的市价（收盘价）估值；如最近交易日后经济环境发生了重大变化</w:t>
      </w:r>
      <w:r w:rsidRPr="009E3B0E">
        <w:rPr>
          <w:rFonts w:ascii="宋体" w:hint="eastAsia"/>
          <w:bCs/>
          <w:szCs w:val="21"/>
        </w:rPr>
        <w:t>或</w:t>
      </w:r>
      <w:r w:rsidRPr="009E3B0E">
        <w:rPr>
          <w:rFonts w:ascii="宋体"/>
          <w:bCs/>
          <w:szCs w:val="21"/>
        </w:rPr>
        <w:t>证券发行机构发生影响证券价格的重大事件的，可参考类似投资品种的现行市价及重大变化因素，调整最近交易市价，确定公允价格。</w:t>
      </w:r>
    </w:p>
    <w:p w14:paraId="3AB88200" w14:textId="77777777" w:rsidR="00B363F9" w:rsidRPr="009E3B0E" w:rsidRDefault="00B363F9" w:rsidP="00B363F9">
      <w:pPr>
        <w:spacing w:line="360" w:lineRule="auto"/>
        <w:ind w:firstLineChars="200" w:firstLine="420"/>
        <w:rPr>
          <w:rFonts w:ascii="宋体"/>
          <w:bCs/>
          <w:szCs w:val="21"/>
        </w:rPr>
      </w:pPr>
      <w:r>
        <w:rPr>
          <w:rFonts w:ascii="宋体"/>
          <w:bCs/>
          <w:szCs w:val="21"/>
        </w:rPr>
        <w:t>（2）交易所上市</w:t>
      </w:r>
      <w:r w:rsidRPr="009E3B0E">
        <w:rPr>
          <w:rFonts w:ascii="宋体"/>
          <w:bCs/>
          <w:szCs w:val="21"/>
        </w:rPr>
        <w:t>交易或挂牌转让的不含</w:t>
      </w:r>
      <w:proofErr w:type="gramStart"/>
      <w:r w:rsidRPr="009E3B0E">
        <w:rPr>
          <w:rFonts w:ascii="宋体"/>
          <w:bCs/>
          <w:szCs w:val="21"/>
        </w:rPr>
        <w:t>权固定</w:t>
      </w:r>
      <w:proofErr w:type="gramEnd"/>
      <w:r w:rsidRPr="009E3B0E">
        <w:rPr>
          <w:rFonts w:ascii="宋体"/>
          <w:bCs/>
          <w:szCs w:val="21"/>
        </w:rPr>
        <w:t>收益品种，选取估值日第三方估值机构提供的相应品种当日的估值净价进行估值；</w:t>
      </w:r>
    </w:p>
    <w:p w14:paraId="536004DA"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（3）交易所上市交易或挂牌转让的含</w:t>
      </w:r>
      <w:proofErr w:type="gramStart"/>
      <w:r w:rsidRPr="009E3B0E">
        <w:rPr>
          <w:rFonts w:ascii="宋体"/>
          <w:bCs/>
          <w:szCs w:val="21"/>
        </w:rPr>
        <w:t>权固定</w:t>
      </w:r>
      <w:proofErr w:type="gramEnd"/>
      <w:r w:rsidRPr="009E3B0E">
        <w:rPr>
          <w:rFonts w:ascii="宋体"/>
          <w:bCs/>
          <w:szCs w:val="21"/>
        </w:rPr>
        <w:t>收益品种，选取估值日第三方估值机构提供的相应品种当日的唯一估值净价或推荐估值净价进行估值；</w:t>
      </w:r>
    </w:p>
    <w:p w14:paraId="25A70AA5"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（4）交易所上市交易的可转换债券</w:t>
      </w:r>
      <w:r w:rsidRPr="009E3B0E">
        <w:rPr>
          <w:rFonts w:ascii="宋体" w:hint="eastAsia"/>
          <w:bCs/>
          <w:szCs w:val="21"/>
        </w:rPr>
        <w:t>以每日收盘价作为估值全价；</w:t>
      </w:r>
    </w:p>
    <w:p w14:paraId="1450218E" w14:textId="77777777" w:rsidR="00B363F9" w:rsidRDefault="00B363F9" w:rsidP="00B363F9">
      <w:pPr>
        <w:spacing w:line="360" w:lineRule="auto"/>
        <w:ind w:firstLineChars="200" w:firstLine="420"/>
        <w:rPr>
          <w:rFonts w:ascii="宋体"/>
          <w:bCs/>
          <w:szCs w:val="21"/>
        </w:rPr>
      </w:pPr>
      <w:r w:rsidRPr="009E3B0E">
        <w:rPr>
          <w:rFonts w:ascii="宋体"/>
          <w:bCs/>
          <w:szCs w:val="21"/>
        </w:rPr>
        <w:t>（</w:t>
      </w:r>
      <w:r w:rsidRPr="009E3B0E">
        <w:rPr>
          <w:rFonts w:ascii="宋体" w:hint="eastAsia"/>
          <w:bCs/>
          <w:szCs w:val="21"/>
        </w:rPr>
        <w:t>5</w:t>
      </w:r>
      <w:r w:rsidRPr="009E3B0E">
        <w:rPr>
          <w:rFonts w:ascii="宋体"/>
          <w:bCs/>
          <w:szCs w:val="21"/>
        </w:rPr>
        <w:t>）交易所上市</w:t>
      </w:r>
      <w:r>
        <w:rPr>
          <w:rFonts w:ascii="宋体"/>
          <w:bCs/>
          <w:szCs w:val="21"/>
        </w:rPr>
        <w:t>不存在活跃市场的有价证券，采用估值技术确定公允价值</w:t>
      </w:r>
      <w:r w:rsidRPr="009E3B0E">
        <w:rPr>
          <w:rFonts w:ascii="宋体"/>
          <w:bCs/>
          <w:szCs w:val="21"/>
        </w:rPr>
        <w:t>。</w:t>
      </w:r>
      <w:r>
        <w:rPr>
          <w:rFonts w:ascii="宋体"/>
          <w:bCs/>
          <w:szCs w:val="21"/>
        </w:rPr>
        <w:t>交易所</w:t>
      </w:r>
      <w:r w:rsidRPr="009E3B0E">
        <w:rPr>
          <w:rFonts w:ascii="宋体" w:hint="eastAsia"/>
          <w:bCs/>
          <w:szCs w:val="21"/>
        </w:rPr>
        <w:t>市场挂牌转让</w:t>
      </w:r>
      <w:r>
        <w:rPr>
          <w:rFonts w:ascii="宋体"/>
          <w:bCs/>
          <w:szCs w:val="21"/>
        </w:rPr>
        <w:t>的资产支持证券，采用估值技术确定公允价值</w:t>
      </w:r>
      <w:r w:rsidRPr="009E3B0E">
        <w:rPr>
          <w:rFonts w:ascii="宋体" w:hint="eastAsia"/>
          <w:bCs/>
          <w:szCs w:val="21"/>
        </w:rPr>
        <w:t>；</w:t>
      </w:r>
    </w:p>
    <w:p w14:paraId="6123EE3F"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（6）</w:t>
      </w:r>
      <w:r>
        <w:rPr>
          <w:rFonts w:ascii="宋体" w:hint="eastAsia"/>
          <w:bCs/>
          <w:szCs w:val="21"/>
        </w:rPr>
        <w:t>对在交易所市场发行未上市或未挂牌转让的债券，对存在活跃市场的情况下，应以活跃市场上未经调整的报价作为</w:t>
      </w:r>
      <w:r w:rsidRPr="009E3B0E">
        <w:rPr>
          <w:rFonts w:ascii="宋体"/>
          <w:bCs/>
          <w:szCs w:val="21"/>
        </w:rPr>
        <w:t>估值</w:t>
      </w:r>
      <w:r>
        <w:rPr>
          <w:rFonts w:ascii="宋体" w:hint="eastAsia"/>
          <w:bCs/>
          <w:szCs w:val="21"/>
        </w:rPr>
        <w:t>日的公允价值；对于活跃市场报价未能代表</w:t>
      </w:r>
      <w:r w:rsidRPr="009E3B0E">
        <w:rPr>
          <w:rFonts w:ascii="宋体"/>
          <w:bCs/>
          <w:szCs w:val="21"/>
        </w:rPr>
        <w:t>估值</w:t>
      </w:r>
      <w:r>
        <w:rPr>
          <w:rFonts w:ascii="宋体" w:hint="eastAsia"/>
          <w:bCs/>
          <w:szCs w:val="21"/>
        </w:rPr>
        <w:t>日公允价值的情况下，应对市场报价进行调整</w:t>
      </w:r>
      <w:r w:rsidRPr="009E3B0E">
        <w:rPr>
          <w:rFonts w:ascii="宋体"/>
          <w:bCs/>
          <w:szCs w:val="21"/>
        </w:rPr>
        <w:t>以</w:t>
      </w:r>
      <w:r>
        <w:rPr>
          <w:rFonts w:ascii="宋体" w:hint="eastAsia"/>
          <w:bCs/>
          <w:szCs w:val="21"/>
        </w:rPr>
        <w:t>确认</w:t>
      </w:r>
      <w:r w:rsidRPr="009E3B0E">
        <w:rPr>
          <w:rFonts w:ascii="宋体"/>
          <w:bCs/>
          <w:szCs w:val="21"/>
        </w:rPr>
        <w:t>估值</w:t>
      </w:r>
      <w:r>
        <w:rPr>
          <w:rFonts w:ascii="宋体" w:hint="eastAsia"/>
          <w:bCs/>
          <w:szCs w:val="21"/>
        </w:rPr>
        <w:t>日的公允价值；对于不存在市场活动或市场活动很少的情况下，</w:t>
      </w:r>
      <w:r w:rsidRPr="009E3B0E">
        <w:rPr>
          <w:rFonts w:ascii="宋体"/>
          <w:bCs/>
          <w:szCs w:val="21"/>
        </w:rPr>
        <w:t>应</w:t>
      </w:r>
      <w:r>
        <w:rPr>
          <w:rFonts w:ascii="宋体" w:hint="eastAsia"/>
          <w:bCs/>
          <w:szCs w:val="21"/>
        </w:rPr>
        <w:t>采用估值技术</w:t>
      </w:r>
      <w:r w:rsidRPr="009E3B0E">
        <w:rPr>
          <w:rFonts w:ascii="宋体"/>
          <w:bCs/>
          <w:szCs w:val="21"/>
        </w:rPr>
        <w:t>确定其公允价值。</w:t>
      </w:r>
    </w:p>
    <w:p w14:paraId="3A77C06D"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2、首次公开发行未上市的债券，采用估值技术确定公允价值，在估值技术难以可靠计量公允价值的情况下，按成本估值。</w:t>
      </w:r>
    </w:p>
    <w:p w14:paraId="1F1DF1C3" w14:textId="77777777" w:rsidR="00B363F9" w:rsidRDefault="00B363F9" w:rsidP="00B363F9">
      <w:pPr>
        <w:spacing w:line="360" w:lineRule="auto"/>
        <w:ind w:firstLineChars="200" w:firstLine="420"/>
        <w:rPr>
          <w:rFonts w:ascii="宋体"/>
          <w:bCs/>
          <w:szCs w:val="21"/>
        </w:rPr>
      </w:pPr>
      <w:r>
        <w:rPr>
          <w:rFonts w:ascii="宋体"/>
          <w:bCs/>
          <w:szCs w:val="21"/>
        </w:rPr>
        <w:t>3、</w:t>
      </w:r>
      <w:r>
        <w:rPr>
          <w:rFonts w:ascii="宋体"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9E3B0E">
        <w:rPr>
          <w:rFonts w:ascii="宋体" w:hint="eastAsia"/>
          <w:bCs/>
          <w:szCs w:val="21"/>
        </w:rPr>
        <w:t>期</w:t>
      </w:r>
      <w:r>
        <w:rPr>
          <w:rFonts w:ascii="宋体" w:hint="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ascii="宋体"/>
          <w:bCs/>
          <w:szCs w:val="21"/>
        </w:rPr>
        <w:t>。</w:t>
      </w:r>
    </w:p>
    <w:p w14:paraId="5AD08959" w14:textId="77777777" w:rsidR="00B363F9" w:rsidRDefault="00B363F9" w:rsidP="00B363F9">
      <w:pPr>
        <w:spacing w:line="360" w:lineRule="auto"/>
        <w:ind w:firstLineChars="200" w:firstLine="420"/>
        <w:rPr>
          <w:rFonts w:ascii="宋体"/>
          <w:bCs/>
          <w:szCs w:val="21"/>
        </w:rPr>
      </w:pPr>
      <w:r>
        <w:rPr>
          <w:rFonts w:ascii="宋体"/>
          <w:bCs/>
          <w:szCs w:val="21"/>
        </w:rPr>
        <w:t>4、</w:t>
      </w:r>
      <w:r>
        <w:rPr>
          <w:rFonts w:ascii="宋体" w:hint="eastAsia"/>
          <w:bCs/>
          <w:szCs w:val="21"/>
        </w:rPr>
        <w:t>同一证券同时在两个或两个以上市场交易的，按证券所处的市场分别估值。</w:t>
      </w:r>
    </w:p>
    <w:p w14:paraId="0D320E6D" w14:textId="77777777" w:rsidR="00B363F9" w:rsidRDefault="00B363F9" w:rsidP="00B363F9">
      <w:pPr>
        <w:spacing w:line="360" w:lineRule="auto"/>
        <w:ind w:firstLineChars="200" w:firstLine="420"/>
        <w:rPr>
          <w:rFonts w:ascii="宋体"/>
          <w:bCs/>
          <w:szCs w:val="21"/>
        </w:rPr>
      </w:pPr>
      <w:r>
        <w:rPr>
          <w:rFonts w:ascii="宋体"/>
          <w:bCs/>
          <w:szCs w:val="21"/>
        </w:rPr>
        <w:t>5</w:t>
      </w:r>
      <w:r>
        <w:rPr>
          <w:rFonts w:ascii="宋体" w:hint="eastAsia"/>
          <w:bCs/>
          <w:szCs w:val="21"/>
        </w:rPr>
        <w:t>、基金投资同业存单，按估值日第三方估值机构提供的估值净价估值；选定的第三方估值机构未提供估值价格的，按成本估值。</w:t>
      </w:r>
    </w:p>
    <w:p w14:paraId="54601F13" w14:textId="77777777" w:rsidR="00B363F9" w:rsidRDefault="00B363F9" w:rsidP="00B363F9">
      <w:pPr>
        <w:spacing w:line="360" w:lineRule="auto"/>
        <w:ind w:firstLineChars="200" w:firstLine="420"/>
        <w:rPr>
          <w:rFonts w:ascii="宋体"/>
          <w:bCs/>
          <w:szCs w:val="21"/>
        </w:rPr>
      </w:pPr>
      <w:r>
        <w:rPr>
          <w:rFonts w:ascii="宋体"/>
          <w:bCs/>
          <w:szCs w:val="21"/>
        </w:rPr>
        <w:lastRenderedPageBreak/>
        <w:t>6</w:t>
      </w:r>
      <w:r>
        <w:rPr>
          <w:rFonts w:ascii="宋体" w:hint="eastAsia"/>
          <w:bCs/>
          <w:szCs w:val="21"/>
        </w:rPr>
        <w:t>、中国金融期货交易所上市的国债期货合约，一般以估值当日结算价进行估值，估值当日无结算价的，且最近交易日后经济环境未发生重大变化的，采用最近交易日结算价估值。</w:t>
      </w:r>
    </w:p>
    <w:p w14:paraId="0694ED94" w14:textId="77777777" w:rsidR="00B363F9" w:rsidRDefault="00B363F9" w:rsidP="00B363F9">
      <w:pPr>
        <w:spacing w:line="360" w:lineRule="auto"/>
        <w:ind w:firstLineChars="200" w:firstLine="420"/>
        <w:rPr>
          <w:rFonts w:ascii="宋体"/>
          <w:bCs/>
          <w:szCs w:val="21"/>
        </w:rPr>
      </w:pPr>
      <w:r>
        <w:rPr>
          <w:rFonts w:ascii="宋体"/>
          <w:bCs/>
          <w:szCs w:val="21"/>
        </w:rPr>
        <w:t>7</w:t>
      </w:r>
      <w:r>
        <w:rPr>
          <w:rFonts w:ascii="宋体" w:hint="eastAsia"/>
          <w:bCs/>
          <w:szCs w:val="21"/>
        </w:rPr>
        <w:t>、当基金发生大额申购或赎回情形时，基金管理人可以采用摆动定价机制，以确保基金估值的公平性。</w:t>
      </w:r>
    </w:p>
    <w:p w14:paraId="1A6AF9CB" w14:textId="77777777" w:rsidR="00B363F9" w:rsidRDefault="00B363F9" w:rsidP="00B363F9">
      <w:pPr>
        <w:spacing w:line="360" w:lineRule="auto"/>
        <w:ind w:firstLineChars="200" w:firstLine="420"/>
        <w:rPr>
          <w:rFonts w:ascii="宋体"/>
          <w:bCs/>
          <w:szCs w:val="21"/>
        </w:rPr>
      </w:pPr>
      <w:r>
        <w:rPr>
          <w:rFonts w:ascii="宋体"/>
          <w:bCs/>
          <w:szCs w:val="21"/>
        </w:rPr>
        <w:t>8、如有确凿证据表明按</w:t>
      </w:r>
      <w:r>
        <w:rPr>
          <w:rFonts w:hint="eastAsia"/>
          <w:bCs/>
          <w:szCs w:val="21"/>
        </w:rPr>
        <w:t>原有</w:t>
      </w:r>
      <w:r>
        <w:rPr>
          <w:rFonts w:ascii="宋体"/>
          <w:bCs/>
          <w:szCs w:val="21"/>
        </w:rPr>
        <w:t>方法进行估值不能客观反映</w:t>
      </w:r>
      <w:r>
        <w:rPr>
          <w:rFonts w:hint="eastAsia"/>
          <w:bCs/>
          <w:szCs w:val="21"/>
        </w:rPr>
        <w:t>上述资产或负债</w:t>
      </w:r>
      <w:r>
        <w:rPr>
          <w:rFonts w:ascii="宋体"/>
          <w:bCs/>
          <w:szCs w:val="21"/>
        </w:rPr>
        <w:t>公允价值的，基金管理人可根据具体情况与基金托管人商定后，按最能反映公允价值的</w:t>
      </w:r>
      <w:r>
        <w:rPr>
          <w:rFonts w:hint="eastAsia"/>
          <w:bCs/>
          <w:szCs w:val="21"/>
        </w:rPr>
        <w:t>方法</w:t>
      </w:r>
      <w:r>
        <w:rPr>
          <w:rFonts w:ascii="宋体"/>
          <w:bCs/>
          <w:szCs w:val="21"/>
        </w:rPr>
        <w:t>估值。</w:t>
      </w:r>
    </w:p>
    <w:p w14:paraId="14FDAEF9" w14:textId="77777777" w:rsidR="00B363F9" w:rsidRDefault="00B363F9" w:rsidP="00B363F9">
      <w:pPr>
        <w:spacing w:line="360" w:lineRule="auto"/>
        <w:ind w:firstLineChars="200" w:firstLine="420"/>
        <w:rPr>
          <w:rFonts w:ascii="宋体"/>
          <w:bCs/>
          <w:szCs w:val="21"/>
        </w:rPr>
      </w:pPr>
      <w:r>
        <w:rPr>
          <w:rFonts w:ascii="宋体"/>
          <w:bCs/>
          <w:szCs w:val="21"/>
        </w:rPr>
        <w:t>9、相关法律法规以及监管部门</w:t>
      </w:r>
      <w:r>
        <w:rPr>
          <w:rFonts w:hint="eastAsia"/>
          <w:bCs/>
          <w:szCs w:val="21"/>
        </w:rPr>
        <w:t>、自律规则另</w:t>
      </w:r>
      <w:r>
        <w:rPr>
          <w:rFonts w:ascii="宋体" w:hint="eastAsia"/>
          <w:bCs/>
          <w:szCs w:val="21"/>
        </w:rPr>
        <w:t>有</w:t>
      </w:r>
      <w:r>
        <w:rPr>
          <w:rFonts w:ascii="宋体"/>
          <w:bCs/>
          <w:szCs w:val="21"/>
        </w:rPr>
        <w:t>规定的，从其规定。如有新增事项，按国家最新规定估值。</w:t>
      </w:r>
    </w:p>
    <w:p w14:paraId="632E5235" w14:textId="77777777" w:rsidR="00B363F9" w:rsidRDefault="00B363F9" w:rsidP="00B363F9">
      <w:pPr>
        <w:spacing w:line="360" w:lineRule="auto"/>
        <w:ind w:firstLineChars="200" w:firstLine="420"/>
        <w:rPr>
          <w:rStyle w:val="read"/>
          <w:rFonts w:ascii="宋体"/>
          <w:bCs/>
          <w:szCs w:val="21"/>
        </w:rPr>
      </w:pPr>
      <w:r>
        <w:rPr>
          <w:rStyle w:val="read"/>
          <w:rFonts w:asci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314AD99" w14:textId="77777777" w:rsidR="00B363F9" w:rsidRDefault="00B363F9" w:rsidP="00B363F9">
      <w:pPr>
        <w:spacing w:line="360" w:lineRule="auto"/>
        <w:ind w:firstLineChars="200" w:firstLine="420"/>
        <w:rPr>
          <w:rFonts w:ascii="宋体"/>
          <w:bCs/>
          <w:szCs w:val="21"/>
        </w:rPr>
      </w:pPr>
      <w:r>
        <w:rPr>
          <w:rFonts w:asci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B54811A" w14:textId="77777777" w:rsidR="00B363F9" w:rsidRDefault="00B363F9" w:rsidP="00B363F9">
      <w:pPr>
        <w:spacing w:line="360" w:lineRule="auto"/>
        <w:ind w:firstLineChars="200" w:firstLine="420"/>
        <w:rPr>
          <w:rFonts w:ascii="宋体"/>
          <w:bCs/>
          <w:szCs w:val="21"/>
        </w:rPr>
      </w:pPr>
    </w:p>
    <w:p w14:paraId="03E996F9" w14:textId="77777777" w:rsidR="00B363F9" w:rsidRDefault="00B363F9" w:rsidP="00B363F9">
      <w:pPr>
        <w:spacing w:line="360" w:lineRule="auto"/>
        <w:ind w:firstLineChars="200" w:firstLine="420"/>
        <w:rPr>
          <w:rFonts w:ascii="宋体"/>
          <w:bCs/>
          <w:szCs w:val="21"/>
        </w:rPr>
      </w:pPr>
      <w:r w:rsidRPr="00B94B21">
        <w:rPr>
          <w:rFonts w:ascii="宋体" w:hint="eastAsia"/>
          <w:bCs/>
          <w:szCs w:val="21"/>
        </w:rPr>
        <w:t>五</w:t>
      </w:r>
      <w:r>
        <w:rPr>
          <w:rFonts w:ascii="宋体"/>
          <w:bCs/>
          <w:szCs w:val="21"/>
        </w:rPr>
        <w:t>、估值程序</w:t>
      </w:r>
    </w:p>
    <w:p w14:paraId="33516E61" w14:textId="77777777" w:rsidR="00B363F9" w:rsidRDefault="00B363F9" w:rsidP="00B363F9">
      <w:pPr>
        <w:spacing w:line="360" w:lineRule="auto"/>
        <w:ind w:firstLineChars="200" w:firstLine="420"/>
        <w:rPr>
          <w:rFonts w:ascii="宋体"/>
          <w:bCs/>
          <w:szCs w:val="21"/>
        </w:rPr>
      </w:pPr>
      <w:r>
        <w:rPr>
          <w:rFonts w:ascii="宋体"/>
          <w:bCs/>
          <w:szCs w:val="21"/>
        </w:rPr>
        <w:t>1、</w:t>
      </w:r>
      <w:r>
        <w:rPr>
          <w:rFonts w:ascii="宋体" w:hint="eastAsia"/>
          <w:bCs/>
          <w:szCs w:val="21"/>
        </w:rPr>
        <w:t>某一类别</w:t>
      </w:r>
      <w:r>
        <w:rPr>
          <w:rFonts w:ascii="宋体"/>
          <w:bCs/>
          <w:szCs w:val="21"/>
        </w:rPr>
        <w:t>基金份额净值是按照每个</w:t>
      </w:r>
      <w:r>
        <w:rPr>
          <w:rFonts w:ascii="宋体" w:hint="eastAsia"/>
          <w:bCs/>
          <w:szCs w:val="21"/>
        </w:rPr>
        <w:t>估值</w:t>
      </w:r>
      <w:r>
        <w:rPr>
          <w:rFonts w:ascii="宋体"/>
          <w:bCs/>
          <w:szCs w:val="21"/>
        </w:rPr>
        <w:t>日闭市后，</w:t>
      </w:r>
      <w:r>
        <w:rPr>
          <w:rFonts w:ascii="宋体" w:hint="eastAsia"/>
          <w:bCs/>
          <w:szCs w:val="21"/>
        </w:rPr>
        <w:t>该类别</w:t>
      </w:r>
      <w:r>
        <w:rPr>
          <w:rFonts w:ascii="宋体"/>
          <w:bCs/>
          <w:szCs w:val="21"/>
        </w:rPr>
        <w:t>基金资产净值除以当日</w:t>
      </w:r>
      <w:r>
        <w:rPr>
          <w:rFonts w:ascii="宋体" w:hint="eastAsia"/>
          <w:bCs/>
          <w:szCs w:val="21"/>
        </w:rPr>
        <w:t>该类别</w:t>
      </w:r>
      <w:r>
        <w:rPr>
          <w:rFonts w:ascii="宋体"/>
          <w:bCs/>
          <w:szCs w:val="21"/>
        </w:rPr>
        <w:t>基金份额的余额数量计算，精确到</w:t>
      </w:r>
      <w:r>
        <w:rPr>
          <w:rFonts w:ascii="宋体" w:hint="eastAsia"/>
          <w:bCs/>
          <w:szCs w:val="21"/>
        </w:rPr>
        <w:t>0.0001</w:t>
      </w:r>
      <w:r>
        <w:rPr>
          <w:rFonts w:ascii="宋体"/>
          <w:bCs/>
          <w:szCs w:val="21"/>
        </w:rPr>
        <w:t>元，小数点后第</w:t>
      </w:r>
      <w:r>
        <w:rPr>
          <w:rFonts w:ascii="宋体" w:hint="eastAsia"/>
          <w:bCs/>
          <w:szCs w:val="21"/>
        </w:rPr>
        <w:t>5</w:t>
      </w:r>
      <w:r>
        <w:rPr>
          <w:rFonts w:ascii="宋体"/>
          <w:bCs/>
          <w:szCs w:val="21"/>
        </w:rPr>
        <w:t>位四舍五入。</w:t>
      </w:r>
      <w:r w:rsidRPr="00B94B21">
        <w:rPr>
          <w:rFonts w:ascii="宋体"/>
          <w:bCs/>
          <w:szCs w:val="21"/>
        </w:rPr>
        <w:t>基金管理人可以设立大额赎回情形下的净值精度应急调整机制。</w:t>
      </w:r>
      <w:r>
        <w:rPr>
          <w:rFonts w:ascii="宋体"/>
          <w:bCs/>
          <w:szCs w:val="21"/>
        </w:rPr>
        <w:t>国家另有规定的，从其规定。</w:t>
      </w:r>
    </w:p>
    <w:p w14:paraId="56044140" w14:textId="77777777" w:rsidR="00B363F9" w:rsidRDefault="00B363F9" w:rsidP="00B363F9">
      <w:pPr>
        <w:spacing w:line="360" w:lineRule="auto"/>
        <w:ind w:firstLineChars="200" w:firstLine="420"/>
        <w:rPr>
          <w:rFonts w:ascii="宋体"/>
          <w:bCs/>
          <w:szCs w:val="21"/>
        </w:rPr>
      </w:pPr>
      <w:r>
        <w:rPr>
          <w:rFonts w:ascii="宋体" w:hint="eastAsia"/>
          <w:bCs/>
          <w:szCs w:val="21"/>
        </w:rPr>
        <w:t>基金</w:t>
      </w:r>
      <w:r>
        <w:rPr>
          <w:rFonts w:ascii="宋体"/>
          <w:bCs/>
          <w:szCs w:val="21"/>
        </w:rPr>
        <w:t>管理人</w:t>
      </w:r>
      <w:r>
        <w:rPr>
          <w:rFonts w:ascii="宋体" w:hint="eastAsia"/>
          <w:bCs/>
          <w:szCs w:val="21"/>
        </w:rPr>
        <w:t>于</w:t>
      </w:r>
      <w:r>
        <w:rPr>
          <w:rFonts w:ascii="宋体"/>
          <w:bCs/>
          <w:szCs w:val="21"/>
        </w:rPr>
        <w:t>每个</w:t>
      </w:r>
      <w:r>
        <w:rPr>
          <w:rFonts w:ascii="宋体" w:hint="eastAsia"/>
          <w:bCs/>
          <w:szCs w:val="21"/>
        </w:rPr>
        <w:t>估值</w:t>
      </w:r>
      <w:r>
        <w:rPr>
          <w:rFonts w:ascii="宋体"/>
          <w:bCs/>
          <w:szCs w:val="21"/>
        </w:rPr>
        <w:t>日计算基金资产净值及</w:t>
      </w:r>
      <w:r>
        <w:rPr>
          <w:rFonts w:ascii="宋体" w:hint="eastAsia"/>
          <w:bCs/>
          <w:szCs w:val="21"/>
        </w:rPr>
        <w:t>各类基金份额的</w:t>
      </w:r>
      <w:r>
        <w:rPr>
          <w:rFonts w:ascii="宋体"/>
          <w:bCs/>
          <w:szCs w:val="21"/>
        </w:rPr>
        <w:t>基金份额净值，并按规定公告。</w:t>
      </w:r>
    </w:p>
    <w:p w14:paraId="7C480F0F" w14:textId="77777777" w:rsidR="00B363F9" w:rsidRDefault="00B363F9" w:rsidP="00B363F9">
      <w:pPr>
        <w:spacing w:line="360" w:lineRule="auto"/>
        <w:ind w:firstLineChars="200" w:firstLine="420"/>
        <w:rPr>
          <w:rFonts w:ascii="宋体"/>
          <w:bCs/>
          <w:szCs w:val="21"/>
        </w:rPr>
      </w:pPr>
      <w:r>
        <w:rPr>
          <w:rFonts w:ascii="宋体"/>
          <w:bCs/>
          <w:szCs w:val="21"/>
        </w:rPr>
        <w:t>2、基金管理人</w:t>
      </w:r>
      <w:proofErr w:type="gramStart"/>
      <w:r>
        <w:rPr>
          <w:rFonts w:ascii="宋体"/>
          <w:bCs/>
          <w:szCs w:val="21"/>
        </w:rPr>
        <w:t>应每个</w:t>
      </w:r>
      <w:proofErr w:type="gramEnd"/>
      <w:r>
        <w:rPr>
          <w:rFonts w:ascii="宋体" w:hint="eastAsia"/>
          <w:bCs/>
          <w:szCs w:val="21"/>
        </w:rPr>
        <w:t>估值</w:t>
      </w:r>
      <w:r>
        <w:rPr>
          <w:rFonts w:ascii="宋体"/>
          <w:bCs/>
          <w:szCs w:val="21"/>
        </w:rPr>
        <w:t>日对基金资产估值</w:t>
      </w:r>
      <w:r>
        <w:rPr>
          <w:rFonts w:ascii="宋体" w:hint="eastAsia"/>
          <w:bCs/>
          <w:szCs w:val="21"/>
        </w:rPr>
        <w:t>，</w:t>
      </w:r>
      <w:r>
        <w:rPr>
          <w:rFonts w:ascii="宋体"/>
          <w:bCs/>
          <w:szCs w:val="21"/>
        </w:rPr>
        <w:t>但基金管理人根据法律法规或本基金合同的规定暂停估值时除外。基金管理人每个</w:t>
      </w:r>
      <w:r>
        <w:rPr>
          <w:rFonts w:ascii="宋体" w:hint="eastAsia"/>
          <w:bCs/>
          <w:szCs w:val="21"/>
        </w:rPr>
        <w:t>估值</w:t>
      </w:r>
      <w:r>
        <w:rPr>
          <w:rFonts w:ascii="宋体"/>
          <w:bCs/>
          <w:szCs w:val="21"/>
        </w:rPr>
        <w:t>日对基金资产估值后，将</w:t>
      </w:r>
      <w:r>
        <w:rPr>
          <w:rFonts w:ascii="宋体" w:hint="eastAsia"/>
          <w:bCs/>
          <w:szCs w:val="21"/>
        </w:rPr>
        <w:t>各类基金份额的</w:t>
      </w:r>
      <w:r>
        <w:rPr>
          <w:rFonts w:ascii="宋体"/>
          <w:bCs/>
          <w:szCs w:val="21"/>
        </w:rPr>
        <w:t>基金份额净值结果发送基金托管人，经基金托管人复核无误后，由基金管理人对外公布。</w:t>
      </w:r>
    </w:p>
    <w:p w14:paraId="7376B858" w14:textId="77777777" w:rsidR="00B363F9" w:rsidRDefault="00B363F9" w:rsidP="00B363F9">
      <w:pPr>
        <w:spacing w:line="360" w:lineRule="auto"/>
        <w:ind w:firstLineChars="200" w:firstLine="420"/>
        <w:rPr>
          <w:rFonts w:ascii="宋体"/>
          <w:bCs/>
          <w:szCs w:val="21"/>
        </w:rPr>
      </w:pPr>
    </w:p>
    <w:p w14:paraId="2C8AF896" w14:textId="77777777" w:rsidR="00B363F9" w:rsidRDefault="00B363F9" w:rsidP="00B363F9">
      <w:pPr>
        <w:spacing w:line="360" w:lineRule="auto"/>
        <w:ind w:firstLineChars="200" w:firstLine="420"/>
        <w:rPr>
          <w:rFonts w:ascii="宋体"/>
          <w:bCs/>
          <w:szCs w:val="21"/>
        </w:rPr>
      </w:pPr>
      <w:r w:rsidRPr="00B94B21">
        <w:rPr>
          <w:rFonts w:ascii="宋体" w:hint="eastAsia"/>
          <w:bCs/>
          <w:szCs w:val="21"/>
        </w:rPr>
        <w:t>六</w:t>
      </w:r>
      <w:r>
        <w:rPr>
          <w:rFonts w:ascii="宋体"/>
          <w:bCs/>
          <w:szCs w:val="21"/>
        </w:rPr>
        <w:t>、估值错误的处理</w:t>
      </w:r>
    </w:p>
    <w:p w14:paraId="6A6F6CA1" w14:textId="77777777" w:rsidR="00B363F9" w:rsidRDefault="00B363F9" w:rsidP="00B363F9">
      <w:pPr>
        <w:spacing w:line="360" w:lineRule="auto"/>
        <w:ind w:firstLineChars="200" w:firstLine="420"/>
        <w:rPr>
          <w:rFonts w:ascii="宋体"/>
          <w:bCs/>
          <w:szCs w:val="21"/>
        </w:rPr>
      </w:pPr>
      <w:r>
        <w:rPr>
          <w:rFonts w:ascii="宋体"/>
          <w:bCs/>
          <w:szCs w:val="21"/>
        </w:rPr>
        <w:t>基金管理人和基金托管人将采取必要、适当、合理的措施确保基金资产估值的准确性、及时性。当</w:t>
      </w:r>
      <w:r>
        <w:rPr>
          <w:rFonts w:ascii="宋体" w:hint="eastAsia"/>
          <w:bCs/>
          <w:szCs w:val="21"/>
        </w:rPr>
        <w:t>任</w:t>
      </w:r>
      <w:proofErr w:type="gramStart"/>
      <w:r>
        <w:rPr>
          <w:rFonts w:ascii="宋体" w:hint="eastAsia"/>
          <w:bCs/>
          <w:szCs w:val="21"/>
        </w:rPr>
        <w:t>一</w:t>
      </w:r>
      <w:proofErr w:type="gramEnd"/>
      <w:r>
        <w:rPr>
          <w:rFonts w:ascii="宋体" w:hint="eastAsia"/>
          <w:bCs/>
          <w:szCs w:val="21"/>
        </w:rPr>
        <w:t>类别</w:t>
      </w:r>
      <w:r>
        <w:rPr>
          <w:rFonts w:ascii="宋体"/>
          <w:bCs/>
          <w:szCs w:val="21"/>
        </w:rPr>
        <w:t>基金份额净值小数点后</w:t>
      </w:r>
      <w:r>
        <w:rPr>
          <w:rFonts w:ascii="宋体" w:hint="eastAsia"/>
          <w:bCs/>
          <w:szCs w:val="21"/>
        </w:rPr>
        <w:t>4</w:t>
      </w:r>
      <w:r>
        <w:rPr>
          <w:rFonts w:ascii="宋体"/>
          <w:bCs/>
          <w:szCs w:val="21"/>
        </w:rPr>
        <w:t>位以内(含第</w:t>
      </w:r>
      <w:r>
        <w:rPr>
          <w:rFonts w:ascii="宋体" w:hint="eastAsia"/>
          <w:bCs/>
          <w:szCs w:val="21"/>
        </w:rPr>
        <w:t>4</w:t>
      </w:r>
      <w:r>
        <w:rPr>
          <w:rFonts w:ascii="宋体"/>
          <w:bCs/>
          <w:szCs w:val="21"/>
        </w:rPr>
        <w:t>位)发生估值错误时，视为</w:t>
      </w:r>
      <w:r>
        <w:rPr>
          <w:rFonts w:ascii="宋体" w:hint="eastAsia"/>
          <w:bCs/>
          <w:szCs w:val="21"/>
        </w:rPr>
        <w:t>该类</w:t>
      </w:r>
      <w:r>
        <w:rPr>
          <w:rFonts w:ascii="宋体"/>
          <w:bCs/>
          <w:szCs w:val="21"/>
        </w:rPr>
        <w:t>基金份额净值错误。</w:t>
      </w:r>
    </w:p>
    <w:p w14:paraId="4FA74A08" w14:textId="77777777" w:rsidR="00B363F9" w:rsidRDefault="00B363F9" w:rsidP="00B363F9">
      <w:pPr>
        <w:spacing w:line="360" w:lineRule="auto"/>
        <w:ind w:firstLineChars="200" w:firstLine="420"/>
        <w:rPr>
          <w:rFonts w:ascii="宋体"/>
          <w:bCs/>
          <w:szCs w:val="21"/>
        </w:rPr>
      </w:pPr>
      <w:r>
        <w:rPr>
          <w:rFonts w:ascii="宋体"/>
          <w:bCs/>
          <w:szCs w:val="21"/>
        </w:rPr>
        <w:lastRenderedPageBreak/>
        <w:t>本基金合同的当事人应按照以下约定处理：</w:t>
      </w:r>
    </w:p>
    <w:p w14:paraId="5FD0042C" w14:textId="77777777" w:rsidR="00B363F9" w:rsidRDefault="00B363F9" w:rsidP="00B363F9">
      <w:pPr>
        <w:spacing w:line="360" w:lineRule="auto"/>
        <w:ind w:firstLineChars="200" w:firstLine="420"/>
        <w:rPr>
          <w:rFonts w:ascii="宋体"/>
          <w:bCs/>
          <w:szCs w:val="21"/>
        </w:rPr>
      </w:pPr>
      <w:r>
        <w:rPr>
          <w:rFonts w:ascii="宋体"/>
          <w:bCs/>
          <w:szCs w:val="21"/>
        </w:rPr>
        <w:t>1、估值错误类型</w:t>
      </w:r>
    </w:p>
    <w:p w14:paraId="4A3D0212" w14:textId="77777777" w:rsidR="00B363F9" w:rsidRDefault="00B363F9" w:rsidP="00B363F9">
      <w:pPr>
        <w:spacing w:line="360" w:lineRule="auto"/>
        <w:ind w:firstLineChars="200" w:firstLine="420"/>
        <w:rPr>
          <w:rFonts w:ascii="宋体"/>
          <w:bCs/>
          <w:szCs w:val="21"/>
        </w:rPr>
      </w:pPr>
      <w:r>
        <w:rPr>
          <w:rFonts w:asci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bCs/>
          <w:szCs w:val="21"/>
        </w:rPr>
        <w:t>“</w:t>
      </w:r>
      <w:r>
        <w:rPr>
          <w:rFonts w:ascii="宋体"/>
          <w:bCs/>
          <w:szCs w:val="21"/>
        </w:rPr>
        <w:t>受损方</w:t>
      </w:r>
      <w:r>
        <w:rPr>
          <w:rFonts w:ascii="宋体"/>
          <w:bCs/>
          <w:szCs w:val="21"/>
        </w:rPr>
        <w:t>”</w:t>
      </w:r>
      <w:r>
        <w:rPr>
          <w:rFonts w:ascii="宋体"/>
          <w:bCs/>
          <w:szCs w:val="21"/>
        </w:rPr>
        <w:t>)的直接损失按下述</w:t>
      </w:r>
      <w:r>
        <w:rPr>
          <w:rFonts w:ascii="宋体"/>
          <w:bCs/>
          <w:szCs w:val="21"/>
        </w:rPr>
        <w:t>“</w:t>
      </w:r>
      <w:r>
        <w:rPr>
          <w:rFonts w:ascii="宋体"/>
          <w:bCs/>
          <w:szCs w:val="21"/>
        </w:rPr>
        <w:t>估值错误处理原则</w:t>
      </w:r>
      <w:r>
        <w:rPr>
          <w:rFonts w:ascii="宋体"/>
          <w:bCs/>
          <w:szCs w:val="21"/>
        </w:rPr>
        <w:t>”</w:t>
      </w:r>
      <w:r>
        <w:rPr>
          <w:rFonts w:ascii="宋体"/>
          <w:bCs/>
          <w:szCs w:val="21"/>
        </w:rPr>
        <w:t>给予赔偿，承担赔偿责任。</w:t>
      </w:r>
    </w:p>
    <w:p w14:paraId="21855092" w14:textId="77777777" w:rsidR="00B363F9" w:rsidRDefault="00B363F9" w:rsidP="00B363F9">
      <w:pPr>
        <w:spacing w:line="360" w:lineRule="auto"/>
        <w:ind w:firstLineChars="200" w:firstLine="420"/>
        <w:rPr>
          <w:rFonts w:ascii="宋体"/>
          <w:bCs/>
          <w:szCs w:val="21"/>
        </w:rPr>
      </w:pPr>
      <w:r>
        <w:rPr>
          <w:rFonts w:ascii="宋体"/>
          <w:bCs/>
          <w:szCs w:val="21"/>
        </w:rPr>
        <w:t>上述估值错误的主要类型包括但不限于：资料申报差错、数据传输差错、数据计算差错、系统故障差错、下达指令差错等。</w:t>
      </w:r>
      <w:r>
        <w:rPr>
          <w:rFonts w:ascii="宋体" w:hint="eastAsia"/>
          <w:bCs/>
          <w:szCs w:val="21"/>
        </w:rPr>
        <w:t>对于因技术原因引起的差错，若系同行业现有技术水平不能预见、不能避免、不能克服，则属不可抗力，按照下述规定执行。</w:t>
      </w:r>
    </w:p>
    <w:p w14:paraId="1270B753" w14:textId="77777777" w:rsidR="00B363F9" w:rsidRDefault="00B363F9" w:rsidP="00B363F9">
      <w:pPr>
        <w:spacing w:line="360" w:lineRule="auto"/>
        <w:ind w:firstLineChars="200" w:firstLine="420"/>
        <w:rPr>
          <w:rFonts w:ascii="宋体"/>
          <w:bCs/>
          <w:szCs w:val="21"/>
        </w:rPr>
      </w:pPr>
      <w:r>
        <w:rPr>
          <w:rFonts w:asci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935AD2B" w14:textId="77777777" w:rsidR="00B363F9" w:rsidRDefault="00B363F9" w:rsidP="00B363F9">
      <w:pPr>
        <w:spacing w:line="360" w:lineRule="auto"/>
        <w:ind w:firstLineChars="200" w:firstLine="420"/>
        <w:rPr>
          <w:rFonts w:ascii="宋体"/>
          <w:bCs/>
          <w:szCs w:val="21"/>
        </w:rPr>
      </w:pPr>
      <w:r>
        <w:rPr>
          <w:rFonts w:ascii="宋体"/>
          <w:bCs/>
          <w:szCs w:val="21"/>
        </w:rPr>
        <w:t>2、估值错误处理原则</w:t>
      </w:r>
    </w:p>
    <w:p w14:paraId="6B40FF12" w14:textId="77777777" w:rsidR="00B363F9" w:rsidRDefault="00B363F9" w:rsidP="00B363F9">
      <w:pPr>
        <w:spacing w:line="360" w:lineRule="auto"/>
        <w:ind w:firstLineChars="200" w:firstLine="420"/>
        <w:rPr>
          <w:rFonts w:ascii="宋体"/>
          <w:bCs/>
          <w:szCs w:val="21"/>
        </w:rPr>
      </w:pPr>
      <w:r>
        <w:rPr>
          <w:rFonts w:asci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7863513"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）估值错误的责任方对有关当事人的直接损失负责，不对间接损失负责，并且仅对估值错误的有关直接当事人负责，不对第三方负责。</w:t>
      </w:r>
    </w:p>
    <w:p w14:paraId="32AEE428"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）因估值错误而获得不当得利的当事人负有及时返还不当得利的义务。但估值错误责任方仍应对估值错误负责。如果由于获得不当得利的当事人</w:t>
      </w:r>
      <w:proofErr w:type="gramStart"/>
      <w:r>
        <w:rPr>
          <w:rFonts w:ascii="宋体"/>
          <w:bCs/>
          <w:szCs w:val="21"/>
        </w:rPr>
        <w:t>不</w:t>
      </w:r>
      <w:proofErr w:type="gramEnd"/>
      <w:r>
        <w:rPr>
          <w:rFonts w:ascii="宋体"/>
          <w:bCs/>
          <w:szCs w:val="21"/>
        </w:rPr>
        <w:t>返还或不全部返还不当得利造成其他当事人的利益损失(</w:t>
      </w:r>
      <w:r>
        <w:rPr>
          <w:rFonts w:ascii="宋体"/>
          <w:bCs/>
          <w:szCs w:val="21"/>
        </w:rPr>
        <w:t>“</w:t>
      </w:r>
      <w:r>
        <w:rPr>
          <w:rFonts w:ascii="宋体"/>
          <w:bCs/>
          <w:szCs w:val="21"/>
        </w:rPr>
        <w:t>受损方</w:t>
      </w:r>
      <w:r>
        <w:rPr>
          <w:rFonts w:ascii="宋体"/>
          <w:bCs/>
          <w:szCs w:val="21"/>
        </w:rPr>
        <w:t>”</w:t>
      </w:r>
      <w:r>
        <w:rPr>
          <w:rFonts w:ascii="宋体"/>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A73AC98"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）估值错误调整采用尽量恢复至假设未发生估值错误的正确情形的方式。</w:t>
      </w:r>
    </w:p>
    <w:p w14:paraId="42B129CC" w14:textId="77777777" w:rsidR="00B363F9" w:rsidRDefault="00B363F9" w:rsidP="00B363F9">
      <w:pPr>
        <w:spacing w:line="360" w:lineRule="auto"/>
        <w:ind w:firstLineChars="200" w:firstLine="420"/>
        <w:rPr>
          <w:rFonts w:ascii="宋体"/>
          <w:bCs/>
          <w:szCs w:val="21"/>
        </w:rPr>
      </w:pPr>
      <w:r>
        <w:rPr>
          <w:rFonts w:ascii="宋体"/>
          <w:bCs/>
          <w:szCs w:val="21"/>
        </w:rPr>
        <w:t>3、估值错误处理程序</w:t>
      </w:r>
    </w:p>
    <w:p w14:paraId="219D4436" w14:textId="77777777" w:rsidR="00B363F9" w:rsidRDefault="00B363F9" w:rsidP="00B363F9">
      <w:pPr>
        <w:spacing w:line="360" w:lineRule="auto"/>
        <w:ind w:firstLineChars="200" w:firstLine="420"/>
        <w:rPr>
          <w:rFonts w:ascii="宋体"/>
          <w:bCs/>
          <w:szCs w:val="21"/>
        </w:rPr>
      </w:pPr>
      <w:r>
        <w:rPr>
          <w:rFonts w:ascii="宋体"/>
          <w:bCs/>
          <w:szCs w:val="21"/>
        </w:rPr>
        <w:t>估值错误被发现后，有关的当事人应当及时进行处理，处理的程序如下：</w:t>
      </w:r>
    </w:p>
    <w:p w14:paraId="294EA1F0" w14:textId="77777777" w:rsidR="00B363F9" w:rsidRDefault="00B363F9" w:rsidP="00B363F9">
      <w:pPr>
        <w:spacing w:line="360" w:lineRule="auto"/>
        <w:ind w:firstLineChars="200" w:firstLine="420"/>
        <w:rPr>
          <w:rFonts w:ascii="宋体"/>
          <w:bCs/>
          <w:szCs w:val="21"/>
        </w:rPr>
      </w:pPr>
      <w:r>
        <w:rPr>
          <w:rFonts w:ascii="宋体"/>
          <w:bCs/>
          <w:szCs w:val="21"/>
        </w:rPr>
        <w:lastRenderedPageBreak/>
        <w:t>（1）查明估值错误发生的原因，列明所有的当事人，并根据估值错误发生的原因确定估值错误的责任方；</w:t>
      </w:r>
    </w:p>
    <w:p w14:paraId="48A73141"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）根据估值错误处理原则或当事人协商的方法对因估值错误造成的损失进行评估；</w:t>
      </w:r>
    </w:p>
    <w:p w14:paraId="511965E0"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）根据估值错误处理原则或当事人协商的方法由估值错误的责任方进行更正和赔偿损失；</w:t>
      </w:r>
    </w:p>
    <w:p w14:paraId="5666255B"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）根据估值错误处理的方法，需要修改基金登记机构交易数据的，由基金登记机构进行更正，并就估值错误的更正向有关当事人进行确认。</w:t>
      </w:r>
    </w:p>
    <w:p w14:paraId="27B3EBE0" w14:textId="77777777" w:rsidR="00B363F9" w:rsidRDefault="00B363F9" w:rsidP="00B363F9">
      <w:pPr>
        <w:spacing w:line="360" w:lineRule="auto"/>
        <w:ind w:firstLineChars="200" w:firstLine="420"/>
        <w:rPr>
          <w:rFonts w:ascii="宋体"/>
          <w:bCs/>
          <w:szCs w:val="21"/>
        </w:rPr>
      </w:pPr>
      <w:r>
        <w:rPr>
          <w:rFonts w:ascii="宋体"/>
          <w:bCs/>
          <w:szCs w:val="21"/>
        </w:rPr>
        <w:t>4、基金份额净值估值错误处理的方法如下：</w:t>
      </w:r>
    </w:p>
    <w:p w14:paraId="3C6CC5B8" w14:textId="77777777" w:rsidR="00B363F9" w:rsidRDefault="00B363F9" w:rsidP="00B363F9">
      <w:pPr>
        <w:spacing w:line="360" w:lineRule="auto"/>
        <w:ind w:firstLineChars="200" w:firstLine="420"/>
        <w:rPr>
          <w:rFonts w:ascii="宋体"/>
          <w:bCs/>
          <w:szCs w:val="21"/>
        </w:rPr>
      </w:pPr>
      <w:r>
        <w:rPr>
          <w:rFonts w:ascii="宋体"/>
          <w:bCs/>
          <w:szCs w:val="21"/>
        </w:rPr>
        <w:t>（1）基金份额净值计算出现错误时，基金管理人应当立即予以纠正，通报基金托管人，并采取合理的措施防止损失进一步扩大。</w:t>
      </w:r>
    </w:p>
    <w:p w14:paraId="33E9F96A"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）错误偏差达到基金份额净值的0.25%时，基金管理人应当通报基金托管人并报中国证监会备案；错误偏差达到基金份额净值的0.5%时，基金管理人应当公告</w:t>
      </w:r>
      <w:r w:rsidRPr="00B94B21">
        <w:rPr>
          <w:rFonts w:ascii="宋体"/>
          <w:bCs/>
          <w:szCs w:val="21"/>
        </w:rPr>
        <w:t>，并报中国证监会备案</w:t>
      </w:r>
      <w:r>
        <w:rPr>
          <w:rFonts w:ascii="宋体"/>
          <w:bCs/>
          <w:szCs w:val="21"/>
        </w:rPr>
        <w:t>。</w:t>
      </w:r>
    </w:p>
    <w:p w14:paraId="32121B9E"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）前述内容如法律法规或监管机关另有规定的，从其规定处理。</w:t>
      </w:r>
      <w:r>
        <w:rPr>
          <w:rFonts w:ascii="宋体" w:hint="eastAsia"/>
          <w:bCs/>
          <w:szCs w:val="21"/>
        </w:rPr>
        <w:t>如果行业另有通行做法，基金管理人和基金托管人应本着平等和保护基金份额持有人利益的原则进行协商。</w:t>
      </w:r>
    </w:p>
    <w:p w14:paraId="7BBA5A81" w14:textId="77777777" w:rsidR="00B363F9" w:rsidRDefault="00B363F9" w:rsidP="00B363F9">
      <w:pPr>
        <w:spacing w:line="360" w:lineRule="auto"/>
        <w:ind w:firstLineChars="200" w:firstLine="420"/>
        <w:rPr>
          <w:rFonts w:ascii="宋体"/>
          <w:bCs/>
          <w:szCs w:val="21"/>
        </w:rPr>
      </w:pPr>
    </w:p>
    <w:p w14:paraId="372F0C76" w14:textId="77777777" w:rsidR="00B363F9" w:rsidRDefault="00B363F9" w:rsidP="00B363F9">
      <w:pPr>
        <w:spacing w:line="360" w:lineRule="auto"/>
        <w:ind w:firstLineChars="200" w:firstLine="420"/>
        <w:rPr>
          <w:rFonts w:ascii="宋体"/>
          <w:bCs/>
          <w:szCs w:val="21"/>
        </w:rPr>
      </w:pPr>
      <w:r w:rsidRPr="00B94B21">
        <w:rPr>
          <w:rFonts w:ascii="宋体" w:hint="eastAsia"/>
          <w:bCs/>
          <w:szCs w:val="21"/>
        </w:rPr>
        <w:t>七</w:t>
      </w:r>
      <w:r>
        <w:rPr>
          <w:rFonts w:ascii="宋体"/>
          <w:bCs/>
          <w:szCs w:val="21"/>
        </w:rPr>
        <w:t>、暂停估值的情形</w:t>
      </w:r>
    </w:p>
    <w:p w14:paraId="22FDDF9D" w14:textId="77777777" w:rsidR="00B363F9" w:rsidRDefault="00B363F9" w:rsidP="00B363F9">
      <w:pPr>
        <w:spacing w:line="360" w:lineRule="auto"/>
        <w:ind w:firstLineChars="200" w:firstLine="420"/>
        <w:rPr>
          <w:rFonts w:ascii="宋体"/>
          <w:bCs/>
          <w:szCs w:val="21"/>
        </w:rPr>
      </w:pPr>
      <w:r>
        <w:rPr>
          <w:rFonts w:ascii="宋体"/>
          <w:bCs/>
          <w:szCs w:val="21"/>
        </w:rPr>
        <w:t>1、基金投资所涉及的证券</w:t>
      </w:r>
      <w:r>
        <w:rPr>
          <w:rFonts w:ascii="宋体" w:hint="eastAsia"/>
          <w:bCs/>
          <w:szCs w:val="21"/>
        </w:rPr>
        <w:t>/期货</w:t>
      </w:r>
      <w:r>
        <w:rPr>
          <w:rFonts w:ascii="宋体"/>
          <w:bCs/>
          <w:szCs w:val="21"/>
        </w:rPr>
        <w:t>交易市场遇法定节假日或因其他原因暂停营业时；</w:t>
      </w:r>
    </w:p>
    <w:p w14:paraId="00784E39" w14:textId="77777777" w:rsidR="00B363F9" w:rsidRDefault="00B363F9" w:rsidP="00B363F9">
      <w:pPr>
        <w:spacing w:line="360" w:lineRule="auto"/>
        <w:ind w:firstLineChars="200" w:firstLine="420"/>
        <w:rPr>
          <w:rFonts w:ascii="宋体"/>
          <w:bCs/>
          <w:szCs w:val="21"/>
        </w:rPr>
      </w:pPr>
      <w:r>
        <w:rPr>
          <w:rFonts w:ascii="宋体"/>
          <w:bCs/>
          <w:szCs w:val="21"/>
        </w:rPr>
        <w:t>2、因不可抗力致使基金管理人、基金托管人无法准确评估基金资产价值时；</w:t>
      </w:r>
    </w:p>
    <w:p w14:paraId="225D9F6D" w14:textId="77777777" w:rsidR="00B363F9" w:rsidRDefault="00B363F9" w:rsidP="00B363F9">
      <w:pPr>
        <w:spacing w:line="360" w:lineRule="auto"/>
        <w:ind w:firstLineChars="200" w:firstLine="420"/>
        <w:rPr>
          <w:rFonts w:ascii="宋体"/>
          <w:bCs/>
          <w:szCs w:val="21"/>
        </w:rPr>
      </w:pPr>
      <w:r>
        <w:rPr>
          <w:rFonts w:ascii="宋体"/>
          <w:bCs/>
          <w:szCs w:val="21"/>
        </w:rPr>
        <w:t>3、当前一估值日基金资产净值 50%以上的资产出现无可参考的活跃市场价格且采用估值技术</w:t>
      </w:r>
      <w:proofErr w:type="gramStart"/>
      <w:r>
        <w:rPr>
          <w:rFonts w:ascii="宋体"/>
          <w:bCs/>
          <w:szCs w:val="21"/>
        </w:rPr>
        <w:t>仍导致</w:t>
      </w:r>
      <w:proofErr w:type="gramEnd"/>
      <w:r>
        <w:rPr>
          <w:rFonts w:ascii="宋体"/>
          <w:bCs/>
          <w:szCs w:val="21"/>
        </w:rPr>
        <w:t>公允价值存在重大不确定性时，经与基金托管人协商一致的</w:t>
      </w:r>
      <w:r>
        <w:rPr>
          <w:rFonts w:ascii="宋体" w:hint="eastAsia"/>
          <w:bCs/>
          <w:szCs w:val="21"/>
        </w:rPr>
        <w:t>，基金应当暂停估值</w:t>
      </w:r>
      <w:r>
        <w:rPr>
          <w:rFonts w:ascii="宋体"/>
          <w:bCs/>
          <w:szCs w:val="21"/>
        </w:rPr>
        <w:t>；</w:t>
      </w:r>
    </w:p>
    <w:p w14:paraId="7CB9CD58" w14:textId="77777777" w:rsidR="00B363F9" w:rsidRDefault="00B363F9" w:rsidP="00B363F9">
      <w:pPr>
        <w:spacing w:line="360" w:lineRule="auto"/>
        <w:ind w:firstLineChars="200" w:firstLine="420"/>
        <w:rPr>
          <w:rFonts w:ascii="宋体"/>
          <w:bCs/>
          <w:szCs w:val="21"/>
        </w:rPr>
      </w:pPr>
      <w:r>
        <w:rPr>
          <w:rFonts w:ascii="宋体"/>
          <w:bCs/>
          <w:szCs w:val="21"/>
        </w:rPr>
        <w:t>4、中国证监会和基金合同认定的其</w:t>
      </w:r>
      <w:r>
        <w:rPr>
          <w:rFonts w:ascii="宋体" w:hint="eastAsia"/>
          <w:bCs/>
          <w:szCs w:val="21"/>
        </w:rPr>
        <w:t>他</w:t>
      </w:r>
      <w:r>
        <w:rPr>
          <w:rFonts w:ascii="宋体"/>
          <w:bCs/>
          <w:szCs w:val="21"/>
        </w:rPr>
        <w:t>情形。</w:t>
      </w:r>
    </w:p>
    <w:p w14:paraId="7F07AFE0" w14:textId="77777777" w:rsidR="00B363F9" w:rsidRDefault="00B363F9" w:rsidP="00B363F9">
      <w:pPr>
        <w:spacing w:line="360" w:lineRule="auto"/>
        <w:ind w:firstLineChars="200" w:firstLine="420"/>
        <w:rPr>
          <w:rFonts w:ascii="宋体"/>
          <w:bCs/>
          <w:szCs w:val="21"/>
        </w:rPr>
      </w:pPr>
    </w:p>
    <w:p w14:paraId="64F31331" w14:textId="77777777" w:rsidR="00B363F9" w:rsidRDefault="00B363F9" w:rsidP="00B363F9">
      <w:pPr>
        <w:spacing w:line="360" w:lineRule="auto"/>
        <w:ind w:firstLineChars="200" w:firstLine="420"/>
        <w:rPr>
          <w:rFonts w:ascii="宋体"/>
          <w:bCs/>
          <w:szCs w:val="21"/>
        </w:rPr>
      </w:pPr>
      <w:r w:rsidRPr="00B94B21">
        <w:rPr>
          <w:rFonts w:ascii="宋体" w:hint="eastAsia"/>
          <w:bCs/>
          <w:szCs w:val="21"/>
        </w:rPr>
        <w:t>八</w:t>
      </w:r>
      <w:r>
        <w:rPr>
          <w:rFonts w:ascii="宋体"/>
          <w:bCs/>
          <w:szCs w:val="21"/>
        </w:rPr>
        <w:t>、基金净值的确认</w:t>
      </w:r>
    </w:p>
    <w:p w14:paraId="5C343184" w14:textId="77777777" w:rsidR="00B363F9" w:rsidRDefault="00B363F9" w:rsidP="00B363F9">
      <w:pPr>
        <w:spacing w:line="360" w:lineRule="auto"/>
        <w:ind w:firstLineChars="200" w:firstLine="420"/>
        <w:rPr>
          <w:rFonts w:ascii="宋体"/>
          <w:bCs/>
          <w:szCs w:val="21"/>
        </w:rPr>
      </w:pPr>
      <w:r>
        <w:rPr>
          <w:rFonts w:ascii="宋体"/>
          <w:bCs/>
          <w:szCs w:val="21"/>
        </w:rPr>
        <w:t>用于基金信息披露的基金资产净值和</w:t>
      </w:r>
      <w:r>
        <w:rPr>
          <w:rFonts w:ascii="宋体" w:hint="eastAsia"/>
          <w:bCs/>
          <w:szCs w:val="21"/>
        </w:rPr>
        <w:t>各类基金份额的</w:t>
      </w:r>
      <w:r>
        <w:rPr>
          <w:rFonts w:ascii="宋体"/>
          <w:bCs/>
          <w:szCs w:val="21"/>
        </w:rPr>
        <w:t>基金份额净值由基金管理人负责计算，基金托管人负责进行复核。基金管理人应于每个</w:t>
      </w:r>
      <w:r>
        <w:rPr>
          <w:rFonts w:ascii="宋体" w:hint="eastAsia"/>
          <w:bCs/>
          <w:szCs w:val="21"/>
        </w:rPr>
        <w:t>估值</w:t>
      </w:r>
      <w:r>
        <w:rPr>
          <w:rFonts w:ascii="宋体"/>
          <w:bCs/>
          <w:szCs w:val="21"/>
        </w:rPr>
        <w:t>日交易结束后计算当日的基金资产净值和</w:t>
      </w:r>
      <w:r>
        <w:rPr>
          <w:rFonts w:ascii="宋体" w:hint="eastAsia"/>
          <w:bCs/>
          <w:szCs w:val="21"/>
        </w:rPr>
        <w:t>各类基金份额的</w:t>
      </w:r>
      <w:r>
        <w:rPr>
          <w:rFonts w:ascii="宋体"/>
          <w:bCs/>
          <w:szCs w:val="21"/>
        </w:rPr>
        <w:t>基金份额净值并发送给基金托管人。基金托管人对净值计算结果复核确认后发送给基金管理人，由基金管理人对基金净值予以公布。</w:t>
      </w:r>
    </w:p>
    <w:p w14:paraId="595C7250" w14:textId="77777777" w:rsidR="00B363F9" w:rsidRDefault="00B363F9" w:rsidP="00B363F9">
      <w:pPr>
        <w:spacing w:line="360" w:lineRule="auto"/>
        <w:ind w:firstLineChars="200" w:firstLine="420"/>
        <w:rPr>
          <w:rFonts w:ascii="宋体"/>
          <w:bCs/>
          <w:szCs w:val="21"/>
        </w:rPr>
      </w:pPr>
    </w:p>
    <w:p w14:paraId="4A9A4D57" w14:textId="77777777" w:rsidR="00B363F9" w:rsidRPr="008436ED" w:rsidRDefault="00B363F9" w:rsidP="00B363F9">
      <w:pPr>
        <w:spacing w:line="360" w:lineRule="auto"/>
        <w:ind w:firstLineChars="200" w:firstLine="420"/>
        <w:rPr>
          <w:rFonts w:ascii="宋体"/>
          <w:bCs/>
          <w:szCs w:val="21"/>
        </w:rPr>
      </w:pPr>
      <w:r w:rsidRPr="008436ED">
        <w:rPr>
          <w:rFonts w:ascii="宋体" w:hint="eastAsia"/>
          <w:bCs/>
          <w:szCs w:val="21"/>
        </w:rPr>
        <w:lastRenderedPageBreak/>
        <w:t>九、特殊情况的处理</w:t>
      </w:r>
    </w:p>
    <w:p w14:paraId="1C95DA20" w14:textId="77777777" w:rsidR="00B363F9" w:rsidRPr="008436ED" w:rsidRDefault="00B363F9" w:rsidP="00B363F9">
      <w:pPr>
        <w:spacing w:line="360" w:lineRule="auto"/>
        <w:ind w:firstLineChars="200" w:firstLine="420"/>
        <w:rPr>
          <w:rFonts w:ascii="宋体"/>
          <w:bCs/>
          <w:szCs w:val="21"/>
        </w:rPr>
      </w:pPr>
      <w:r w:rsidRPr="008436ED">
        <w:rPr>
          <w:rFonts w:ascii="宋体"/>
          <w:bCs/>
          <w:szCs w:val="21"/>
        </w:rPr>
        <w:t>1</w:t>
      </w:r>
      <w:r w:rsidRPr="008436ED">
        <w:rPr>
          <w:rFonts w:ascii="宋体" w:hint="eastAsia"/>
          <w:bCs/>
          <w:szCs w:val="21"/>
        </w:rPr>
        <w:t>、基金管理人或基金托管人按估值方法的第</w:t>
      </w:r>
      <w:r w:rsidRPr="008436ED">
        <w:rPr>
          <w:rFonts w:ascii="宋体"/>
          <w:bCs/>
          <w:szCs w:val="21"/>
        </w:rPr>
        <w:t>8</w:t>
      </w:r>
      <w:r w:rsidRPr="008436ED">
        <w:rPr>
          <w:rFonts w:ascii="宋体" w:hint="eastAsia"/>
          <w:bCs/>
          <w:szCs w:val="21"/>
        </w:rPr>
        <w:t>项进行估值时，所造成的误差不作为基金资产估值错误处理。</w:t>
      </w:r>
    </w:p>
    <w:p w14:paraId="29698DA7" w14:textId="15052895" w:rsidR="00A20941" w:rsidRDefault="00B363F9" w:rsidP="00A20941">
      <w:pPr>
        <w:snapToGrid w:val="0"/>
        <w:spacing w:line="360" w:lineRule="auto"/>
        <w:ind w:firstLineChars="200" w:firstLine="420"/>
        <w:rPr>
          <w:bCs/>
          <w:szCs w:val="21"/>
        </w:rPr>
      </w:pPr>
      <w:r w:rsidRPr="008436ED">
        <w:rPr>
          <w:rFonts w:ascii="宋体"/>
          <w:bCs/>
          <w:szCs w:val="21"/>
        </w:rPr>
        <w:t>2</w:t>
      </w:r>
      <w:r w:rsidRPr="008436ED">
        <w:rPr>
          <w:rFonts w:ascii="宋体" w:hint="eastAsia"/>
          <w:bCs/>
          <w:szCs w:val="21"/>
        </w:rPr>
        <w:t>、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B6CBE62" w14:textId="77777777" w:rsidR="002E3EC6" w:rsidRPr="00E22005" w:rsidRDefault="00E22005" w:rsidP="00E22005">
      <w:pPr>
        <w:spacing w:line="360" w:lineRule="auto"/>
        <w:ind w:firstLineChars="200" w:firstLine="420"/>
        <w:rPr>
          <w:rFonts w:ascii="宋体" w:hAnsi="宋体"/>
          <w:bCs/>
          <w:szCs w:val="21"/>
        </w:rPr>
      </w:pPr>
      <w:r>
        <w:rPr>
          <w:rFonts w:ascii="宋体" w:hAnsi="宋体"/>
          <w:bCs/>
          <w:szCs w:val="21"/>
        </w:rPr>
        <w:br w:type="page"/>
      </w:r>
    </w:p>
    <w:p w14:paraId="45D0997B"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6E9CE277"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66" w:name="_Toc150247514"/>
      <w:bookmarkStart w:id="167" w:name="_Toc150247542"/>
      <w:bookmarkStart w:id="168" w:name="_Toc150247567"/>
      <w:bookmarkStart w:id="169" w:name="_Toc150247749"/>
      <w:bookmarkStart w:id="170" w:name="_Toc150247787"/>
      <w:bookmarkStart w:id="171" w:name="_Toc150247814"/>
      <w:bookmarkStart w:id="172" w:name="_Toc150247867"/>
      <w:bookmarkStart w:id="173" w:name="_Toc150247909"/>
      <w:bookmarkStart w:id="174" w:name="_Toc150247965"/>
      <w:bookmarkStart w:id="175" w:name="_Toc150247992"/>
      <w:bookmarkStart w:id="176" w:name="_Toc150248019"/>
      <w:bookmarkStart w:id="177" w:name="_Toc150248045"/>
      <w:bookmarkStart w:id="178" w:name="_Hlt150247528"/>
      <w:bookmarkStart w:id="179" w:name="_Hlt150247850"/>
      <w:bookmarkStart w:id="180" w:name="_Hlt150247923"/>
      <w:bookmarkStart w:id="181" w:name="_Toc274597447"/>
      <w:bookmarkStart w:id="182" w:name="_Toc276542613"/>
      <w:bookmarkStart w:id="183" w:name="_Toc289439345"/>
      <w:bookmarkStart w:id="184" w:name="_Toc297312915"/>
      <w:bookmarkStart w:id="185" w:name="_Toc353955241"/>
      <w:bookmarkStart w:id="186" w:name="_Toc364930799"/>
      <w:bookmarkStart w:id="187" w:name="_Toc382897927"/>
      <w:bookmarkStart w:id="188" w:name="_Toc411503273"/>
      <w:bookmarkStart w:id="189" w:name="_Toc52954771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C34E47">
        <w:rPr>
          <w:rFonts w:hint="eastAsia"/>
        </w:rPr>
        <w:t>基金的收益与分配</w:t>
      </w:r>
      <w:bookmarkEnd w:id="181"/>
      <w:bookmarkEnd w:id="182"/>
      <w:bookmarkEnd w:id="183"/>
      <w:bookmarkEnd w:id="184"/>
      <w:bookmarkEnd w:id="185"/>
      <w:bookmarkEnd w:id="186"/>
      <w:bookmarkEnd w:id="187"/>
      <w:bookmarkEnd w:id="188"/>
      <w:bookmarkEnd w:id="189"/>
    </w:p>
    <w:p w14:paraId="13A8E6D2" w14:textId="77777777" w:rsidR="005453EC" w:rsidRDefault="005453EC" w:rsidP="00F05D2A">
      <w:pPr>
        <w:adjustRightInd w:val="0"/>
        <w:snapToGrid w:val="0"/>
        <w:spacing w:line="360" w:lineRule="auto"/>
        <w:ind w:firstLineChars="200" w:firstLine="422"/>
        <w:rPr>
          <w:rFonts w:ascii="宋体" w:hAnsi="宋体"/>
          <w:b/>
          <w:szCs w:val="21"/>
        </w:rPr>
      </w:pPr>
    </w:p>
    <w:p w14:paraId="01FC377E" w14:textId="77777777" w:rsidR="008363A3" w:rsidRDefault="008363A3" w:rsidP="008363A3">
      <w:pPr>
        <w:spacing w:line="360" w:lineRule="auto"/>
        <w:ind w:firstLineChars="225" w:firstLine="473"/>
        <w:rPr>
          <w:rFonts w:ascii="宋体"/>
          <w:bCs/>
          <w:szCs w:val="21"/>
        </w:rPr>
      </w:pPr>
      <w:r>
        <w:rPr>
          <w:rFonts w:ascii="宋体"/>
          <w:bCs/>
          <w:szCs w:val="21"/>
        </w:rPr>
        <w:t>一、基金利润的构成</w:t>
      </w:r>
    </w:p>
    <w:p w14:paraId="43E983D0" w14:textId="77777777" w:rsidR="008363A3" w:rsidRDefault="008363A3" w:rsidP="008363A3">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70728E64" w14:textId="77777777" w:rsidR="008363A3" w:rsidRDefault="008363A3" w:rsidP="008363A3">
      <w:pPr>
        <w:spacing w:line="360" w:lineRule="auto"/>
        <w:ind w:firstLineChars="225" w:firstLine="473"/>
        <w:rPr>
          <w:rFonts w:ascii="宋体"/>
          <w:bCs/>
          <w:szCs w:val="21"/>
        </w:rPr>
      </w:pPr>
    </w:p>
    <w:p w14:paraId="75CD7C46" w14:textId="77777777" w:rsidR="008363A3" w:rsidRDefault="008363A3" w:rsidP="008363A3">
      <w:pPr>
        <w:spacing w:line="360" w:lineRule="auto"/>
        <w:ind w:firstLineChars="225" w:firstLine="473"/>
        <w:rPr>
          <w:rFonts w:ascii="宋体"/>
          <w:bCs/>
          <w:szCs w:val="21"/>
        </w:rPr>
      </w:pPr>
      <w:r>
        <w:rPr>
          <w:rFonts w:ascii="宋体"/>
          <w:bCs/>
          <w:szCs w:val="21"/>
        </w:rPr>
        <w:t>二、基金可供分配利润</w:t>
      </w:r>
    </w:p>
    <w:p w14:paraId="672583A3" w14:textId="77777777" w:rsidR="008363A3" w:rsidRDefault="008363A3" w:rsidP="008363A3">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2537E7F2" w14:textId="77777777" w:rsidR="008363A3" w:rsidRDefault="008363A3" w:rsidP="008363A3">
      <w:pPr>
        <w:spacing w:line="360" w:lineRule="auto"/>
        <w:ind w:firstLineChars="225" w:firstLine="473"/>
        <w:rPr>
          <w:rFonts w:ascii="宋体"/>
          <w:bCs/>
          <w:szCs w:val="21"/>
        </w:rPr>
      </w:pPr>
    </w:p>
    <w:p w14:paraId="6CC9FFAF" w14:textId="77777777" w:rsidR="008363A3" w:rsidRDefault="008363A3" w:rsidP="008363A3">
      <w:pPr>
        <w:spacing w:line="360" w:lineRule="auto"/>
        <w:ind w:firstLineChars="225" w:firstLine="473"/>
        <w:rPr>
          <w:rFonts w:ascii="宋体"/>
          <w:bCs/>
          <w:szCs w:val="21"/>
        </w:rPr>
      </w:pPr>
      <w:r>
        <w:rPr>
          <w:rFonts w:ascii="宋体"/>
          <w:bCs/>
          <w:szCs w:val="21"/>
        </w:rPr>
        <w:t>三、基金收益分配原则</w:t>
      </w:r>
    </w:p>
    <w:p w14:paraId="1C62D570" w14:textId="77777777" w:rsidR="008363A3" w:rsidRDefault="008363A3" w:rsidP="008363A3">
      <w:pPr>
        <w:spacing w:line="360" w:lineRule="auto"/>
        <w:ind w:firstLineChars="225" w:firstLine="473"/>
        <w:rPr>
          <w:rFonts w:ascii="宋体"/>
          <w:bCs/>
          <w:szCs w:val="21"/>
        </w:rPr>
      </w:pPr>
      <w:r>
        <w:rPr>
          <w:rFonts w:ascii="宋体"/>
          <w:bCs/>
          <w:szCs w:val="21"/>
        </w:rPr>
        <w:t>1、</w:t>
      </w:r>
      <w:r>
        <w:rPr>
          <w:rFonts w:ascii="宋体" w:hint="eastAsia"/>
          <w:bCs/>
          <w:szCs w:val="21"/>
        </w:rPr>
        <w:t>符合有关基金分红条件的前提下，基金管理人可以根据实际情况进行收益分配，具体分配方案详见届时基金管理人发布的公告，若《基金合同》生效不满3个月可不进行收益分配</w:t>
      </w:r>
      <w:r>
        <w:rPr>
          <w:rFonts w:ascii="宋体"/>
          <w:bCs/>
          <w:szCs w:val="21"/>
        </w:rPr>
        <w:t>；</w:t>
      </w:r>
    </w:p>
    <w:p w14:paraId="16A2DCB7" w14:textId="77777777" w:rsidR="008363A3" w:rsidRDefault="008363A3" w:rsidP="008363A3">
      <w:pPr>
        <w:spacing w:line="360" w:lineRule="auto"/>
        <w:ind w:firstLineChars="225" w:firstLine="473"/>
        <w:rPr>
          <w:rFonts w:ascii="宋体"/>
          <w:bCs/>
          <w:szCs w:val="21"/>
        </w:rPr>
      </w:pPr>
      <w:r>
        <w:rPr>
          <w:rFonts w:ascii="宋体"/>
          <w:bCs/>
          <w:szCs w:val="21"/>
        </w:rPr>
        <w:t>2、本基金收益分配方式分两种：现金分红与红利再投资，投资</w:t>
      </w:r>
      <w:r>
        <w:rPr>
          <w:rFonts w:hint="eastAsia"/>
          <w:bCs/>
          <w:szCs w:val="21"/>
        </w:rPr>
        <w:t>人</w:t>
      </w:r>
      <w:r>
        <w:rPr>
          <w:rFonts w:ascii="宋体"/>
          <w:bCs/>
          <w:szCs w:val="21"/>
        </w:rPr>
        <w:t>可选择现金红利或将现金红利自动转为</w:t>
      </w:r>
      <w:r>
        <w:rPr>
          <w:rFonts w:ascii="宋体" w:hint="eastAsia"/>
          <w:bCs/>
          <w:szCs w:val="21"/>
        </w:rPr>
        <w:t>同一类别的</w:t>
      </w:r>
      <w:r>
        <w:rPr>
          <w:rFonts w:ascii="宋体"/>
          <w:bCs/>
          <w:szCs w:val="21"/>
        </w:rPr>
        <w:t>基金份额进行再投资；若投资</w:t>
      </w:r>
      <w:r>
        <w:rPr>
          <w:rFonts w:hint="eastAsia"/>
          <w:bCs/>
          <w:szCs w:val="21"/>
        </w:rPr>
        <w:t>人</w:t>
      </w:r>
      <w:r>
        <w:rPr>
          <w:rFonts w:ascii="宋体"/>
          <w:bCs/>
          <w:szCs w:val="21"/>
        </w:rPr>
        <w:t>不选择，本基金默认的收益分配方式是现金分红；</w:t>
      </w:r>
    </w:p>
    <w:p w14:paraId="00FA26B6" w14:textId="77777777" w:rsidR="008363A3" w:rsidRDefault="008363A3" w:rsidP="008363A3">
      <w:pPr>
        <w:spacing w:line="360" w:lineRule="auto"/>
        <w:ind w:firstLineChars="225" w:firstLine="473"/>
        <w:rPr>
          <w:rFonts w:ascii="宋体"/>
          <w:bCs/>
          <w:szCs w:val="21"/>
        </w:rPr>
      </w:pPr>
      <w:r>
        <w:rPr>
          <w:rFonts w:ascii="宋体"/>
          <w:bCs/>
          <w:szCs w:val="21"/>
        </w:rPr>
        <w:t>3、基金收益分配后基金份额净值不能低于面值；即基金收益分配基准日的基金份额净值减去每单位基金份额收益分配金额后不能低于面值</w:t>
      </w:r>
      <w:r>
        <w:rPr>
          <w:rFonts w:ascii="宋体" w:hint="eastAsia"/>
          <w:bCs/>
          <w:szCs w:val="21"/>
        </w:rPr>
        <w:t>；</w:t>
      </w:r>
    </w:p>
    <w:p w14:paraId="17ABB982" w14:textId="77777777" w:rsidR="008363A3" w:rsidRDefault="008363A3" w:rsidP="008363A3">
      <w:pPr>
        <w:spacing w:line="360" w:lineRule="auto"/>
        <w:ind w:firstLineChars="225" w:firstLine="473"/>
        <w:rPr>
          <w:rFonts w:ascii="宋体"/>
          <w:bCs/>
          <w:szCs w:val="21"/>
        </w:rPr>
      </w:pPr>
      <w:r>
        <w:rPr>
          <w:rFonts w:ascii="宋体"/>
          <w:bCs/>
          <w:szCs w:val="21"/>
        </w:rPr>
        <w:t>4、</w:t>
      </w:r>
      <w:r>
        <w:rPr>
          <w:rFonts w:ascii="宋体" w:hint="eastAsia"/>
          <w:bCs/>
          <w:szCs w:val="21"/>
        </w:rPr>
        <w:t>由于本基金A类基金份额不收取销售服务费，而C类基金份额收取销售服务费，各基金份额类别对应的可分配收益将有所不同。同一类别每一基金份额享有同等分配权</w:t>
      </w:r>
      <w:r>
        <w:rPr>
          <w:rFonts w:ascii="宋体"/>
          <w:bCs/>
          <w:szCs w:val="21"/>
        </w:rPr>
        <w:t>；</w:t>
      </w:r>
    </w:p>
    <w:p w14:paraId="31F87C35" w14:textId="77777777" w:rsidR="008363A3" w:rsidRDefault="008363A3" w:rsidP="008363A3">
      <w:pPr>
        <w:spacing w:line="360" w:lineRule="auto"/>
        <w:ind w:firstLineChars="225" w:firstLine="473"/>
        <w:rPr>
          <w:rFonts w:ascii="宋体"/>
          <w:bCs/>
          <w:szCs w:val="21"/>
        </w:rPr>
      </w:pPr>
      <w:r>
        <w:rPr>
          <w:rFonts w:ascii="宋体"/>
          <w:bCs/>
          <w:szCs w:val="21"/>
        </w:rPr>
        <w:t>5、法律法规或监管机关另有规定的，从其规定。</w:t>
      </w:r>
    </w:p>
    <w:p w14:paraId="24C1C347" w14:textId="77777777" w:rsidR="008363A3" w:rsidRDefault="008363A3" w:rsidP="008363A3">
      <w:pPr>
        <w:spacing w:line="360" w:lineRule="auto"/>
        <w:ind w:firstLineChars="225" w:firstLine="473"/>
        <w:rPr>
          <w:rFonts w:ascii="宋体"/>
          <w:bCs/>
          <w:szCs w:val="21"/>
        </w:rPr>
      </w:pPr>
    </w:p>
    <w:p w14:paraId="386D3799" w14:textId="77777777" w:rsidR="008363A3" w:rsidRDefault="008363A3" w:rsidP="008363A3">
      <w:pPr>
        <w:spacing w:line="360" w:lineRule="auto"/>
        <w:ind w:firstLineChars="225" w:firstLine="473"/>
        <w:rPr>
          <w:rFonts w:ascii="宋体"/>
          <w:bCs/>
          <w:szCs w:val="21"/>
        </w:rPr>
      </w:pPr>
      <w:r>
        <w:rPr>
          <w:rFonts w:ascii="宋体"/>
          <w:bCs/>
          <w:szCs w:val="21"/>
        </w:rPr>
        <w:t>四、收益分配方案</w:t>
      </w:r>
    </w:p>
    <w:p w14:paraId="50FABEA3" w14:textId="77777777" w:rsidR="008363A3" w:rsidRDefault="008363A3" w:rsidP="008363A3">
      <w:pPr>
        <w:spacing w:line="360" w:lineRule="auto"/>
        <w:ind w:firstLineChars="225" w:firstLine="473"/>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14:paraId="3E70517A" w14:textId="77777777" w:rsidR="008363A3" w:rsidRDefault="008363A3" w:rsidP="008363A3">
      <w:pPr>
        <w:spacing w:line="360" w:lineRule="auto"/>
        <w:ind w:firstLineChars="225" w:firstLine="473"/>
        <w:rPr>
          <w:rFonts w:ascii="宋体"/>
          <w:bCs/>
          <w:szCs w:val="21"/>
        </w:rPr>
      </w:pPr>
    </w:p>
    <w:p w14:paraId="75F27C20" w14:textId="77777777" w:rsidR="008363A3" w:rsidRDefault="008363A3" w:rsidP="008363A3">
      <w:pPr>
        <w:spacing w:line="360" w:lineRule="auto"/>
        <w:ind w:firstLineChars="225" w:firstLine="473"/>
        <w:rPr>
          <w:rFonts w:ascii="宋体"/>
          <w:bCs/>
          <w:szCs w:val="21"/>
        </w:rPr>
      </w:pPr>
      <w:r>
        <w:rPr>
          <w:rFonts w:ascii="宋体"/>
          <w:bCs/>
          <w:szCs w:val="21"/>
        </w:rPr>
        <w:t>五、收益分配方案的确定、公告与实施</w:t>
      </w:r>
    </w:p>
    <w:p w14:paraId="7290CA6A" w14:textId="77777777" w:rsidR="008363A3" w:rsidRDefault="008363A3" w:rsidP="008363A3">
      <w:pPr>
        <w:spacing w:line="360" w:lineRule="auto"/>
        <w:ind w:firstLineChars="225" w:firstLine="473"/>
        <w:rPr>
          <w:rFonts w:ascii="宋体"/>
          <w:bCs/>
          <w:szCs w:val="21"/>
        </w:rPr>
      </w:pPr>
      <w:r>
        <w:rPr>
          <w:rFonts w:ascii="宋体"/>
          <w:bCs/>
          <w:szCs w:val="21"/>
        </w:rPr>
        <w:lastRenderedPageBreak/>
        <w:t>本基金收益分配方案由基金管理人拟定，并由基金托管人复核，在2个工作日内在指定媒介公告并报中国证监会备案。</w:t>
      </w:r>
    </w:p>
    <w:p w14:paraId="48D57BF9" w14:textId="77777777" w:rsidR="008363A3" w:rsidRDefault="008363A3" w:rsidP="008363A3">
      <w:pPr>
        <w:spacing w:line="360" w:lineRule="auto"/>
        <w:ind w:firstLineChars="225" w:firstLine="473"/>
        <w:rPr>
          <w:rFonts w:ascii="宋体"/>
          <w:bCs/>
          <w:szCs w:val="21"/>
        </w:rPr>
      </w:pPr>
    </w:p>
    <w:p w14:paraId="4101DE51" w14:textId="77777777" w:rsidR="008363A3" w:rsidRDefault="008363A3" w:rsidP="008363A3">
      <w:pPr>
        <w:spacing w:line="360" w:lineRule="auto"/>
        <w:ind w:firstLineChars="225" w:firstLine="473"/>
        <w:rPr>
          <w:rFonts w:ascii="宋体"/>
          <w:bCs/>
          <w:szCs w:val="21"/>
        </w:rPr>
      </w:pPr>
      <w:r>
        <w:rPr>
          <w:rFonts w:ascii="宋体"/>
          <w:bCs/>
          <w:szCs w:val="21"/>
        </w:rPr>
        <w:t>六、基金收益分配中发生的费用</w:t>
      </w:r>
    </w:p>
    <w:p w14:paraId="7FBAA19D" w14:textId="77777777" w:rsidR="008363A3" w:rsidRDefault="008363A3" w:rsidP="008363A3">
      <w:pPr>
        <w:spacing w:line="360" w:lineRule="auto"/>
        <w:ind w:firstLineChars="225" w:firstLine="473"/>
        <w:rPr>
          <w:rFonts w:ascii="宋体"/>
          <w:bCs/>
          <w:szCs w:val="21"/>
        </w:rPr>
      </w:pPr>
      <w:r>
        <w:rPr>
          <w:rFonts w:ascii="宋体"/>
          <w:bCs/>
          <w:szCs w:val="21"/>
        </w:rPr>
        <w:t>基金收益分配时所发生的银行转账或其他手续费用由投资</w:t>
      </w:r>
      <w:r>
        <w:rPr>
          <w:rFonts w:ascii="宋体" w:hint="eastAsia"/>
          <w:bCs/>
          <w:szCs w:val="21"/>
        </w:rPr>
        <w:t>人</w:t>
      </w:r>
      <w:r>
        <w:rPr>
          <w:rFonts w:ascii="宋体"/>
          <w:bCs/>
          <w:szCs w:val="21"/>
        </w:rPr>
        <w:t>自行承担。当投资</w:t>
      </w:r>
      <w:r>
        <w:rPr>
          <w:rFonts w:ascii="宋体" w:hint="eastAsia"/>
          <w:bCs/>
          <w:szCs w:val="21"/>
        </w:rPr>
        <w:t>人</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Pr>
          <w:rFonts w:ascii="宋体" w:hint="eastAsia"/>
          <w:bCs/>
          <w:szCs w:val="21"/>
        </w:rPr>
        <w:t>同一类别的</w:t>
      </w:r>
      <w:r>
        <w:rPr>
          <w:rFonts w:ascii="宋体"/>
          <w:bCs/>
          <w:szCs w:val="21"/>
        </w:rPr>
        <w:t>基金份额。红利再投资的计算方法，依照</w:t>
      </w:r>
      <w:r>
        <w:rPr>
          <w:rFonts w:ascii="宋体" w:hint="eastAsia"/>
          <w:bCs/>
          <w:szCs w:val="21"/>
        </w:rPr>
        <w:t>登记机构相关业务规则</w:t>
      </w:r>
      <w:r>
        <w:rPr>
          <w:rFonts w:ascii="宋体"/>
          <w:bCs/>
          <w:szCs w:val="21"/>
        </w:rPr>
        <w:t>执行。</w:t>
      </w:r>
    </w:p>
    <w:p w14:paraId="79540DC5" w14:textId="77777777" w:rsidR="002E3EC6" w:rsidRPr="00C34E47" w:rsidRDefault="002E3EC6" w:rsidP="00F05D2A">
      <w:pPr>
        <w:widowControl/>
        <w:spacing w:line="360" w:lineRule="auto"/>
        <w:jc w:val="left"/>
        <w:rPr>
          <w:rFonts w:ascii="宋体" w:hAnsi="宋体"/>
          <w:szCs w:val="21"/>
        </w:rPr>
      </w:pPr>
      <w:r w:rsidRPr="00C34E47">
        <w:rPr>
          <w:rFonts w:ascii="宋体" w:hAnsi="宋体"/>
          <w:szCs w:val="21"/>
        </w:rPr>
        <w:br w:type="page"/>
      </w:r>
    </w:p>
    <w:p w14:paraId="28A12572"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49264906"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90" w:name="_Hlt150247934"/>
      <w:bookmarkStart w:id="191" w:name="_Hlt150247927"/>
      <w:bookmarkStart w:id="192" w:name="_Toc274597448"/>
      <w:bookmarkStart w:id="193" w:name="_Toc276542614"/>
      <w:bookmarkStart w:id="194" w:name="_Toc289439346"/>
      <w:bookmarkStart w:id="195" w:name="_Toc297312916"/>
      <w:bookmarkStart w:id="196" w:name="_Toc353955242"/>
      <w:bookmarkStart w:id="197" w:name="_Toc364930800"/>
      <w:bookmarkStart w:id="198" w:name="_Toc382897928"/>
      <w:bookmarkStart w:id="199" w:name="_Toc411503274"/>
      <w:bookmarkStart w:id="200" w:name="_Toc529547714"/>
      <w:bookmarkEnd w:id="190"/>
      <w:bookmarkEnd w:id="191"/>
      <w:r w:rsidRPr="00C34E47">
        <w:rPr>
          <w:rFonts w:hint="eastAsia"/>
        </w:rPr>
        <w:t>基金的费用与税收</w:t>
      </w:r>
      <w:bookmarkEnd w:id="192"/>
      <w:bookmarkEnd w:id="193"/>
      <w:bookmarkEnd w:id="194"/>
      <w:bookmarkEnd w:id="195"/>
      <w:bookmarkEnd w:id="196"/>
      <w:bookmarkEnd w:id="197"/>
      <w:bookmarkEnd w:id="198"/>
      <w:bookmarkEnd w:id="199"/>
      <w:bookmarkEnd w:id="200"/>
    </w:p>
    <w:p w14:paraId="5CCC5760" w14:textId="77777777" w:rsidR="00C5575B" w:rsidRDefault="00C5575B" w:rsidP="00F05D2A">
      <w:pPr>
        <w:adjustRightInd w:val="0"/>
        <w:snapToGrid w:val="0"/>
        <w:spacing w:line="360" w:lineRule="auto"/>
        <w:ind w:firstLineChars="200" w:firstLine="422"/>
        <w:rPr>
          <w:rFonts w:ascii="宋体" w:hAnsi="宋体"/>
          <w:b/>
          <w:szCs w:val="21"/>
        </w:rPr>
      </w:pPr>
    </w:p>
    <w:p w14:paraId="02A74F90" w14:textId="77777777" w:rsidR="008D5B7E" w:rsidRDefault="008D5B7E" w:rsidP="008D5B7E">
      <w:pPr>
        <w:spacing w:line="360" w:lineRule="auto"/>
        <w:ind w:firstLineChars="200" w:firstLine="420"/>
        <w:rPr>
          <w:rFonts w:ascii="宋体"/>
          <w:bCs/>
          <w:szCs w:val="21"/>
        </w:rPr>
      </w:pPr>
      <w:r>
        <w:rPr>
          <w:rFonts w:ascii="宋体"/>
          <w:bCs/>
          <w:szCs w:val="21"/>
        </w:rPr>
        <w:t>一、基金费用的种类</w:t>
      </w:r>
    </w:p>
    <w:p w14:paraId="67A3FFF5" w14:textId="77777777" w:rsidR="008D5B7E" w:rsidRDefault="008D5B7E" w:rsidP="008D5B7E">
      <w:pPr>
        <w:spacing w:line="360" w:lineRule="auto"/>
        <w:ind w:firstLineChars="200" w:firstLine="420"/>
        <w:rPr>
          <w:rFonts w:ascii="宋体"/>
          <w:bCs/>
          <w:szCs w:val="21"/>
        </w:rPr>
      </w:pPr>
      <w:r>
        <w:rPr>
          <w:rFonts w:ascii="宋体"/>
          <w:bCs/>
          <w:szCs w:val="21"/>
        </w:rPr>
        <w:t>1、基金管理人的管理费；</w:t>
      </w:r>
    </w:p>
    <w:p w14:paraId="199F4023" w14:textId="77777777" w:rsidR="008D5B7E" w:rsidRDefault="008D5B7E" w:rsidP="008D5B7E">
      <w:pPr>
        <w:spacing w:line="360" w:lineRule="auto"/>
        <w:ind w:firstLineChars="200" w:firstLine="420"/>
        <w:rPr>
          <w:rFonts w:ascii="宋体"/>
          <w:bCs/>
          <w:szCs w:val="21"/>
        </w:rPr>
      </w:pPr>
      <w:r>
        <w:rPr>
          <w:rFonts w:ascii="宋体"/>
          <w:bCs/>
          <w:szCs w:val="21"/>
        </w:rPr>
        <w:t>2、基金托管人的托管费；</w:t>
      </w:r>
    </w:p>
    <w:p w14:paraId="0D6C38F0" w14:textId="77777777" w:rsidR="008D5B7E" w:rsidRDefault="008D5B7E" w:rsidP="008D5B7E">
      <w:pPr>
        <w:spacing w:line="360" w:lineRule="auto"/>
        <w:ind w:firstLineChars="200" w:firstLine="420"/>
        <w:rPr>
          <w:rFonts w:ascii="宋体"/>
          <w:bCs/>
          <w:szCs w:val="21"/>
        </w:rPr>
      </w:pPr>
      <w:r>
        <w:rPr>
          <w:rFonts w:ascii="宋体"/>
          <w:bCs/>
          <w:szCs w:val="21"/>
        </w:rPr>
        <w:t>3、</w:t>
      </w:r>
      <w:r>
        <w:rPr>
          <w:rFonts w:ascii="宋体" w:hint="eastAsia"/>
          <w:bCs/>
          <w:szCs w:val="21"/>
        </w:rPr>
        <w:t>从C类基金份额的基金财产中计提的销售服务费；</w:t>
      </w:r>
    </w:p>
    <w:p w14:paraId="0BD107D6" w14:textId="77777777" w:rsidR="008D5B7E" w:rsidRDefault="008D5B7E" w:rsidP="008D5B7E">
      <w:pPr>
        <w:spacing w:line="360" w:lineRule="auto"/>
        <w:ind w:firstLineChars="200" w:firstLine="420"/>
        <w:rPr>
          <w:rFonts w:ascii="宋体"/>
          <w:bCs/>
          <w:szCs w:val="21"/>
        </w:rPr>
      </w:pPr>
      <w:r>
        <w:rPr>
          <w:rFonts w:ascii="宋体" w:hint="eastAsia"/>
          <w:bCs/>
          <w:szCs w:val="21"/>
        </w:rPr>
        <w:t>4、</w:t>
      </w:r>
      <w:r>
        <w:rPr>
          <w:rFonts w:ascii="宋体"/>
          <w:bCs/>
          <w:szCs w:val="21"/>
        </w:rPr>
        <w:t>《基金合同》生效后与基金相关的信息披露费用；</w:t>
      </w:r>
    </w:p>
    <w:p w14:paraId="6D265C81" w14:textId="77777777" w:rsidR="008D5B7E" w:rsidRDefault="008D5B7E" w:rsidP="008D5B7E">
      <w:pPr>
        <w:spacing w:line="360" w:lineRule="auto"/>
        <w:ind w:firstLineChars="200" w:firstLine="420"/>
        <w:rPr>
          <w:rFonts w:ascii="宋体"/>
          <w:bCs/>
          <w:szCs w:val="21"/>
        </w:rPr>
      </w:pPr>
      <w:r>
        <w:rPr>
          <w:rFonts w:ascii="宋体"/>
          <w:bCs/>
          <w:szCs w:val="21"/>
        </w:rPr>
        <w:t>5、《基金合同》生效后与基金相关的会计师费、律师费</w:t>
      </w:r>
      <w:r>
        <w:rPr>
          <w:rFonts w:ascii="宋体" w:hint="eastAsia"/>
          <w:bCs/>
          <w:szCs w:val="21"/>
        </w:rPr>
        <w:t>、</w:t>
      </w:r>
      <w:r>
        <w:rPr>
          <w:rFonts w:ascii="宋体"/>
          <w:bCs/>
          <w:szCs w:val="21"/>
        </w:rPr>
        <w:t>诉讼费</w:t>
      </w:r>
      <w:r>
        <w:rPr>
          <w:rFonts w:hint="eastAsia"/>
          <w:bCs/>
          <w:szCs w:val="21"/>
        </w:rPr>
        <w:t>和仲裁费</w:t>
      </w:r>
      <w:r>
        <w:rPr>
          <w:rFonts w:ascii="宋体"/>
          <w:bCs/>
          <w:szCs w:val="21"/>
        </w:rPr>
        <w:t>；</w:t>
      </w:r>
    </w:p>
    <w:p w14:paraId="73B7B0CE" w14:textId="77777777" w:rsidR="008D5B7E" w:rsidRDefault="008D5B7E" w:rsidP="008D5B7E">
      <w:pPr>
        <w:spacing w:line="360" w:lineRule="auto"/>
        <w:ind w:firstLineChars="200" w:firstLine="420"/>
        <w:rPr>
          <w:rFonts w:ascii="宋体"/>
          <w:bCs/>
          <w:szCs w:val="21"/>
        </w:rPr>
      </w:pPr>
      <w:r>
        <w:rPr>
          <w:rFonts w:ascii="宋体"/>
          <w:bCs/>
          <w:szCs w:val="21"/>
        </w:rPr>
        <w:t>6、基金份额持有人大会费用；</w:t>
      </w:r>
    </w:p>
    <w:p w14:paraId="6906B70F" w14:textId="77777777" w:rsidR="008D5B7E" w:rsidRDefault="008D5B7E" w:rsidP="008D5B7E">
      <w:pPr>
        <w:spacing w:line="360" w:lineRule="auto"/>
        <w:ind w:firstLineChars="200" w:firstLine="420"/>
        <w:rPr>
          <w:rFonts w:ascii="宋体"/>
          <w:bCs/>
          <w:szCs w:val="21"/>
        </w:rPr>
      </w:pPr>
      <w:r>
        <w:rPr>
          <w:rFonts w:ascii="宋体"/>
          <w:bCs/>
          <w:szCs w:val="21"/>
        </w:rPr>
        <w:t>7、基金的证券</w:t>
      </w:r>
      <w:r>
        <w:rPr>
          <w:rFonts w:ascii="宋体" w:hint="eastAsia"/>
          <w:bCs/>
          <w:szCs w:val="21"/>
        </w:rPr>
        <w:t>/期货</w:t>
      </w:r>
      <w:r>
        <w:rPr>
          <w:rFonts w:ascii="宋体"/>
          <w:bCs/>
          <w:szCs w:val="21"/>
        </w:rPr>
        <w:t>交易费用；</w:t>
      </w:r>
    </w:p>
    <w:p w14:paraId="41A9ADC4" w14:textId="77777777" w:rsidR="008D5B7E" w:rsidRDefault="008D5B7E" w:rsidP="008D5B7E">
      <w:pPr>
        <w:spacing w:line="360" w:lineRule="auto"/>
        <w:ind w:firstLineChars="200" w:firstLine="420"/>
        <w:rPr>
          <w:rFonts w:ascii="宋体"/>
          <w:bCs/>
          <w:szCs w:val="21"/>
        </w:rPr>
      </w:pPr>
      <w:r>
        <w:rPr>
          <w:rFonts w:ascii="宋体"/>
          <w:bCs/>
          <w:szCs w:val="21"/>
        </w:rPr>
        <w:t>8、基金的银行汇划费用；</w:t>
      </w:r>
    </w:p>
    <w:p w14:paraId="257C0096" w14:textId="77777777" w:rsidR="008D5B7E" w:rsidRDefault="008D5B7E" w:rsidP="008D5B7E">
      <w:pPr>
        <w:spacing w:line="360" w:lineRule="auto"/>
        <w:ind w:firstLineChars="200" w:firstLine="420"/>
        <w:rPr>
          <w:rFonts w:ascii="宋体"/>
          <w:bCs/>
          <w:szCs w:val="21"/>
        </w:rPr>
      </w:pPr>
      <w:r>
        <w:rPr>
          <w:rFonts w:ascii="宋体"/>
          <w:bCs/>
          <w:szCs w:val="21"/>
        </w:rPr>
        <w:t>9、</w:t>
      </w:r>
      <w:r>
        <w:rPr>
          <w:rFonts w:ascii="宋体" w:hint="eastAsia"/>
          <w:bCs/>
          <w:szCs w:val="21"/>
        </w:rPr>
        <w:t>基金相关账户的开户及维护费用；</w:t>
      </w:r>
    </w:p>
    <w:p w14:paraId="212F3FCE" w14:textId="77777777" w:rsidR="008D5B7E" w:rsidRDefault="008D5B7E" w:rsidP="008D5B7E">
      <w:pPr>
        <w:spacing w:line="360" w:lineRule="auto"/>
        <w:ind w:firstLineChars="200" w:firstLine="420"/>
        <w:rPr>
          <w:rFonts w:ascii="宋体"/>
          <w:bCs/>
          <w:szCs w:val="21"/>
        </w:rPr>
      </w:pPr>
      <w:r>
        <w:rPr>
          <w:rFonts w:ascii="宋体"/>
          <w:bCs/>
          <w:szCs w:val="21"/>
        </w:rPr>
        <w:t>10、按照国家有关规定和《基金合同》约定，可以在基金财产中列支的其他费用。</w:t>
      </w:r>
    </w:p>
    <w:p w14:paraId="2CAF75FD" w14:textId="77777777" w:rsidR="008D5B7E" w:rsidRDefault="008D5B7E" w:rsidP="008D5B7E">
      <w:pPr>
        <w:spacing w:line="360" w:lineRule="auto"/>
        <w:ind w:firstLineChars="200" w:firstLine="420"/>
        <w:rPr>
          <w:rFonts w:ascii="宋体"/>
          <w:bCs/>
          <w:szCs w:val="21"/>
        </w:rPr>
      </w:pPr>
    </w:p>
    <w:p w14:paraId="624E2E92" w14:textId="77777777" w:rsidR="008D5B7E" w:rsidRDefault="008D5B7E" w:rsidP="008D5B7E">
      <w:pPr>
        <w:spacing w:line="360" w:lineRule="auto"/>
        <w:ind w:firstLineChars="200" w:firstLine="420"/>
        <w:rPr>
          <w:rFonts w:ascii="宋体"/>
          <w:bCs/>
          <w:szCs w:val="21"/>
        </w:rPr>
      </w:pPr>
      <w:r>
        <w:rPr>
          <w:rFonts w:ascii="宋体"/>
          <w:bCs/>
          <w:szCs w:val="21"/>
        </w:rPr>
        <w:t>二、基金费用计提方法、计提标准和支付方式</w:t>
      </w:r>
    </w:p>
    <w:p w14:paraId="6C5D71B3" w14:textId="77777777" w:rsidR="008D5B7E" w:rsidRDefault="008D5B7E" w:rsidP="008D5B7E">
      <w:pPr>
        <w:spacing w:line="360" w:lineRule="auto"/>
        <w:ind w:firstLineChars="200" w:firstLine="420"/>
        <w:rPr>
          <w:rFonts w:ascii="宋体"/>
          <w:bCs/>
          <w:szCs w:val="21"/>
        </w:rPr>
      </w:pPr>
      <w:r>
        <w:rPr>
          <w:rFonts w:ascii="宋体"/>
          <w:bCs/>
          <w:szCs w:val="21"/>
        </w:rPr>
        <w:t xml:space="preserve">1、基金管理人的管理费 </w:t>
      </w:r>
    </w:p>
    <w:p w14:paraId="57DFD7FD" w14:textId="323750B8" w:rsidR="008D5B7E" w:rsidRDefault="008D5B7E" w:rsidP="008D5B7E">
      <w:pPr>
        <w:spacing w:line="360" w:lineRule="auto"/>
        <w:ind w:firstLineChars="200" w:firstLine="420"/>
        <w:rPr>
          <w:rFonts w:ascii="宋体"/>
          <w:bCs/>
          <w:szCs w:val="21"/>
        </w:rPr>
      </w:pPr>
      <w:r>
        <w:rPr>
          <w:rFonts w:ascii="宋体"/>
          <w:bCs/>
          <w:szCs w:val="21"/>
        </w:rPr>
        <w:t>本基金的管理费按前一日基金资产净值的</w:t>
      </w:r>
      <w:r>
        <w:rPr>
          <w:rFonts w:ascii="宋体" w:hint="eastAsia"/>
          <w:bCs/>
          <w:szCs w:val="21"/>
        </w:rPr>
        <w:t>0.</w:t>
      </w:r>
      <w:r w:rsidR="00151AB1">
        <w:rPr>
          <w:rFonts w:ascii="宋体"/>
          <w:bCs/>
          <w:szCs w:val="21"/>
        </w:rPr>
        <w:t>30</w:t>
      </w:r>
      <w:r>
        <w:rPr>
          <w:rFonts w:ascii="宋体"/>
          <w:bCs/>
          <w:szCs w:val="21"/>
        </w:rPr>
        <w:t>%年费率计提。管理费的计算方法如下：</w:t>
      </w:r>
    </w:p>
    <w:p w14:paraId="416DD768" w14:textId="6AE3882F" w:rsidR="008D5B7E" w:rsidRDefault="008D5B7E" w:rsidP="008D5B7E">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w:t>
      </w:r>
      <w:r w:rsidR="00151AB1">
        <w:rPr>
          <w:rFonts w:ascii="宋体"/>
          <w:bCs/>
          <w:szCs w:val="21"/>
        </w:rPr>
        <w:t>30</w:t>
      </w:r>
      <w:r>
        <w:rPr>
          <w:rFonts w:ascii="宋体"/>
          <w:bCs/>
          <w:szCs w:val="21"/>
        </w:rPr>
        <w:t>%</w:t>
      </w:r>
      <w:r>
        <w:rPr>
          <w:rFonts w:ascii="宋体"/>
          <w:bCs/>
          <w:szCs w:val="21"/>
        </w:rPr>
        <w:t>÷</w:t>
      </w:r>
      <w:r>
        <w:rPr>
          <w:rFonts w:ascii="宋体"/>
          <w:bCs/>
          <w:szCs w:val="21"/>
        </w:rPr>
        <w:t>当年天数</w:t>
      </w:r>
    </w:p>
    <w:p w14:paraId="2DED8A19" w14:textId="77777777" w:rsidR="008D5B7E" w:rsidRDefault="008D5B7E" w:rsidP="008D5B7E">
      <w:pPr>
        <w:spacing w:line="360" w:lineRule="auto"/>
        <w:ind w:firstLineChars="200" w:firstLine="420"/>
        <w:rPr>
          <w:rFonts w:ascii="宋体"/>
          <w:bCs/>
          <w:szCs w:val="21"/>
        </w:rPr>
      </w:pPr>
      <w:r>
        <w:rPr>
          <w:rFonts w:ascii="宋体"/>
          <w:bCs/>
          <w:szCs w:val="21"/>
        </w:rPr>
        <w:t>H为每日应计提的基金管理费</w:t>
      </w:r>
    </w:p>
    <w:p w14:paraId="0CD7A858" w14:textId="77777777" w:rsidR="008D5B7E" w:rsidRDefault="008D5B7E" w:rsidP="008D5B7E">
      <w:pPr>
        <w:spacing w:line="360" w:lineRule="auto"/>
        <w:ind w:firstLineChars="200" w:firstLine="420"/>
        <w:rPr>
          <w:rFonts w:ascii="宋体"/>
          <w:bCs/>
          <w:szCs w:val="21"/>
        </w:rPr>
      </w:pPr>
      <w:r>
        <w:rPr>
          <w:rFonts w:ascii="宋体"/>
          <w:bCs/>
          <w:szCs w:val="21"/>
        </w:rPr>
        <w:t>E为前一日的基金资产净值</w:t>
      </w:r>
    </w:p>
    <w:p w14:paraId="4861E17B" w14:textId="3D453BED" w:rsidR="008D5B7E" w:rsidRDefault="008D5B7E" w:rsidP="008D5B7E">
      <w:pPr>
        <w:spacing w:line="360" w:lineRule="auto"/>
        <w:ind w:firstLineChars="200" w:firstLine="420"/>
        <w:rPr>
          <w:rFonts w:ascii="宋体"/>
          <w:bCs/>
          <w:szCs w:val="21"/>
        </w:rPr>
      </w:pPr>
      <w:r>
        <w:rPr>
          <w:rFonts w:ascii="宋体"/>
          <w:bCs/>
          <w:szCs w:val="21"/>
        </w:rPr>
        <w:t>基金管理费每日计算，逐日累计至每月月末，按月支付，</w:t>
      </w:r>
      <w:r w:rsidR="00075533" w:rsidRPr="00075533">
        <w:rPr>
          <w:rFonts w:ascii="宋体" w:hint="eastAsia"/>
          <w:bCs/>
          <w:szCs w:val="21"/>
        </w:rPr>
        <w:t>由基金托管人根据与基金管理人核对一致的财务数据，自动在月初5</w:t>
      </w:r>
      <w:proofErr w:type="gramStart"/>
      <w:r w:rsidR="00075533" w:rsidRPr="00075533">
        <w:rPr>
          <w:rFonts w:ascii="宋体" w:hint="eastAsia"/>
          <w:bCs/>
          <w:szCs w:val="21"/>
        </w:rPr>
        <w:t>个</w:t>
      </w:r>
      <w:proofErr w:type="gramEnd"/>
      <w:r w:rsidR="00075533" w:rsidRPr="00075533">
        <w:rPr>
          <w:rFonts w:ascii="宋体"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E13F749" w14:textId="77777777" w:rsidR="008D5B7E" w:rsidRDefault="008D5B7E" w:rsidP="008D5B7E">
      <w:pPr>
        <w:spacing w:line="360" w:lineRule="auto"/>
        <w:ind w:firstLineChars="200" w:firstLine="420"/>
        <w:rPr>
          <w:rFonts w:ascii="宋体"/>
          <w:bCs/>
          <w:szCs w:val="21"/>
        </w:rPr>
      </w:pPr>
      <w:r>
        <w:rPr>
          <w:rFonts w:ascii="宋体"/>
          <w:bCs/>
          <w:szCs w:val="21"/>
        </w:rPr>
        <w:t>2、基金托管人的托管费</w:t>
      </w:r>
    </w:p>
    <w:p w14:paraId="0F028FED" w14:textId="35EC759A" w:rsidR="008D5B7E" w:rsidRDefault="008D5B7E" w:rsidP="008D5B7E">
      <w:pPr>
        <w:spacing w:line="360" w:lineRule="auto"/>
        <w:ind w:firstLineChars="200" w:firstLine="420"/>
        <w:rPr>
          <w:rFonts w:ascii="宋体"/>
          <w:bCs/>
          <w:szCs w:val="21"/>
        </w:rPr>
      </w:pPr>
      <w:r>
        <w:rPr>
          <w:rFonts w:ascii="宋体"/>
          <w:bCs/>
          <w:szCs w:val="21"/>
        </w:rPr>
        <w:t>本基金的托管费按前一日基金资产净值的</w:t>
      </w:r>
      <w:r>
        <w:rPr>
          <w:rFonts w:ascii="宋体" w:hint="eastAsia"/>
          <w:bCs/>
          <w:szCs w:val="21"/>
        </w:rPr>
        <w:t>0.</w:t>
      </w:r>
      <w:r w:rsidR="00151AB1">
        <w:rPr>
          <w:rFonts w:ascii="宋体"/>
          <w:bCs/>
          <w:szCs w:val="21"/>
        </w:rPr>
        <w:t>10</w:t>
      </w:r>
      <w:r>
        <w:rPr>
          <w:rFonts w:ascii="宋体"/>
          <w:bCs/>
          <w:szCs w:val="21"/>
        </w:rPr>
        <w:t>%的年费率计提。托管费的计算方法如下：</w:t>
      </w:r>
    </w:p>
    <w:p w14:paraId="705839DB" w14:textId="4B68589B" w:rsidR="008D5B7E" w:rsidRDefault="008D5B7E" w:rsidP="008D5B7E">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w:t>
      </w:r>
      <w:r w:rsidR="00151AB1">
        <w:rPr>
          <w:rFonts w:ascii="宋体"/>
          <w:bCs/>
          <w:szCs w:val="21"/>
        </w:rPr>
        <w:t>10</w:t>
      </w:r>
      <w:r>
        <w:rPr>
          <w:rFonts w:ascii="宋体"/>
          <w:bCs/>
          <w:szCs w:val="21"/>
        </w:rPr>
        <w:t>%</w:t>
      </w:r>
      <w:r>
        <w:rPr>
          <w:rFonts w:ascii="宋体"/>
          <w:bCs/>
          <w:szCs w:val="21"/>
        </w:rPr>
        <w:t>÷</w:t>
      </w:r>
      <w:r>
        <w:rPr>
          <w:rFonts w:ascii="宋体"/>
          <w:bCs/>
          <w:szCs w:val="21"/>
        </w:rPr>
        <w:t>当年天数</w:t>
      </w:r>
    </w:p>
    <w:p w14:paraId="03B080B2" w14:textId="77777777" w:rsidR="008D5B7E" w:rsidRDefault="008D5B7E" w:rsidP="008D5B7E">
      <w:pPr>
        <w:spacing w:line="360" w:lineRule="auto"/>
        <w:ind w:firstLineChars="200" w:firstLine="420"/>
        <w:rPr>
          <w:rFonts w:ascii="宋体"/>
          <w:bCs/>
          <w:szCs w:val="21"/>
        </w:rPr>
      </w:pPr>
      <w:r>
        <w:rPr>
          <w:rFonts w:ascii="宋体"/>
          <w:bCs/>
          <w:szCs w:val="21"/>
        </w:rPr>
        <w:t>H为每日应计提的基金托管费</w:t>
      </w:r>
    </w:p>
    <w:p w14:paraId="2545E324" w14:textId="77777777" w:rsidR="008D5B7E" w:rsidRDefault="008D5B7E" w:rsidP="008D5B7E">
      <w:pPr>
        <w:spacing w:line="360" w:lineRule="auto"/>
        <w:ind w:firstLineChars="200" w:firstLine="420"/>
        <w:rPr>
          <w:rFonts w:ascii="宋体"/>
          <w:bCs/>
          <w:szCs w:val="21"/>
        </w:rPr>
      </w:pPr>
      <w:r>
        <w:rPr>
          <w:rFonts w:ascii="宋体"/>
          <w:bCs/>
          <w:szCs w:val="21"/>
        </w:rPr>
        <w:lastRenderedPageBreak/>
        <w:t>E为前一日的基金资产净值</w:t>
      </w:r>
    </w:p>
    <w:p w14:paraId="05279195" w14:textId="13E37A5F" w:rsidR="008D5B7E" w:rsidRDefault="008D5B7E" w:rsidP="008D5B7E">
      <w:pPr>
        <w:spacing w:line="360" w:lineRule="auto"/>
        <w:ind w:firstLineChars="200" w:firstLine="420"/>
        <w:rPr>
          <w:rFonts w:ascii="宋体"/>
          <w:bCs/>
          <w:szCs w:val="21"/>
        </w:rPr>
      </w:pPr>
      <w:r>
        <w:rPr>
          <w:rFonts w:ascii="宋体"/>
          <w:bCs/>
          <w:szCs w:val="21"/>
        </w:rPr>
        <w:t>基金托管费每日计算，逐日累计至每月月末，按月支付，</w:t>
      </w:r>
      <w:r w:rsidR="00075533" w:rsidRPr="00075533">
        <w:rPr>
          <w:rFonts w:ascii="宋体" w:hint="eastAsia"/>
          <w:bCs/>
          <w:szCs w:val="21"/>
        </w:rPr>
        <w:t>由基金托管人根据与基金管理人核对一致的财务数据，自动在月初5</w:t>
      </w:r>
      <w:proofErr w:type="gramStart"/>
      <w:r w:rsidR="00075533" w:rsidRPr="00075533">
        <w:rPr>
          <w:rFonts w:ascii="宋体" w:hint="eastAsia"/>
          <w:bCs/>
          <w:szCs w:val="21"/>
        </w:rPr>
        <w:t>个</w:t>
      </w:r>
      <w:proofErr w:type="gramEnd"/>
      <w:r w:rsidR="00075533" w:rsidRPr="00075533">
        <w:rPr>
          <w:rFonts w:ascii="宋体"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A08A8C4" w14:textId="77777777" w:rsidR="008D5B7E" w:rsidRDefault="008D5B7E" w:rsidP="008D5B7E">
      <w:pPr>
        <w:spacing w:line="360" w:lineRule="auto"/>
        <w:ind w:firstLineChars="200" w:firstLine="420"/>
        <w:rPr>
          <w:rFonts w:ascii="宋体"/>
          <w:bCs/>
          <w:szCs w:val="21"/>
        </w:rPr>
      </w:pPr>
      <w:r>
        <w:rPr>
          <w:rFonts w:ascii="宋体" w:hint="eastAsia"/>
          <w:bCs/>
          <w:szCs w:val="21"/>
        </w:rPr>
        <w:t>3、从C类基金份额的基金财产中计提的销售服务费</w:t>
      </w:r>
    </w:p>
    <w:p w14:paraId="193F446B" w14:textId="382A7E0E" w:rsidR="008D5B7E" w:rsidRDefault="008D5B7E" w:rsidP="008D5B7E">
      <w:pPr>
        <w:spacing w:line="360" w:lineRule="auto"/>
        <w:ind w:firstLineChars="200" w:firstLine="420"/>
        <w:rPr>
          <w:rFonts w:ascii="宋体"/>
          <w:bCs/>
          <w:szCs w:val="21"/>
        </w:rPr>
      </w:pPr>
      <w:r>
        <w:rPr>
          <w:rFonts w:ascii="宋体" w:hint="eastAsia"/>
          <w:bCs/>
          <w:szCs w:val="21"/>
        </w:rPr>
        <w:t>本基金A类基金份额不收取销售服务费，C类基金份额的销售服务费年费率为0.</w:t>
      </w:r>
      <w:r w:rsidR="00151AB1">
        <w:rPr>
          <w:rFonts w:ascii="宋体"/>
          <w:bCs/>
          <w:szCs w:val="21"/>
        </w:rPr>
        <w:t>40</w:t>
      </w:r>
      <w:r>
        <w:rPr>
          <w:rFonts w:ascii="宋体" w:hint="eastAsia"/>
          <w:bCs/>
          <w:szCs w:val="21"/>
        </w:rPr>
        <w:t xml:space="preserve">%。 </w:t>
      </w:r>
    </w:p>
    <w:p w14:paraId="2B306EDA" w14:textId="20D37A72" w:rsidR="008D5B7E" w:rsidRDefault="008D5B7E" w:rsidP="008D5B7E">
      <w:pPr>
        <w:spacing w:line="360" w:lineRule="auto"/>
        <w:ind w:firstLineChars="200" w:firstLine="420"/>
        <w:rPr>
          <w:rFonts w:ascii="宋体"/>
          <w:bCs/>
          <w:szCs w:val="21"/>
        </w:rPr>
      </w:pPr>
      <w:r>
        <w:rPr>
          <w:rFonts w:ascii="宋体" w:hint="eastAsia"/>
          <w:bCs/>
          <w:szCs w:val="21"/>
        </w:rPr>
        <w:t>本基金销售服务费按前一日C类基金资产净值的0.</w:t>
      </w:r>
      <w:r w:rsidR="00151AB1">
        <w:rPr>
          <w:rFonts w:ascii="宋体"/>
          <w:bCs/>
          <w:szCs w:val="21"/>
        </w:rPr>
        <w:t>40</w:t>
      </w:r>
      <w:r>
        <w:rPr>
          <w:rFonts w:ascii="宋体" w:hint="eastAsia"/>
          <w:bCs/>
          <w:szCs w:val="21"/>
        </w:rPr>
        <w:t xml:space="preserve">%年费率计提。 </w:t>
      </w:r>
    </w:p>
    <w:p w14:paraId="7C195A96" w14:textId="77777777" w:rsidR="008D5B7E" w:rsidRDefault="008D5B7E" w:rsidP="008D5B7E">
      <w:pPr>
        <w:spacing w:line="360" w:lineRule="auto"/>
        <w:ind w:firstLineChars="200" w:firstLine="420"/>
        <w:rPr>
          <w:rFonts w:ascii="宋体"/>
          <w:bCs/>
          <w:szCs w:val="21"/>
        </w:rPr>
      </w:pPr>
      <w:r>
        <w:rPr>
          <w:rFonts w:ascii="宋体" w:hint="eastAsia"/>
          <w:bCs/>
          <w:szCs w:val="21"/>
        </w:rPr>
        <w:t xml:space="preserve">销售服务费的计算方法如下： </w:t>
      </w:r>
    </w:p>
    <w:p w14:paraId="73B531F0" w14:textId="50C44C5B" w:rsidR="008D5B7E" w:rsidRDefault="008D5B7E" w:rsidP="008D5B7E">
      <w:pPr>
        <w:spacing w:line="360" w:lineRule="auto"/>
        <w:ind w:firstLineChars="200" w:firstLine="420"/>
        <w:rPr>
          <w:rFonts w:ascii="宋体"/>
          <w:bCs/>
          <w:szCs w:val="21"/>
        </w:rPr>
      </w:pPr>
      <w:r>
        <w:rPr>
          <w:rFonts w:ascii="宋体" w:hint="eastAsia"/>
          <w:bCs/>
          <w:szCs w:val="21"/>
        </w:rPr>
        <w:t>H＝E×0.</w:t>
      </w:r>
      <w:r w:rsidR="00151AB1">
        <w:rPr>
          <w:rFonts w:ascii="宋体"/>
          <w:bCs/>
          <w:szCs w:val="21"/>
        </w:rPr>
        <w:t>40</w:t>
      </w:r>
      <w:r>
        <w:rPr>
          <w:rFonts w:ascii="宋体" w:hint="eastAsia"/>
          <w:bCs/>
          <w:szCs w:val="21"/>
        </w:rPr>
        <w:t xml:space="preserve">%÷当年天数 </w:t>
      </w:r>
    </w:p>
    <w:p w14:paraId="0949B15D" w14:textId="77777777" w:rsidR="008D5B7E" w:rsidRDefault="008D5B7E" w:rsidP="008D5B7E">
      <w:pPr>
        <w:spacing w:line="360" w:lineRule="auto"/>
        <w:ind w:firstLineChars="200" w:firstLine="420"/>
        <w:rPr>
          <w:rFonts w:ascii="宋体"/>
          <w:bCs/>
          <w:szCs w:val="21"/>
        </w:rPr>
      </w:pPr>
      <w:r>
        <w:rPr>
          <w:rFonts w:ascii="宋体" w:hint="eastAsia"/>
          <w:bCs/>
          <w:szCs w:val="21"/>
        </w:rPr>
        <w:t xml:space="preserve">H为C类基金份额每日应计提的销售服务费 </w:t>
      </w:r>
    </w:p>
    <w:p w14:paraId="6B25E2EC" w14:textId="77777777" w:rsidR="008D5B7E" w:rsidRDefault="008D5B7E" w:rsidP="008D5B7E">
      <w:pPr>
        <w:spacing w:line="360" w:lineRule="auto"/>
        <w:ind w:firstLineChars="200" w:firstLine="420"/>
        <w:rPr>
          <w:rFonts w:ascii="宋体"/>
          <w:bCs/>
          <w:szCs w:val="21"/>
        </w:rPr>
      </w:pPr>
      <w:r>
        <w:rPr>
          <w:rFonts w:ascii="宋体" w:hint="eastAsia"/>
          <w:bCs/>
          <w:szCs w:val="21"/>
        </w:rPr>
        <w:t xml:space="preserve">E为C类基金份额前一日基金资产净值 </w:t>
      </w:r>
    </w:p>
    <w:p w14:paraId="277F6309" w14:textId="49FB3376" w:rsidR="008D5B7E" w:rsidRDefault="008D5B7E" w:rsidP="008D5B7E">
      <w:pPr>
        <w:spacing w:line="360" w:lineRule="auto"/>
        <w:ind w:firstLineChars="200" w:firstLine="420"/>
        <w:rPr>
          <w:rFonts w:ascii="宋体"/>
          <w:bCs/>
          <w:szCs w:val="21"/>
        </w:rPr>
      </w:pPr>
      <w:r>
        <w:rPr>
          <w:rFonts w:ascii="宋体" w:hint="eastAsia"/>
          <w:bCs/>
          <w:szCs w:val="21"/>
        </w:rPr>
        <w:t>基金销售服务费每日计提，逐日累计至每月月末，按月支付。</w:t>
      </w:r>
      <w:r w:rsidR="00075533" w:rsidRPr="00075533">
        <w:rPr>
          <w:rFonts w:ascii="宋体" w:hint="eastAsia"/>
          <w:bCs/>
          <w:szCs w:val="21"/>
        </w:rPr>
        <w:t>由基金托管人根据与基金管理人核对一致的财务数据，自动在月初5</w:t>
      </w:r>
      <w:proofErr w:type="gramStart"/>
      <w:r w:rsidR="00075533" w:rsidRPr="00075533">
        <w:rPr>
          <w:rFonts w:ascii="宋体" w:hint="eastAsia"/>
          <w:bCs/>
          <w:szCs w:val="21"/>
        </w:rPr>
        <w:t>个</w:t>
      </w:r>
      <w:proofErr w:type="gramEnd"/>
      <w:r w:rsidR="00075533" w:rsidRPr="00075533">
        <w:rPr>
          <w:rFonts w:ascii="宋体"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D0707F1" w14:textId="77777777" w:rsidR="008D5B7E" w:rsidRDefault="008D5B7E" w:rsidP="008D5B7E">
      <w:pPr>
        <w:spacing w:line="360" w:lineRule="auto"/>
        <w:ind w:firstLineChars="200" w:firstLine="420"/>
        <w:rPr>
          <w:rFonts w:ascii="宋体"/>
          <w:bCs/>
          <w:szCs w:val="21"/>
        </w:rPr>
      </w:pPr>
      <w:r>
        <w:rPr>
          <w:rFonts w:ascii="宋体"/>
          <w:bCs/>
          <w:szCs w:val="21"/>
        </w:rPr>
        <w:t>上述</w:t>
      </w:r>
      <w:r>
        <w:rPr>
          <w:rFonts w:ascii="宋体"/>
          <w:bCs/>
          <w:szCs w:val="21"/>
        </w:rPr>
        <w:t>“</w:t>
      </w:r>
      <w:r>
        <w:rPr>
          <w:rFonts w:ascii="宋体"/>
          <w:bCs/>
          <w:szCs w:val="21"/>
        </w:rPr>
        <w:t>一、基金费用的种类中第4－10项费用</w:t>
      </w:r>
      <w:r>
        <w:rPr>
          <w:rFonts w:ascii="宋体"/>
          <w:bCs/>
          <w:szCs w:val="21"/>
        </w:rPr>
        <w:t>”</w:t>
      </w:r>
      <w:r>
        <w:rPr>
          <w:rFonts w:ascii="宋体"/>
          <w:bCs/>
          <w:szCs w:val="21"/>
        </w:rPr>
        <w:t>，根据有关法规及相应协议规定，按费用实际支出金额列入当期费用，由基金托管人从基金财产中支付。</w:t>
      </w:r>
    </w:p>
    <w:p w14:paraId="71C880D0" w14:textId="77777777" w:rsidR="008D5B7E" w:rsidRDefault="008D5B7E" w:rsidP="008D5B7E">
      <w:pPr>
        <w:spacing w:line="360" w:lineRule="auto"/>
        <w:ind w:firstLineChars="200" w:firstLine="420"/>
        <w:rPr>
          <w:rFonts w:ascii="宋体"/>
          <w:bCs/>
          <w:szCs w:val="21"/>
        </w:rPr>
      </w:pPr>
    </w:p>
    <w:p w14:paraId="3402AAB8" w14:textId="77777777" w:rsidR="008D5B7E" w:rsidRDefault="008D5B7E" w:rsidP="008D5B7E">
      <w:pPr>
        <w:spacing w:line="360" w:lineRule="auto"/>
        <w:ind w:firstLineChars="200" w:firstLine="420"/>
        <w:rPr>
          <w:rFonts w:ascii="宋体"/>
          <w:bCs/>
          <w:szCs w:val="21"/>
        </w:rPr>
      </w:pPr>
      <w:r>
        <w:rPr>
          <w:rFonts w:ascii="宋体"/>
          <w:bCs/>
          <w:szCs w:val="21"/>
        </w:rPr>
        <w:t>三、不列入基金费用的项目</w:t>
      </w:r>
    </w:p>
    <w:p w14:paraId="655C11C2" w14:textId="77777777" w:rsidR="008D5B7E" w:rsidRDefault="008D5B7E" w:rsidP="008D5B7E">
      <w:pPr>
        <w:spacing w:line="360" w:lineRule="auto"/>
        <w:ind w:firstLineChars="200" w:firstLine="420"/>
        <w:rPr>
          <w:rFonts w:ascii="宋体"/>
          <w:bCs/>
          <w:szCs w:val="21"/>
        </w:rPr>
      </w:pPr>
      <w:r>
        <w:rPr>
          <w:rFonts w:ascii="宋体"/>
          <w:bCs/>
          <w:szCs w:val="21"/>
        </w:rPr>
        <w:t>下列费用不列入基金费用：</w:t>
      </w:r>
    </w:p>
    <w:p w14:paraId="1822332B" w14:textId="77777777" w:rsidR="008D5B7E" w:rsidRDefault="008D5B7E" w:rsidP="008D5B7E">
      <w:pPr>
        <w:spacing w:line="360" w:lineRule="auto"/>
        <w:ind w:firstLineChars="200" w:firstLine="420"/>
        <w:rPr>
          <w:rFonts w:ascii="宋体"/>
          <w:bCs/>
          <w:szCs w:val="21"/>
        </w:rPr>
      </w:pPr>
      <w:r>
        <w:rPr>
          <w:rFonts w:ascii="宋体"/>
          <w:bCs/>
          <w:szCs w:val="21"/>
        </w:rPr>
        <w:t>1、基金管理人和基金托管人因未履行或未完全履行义务导致的费用支出或基金财产的损失；</w:t>
      </w:r>
    </w:p>
    <w:p w14:paraId="7311BD7A" w14:textId="77777777" w:rsidR="008D5B7E" w:rsidRDefault="008D5B7E" w:rsidP="008D5B7E">
      <w:pPr>
        <w:spacing w:line="360" w:lineRule="auto"/>
        <w:ind w:firstLineChars="200" w:firstLine="420"/>
        <w:rPr>
          <w:rFonts w:ascii="宋体"/>
          <w:bCs/>
          <w:szCs w:val="21"/>
        </w:rPr>
      </w:pPr>
      <w:r>
        <w:rPr>
          <w:rFonts w:ascii="宋体"/>
          <w:bCs/>
          <w:szCs w:val="21"/>
        </w:rPr>
        <w:t>2、基金管理人和基金托管人处理与基金运作无关的事项发生的费用；</w:t>
      </w:r>
    </w:p>
    <w:p w14:paraId="0A9EEEC1" w14:textId="77777777" w:rsidR="008D5B7E" w:rsidRDefault="008D5B7E" w:rsidP="008D5B7E">
      <w:pPr>
        <w:spacing w:line="360" w:lineRule="auto"/>
        <w:ind w:firstLineChars="200" w:firstLine="420"/>
        <w:rPr>
          <w:rFonts w:ascii="宋体"/>
          <w:bCs/>
          <w:szCs w:val="21"/>
        </w:rPr>
      </w:pPr>
      <w:r>
        <w:rPr>
          <w:rFonts w:ascii="宋体"/>
          <w:bCs/>
          <w:szCs w:val="21"/>
        </w:rPr>
        <w:t>3、《基金合同》生效前的相关费用；</w:t>
      </w:r>
    </w:p>
    <w:p w14:paraId="0E3A184A" w14:textId="77777777" w:rsidR="008D5B7E" w:rsidRDefault="008D5B7E" w:rsidP="008D5B7E">
      <w:pPr>
        <w:spacing w:line="360" w:lineRule="auto"/>
        <w:ind w:firstLineChars="200" w:firstLine="420"/>
        <w:rPr>
          <w:rFonts w:ascii="宋体"/>
          <w:bCs/>
          <w:szCs w:val="21"/>
        </w:rPr>
      </w:pPr>
      <w:r>
        <w:rPr>
          <w:rFonts w:ascii="宋体"/>
          <w:bCs/>
          <w:szCs w:val="21"/>
        </w:rPr>
        <w:t>4、其他根据相关法律法规及中国证监会的有关规定不得列入基金费用的项目。</w:t>
      </w:r>
    </w:p>
    <w:p w14:paraId="65C28EDF" w14:textId="77777777" w:rsidR="008D5B7E" w:rsidRDefault="008D5B7E" w:rsidP="008D5B7E">
      <w:pPr>
        <w:spacing w:line="360" w:lineRule="auto"/>
        <w:ind w:firstLineChars="200" w:firstLine="420"/>
        <w:rPr>
          <w:rFonts w:ascii="宋体"/>
          <w:bCs/>
          <w:szCs w:val="21"/>
        </w:rPr>
      </w:pPr>
    </w:p>
    <w:p w14:paraId="73EFDF7E" w14:textId="77777777" w:rsidR="008D5B7E" w:rsidRDefault="008D5B7E" w:rsidP="008D5B7E">
      <w:pPr>
        <w:spacing w:line="360" w:lineRule="auto"/>
        <w:ind w:firstLineChars="200" w:firstLine="420"/>
        <w:rPr>
          <w:rFonts w:ascii="宋体"/>
          <w:bCs/>
          <w:szCs w:val="21"/>
        </w:rPr>
      </w:pPr>
      <w:r>
        <w:rPr>
          <w:rFonts w:ascii="宋体"/>
          <w:bCs/>
          <w:szCs w:val="21"/>
        </w:rPr>
        <w:t>四、基金税收</w:t>
      </w:r>
    </w:p>
    <w:p w14:paraId="545DE6D9" w14:textId="2DA39D83" w:rsidR="008D5B7E" w:rsidRDefault="008D5B7E" w:rsidP="008D5B7E">
      <w:pPr>
        <w:spacing w:line="360" w:lineRule="auto"/>
        <w:ind w:firstLineChars="200" w:firstLine="420"/>
        <w:rPr>
          <w:rFonts w:ascii="宋体"/>
          <w:bCs/>
          <w:szCs w:val="21"/>
        </w:rPr>
      </w:pPr>
      <w:r>
        <w:rPr>
          <w:rFonts w:ascii="宋体"/>
          <w:bCs/>
          <w:szCs w:val="21"/>
        </w:rPr>
        <w:t>本基金运作过程中涉及的各纳税主体，其纳税义务按国家税收法律、法规执行。</w:t>
      </w:r>
    </w:p>
    <w:p w14:paraId="48A3AA73" w14:textId="275EDB58" w:rsidR="00DA7AD2" w:rsidRDefault="002E3EC6" w:rsidP="008D5B7E">
      <w:pPr>
        <w:widowControl/>
        <w:spacing w:line="360" w:lineRule="auto"/>
        <w:jc w:val="left"/>
        <w:rPr>
          <w:rFonts w:ascii="宋体" w:hAnsi="宋体"/>
          <w:szCs w:val="21"/>
        </w:rPr>
      </w:pPr>
      <w:r w:rsidRPr="00C34E47">
        <w:rPr>
          <w:rFonts w:hAnsi="宋体"/>
          <w:szCs w:val="21"/>
        </w:rPr>
        <w:br w:type="page"/>
      </w:r>
    </w:p>
    <w:p w14:paraId="49CEC88E" w14:textId="77777777" w:rsidR="002E3EC6" w:rsidRPr="00C34E47" w:rsidRDefault="002E3EC6" w:rsidP="00F05D2A">
      <w:pPr>
        <w:pStyle w:val="33"/>
        <w:adjustRightInd w:val="0"/>
        <w:snapToGrid w:val="0"/>
        <w:rPr>
          <w:rFonts w:hAnsi="宋体" w:hint="default"/>
          <w:szCs w:val="21"/>
        </w:rPr>
      </w:pPr>
    </w:p>
    <w:p w14:paraId="1CF0D411"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01" w:name="_Toc274597449"/>
      <w:bookmarkStart w:id="202" w:name="_Toc276542615"/>
      <w:bookmarkStart w:id="203" w:name="_Toc289439347"/>
      <w:bookmarkStart w:id="204" w:name="_Toc297312917"/>
      <w:bookmarkStart w:id="205" w:name="_Toc353955243"/>
      <w:bookmarkStart w:id="206" w:name="_Toc364930801"/>
      <w:bookmarkStart w:id="207" w:name="_Toc382897929"/>
      <w:bookmarkStart w:id="208" w:name="_Toc411503275"/>
      <w:bookmarkStart w:id="209" w:name="_Toc529547715"/>
      <w:r w:rsidRPr="00C34E47">
        <w:rPr>
          <w:rFonts w:hint="eastAsia"/>
        </w:rPr>
        <w:t>基金的会计与审计</w:t>
      </w:r>
      <w:bookmarkEnd w:id="201"/>
      <w:bookmarkEnd w:id="202"/>
      <w:bookmarkEnd w:id="203"/>
      <w:bookmarkEnd w:id="204"/>
      <w:bookmarkEnd w:id="205"/>
      <w:bookmarkEnd w:id="206"/>
      <w:bookmarkEnd w:id="207"/>
      <w:bookmarkEnd w:id="208"/>
      <w:bookmarkEnd w:id="209"/>
    </w:p>
    <w:p w14:paraId="50C5F696" w14:textId="77777777" w:rsidR="002E3EC6" w:rsidRPr="00E22005" w:rsidRDefault="002E3EC6" w:rsidP="00F05D2A">
      <w:pPr>
        <w:adjustRightInd w:val="0"/>
        <w:snapToGrid w:val="0"/>
        <w:spacing w:line="360" w:lineRule="auto"/>
        <w:ind w:firstLineChars="200" w:firstLine="420"/>
        <w:rPr>
          <w:rFonts w:ascii="宋体" w:hAnsi="宋体"/>
          <w:szCs w:val="21"/>
        </w:rPr>
      </w:pPr>
    </w:p>
    <w:p w14:paraId="0D02EEC8" w14:textId="77777777" w:rsidR="00FC5591" w:rsidRDefault="00FC5591" w:rsidP="00FC5591">
      <w:pPr>
        <w:spacing w:line="360" w:lineRule="auto"/>
        <w:ind w:firstLineChars="200" w:firstLine="420"/>
        <w:rPr>
          <w:rFonts w:ascii="宋体"/>
          <w:bCs/>
          <w:szCs w:val="21"/>
        </w:rPr>
      </w:pPr>
      <w:r>
        <w:rPr>
          <w:rFonts w:ascii="宋体"/>
          <w:bCs/>
          <w:szCs w:val="21"/>
        </w:rPr>
        <w:t>一、基金会计政策</w:t>
      </w:r>
    </w:p>
    <w:p w14:paraId="448F310B" w14:textId="77777777" w:rsidR="00FC5591" w:rsidRDefault="00FC5591" w:rsidP="00FC5591">
      <w:pPr>
        <w:spacing w:line="360" w:lineRule="auto"/>
        <w:ind w:firstLineChars="200" w:firstLine="420"/>
        <w:rPr>
          <w:rFonts w:ascii="宋体"/>
          <w:bCs/>
          <w:szCs w:val="21"/>
        </w:rPr>
      </w:pPr>
      <w:r>
        <w:rPr>
          <w:rFonts w:ascii="宋体"/>
          <w:bCs/>
          <w:szCs w:val="21"/>
        </w:rPr>
        <w:t>1、基金管理人为本基金的基金会计责任方；</w:t>
      </w:r>
    </w:p>
    <w:p w14:paraId="44594A4A" w14:textId="77777777" w:rsidR="00FC5591" w:rsidRDefault="00FC5591" w:rsidP="00FC5591">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3083C3D0" w14:textId="77777777" w:rsidR="00FC5591" w:rsidRDefault="00FC5591" w:rsidP="00FC5591">
      <w:pPr>
        <w:spacing w:line="360" w:lineRule="auto"/>
        <w:ind w:firstLineChars="200" w:firstLine="420"/>
        <w:rPr>
          <w:rFonts w:ascii="宋体"/>
          <w:bCs/>
          <w:szCs w:val="21"/>
        </w:rPr>
      </w:pPr>
      <w:r>
        <w:rPr>
          <w:rFonts w:ascii="宋体"/>
          <w:bCs/>
          <w:szCs w:val="21"/>
        </w:rPr>
        <w:t>3、基金核算以人民币为记账本位币，以人民币元为记账单位；</w:t>
      </w:r>
    </w:p>
    <w:p w14:paraId="49FBCE9D" w14:textId="77777777" w:rsidR="00FC5591" w:rsidRDefault="00FC5591" w:rsidP="00FC5591">
      <w:pPr>
        <w:spacing w:line="360" w:lineRule="auto"/>
        <w:ind w:firstLineChars="200" w:firstLine="420"/>
        <w:rPr>
          <w:rFonts w:ascii="宋体"/>
          <w:bCs/>
          <w:szCs w:val="21"/>
        </w:rPr>
      </w:pPr>
      <w:r>
        <w:rPr>
          <w:rFonts w:ascii="宋体"/>
          <w:bCs/>
          <w:szCs w:val="21"/>
        </w:rPr>
        <w:t>4、会计制度执行国家有关会计制度；</w:t>
      </w:r>
    </w:p>
    <w:p w14:paraId="5C3244E2" w14:textId="77777777" w:rsidR="00FC5591" w:rsidRDefault="00FC5591" w:rsidP="00FC5591">
      <w:pPr>
        <w:spacing w:line="360" w:lineRule="auto"/>
        <w:ind w:firstLineChars="200" w:firstLine="420"/>
        <w:rPr>
          <w:rFonts w:ascii="宋体"/>
          <w:bCs/>
          <w:szCs w:val="21"/>
        </w:rPr>
      </w:pPr>
      <w:r>
        <w:rPr>
          <w:rFonts w:ascii="宋体"/>
          <w:bCs/>
          <w:szCs w:val="21"/>
        </w:rPr>
        <w:t>5、本基金独立建账、独立核算；</w:t>
      </w:r>
    </w:p>
    <w:p w14:paraId="0F8988DE" w14:textId="77777777" w:rsidR="00FC5591" w:rsidRDefault="00FC5591" w:rsidP="00FC5591">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2A545C4E" w14:textId="77777777" w:rsidR="00FC5591" w:rsidRDefault="00FC5591" w:rsidP="00FC5591">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0165E3E6" w14:textId="77777777" w:rsidR="00FC5591" w:rsidRDefault="00FC5591" w:rsidP="00FC5591">
      <w:pPr>
        <w:spacing w:line="360" w:lineRule="auto"/>
        <w:ind w:firstLineChars="200" w:firstLine="420"/>
        <w:rPr>
          <w:rFonts w:ascii="宋体"/>
          <w:bCs/>
          <w:szCs w:val="21"/>
        </w:rPr>
      </w:pPr>
    </w:p>
    <w:p w14:paraId="3CE48D93" w14:textId="77777777" w:rsidR="00FC5591" w:rsidRDefault="00FC5591" w:rsidP="00FC5591">
      <w:pPr>
        <w:spacing w:line="360" w:lineRule="auto"/>
        <w:ind w:firstLineChars="200" w:firstLine="420"/>
        <w:rPr>
          <w:rFonts w:ascii="宋体"/>
          <w:bCs/>
          <w:szCs w:val="21"/>
        </w:rPr>
      </w:pPr>
      <w:r>
        <w:rPr>
          <w:rFonts w:ascii="宋体"/>
          <w:bCs/>
          <w:szCs w:val="21"/>
        </w:rPr>
        <w:t>二、基金的年度审计</w:t>
      </w:r>
    </w:p>
    <w:p w14:paraId="271821E3" w14:textId="77777777" w:rsidR="00FC5591" w:rsidRDefault="00FC5591" w:rsidP="00FC5591">
      <w:pPr>
        <w:spacing w:line="360" w:lineRule="auto"/>
        <w:ind w:firstLineChars="200" w:firstLine="420"/>
        <w:rPr>
          <w:rFonts w:ascii="宋体"/>
          <w:bCs/>
          <w:szCs w:val="21"/>
        </w:rPr>
      </w:pPr>
      <w:r>
        <w:rPr>
          <w:rFonts w:ascii="宋体"/>
          <w:bCs/>
          <w:szCs w:val="21"/>
        </w:rPr>
        <w:t>1、基金管理人聘请与基金管理人、基金托管人相互独立的具有证券从业资格的会计师事务所及其注册会计师对本基金的年度财务报表进行审计。</w:t>
      </w:r>
    </w:p>
    <w:p w14:paraId="63D8CC77" w14:textId="77777777" w:rsidR="00FC5591" w:rsidRDefault="00FC5591" w:rsidP="00FC5591">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5E1405D9" w14:textId="7013E0C3" w:rsidR="00A20941" w:rsidRDefault="00FC5591" w:rsidP="00A20941">
      <w:pPr>
        <w:spacing w:line="360" w:lineRule="auto"/>
        <w:ind w:firstLineChars="200" w:firstLine="420"/>
        <w:rPr>
          <w:rFonts w:ascii="宋体"/>
          <w:bCs/>
          <w:szCs w:val="21"/>
        </w:rPr>
      </w:pPr>
      <w:r>
        <w:rPr>
          <w:rFonts w:ascii="宋体"/>
          <w:bCs/>
          <w:szCs w:val="21"/>
        </w:rPr>
        <w:t>3、基金管理人认为有充足理由更换会计师事务所，须通报基金托管人。更换会计师事务所需在2个工作日内在</w:t>
      </w:r>
      <w:r>
        <w:rPr>
          <w:rFonts w:ascii="宋体" w:hint="eastAsia"/>
          <w:bCs/>
          <w:szCs w:val="21"/>
        </w:rPr>
        <w:t>指定媒介</w:t>
      </w:r>
      <w:r>
        <w:rPr>
          <w:rFonts w:ascii="宋体"/>
          <w:bCs/>
          <w:szCs w:val="21"/>
        </w:rPr>
        <w:t>公告并报中国证监会备案。</w:t>
      </w:r>
    </w:p>
    <w:p w14:paraId="5591AD29" w14:textId="77777777" w:rsidR="002E3EC6" w:rsidRPr="00A20941" w:rsidRDefault="002E3EC6" w:rsidP="00F05D2A">
      <w:pPr>
        <w:adjustRightInd w:val="0"/>
        <w:snapToGrid w:val="0"/>
        <w:spacing w:line="360" w:lineRule="auto"/>
        <w:ind w:firstLineChars="200" w:firstLine="420"/>
        <w:rPr>
          <w:rFonts w:ascii="宋体" w:hAnsi="宋体"/>
          <w:szCs w:val="21"/>
        </w:rPr>
      </w:pPr>
    </w:p>
    <w:p w14:paraId="50ACE179"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br w:type="page"/>
      </w:r>
      <w:r w:rsidRPr="00C34E47">
        <w:rPr>
          <w:rFonts w:ascii="宋体" w:hAnsi="宋体"/>
          <w:szCs w:val="21"/>
        </w:rPr>
        <w:lastRenderedPageBreak/>
        <w:t> </w:t>
      </w:r>
    </w:p>
    <w:p w14:paraId="1352C829"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10" w:name="_Toc274597450"/>
      <w:bookmarkStart w:id="211" w:name="_Toc276542616"/>
      <w:bookmarkStart w:id="212" w:name="_Toc289439348"/>
      <w:bookmarkStart w:id="213" w:name="_Toc297312918"/>
      <w:bookmarkStart w:id="214" w:name="_Toc353955244"/>
      <w:bookmarkStart w:id="215" w:name="_Toc364930802"/>
      <w:bookmarkStart w:id="216" w:name="_Toc382897930"/>
      <w:bookmarkStart w:id="217" w:name="_Toc411503276"/>
      <w:bookmarkStart w:id="218" w:name="_Toc529547716"/>
      <w:r w:rsidRPr="00C34E47">
        <w:rPr>
          <w:rFonts w:hint="eastAsia"/>
        </w:rPr>
        <w:t>基金的信息披露</w:t>
      </w:r>
      <w:bookmarkEnd w:id="210"/>
      <w:bookmarkEnd w:id="211"/>
      <w:bookmarkEnd w:id="212"/>
      <w:bookmarkEnd w:id="213"/>
      <w:bookmarkEnd w:id="214"/>
      <w:bookmarkEnd w:id="215"/>
      <w:bookmarkEnd w:id="216"/>
      <w:bookmarkEnd w:id="217"/>
      <w:bookmarkEnd w:id="218"/>
    </w:p>
    <w:p w14:paraId="69D58144" w14:textId="77777777" w:rsidR="00AE607C" w:rsidRDefault="00AE607C" w:rsidP="00F05D2A">
      <w:pPr>
        <w:adjustRightInd w:val="0"/>
        <w:snapToGrid w:val="0"/>
        <w:spacing w:line="360" w:lineRule="auto"/>
        <w:ind w:firstLineChars="200" w:firstLine="420"/>
        <w:rPr>
          <w:rFonts w:ascii="宋体" w:hAnsi="宋体"/>
          <w:szCs w:val="21"/>
        </w:rPr>
      </w:pPr>
    </w:p>
    <w:p w14:paraId="567638A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一、本基金的信息披露应符合《基金法》、《运作办法》、《信息披露办法》、《基金合同》及其他有关规定。相关法律法规关于信息披露的规定发生变化时，本基金从其最新规定。</w:t>
      </w:r>
    </w:p>
    <w:p w14:paraId="10696A25" w14:textId="77777777" w:rsidR="00151AB1" w:rsidRPr="00151AB1" w:rsidRDefault="00151AB1" w:rsidP="00151AB1">
      <w:pPr>
        <w:adjustRightInd w:val="0"/>
        <w:snapToGrid w:val="0"/>
        <w:spacing w:line="360" w:lineRule="auto"/>
        <w:ind w:firstLineChars="200" w:firstLine="420"/>
        <w:rPr>
          <w:rFonts w:ascii="宋体"/>
          <w:bCs/>
          <w:szCs w:val="21"/>
        </w:rPr>
      </w:pPr>
    </w:p>
    <w:p w14:paraId="3719B561"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二、信息披露义务人</w:t>
      </w:r>
    </w:p>
    <w:p w14:paraId="70501CF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本基金信息披露义务人包括基金管理人、基金托管人、召集基金份额持有人大会的基金份额持有人等法律法规和中国证监会规定的自然人、法人和其他组织。</w:t>
      </w:r>
    </w:p>
    <w:p w14:paraId="4C73D139"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本基金信息披露义务人按照法律法规和中国证监会的规定披露基金信息，并保证所披露信息的真实性、准确性和完整性。</w:t>
      </w:r>
    </w:p>
    <w:p w14:paraId="122E590B"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本基金信息披露义务人应当在中国证监会规定时间内，将应予披露的基金信息通过中国证监会指定媒介披露，并保证基金投资人能够按照《基金合同》约定的时间和方式查阅或者复制公开披露的信息资料。</w:t>
      </w:r>
    </w:p>
    <w:p w14:paraId="171AAC9A" w14:textId="77777777" w:rsidR="00151AB1" w:rsidRPr="00151AB1" w:rsidRDefault="00151AB1" w:rsidP="00151AB1">
      <w:pPr>
        <w:adjustRightInd w:val="0"/>
        <w:snapToGrid w:val="0"/>
        <w:spacing w:line="360" w:lineRule="auto"/>
        <w:ind w:firstLineChars="200" w:firstLine="420"/>
        <w:rPr>
          <w:rFonts w:ascii="宋体"/>
          <w:bCs/>
          <w:szCs w:val="21"/>
        </w:rPr>
      </w:pPr>
    </w:p>
    <w:p w14:paraId="755C4CD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三、本基金信息披露义务人承诺公开披露的基金信息，不得有下列行为：</w:t>
      </w:r>
    </w:p>
    <w:p w14:paraId="70FD879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1、虚假记载、误导性陈述或者重大遗漏；</w:t>
      </w:r>
    </w:p>
    <w:p w14:paraId="494856E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2、对证券投资业绩进行预测；</w:t>
      </w:r>
    </w:p>
    <w:p w14:paraId="773A665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3、违规承诺收益或者承担损失；</w:t>
      </w:r>
    </w:p>
    <w:p w14:paraId="1674AE3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4、诋毁其他基金管理人、基金托管人或者基金销售机构；</w:t>
      </w:r>
    </w:p>
    <w:p w14:paraId="154D083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5、登载任何自然人、法人或者其他组织的祝贺性、恭维性或推荐性的文字；</w:t>
      </w:r>
    </w:p>
    <w:p w14:paraId="4742013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6、中国证监会禁止的其他行为。</w:t>
      </w:r>
    </w:p>
    <w:p w14:paraId="4A34D0BA" w14:textId="77777777" w:rsidR="00151AB1" w:rsidRPr="00151AB1" w:rsidRDefault="00151AB1" w:rsidP="00151AB1">
      <w:pPr>
        <w:adjustRightInd w:val="0"/>
        <w:snapToGrid w:val="0"/>
        <w:spacing w:line="360" w:lineRule="auto"/>
        <w:ind w:firstLineChars="200" w:firstLine="420"/>
        <w:rPr>
          <w:rFonts w:ascii="宋体"/>
          <w:bCs/>
          <w:szCs w:val="21"/>
        </w:rPr>
      </w:pPr>
    </w:p>
    <w:p w14:paraId="6738492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四、本基金公开披露的信息应采用中文文本。如同时采用外文文本的，基金信息披露义务人应保证两种文本的内容一致。两种文本发生歧义的，以中文文本为准。</w:t>
      </w:r>
    </w:p>
    <w:p w14:paraId="755C733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本基金公开披露的信息采用阿拉伯数字；除特别说明外，货币单位为人民币元。</w:t>
      </w:r>
    </w:p>
    <w:p w14:paraId="76BC77A4" w14:textId="77777777" w:rsidR="00151AB1" w:rsidRPr="00151AB1" w:rsidRDefault="00151AB1" w:rsidP="00151AB1">
      <w:pPr>
        <w:adjustRightInd w:val="0"/>
        <w:snapToGrid w:val="0"/>
        <w:spacing w:line="360" w:lineRule="auto"/>
        <w:ind w:firstLineChars="200" w:firstLine="420"/>
        <w:rPr>
          <w:rFonts w:ascii="宋体"/>
          <w:bCs/>
          <w:szCs w:val="21"/>
        </w:rPr>
      </w:pPr>
    </w:p>
    <w:p w14:paraId="3746C231"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五、公开披露的基金信息</w:t>
      </w:r>
    </w:p>
    <w:p w14:paraId="3094B62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公开披露的基金信息包括：</w:t>
      </w:r>
    </w:p>
    <w:p w14:paraId="541BF22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（一）基金招募说明书、《基金合同》、基金托管协议</w:t>
      </w:r>
    </w:p>
    <w:p w14:paraId="4F254D5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1、《基金合同》是界定《基金合同》当事人的各项权利、义务关系，明确基金份额持有人大会召开的规则及具体程序，说明基金产品的特性等涉及基金投资人重大利益的事项的法律文件。</w:t>
      </w:r>
    </w:p>
    <w:p w14:paraId="65149230"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书并登载在其网站上，将更新后的招募说明书摘要登载在指定媒介上；基金管理人在公告的15日前向主要办公场所所在地的中国证监会派出机构报送更新的招募说明书，并就有关更新内容提供说明。</w:t>
      </w:r>
    </w:p>
    <w:p w14:paraId="6139333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本基金在招募说明书（更新）等文件中披露国债期货交易情况，包括投资政策、持仓情况、损益情况、风险指标等，并充分揭示国债期货交易对基金总体风险的影响以及是否符合既定的投资政策和投资目标。</w:t>
      </w:r>
    </w:p>
    <w:p w14:paraId="6A6FE2BB"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3、基金托管协议是界定基金托管人和基金管理人在基金财产保管及基金运作监督等活动中的权利、义务关系的法律文件。</w:t>
      </w:r>
    </w:p>
    <w:p w14:paraId="615A20E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募集申请经中国证监会注册后，基金管理人在基金份额发售的3日前，将基金招募说明书、《基金合同》摘要登载在指定媒介上；基金管理人、基金托管人应当将《基金合同》、基金托管协议登载在各自网站上。</w:t>
      </w:r>
    </w:p>
    <w:p w14:paraId="59AC6F18"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（二）基金份额发售公告</w:t>
      </w:r>
    </w:p>
    <w:p w14:paraId="472EC24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基金管理人应当就基金份额发售的具体事宜编制基金份额发售公告，并在披露招募说明书的当日登载于指定媒介上。</w:t>
      </w:r>
    </w:p>
    <w:p w14:paraId="67DF564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（三）《基金合同》生效公告</w:t>
      </w:r>
    </w:p>
    <w:p w14:paraId="7DFF09F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基金管理人应当在收到中国证监会确认文件的次日在指定媒介上登载《基金合同》生效公告。</w:t>
      </w:r>
    </w:p>
    <w:p w14:paraId="3C2E0679"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（四）基金资产净值、各类基金份额净值</w:t>
      </w:r>
    </w:p>
    <w:p w14:paraId="4CBB1D3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《基金合同》生效后，在开始办理基金份额申购或者赎回前，基金管理人应当至少每周公告一次基金资产净值和各类基金份额的基金份额净值。</w:t>
      </w:r>
    </w:p>
    <w:p w14:paraId="415C5E8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在开始办理基金份额申购或者赎回后，基金管理人应当在每个开放日的次日，通过其网站、基金份额发售网点以及其他媒介，披露开放日各类基金份额的基金份额净值和基金份额累计净值。</w:t>
      </w:r>
    </w:p>
    <w:p w14:paraId="0FA27C6B"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公告半年度和年度最后一个市场交易日基金资产净值和各类基金份额的基金份额净值。基金管理人应当在前款规定的市场交易日的次日，将基金资产净值、各类基金份额的基金份额净值和基金份额累计净值登载在指定媒介上。</w:t>
      </w:r>
    </w:p>
    <w:p w14:paraId="678BCA8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（五）基金份额申购、赎回价格</w:t>
      </w:r>
    </w:p>
    <w:p w14:paraId="78E52C40"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基金管理人应当在《基金合同》、招募说明书等信息披露文件上载</w:t>
      </w:r>
      <w:proofErr w:type="gramStart"/>
      <w:r w:rsidRPr="00151AB1">
        <w:rPr>
          <w:rFonts w:ascii="宋体" w:hint="eastAsia"/>
          <w:bCs/>
          <w:szCs w:val="21"/>
        </w:rPr>
        <w:t>明基金</w:t>
      </w:r>
      <w:proofErr w:type="gramEnd"/>
      <w:r w:rsidRPr="00151AB1">
        <w:rPr>
          <w:rFonts w:ascii="宋体" w:hint="eastAsia"/>
          <w:bCs/>
          <w:szCs w:val="21"/>
        </w:rPr>
        <w:t>份额申购、赎回价格的计算方式及有关申购、赎回费率，并保证投资人能够在基金份额发售网点查阅或者复制前述信息资料。</w:t>
      </w:r>
    </w:p>
    <w:p w14:paraId="0ADF8E96"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（六）基金定期报告，包括基金年度报告、基金半年度报告和基金季度报告</w:t>
      </w:r>
    </w:p>
    <w:p w14:paraId="3D6DC35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lastRenderedPageBreak/>
        <w:t>基金管理人应当在每年结束之日起90日内，编制完成基金年度报告，并将年度报告正文登载于其网站上，将年度报告摘要登载在指定媒介上。基金年度报告的财务会计报告应当经过审计。</w:t>
      </w:r>
    </w:p>
    <w:p w14:paraId="36ECD3C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基金管理人应当在上半年结束之日起60日内，编制完成基金半年度报告，并将半年度报告正文登载在其网站上，将半年度报告摘要登载在指定媒介上。</w:t>
      </w:r>
    </w:p>
    <w:p w14:paraId="36863378"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基金管理人应当在每个季度结束之日起15个工作日内，编制完成基金季度报告，并将季度报告登载在指定媒介上。</w:t>
      </w:r>
    </w:p>
    <w:p w14:paraId="55714DD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《基金合同》生效不足2个月的，基金管理人可以不编制当期季度报告、半年度报告或者年度报告。</w:t>
      </w:r>
    </w:p>
    <w:p w14:paraId="76C35936"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基金定期报告在公开披露的第2个工作日，分别报中国证监会和基金管理人主要办公场所所在地中国证监会派出机构备案。报备应当采用电子文本或书面报告方式。</w:t>
      </w:r>
    </w:p>
    <w:p w14:paraId="3F426A59"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71F6AA60"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基金持续运作过程中，应当在基金年度报告和半年度报告中披露基金组合资产情况及其流动性风险分析等。</w:t>
      </w:r>
    </w:p>
    <w:p w14:paraId="1EF3211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在基金年报及半年报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14:paraId="7049E8F0"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在季度报告、半年度报告、年度报告等定期报告等文件中披露国债期货交易情况，包括投资政策、持仓情况、损益情况、风险指标等，并充分揭示国债期货交易对基金总体风险的影响以及是否符合既定的投资政策和投资目标。</w:t>
      </w:r>
    </w:p>
    <w:p w14:paraId="5E7A411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（七）临时报告</w:t>
      </w:r>
    </w:p>
    <w:p w14:paraId="1320CE2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本基金发生重大事件，有关信息披露义务人应当在2日内编制临时报告书，予以公告，并在公开披露日分别报中国证监会和基金管理人主要办公场所所在地的中国证监会派出机构备案。</w:t>
      </w:r>
    </w:p>
    <w:p w14:paraId="6C92699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前款所称重大事件，是指可能对基金份额持有人权益或者基金份额的价格产生重大影响的下列事件：</w:t>
      </w:r>
    </w:p>
    <w:p w14:paraId="47EAA100"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1、基金份额持有人大会的召开；</w:t>
      </w:r>
    </w:p>
    <w:p w14:paraId="0F2F454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2、连续40、50、55个工作日出现基金份额持有人数量不满200人或者基金资产净值低于人民币5000万元的情形时；</w:t>
      </w:r>
    </w:p>
    <w:p w14:paraId="2382A60B"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3、终止《基金合同》；</w:t>
      </w:r>
    </w:p>
    <w:p w14:paraId="6628AC4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lastRenderedPageBreak/>
        <w:t>4、转换基金运作方式；</w:t>
      </w:r>
    </w:p>
    <w:p w14:paraId="4165965A"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5、更换基金管理人、基金托管人；</w:t>
      </w:r>
    </w:p>
    <w:p w14:paraId="7145D8E1"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6、基金管理人、基金托管人的法定名称、住所发生变更；</w:t>
      </w:r>
    </w:p>
    <w:p w14:paraId="1F9E15F1"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7、基金管理</w:t>
      </w:r>
      <w:proofErr w:type="gramStart"/>
      <w:r w:rsidRPr="00151AB1">
        <w:rPr>
          <w:rFonts w:ascii="宋体" w:hint="eastAsia"/>
          <w:bCs/>
          <w:szCs w:val="21"/>
        </w:rPr>
        <w:t>人股东</w:t>
      </w:r>
      <w:proofErr w:type="gramEnd"/>
      <w:r w:rsidRPr="00151AB1">
        <w:rPr>
          <w:rFonts w:ascii="宋体" w:hint="eastAsia"/>
          <w:bCs/>
          <w:szCs w:val="21"/>
        </w:rPr>
        <w:t>及其出资比例发生变更；</w:t>
      </w:r>
    </w:p>
    <w:p w14:paraId="0EBC8F1A"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8、基金募集期延长；</w:t>
      </w:r>
    </w:p>
    <w:p w14:paraId="72CA9609"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9、基金管理人的董事长、总经理及其他高级管理人员、基金经理和基金托管人基金托管部门负责人发生变动；</w:t>
      </w:r>
    </w:p>
    <w:p w14:paraId="60EABCF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10、基金管理人的董事在一年内变更超过百分之五十；</w:t>
      </w:r>
    </w:p>
    <w:p w14:paraId="285F7C7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11、基金管理人、基金托管人基金托管部门的主要业务人员在一年内变动超过百分之三十；</w:t>
      </w:r>
    </w:p>
    <w:p w14:paraId="7237827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12、涉及基金管理业务、基金财产、基金托管业务的诉讼或仲裁；</w:t>
      </w:r>
    </w:p>
    <w:p w14:paraId="56947B1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13、基金管理人、基金托管人受到监管部门的调查；</w:t>
      </w:r>
    </w:p>
    <w:p w14:paraId="1942672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14、基金管理人及其董事、总经理及其他高级管理人员、基金经理受到严重行政处罚，基金托管人及其基金托管部门负责人受到严重行政处罚；</w:t>
      </w:r>
    </w:p>
    <w:p w14:paraId="237B7E6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15、重大关联交易事项；</w:t>
      </w:r>
    </w:p>
    <w:p w14:paraId="53AC592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16、基金收益分配事项；</w:t>
      </w:r>
    </w:p>
    <w:p w14:paraId="15E622EA"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17、管理费、托管费、基金销售服务费等费用计提标准、计提方式和费率发生变更；</w:t>
      </w:r>
    </w:p>
    <w:p w14:paraId="38D61F6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18、基金份额净值计价错误</w:t>
      </w:r>
      <w:proofErr w:type="gramStart"/>
      <w:r w:rsidRPr="00151AB1">
        <w:rPr>
          <w:rFonts w:ascii="宋体" w:hint="eastAsia"/>
          <w:bCs/>
          <w:szCs w:val="21"/>
        </w:rPr>
        <w:t>达基金</w:t>
      </w:r>
      <w:proofErr w:type="gramEnd"/>
      <w:r w:rsidRPr="00151AB1">
        <w:rPr>
          <w:rFonts w:ascii="宋体" w:hint="eastAsia"/>
          <w:bCs/>
          <w:szCs w:val="21"/>
        </w:rPr>
        <w:t>份额净值百分之零点五；</w:t>
      </w:r>
    </w:p>
    <w:p w14:paraId="097ECB2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19、基金改聘会计师事务所；</w:t>
      </w:r>
    </w:p>
    <w:p w14:paraId="6044FEEB"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20、变更基金销售机构；</w:t>
      </w:r>
    </w:p>
    <w:p w14:paraId="51F4767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21、更换基金登记机构；</w:t>
      </w:r>
    </w:p>
    <w:p w14:paraId="2A712E5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22、本基金开始办理申购、赎回；</w:t>
      </w:r>
    </w:p>
    <w:p w14:paraId="530C60A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23、本基金申购、赎回费率及其收费方式发生变更；</w:t>
      </w:r>
    </w:p>
    <w:p w14:paraId="1CE5C436"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24、本基金发生巨额赎回并延期办理；</w:t>
      </w:r>
    </w:p>
    <w:p w14:paraId="35A50CA8"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25、本基金连续发生巨额赎回并暂停接受赎回申请；</w:t>
      </w:r>
    </w:p>
    <w:p w14:paraId="17E355F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26、本基金暂停接受申购、赎回申请后重新接受申购、赎回；</w:t>
      </w:r>
    </w:p>
    <w:p w14:paraId="07666CE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27、在发生涉及基金申购、赎回事项调整或潜在影响投资者赎回等重大事项时；</w:t>
      </w:r>
    </w:p>
    <w:p w14:paraId="7F6DABC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28、基金管理人采用摆动定价机制进行估值；</w:t>
      </w:r>
    </w:p>
    <w:p w14:paraId="2D637F1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29、中国证监会规定和基金合同约定的其他事项。</w:t>
      </w:r>
    </w:p>
    <w:p w14:paraId="5D0F0C4A"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（八）澄清公告</w:t>
      </w:r>
    </w:p>
    <w:p w14:paraId="25574D8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2146C57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（九）基金份额持有人大会决议</w:t>
      </w:r>
    </w:p>
    <w:p w14:paraId="3311EBE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lastRenderedPageBreak/>
        <w:t>基金份额持有人大会决定的事项，应当依法报中国证监会备案，并予以公告。</w:t>
      </w:r>
    </w:p>
    <w:p w14:paraId="5194B571"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（十）中国证监会规定的其他信息。</w:t>
      </w:r>
    </w:p>
    <w:p w14:paraId="5101A1CB" w14:textId="77777777" w:rsidR="00151AB1" w:rsidRPr="00151AB1" w:rsidRDefault="00151AB1" w:rsidP="00151AB1">
      <w:pPr>
        <w:adjustRightInd w:val="0"/>
        <w:snapToGrid w:val="0"/>
        <w:spacing w:line="360" w:lineRule="auto"/>
        <w:ind w:firstLineChars="200" w:firstLine="420"/>
        <w:rPr>
          <w:rFonts w:ascii="宋体"/>
          <w:bCs/>
          <w:szCs w:val="21"/>
        </w:rPr>
      </w:pPr>
    </w:p>
    <w:p w14:paraId="46A8B83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六、信息披露事务管理</w:t>
      </w:r>
    </w:p>
    <w:p w14:paraId="51B1180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基金管理人、基金托管人应当建立健全信息披露管理制度，指定专人负责管理信息披露事务。</w:t>
      </w:r>
    </w:p>
    <w:p w14:paraId="11F2FDB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基金信息披露义务人公开披露基金信息，应当符合中国证监会相关基金信息披露内容与格式准则的规定。</w:t>
      </w:r>
    </w:p>
    <w:p w14:paraId="31FCFC8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托管人应当按照相关法律法规、中国证监会的规定和《基金合同》的约定，对基金管理人编制的基金资产净值、各类基金份额的基金份额净值、基金份额申购赎回价格、基金定期报告和定期更新的招募说明书等公开披露的相关基金信息进行复核、审查，并向基金管理人出具书面文件或者盖章确认或者XBRL电子方式复核确认。</w:t>
      </w:r>
    </w:p>
    <w:p w14:paraId="51716C3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基金管理人、基金托管人应当在指定媒介中选择披露信息的媒介。</w:t>
      </w:r>
    </w:p>
    <w:p w14:paraId="075230C9"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7726539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为基金信息披露义务人公开披露的基金信息出具审计报告、法律意见书的专业机构，应当制作工作底稿，并将相关档案至少保存到《基金合同》终止后10年。</w:t>
      </w:r>
    </w:p>
    <w:p w14:paraId="14613653" w14:textId="77777777" w:rsidR="00151AB1" w:rsidRPr="00151AB1" w:rsidRDefault="00151AB1" w:rsidP="00151AB1">
      <w:pPr>
        <w:adjustRightInd w:val="0"/>
        <w:snapToGrid w:val="0"/>
        <w:spacing w:line="360" w:lineRule="auto"/>
        <w:ind w:firstLineChars="200" w:firstLine="420"/>
        <w:rPr>
          <w:rFonts w:ascii="宋体"/>
          <w:bCs/>
          <w:szCs w:val="21"/>
        </w:rPr>
      </w:pPr>
    </w:p>
    <w:p w14:paraId="706DD4C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七、信息披露文件的存放与查阅</w:t>
      </w:r>
    </w:p>
    <w:p w14:paraId="4089EE0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招募说明书公布后，应当分别置备于基金管理人、基金托管人和基金销售机构的住所，供公众查阅、复制。</w:t>
      </w:r>
    </w:p>
    <w:p w14:paraId="7673FB82" w14:textId="77777777" w:rsidR="00151AB1" w:rsidRDefault="00151AB1" w:rsidP="00A66693">
      <w:pPr>
        <w:adjustRightInd w:val="0"/>
        <w:snapToGrid w:val="0"/>
        <w:spacing w:line="360" w:lineRule="auto"/>
        <w:ind w:firstLineChars="200" w:firstLine="420"/>
        <w:rPr>
          <w:rFonts w:ascii="宋体"/>
          <w:bCs/>
          <w:szCs w:val="21"/>
        </w:rPr>
      </w:pPr>
      <w:r w:rsidRPr="00151AB1">
        <w:rPr>
          <w:rFonts w:ascii="宋体" w:hint="eastAsia"/>
          <w:bCs/>
          <w:szCs w:val="21"/>
        </w:rPr>
        <w:t>基金定期报告公布后，应当分别置备于基金管理人和基金托管人的住所，以供公众查阅、复制。</w:t>
      </w:r>
    </w:p>
    <w:p w14:paraId="2699B7D1" w14:textId="65C7039B" w:rsidR="00E22005" w:rsidRDefault="00E22005" w:rsidP="00A66693">
      <w:pPr>
        <w:adjustRightInd w:val="0"/>
        <w:snapToGrid w:val="0"/>
        <w:spacing w:line="360" w:lineRule="auto"/>
        <w:ind w:firstLineChars="200" w:firstLine="420"/>
        <w:rPr>
          <w:rFonts w:ascii="宋体" w:hAnsi="宋体"/>
          <w:szCs w:val="21"/>
        </w:rPr>
      </w:pPr>
      <w:r w:rsidRPr="00A66693">
        <w:rPr>
          <w:rFonts w:ascii="宋体"/>
          <w:bCs/>
          <w:szCs w:val="21"/>
        </w:rPr>
        <w:br w:type="page"/>
      </w:r>
    </w:p>
    <w:p w14:paraId="722D97C7" w14:textId="77777777" w:rsidR="002E3EC6" w:rsidRPr="00C34E47" w:rsidRDefault="002E3EC6" w:rsidP="00F05D2A">
      <w:pPr>
        <w:pStyle w:val="33"/>
        <w:adjustRightInd w:val="0"/>
        <w:snapToGrid w:val="0"/>
        <w:rPr>
          <w:rFonts w:hAnsi="宋体" w:hint="default"/>
          <w:szCs w:val="21"/>
        </w:rPr>
      </w:pPr>
      <w:r w:rsidRPr="00C34E47">
        <w:rPr>
          <w:rFonts w:hAnsi="宋体"/>
          <w:szCs w:val="21"/>
        </w:rPr>
        <w:lastRenderedPageBreak/>
        <w:t> </w:t>
      </w:r>
    </w:p>
    <w:p w14:paraId="5A2498BD"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19" w:name="_Toc274597451"/>
      <w:bookmarkStart w:id="220" w:name="_Toc276542617"/>
      <w:bookmarkStart w:id="221" w:name="_Toc289439349"/>
      <w:bookmarkStart w:id="222" w:name="_Toc297312919"/>
      <w:bookmarkStart w:id="223" w:name="_Toc353955245"/>
      <w:bookmarkStart w:id="224" w:name="_Toc364930803"/>
      <w:bookmarkStart w:id="225" w:name="_Toc382897931"/>
      <w:bookmarkStart w:id="226" w:name="_Toc411503277"/>
      <w:bookmarkStart w:id="227" w:name="_Toc529547717"/>
      <w:r w:rsidRPr="00C34E47">
        <w:rPr>
          <w:rFonts w:hint="eastAsia"/>
        </w:rPr>
        <w:t>风险揭示</w:t>
      </w:r>
      <w:bookmarkEnd w:id="219"/>
      <w:bookmarkEnd w:id="220"/>
      <w:bookmarkEnd w:id="221"/>
      <w:bookmarkEnd w:id="222"/>
      <w:bookmarkEnd w:id="223"/>
      <w:bookmarkEnd w:id="224"/>
      <w:bookmarkEnd w:id="225"/>
      <w:bookmarkEnd w:id="226"/>
      <w:bookmarkEnd w:id="227"/>
    </w:p>
    <w:p w14:paraId="490476C8" w14:textId="77777777" w:rsidR="002E3EC6" w:rsidRPr="00C34E47" w:rsidRDefault="002E3EC6" w:rsidP="003450DA">
      <w:pPr>
        <w:adjustRightInd w:val="0"/>
        <w:snapToGrid w:val="0"/>
        <w:spacing w:line="360" w:lineRule="auto"/>
        <w:rPr>
          <w:rFonts w:ascii="宋体" w:hAnsi="宋体"/>
          <w:b/>
          <w:szCs w:val="21"/>
        </w:rPr>
      </w:pPr>
    </w:p>
    <w:p w14:paraId="4B4DB49E"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7F16E2B1" w14:textId="73C85EDD" w:rsidR="00582AC7" w:rsidRPr="00582AC7" w:rsidRDefault="002E3EC6" w:rsidP="00582AC7">
      <w:pPr>
        <w:spacing w:line="360" w:lineRule="auto"/>
        <w:ind w:firstLineChars="200" w:firstLine="420"/>
        <w:rPr>
          <w:rFonts w:ascii="宋体" w:hAnsi="宋体"/>
          <w:szCs w:val="21"/>
        </w:rPr>
      </w:pPr>
      <w:r w:rsidRPr="00582AC7">
        <w:rPr>
          <w:rFonts w:ascii="宋体" w:hAnsi="宋体" w:hint="eastAsia"/>
          <w:szCs w:val="21"/>
        </w:rPr>
        <w:t>1、</w:t>
      </w:r>
      <w:r w:rsidR="00582AC7" w:rsidRPr="00582AC7">
        <w:rPr>
          <w:rFonts w:ascii="宋体" w:hAnsi="宋体"/>
          <w:szCs w:val="21"/>
        </w:rPr>
        <w:t>本基金为</w:t>
      </w:r>
      <w:r w:rsidR="00582AC7" w:rsidRPr="00582AC7">
        <w:rPr>
          <w:rFonts w:ascii="宋体" w:hAnsi="宋体" w:hint="eastAsia"/>
          <w:szCs w:val="21"/>
        </w:rPr>
        <w:t>债券型</w:t>
      </w:r>
      <w:r w:rsidR="00582AC7" w:rsidRPr="00582AC7">
        <w:rPr>
          <w:rFonts w:ascii="宋体" w:hAnsi="宋体"/>
          <w:szCs w:val="21"/>
        </w:rPr>
        <w:t>证券投资基金</w:t>
      </w:r>
      <w:r w:rsidR="00582AC7" w:rsidRPr="00582AC7">
        <w:rPr>
          <w:rFonts w:ascii="宋体" w:hAnsi="宋体" w:hint="eastAsia"/>
          <w:szCs w:val="21"/>
        </w:rPr>
        <w:t>，债券投资占基金资产的比例不低于80%，</w:t>
      </w:r>
      <w:r w:rsidR="00080F9F" w:rsidRPr="00E064AD">
        <w:rPr>
          <w:rFonts w:ascii="宋体" w:hAnsi="宋体" w:hint="eastAsia"/>
          <w:szCs w:val="21"/>
        </w:rPr>
        <w:t>因此，本基金除承担由于市场利率波动造成的利率风险外还要承担如企业债、公司债等信用品种的发债主体信用恶化造成的信用风险</w:t>
      </w:r>
      <w:r w:rsidR="00582AC7" w:rsidRPr="00582AC7">
        <w:rPr>
          <w:rFonts w:ascii="宋体" w:hAnsi="宋体" w:hint="eastAsia"/>
          <w:szCs w:val="21"/>
        </w:rPr>
        <w:t>。</w:t>
      </w:r>
    </w:p>
    <w:p w14:paraId="22A7213C" w14:textId="4B1D2E88" w:rsidR="003C4F4F" w:rsidRPr="00582AC7" w:rsidRDefault="00117D35" w:rsidP="00582AC7">
      <w:pPr>
        <w:spacing w:line="360" w:lineRule="auto"/>
        <w:ind w:firstLineChars="200" w:firstLine="420"/>
        <w:rPr>
          <w:rFonts w:ascii="宋体" w:hAnsi="宋体"/>
          <w:bCs/>
          <w:szCs w:val="21"/>
        </w:rPr>
      </w:pPr>
      <w:r w:rsidRPr="00582AC7">
        <w:rPr>
          <w:rFonts w:ascii="宋体" w:hAnsi="宋体" w:hint="eastAsia"/>
          <w:bCs/>
          <w:szCs w:val="21"/>
        </w:rPr>
        <w:t>2</w:t>
      </w:r>
      <w:r w:rsidR="002E3EC6" w:rsidRPr="00582AC7">
        <w:rPr>
          <w:rFonts w:ascii="宋体" w:hAnsi="宋体" w:hint="eastAsia"/>
          <w:bCs/>
          <w:szCs w:val="21"/>
        </w:rPr>
        <w:t>、</w:t>
      </w:r>
      <w:r w:rsidR="003C4F4F" w:rsidRPr="00582AC7">
        <w:rPr>
          <w:rFonts w:ascii="宋体" w:hAnsi="宋体" w:hint="eastAsia"/>
          <w:bCs/>
          <w:szCs w:val="21"/>
        </w:rPr>
        <w:t>本基金的投资范围包括资产支持证券。资产支持证券存在信用风险、利率风险、流动性风险、提前偿付风险、操作风险和法律风险等。</w:t>
      </w:r>
    </w:p>
    <w:p w14:paraId="00B2C4AE"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652FFE6E"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7D40BD24"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37A50B0F"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w:t>
      </w:r>
      <w:proofErr w:type="gramStart"/>
      <w:r w:rsidRPr="00582AC7">
        <w:rPr>
          <w:rFonts w:ascii="宋体" w:hAnsi="宋体" w:hint="eastAsia"/>
          <w:bCs/>
          <w:szCs w:val="21"/>
        </w:rPr>
        <w:t>若合同</w:t>
      </w:r>
      <w:proofErr w:type="gramEnd"/>
      <w:r w:rsidRPr="00582AC7">
        <w:rPr>
          <w:rFonts w:ascii="宋体" w:hAnsi="宋体" w:hint="eastAsia"/>
          <w:bCs/>
          <w:szCs w:val="21"/>
        </w:rPr>
        <w:t>约定债务人有权在产品到期前偿还，则存在由于提前偿付而使投资者遭受损失的可能性。</w:t>
      </w:r>
    </w:p>
    <w:p w14:paraId="51A61763"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w:t>
      </w:r>
      <w:proofErr w:type="gramStart"/>
      <w:r w:rsidRPr="00582AC7">
        <w:rPr>
          <w:rFonts w:ascii="宋体" w:hAnsi="宋体" w:hint="eastAsia"/>
          <w:bCs/>
          <w:szCs w:val="21"/>
        </w:rPr>
        <w:t>指相关</w:t>
      </w:r>
      <w:proofErr w:type="gramEnd"/>
      <w:r w:rsidRPr="00582AC7">
        <w:rPr>
          <w:rFonts w:ascii="宋体" w:hAnsi="宋体" w:hint="eastAsia"/>
          <w:bCs/>
          <w:szCs w:val="21"/>
        </w:rPr>
        <w:t>各方在业务操作过程中，因操作失误或违反操作规程而引起的风险。</w:t>
      </w:r>
    </w:p>
    <w:p w14:paraId="6BDC221B"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26B3412C" w14:textId="08A7C402" w:rsidR="00BB70E4" w:rsidRPr="006B55F9" w:rsidRDefault="00080F9F" w:rsidP="00BB70E4">
      <w:pPr>
        <w:adjustRightInd w:val="0"/>
        <w:snapToGrid w:val="0"/>
        <w:spacing w:line="360" w:lineRule="auto"/>
        <w:ind w:firstLineChars="200" w:firstLine="420"/>
        <w:rPr>
          <w:rFonts w:hAnsi="宋体"/>
          <w:szCs w:val="21"/>
        </w:rPr>
      </w:pPr>
      <w:r>
        <w:rPr>
          <w:rFonts w:ascii="宋体" w:hAnsi="宋体"/>
          <w:szCs w:val="21"/>
        </w:rPr>
        <w:t>3</w:t>
      </w:r>
      <w:r w:rsidRPr="00E064AD">
        <w:rPr>
          <w:rFonts w:ascii="宋体" w:hAnsi="宋体" w:hint="eastAsia"/>
          <w:szCs w:val="21"/>
        </w:rPr>
        <w:t>、</w:t>
      </w:r>
      <w:r w:rsidR="00BB70E4" w:rsidRPr="006B55F9">
        <w:rPr>
          <w:rFonts w:hAnsi="宋体" w:hint="eastAsia"/>
          <w:szCs w:val="21"/>
        </w:rPr>
        <w:t>本基金投资国债期货，国债期货的主要风险如下：</w:t>
      </w:r>
      <w:r w:rsidR="00BB70E4" w:rsidRPr="006B55F9">
        <w:rPr>
          <w:rFonts w:hAnsi="宋体" w:hint="eastAsia"/>
          <w:szCs w:val="21"/>
        </w:rPr>
        <w:t xml:space="preserve">      </w:t>
      </w:r>
    </w:p>
    <w:p w14:paraId="45D7FEB7" w14:textId="77777777" w:rsidR="00BB70E4" w:rsidRPr="006B55F9" w:rsidRDefault="00BB70E4" w:rsidP="00BB70E4">
      <w:pPr>
        <w:adjustRightInd w:val="0"/>
        <w:snapToGrid w:val="0"/>
        <w:spacing w:line="360" w:lineRule="auto"/>
        <w:ind w:firstLineChars="200" w:firstLine="420"/>
        <w:rPr>
          <w:rFonts w:hAnsi="宋体"/>
          <w:szCs w:val="21"/>
        </w:rPr>
      </w:pPr>
      <w:r w:rsidRPr="006B55F9">
        <w:rPr>
          <w:rFonts w:hAnsi="宋体" w:hint="eastAsia"/>
          <w:szCs w:val="21"/>
        </w:rPr>
        <w:t>（</w:t>
      </w:r>
      <w:r w:rsidRPr="006B55F9">
        <w:rPr>
          <w:rFonts w:hAnsi="宋体" w:hint="eastAsia"/>
          <w:szCs w:val="21"/>
        </w:rPr>
        <w:t>1</w:t>
      </w:r>
      <w:r w:rsidRPr="006B55F9">
        <w:rPr>
          <w:rFonts w:hAnsi="宋体" w:hint="eastAsia"/>
          <w:szCs w:val="21"/>
        </w:rPr>
        <w:t>）市场风险：国债价格的波动将可能影响国债期货合约的价格波动；国债期货合约价格的波动将直接影响基金资产净值；国债期货与现货合约以及国债期货不同合约之间价格差的波动可能导致特定策略组合在部分时间点上价值产生不利方向的波动。</w:t>
      </w:r>
      <w:r w:rsidRPr="006B55F9">
        <w:rPr>
          <w:rFonts w:hAnsi="宋体" w:hint="eastAsia"/>
          <w:szCs w:val="21"/>
        </w:rPr>
        <w:t xml:space="preserve">      </w:t>
      </w:r>
    </w:p>
    <w:p w14:paraId="0A538222" w14:textId="77777777" w:rsidR="00BB70E4" w:rsidRPr="006B55F9" w:rsidRDefault="00BB70E4" w:rsidP="00BB70E4">
      <w:pPr>
        <w:adjustRightInd w:val="0"/>
        <w:snapToGrid w:val="0"/>
        <w:spacing w:line="360" w:lineRule="auto"/>
        <w:ind w:firstLineChars="200" w:firstLine="420"/>
        <w:rPr>
          <w:rFonts w:hAnsi="宋体"/>
          <w:szCs w:val="21"/>
        </w:rPr>
      </w:pPr>
      <w:r w:rsidRPr="006B55F9">
        <w:rPr>
          <w:rFonts w:hAnsi="宋体" w:hint="eastAsia"/>
          <w:szCs w:val="21"/>
        </w:rPr>
        <w:t>（</w:t>
      </w:r>
      <w:r w:rsidRPr="006B55F9">
        <w:rPr>
          <w:rFonts w:hAnsi="宋体" w:hint="eastAsia"/>
          <w:szCs w:val="21"/>
        </w:rPr>
        <w:t>2</w:t>
      </w:r>
      <w:r w:rsidRPr="006B55F9">
        <w:rPr>
          <w:rFonts w:hAnsi="宋体" w:hint="eastAsia"/>
          <w:szCs w:val="21"/>
        </w:rPr>
        <w:t>）流动性风险：国债期货业务的流动性风险主要包括持仓组合变现的流动性风险和无法缴足保证金的资金流动性风险。持仓组合变现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w:t>
      </w:r>
      <w:r w:rsidRPr="006B55F9">
        <w:rPr>
          <w:rFonts w:hAnsi="宋体" w:hint="eastAsia"/>
          <w:szCs w:val="21"/>
        </w:rPr>
        <w:t xml:space="preserve">      </w:t>
      </w:r>
    </w:p>
    <w:p w14:paraId="40B4090D" w14:textId="77777777" w:rsidR="00BB70E4" w:rsidRPr="006B55F9" w:rsidRDefault="00BB70E4" w:rsidP="00BB70E4">
      <w:pPr>
        <w:adjustRightInd w:val="0"/>
        <w:snapToGrid w:val="0"/>
        <w:spacing w:line="360" w:lineRule="auto"/>
        <w:ind w:firstLineChars="200" w:firstLine="420"/>
        <w:rPr>
          <w:rFonts w:hAnsi="宋体"/>
          <w:szCs w:val="21"/>
        </w:rPr>
      </w:pPr>
      <w:r w:rsidRPr="006B55F9">
        <w:rPr>
          <w:rFonts w:hAnsi="宋体" w:hint="eastAsia"/>
          <w:szCs w:val="21"/>
        </w:rPr>
        <w:t>（</w:t>
      </w:r>
      <w:r w:rsidRPr="006B55F9">
        <w:rPr>
          <w:rFonts w:hAnsi="宋体" w:hint="eastAsia"/>
          <w:szCs w:val="21"/>
        </w:rPr>
        <w:t>3</w:t>
      </w:r>
      <w:r w:rsidRPr="006B55F9">
        <w:rPr>
          <w:rFonts w:hAnsi="宋体" w:hint="eastAsia"/>
          <w:szCs w:val="21"/>
        </w:rPr>
        <w:t>）信用风险：信用风险指由于发行人或交易对手违约而产生损失的风险。由于国债</w:t>
      </w:r>
      <w:r w:rsidRPr="006B55F9">
        <w:rPr>
          <w:rFonts w:hAnsi="宋体" w:hint="eastAsia"/>
          <w:szCs w:val="21"/>
        </w:rPr>
        <w:lastRenderedPageBreak/>
        <w:t>期货业务持有的合约均为中金所场内交易的标准品种，因此该业务的信用风险较小。</w:t>
      </w:r>
      <w:r w:rsidRPr="006B55F9">
        <w:rPr>
          <w:rFonts w:hAnsi="宋体" w:hint="eastAsia"/>
          <w:szCs w:val="21"/>
        </w:rPr>
        <w:t xml:space="preserve">      </w:t>
      </w:r>
    </w:p>
    <w:p w14:paraId="55CC0220" w14:textId="77777777" w:rsidR="00BB70E4" w:rsidRPr="006B55F9" w:rsidRDefault="00BB70E4" w:rsidP="00BB70E4">
      <w:pPr>
        <w:adjustRightInd w:val="0"/>
        <w:snapToGrid w:val="0"/>
        <w:spacing w:line="360" w:lineRule="auto"/>
        <w:ind w:firstLineChars="200" w:firstLine="420"/>
        <w:rPr>
          <w:rFonts w:hAnsi="宋体"/>
          <w:szCs w:val="21"/>
        </w:rPr>
      </w:pPr>
      <w:r w:rsidRPr="006B55F9">
        <w:rPr>
          <w:rFonts w:hAnsi="宋体" w:hint="eastAsia"/>
          <w:szCs w:val="21"/>
        </w:rPr>
        <w:t>（</w:t>
      </w:r>
      <w:r w:rsidRPr="006B55F9">
        <w:rPr>
          <w:rFonts w:hAnsi="宋体" w:hint="eastAsia"/>
          <w:szCs w:val="21"/>
        </w:rPr>
        <w:t>4</w:t>
      </w:r>
      <w:r w:rsidRPr="006B55F9">
        <w:rPr>
          <w:rFonts w:hAnsi="宋体" w:hint="eastAsia"/>
          <w:szCs w:val="21"/>
        </w:rPr>
        <w:t>）合</w:t>
      </w:r>
      <w:proofErr w:type="gramStart"/>
      <w:r w:rsidRPr="006B55F9">
        <w:rPr>
          <w:rFonts w:hAnsi="宋体" w:hint="eastAsia"/>
          <w:szCs w:val="21"/>
        </w:rPr>
        <w:t>规</w:t>
      </w:r>
      <w:proofErr w:type="gramEnd"/>
      <w:r w:rsidRPr="006B55F9">
        <w:rPr>
          <w:rFonts w:hAnsi="宋体" w:hint="eastAsia"/>
          <w:szCs w:val="21"/>
        </w:rPr>
        <w:t>性风险：国债期货业务开展过程中，存在可能违反相关监管法规，从而受到监管部门处罚的风险，主要包括业务超出监管机关规定范围、风险控制指标超过监管部门规定阀值等方面的风险。</w:t>
      </w:r>
      <w:r w:rsidRPr="006B55F9">
        <w:rPr>
          <w:rFonts w:hAnsi="宋体" w:hint="eastAsia"/>
          <w:szCs w:val="21"/>
        </w:rPr>
        <w:t xml:space="preserve">      </w:t>
      </w:r>
    </w:p>
    <w:p w14:paraId="0E7A6DA1" w14:textId="68BCC90B" w:rsidR="00BB70E4" w:rsidRDefault="00BB70E4" w:rsidP="00BB70E4">
      <w:pPr>
        <w:adjustRightInd w:val="0"/>
        <w:snapToGrid w:val="0"/>
        <w:spacing w:line="360" w:lineRule="auto"/>
        <w:ind w:firstLineChars="200" w:firstLine="420"/>
        <w:rPr>
          <w:rFonts w:hAnsi="宋体"/>
          <w:szCs w:val="21"/>
        </w:rPr>
      </w:pPr>
      <w:r w:rsidRPr="006B55F9">
        <w:rPr>
          <w:rFonts w:hAnsi="宋体" w:hint="eastAsia"/>
          <w:szCs w:val="21"/>
        </w:rPr>
        <w:t>（</w:t>
      </w:r>
      <w:r w:rsidRPr="006B55F9">
        <w:rPr>
          <w:rFonts w:hAnsi="宋体" w:hint="eastAsia"/>
          <w:szCs w:val="21"/>
        </w:rPr>
        <w:t>5</w:t>
      </w:r>
      <w:r w:rsidRPr="006B55F9">
        <w:rPr>
          <w:rFonts w:hAnsi="宋体" w:hint="eastAsia"/>
          <w:szCs w:val="21"/>
        </w:rPr>
        <w:t>）国债期货实物交割风险：国债期货到期时采取实物交割方式，因此可能存在因实物交割导致被逼空的风险</w:t>
      </w:r>
      <w:r>
        <w:rPr>
          <w:rFonts w:hAnsi="宋体" w:hint="eastAsia"/>
          <w:szCs w:val="21"/>
        </w:rPr>
        <w:t>。</w:t>
      </w:r>
    </w:p>
    <w:p w14:paraId="67562867" w14:textId="6BDBC14F" w:rsidR="00080F9F" w:rsidRDefault="00BB70E4" w:rsidP="00080F9F">
      <w:pPr>
        <w:adjustRightInd w:val="0"/>
        <w:spacing w:line="312" w:lineRule="auto"/>
        <w:ind w:firstLineChars="200" w:firstLine="420"/>
        <w:rPr>
          <w:rFonts w:ascii="宋体" w:hAnsi="宋体"/>
          <w:szCs w:val="21"/>
        </w:rPr>
      </w:pPr>
      <w:r>
        <w:rPr>
          <w:rFonts w:ascii="宋体" w:hAnsi="宋体" w:hint="eastAsia"/>
          <w:szCs w:val="21"/>
        </w:rPr>
        <w:t>4、</w:t>
      </w:r>
      <w:r w:rsidR="00080F9F" w:rsidRPr="00E064AD">
        <w:rPr>
          <w:rFonts w:ascii="宋体"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3261EE4D" w14:textId="1EE24872" w:rsidR="003C4FE3" w:rsidRPr="003C4FE3" w:rsidRDefault="00BB70E4" w:rsidP="003C4FE3">
      <w:pPr>
        <w:adjustRightInd w:val="0"/>
        <w:spacing w:line="312" w:lineRule="auto"/>
        <w:ind w:firstLineChars="200" w:firstLine="420"/>
        <w:rPr>
          <w:rFonts w:ascii="宋体" w:hAnsi="宋体"/>
          <w:szCs w:val="21"/>
        </w:rPr>
      </w:pPr>
      <w:r>
        <w:rPr>
          <w:rFonts w:ascii="宋体" w:hAnsi="宋体"/>
          <w:szCs w:val="21"/>
        </w:rPr>
        <w:t>5</w:t>
      </w:r>
      <w:r w:rsidR="003C4FE3">
        <w:rPr>
          <w:rFonts w:ascii="宋体" w:hAnsi="宋体" w:hint="eastAsia"/>
          <w:szCs w:val="21"/>
        </w:rPr>
        <w:t>、</w:t>
      </w:r>
      <w:r w:rsidR="003C4FE3" w:rsidRPr="003C4FE3">
        <w:rPr>
          <w:rFonts w:ascii="宋体" w:hAnsi="宋体" w:hint="eastAsia"/>
          <w:szCs w:val="21"/>
        </w:rPr>
        <w:t>基金合同终止的风险</w:t>
      </w:r>
    </w:p>
    <w:p w14:paraId="246C7A16" w14:textId="66B24F96" w:rsidR="003C4FE3" w:rsidRPr="00E064AD" w:rsidRDefault="003C4FE3" w:rsidP="003C4FE3">
      <w:pPr>
        <w:adjustRightInd w:val="0"/>
        <w:spacing w:line="312" w:lineRule="auto"/>
        <w:ind w:firstLineChars="200" w:firstLine="420"/>
        <w:rPr>
          <w:rFonts w:ascii="宋体" w:hAnsi="宋体"/>
          <w:szCs w:val="21"/>
        </w:rPr>
      </w:pPr>
      <w:r w:rsidRPr="003C4FE3">
        <w:rPr>
          <w:rFonts w:ascii="宋体" w:hAnsi="宋体" w:hint="eastAsia"/>
          <w:szCs w:val="21"/>
        </w:rPr>
        <w:t>连续60个工作日出现基金份额持有人数量不满200人或者基金资产净值低于人民币5000万元情形的，基金合同应当终止，无需召开基金份额持有人大会。</w:t>
      </w:r>
    </w:p>
    <w:p w14:paraId="420C7876" w14:textId="77777777" w:rsidR="00080F9F" w:rsidRPr="00080F9F" w:rsidRDefault="00080F9F" w:rsidP="00080F9F">
      <w:pPr>
        <w:adjustRightInd w:val="0"/>
        <w:spacing w:line="312" w:lineRule="auto"/>
        <w:ind w:firstLineChars="200" w:firstLine="420"/>
        <w:rPr>
          <w:rFonts w:ascii="宋体" w:hAnsi="宋体"/>
          <w:szCs w:val="21"/>
        </w:rPr>
      </w:pPr>
    </w:p>
    <w:p w14:paraId="00FFC196" w14:textId="339313D8" w:rsidR="00080F9F" w:rsidRPr="00E064AD" w:rsidRDefault="00080F9F" w:rsidP="00080F9F">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6EB238C2" w14:textId="77777777" w:rsidR="00080F9F" w:rsidRPr="00E064AD" w:rsidRDefault="00080F9F" w:rsidP="00080F9F">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债券市场价格受到经济因素、政治因素、投资心理和交易制度等各种因素的影响，导致基金收益水平变化，产生风险，主要包括：</w:t>
      </w:r>
    </w:p>
    <w:p w14:paraId="46385D31"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7B5C09C6"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14EFDD21"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5102F98D"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7A2C89C2"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w:t>
      </w:r>
      <w:proofErr w:type="gramStart"/>
      <w:r w:rsidRPr="00E064AD">
        <w:rPr>
          <w:rFonts w:ascii="宋体" w:hAnsi="宋体" w:hint="eastAsia"/>
          <w:szCs w:val="21"/>
        </w:rPr>
        <w:t>久期指标</w:t>
      </w:r>
      <w:proofErr w:type="gramEnd"/>
      <w:r w:rsidRPr="00E064AD">
        <w:rPr>
          <w:rFonts w:ascii="宋体" w:hAnsi="宋体" w:hint="eastAsia"/>
          <w:szCs w:val="21"/>
        </w:rPr>
        <w:t>并不能充分反映这一风险的存在。</w:t>
      </w:r>
    </w:p>
    <w:p w14:paraId="19ADDB21"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3DBC3A02"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790A4154"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5D9BF4C9" w14:textId="77777777" w:rsidR="002E3EC6" w:rsidRPr="00582AC7" w:rsidRDefault="002E3EC6" w:rsidP="00582AC7">
      <w:pPr>
        <w:spacing w:line="360" w:lineRule="auto"/>
        <w:ind w:firstLineChars="200" w:firstLine="420"/>
        <w:rPr>
          <w:rFonts w:ascii="宋体" w:hAnsi="宋体"/>
          <w:bCs/>
          <w:szCs w:val="21"/>
        </w:rPr>
      </w:pPr>
    </w:p>
    <w:p w14:paraId="42052185" w14:textId="4D430B50" w:rsidR="00080F9F" w:rsidRPr="00E064AD" w:rsidRDefault="00080F9F" w:rsidP="00080F9F">
      <w:pPr>
        <w:adjustRightInd w:val="0"/>
        <w:spacing w:line="312" w:lineRule="auto"/>
        <w:ind w:firstLineChars="200" w:firstLine="420"/>
        <w:rPr>
          <w:rFonts w:ascii="宋体" w:hAnsi="宋体"/>
          <w:szCs w:val="21"/>
        </w:rPr>
      </w:pPr>
      <w:r>
        <w:rPr>
          <w:rFonts w:ascii="宋体" w:hAnsi="宋体" w:hint="eastAsia"/>
          <w:szCs w:val="21"/>
        </w:rPr>
        <w:lastRenderedPageBreak/>
        <w:t>三</w:t>
      </w:r>
      <w:r w:rsidRPr="00E064AD">
        <w:rPr>
          <w:rFonts w:ascii="宋体" w:hAnsi="宋体" w:hint="eastAsia"/>
          <w:szCs w:val="21"/>
        </w:rPr>
        <w:t>、开放式基金共有的风险</w:t>
      </w:r>
    </w:p>
    <w:p w14:paraId="59E3C71A" w14:textId="77777777" w:rsidR="00080F9F" w:rsidRPr="00E064AD" w:rsidRDefault="00080F9F" w:rsidP="00080F9F">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125A1DD8" w14:textId="77777777" w:rsidR="00080F9F" w:rsidRPr="00E064AD" w:rsidRDefault="00080F9F" w:rsidP="00080F9F">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w:t>
      </w:r>
      <w:proofErr w:type="gramStart"/>
      <w:r w:rsidRPr="00E064AD">
        <w:rPr>
          <w:rFonts w:ascii="宋体" w:hAnsi="宋体" w:hint="eastAsia"/>
          <w:szCs w:val="21"/>
        </w:rPr>
        <w:t>仓位</w:t>
      </w:r>
      <w:proofErr w:type="gramEnd"/>
      <w:r w:rsidRPr="00E064AD">
        <w:rPr>
          <w:rFonts w:ascii="宋体" w:hAnsi="宋体" w:hint="eastAsia"/>
          <w:szCs w:val="21"/>
        </w:rPr>
        <w:t>调整和资产变现困难，加剧流动性风险。</w:t>
      </w:r>
    </w:p>
    <w:p w14:paraId="2637A270" w14:textId="77777777" w:rsidR="00080F9F" w:rsidRPr="00E064AD" w:rsidRDefault="00080F9F" w:rsidP="00080F9F">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w:t>
      </w:r>
      <w:proofErr w:type="gramStart"/>
      <w:r w:rsidRPr="00E064AD">
        <w:rPr>
          <w:rFonts w:ascii="宋体" w:hAnsi="宋体" w:hint="eastAsia"/>
          <w:szCs w:val="21"/>
        </w:rPr>
        <w:t>券</w:t>
      </w:r>
      <w:proofErr w:type="gramEnd"/>
      <w:r w:rsidRPr="00E064AD">
        <w:rPr>
          <w:rFonts w:ascii="宋体" w:hAnsi="宋体" w:hint="eastAsia"/>
          <w:szCs w:val="21"/>
        </w:rPr>
        <w:t>原则的基础上，通过一系列风险控制指标加强对流动性风险的跟踪、防范和控制，但基金管理人并不保证完全避免此类风险。</w:t>
      </w:r>
    </w:p>
    <w:p w14:paraId="3F5F7AA7" w14:textId="77777777" w:rsidR="00080F9F" w:rsidRPr="00E064AD" w:rsidRDefault="00080F9F" w:rsidP="00080F9F">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4CF13BF3" w14:textId="77777777" w:rsidR="00080F9F" w:rsidRPr="00E064AD" w:rsidRDefault="00080F9F" w:rsidP="00080F9F">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5D95A69A"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hint="eastAsia"/>
          <w:szCs w:val="21"/>
        </w:rPr>
        <w:t>（2）</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51254D2B"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1F0E41B1" w14:textId="77777777" w:rsidR="00080F9F" w:rsidRPr="00E064AD" w:rsidRDefault="00080F9F" w:rsidP="00080F9F">
      <w:pPr>
        <w:adjustRightInd w:val="0"/>
        <w:spacing w:line="312" w:lineRule="auto"/>
        <w:ind w:left="420"/>
        <w:rPr>
          <w:rFonts w:ascii="宋体" w:hAnsi="宋体"/>
          <w:szCs w:val="21"/>
        </w:rPr>
      </w:pPr>
      <w:r w:rsidRPr="00E064AD">
        <w:rPr>
          <w:rFonts w:ascii="宋体" w:hAnsi="宋体" w:hint="eastAsia"/>
          <w:szCs w:val="21"/>
        </w:rPr>
        <w:t>（4）对主要业务人员如基金经理的依赖而可能产生的风险；</w:t>
      </w:r>
    </w:p>
    <w:p w14:paraId="00FAD954" w14:textId="77777777" w:rsidR="00080F9F" w:rsidRPr="00E064AD" w:rsidRDefault="00080F9F" w:rsidP="00080F9F">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32701D92" w14:textId="77777777" w:rsidR="00080F9F" w:rsidRPr="00E064AD" w:rsidRDefault="00080F9F" w:rsidP="00080F9F">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47B55A7A" w14:textId="77777777" w:rsidR="00080F9F" w:rsidRDefault="00080F9F" w:rsidP="00582AC7">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51A01E09" w14:textId="77777777" w:rsidR="002E3EC6" w:rsidRPr="00582AC7" w:rsidRDefault="002E3EC6" w:rsidP="00582AC7">
      <w:pPr>
        <w:spacing w:line="360" w:lineRule="auto"/>
        <w:ind w:firstLineChars="200" w:firstLine="420"/>
        <w:rPr>
          <w:rFonts w:ascii="宋体" w:hAnsi="宋体"/>
          <w:bCs/>
          <w:szCs w:val="21"/>
        </w:rPr>
      </w:pPr>
    </w:p>
    <w:p w14:paraId="06AD306A" w14:textId="790AE784" w:rsidR="002E3EC6" w:rsidRPr="00582AC7" w:rsidRDefault="00080F9F" w:rsidP="00582AC7">
      <w:pPr>
        <w:spacing w:line="360" w:lineRule="auto"/>
        <w:ind w:firstLineChars="200" w:firstLine="420"/>
        <w:rPr>
          <w:rFonts w:ascii="宋体" w:hAnsi="宋体"/>
          <w:bCs/>
          <w:szCs w:val="21"/>
        </w:rPr>
      </w:pPr>
      <w:r>
        <w:rPr>
          <w:rFonts w:ascii="宋体" w:hAnsi="宋体" w:hint="eastAsia"/>
          <w:bCs/>
          <w:szCs w:val="21"/>
        </w:rPr>
        <w:t>四</w:t>
      </w:r>
      <w:r w:rsidR="002E3EC6" w:rsidRPr="00582AC7">
        <w:rPr>
          <w:rFonts w:ascii="宋体" w:hAnsi="宋体" w:hint="eastAsia"/>
          <w:bCs/>
          <w:szCs w:val="21"/>
        </w:rPr>
        <w:t>、本基金法律文件风险收益特征表述与销售机构基金风险评价可能不一致的风险</w:t>
      </w:r>
    </w:p>
    <w:p w14:paraId="59EC639B" w14:textId="42AED850" w:rsidR="00080F9F" w:rsidRDefault="002E3EC6" w:rsidP="00080F9F">
      <w:pPr>
        <w:spacing w:line="360" w:lineRule="auto"/>
        <w:ind w:firstLineChars="200" w:firstLine="420"/>
        <w:rPr>
          <w:rFonts w:ascii="宋体" w:hAnsi="宋体"/>
          <w:szCs w:val="21"/>
        </w:rPr>
      </w:pPr>
      <w:r w:rsidRPr="00582AC7">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047DEB49" w14:textId="77777777" w:rsidR="00080F9F" w:rsidRPr="00080F9F" w:rsidRDefault="00080F9F" w:rsidP="00080F9F">
      <w:pPr>
        <w:spacing w:line="360" w:lineRule="auto"/>
        <w:ind w:firstLineChars="200" w:firstLine="420"/>
        <w:rPr>
          <w:rFonts w:ascii="宋体" w:hAnsi="宋体"/>
          <w:bCs/>
          <w:szCs w:val="21"/>
        </w:rPr>
      </w:pPr>
    </w:p>
    <w:p w14:paraId="5CB628D1" w14:textId="40471163" w:rsidR="00080F9F" w:rsidRDefault="00080F9F" w:rsidP="00080F9F">
      <w:pPr>
        <w:snapToGrid w:val="0"/>
        <w:spacing w:line="360" w:lineRule="auto"/>
        <w:ind w:firstLineChars="200" w:firstLine="420"/>
        <w:rPr>
          <w:rFonts w:ascii="宋体" w:hAnsi="宋体"/>
          <w:szCs w:val="21"/>
        </w:rPr>
      </w:pPr>
      <w:r>
        <w:rPr>
          <w:rFonts w:ascii="宋体" w:hAnsi="宋体" w:hint="eastAsia"/>
          <w:szCs w:val="21"/>
        </w:rPr>
        <w:t>五、流动性风险评估</w:t>
      </w:r>
    </w:p>
    <w:p w14:paraId="5348CF43" w14:textId="77777777" w:rsidR="00080F9F" w:rsidRDefault="00080F9F" w:rsidP="00080F9F">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2B44286A" w14:textId="77777777" w:rsidR="00080F9F" w:rsidRPr="00E9764A" w:rsidRDefault="00080F9F" w:rsidP="00080F9F">
      <w:pPr>
        <w:snapToGrid w:val="0"/>
        <w:spacing w:line="360" w:lineRule="auto"/>
        <w:ind w:firstLineChars="200" w:firstLine="420"/>
        <w:rPr>
          <w:rFonts w:ascii="宋体" w:hAnsi="宋体"/>
          <w:szCs w:val="21"/>
        </w:rPr>
      </w:pPr>
      <w:r>
        <w:rPr>
          <w:rFonts w:ascii="宋体" w:hAnsi="宋体" w:hint="eastAsia"/>
          <w:szCs w:val="21"/>
        </w:rPr>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w:t>
      </w:r>
      <w:r w:rsidRPr="0095530B">
        <w:rPr>
          <w:rFonts w:ascii="宋体" w:hAnsi="宋体"/>
          <w:szCs w:val="21"/>
        </w:rPr>
        <w:lastRenderedPageBreak/>
        <w:t>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70CF33A3" w14:textId="77777777" w:rsidR="00080F9F" w:rsidRPr="003C700B" w:rsidRDefault="00080F9F" w:rsidP="00080F9F">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57FCD8D8" w14:textId="2BB563EA" w:rsidR="00080F9F" w:rsidRPr="00EF50E9" w:rsidRDefault="00BB70E4" w:rsidP="00080F9F">
      <w:pPr>
        <w:adjustRightInd w:val="0"/>
        <w:snapToGrid w:val="0"/>
        <w:spacing w:line="360" w:lineRule="auto"/>
        <w:ind w:firstLineChars="200" w:firstLine="420"/>
        <w:rPr>
          <w:rFonts w:ascii="宋体" w:hAnsi="宋体"/>
          <w:bCs/>
          <w:szCs w:val="21"/>
        </w:rPr>
      </w:pPr>
      <w:r>
        <w:rPr>
          <w:rFonts w:ascii="宋体" w:hint="eastAsia"/>
          <w:bCs/>
          <w:szCs w:val="21"/>
        </w:rPr>
        <w:t>本基金投资于债券资产的比例不低于基金资产的80%</w:t>
      </w:r>
      <w:r w:rsidRPr="00CF08E6">
        <w:rPr>
          <w:rFonts w:ascii="宋体" w:hint="eastAsia"/>
          <w:bCs/>
          <w:szCs w:val="21"/>
        </w:rPr>
        <w:t>，其中投资于</w:t>
      </w:r>
      <w:r>
        <w:rPr>
          <w:rFonts w:ascii="宋体" w:hint="eastAsia"/>
          <w:bCs/>
          <w:szCs w:val="21"/>
        </w:rPr>
        <w:t>中</w:t>
      </w:r>
      <w:r w:rsidRPr="00CF08E6">
        <w:rPr>
          <w:rFonts w:ascii="宋体" w:hint="eastAsia"/>
          <w:bCs/>
          <w:szCs w:val="21"/>
        </w:rPr>
        <w:t>短期债券比例不低于非现金资产的80%</w:t>
      </w:r>
      <w:r>
        <w:rPr>
          <w:rFonts w:ascii="宋体" w:hint="eastAsia"/>
          <w:bCs/>
          <w:szCs w:val="21"/>
        </w:rPr>
        <w:t>。</w:t>
      </w:r>
      <w:r w:rsidR="00080F9F">
        <w:rPr>
          <w:rFonts w:ascii="宋体"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1A17AE36" w14:textId="77777777" w:rsidR="00080F9F" w:rsidRDefault="00080F9F" w:rsidP="00080F9F">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73EAC97D" w14:textId="77777777" w:rsidR="00CC43E0" w:rsidRDefault="00080F9F" w:rsidP="00080F9F">
      <w:pPr>
        <w:adjustRightInd w:val="0"/>
        <w:snapToGrid w:val="0"/>
        <w:spacing w:line="360" w:lineRule="auto"/>
        <w:ind w:firstLine="420"/>
        <w:rPr>
          <w:rFonts w:ascii="宋体" w:hAnsi="宋体"/>
          <w:szCs w:val="21"/>
        </w:rPr>
      </w:pPr>
      <w:r w:rsidRPr="0095530B">
        <w:rPr>
          <w:rFonts w:ascii="宋体" w:hAnsi="宋体" w:hint="eastAsia"/>
          <w:szCs w:val="21"/>
        </w:rPr>
        <w:t>当单个</w:t>
      </w:r>
      <w:r>
        <w:rPr>
          <w:rFonts w:ascii="宋体" w:hAnsi="宋体" w:hint="eastAsia"/>
          <w:szCs w:val="21"/>
        </w:rPr>
        <w:t>开放</w:t>
      </w:r>
      <w:r w:rsidRPr="0095530B">
        <w:rPr>
          <w:rFonts w:ascii="宋体" w:hAnsi="宋体" w:hint="eastAsia"/>
          <w:szCs w:val="21"/>
        </w:rPr>
        <w:t>日基金的净赎回申请超过基金总份额的百分之十时，本基金将可能无法及时赎回持有的全部基金份额</w:t>
      </w:r>
      <w:r>
        <w:rPr>
          <w:rFonts w:ascii="宋体" w:hAnsi="宋体" w:hint="eastAsia"/>
          <w:szCs w:val="21"/>
        </w:rPr>
        <w:t>，</w:t>
      </w:r>
      <w:r w:rsidRPr="0029314A">
        <w:rPr>
          <w:rFonts w:ascii="宋体" w:hAnsi="宋体"/>
          <w:szCs w:val="21"/>
        </w:rPr>
        <w:t>即认为是发生了巨额赎回</w:t>
      </w:r>
      <w:r>
        <w:rPr>
          <w:rFonts w:ascii="宋体" w:hAnsi="宋体" w:hint="eastAsia"/>
          <w:szCs w:val="21"/>
        </w:rPr>
        <w:t>。</w:t>
      </w:r>
      <w:r w:rsidRPr="0095530B">
        <w:rPr>
          <w:rFonts w:ascii="宋体" w:hAnsi="宋体"/>
          <w:szCs w:val="21"/>
        </w:rPr>
        <w:t>当基金出现巨额赎回时，基金管理人可以根据基金当时的资产组合状况决定全额赎回或部分延期赎回。</w:t>
      </w:r>
      <w:r w:rsidRPr="0029314A">
        <w:rPr>
          <w:rFonts w:ascii="宋体" w:hAnsi="宋体"/>
          <w:szCs w:val="21"/>
        </w:rPr>
        <w:t>连续</w:t>
      </w:r>
      <w:r w:rsidRPr="00057BA9">
        <w:rPr>
          <w:rFonts w:ascii="宋体" w:hAnsi="宋体" w:hint="eastAsia"/>
          <w:szCs w:val="21"/>
        </w:rPr>
        <w:t>2个开放</w:t>
      </w:r>
      <w:r w:rsidRPr="0029314A">
        <w:rPr>
          <w:rFonts w:ascii="宋体" w:hAnsi="宋体"/>
          <w:szCs w:val="21"/>
        </w:rPr>
        <w:t>日以上(含本数)发生巨额赎回，如基金管理人认为有必要，可暂停接受基金的赎回申请；已经接受的赎回申请可以延缓支付赎回款项，但不得超过</w:t>
      </w:r>
      <w:r w:rsidRPr="00057BA9">
        <w:rPr>
          <w:rFonts w:ascii="宋体" w:hAnsi="宋体" w:hint="eastAsia"/>
          <w:szCs w:val="21"/>
        </w:rPr>
        <w:t>20</w:t>
      </w:r>
      <w:r w:rsidRPr="0029314A">
        <w:rPr>
          <w:rFonts w:ascii="宋体" w:hAnsi="宋体"/>
          <w:szCs w:val="21"/>
        </w:rPr>
        <w:t>个工作日，并应当在指定</w:t>
      </w:r>
      <w:r w:rsidRPr="0029314A">
        <w:rPr>
          <w:rFonts w:ascii="宋体" w:hAnsi="宋体" w:hint="eastAsia"/>
          <w:szCs w:val="21"/>
        </w:rPr>
        <w:t>媒介</w:t>
      </w:r>
      <w:r w:rsidRPr="0029314A">
        <w:rPr>
          <w:rFonts w:ascii="宋体" w:hAnsi="宋体"/>
          <w:szCs w:val="21"/>
        </w:rPr>
        <w:t>上进行公告。</w:t>
      </w:r>
    </w:p>
    <w:p w14:paraId="53F893FF" w14:textId="77777777" w:rsidR="00145159" w:rsidRDefault="00145159" w:rsidP="00145159">
      <w:pPr>
        <w:spacing w:line="360" w:lineRule="auto"/>
        <w:ind w:firstLineChars="200" w:firstLine="420"/>
        <w:rPr>
          <w:rFonts w:ascii="宋体"/>
          <w:bCs/>
          <w:szCs w:val="21"/>
        </w:rPr>
      </w:pPr>
      <w:r>
        <w:rPr>
          <w:rFonts w:ascii="宋体" w:hint="eastAsia"/>
          <w:bCs/>
          <w:szCs w:val="21"/>
        </w:rPr>
        <w:t>当基金发生巨额赎回，在单个基金份额持有人超过基金总份额</w:t>
      </w:r>
      <w:r>
        <w:rPr>
          <w:rFonts w:ascii="宋体"/>
          <w:bCs/>
          <w:szCs w:val="21"/>
        </w:rPr>
        <w:t>3</w:t>
      </w:r>
      <w:r>
        <w:rPr>
          <w:rFonts w:ascii="宋体" w:hint="eastAsia"/>
          <w:bCs/>
          <w:szCs w:val="21"/>
        </w:rPr>
        <w:t>0%以上的赎回申请情形下，基金管理人可以延期办理赎回申请。如基金管理人对于其超过基金总份额</w:t>
      </w:r>
      <w:r>
        <w:rPr>
          <w:rFonts w:ascii="宋体"/>
          <w:bCs/>
          <w:szCs w:val="21"/>
        </w:rPr>
        <w:t>3</w:t>
      </w:r>
      <w:r>
        <w:rPr>
          <w:rFonts w:ascii="宋体" w:hint="eastAsia"/>
          <w:bCs/>
          <w:szCs w:val="21"/>
        </w:rPr>
        <w:t>0%以上部分的赎回申请实施延期办理，延期的赎回申请与下一开放日赎回申请一并处理，无优先权</w:t>
      </w:r>
      <w:proofErr w:type="gramStart"/>
      <w:r>
        <w:rPr>
          <w:rFonts w:ascii="宋体" w:hint="eastAsia"/>
          <w:bCs/>
          <w:szCs w:val="21"/>
        </w:rPr>
        <w:t>并以下</w:t>
      </w:r>
      <w:proofErr w:type="gramEnd"/>
      <w:r>
        <w:rPr>
          <w:rFonts w:ascii="宋体" w:hint="eastAsia"/>
          <w:bCs/>
          <w:szCs w:val="21"/>
        </w:rPr>
        <w:t>一开放日的基金份额净值为基础计算赎回金额，以此类推，直到全部赎回为止；如基金管理人只接受其基金总份额</w:t>
      </w:r>
      <w:r>
        <w:rPr>
          <w:rFonts w:ascii="宋体"/>
          <w:bCs/>
          <w:szCs w:val="21"/>
        </w:rPr>
        <w:t>3</w:t>
      </w:r>
      <w:r>
        <w:rPr>
          <w:rFonts w:ascii="宋体" w:hint="eastAsia"/>
          <w:bCs/>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55D5B8F6" w14:textId="77777777" w:rsidR="00080F9F" w:rsidRPr="003C700B" w:rsidRDefault="00080F9F" w:rsidP="00CC43E0">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1EB593DB" w14:textId="70A9253F" w:rsidR="00AE607C" w:rsidRPr="00080F9F" w:rsidRDefault="00080F9F" w:rsidP="00BB70E4">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34884B6C" w14:textId="6AE4F923" w:rsidR="00080F9F" w:rsidRDefault="00080F9F">
      <w:pPr>
        <w:widowControl/>
        <w:jc w:val="left"/>
        <w:rPr>
          <w:rFonts w:ascii="宋体" w:hAnsi="宋体"/>
          <w:szCs w:val="21"/>
        </w:rPr>
      </w:pPr>
      <w:r>
        <w:rPr>
          <w:rFonts w:ascii="宋体" w:hAnsi="宋体"/>
          <w:szCs w:val="21"/>
        </w:rPr>
        <w:br w:type="page"/>
      </w:r>
    </w:p>
    <w:p w14:paraId="6D369F89" w14:textId="77777777" w:rsidR="00080F9F" w:rsidRPr="00C34E47" w:rsidRDefault="00080F9F" w:rsidP="00582AC7">
      <w:pPr>
        <w:widowControl/>
        <w:jc w:val="left"/>
        <w:rPr>
          <w:rFonts w:ascii="宋体" w:hAnsi="宋体"/>
          <w:szCs w:val="21"/>
        </w:rPr>
      </w:pPr>
    </w:p>
    <w:p w14:paraId="36F60835"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28" w:name="_Toc274597452"/>
      <w:bookmarkStart w:id="229" w:name="_Toc276542618"/>
      <w:bookmarkStart w:id="230" w:name="_Toc289439350"/>
      <w:bookmarkStart w:id="231" w:name="_Toc297312920"/>
      <w:bookmarkStart w:id="232" w:name="_Toc353955246"/>
      <w:bookmarkStart w:id="233" w:name="_Toc364930804"/>
      <w:bookmarkStart w:id="234" w:name="_Toc382897932"/>
      <w:bookmarkStart w:id="235" w:name="_Toc411503278"/>
      <w:bookmarkStart w:id="236" w:name="_Toc529547718"/>
      <w:r w:rsidRPr="00C34E47">
        <w:rPr>
          <w:rFonts w:hint="eastAsia"/>
        </w:rPr>
        <w:t>基金合同的变更、终止和基金财产的清算</w:t>
      </w:r>
      <w:bookmarkEnd w:id="228"/>
      <w:bookmarkEnd w:id="229"/>
      <w:bookmarkEnd w:id="230"/>
      <w:bookmarkEnd w:id="231"/>
      <w:bookmarkEnd w:id="232"/>
      <w:bookmarkEnd w:id="233"/>
      <w:bookmarkEnd w:id="234"/>
      <w:bookmarkEnd w:id="235"/>
      <w:bookmarkEnd w:id="236"/>
    </w:p>
    <w:p w14:paraId="17A5B651" w14:textId="77777777" w:rsidR="00AE607C" w:rsidRDefault="00AE607C" w:rsidP="00F05D2A">
      <w:pPr>
        <w:adjustRightInd w:val="0"/>
        <w:snapToGrid w:val="0"/>
        <w:spacing w:line="360" w:lineRule="auto"/>
        <w:ind w:firstLineChars="200" w:firstLine="422"/>
        <w:rPr>
          <w:rFonts w:ascii="宋体" w:hAnsi="宋体"/>
          <w:b/>
          <w:bCs/>
          <w:szCs w:val="21"/>
        </w:rPr>
      </w:pPr>
    </w:p>
    <w:p w14:paraId="3D4B53E2" w14:textId="77777777" w:rsidR="00A66693" w:rsidRPr="00A66693" w:rsidRDefault="00A66693" w:rsidP="00A66693">
      <w:pPr>
        <w:adjustRightInd w:val="0"/>
        <w:snapToGrid w:val="0"/>
        <w:spacing w:line="360" w:lineRule="auto"/>
        <w:ind w:firstLineChars="200" w:firstLine="420"/>
        <w:rPr>
          <w:rFonts w:ascii="宋体"/>
          <w:bCs/>
          <w:szCs w:val="21"/>
        </w:rPr>
      </w:pPr>
      <w:bookmarkStart w:id="237" w:name="_Toc79392639"/>
      <w:r w:rsidRPr="00A66693">
        <w:rPr>
          <w:rFonts w:ascii="宋体" w:hint="eastAsia"/>
          <w:bCs/>
          <w:szCs w:val="21"/>
        </w:rPr>
        <w:t>一、《基金合同》的变更</w:t>
      </w:r>
    </w:p>
    <w:p w14:paraId="0DDDDE9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1、变更基金合同涉及法律法规规定或本合同约定应经基金份额持有人大会决议通过的事项的，应召</w:t>
      </w:r>
      <w:proofErr w:type="gramStart"/>
      <w:r w:rsidRPr="00A66693">
        <w:rPr>
          <w:rFonts w:ascii="宋体" w:hint="eastAsia"/>
          <w:bCs/>
          <w:szCs w:val="21"/>
        </w:rPr>
        <w:t>开基金</w:t>
      </w:r>
      <w:proofErr w:type="gramEnd"/>
      <w:r w:rsidRPr="00A66693">
        <w:rPr>
          <w:rFonts w:ascii="宋体"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13B035DF"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2、关于《基金合同》变更的基金份额持有人大会决议自生效后方可执行，</w:t>
      </w:r>
      <w:proofErr w:type="gramStart"/>
      <w:r w:rsidRPr="00A66693">
        <w:rPr>
          <w:rFonts w:ascii="宋体" w:hint="eastAsia"/>
          <w:bCs/>
          <w:szCs w:val="21"/>
        </w:rPr>
        <w:t>自决议</w:t>
      </w:r>
      <w:proofErr w:type="gramEnd"/>
      <w:r w:rsidRPr="00A66693">
        <w:rPr>
          <w:rFonts w:ascii="宋体" w:hint="eastAsia"/>
          <w:bCs/>
          <w:szCs w:val="21"/>
        </w:rPr>
        <w:t>生效后2个工作日内在指定媒介公告。</w:t>
      </w:r>
    </w:p>
    <w:p w14:paraId="6A0F73A4" w14:textId="77777777" w:rsidR="00A66693" w:rsidRPr="00A66693" w:rsidRDefault="00A66693" w:rsidP="00A66693">
      <w:pPr>
        <w:adjustRightInd w:val="0"/>
        <w:snapToGrid w:val="0"/>
        <w:spacing w:line="360" w:lineRule="auto"/>
        <w:ind w:firstLineChars="200" w:firstLine="420"/>
        <w:rPr>
          <w:rFonts w:ascii="宋体"/>
          <w:bCs/>
          <w:szCs w:val="21"/>
        </w:rPr>
      </w:pPr>
    </w:p>
    <w:p w14:paraId="6DD44D4A"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二、《基金合同》的终止事由</w:t>
      </w:r>
    </w:p>
    <w:p w14:paraId="04A6139C"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有下列情形之一的，《基金合同》应当终止：</w:t>
      </w:r>
    </w:p>
    <w:p w14:paraId="724B07BC"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1、基金份额持有人大会决定终止的；</w:t>
      </w:r>
    </w:p>
    <w:p w14:paraId="43749CC0"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2、基金管理人、基金托管人职责终止，在6个月内没有新基金管理人、新基金托管人承接的；</w:t>
      </w:r>
    </w:p>
    <w:p w14:paraId="6BAE497D"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3、《基金合同》约定的其他情形；</w:t>
      </w:r>
    </w:p>
    <w:p w14:paraId="18463527"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4、相关法律法规和中国证监会规定的其他情况。</w:t>
      </w:r>
    </w:p>
    <w:p w14:paraId="5871CCA4" w14:textId="77777777" w:rsidR="00A66693" w:rsidRPr="00A66693" w:rsidRDefault="00A66693" w:rsidP="00A66693">
      <w:pPr>
        <w:adjustRightInd w:val="0"/>
        <w:snapToGrid w:val="0"/>
        <w:spacing w:line="360" w:lineRule="auto"/>
        <w:ind w:firstLineChars="200" w:firstLine="420"/>
        <w:rPr>
          <w:rFonts w:ascii="宋体"/>
          <w:bCs/>
          <w:szCs w:val="21"/>
        </w:rPr>
      </w:pPr>
    </w:p>
    <w:p w14:paraId="20C4A79E"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三、基金财产的清算</w:t>
      </w:r>
    </w:p>
    <w:p w14:paraId="335F0B6D"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1、基金财产清算小组：自出现《基金合同》终止事由之日起30个工作日内成立清算小组，基金管理人组织基金财产清算小组并在中国证监会的监督下进行基金清算。</w:t>
      </w:r>
    </w:p>
    <w:p w14:paraId="604622D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DB2C467"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3、基金财产清算小组职责：基金财产清算小组负责基金财产的保管、清理、估价、变现和分配。基金财产清算小组可以依法进行必要的民事活动。</w:t>
      </w:r>
    </w:p>
    <w:p w14:paraId="4E2595C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4、基金财产清算程序：</w:t>
      </w:r>
    </w:p>
    <w:p w14:paraId="12EF1483"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（1）《基金合同》终止情形出现时，由基金财产清算小组统一接管基金；</w:t>
      </w:r>
    </w:p>
    <w:p w14:paraId="78F2A1AE"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（2）对基金财产和债权债务进行清理和确认；</w:t>
      </w:r>
    </w:p>
    <w:p w14:paraId="0F3183FA"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（3）对基金财产进行估值和变现；</w:t>
      </w:r>
    </w:p>
    <w:p w14:paraId="79A0D9B8"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（4）制作清算报告；</w:t>
      </w:r>
    </w:p>
    <w:p w14:paraId="2ACD681F"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（5）聘请会计师事务所对清算报告进行外部审计，聘请律师事务所对清算报告出具法律意见书；</w:t>
      </w:r>
    </w:p>
    <w:p w14:paraId="252045E7"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lastRenderedPageBreak/>
        <w:t>（6）将清算报告报中国证监会备案并公告；</w:t>
      </w:r>
    </w:p>
    <w:p w14:paraId="6226842F"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（7）对基金剩余财产进行分配。</w:t>
      </w:r>
    </w:p>
    <w:p w14:paraId="7AA9F409"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5、基金财产清算的期限为6个月，但因本基金所持证券的流动性受到限制而不能及时变现的，清算期限相应顺延。</w:t>
      </w:r>
    </w:p>
    <w:p w14:paraId="6503EBDD" w14:textId="77777777" w:rsidR="00A66693" w:rsidRPr="00A66693" w:rsidRDefault="00A66693" w:rsidP="00A66693">
      <w:pPr>
        <w:adjustRightInd w:val="0"/>
        <w:snapToGrid w:val="0"/>
        <w:spacing w:line="360" w:lineRule="auto"/>
        <w:ind w:firstLineChars="200" w:firstLine="420"/>
        <w:rPr>
          <w:rFonts w:ascii="宋体"/>
          <w:bCs/>
          <w:szCs w:val="21"/>
        </w:rPr>
      </w:pPr>
    </w:p>
    <w:p w14:paraId="627C5B05"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四、清算费用</w:t>
      </w:r>
    </w:p>
    <w:p w14:paraId="57BCB19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清算费用是指基金财产清算小组在进行基金清算过程中发生的所有合理费用，清算费用由基金财产清算小组优先从基金财产中支付。</w:t>
      </w:r>
    </w:p>
    <w:p w14:paraId="7CF5174F" w14:textId="77777777" w:rsidR="00A66693" w:rsidRPr="00A66693" w:rsidRDefault="00A66693" w:rsidP="00A66693">
      <w:pPr>
        <w:adjustRightInd w:val="0"/>
        <w:snapToGrid w:val="0"/>
        <w:spacing w:line="360" w:lineRule="auto"/>
        <w:ind w:firstLineChars="200" w:firstLine="420"/>
        <w:rPr>
          <w:rFonts w:ascii="宋体"/>
          <w:bCs/>
          <w:szCs w:val="21"/>
        </w:rPr>
      </w:pPr>
    </w:p>
    <w:p w14:paraId="618C39C4"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五、基金财产清算剩余资产的分配</w:t>
      </w:r>
    </w:p>
    <w:p w14:paraId="5B910F0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14:paraId="66F9B4C3" w14:textId="77777777" w:rsidR="00A66693" w:rsidRPr="00A66693" w:rsidRDefault="00A66693" w:rsidP="00A66693">
      <w:pPr>
        <w:adjustRightInd w:val="0"/>
        <w:snapToGrid w:val="0"/>
        <w:spacing w:line="360" w:lineRule="auto"/>
        <w:ind w:firstLineChars="200" w:firstLine="420"/>
        <w:rPr>
          <w:rFonts w:ascii="宋体"/>
          <w:bCs/>
          <w:szCs w:val="21"/>
        </w:rPr>
      </w:pPr>
    </w:p>
    <w:p w14:paraId="14989268"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六、基金财产清算的公告</w:t>
      </w:r>
    </w:p>
    <w:p w14:paraId="3C355308"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4BF3D09" w14:textId="77777777" w:rsidR="00A66693" w:rsidRPr="00A66693" w:rsidRDefault="00A66693" w:rsidP="00A66693">
      <w:pPr>
        <w:adjustRightInd w:val="0"/>
        <w:snapToGrid w:val="0"/>
        <w:spacing w:line="360" w:lineRule="auto"/>
        <w:ind w:firstLineChars="200" w:firstLine="420"/>
        <w:rPr>
          <w:rFonts w:ascii="宋体"/>
          <w:bCs/>
          <w:szCs w:val="21"/>
        </w:rPr>
      </w:pPr>
    </w:p>
    <w:p w14:paraId="17956806"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七、基金财产清算账册及文件的保存</w:t>
      </w:r>
    </w:p>
    <w:p w14:paraId="11418B6D" w14:textId="60BAD85E" w:rsidR="00A20941" w:rsidRDefault="00A66693" w:rsidP="00A20941">
      <w:pPr>
        <w:spacing w:line="360" w:lineRule="auto"/>
        <w:ind w:firstLineChars="200" w:firstLine="420"/>
        <w:rPr>
          <w:rFonts w:ascii="宋体"/>
          <w:bCs/>
          <w:szCs w:val="21"/>
        </w:rPr>
      </w:pPr>
      <w:r w:rsidRPr="00A66693">
        <w:rPr>
          <w:rFonts w:ascii="宋体" w:hint="eastAsia"/>
          <w:bCs/>
          <w:szCs w:val="21"/>
        </w:rPr>
        <w:t>基金财产清算账册及有关文件由基金托管人保存15年以上。</w:t>
      </w:r>
      <w:bookmarkEnd w:id="237"/>
    </w:p>
    <w:p w14:paraId="7288CD12" w14:textId="5850CBA9" w:rsidR="002E3EC6" w:rsidRPr="00C34E47" w:rsidRDefault="002E3EC6" w:rsidP="00A20941">
      <w:pPr>
        <w:widowControl/>
        <w:snapToGrid w:val="0"/>
        <w:spacing w:line="360" w:lineRule="auto"/>
        <w:jc w:val="left"/>
      </w:pPr>
      <w:r w:rsidRPr="00C34E47">
        <w:br w:type="page"/>
      </w:r>
    </w:p>
    <w:p w14:paraId="053022FB" w14:textId="77777777" w:rsidR="002E3EC6" w:rsidRPr="00C34E47" w:rsidRDefault="002E3EC6" w:rsidP="00F05D2A">
      <w:pPr>
        <w:widowControl/>
        <w:snapToGrid w:val="0"/>
        <w:spacing w:line="360" w:lineRule="auto"/>
        <w:jc w:val="left"/>
      </w:pPr>
    </w:p>
    <w:p w14:paraId="22BA98FA" w14:textId="77777777" w:rsidR="002E3EC6" w:rsidRPr="00C34E47" w:rsidRDefault="002E3EC6" w:rsidP="00F05D2A">
      <w:pPr>
        <w:pStyle w:val="21"/>
        <w:numPr>
          <w:ilvl w:val="0"/>
          <w:numId w:val="24"/>
        </w:numPr>
        <w:snapToGrid w:val="0"/>
        <w:spacing w:before="0" w:after="0" w:line="360" w:lineRule="auto"/>
        <w:jc w:val="left"/>
      </w:pPr>
      <w:bookmarkStart w:id="238" w:name="_Toc327902640"/>
      <w:bookmarkStart w:id="239" w:name="_Toc332013128"/>
      <w:bookmarkStart w:id="240" w:name="_Toc335899851"/>
      <w:bookmarkStart w:id="241" w:name="_Toc336606245"/>
      <w:bookmarkStart w:id="242" w:name="_Toc369510026"/>
      <w:bookmarkStart w:id="243" w:name="_Toc411503279"/>
      <w:bookmarkStart w:id="244" w:name="_Toc529547719"/>
      <w:r w:rsidRPr="00C34E47">
        <w:rPr>
          <w:rFonts w:hint="eastAsia"/>
        </w:rPr>
        <w:t>基金合同的内容摘要</w:t>
      </w:r>
      <w:bookmarkEnd w:id="238"/>
      <w:bookmarkEnd w:id="239"/>
      <w:bookmarkEnd w:id="240"/>
      <w:bookmarkEnd w:id="241"/>
      <w:bookmarkEnd w:id="242"/>
      <w:bookmarkEnd w:id="243"/>
      <w:bookmarkEnd w:id="244"/>
    </w:p>
    <w:p w14:paraId="6B8B8596" w14:textId="77777777" w:rsidR="002E3EC6" w:rsidRDefault="002E3EC6" w:rsidP="00F05D2A">
      <w:pPr>
        <w:snapToGrid w:val="0"/>
        <w:spacing w:line="360" w:lineRule="auto"/>
        <w:ind w:firstLineChars="199" w:firstLine="420"/>
        <w:rPr>
          <w:rFonts w:ascii="宋体"/>
          <w:b/>
          <w:szCs w:val="21"/>
        </w:rPr>
      </w:pPr>
    </w:p>
    <w:p w14:paraId="36DBD32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一、基金合同当事人的权利、义务</w:t>
      </w:r>
    </w:p>
    <w:p w14:paraId="2A3FC1C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（一）基金管理人的权利与义务</w:t>
      </w:r>
    </w:p>
    <w:p w14:paraId="6AFAB86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1、根据《基金法》、《运作办法》及其他有关规定，基金管理人的权利包括但不限于：</w:t>
      </w:r>
    </w:p>
    <w:p w14:paraId="2F80321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（1）依法募集资金；</w:t>
      </w:r>
    </w:p>
    <w:p w14:paraId="640E4F8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（2）自《基金合同》生效之日起，根据法律法规和《基金合同》独立运用并管理基金财产；</w:t>
      </w:r>
    </w:p>
    <w:p w14:paraId="140DF09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（3）依照《基金合同》收取基金管理费以及法律法规规定或中国证监会批准的其他费用；</w:t>
      </w:r>
    </w:p>
    <w:p w14:paraId="75D2D48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（4）销售基金份额；</w:t>
      </w:r>
    </w:p>
    <w:p w14:paraId="3430F1F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（5）按照规定召集基金份额持有人大会；</w:t>
      </w:r>
    </w:p>
    <w:p w14:paraId="54BED11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（6）依据《基金合同》及有关法律规定监督基金托管人，如认为基金托管人违反了《基金合同》及国家有关法律规定，应呈报中国证监会和其他监管部门，并采取必要措施保护基金投资人的利益；</w:t>
      </w:r>
    </w:p>
    <w:p w14:paraId="37693D9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（7）在基金托管人更换时，提名新的基金托管人；</w:t>
      </w:r>
    </w:p>
    <w:p w14:paraId="5B6BE36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（8）选择、更换基金销售机构，对基金销售机构的相关行为进行监督和处理； </w:t>
      </w:r>
    </w:p>
    <w:p w14:paraId="5500C12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（9）担任或委托其他符合条件的机构担任基金登记机构办理基金登记业务； </w:t>
      </w:r>
    </w:p>
    <w:p w14:paraId="19001A3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（10）依据《基金合同》及有关法律规定决定基金收益的分配方案；</w:t>
      </w:r>
      <w:r w:rsidRPr="00053BA7">
        <w:rPr>
          <w:rFonts w:ascii="宋体"/>
          <w:szCs w:val="21"/>
        </w:rPr>
        <w:tab/>
      </w:r>
    </w:p>
    <w:p w14:paraId="33F995C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（11）在《基金合同》约定的范围内，拒绝或暂停受理申购与赎回申请； </w:t>
      </w:r>
    </w:p>
    <w:p w14:paraId="08F3D42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（12）在符合有关法律法规和《基金合同》的前提下，制订和调整《业务规则》；</w:t>
      </w:r>
    </w:p>
    <w:p w14:paraId="0D1F96D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（13）依照法律法规为基金的利益对被投资公司行使股东及债权人权利，为基金的利益行使因基金财产投资于证券所产生的权利；</w:t>
      </w:r>
      <w:r w:rsidRPr="00053BA7">
        <w:rPr>
          <w:rFonts w:ascii="宋体"/>
          <w:szCs w:val="21"/>
        </w:rPr>
        <w:tab/>
      </w:r>
    </w:p>
    <w:p w14:paraId="0FEB984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（14）在法律法规允许的前提下，为基金的利益依法为基金进行融资； </w:t>
      </w:r>
    </w:p>
    <w:p w14:paraId="5C3E405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（15）以基金管理人的名义，代表基金份额持有人的利益行使诉讼权利或者实施其他法律行为；</w:t>
      </w:r>
      <w:r w:rsidRPr="00053BA7">
        <w:rPr>
          <w:rFonts w:ascii="宋体"/>
          <w:szCs w:val="21"/>
        </w:rPr>
        <w:tab/>
      </w:r>
    </w:p>
    <w:p w14:paraId="5B368A2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（16）选择、更换律师事务所、会计师事务所、证券/期货经纪商或其他为基金提供服务的外部机构；</w:t>
      </w:r>
      <w:r w:rsidRPr="00053BA7">
        <w:rPr>
          <w:rFonts w:ascii="宋体"/>
          <w:szCs w:val="21"/>
        </w:rPr>
        <w:tab/>
      </w:r>
    </w:p>
    <w:p w14:paraId="565E66B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（17）在符合有关法律、法规的前提下，制订和调整有关基金认购、申购、赎回、转换、</w:t>
      </w:r>
      <w:proofErr w:type="gramStart"/>
      <w:r w:rsidRPr="00053BA7">
        <w:rPr>
          <w:rFonts w:ascii="宋体" w:hint="eastAsia"/>
          <w:szCs w:val="21"/>
        </w:rPr>
        <w:t>非交易</w:t>
      </w:r>
      <w:proofErr w:type="gramEnd"/>
      <w:r w:rsidRPr="00053BA7">
        <w:rPr>
          <w:rFonts w:ascii="宋体" w:hint="eastAsia"/>
          <w:szCs w:val="21"/>
        </w:rPr>
        <w:t>过户、转托管</w:t>
      </w:r>
      <w:proofErr w:type="gramStart"/>
      <w:r w:rsidRPr="00053BA7">
        <w:rPr>
          <w:rFonts w:ascii="宋体" w:hint="eastAsia"/>
          <w:szCs w:val="21"/>
        </w:rPr>
        <w:t>和定投等</w:t>
      </w:r>
      <w:proofErr w:type="gramEnd"/>
      <w:r w:rsidRPr="00053BA7">
        <w:rPr>
          <w:rFonts w:ascii="宋体" w:hint="eastAsia"/>
          <w:szCs w:val="21"/>
        </w:rPr>
        <w:t>业务规则；</w:t>
      </w:r>
    </w:p>
    <w:p w14:paraId="7E963F1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（18）委托第三方机构办理本基金的交易、清算、估值、结算等业务；</w:t>
      </w:r>
    </w:p>
    <w:p w14:paraId="64FEFDF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（19）法律法规及中国证监会规定的和《基金合同》约定的其他权利。</w:t>
      </w:r>
    </w:p>
    <w:p w14:paraId="2561D7F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2、根据《基金法》、《运作办法》及其他有关规定，基金管理人的义务包括但不限于：</w:t>
      </w:r>
    </w:p>
    <w:p w14:paraId="35A682B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（1）依法募集资金，办理或者委托经中国证监会认定的其他机构代为办理基金份额的发售、申购、赎回和登记事宜；</w:t>
      </w:r>
    </w:p>
    <w:p w14:paraId="4FF1362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（2）办理基金注册或备案手续；</w:t>
      </w:r>
    </w:p>
    <w:p w14:paraId="73B6DB7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（3）自《基金合同》生效之日起，以诚实信用、谨慎勤勉的原则管理和运用基金财产；</w:t>
      </w:r>
    </w:p>
    <w:p w14:paraId="490F578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（4）配备足够的具有专业资格的人员进行基金投资分析、决策，以专业化的经营方式管理和运作基金财产；</w:t>
      </w:r>
    </w:p>
    <w:p w14:paraId="6C9CA48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（5）建立健全内部风险控制、监察与稽核、财务管理及人事管理等制度，保证所管理的基金财产和基金管理人的财产相互</w:t>
      </w:r>
      <w:proofErr w:type="gramStart"/>
      <w:r w:rsidRPr="00053BA7">
        <w:rPr>
          <w:rFonts w:ascii="宋体" w:hint="eastAsia"/>
          <w:szCs w:val="21"/>
        </w:rPr>
        <w:t>独立,</w:t>
      </w:r>
      <w:proofErr w:type="gramEnd"/>
      <w:r w:rsidRPr="00053BA7">
        <w:rPr>
          <w:rFonts w:ascii="宋体" w:hint="eastAsia"/>
          <w:szCs w:val="21"/>
        </w:rPr>
        <w:t>对所管理的不同基金分别管理，分别记账，进行证券投资；</w:t>
      </w:r>
    </w:p>
    <w:p w14:paraId="5061103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（6）除依据《基金法》、《基金合同》及其他有关规定外，不得利用基金财产为自己及任何第三人谋取利益，不得委托第三人运作基金财产；</w:t>
      </w:r>
    </w:p>
    <w:p w14:paraId="36B7A59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（7）依法接受基金托管人的监督；</w:t>
      </w:r>
    </w:p>
    <w:p w14:paraId="3E58274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（8）采取适当合理的措施使计算基金份额认购、申购、赎回和注销价格的方法符合《基金合同》等法律文件的规定，按有关规定计算并公告基金资产净值，确定基金份额申购、赎回的价格；</w:t>
      </w:r>
    </w:p>
    <w:p w14:paraId="56E7F36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（9）进行基金会计核算并编制基金财务会计报告；</w:t>
      </w:r>
    </w:p>
    <w:p w14:paraId="1B71DF7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（10）编制季度、半年度和年度基金报告；</w:t>
      </w:r>
    </w:p>
    <w:p w14:paraId="7A965CF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（11）严格按照《基金法》、《基金合同》及其他有关规定，履行信息披露及报告义务；</w:t>
      </w:r>
    </w:p>
    <w:p w14:paraId="7578C11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3495C35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（13）按《基金合同》的约定确定基金收益分配方案，及时向基金份额持有人分配基金收益；</w:t>
      </w:r>
    </w:p>
    <w:p w14:paraId="70749F6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（14）按规定受理申购与赎回申请，及时、足额支付赎回款项；</w:t>
      </w:r>
    </w:p>
    <w:p w14:paraId="4514EDD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（15）依据《基金法》、《基金合同》及其他有关规定召集基金份额持有人大会或配合基金托管人、基金份额持有人依法召集基金份额持有人大会；</w:t>
      </w:r>
    </w:p>
    <w:p w14:paraId="4EF62C6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（16）按规定保存基金财产管理业务活动的会计账册、报表、记录和其他相关资料15</w:t>
      </w:r>
      <w:r w:rsidRPr="00053BA7">
        <w:rPr>
          <w:rFonts w:ascii="宋体"/>
          <w:szCs w:val="21"/>
        </w:rPr>
        <w:t xml:space="preserve">  </w:t>
      </w:r>
      <w:r w:rsidRPr="00053BA7">
        <w:rPr>
          <w:rFonts w:ascii="宋体" w:hint="eastAsia"/>
          <w:szCs w:val="21"/>
        </w:rPr>
        <w:t>年以上；</w:t>
      </w:r>
    </w:p>
    <w:p w14:paraId="55121B3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32AB2F3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（18）组织并参加基金财产清算小组，参与基金财产的保管、清理、估价、变现和分配；</w:t>
      </w:r>
    </w:p>
    <w:p w14:paraId="6C3E9B0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（19）面临解散、依法被撤销或者被依法宣告破产时，及时报告中国证监会并通知基金托管人；</w:t>
      </w:r>
    </w:p>
    <w:p w14:paraId="38CE642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（20）因违反《基金合同》导致基金财产的损失或损害基金份额持有人合法权益时，应当承担赔偿责任，其赔偿责任不因其退任而免除；</w:t>
      </w:r>
    </w:p>
    <w:p w14:paraId="60E471A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（21）监督基金托管人按法律法规和《基金合同》规定履行自己的义务，基金托管人违反《基金合同》造成基金财产损失时，基金管理人应为基金份额持有人利益向基金托管人追偿；</w:t>
      </w:r>
    </w:p>
    <w:p w14:paraId="36E8CC7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（22）当基金管理人将其义务委托第三方处理时，应当对第三方处理有关基金事务的行为承担责任；</w:t>
      </w:r>
    </w:p>
    <w:p w14:paraId="1BF8BEE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（23）以基金管理人名义，代表基金份额持有人利益行使诉讼权利或实施其他法律行为；</w:t>
      </w:r>
    </w:p>
    <w:p w14:paraId="30C1982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0DF745B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（25）执行生效的基金份额持有人大会的决议；</w:t>
      </w:r>
    </w:p>
    <w:p w14:paraId="623A821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（26）建立并保存基金份额持有人名册；</w:t>
      </w:r>
    </w:p>
    <w:p w14:paraId="799E0C9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（27）法律法规及中国证监会规定的和《基金合同》约定的其他义务。</w:t>
      </w:r>
    </w:p>
    <w:p w14:paraId="3F56D5D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（二）基金托管人的权利与义务</w:t>
      </w:r>
    </w:p>
    <w:p w14:paraId="0155E3F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1、根据《基金法》、《运作办法》及其他有关规定，基金托管人的权利包括但不限于：</w:t>
      </w:r>
    </w:p>
    <w:p w14:paraId="5717F65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（1）自《基金合同》生效之日起，依法</w:t>
      </w:r>
      <w:proofErr w:type="gramStart"/>
      <w:r w:rsidRPr="00053BA7">
        <w:rPr>
          <w:rFonts w:ascii="宋体" w:hint="eastAsia"/>
          <w:szCs w:val="21"/>
        </w:rPr>
        <w:t>律法规</w:t>
      </w:r>
      <w:proofErr w:type="gramEnd"/>
      <w:r w:rsidRPr="00053BA7">
        <w:rPr>
          <w:rFonts w:ascii="宋体" w:hint="eastAsia"/>
          <w:szCs w:val="21"/>
        </w:rPr>
        <w:t>和《基金合同》的规定安全保管基金财产；</w:t>
      </w:r>
    </w:p>
    <w:p w14:paraId="4D523F7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（2）依《基金合同》约定获得基金托管费以及法律法规规定或监管部门批准的其他费用；</w:t>
      </w:r>
    </w:p>
    <w:p w14:paraId="675AD2E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225A247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（4）根据相关市场规则，为基金开设证券账户等投资所需账户、为基金办理证券/期货交易资金清算；</w:t>
      </w:r>
    </w:p>
    <w:p w14:paraId="7734B6D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（5）提议召开或召集基金份额持有人大会；</w:t>
      </w:r>
    </w:p>
    <w:p w14:paraId="3C56AA3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（6）在基金管理人更换时，提名新的基金管理人；</w:t>
      </w:r>
    </w:p>
    <w:p w14:paraId="63CC2F9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（7）法律法规及中国证监会规定的和《基金合同》约定的其他权利。</w:t>
      </w:r>
    </w:p>
    <w:p w14:paraId="2B4A44C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2、根据《基金法》、《运作办法》及其他有关规定，基金托管人的义务包括但不限于：</w:t>
      </w:r>
    </w:p>
    <w:p w14:paraId="5B3DD52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（1）以诚实信用、勤勉尽责的原则持有并安全保管基金财产；</w:t>
      </w:r>
    </w:p>
    <w:p w14:paraId="6E27C00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（2）设立专门的基金托管部门，具有符合要求的营业场所，配备足够的、合格的熟悉基金托管业务的专职人员，负责基金财产托管事宜；</w:t>
      </w:r>
    </w:p>
    <w:p w14:paraId="05FE3AC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（3）建立健全内部风险控制、监察与稽核、财务管理及人事管理等制度，确保基金财产的安全，保证其托管的基金财产与基金托管人自有财产以及不同的基金财产相互独立；对</w:t>
      </w:r>
      <w:r w:rsidRPr="00053BA7">
        <w:rPr>
          <w:rFonts w:ascii="宋体" w:hint="eastAsia"/>
          <w:szCs w:val="21"/>
        </w:rPr>
        <w:lastRenderedPageBreak/>
        <w:t>所托管的不同的基金分别设置账户，独立核算，分账管理，保证不同基金之间在账户设置、资金划拨、账册记录等方面相互独立；</w:t>
      </w:r>
    </w:p>
    <w:p w14:paraId="0522091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（4）除依据《基金法》、《基金合同》、《托管协议》及其他有关规定外，不得利用基金财产为自己及任何第三人谋取利益，不得委托第三人托管基金财产；</w:t>
      </w:r>
    </w:p>
    <w:p w14:paraId="05C26EB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（5）保管由基金管理人代表基金签订的与基金有关的重大合同及有关凭证；</w:t>
      </w:r>
    </w:p>
    <w:p w14:paraId="0F1D923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（6）按规定开设基金财产的资金账户和证券账户等投资所需账户,按照《基金合同》的约定，根据基金管理人的投资指令，及时办理清算、交割事宜；</w:t>
      </w:r>
    </w:p>
    <w:p w14:paraId="7C7FCD0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保守基金商业秘密，除《基金法》、《基金合同》、《托管协议》及其他有关规定另有规定外，在基金信息公开披露前予以保密，不得向他人泄露，但依法向监管机构、司法机关及审计、法律等外部专业顾问提供的除外；</w:t>
      </w:r>
    </w:p>
    <w:p w14:paraId="4DE97F7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（8）复核、审查基金管理人计算的基金资产净值、基金份额申购、赎回价格；</w:t>
      </w:r>
    </w:p>
    <w:p w14:paraId="11CB4D0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（9）办理与基金托管业务活动有关的信息披露事项；</w:t>
      </w:r>
    </w:p>
    <w:p w14:paraId="3F55B3E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5E3293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（11）保存基金托管业务活动的记录、账册、报表和其他相关资料15年以上；</w:t>
      </w:r>
    </w:p>
    <w:p w14:paraId="06AFFDD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（12）建立并保存基金份额持有人名册；</w:t>
      </w:r>
    </w:p>
    <w:p w14:paraId="28A9EE0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（13）按规定制作相关账册并与基金管理人核对；</w:t>
      </w:r>
    </w:p>
    <w:p w14:paraId="1A1E7DD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（14）依据基金管理人的指令或有关规定向基金份额持有人支付基金收益和赎回款项；</w:t>
      </w:r>
    </w:p>
    <w:p w14:paraId="1ECE19B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（15）依据《基金法》、《基金合同》及其他有关规定，召集基金份额持有人大会或配合基金管理人、基金份额持有人依法召集基金份额持有人大会；</w:t>
      </w:r>
    </w:p>
    <w:p w14:paraId="63BC4F7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（16）按照法律法规、《基金合同》和《托管协议》的规定监督基金管理人的投资运作；</w:t>
      </w:r>
    </w:p>
    <w:p w14:paraId="4A40D8C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（17）参加基金财产清算小组，参与基金财产的保管、清理、估价、变现和分配；</w:t>
      </w:r>
    </w:p>
    <w:p w14:paraId="34CA0B2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（18）面临解散、依法被撤销或者被依法宣告破产时，及时报告中国证监会和银行业监督管理机构，并通知基金管理人；</w:t>
      </w:r>
    </w:p>
    <w:p w14:paraId="461A0F5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（19）因违反《基金合同》导致基金财产损失时，应承担赔偿责任，其赔偿责任不因其退任而免除；</w:t>
      </w:r>
    </w:p>
    <w:p w14:paraId="70CA427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（20）按规定监督基金管理人按法律法规和《基金合同》规定履行自己的义务，基金管理人因违反《基金合同》造成基金财产损失时，应为基金份额持有人利益向基金管理人追偿；</w:t>
      </w:r>
    </w:p>
    <w:p w14:paraId="1A65616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（21）执行生效的基金份额持有人大会的决议；</w:t>
      </w:r>
    </w:p>
    <w:p w14:paraId="3E562B2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（22）法律法规及中国证监会规定的和《基金合同》约定的其他义务。</w:t>
      </w:r>
    </w:p>
    <w:p w14:paraId="0AC200E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（三）基金份额持有人</w:t>
      </w:r>
    </w:p>
    <w:p w14:paraId="4FA9B5A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1、根据《基金法》、《运作办法》及其他有关规定，基金份额持有人的权利包括但不限于：</w:t>
      </w:r>
    </w:p>
    <w:p w14:paraId="3CAA745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（1）分享基金财产收益；</w:t>
      </w:r>
    </w:p>
    <w:p w14:paraId="723D77E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（2）参与分配清算后的剩余基金财产；</w:t>
      </w:r>
    </w:p>
    <w:p w14:paraId="3B2CE9E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（3）依法申请赎回或转让其持有的基金份额；</w:t>
      </w:r>
    </w:p>
    <w:p w14:paraId="4515090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（4）按照规定要求召开基金份额持有人大会或者召集基金份额持有人大会；</w:t>
      </w:r>
    </w:p>
    <w:p w14:paraId="5307EC1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（5）出席或者委派代表出席基金份额持有人大会，对基金份额持有人大会审议事项行使表决权；</w:t>
      </w:r>
    </w:p>
    <w:p w14:paraId="71F82D8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（6）查阅或者复制公开披露的基金信息资料；</w:t>
      </w:r>
    </w:p>
    <w:p w14:paraId="58F8713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（7）监督基金管理人的投资运作；</w:t>
      </w:r>
    </w:p>
    <w:p w14:paraId="4E1BE92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（8）对基金管理人、基金托管人、基金服务机构损害其合法权益的行为依法提起诉讼或仲裁；</w:t>
      </w:r>
    </w:p>
    <w:p w14:paraId="1FCD44E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（9）法律法规及中国证监会规定的和《基金合同》约定的其他权利。</w:t>
      </w:r>
    </w:p>
    <w:p w14:paraId="20D93EC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2、根据《基金法》、《运作办法》及其他有关规定，基金份额持有人的义务包括但不限于：</w:t>
      </w:r>
    </w:p>
    <w:p w14:paraId="494AA24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（1）认真阅读并遵守《基金合同》、招募说明书等信息披露文件；</w:t>
      </w:r>
    </w:p>
    <w:p w14:paraId="4F41326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（2）了解所投资基金产品，了解自身风险承受能力，自主判断基金的投资价值，自主做出投资决策，自行承担投资风险；</w:t>
      </w:r>
    </w:p>
    <w:p w14:paraId="133839E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（3）关注基金信息披露，及时行使权利和履行义务；</w:t>
      </w:r>
    </w:p>
    <w:p w14:paraId="6F11C5C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（4）缴纳基金认购、申购款项及法律法规和《基金合同》所规定的费用；</w:t>
      </w:r>
    </w:p>
    <w:p w14:paraId="17DE51D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（5）在其持有的基金份额范围内，承担基金亏损或者《基金合同》终止的有限责任；</w:t>
      </w:r>
    </w:p>
    <w:p w14:paraId="46F6956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（6）不从事任何有损基金及其他《基金合同》当事人合法权益的活动；</w:t>
      </w:r>
    </w:p>
    <w:p w14:paraId="7CCF34C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（7）执行生效的基金份额持有人大会的决议；</w:t>
      </w:r>
    </w:p>
    <w:p w14:paraId="3428FA1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（8）返还在基金交易过程中因任何原因获得的不当得利；</w:t>
      </w:r>
    </w:p>
    <w:p w14:paraId="230EC33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（9）法律法规及中国证监会规定的和《基金合同》约定的其他义务。</w:t>
      </w:r>
    </w:p>
    <w:p w14:paraId="086492D7" w14:textId="77777777" w:rsidR="00BE6778" w:rsidRPr="00053BA7" w:rsidRDefault="00BE6778" w:rsidP="00BE6778">
      <w:pPr>
        <w:snapToGrid w:val="0"/>
        <w:spacing w:line="360" w:lineRule="auto"/>
        <w:ind w:firstLineChars="199" w:firstLine="418"/>
        <w:rPr>
          <w:rFonts w:ascii="宋体"/>
          <w:szCs w:val="21"/>
        </w:rPr>
      </w:pPr>
    </w:p>
    <w:p w14:paraId="156204D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二、基金份额持有人大会召集、议事及表决的程序和规则</w:t>
      </w:r>
    </w:p>
    <w:p w14:paraId="6C618C6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（一）召开事由</w:t>
      </w:r>
    </w:p>
    <w:p w14:paraId="7554C18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1、当出现或需要决定下列事由之一的，应当召开基金份额持有人大会，但法律法规、中国证监会另有规定的除外：</w:t>
      </w:r>
    </w:p>
    <w:p w14:paraId="4F9258F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（1）终止《基金合同》；</w:t>
      </w:r>
    </w:p>
    <w:p w14:paraId="3C6B3F9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（2）更换基金管理人；</w:t>
      </w:r>
    </w:p>
    <w:p w14:paraId="7972569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（3）更换基金托管人；</w:t>
      </w:r>
    </w:p>
    <w:p w14:paraId="3271ED6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（4）转换基金运作方式；</w:t>
      </w:r>
    </w:p>
    <w:p w14:paraId="57AD419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（5）调整基金管理人、基金托管人的报酬标准和提高销售服务费；</w:t>
      </w:r>
    </w:p>
    <w:p w14:paraId="2CBA080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（6）变更基金类别；</w:t>
      </w:r>
    </w:p>
    <w:p w14:paraId="77D3145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（7）本基金与其他基金的合并；</w:t>
      </w:r>
    </w:p>
    <w:p w14:paraId="77C11E7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（8）变更基金投资目标、范围或策略；</w:t>
      </w:r>
    </w:p>
    <w:p w14:paraId="46BB47B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（9）变更基金份额持有人大会程序；</w:t>
      </w:r>
    </w:p>
    <w:p w14:paraId="19BA70F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（10）基金管理人或基金托管人要求召开基金份额持有人大会；</w:t>
      </w:r>
    </w:p>
    <w:p w14:paraId="208CDD3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（11）单独或合计持有本基金总份额10%以上（含10%）基金份额的基金份额持有人（以基金管理人收到提议当日的基金份额计算，下同）就同一事项书面要求召开基金份额持有人大会；</w:t>
      </w:r>
    </w:p>
    <w:p w14:paraId="570F823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（12）对基金合同当事人权利和义务产生重大影响的其他事项；</w:t>
      </w:r>
    </w:p>
    <w:p w14:paraId="0904304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（13）法律法规、《基金合同》或中国证监会规定的其他应当召开基金份额持有人大会的事项。</w:t>
      </w:r>
    </w:p>
    <w:p w14:paraId="00BD16F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2、以下情况可由基金管理人和基金托管人协商后修改，不需召开基金份额持有人大会：</w:t>
      </w:r>
    </w:p>
    <w:p w14:paraId="7127EA2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（1）调低除基金管理费、基金托管费以外的其他应由基金承担的费用；</w:t>
      </w:r>
    </w:p>
    <w:p w14:paraId="234E0EB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（2）法律法规要求增加的基金费用的收取；</w:t>
      </w:r>
    </w:p>
    <w:p w14:paraId="04976B4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（3）在法律法规和《基金合同》规定的范围内且在对现有基金份额持有人利益无实质性不利影响的情况下，调整本基金的申购费率、调低赎回费率、变更收费方式；</w:t>
      </w:r>
    </w:p>
    <w:p w14:paraId="3FFC6D9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（4）在法律法规和《基金合同》规定的范围内且在对现有基金份额持有人利益无实质性不利影响的情况下，增加、减少或调整基金份额类别设置及对基金份额分类办法、规则进行调整；</w:t>
      </w:r>
    </w:p>
    <w:p w14:paraId="52054D6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w:t>
      </w:r>
      <w:proofErr w:type="gramStart"/>
      <w:r w:rsidRPr="00053BA7">
        <w:rPr>
          <w:rFonts w:ascii="宋体" w:hint="eastAsia"/>
          <w:szCs w:val="21"/>
        </w:rPr>
        <w:t>因相应</w:t>
      </w:r>
      <w:proofErr w:type="gramEnd"/>
      <w:r w:rsidRPr="00053BA7">
        <w:rPr>
          <w:rFonts w:ascii="宋体" w:hint="eastAsia"/>
          <w:szCs w:val="21"/>
        </w:rPr>
        <w:t>的法律法规发生变动而应当对《基金合同》进行修改；</w:t>
      </w:r>
    </w:p>
    <w:p w14:paraId="3076C1C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（6）对《基金合同》的修改对基金份额持有人利益无实质性不利影响或修改不涉及《基金合同》当事人权利义务关系发生重大变化；</w:t>
      </w:r>
    </w:p>
    <w:p w14:paraId="56F3ED7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（7）按照法律法规和《基金合同》规定不需召开基金份额持有人大会的其他情形。</w:t>
      </w:r>
    </w:p>
    <w:p w14:paraId="66E8EA3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（二）会议召集人及召集方式</w:t>
      </w:r>
    </w:p>
    <w:p w14:paraId="106DCB2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1、除法律法规规定或《基金合同》另有约定外，基金份额持有人大会由基金管理人召集。</w:t>
      </w:r>
    </w:p>
    <w:p w14:paraId="5F1726C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2、基金管理人未按规定召集或不能召集时，由基金托管人召集。</w:t>
      </w:r>
    </w:p>
    <w:p w14:paraId="16368B9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594D7C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w:t>
      </w:r>
      <w:r w:rsidRPr="00053BA7">
        <w:rPr>
          <w:rFonts w:ascii="宋体" w:hint="eastAsia"/>
          <w:szCs w:val="21"/>
        </w:rPr>
        <w:lastRenderedPageBreak/>
        <w:t>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A2787B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98DA8A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6、基金份额持有人会议的召集人负责选择确定开会时间、地点、方式和权益登记日。</w:t>
      </w:r>
    </w:p>
    <w:p w14:paraId="2A8C0B9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（三）召开基金份额持有人大会的通知时间、通知内容、通知方式</w:t>
      </w:r>
    </w:p>
    <w:p w14:paraId="59A4D85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1、召开基金份额持有人大会，召集人应于会议召开前30日，在指定媒介公告。基金份额持有人大会通知应至少载明以下内容：</w:t>
      </w:r>
    </w:p>
    <w:p w14:paraId="240DA9C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（1）会议召开的时间、地点和会议形式；</w:t>
      </w:r>
    </w:p>
    <w:p w14:paraId="3B36F50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（2）会议</w:t>
      </w:r>
      <w:proofErr w:type="gramStart"/>
      <w:r w:rsidRPr="00053BA7">
        <w:rPr>
          <w:rFonts w:ascii="宋体" w:hint="eastAsia"/>
          <w:szCs w:val="21"/>
        </w:rPr>
        <w:t>拟审议</w:t>
      </w:r>
      <w:proofErr w:type="gramEnd"/>
      <w:r w:rsidRPr="00053BA7">
        <w:rPr>
          <w:rFonts w:ascii="宋体" w:hint="eastAsia"/>
          <w:szCs w:val="21"/>
        </w:rPr>
        <w:t>的事项、议事程序和表决方式；</w:t>
      </w:r>
    </w:p>
    <w:p w14:paraId="4663278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（3）有权出席基金份额持有人大会的基金份额持有人的权益登记日；</w:t>
      </w:r>
    </w:p>
    <w:p w14:paraId="64EFFD9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（4）授权委托证明的内容要求（包括但不限于代理人身份，代理权限和代理有效期限等）、送达时间和地点；</w:t>
      </w:r>
    </w:p>
    <w:p w14:paraId="65DFA53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（5）会务常设联系人姓名及联系电话；</w:t>
      </w:r>
    </w:p>
    <w:p w14:paraId="4FD27E1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（6）出席会议者必须准备的文件和必须履行的手续；</w:t>
      </w:r>
    </w:p>
    <w:p w14:paraId="593BC79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（7）召集人需要通知的其他事项。</w:t>
      </w:r>
    </w:p>
    <w:p w14:paraId="6563DAA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2C7C50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53BA7">
        <w:rPr>
          <w:rFonts w:ascii="宋体" w:hint="eastAsia"/>
          <w:szCs w:val="21"/>
        </w:rPr>
        <w:t>拒不派</w:t>
      </w:r>
      <w:proofErr w:type="gramEnd"/>
      <w:r w:rsidRPr="00053BA7">
        <w:rPr>
          <w:rFonts w:ascii="宋体" w:hint="eastAsia"/>
          <w:szCs w:val="21"/>
        </w:rPr>
        <w:t>代表对表决意见的计票进行监督的，不影响表决意见的计票效力。</w:t>
      </w:r>
    </w:p>
    <w:p w14:paraId="04DE9CA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（四）基金份额持有人出席会议的方式</w:t>
      </w:r>
    </w:p>
    <w:p w14:paraId="6B2B5BF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基金份额持有人大会可通过现场开会方式、通讯开会方式或法律法规和监管机关允许的其他方式召开，会议的召开方式由会议召集人确定。</w:t>
      </w:r>
    </w:p>
    <w:p w14:paraId="7975367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1、现场开会。由基金份额持有人本人出席或以代理投票授权委托证明委派代表出席，</w:t>
      </w:r>
      <w:r w:rsidRPr="00053BA7">
        <w:rPr>
          <w:rFonts w:ascii="宋体" w:hint="eastAsia"/>
          <w:szCs w:val="21"/>
        </w:rPr>
        <w:lastRenderedPageBreak/>
        <w:t>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0B7D57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78411E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0B00AE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6C9E67E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在同时符合以下条件时，通讯开会的方式视为有效：</w:t>
      </w:r>
    </w:p>
    <w:p w14:paraId="1403EC2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（1）会议召集人按《基金合同》约定公布会议通知后，在2个工作日内连续公布相关提示性公告；</w:t>
      </w:r>
    </w:p>
    <w:p w14:paraId="758807C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E9E8B0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23482E3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322918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3、在不与法律法规冲突的前提下，基金份额持有人大会可通过网络、电话或其他方式</w:t>
      </w:r>
      <w:r w:rsidRPr="00053BA7">
        <w:rPr>
          <w:rFonts w:ascii="宋体" w:hint="eastAsia"/>
          <w:szCs w:val="21"/>
        </w:rPr>
        <w:lastRenderedPageBreak/>
        <w:t>召开，基金份额持有人可以采用书面、网络、电话、短信或其他方式进行表决，具体方式由会议召集人确定并在会议通知中列明。</w:t>
      </w:r>
    </w:p>
    <w:p w14:paraId="0035F12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4、在不与法律法规冲突的前提下，基金份额持有人授权他人代为出席会议并表决的，授权方式可以采用书面、网络、电话、短信或其他方式，具体方式在会议通知中列明。</w:t>
      </w:r>
    </w:p>
    <w:p w14:paraId="30719B2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（五）议事内容与程序</w:t>
      </w:r>
    </w:p>
    <w:p w14:paraId="115AA25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1、议事内容及提案权</w:t>
      </w:r>
    </w:p>
    <w:p w14:paraId="5D12535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314473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基金份额持有人大会的召集人发出召集会议的通知后，对原有提案的修改应当在基金份额持有人大会召开前及时公告。</w:t>
      </w:r>
    </w:p>
    <w:p w14:paraId="5BFCC03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基金份额持有人大会不得对未事先公告的议事内容进行表决。</w:t>
      </w:r>
    </w:p>
    <w:p w14:paraId="0A665FB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2、议事程序</w:t>
      </w:r>
    </w:p>
    <w:p w14:paraId="1472944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（1）现场开会</w:t>
      </w:r>
    </w:p>
    <w:p w14:paraId="0AAEFC0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053BA7">
        <w:rPr>
          <w:rFonts w:ascii="宋体" w:hint="eastAsia"/>
          <w:szCs w:val="21"/>
        </w:rPr>
        <w:t>作出</w:t>
      </w:r>
      <w:proofErr w:type="gramEnd"/>
      <w:r w:rsidRPr="00053BA7">
        <w:rPr>
          <w:rFonts w:ascii="宋体" w:hint="eastAsia"/>
          <w:szCs w:val="21"/>
        </w:rPr>
        <w:t>的决议的效力。</w:t>
      </w:r>
    </w:p>
    <w:p w14:paraId="76074DA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会议召集人应当制作出席会议人员的签名册。签名</w:t>
      </w:r>
      <w:proofErr w:type="gramStart"/>
      <w:r w:rsidRPr="00053BA7">
        <w:rPr>
          <w:rFonts w:ascii="宋体" w:hint="eastAsia"/>
          <w:szCs w:val="21"/>
        </w:rPr>
        <w:t>册</w:t>
      </w:r>
      <w:proofErr w:type="gramEnd"/>
      <w:r w:rsidRPr="00053BA7">
        <w:rPr>
          <w:rFonts w:ascii="宋体" w:hint="eastAsia"/>
          <w:szCs w:val="21"/>
        </w:rPr>
        <w:t>载明参加会议人员姓名（或单位名称）、身份证明文件号码、持有或代表有表决权的基金份额、委托人姓名（或单位名称）和联系方式等事项。</w:t>
      </w:r>
    </w:p>
    <w:p w14:paraId="113B6AA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（2）通讯开会</w:t>
      </w:r>
    </w:p>
    <w:p w14:paraId="2F77076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在通讯开会的情况下，首先由召集人提前30日公布提案，在所通知的表决截止日期后2个工作日内在公证机关监督下由召集人统计全部有效表决，在公证机关监督下形成决议。</w:t>
      </w:r>
    </w:p>
    <w:p w14:paraId="0463842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（六）表决</w:t>
      </w:r>
    </w:p>
    <w:p w14:paraId="78D1E3E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基金份额持有人所持每份基金份额有同等表决权。</w:t>
      </w:r>
    </w:p>
    <w:p w14:paraId="2720C19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基金份额持有人大会决议分为一般决议和特别决议：</w:t>
      </w:r>
    </w:p>
    <w:p w14:paraId="2EAF082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BD7D12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2、特别决议，特别决议应当经参加大会的基金份额持有人或其代理人所持表决权的三</w:t>
      </w:r>
      <w:r w:rsidRPr="00053BA7">
        <w:rPr>
          <w:rFonts w:ascii="宋体" w:hint="eastAsia"/>
          <w:szCs w:val="21"/>
        </w:rPr>
        <w:lastRenderedPageBreak/>
        <w:t>分之二以上（含三分之二）通过方可做出。除基金合同另有约定外，转换基金运作方式、与其他基金合并、更换基金管理人或者基金托管人、终止《基金合同》以特别决议通过方为有效。</w:t>
      </w:r>
    </w:p>
    <w:p w14:paraId="717E8B1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基金份额持有人大会采取记名方式进行投票表决。</w:t>
      </w:r>
    </w:p>
    <w:p w14:paraId="1EABFD9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472BDE0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基金份额持有人大会的各项提案或同一项提案内并列的各项议题应当分开审议、逐项表决。</w:t>
      </w:r>
    </w:p>
    <w:p w14:paraId="78F15C0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在上述规则的前提下，具体规则以召集人发布的基金份额持有人大会通知为准。</w:t>
      </w:r>
    </w:p>
    <w:p w14:paraId="5E6550B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（七）计票</w:t>
      </w:r>
    </w:p>
    <w:p w14:paraId="6FD5546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1、现场开会</w:t>
      </w:r>
    </w:p>
    <w:p w14:paraId="6614569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53BA7">
        <w:rPr>
          <w:rFonts w:ascii="宋体" w:hint="eastAsia"/>
          <w:szCs w:val="21"/>
        </w:rPr>
        <w:t>或大会</w:t>
      </w:r>
      <w:proofErr w:type="gramEnd"/>
      <w:r w:rsidRPr="00053BA7">
        <w:rPr>
          <w:rFonts w:ascii="宋体" w:hint="eastAsia"/>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54B219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（2）监票人应当在基金份额持有人表决后立即进行清点并由大会主持人当场公布计票结果。</w:t>
      </w:r>
    </w:p>
    <w:p w14:paraId="1E54A14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（3）如果会议主持人或基金份额持有人或代理人对于提交的表决结果有怀疑，可以在宣布表决结果后立即对所投票</w:t>
      </w:r>
      <w:proofErr w:type="gramStart"/>
      <w:r w:rsidRPr="00053BA7">
        <w:rPr>
          <w:rFonts w:ascii="宋体" w:hint="eastAsia"/>
          <w:szCs w:val="21"/>
        </w:rPr>
        <w:t>数要求</w:t>
      </w:r>
      <w:proofErr w:type="gramEnd"/>
      <w:r w:rsidRPr="00053BA7">
        <w:rPr>
          <w:rFonts w:ascii="宋体" w:hint="eastAsia"/>
          <w:szCs w:val="21"/>
        </w:rPr>
        <w:t>进行重新清点。监票人应当进行重新清点，重新清点以一次为限。重新清点后，大会主持人应当当场公布重新清点结果。</w:t>
      </w:r>
    </w:p>
    <w:p w14:paraId="2FBC119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（4）计票过程应由公证机关予以公证，基金管理人或基金托管人拒不出席大会的，不影响计票的效力。</w:t>
      </w:r>
    </w:p>
    <w:p w14:paraId="5CFA82F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2、通讯开会</w:t>
      </w:r>
    </w:p>
    <w:p w14:paraId="117E829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53BA7">
        <w:rPr>
          <w:rFonts w:ascii="宋体" w:hint="eastAsia"/>
          <w:szCs w:val="21"/>
        </w:rPr>
        <w:t>人拒派</w:t>
      </w:r>
      <w:proofErr w:type="gramEnd"/>
      <w:r w:rsidRPr="00053BA7">
        <w:rPr>
          <w:rFonts w:ascii="宋体" w:hint="eastAsia"/>
          <w:szCs w:val="21"/>
        </w:rPr>
        <w:t>代表对表决意见的计票进行监督的，不影响计票和表决结果。</w:t>
      </w:r>
    </w:p>
    <w:p w14:paraId="3D658ED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（八）生效与公告</w:t>
      </w:r>
    </w:p>
    <w:p w14:paraId="7C2489D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基金份额持有人大会的决议，召集人应当自通过之日起5日内报中国证监会备案。</w:t>
      </w:r>
    </w:p>
    <w:p w14:paraId="20C9EE5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基金份额持有人大会的决议自表决通过之日起生效。</w:t>
      </w:r>
    </w:p>
    <w:p w14:paraId="7DC9D15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基金份额持有人大会决议自生效之日起2个工作日内在指定媒介上公告。如果采用通讯方式进行表决，在公告基金份额持有人大会决议时，必须将公证书全文、公证机构、公证员姓名等一同公告。</w:t>
      </w:r>
    </w:p>
    <w:p w14:paraId="42706D2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6E18C29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（九）本部</w:t>
      </w:r>
      <w:proofErr w:type="gramStart"/>
      <w:r w:rsidRPr="00053BA7">
        <w:rPr>
          <w:rFonts w:ascii="宋体" w:hint="eastAsia"/>
          <w:szCs w:val="21"/>
        </w:rPr>
        <w:t>分关于</w:t>
      </w:r>
      <w:proofErr w:type="gramEnd"/>
      <w:r w:rsidRPr="00053BA7">
        <w:rPr>
          <w:rFonts w:ascii="宋体" w:hint="eastAsia"/>
          <w:szCs w:val="21"/>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46EE0EFF" w14:textId="77777777" w:rsidR="00BE6778" w:rsidRPr="00053BA7" w:rsidRDefault="00BE6778" w:rsidP="00BE6778">
      <w:pPr>
        <w:snapToGrid w:val="0"/>
        <w:spacing w:line="360" w:lineRule="auto"/>
        <w:ind w:firstLineChars="199" w:firstLine="418"/>
        <w:rPr>
          <w:rFonts w:ascii="宋体"/>
          <w:szCs w:val="21"/>
        </w:rPr>
      </w:pPr>
    </w:p>
    <w:p w14:paraId="35C2151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三、基金收益分配原则、执行方式</w:t>
      </w:r>
    </w:p>
    <w:p w14:paraId="71B005F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（一）基金收益分配原则</w:t>
      </w:r>
    </w:p>
    <w:p w14:paraId="08E2DE0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1、符合有关基金分红条件的前提下，基金管理人可以根据实际情况进行收益分配，具体分配方案详见届时基金管理人发布的公告，若《基金合同》生效不满3个月可不进行收益分配；</w:t>
      </w:r>
    </w:p>
    <w:p w14:paraId="026C9D0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2、本基金收益分配方式分两种：现金分红与红利再投资，投资人可选择现金红利或将现金红利自动转为同一类别的基金份额进行再投资；若投资人不选择，本基金默认的收益分配方式是现金分红；</w:t>
      </w:r>
    </w:p>
    <w:p w14:paraId="1BD0809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3、基金收益分配后基金份额净值不能低于面值；即基金收益分配基准日的基金份额净值减去每单位基金份额收益分配金额后不能低于面值；</w:t>
      </w:r>
    </w:p>
    <w:p w14:paraId="28E0F38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4、由于本基金A类基金份额不收取销售服务费，而C类基金份额收取销售服务费，各基金份额类别对应的可分配收益将有所不同。同一类别每一基金份额享有同等分配权；</w:t>
      </w:r>
    </w:p>
    <w:p w14:paraId="58EC2D8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5、法律法规或监管机关另有规定的，从其规定。</w:t>
      </w:r>
    </w:p>
    <w:p w14:paraId="779B94E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（二）收益分配方案</w:t>
      </w:r>
    </w:p>
    <w:p w14:paraId="26ACE56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基金收益分配方案中应载明截止收益分配基准日的可供分配利润、基金收益分配对象、分配时间、分配数额及比例、分配方式等内容。</w:t>
      </w:r>
    </w:p>
    <w:p w14:paraId="51E92E6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（三）收益分配方案的确定、公告与实施</w:t>
      </w:r>
    </w:p>
    <w:p w14:paraId="79A70A8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本基金收益分配方案由基金管理人拟定，并由基金托管人复核，在2个工作日内在指定媒介公告并报中国证监会备案。</w:t>
      </w:r>
    </w:p>
    <w:p w14:paraId="184BAB5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基金红利发放</w:t>
      </w:r>
      <w:proofErr w:type="gramStart"/>
      <w:r w:rsidRPr="00053BA7">
        <w:rPr>
          <w:rFonts w:ascii="宋体" w:hint="eastAsia"/>
          <w:szCs w:val="21"/>
        </w:rPr>
        <w:t>日距离</w:t>
      </w:r>
      <w:proofErr w:type="gramEnd"/>
      <w:r w:rsidRPr="00053BA7">
        <w:rPr>
          <w:rFonts w:ascii="宋体" w:hint="eastAsia"/>
          <w:szCs w:val="21"/>
        </w:rPr>
        <w:t>收益分配基准日（即可供分配利润计算截止日）的时间不得超过15个工作日。</w:t>
      </w:r>
    </w:p>
    <w:p w14:paraId="29F921C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（四）基金收益分配中发生的费用</w:t>
      </w:r>
    </w:p>
    <w:p w14:paraId="55912B0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基金收益分配时所发生的银行转账或其他手续费用由投资人自行承担。当投资人的现金</w:t>
      </w:r>
      <w:r w:rsidRPr="00053BA7">
        <w:rPr>
          <w:rFonts w:ascii="宋体" w:hint="eastAsia"/>
          <w:szCs w:val="21"/>
        </w:rPr>
        <w:lastRenderedPageBreak/>
        <w:t>红利小于一定金额，不足以支付银行转账或其他手续费用时，基金登记机构可将基金份额持有人的现金红利自动转为同一类别的基金份额。红利再投资的计算方法，依照登记机构相关业务规则执行。</w:t>
      </w:r>
    </w:p>
    <w:p w14:paraId="3D2C88AE" w14:textId="77777777" w:rsidR="00BE6778" w:rsidRPr="00053BA7" w:rsidRDefault="00BE6778" w:rsidP="00BE6778">
      <w:pPr>
        <w:snapToGrid w:val="0"/>
        <w:spacing w:line="360" w:lineRule="auto"/>
        <w:ind w:firstLineChars="199" w:firstLine="418"/>
        <w:rPr>
          <w:rFonts w:ascii="宋体"/>
          <w:szCs w:val="21"/>
        </w:rPr>
      </w:pPr>
    </w:p>
    <w:p w14:paraId="70844C9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四、基金费用与税收</w:t>
      </w:r>
    </w:p>
    <w:p w14:paraId="1E7AD40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（一）基金费用的种类</w:t>
      </w:r>
    </w:p>
    <w:p w14:paraId="69242F8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1、基金管理人的管理费；</w:t>
      </w:r>
    </w:p>
    <w:p w14:paraId="2C3F85D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2、基金托管人的托管费；</w:t>
      </w:r>
    </w:p>
    <w:p w14:paraId="1BFD528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3、从C类基金份额的基金财产中计提的销售服务费；</w:t>
      </w:r>
    </w:p>
    <w:p w14:paraId="605305D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4、《基金合同》生效后与基金相关的信息披露费用；</w:t>
      </w:r>
    </w:p>
    <w:p w14:paraId="6C12EC6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5、《基金合同》生效后与基金相关的会计师费、律师费、诉讼费和仲裁费；</w:t>
      </w:r>
    </w:p>
    <w:p w14:paraId="2D05191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6、基金份额持有人大会费用；</w:t>
      </w:r>
    </w:p>
    <w:p w14:paraId="379F8A9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7、基金的证券/期货交易费用；</w:t>
      </w:r>
    </w:p>
    <w:p w14:paraId="7E94FF3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8、基金的银行汇划费用；</w:t>
      </w:r>
    </w:p>
    <w:p w14:paraId="3510204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9、基金相关账户的开户及维护费用；</w:t>
      </w:r>
    </w:p>
    <w:p w14:paraId="46B2ECE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10、按照国家有关规定和《基金合同》约定，可以在基金财产中列支的其他费用。</w:t>
      </w:r>
    </w:p>
    <w:p w14:paraId="5938359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（二）基金费用计提方法、计提标准和支付方式</w:t>
      </w:r>
    </w:p>
    <w:p w14:paraId="5C6C8E2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1、基金管理人的管理费 </w:t>
      </w:r>
    </w:p>
    <w:p w14:paraId="4B95BBF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本基金的管理费按前一日基金资产净值的0.30%年费率计提。管理费的计算方法如下：</w:t>
      </w:r>
    </w:p>
    <w:p w14:paraId="4A58D81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H＝E×0.30%÷当年天数</w:t>
      </w:r>
    </w:p>
    <w:p w14:paraId="4D677AC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H为每日应计提的基金管理费</w:t>
      </w:r>
    </w:p>
    <w:p w14:paraId="15DEA8A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E为前一日的基金资产净值</w:t>
      </w:r>
    </w:p>
    <w:p w14:paraId="19F989A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基金管理费每日计算，逐日累计至每月月末，按月支付，由基金托管人根据与基金管理人核对一致的财务数据，自动在月初5</w:t>
      </w:r>
      <w:proofErr w:type="gramStart"/>
      <w:r w:rsidRPr="00053BA7">
        <w:rPr>
          <w:rFonts w:ascii="宋体" w:hint="eastAsia"/>
          <w:szCs w:val="21"/>
        </w:rPr>
        <w:t>个</w:t>
      </w:r>
      <w:proofErr w:type="gramEnd"/>
      <w:r w:rsidRPr="00053BA7">
        <w:rPr>
          <w:rFonts w:ascii="宋体" w:hint="eastAsia"/>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5239EB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2、基金托管人的托管费</w:t>
      </w:r>
    </w:p>
    <w:p w14:paraId="128CCFC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本基金的托管费按前一日基金资产净值的0.10%的年费率计提。托管费的计算方法如下：</w:t>
      </w:r>
    </w:p>
    <w:p w14:paraId="3F0B3A4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H＝E×0.10%÷当年天数</w:t>
      </w:r>
    </w:p>
    <w:p w14:paraId="2CC8098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H为每日应计提的基金托管费</w:t>
      </w:r>
    </w:p>
    <w:p w14:paraId="1122D91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E为前一日的基金资产净值</w:t>
      </w:r>
    </w:p>
    <w:p w14:paraId="00EFE92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基金托管费每日计算，逐日累计至每月月末，按月支付，由基金托管人根据与基金管理人核对一致的财务数据，自动在月初5</w:t>
      </w:r>
      <w:proofErr w:type="gramStart"/>
      <w:r w:rsidRPr="00053BA7">
        <w:rPr>
          <w:rFonts w:ascii="宋体" w:hint="eastAsia"/>
          <w:szCs w:val="21"/>
        </w:rPr>
        <w:t>个</w:t>
      </w:r>
      <w:proofErr w:type="gramEnd"/>
      <w:r w:rsidRPr="00053BA7">
        <w:rPr>
          <w:rFonts w:ascii="宋体" w:hint="eastAsia"/>
          <w:szCs w:val="21"/>
        </w:rPr>
        <w:t>工作日内、按照指定的账户路径进行资金支付，基金管理人无需再出具资金划拨指令。若遇法定节假日、休息日等，支付日期顺延。费用自动</w:t>
      </w:r>
      <w:r w:rsidRPr="00053BA7">
        <w:rPr>
          <w:rFonts w:ascii="宋体" w:hint="eastAsia"/>
          <w:szCs w:val="21"/>
        </w:rPr>
        <w:lastRenderedPageBreak/>
        <w:t>扣划后，基金管理人应进行核对，如发现数据不符，及时联系基金托管人协商解决。</w:t>
      </w:r>
    </w:p>
    <w:p w14:paraId="0ED153A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3、从C类基金份额的基金财产中计提的销售服务费</w:t>
      </w:r>
    </w:p>
    <w:p w14:paraId="0F83855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本基金A类基金份额不收取销售服务费，C类基金份额的销售服务费年费率为0.40%。 </w:t>
      </w:r>
    </w:p>
    <w:p w14:paraId="439E2A4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本基金销售服务费按前一日C类基金资产净值的0.40%年费率计提。 </w:t>
      </w:r>
    </w:p>
    <w:p w14:paraId="25C8268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销售服务费的计算方法如下： </w:t>
      </w:r>
    </w:p>
    <w:p w14:paraId="0A7A73C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H＝E×0.40%÷当年天数 </w:t>
      </w:r>
    </w:p>
    <w:p w14:paraId="16B7E99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H为C类基金份额每日应计提的销售服务费 </w:t>
      </w:r>
    </w:p>
    <w:p w14:paraId="28881E7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 xml:space="preserve">E为C类基金份额前一日基金资产净值 </w:t>
      </w:r>
    </w:p>
    <w:p w14:paraId="09059D5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基金销售服务费每日计提，逐日累计至每月月末，按月支付。由基金托管人根据与基金管理人核对一致的财务数据，自动在月初5</w:t>
      </w:r>
      <w:proofErr w:type="gramStart"/>
      <w:r w:rsidRPr="00053BA7">
        <w:rPr>
          <w:rFonts w:ascii="宋体" w:hint="eastAsia"/>
          <w:szCs w:val="21"/>
        </w:rPr>
        <w:t>个</w:t>
      </w:r>
      <w:proofErr w:type="gramEnd"/>
      <w:r w:rsidRPr="00053BA7">
        <w:rPr>
          <w:rFonts w:ascii="宋体" w:hint="eastAsia"/>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770D6F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上述“一、基金费用的种类中第4－10项费用”，根据有关法规及相应协议规定，按费用实际支出金额列入当期费用，由基金托管人从基金财产中支付。</w:t>
      </w:r>
    </w:p>
    <w:p w14:paraId="7EF461F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（三）不列入基金费用的项目</w:t>
      </w:r>
    </w:p>
    <w:p w14:paraId="005FAB43"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下列费用不列入基金费用：</w:t>
      </w:r>
    </w:p>
    <w:p w14:paraId="7139CB2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1、基金管理人和基金托管人因未履行或未完全履行义务导致的费用支出或基金财产的损失；</w:t>
      </w:r>
    </w:p>
    <w:p w14:paraId="5132AE1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2、基金管理人和基金托管人处理与基金运作无关的事项发生的费用；</w:t>
      </w:r>
    </w:p>
    <w:p w14:paraId="204EAA2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3、《基金合同》生效前的相关费用；</w:t>
      </w:r>
    </w:p>
    <w:p w14:paraId="04E2CB0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4、其他根据相关法律法规及中国证监会的有关规定不得列入基金费用的项目。</w:t>
      </w:r>
    </w:p>
    <w:p w14:paraId="0B928C4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（四）基金税收</w:t>
      </w:r>
    </w:p>
    <w:p w14:paraId="101B578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本基金运作过程中涉及的各纳税主体，其纳税义务按国家税收法律、法规执行。</w:t>
      </w:r>
    </w:p>
    <w:p w14:paraId="03F8CB0E" w14:textId="77777777" w:rsidR="00BE6778" w:rsidRPr="00053BA7" w:rsidRDefault="00BE6778" w:rsidP="00BE6778">
      <w:pPr>
        <w:snapToGrid w:val="0"/>
        <w:spacing w:line="360" w:lineRule="auto"/>
        <w:ind w:firstLineChars="199" w:firstLine="418"/>
        <w:rPr>
          <w:rFonts w:ascii="宋体"/>
          <w:szCs w:val="21"/>
        </w:rPr>
      </w:pPr>
    </w:p>
    <w:p w14:paraId="7A928DB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五、基金财产的投资范围和投资限制</w:t>
      </w:r>
    </w:p>
    <w:p w14:paraId="6354413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（一）投资范围</w:t>
      </w:r>
    </w:p>
    <w:p w14:paraId="32576FD7" w14:textId="4C23782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本基金投资于债券（包括国内依法发行上市交易的国债、央行票据、金融债券、企业债券、公司债券、中期票据、短期融资</w:t>
      </w:r>
      <w:proofErr w:type="gramStart"/>
      <w:r w:rsidRPr="00053BA7">
        <w:rPr>
          <w:rFonts w:ascii="宋体" w:hint="eastAsia"/>
          <w:szCs w:val="21"/>
        </w:rPr>
        <w:t>券</w:t>
      </w:r>
      <w:proofErr w:type="gramEnd"/>
      <w:r w:rsidRPr="00053BA7">
        <w:rPr>
          <w:rFonts w:ascii="宋体" w:hint="eastAsia"/>
          <w:szCs w:val="21"/>
        </w:rPr>
        <w:t>、超短期融资</w:t>
      </w:r>
      <w:proofErr w:type="gramStart"/>
      <w:r w:rsidRPr="00053BA7">
        <w:rPr>
          <w:rFonts w:ascii="宋体" w:hint="eastAsia"/>
          <w:szCs w:val="21"/>
        </w:rPr>
        <w:t>券</w:t>
      </w:r>
      <w:proofErr w:type="gramEnd"/>
      <w:r w:rsidRPr="00053BA7">
        <w:rPr>
          <w:rFonts w:ascii="宋体" w:hint="eastAsia"/>
          <w:szCs w:val="21"/>
        </w:rPr>
        <w:t>、公开发行的次级债券、政府机构债、地方政府债、可分离交易可转债的</w:t>
      </w:r>
      <w:proofErr w:type="gramStart"/>
      <w:r w:rsidRPr="00053BA7">
        <w:rPr>
          <w:rFonts w:ascii="宋体" w:hint="eastAsia"/>
          <w:szCs w:val="21"/>
        </w:rPr>
        <w:t>纯债部分</w:t>
      </w:r>
      <w:proofErr w:type="gramEnd"/>
      <w:r w:rsidRPr="00053BA7">
        <w:rPr>
          <w:rFonts w:ascii="宋体" w:hint="eastAsia"/>
          <w:szCs w:val="21"/>
        </w:rPr>
        <w:t>等）、资产支持证券、债券回购、银行存款（包括协议存款、定期存款等）、同业存单、货币市场工具、国债期货以及经中国证监会允许基金投资的其他金融工具，但须符合中国证监会的相关规定。本基金不投资股票，可转债仅投资可分离交易可转债</w:t>
      </w:r>
      <w:proofErr w:type="gramStart"/>
      <w:r w:rsidRPr="00053BA7">
        <w:rPr>
          <w:rFonts w:ascii="宋体" w:hint="eastAsia"/>
          <w:szCs w:val="21"/>
        </w:rPr>
        <w:t>的纯债部分</w:t>
      </w:r>
      <w:proofErr w:type="gramEnd"/>
      <w:r w:rsidRPr="00053BA7">
        <w:rPr>
          <w:rFonts w:ascii="宋体" w:hint="eastAsia"/>
          <w:szCs w:val="21"/>
        </w:rPr>
        <w:t>。</w:t>
      </w:r>
    </w:p>
    <w:p w14:paraId="5F6A6B2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如法律法规或监管机构以后允许基金投资其他品种，基金管理人在履行适当程序后，可以将其纳入投资范围，并可依据届时有效的法律法规适时合理地调整投资范围。</w:t>
      </w:r>
    </w:p>
    <w:p w14:paraId="109DFED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基金的投资组合比例为：本基金投资于债券资产的比例不低于基金资产的80%，其中投资于中短期债券比例不低于非现金资产的80%。本基金每个交易日日终在扣除国债期货合约需缴纳的交易保证金后，应当保持不低于基金资产净值5%的现金或者到期日在一年以内的政府债券，其中现金不包括结算备付金、存出保证金、应收申购款等。</w:t>
      </w:r>
    </w:p>
    <w:p w14:paraId="1846CDC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本基金所指的中短期债券是指剩余期限不超过三年的债券资产，主要包括国债、央行票据、金融债券、企业债券、公司债券、中期票据、短期融资</w:t>
      </w:r>
      <w:proofErr w:type="gramStart"/>
      <w:r w:rsidRPr="00053BA7">
        <w:rPr>
          <w:rFonts w:ascii="宋体" w:hint="eastAsia"/>
          <w:szCs w:val="21"/>
        </w:rPr>
        <w:t>券</w:t>
      </w:r>
      <w:proofErr w:type="gramEnd"/>
      <w:r w:rsidRPr="00053BA7">
        <w:rPr>
          <w:rFonts w:ascii="宋体" w:hint="eastAsia"/>
          <w:szCs w:val="21"/>
        </w:rPr>
        <w:t>、超短期融资</w:t>
      </w:r>
      <w:proofErr w:type="gramStart"/>
      <w:r w:rsidRPr="00053BA7">
        <w:rPr>
          <w:rFonts w:ascii="宋体" w:hint="eastAsia"/>
          <w:szCs w:val="21"/>
        </w:rPr>
        <w:t>券</w:t>
      </w:r>
      <w:proofErr w:type="gramEnd"/>
      <w:r w:rsidRPr="00053BA7">
        <w:rPr>
          <w:rFonts w:ascii="宋体" w:hint="eastAsia"/>
          <w:szCs w:val="21"/>
        </w:rPr>
        <w:t>、公开发行的次级债券、政府机构债、地方政府债、可分离交易可转债</w:t>
      </w:r>
      <w:proofErr w:type="gramStart"/>
      <w:r w:rsidRPr="00053BA7">
        <w:rPr>
          <w:rFonts w:ascii="宋体" w:hint="eastAsia"/>
          <w:szCs w:val="21"/>
        </w:rPr>
        <w:t>的纯债部分</w:t>
      </w:r>
      <w:proofErr w:type="gramEnd"/>
      <w:r w:rsidRPr="00053BA7">
        <w:rPr>
          <w:rFonts w:ascii="宋体" w:hint="eastAsia"/>
          <w:szCs w:val="21"/>
        </w:rPr>
        <w:t>。</w:t>
      </w:r>
    </w:p>
    <w:p w14:paraId="6F52452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（二）投资限制</w:t>
      </w:r>
    </w:p>
    <w:p w14:paraId="4233E9E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1、组合限制</w:t>
      </w:r>
    </w:p>
    <w:p w14:paraId="5CA0D26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基金的投资组合应遵循以下限制：</w:t>
      </w:r>
    </w:p>
    <w:p w14:paraId="20B5907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（1）本基金投资于债券资产的比例不低于基金资产的80%，其中投资于中短期债券比例不低于非现金资产的80%；</w:t>
      </w:r>
    </w:p>
    <w:p w14:paraId="707307A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（2）本基金每个交易日日终在扣除国债期货合约需缴纳的交易保证金后，应当保持不低于基金资产净值5%的现金或者到期日在一年以内的政府债券，其中现金不包括结算备付金、存出保证金、应收申购款等；</w:t>
      </w:r>
    </w:p>
    <w:p w14:paraId="07F9924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（3）本基金持有一家公司发行的证券，其市值不超过基金资产净值的10%；</w:t>
      </w:r>
    </w:p>
    <w:p w14:paraId="0C6C490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（4）本基金管理人管理的全部基金持有一家公司发行的证券，不超过该证券的10%；</w:t>
      </w:r>
    </w:p>
    <w:p w14:paraId="313AC96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（5）本基金主动投资于流动性受限资产的市值合计不得超过该基金资产净值的</w:t>
      </w:r>
      <w:r w:rsidRPr="00053BA7">
        <w:rPr>
          <w:rFonts w:ascii="宋体"/>
          <w:szCs w:val="21"/>
        </w:rPr>
        <w:t xml:space="preserve"> </w:t>
      </w:r>
      <w:r w:rsidRPr="00053BA7">
        <w:rPr>
          <w:rFonts w:ascii="宋体" w:hint="eastAsia"/>
          <w:szCs w:val="21"/>
        </w:rPr>
        <w:t>15%；因证券市场波动、基金规模变动等基金管理人之外的因素致使基金不符合前款所规定比例限制的，基金管理人不得主动新增流动性受限资产的投资；</w:t>
      </w:r>
    </w:p>
    <w:p w14:paraId="374DDDF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（6）本基金与私募类</w:t>
      </w:r>
      <w:proofErr w:type="gramStart"/>
      <w:r w:rsidRPr="00053BA7">
        <w:rPr>
          <w:rFonts w:ascii="宋体" w:hint="eastAsia"/>
          <w:szCs w:val="21"/>
        </w:rPr>
        <w:t>证券资管产品</w:t>
      </w:r>
      <w:proofErr w:type="gramEnd"/>
      <w:r w:rsidRPr="00053BA7">
        <w:rPr>
          <w:rFonts w:ascii="宋体" w:hint="eastAsia"/>
          <w:szCs w:val="21"/>
        </w:rPr>
        <w:t>及中国证监会认定的其他主体为交易对手开展逆回购交易的，可接受质押品的资质要求应当与基金合同约定的投资范围保持一致；</w:t>
      </w:r>
    </w:p>
    <w:p w14:paraId="4149539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（7）本基金投资于同一原始权益人的各类资产支持证券的比例，不得超过基金资产净值的10%；</w:t>
      </w:r>
    </w:p>
    <w:p w14:paraId="351912F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（8）本基金持有的全部资产支持证券，其市值不得超过基金资产净值的20%；</w:t>
      </w:r>
    </w:p>
    <w:p w14:paraId="1DFA37C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（9）本基金持有的同一(指同一信用级别)资产支持证券的比例，不得超过该资产支持证券规模的10%；</w:t>
      </w:r>
    </w:p>
    <w:p w14:paraId="233B565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（10）本基金管理人管理的全部基金投资于同一原始权益人的各类资产支持证券，不得超过其各类资产支持证券合计规模的10%；</w:t>
      </w:r>
    </w:p>
    <w:p w14:paraId="366B26A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（11）本基金应投资于信用级别评级为BBB以上(含BBB)的资产支持证券。基金持有资产支持证券期间，如果其信用等级下降、不再符合投资标准，应在评级报告发布之日起3个月内予以全部卖出；</w:t>
      </w:r>
    </w:p>
    <w:p w14:paraId="47B6F4F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（12）本基金进入全国银行间同业市场进行债券回购的资金余额不得超过基金资产净值的40%；在全国银行间同业市场中的债券回购最长期限为1年，债券回购到期后不得展期；</w:t>
      </w:r>
    </w:p>
    <w:p w14:paraId="50DF895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2AA45C2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（14）基金总资产不超过基金净资产的140%；</w:t>
      </w:r>
    </w:p>
    <w:p w14:paraId="7E70B2B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（15）法律法规及中国证监会规定的和《基金合同》约定的其他投资限制。</w:t>
      </w:r>
    </w:p>
    <w:p w14:paraId="4485E3B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除上述第（2）、（5）、（6）、（11）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F7CA77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4C32240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如法律法规或监管部门对上述投资组合比例限制进行变更的，以变更后的规定为准。法律法规或监管部门取消上述限制，如适用于本基金，则本基金投资不再受相关限制。</w:t>
      </w:r>
    </w:p>
    <w:p w14:paraId="3A9BF9A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2、禁止行为</w:t>
      </w:r>
    </w:p>
    <w:p w14:paraId="0CC64E5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为维护基金份额持有人的合法权益，基金财产不得用于下列投资或者活动：</w:t>
      </w:r>
    </w:p>
    <w:p w14:paraId="2EB8606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（1）承销证券；</w:t>
      </w:r>
    </w:p>
    <w:p w14:paraId="725758D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（2）违反规定向他人贷款或者提供担保；</w:t>
      </w:r>
    </w:p>
    <w:p w14:paraId="1BF7E88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（3）从事承担无限责任的投资；</w:t>
      </w:r>
    </w:p>
    <w:p w14:paraId="10A0545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（4）买卖其他基金份额，但法律法规或中国证监会另有规定的除外；</w:t>
      </w:r>
    </w:p>
    <w:p w14:paraId="71D06A8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（5）向其基金管理人、基金托管人出资；</w:t>
      </w:r>
    </w:p>
    <w:p w14:paraId="63932CC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（6）从事内幕交易、操纵证券交易价格及其他不正当的证券交易活动；</w:t>
      </w:r>
    </w:p>
    <w:p w14:paraId="2029E4F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（7）法律、行政法规和中国证监会规定禁止的其他活动。</w:t>
      </w:r>
    </w:p>
    <w:p w14:paraId="0242090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A6088C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如法律、行政法规或监管部门取消上述限制，如适用于本基金，则本基金投资不再受相关限制。</w:t>
      </w:r>
    </w:p>
    <w:p w14:paraId="246C78EA" w14:textId="77777777" w:rsidR="00BE6778" w:rsidRPr="00053BA7" w:rsidRDefault="00BE6778" w:rsidP="00BE6778">
      <w:pPr>
        <w:snapToGrid w:val="0"/>
        <w:spacing w:line="360" w:lineRule="auto"/>
        <w:ind w:firstLineChars="199" w:firstLine="418"/>
        <w:rPr>
          <w:rFonts w:ascii="宋体"/>
          <w:szCs w:val="21"/>
        </w:rPr>
      </w:pPr>
    </w:p>
    <w:p w14:paraId="7067771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六、基金资产净值的计算方法和公告方式</w:t>
      </w:r>
    </w:p>
    <w:p w14:paraId="4C5044C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某一类别基金份额净值是按照每个估值日闭市后，该类别基金资产净值除以当日该类别基金份额的余额数量计算，精确到0.0001元，小数点后第5位四舍五入。基金管理人可以设立大额赎回情形下的净值精度应急调整机制。国家另有规定的，从其规定。</w:t>
      </w:r>
    </w:p>
    <w:p w14:paraId="3E6C8D7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基金管理人于每个估值日计算基金资产净值及各类基金份额的基金份额净值，并按规定公告。</w:t>
      </w:r>
    </w:p>
    <w:p w14:paraId="657D01D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2、基金管理人</w:t>
      </w:r>
      <w:proofErr w:type="gramStart"/>
      <w:r w:rsidRPr="00053BA7">
        <w:rPr>
          <w:rFonts w:ascii="宋体" w:hint="eastAsia"/>
          <w:szCs w:val="21"/>
        </w:rPr>
        <w:t>应每个</w:t>
      </w:r>
      <w:proofErr w:type="gramEnd"/>
      <w:r w:rsidRPr="00053BA7">
        <w:rPr>
          <w:rFonts w:ascii="宋体" w:hint="eastAsia"/>
          <w:szCs w:val="21"/>
        </w:rPr>
        <w:t>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14:paraId="07BDC5D2" w14:textId="77777777" w:rsidR="00BE6778" w:rsidRPr="00053BA7" w:rsidRDefault="00BE6778" w:rsidP="00BE6778">
      <w:pPr>
        <w:snapToGrid w:val="0"/>
        <w:spacing w:line="360" w:lineRule="auto"/>
        <w:ind w:firstLineChars="199" w:firstLine="418"/>
        <w:rPr>
          <w:rFonts w:ascii="宋体"/>
          <w:szCs w:val="21"/>
        </w:rPr>
      </w:pPr>
    </w:p>
    <w:p w14:paraId="165ABBC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七、基金合同的变更、终止与基金财产的清算</w:t>
      </w:r>
    </w:p>
    <w:p w14:paraId="31E31E8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（一）《基金合同》的变更</w:t>
      </w:r>
    </w:p>
    <w:p w14:paraId="7118162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1、变更基金合同涉及法律法规规定或本基金2、关于《基金合同》变更的基金份额持有人大会决议自生效后方可执行，</w:t>
      </w:r>
      <w:proofErr w:type="gramStart"/>
      <w:r w:rsidRPr="00053BA7">
        <w:rPr>
          <w:rFonts w:ascii="宋体" w:hint="eastAsia"/>
          <w:szCs w:val="21"/>
        </w:rPr>
        <w:t>自决议</w:t>
      </w:r>
      <w:proofErr w:type="gramEnd"/>
      <w:r w:rsidRPr="00053BA7">
        <w:rPr>
          <w:rFonts w:ascii="宋体" w:hint="eastAsia"/>
          <w:szCs w:val="21"/>
        </w:rPr>
        <w:t>生效后2个工作日内在指定媒介公告。</w:t>
      </w:r>
    </w:p>
    <w:p w14:paraId="4417F8C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（二）《基金合同》的终止事由</w:t>
      </w:r>
    </w:p>
    <w:p w14:paraId="66B056F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有下列情形之一的，《基金合同》应当终止：</w:t>
      </w:r>
    </w:p>
    <w:p w14:paraId="1606208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1、基金份额持有人大会决定终止的；</w:t>
      </w:r>
    </w:p>
    <w:p w14:paraId="041B5F4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2、基金管理人、基金托管人职责终止，在6个月内没有新基金管理人、新基金托管人承接的；</w:t>
      </w:r>
    </w:p>
    <w:p w14:paraId="2922ADB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3、《基金合同》约定的其他情形；</w:t>
      </w:r>
    </w:p>
    <w:p w14:paraId="326E07B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4、相关法律法规和中国证监会规定的其他情况。</w:t>
      </w:r>
    </w:p>
    <w:p w14:paraId="4229C11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（三）基金财产的清算</w:t>
      </w:r>
    </w:p>
    <w:p w14:paraId="56E1FE4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1、基金财产清算小组：自出现《基金合同》终止事由之日起30个工作日内成立清算小组，基金管理人组织基金财产清算小组并在中国证监会的监督下进行基金清算。</w:t>
      </w:r>
    </w:p>
    <w:p w14:paraId="36E5B37A"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523318E"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3、基金财产清算小组职责：基金财产清算小组负责基金财产的保管、清理、估价、变现和分配。基金财产清算小组可以依法进行必要的民事活动。</w:t>
      </w:r>
    </w:p>
    <w:p w14:paraId="5230CD1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4、基金财产清算程序：</w:t>
      </w:r>
    </w:p>
    <w:p w14:paraId="353876D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（1）《基金合同》终止情形出现时，由基金财产清算小组统一接管基金；</w:t>
      </w:r>
    </w:p>
    <w:p w14:paraId="5233281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（2）对基金财产和债权债务进行清理和确认；</w:t>
      </w:r>
    </w:p>
    <w:p w14:paraId="0F96A18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（3）对基金财产进行估值和变现；</w:t>
      </w:r>
    </w:p>
    <w:p w14:paraId="20BE717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lastRenderedPageBreak/>
        <w:t>（4）制作清算报告；</w:t>
      </w:r>
    </w:p>
    <w:p w14:paraId="45146E8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（5）聘请会计师事务所对清算报告进行外部审计，聘请律师事务所对清算报告出具法律意见书；</w:t>
      </w:r>
    </w:p>
    <w:p w14:paraId="3BE1DC2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（6）将清算报告报中国证监会备案并公告；</w:t>
      </w:r>
    </w:p>
    <w:p w14:paraId="62C7C89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（7）对基金剩余财产进行分配。</w:t>
      </w:r>
    </w:p>
    <w:p w14:paraId="25663AF1"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5、基金财产清算的期限为6个月，但因本基金所持证券的流动性受到限制而不能及时变现的，清算期限相应顺延。</w:t>
      </w:r>
    </w:p>
    <w:p w14:paraId="5DF0085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（四）清算费用</w:t>
      </w:r>
    </w:p>
    <w:p w14:paraId="5C7CD4CF"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清算费用是指基金财产清算小组在进行基金清算过程中发生的所有合理费用，清算费用由基金财产清算小组优先从基金财产中支付。</w:t>
      </w:r>
    </w:p>
    <w:p w14:paraId="3BFCF5E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（五）基金财产清算剩余资产的分配</w:t>
      </w:r>
    </w:p>
    <w:p w14:paraId="727327B6"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14:paraId="46C76E2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（六）基金财产清算的公告</w:t>
      </w:r>
    </w:p>
    <w:p w14:paraId="6BDA6DF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5B990B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（七）基金财产清算账册及文件的保存</w:t>
      </w:r>
    </w:p>
    <w:p w14:paraId="2AF1C39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基金财产清算账册及有关文件由基金托管人保存15年以上。</w:t>
      </w:r>
    </w:p>
    <w:p w14:paraId="17E8CB5A" w14:textId="77777777" w:rsidR="00BE6778" w:rsidRPr="00053BA7" w:rsidRDefault="00BE6778" w:rsidP="00BE6778">
      <w:pPr>
        <w:snapToGrid w:val="0"/>
        <w:spacing w:line="360" w:lineRule="auto"/>
        <w:ind w:firstLineChars="199" w:firstLine="418"/>
        <w:rPr>
          <w:rFonts w:ascii="宋体"/>
          <w:szCs w:val="21"/>
        </w:rPr>
      </w:pPr>
    </w:p>
    <w:p w14:paraId="58CDF337"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八、争议解决方式</w:t>
      </w:r>
    </w:p>
    <w:p w14:paraId="6FF875A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各方当事人同意，因《基金合同》而产生的或与《基金合同》有关的一切争议，各方当事人应通过协商、调解解决，协商、调解不能解决的，任何一方均有权提交中国国际经济贸易仲裁委员会，按照申请仲裁时该会现行有效的仲裁规则进行仲裁，仲裁地点为北京市。仲裁裁决是终局的，对各方均有约束力。除非仲裁裁决另有决定，仲裁费用由败诉方承担。</w:t>
      </w:r>
    </w:p>
    <w:p w14:paraId="29C72885"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争议处理期间，各方当事人应恪守基金管理人和基金托管人职责，各自继续忠实、勤勉、尽责地履行基金合同和托管协议规定的义务，维护基金份额持有人的合法权益。</w:t>
      </w:r>
    </w:p>
    <w:p w14:paraId="586A327C"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《基金合同》受中国法律管辖。</w:t>
      </w:r>
    </w:p>
    <w:p w14:paraId="7D1F936A" w14:textId="77777777" w:rsidR="00BE6778" w:rsidRPr="00053BA7" w:rsidRDefault="00BE6778" w:rsidP="00BE6778">
      <w:pPr>
        <w:snapToGrid w:val="0"/>
        <w:spacing w:line="360" w:lineRule="auto"/>
        <w:ind w:firstLineChars="199" w:firstLine="418"/>
        <w:rPr>
          <w:rFonts w:ascii="宋体"/>
          <w:szCs w:val="21"/>
        </w:rPr>
      </w:pPr>
    </w:p>
    <w:p w14:paraId="3F673794"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九、基金合同的效力</w:t>
      </w:r>
    </w:p>
    <w:p w14:paraId="75CBFC28"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《基金合同》是约定基金合同当事人权利义务关系的法律文件。</w:t>
      </w:r>
    </w:p>
    <w:p w14:paraId="2D95911B"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1、《基金合同》经基金管理人、基金托管人双方盖章以及双方法定代表人或授权代表签</w:t>
      </w:r>
      <w:r w:rsidRPr="00053BA7">
        <w:rPr>
          <w:rFonts w:ascii="宋体" w:hint="eastAsia"/>
          <w:szCs w:val="21"/>
        </w:rPr>
        <w:lastRenderedPageBreak/>
        <w:t>字或签章并在募集结束后经基金管理人向中国证监会办理基金备案手续，并经中国证监会书面确认后生效。</w:t>
      </w:r>
    </w:p>
    <w:p w14:paraId="5DEC74F9"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2、《基金合同》的有效期自其生效之日起至基金财产清算结果报中国证监会备案并公告之日止。</w:t>
      </w:r>
    </w:p>
    <w:p w14:paraId="53506F30"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3、《基金合同》自生效之日起对包括基金管理人、基金托管人和基金份额持有人在内的《基金合同》各方当事人具有同等的法律约束力。</w:t>
      </w:r>
    </w:p>
    <w:p w14:paraId="4FC67282"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4、《基金合同》正本一式六份，除上报有关监管机构一式二份外，基金管理人、基金托管人各持有二份，每份具有同等的法律效力。</w:t>
      </w:r>
    </w:p>
    <w:p w14:paraId="0B23B88D" w14:textId="77777777" w:rsidR="00BE6778" w:rsidRPr="00053BA7" w:rsidRDefault="00BE6778" w:rsidP="00BE6778">
      <w:pPr>
        <w:snapToGrid w:val="0"/>
        <w:spacing w:line="360" w:lineRule="auto"/>
        <w:ind w:firstLineChars="199" w:firstLine="418"/>
        <w:rPr>
          <w:rFonts w:ascii="宋体"/>
          <w:szCs w:val="21"/>
        </w:rPr>
      </w:pPr>
      <w:r w:rsidRPr="00053BA7">
        <w:rPr>
          <w:rFonts w:ascii="宋体" w:hint="eastAsia"/>
          <w:szCs w:val="21"/>
        </w:rPr>
        <w:t>5、《基金合同》可印制成册，供投资人在基金管理人、基金托管人、销售机构的办公场所和营业场所查阅。</w:t>
      </w:r>
    </w:p>
    <w:p w14:paraId="411E6BA1" w14:textId="77777777" w:rsidR="00A66693" w:rsidRPr="00BE6778" w:rsidRDefault="00A66693" w:rsidP="00F05D2A">
      <w:pPr>
        <w:snapToGrid w:val="0"/>
        <w:spacing w:line="360" w:lineRule="auto"/>
        <w:ind w:firstLineChars="199" w:firstLine="420"/>
        <w:rPr>
          <w:rFonts w:ascii="宋体"/>
          <w:b/>
          <w:szCs w:val="21"/>
        </w:rPr>
      </w:pPr>
    </w:p>
    <w:p w14:paraId="2C8E51A4" w14:textId="77777777" w:rsidR="00BE6778" w:rsidRPr="00C34E47" w:rsidRDefault="00BE6778" w:rsidP="00F05D2A">
      <w:pPr>
        <w:snapToGrid w:val="0"/>
        <w:spacing w:line="360" w:lineRule="auto"/>
        <w:ind w:firstLineChars="199" w:firstLine="420"/>
        <w:rPr>
          <w:rFonts w:ascii="宋体"/>
          <w:b/>
          <w:szCs w:val="21"/>
        </w:rPr>
      </w:pPr>
    </w:p>
    <w:p w14:paraId="3E3F695D" w14:textId="69175269" w:rsidR="0015055F" w:rsidRDefault="0015055F" w:rsidP="0015055F">
      <w:pPr>
        <w:snapToGrid w:val="0"/>
        <w:spacing w:line="360" w:lineRule="auto"/>
        <w:ind w:firstLineChars="200" w:firstLine="420"/>
        <w:rPr>
          <w:rFonts w:ascii="宋体" w:hAnsi="宋体"/>
          <w:bCs/>
          <w:szCs w:val="21"/>
        </w:rPr>
        <w:sectPr w:rsidR="0015055F" w:rsidSect="00AC1ABD">
          <w:pgSz w:w="11906" w:h="16838"/>
          <w:pgMar w:top="1440" w:right="1800" w:bottom="1440" w:left="1800" w:header="851" w:footer="992" w:gutter="0"/>
          <w:cols w:space="425"/>
          <w:titlePg/>
          <w:docGrid w:type="lines" w:linePitch="312"/>
        </w:sectPr>
      </w:pPr>
      <w:bookmarkStart w:id="245" w:name="_Hlt88825574"/>
      <w:bookmarkStart w:id="246" w:name="_Hlt88897298"/>
      <w:bookmarkStart w:id="247" w:name="_Hlt88827255"/>
      <w:bookmarkStart w:id="248" w:name="_Hlt88820702"/>
      <w:bookmarkEnd w:id="245"/>
      <w:bookmarkEnd w:id="246"/>
      <w:bookmarkEnd w:id="247"/>
      <w:bookmarkEnd w:id="248"/>
      <w:r>
        <w:rPr>
          <w:bCs/>
          <w:szCs w:val="21"/>
        </w:rPr>
        <w:br w:type="page"/>
      </w:r>
    </w:p>
    <w:p w14:paraId="3A0A2999" w14:textId="35E8EBCD" w:rsidR="002E3EC6" w:rsidRPr="00C34E47" w:rsidRDefault="002E3EC6" w:rsidP="00F05D2A">
      <w:pPr>
        <w:snapToGrid w:val="0"/>
        <w:spacing w:line="360" w:lineRule="auto"/>
        <w:ind w:firstLineChars="200" w:firstLine="420"/>
        <w:rPr>
          <w:rFonts w:ascii="宋体"/>
          <w:szCs w:val="21"/>
        </w:rPr>
      </w:pPr>
    </w:p>
    <w:p w14:paraId="32EA9C76" w14:textId="77777777" w:rsidR="002E3EC6" w:rsidRPr="00C34E47" w:rsidRDefault="002E3EC6" w:rsidP="00F05D2A">
      <w:pPr>
        <w:pStyle w:val="21"/>
        <w:numPr>
          <w:ilvl w:val="0"/>
          <w:numId w:val="24"/>
        </w:numPr>
        <w:snapToGrid w:val="0"/>
        <w:spacing w:before="0" w:after="0" w:line="360" w:lineRule="auto"/>
        <w:jc w:val="left"/>
      </w:pPr>
      <w:bookmarkStart w:id="249" w:name="_Toc327902641"/>
      <w:bookmarkStart w:id="250" w:name="_Toc332013129"/>
      <w:bookmarkStart w:id="251" w:name="_Toc335899852"/>
      <w:bookmarkStart w:id="252" w:name="_Toc336606246"/>
      <w:bookmarkStart w:id="253" w:name="_Toc369510027"/>
      <w:bookmarkStart w:id="254" w:name="_Toc411503280"/>
      <w:bookmarkStart w:id="255" w:name="_Toc529547720"/>
      <w:r w:rsidRPr="00C34E47">
        <w:rPr>
          <w:rFonts w:hint="eastAsia"/>
        </w:rPr>
        <w:t>基金托管协议的内容摘要</w:t>
      </w:r>
      <w:bookmarkEnd w:id="249"/>
      <w:bookmarkEnd w:id="250"/>
      <w:bookmarkEnd w:id="251"/>
      <w:bookmarkEnd w:id="252"/>
      <w:bookmarkEnd w:id="253"/>
      <w:bookmarkEnd w:id="254"/>
      <w:bookmarkEnd w:id="255"/>
    </w:p>
    <w:p w14:paraId="7F325F07" w14:textId="5B81FDBD" w:rsidR="0066204F" w:rsidRDefault="0066204F" w:rsidP="0013720D">
      <w:pPr>
        <w:snapToGrid w:val="0"/>
        <w:spacing w:line="360" w:lineRule="auto"/>
        <w:ind w:left="420"/>
      </w:pPr>
    </w:p>
    <w:p w14:paraId="296A19FA" w14:textId="109C83C7" w:rsidR="008D5B7E" w:rsidRDefault="005362A5" w:rsidP="008D5B7E">
      <w:pPr>
        <w:spacing w:line="360" w:lineRule="auto"/>
        <w:ind w:firstLineChars="200" w:firstLine="420"/>
        <w:rPr>
          <w:rFonts w:ascii="宋体" w:hAnsi="宋体"/>
          <w:szCs w:val="21"/>
        </w:rPr>
      </w:pPr>
      <w:r w:rsidRPr="005362A5">
        <w:rPr>
          <w:rFonts w:ascii="宋体" w:hAnsi="宋体" w:hint="eastAsia"/>
          <w:szCs w:val="21"/>
        </w:rPr>
        <w:t>一、基金托管协议当事人</w:t>
      </w:r>
    </w:p>
    <w:p w14:paraId="5DC5C8C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（一）基金管理人</w:t>
      </w:r>
    </w:p>
    <w:p w14:paraId="07B54D0C"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名称：南方基金管理股份有限公司</w:t>
      </w:r>
    </w:p>
    <w:p w14:paraId="5159806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注册地址：深圳市福田区莲花街道益田路5999号基金大厦32-42楼</w:t>
      </w:r>
    </w:p>
    <w:p w14:paraId="719FCE5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办公地址：深圳市福田区莲花街道益田路5999号基金大厦32-42楼</w:t>
      </w:r>
    </w:p>
    <w:p w14:paraId="1ABC31D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邮政编码：518048</w:t>
      </w:r>
    </w:p>
    <w:p w14:paraId="40D16C6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法定代表人：张海波</w:t>
      </w:r>
    </w:p>
    <w:p w14:paraId="3D38C76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成立日期：19</w:t>
      </w:r>
      <w:bookmarkStart w:id="256" w:name="_GoBack"/>
      <w:bookmarkEnd w:id="256"/>
      <w:r w:rsidRPr="005362A5">
        <w:rPr>
          <w:rFonts w:ascii="宋体" w:hAnsi="宋体" w:hint="eastAsia"/>
          <w:szCs w:val="21"/>
        </w:rPr>
        <w:t>98年3月6日</w:t>
      </w:r>
    </w:p>
    <w:p w14:paraId="4647347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批准设立机关及批准设立文号：中国证券监督管理委员会</w:t>
      </w:r>
      <w:proofErr w:type="gramStart"/>
      <w:r w:rsidRPr="005362A5">
        <w:rPr>
          <w:rFonts w:ascii="宋体" w:hAnsi="宋体" w:hint="eastAsia"/>
          <w:szCs w:val="21"/>
        </w:rPr>
        <w:t>证监基字</w:t>
      </w:r>
      <w:proofErr w:type="gramEnd"/>
      <w:r w:rsidRPr="005362A5">
        <w:rPr>
          <w:rFonts w:ascii="宋体" w:hAnsi="宋体" w:hint="eastAsia"/>
          <w:szCs w:val="21"/>
        </w:rPr>
        <w:t>[1998]4号</w:t>
      </w:r>
    </w:p>
    <w:p w14:paraId="34B4252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组织形式：股份有限公司</w:t>
      </w:r>
    </w:p>
    <w:p w14:paraId="7E0208EE" w14:textId="38D61810"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注册资本：</w:t>
      </w:r>
      <w:r w:rsidR="000B35B6" w:rsidRPr="000B35B6">
        <w:rPr>
          <w:rFonts w:ascii="宋体" w:hAnsi="宋体" w:hint="eastAsia"/>
          <w:szCs w:val="21"/>
        </w:rPr>
        <w:t>人民币</w:t>
      </w:r>
      <w:r w:rsidR="00B97537" w:rsidRPr="000B35B6">
        <w:rPr>
          <w:rFonts w:ascii="宋体" w:hAnsi="宋体" w:hint="eastAsia"/>
          <w:szCs w:val="21"/>
        </w:rPr>
        <w:t>3.6172亿元</w:t>
      </w:r>
    </w:p>
    <w:p w14:paraId="2F1D8268"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存续期间：持续经营</w:t>
      </w:r>
    </w:p>
    <w:p w14:paraId="1A2091A5"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经营范围：基金募集、基金销售、资产管理、中国证监会许可的其他业务</w:t>
      </w:r>
    </w:p>
    <w:p w14:paraId="6E8033D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（二）基金托管人</w:t>
      </w:r>
    </w:p>
    <w:p w14:paraId="4750C0B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名称：中国建设银行股份有限公司(简称：中国建设银行)</w:t>
      </w:r>
    </w:p>
    <w:p w14:paraId="7FFD82E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住所：北京市西城区金融大街25号</w:t>
      </w:r>
    </w:p>
    <w:p w14:paraId="3B936C4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办公地址：北京市西城区闹市口大街1号院1号楼</w:t>
      </w:r>
    </w:p>
    <w:p w14:paraId="21AE890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邮政编码：100033</w:t>
      </w:r>
    </w:p>
    <w:p w14:paraId="3FCBE78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法定代表人：田国立</w:t>
      </w:r>
    </w:p>
    <w:p w14:paraId="0C7ED86E"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成立日期：2004年09月17日</w:t>
      </w:r>
    </w:p>
    <w:p w14:paraId="79419D05"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基金托管业务批准文号：中国证监会</w:t>
      </w:r>
      <w:proofErr w:type="gramStart"/>
      <w:r w:rsidRPr="005362A5">
        <w:rPr>
          <w:rFonts w:ascii="宋体" w:hAnsi="宋体" w:hint="eastAsia"/>
          <w:szCs w:val="21"/>
        </w:rPr>
        <w:t>证监基字</w:t>
      </w:r>
      <w:proofErr w:type="gramEnd"/>
      <w:r w:rsidRPr="005362A5">
        <w:rPr>
          <w:rFonts w:ascii="宋体" w:hAnsi="宋体" w:hint="eastAsia"/>
          <w:szCs w:val="21"/>
        </w:rPr>
        <w:t>[1998]12号</w:t>
      </w:r>
    </w:p>
    <w:p w14:paraId="6531B755"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组织形式：股份有限公司</w:t>
      </w:r>
    </w:p>
    <w:p w14:paraId="3F53351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注册资本：</w:t>
      </w:r>
      <w:proofErr w:type="gramStart"/>
      <w:r w:rsidRPr="005362A5">
        <w:rPr>
          <w:rFonts w:ascii="宋体" w:hAnsi="宋体" w:hint="eastAsia"/>
          <w:szCs w:val="21"/>
        </w:rPr>
        <w:t>贰仟伍佰亿壹仟零玖拾柒万柒仟肆佰捌拾陆</w:t>
      </w:r>
      <w:proofErr w:type="gramEnd"/>
      <w:r w:rsidRPr="005362A5">
        <w:rPr>
          <w:rFonts w:ascii="宋体" w:hAnsi="宋体" w:hint="eastAsia"/>
          <w:szCs w:val="21"/>
        </w:rPr>
        <w:t>元整</w:t>
      </w:r>
    </w:p>
    <w:p w14:paraId="7628547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存续期间：持续经营</w:t>
      </w:r>
    </w:p>
    <w:p w14:paraId="5F781BA5" w14:textId="043D8ABD"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w:t>
      </w:r>
      <w:r w:rsidRPr="005362A5">
        <w:rPr>
          <w:rFonts w:ascii="宋体" w:hAnsi="宋体" w:hint="eastAsia"/>
          <w:szCs w:val="21"/>
        </w:rPr>
        <w:lastRenderedPageBreak/>
        <w:t>款项及代理保险业务；提供保管箱服务；经中国银行业监督管理机构等监管部门批准的其他业务。</w:t>
      </w:r>
    </w:p>
    <w:p w14:paraId="480033F9" w14:textId="77777777" w:rsidR="005362A5" w:rsidRDefault="005362A5" w:rsidP="005362A5">
      <w:pPr>
        <w:spacing w:line="360" w:lineRule="auto"/>
        <w:ind w:firstLineChars="200" w:firstLine="420"/>
        <w:rPr>
          <w:rFonts w:ascii="宋体" w:hAnsi="宋体"/>
          <w:szCs w:val="21"/>
        </w:rPr>
      </w:pPr>
    </w:p>
    <w:p w14:paraId="4AD6C3F4" w14:textId="610BDBC2"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二、基金托管人对基金管理人的业务监督和核查</w:t>
      </w:r>
    </w:p>
    <w:p w14:paraId="6E2C2B8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F8FA2C1" w14:textId="07C550E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本基金投资于债券（包括国内依法发行上市交易的国债、央行票据、金融债券、企业债券、公司债券、中期票据、短期融资</w:t>
      </w:r>
      <w:proofErr w:type="gramStart"/>
      <w:r w:rsidRPr="005362A5">
        <w:rPr>
          <w:rFonts w:ascii="宋体" w:hAnsi="宋体" w:hint="eastAsia"/>
          <w:szCs w:val="21"/>
        </w:rPr>
        <w:t>券</w:t>
      </w:r>
      <w:proofErr w:type="gramEnd"/>
      <w:r w:rsidRPr="005362A5">
        <w:rPr>
          <w:rFonts w:ascii="宋体" w:hAnsi="宋体" w:hint="eastAsia"/>
          <w:szCs w:val="21"/>
        </w:rPr>
        <w:t>、超短期融资</w:t>
      </w:r>
      <w:proofErr w:type="gramStart"/>
      <w:r w:rsidRPr="005362A5">
        <w:rPr>
          <w:rFonts w:ascii="宋体" w:hAnsi="宋体" w:hint="eastAsia"/>
          <w:szCs w:val="21"/>
        </w:rPr>
        <w:t>券</w:t>
      </w:r>
      <w:proofErr w:type="gramEnd"/>
      <w:r w:rsidRPr="005362A5">
        <w:rPr>
          <w:rFonts w:ascii="宋体" w:hAnsi="宋体" w:hint="eastAsia"/>
          <w:szCs w:val="21"/>
        </w:rPr>
        <w:t>、公开发行的次级债券、政府机构债、地方政府债、可分离交易可转债的</w:t>
      </w:r>
      <w:proofErr w:type="gramStart"/>
      <w:r w:rsidRPr="005362A5">
        <w:rPr>
          <w:rFonts w:ascii="宋体" w:hAnsi="宋体" w:hint="eastAsia"/>
          <w:szCs w:val="21"/>
        </w:rPr>
        <w:t>纯债部分</w:t>
      </w:r>
      <w:proofErr w:type="gramEnd"/>
      <w:r w:rsidRPr="005362A5">
        <w:rPr>
          <w:rFonts w:ascii="宋体" w:hAnsi="宋体" w:hint="eastAsia"/>
          <w:szCs w:val="21"/>
        </w:rPr>
        <w:t>等）、资产支持证券、债券回购、银行存款（包括协议存款、定期存款等）、同业存单、货币市场工具、国债期货以及经中国证监会允许基金投资的其他金融工具，但须符合中国证监会的相关规定。本基金不投资股票，可转债仅投资可分离交易可转债</w:t>
      </w:r>
      <w:proofErr w:type="gramStart"/>
      <w:r w:rsidRPr="005362A5">
        <w:rPr>
          <w:rFonts w:ascii="宋体" w:hAnsi="宋体" w:hint="eastAsia"/>
          <w:szCs w:val="21"/>
        </w:rPr>
        <w:t>的纯债部分</w:t>
      </w:r>
      <w:proofErr w:type="gramEnd"/>
      <w:r w:rsidRPr="005362A5">
        <w:rPr>
          <w:rFonts w:ascii="宋体" w:hAnsi="宋体" w:hint="eastAsia"/>
          <w:szCs w:val="21"/>
        </w:rPr>
        <w:t>。</w:t>
      </w:r>
    </w:p>
    <w:p w14:paraId="34639A8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如法律法规或监管机构以后允许基金投资其他品种，基金管理人在履行适当程序后，可以将其纳入投资范围，并可依据届时有效的法律法规适时合理地调整投资范围。</w:t>
      </w:r>
    </w:p>
    <w:p w14:paraId="6C2D2E9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的投资组合比例为：本基金投资于债券资产的比例不低于基金资产的80%，其中投资于中短期债券比例不低于非现金资产的80%。本基金每个交易日日终在扣除国债期货合约需缴纳的交易保证金后，应当保持不低于基金资产净值5%的现金或者到期日在一年以内的政府债券，其中现金不包括结算备付金、存出保证金、应收申购款等。</w:t>
      </w:r>
    </w:p>
    <w:p w14:paraId="1C627F5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本基金所指的中短期债券是指剩余期限不超过三年的债券资产，主要包括国债、央行票据、金融债券、企业债券、公司债券、中期票据、短期融资</w:t>
      </w:r>
      <w:proofErr w:type="gramStart"/>
      <w:r w:rsidRPr="005362A5">
        <w:rPr>
          <w:rFonts w:ascii="宋体" w:hAnsi="宋体" w:hint="eastAsia"/>
          <w:szCs w:val="21"/>
        </w:rPr>
        <w:t>券</w:t>
      </w:r>
      <w:proofErr w:type="gramEnd"/>
      <w:r w:rsidRPr="005362A5">
        <w:rPr>
          <w:rFonts w:ascii="宋体" w:hAnsi="宋体" w:hint="eastAsia"/>
          <w:szCs w:val="21"/>
        </w:rPr>
        <w:t>、超短期融资</w:t>
      </w:r>
      <w:proofErr w:type="gramStart"/>
      <w:r w:rsidRPr="005362A5">
        <w:rPr>
          <w:rFonts w:ascii="宋体" w:hAnsi="宋体" w:hint="eastAsia"/>
          <w:szCs w:val="21"/>
        </w:rPr>
        <w:t>券</w:t>
      </w:r>
      <w:proofErr w:type="gramEnd"/>
      <w:r w:rsidRPr="005362A5">
        <w:rPr>
          <w:rFonts w:ascii="宋体" w:hAnsi="宋体" w:hint="eastAsia"/>
          <w:szCs w:val="21"/>
        </w:rPr>
        <w:t>、公开发行的次级债券、政府机构债、地方政府债、可分离交易可转债</w:t>
      </w:r>
      <w:proofErr w:type="gramStart"/>
      <w:r w:rsidRPr="005362A5">
        <w:rPr>
          <w:rFonts w:ascii="宋体" w:hAnsi="宋体" w:hint="eastAsia"/>
          <w:szCs w:val="21"/>
        </w:rPr>
        <w:t>的纯债部分</w:t>
      </w:r>
      <w:proofErr w:type="gramEnd"/>
      <w:r w:rsidRPr="005362A5">
        <w:rPr>
          <w:rFonts w:ascii="宋体" w:hAnsi="宋体" w:hint="eastAsia"/>
          <w:szCs w:val="21"/>
        </w:rPr>
        <w:t>。</w:t>
      </w:r>
    </w:p>
    <w:p w14:paraId="09BB6CD8" w14:textId="77777777" w:rsidR="005362A5" w:rsidRPr="005362A5" w:rsidRDefault="005362A5" w:rsidP="005362A5">
      <w:pPr>
        <w:spacing w:line="360" w:lineRule="auto"/>
        <w:ind w:firstLineChars="200" w:firstLine="420"/>
        <w:rPr>
          <w:rFonts w:ascii="宋体" w:hAnsi="宋体"/>
          <w:szCs w:val="21"/>
        </w:rPr>
      </w:pPr>
    </w:p>
    <w:p w14:paraId="764B5E33"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（二）基金托管人根据有关法律法规的规定及《基金合同》的约定，对基金投资、融资比例进行监督。基金托管人按下述比例和调整期限进行监督：</w:t>
      </w:r>
    </w:p>
    <w:p w14:paraId="4469D28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（1）本基金投资于债券资产的比例不低于基金资产的80%，其中投资于中短期债券比例不低于非现金资产的80%；</w:t>
      </w:r>
    </w:p>
    <w:p w14:paraId="2ABE2C3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（2）本基金每个交易日日终在扣除国债期货合约需缴纳的交易保证金后，应当保持不</w:t>
      </w:r>
      <w:r w:rsidRPr="005362A5">
        <w:rPr>
          <w:rFonts w:ascii="宋体" w:hAnsi="宋体" w:hint="eastAsia"/>
          <w:szCs w:val="21"/>
        </w:rPr>
        <w:lastRenderedPageBreak/>
        <w:t>低于基金资产净值5%的现金或者到期日在一年以内的政府债券，其中现金不包括结算备付金、存出保证金、应收申购款等；</w:t>
      </w:r>
    </w:p>
    <w:p w14:paraId="5CB3AD3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（3）本基金持有一家公司发行的证券，其市值不超过基金资产净值的10%；</w:t>
      </w:r>
    </w:p>
    <w:p w14:paraId="7408483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（4）本基金管理人管理的且在本基金托管人处托管的全部基金持有一家公司发行的证券，不超过该证券的10%；</w:t>
      </w:r>
    </w:p>
    <w:p w14:paraId="7CC7DCF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（5）本基金主动投资于流动性受限资产的市值合计不得超过该基金资产净值的 15%；因证券市场波动、基金规模变动等基金管理人之外的因素致使基金不符合前款所规定比例限制的，基金管理人不得主动新增流动性受限资产的投资；</w:t>
      </w:r>
    </w:p>
    <w:p w14:paraId="1A73FDC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（6）本基金与私募类</w:t>
      </w:r>
      <w:proofErr w:type="gramStart"/>
      <w:r w:rsidRPr="005362A5">
        <w:rPr>
          <w:rFonts w:ascii="宋体" w:hAnsi="宋体" w:hint="eastAsia"/>
          <w:szCs w:val="21"/>
        </w:rPr>
        <w:t>证券资管产品</w:t>
      </w:r>
      <w:proofErr w:type="gramEnd"/>
      <w:r w:rsidRPr="005362A5">
        <w:rPr>
          <w:rFonts w:ascii="宋体" w:hAnsi="宋体" w:hint="eastAsia"/>
          <w:szCs w:val="21"/>
        </w:rPr>
        <w:t>及中国证监会认定的其他主体为交易对手开展逆回购交易的，可接受质押品的资质要求应当与基金合同约定的投资范围保持一致；</w:t>
      </w:r>
    </w:p>
    <w:p w14:paraId="6EDB178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（7）本基金投资于同一原始权益人的各类资产支持证券的比例，不得超过基金资产净值的10%；</w:t>
      </w:r>
    </w:p>
    <w:p w14:paraId="662363C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（8）本基金持有的全部资产支持证券，其市值不得超过基金资产净值的20%；</w:t>
      </w:r>
    </w:p>
    <w:p w14:paraId="76B77DF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（9）本基金持有的同一(指同一信用级别)资产支持证券的比例，不得超过该资产支持证券规模的10%；</w:t>
      </w:r>
    </w:p>
    <w:p w14:paraId="7868612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（10）本基金管理人管理的且在本基金托管人处托管的全部基金投资于同一原始权益人的各类资产支持证券，不得超过其各类资产支持证券合计规模的10%；</w:t>
      </w:r>
    </w:p>
    <w:p w14:paraId="576492F3"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（11）本基金应投资于信用级别评级为BBB以上(含BBB)的资产支持证券。基金持有资产支持证券期间，如果其信用等级下降、不再符合投资标准，应在评级报告发布之日起3个月内予以全部卖出；</w:t>
      </w:r>
    </w:p>
    <w:p w14:paraId="4866568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（12）本基金进入全国银行间同业市场进行债券回购的资金余额不得超过基金资产净值的40%；在全国银行间同业市场中的债券回购最长期限为1年，债券回购到期后不得展期；</w:t>
      </w:r>
    </w:p>
    <w:p w14:paraId="1911981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53045C2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本基金在开始进行期货投资之前，应与基金托管人、期货公司三方</w:t>
      </w:r>
      <w:proofErr w:type="gramStart"/>
      <w:r w:rsidRPr="005362A5">
        <w:rPr>
          <w:rFonts w:ascii="宋体" w:hAnsi="宋体" w:hint="eastAsia"/>
          <w:szCs w:val="21"/>
        </w:rPr>
        <w:t>一同就</w:t>
      </w:r>
      <w:proofErr w:type="gramEnd"/>
      <w:r w:rsidRPr="005362A5">
        <w:rPr>
          <w:rFonts w:ascii="宋体" w:hAnsi="宋体" w:hint="eastAsia"/>
          <w:szCs w:val="21"/>
        </w:rPr>
        <w:t>期货开户、清算、估值、交收等事宜另行签署《期货投资托管操作三方备忘录》</w:t>
      </w:r>
    </w:p>
    <w:p w14:paraId="695148E5"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（14）基金总资产不超过基金净资产的140%；</w:t>
      </w:r>
    </w:p>
    <w:p w14:paraId="6E66608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lastRenderedPageBreak/>
        <w:t>（15）法律法规及中国证监会规定的和《基金合同》约定的其他投资限制。</w:t>
      </w:r>
    </w:p>
    <w:p w14:paraId="6891944C"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除上述第（2）、（5）、（6）、（11）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33F31AA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10513F0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如法律法规或监管部门对上述投资组合比例限制进行变更的，以变更后的规定为准。法律法规或监管部门取消上述限制，如适用于本基金，则本基金投资不再受相关限制。</w:t>
      </w:r>
    </w:p>
    <w:p w14:paraId="17EA926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（三）基金托管人根据有关法律法规的规定及《基金合同》的约定，对本托管协议第十五条第九款基金投资禁止行为通过事后监督方式进行监督。</w:t>
      </w:r>
    </w:p>
    <w:p w14:paraId="1D005EF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2486E9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FC6910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w:t>
      </w:r>
      <w:r w:rsidRPr="005362A5">
        <w:rPr>
          <w:rFonts w:ascii="宋体" w:hAnsi="宋体" w:hint="eastAsia"/>
          <w:szCs w:val="21"/>
        </w:rPr>
        <w:lastRenderedPageBreak/>
        <w:t>事后发现基金管理人没有按照事先约定的交易对手或交易方式进行交易时，基金托管人应及时提醒基金管理人，基金托管人不承担由此造成的任何损失和责任。</w:t>
      </w:r>
    </w:p>
    <w:p w14:paraId="1FB6D06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364BF0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B0051D3"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64FB19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（八）</w:t>
      </w:r>
      <w:proofErr w:type="gramStart"/>
      <w:r w:rsidRPr="005362A5">
        <w:rPr>
          <w:rFonts w:ascii="宋体" w:hAnsi="宋体" w:hint="eastAsia"/>
          <w:szCs w:val="21"/>
        </w:rPr>
        <w:t>若基金</w:t>
      </w:r>
      <w:proofErr w:type="gramEnd"/>
      <w:r w:rsidRPr="005362A5">
        <w:rPr>
          <w:rFonts w:ascii="宋体" w:hAnsi="宋体" w:hint="eastAsia"/>
          <w:szCs w:val="21"/>
        </w:rPr>
        <w:t>托管人发现基金管理人依据交易程序已经生效的指令违反法律、行政法规和其他有关规定，或者违反《基金合同》约定的，应当立即通知基金管理人，由此造成的损失由基金管理人承担。</w:t>
      </w:r>
    </w:p>
    <w:p w14:paraId="1EFA9924" w14:textId="5A5BDE11"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1631C94" w14:textId="77777777" w:rsidR="005362A5" w:rsidRDefault="005362A5" w:rsidP="005362A5">
      <w:pPr>
        <w:spacing w:line="360" w:lineRule="auto"/>
        <w:ind w:firstLineChars="200" w:firstLine="420"/>
        <w:rPr>
          <w:rFonts w:ascii="宋体" w:hAnsi="宋体"/>
          <w:szCs w:val="21"/>
        </w:rPr>
      </w:pPr>
    </w:p>
    <w:p w14:paraId="224C0A8C" w14:textId="4A79A117"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三、基金管理人对基金托管人的业务核查</w:t>
      </w:r>
    </w:p>
    <w:p w14:paraId="4E89242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7E3CBFB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5362A5">
        <w:rPr>
          <w:rFonts w:ascii="宋体" w:hAnsi="宋体" w:hint="eastAsia"/>
          <w:szCs w:val="21"/>
        </w:rPr>
        <w:t>供基金</w:t>
      </w:r>
      <w:proofErr w:type="gramEnd"/>
      <w:r w:rsidRPr="005362A5">
        <w:rPr>
          <w:rFonts w:ascii="宋体" w:hAnsi="宋体" w:hint="eastAsia"/>
          <w:szCs w:val="21"/>
        </w:rPr>
        <w:t>管理人核查托管财产的完整性和真实性，在规定时间内答复基金管理人并改正。</w:t>
      </w:r>
    </w:p>
    <w:p w14:paraId="6DF0C438" w14:textId="7B939742"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81EBFC7" w14:textId="77777777" w:rsidR="005362A5" w:rsidRDefault="005362A5" w:rsidP="005362A5">
      <w:pPr>
        <w:spacing w:line="360" w:lineRule="auto"/>
        <w:ind w:firstLineChars="200" w:firstLine="420"/>
        <w:rPr>
          <w:rFonts w:ascii="宋体" w:hAnsi="宋体"/>
          <w:szCs w:val="21"/>
        </w:rPr>
      </w:pPr>
    </w:p>
    <w:p w14:paraId="7EB0186B" w14:textId="0023C64A"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四、基金财产的保管</w:t>
      </w:r>
    </w:p>
    <w:p w14:paraId="652F087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（一）基金财产保管的原则</w:t>
      </w:r>
    </w:p>
    <w:p w14:paraId="5865D8F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1.基金财产应独立于基金管理人、基金托管人的固有财产。</w:t>
      </w:r>
    </w:p>
    <w:p w14:paraId="564133A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2.基金托管人应安全保管基金财产。</w:t>
      </w:r>
    </w:p>
    <w:p w14:paraId="1E666E4C"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3.基金托管人按照规定开设基金财产的资金账户和证券账户。</w:t>
      </w:r>
    </w:p>
    <w:p w14:paraId="5AA2260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4.基金托管人对所托管的不同基金财产分别设置账户，确保基金财产的完整与独立。</w:t>
      </w:r>
    </w:p>
    <w:p w14:paraId="199A0B9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5362A5">
        <w:rPr>
          <w:rFonts w:ascii="宋体" w:hAnsi="宋体" w:hint="eastAsia"/>
          <w:szCs w:val="21"/>
        </w:rPr>
        <w:t>收交易</w:t>
      </w:r>
      <w:proofErr w:type="gramEnd"/>
      <w:r w:rsidRPr="005362A5">
        <w:rPr>
          <w:rFonts w:ascii="宋体" w:hAnsi="宋体" w:hint="eastAsia"/>
          <w:szCs w:val="21"/>
        </w:rPr>
        <w:t>费、结算费和账户维护费等费用）。</w:t>
      </w:r>
    </w:p>
    <w:p w14:paraId="45BBCEB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0F7008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7.除依据法律法规和《基金合同》的规定外，基金托管人不得委托第三人托管基金财产。</w:t>
      </w:r>
    </w:p>
    <w:p w14:paraId="2EDCFD8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（二）基金募集期间及募集资金的验资</w:t>
      </w:r>
    </w:p>
    <w:p w14:paraId="6EF7423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1.基金募集期间募集的资金应存于基金管理人在基金托管人的营业机构开立的“基金募</w:t>
      </w:r>
      <w:r w:rsidRPr="005362A5">
        <w:rPr>
          <w:rFonts w:ascii="宋体" w:hAnsi="宋体" w:hint="eastAsia"/>
          <w:szCs w:val="21"/>
        </w:rPr>
        <w:lastRenderedPageBreak/>
        <w:t>集专户”。该账户由基金管理人开立并管理。</w:t>
      </w:r>
    </w:p>
    <w:p w14:paraId="1EB422D5"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7FA8F9C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w:t>
      </w:r>
      <w:proofErr w:type="gramStart"/>
      <w:r w:rsidRPr="005362A5">
        <w:rPr>
          <w:rFonts w:ascii="宋体" w:hAnsi="宋体" w:hint="eastAsia"/>
          <w:szCs w:val="21"/>
        </w:rPr>
        <w:t>若基金</w:t>
      </w:r>
      <w:proofErr w:type="gramEnd"/>
      <w:r w:rsidRPr="005362A5">
        <w:rPr>
          <w:rFonts w:ascii="宋体" w:hAnsi="宋体" w:hint="eastAsia"/>
          <w:szCs w:val="21"/>
        </w:rPr>
        <w:t>募集期限届满，未能达到《基金合同》生效的条件，由基金管理人按规定办理退款等事宜。</w:t>
      </w:r>
    </w:p>
    <w:p w14:paraId="108239A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（三）基金银行账户的开立和管理</w:t>
      </w:r>
    </w:p>
    <w:p w14:paraId="6EEB96A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1.基金托管人可以基金的名义在其营业机构开立基金的银行账户，并根据基金管理人合法合</w:t>
      </w:r>
      <w:proofErr w:type="gramStart"/>
      <w:r w:rsidRPr="005362A5">
        <w:rPr>
          <w:rFonts w:ascii="宋体" w:hAnsi="宋体" w:hint="eastAsia"/>
          <w:szCs w:val="21"/>
        </w:rPr>
        <w:t>规</w:t>
      </w:r>
      <w:proofErr w:type="gramEnd"/>
      <w:r w:rsidRPr="005362A5">
        <w:rPr>
          <w:rFonts w:ascii="宋体" w:hAnsi="宋体" w:hint="eastAsia"/>
          <w:szCs w:val="21"/>
        </w:rPr>
        <w:t>的指令办理资金收付。本基金的银行预留印鉴由基金托管人保管和使用。</w:t>
      </w:r>
    </w:p>
    <w:p w14:paraId="5EFFB20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14:paraId="125E82D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3.基金银行账户的开立和管理应符合银行业监督管理机构的有关规定。</w:t>
      </w:r>
    </w:p>
    <w:p w14:paraId="4ECEAEC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4.在符合法律法规规定的条件下，基金托管人可以通过基金托管人专用账户办理基金资产的支付。</w:t>
      </w:r>
    </w:p>
    <w:p w14:paraId="6A13CA0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（四）基金证券账户和结算备付金账户的开立和管理</w:t>
      </w:r>
    </w:p>
    <w:p w14:paraId="14396DA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1.基金托管人在中国证券登记结算有限责任公司为基金开立基金托管人与基金联名的证券账户。</w:t>
      </w:r>
    </w:p>
    <w:p w14:paraId="7A3102C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54454F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3.基金证券账户的开立和证券账户卡的保管由基金托管人负责，账户资产的管理和运用由基金管理人负责。</w:t>
      </w:r>
    </w:p>
    <w:p w14:paraId="697CB5C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证券账户开户费由基金管理人先行垫付,待托管产品启始运营后,基金管理人可向基金托管人发送划款指令,将代垫开户费从本基金托管资金账户中扣还基金管理人。</w:t>
      </w:r>
    </w:p>
    <w:p w14:paraId="7056DE5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5362A5">
        <w:rPr>
          <w:rFonts w:ascii="宋体" w:hAnsi="宋体" w:hint="eastAsia"/>
          <w:szCs w:val="21"/>
        </w:rPr>
        <w:t>收资金</w:t>
      </w:r>
      <w:proofErr w:type="gramEnd"/>
      <w:r w:rsidRPr="005362A5">
        <w:rPr>
          <w:rFonts w:ascii="宋体" w:hAnsi="宋体" w:hint="eastAsia"/>
          <w:szCs w:val="21"/>
        </w:rPr>
        <w:t>等的收取按照中国证券登记</w:t>
      </w:r>
      <w:r w:rsidRPr="005362A5">
        <w:rPr>
          <w:rFonts w:ascii="宋体" w:hAnsi="宋体" w:hint="eastAsia"/>
          <w:szCs w:val="21"/>
        </w:rPr>
        <w:lastRenderedPageBreak/>
        <w:t>结算有限责任公司的规定以及基金管理人与基金托管人签署的《托管银行证券资金结算协议》执行。</w:t>
      </w:r>
    </w:p>
    <w:p w14:paraId="4F9CDF9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5.账户注销时，由基金管理人依据中国证券登记结算公司相关规定，委托有交易关系的证券公司负责办理。销户完成后，基金管理人需将相关证明提供至基金托管人。账户注销期间如</w:t>
      </w:r>
      <w:proofErr w:type="gramStart"/>
      <w:r w:rsidRPr="005362A5">
        <w:rPr>
          <w:rFonts w:ascii="宋体" w:hAnsi="宋体" w:hint="eastAsia"/>
          <w:szCs w:val="21"/>
        </w:rPr>
        <w:t>需基金</w:t>
      </w:r>
      <w:proofErr w:type="gramEnd"/>
      <w:r w:rsidRPr="005362A5">
        <w:rPr>
          <w:rFonts w:ascii="宋体" w:hAnsi="宋体" w:hint="eastAsia"/>
          <w:szCs w:val="21"/>
        </w:rPr>
        <w:t>托管人提供配合的，基金托管人应予以配合。</w:t>
      </w:r>
    </w:p>
    <w:p w14:paraId="503B576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6.若中国证监会或其他监管机构在本托管协议订立日之后允许基金从事其他投资品种的投资业务，涉及相关账户的开立、使用的，若无相关规定，</w:t>
      </w:r>
      <w:proofErr w:type="gramStart"/>
      <w:r w:rsidRPr="005362A5">
        <w:rPr>
          <w:rFonts w:ascii="宋体" w:hAnsi="宋体" w:hint="eastAsia"/>
          <w:szCs w:val="21"/>
        </w:rPr>
        <w:t>则基金</w:t>
      </w:r>
      <w:proofErr w:type="gramEnd"/>
      <w:r w:rsidRPr="005362A5">
        <w:rPr>
          <w:rFonts w:ascii="宋体" w:hAnsi="宋体" w:hint="eastAsia"/>
          <w:szCs w:val="21"/>
        </w:rPr>
        <w:t>托管人比照上述关于账户开立、使用的规定执行。</w:t>
      </w:r>
    </w:p>
    <w:p w14:paraId="0F962F85"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（五）债券托管专户的开设和管理</w:t>
      </w:r>
    </w:p>
    <w:p w14:paraId="0FA9ADE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7B812D5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（六）其他账户的开立和管理</w:t>
      </w:r>
    </w:p>
    <w:p w14:paraId="25B4515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1A088F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2.法律法规等有关规定对相关账户的开立和管理另有规定的，从其规定办理。</w:t>
      </w:r>
    </w:p>
    <w:p w14:paraId="56B40F5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（七）基金财产投资的有关有价凭证等的保管</w:t>
      </w:r>
    </w:p>
    <w:p w14:paraId="54BDC76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0F98E21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（八）与基金财产有关的重大合同的保管</w:t>
      </w:r>
    </w:p>
    <w:p w14:paraId="777AAF97" w14:textId="77255980"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与基金财产有关的重大合同的签署，由基金管理人负责。由基金管理人代表基金签署的、与基金财产有关的重大合同的原件分别由基金管理人、基金托管人保管。除本协议另有规定</w:t>
      </w:r>
      <w:r w:rsidRPr="005362A5">
        <w:rPr>
          <w:rFonts w:ascii="宋体" w:hAnsi="宋体" w:hint="eastAsia"/>
          <w:szCs w:val="21"/>
        </w:rPr>
        <w:lastRenderedPageBreak/>
        <w:t>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EE76D99" w14:textId="77777777" w:rsidR="005362A5" w:rsidRDefault="005362A5" w:rsidP="005362A5">
      <w:pPr>
        <w:spacing w:line="360" w:lineRule="auto"/>
        <w:ind w:firstLineChars="200" w:firstLine="420"/>
        <w:rPr>
          <w:rFonts w:ascii="宋体" w:hAnsi="宋体"/>
          <w:szCs w:val="21"/>
        </w:rPr>
      </w:pPr>
    </w:p>
    <w:p w14:paraId="3F646837" w14:textId="061E9EBB"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五、基金资产净值计算和会计核算</w:t>
      </w:r>
    </w:p>
    <w:p w14:paraId="0601EAB3"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（一）基金资产净值的计算、复核与完成的时间及程序</w:t>
      </w:r>
    </w:p>
    <w:p w14:paraId="12959A4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基金资产净值是指基金资产总值减去负债后的金额。某一类别基金份额净值是按照每个估值日闭市后，该类别基金资产净值除以当日该类别基金份额的余额数量计算，精确到0.001元，小数点后第四位四舍五入。基金管理人可以设立大额赎回情形下的净值精度应急调整机制。国家另有规定的，从其规定。</w:t>
      </w:r>
    </w:p>
    <w:p w14:paraId="104BCFE3"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每个估值日计算基金资产净值及各类基金份额的基金份额净值，并按规定公告。</w:t>
      </w:r>
    </w:p>
    <w:p w14:paraId="4772FF3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基金管理人应每估值日对基金资产估值。但基金管理人根据法律法规或《基金合同》的规定暂停估值时除外。基金管理人每个估值日对基金资产估值后，将基金份额净值结果发送基金托管人，经基金托管人复核无误后，由基金管理人对外公布。</w:t>
      </w:r>
    </w:p>
    <w:p w14:paraId="21B6EE2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（二）基金资产估值方法和特殊情形的处理</w:t>
      </w:r>
    </w:p>
    <w:p w14:paraId="01DC0978"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1.估值对象</w:t>
      </w:r>
    </w:p>
    <w:p w14:paraId="7164014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基金所拥有的债券、银行存款本息、应收款项、国债期货、其他投资等资产及负债。</w:t>
      </w:r>
    </w:p>
    <w:p w14:paraId="2491117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2.估值方法</w:t>
      </w:r>
    </w:p>
    <w:p w14:paraId="6C575CD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本基金所持有的投资品种，按如下原则进行估值 ：</w:t>
      </w:r>
    </w:p>
    <w:p w14:paraId="6E918BCE"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（1）证券交易所上市的有价证券的估值</w:t>
      </w:r>
    </w:p>
    <w:p w14:paraId="60AD46A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27C9FB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②交易所上市交易或挂牌转让的不含</w:t>
      </w:r>
      <w:proofErr w:type="gramStart"/>
      <w:r w:rsidRPr="005362A5">
        <w:rPr>
          <w:rFonts w:ascii="宋体" w:hAnsi="宋体" w:hint="eastAsia"/>
          <w:szCs w:val="21"/>
        </w:rPr>
        <w:t>权固定</w:t>
      </w:r>
      <w:proofErr w:type="gramEnd"/>
      <w:r w:rsidRPr="005362A5">
        <w:rPr>
          <w:rFonts w:ascii="宋体" w:hAnsi="宋体" w:hint="eastAsia"/>
          <w:szCs w:val="21"/>
        </w:rPr>
        <w:t>收益品种，选取估值日第三方估值机构提供的相应品种当日的估值净价进行估值；</w:t>
      </w:r>
    </w:p>
    <w:p w14:paraId="320896B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③交易所上市交易或挂牌转让的含</w:t>
      </w:r>
      <w:proofErr w:type="gramStart"/>
      <w:r w:rsidRPr="005362A5">
        <w:rPr>
          <w:rFonts w:ascii="宋体" w:hAnsi="宋体" w:hint="eastAsia"/>
          <w:szCs w:val="21"/>
        </w:rPr>
        <w:t>权固定</w:t>
      </w:r>
      <w:proofErr w:type="gramEnd"/>
      <w:r w:rsidRPr="005362A5">
        <w:rPr>
          <w:rFonts w:ascii="宋体" w:hAnsi="宋体" w:hint="eastAsia"/>
          <w:szCs w:val="21"/>
        </w:rPr>
        <w:t>收益品种，选取估值日第三方估值机构提供的</w:t>
      </w:r>
      <w:r w:rsidRPr="005362A5">
        <w:rPr>
          <w:rFonts w:ascii="宋体" w:hAnsi="宋体" w:hint="eastAsia"/>
          <w:szCs w:val="21"/>
        </w:rPr>
        <w:lastRenderedPageBreak/>
        <w:t>相应品种当日的唯一估值净价或推荐估值净价进行估值；</w:t>
      </w:r>
    </w:p>
    <w:p w14:paraId="0E8A8C9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④交易所上市交易的可转换债券以每日收盘价作为估值全价；</w:t>
      </w:r>
    </w:p>
    <w:p w14:paraId="743FAFA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⑤交易所上市不存在活跃市场的有价证券，采用估值技术确定公允价值。交易所市场挂牌转让的资产支持证券，采用估值技术确定公允价值；</w:t>
      </w:r>
    </w:p>
    <w:p w14:paraId="4A437C9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A100A6C"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（2）首次公开发行未上市的债券，采用估值技术确定公允价值，在估值技术难以可靠计量公允价值的情况下，按成本估值。</w:t>
      </w:r>
    </w:p>
    <w:p w14:paraId="746C88F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2CFE46C"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（4）同一证券同时在两个或两个以上市场交易的，按证券所处的市场分别估值。</w:t>
      </w:r>
    </w:p>
    <w:p w14:paraId="7C7AB19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（5）基金投资同业存单，按估值日第三方估值机构提供的估值净价估值；选定的第三方估值机构未提供估值价格的，按成本估值。</w:t>
      </w:r>
    </w:p>
    <w:p w14:paraId="09FCBE9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（6）中国金融期货交易所上市的国债期货合约，一般以估值当日结算价进行估值，估值当日无结算价的，且最近交易日后经济环境未发生重大变化的，采用最近交易日结算价估值。</w:t>
      </w:r>
    </w:p>
    <w:p w14:paraId="4028564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（7）当基金发生大额申购或赎回情形时，基金管理人可以采用摆动定价机制，以确保基金估值的公平性。</w:t>
      </w:r>
    </w:p>
    <w:p w14:paraId="66830788"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（8）如有确凿证据表明按原有方法进行估值不能客观反映上述资产或负债公允价值的，基金管理人可根据具体情况与基金托管人商定后，按最能反映公允价值的方法估值。</w:t>
      </w:r>
    </w:p>
    <w:p w14:paraId="4BC4E48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（9）相关法律法规以及监管部门、自律规则另有规定的，从其规定。如有新增事项，按国家最新规定估值。</w:t>
      </w:r>
    </w:p>
    <w:p w14:paraId="5B7F7C4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如基金管理人或基金托管人发现基金估值违反基金合同订明的估值方法、程序及相关法律法规的规定或者未能充分维护基金份额持有人利益时，应立即通知对方，共同查明原因，</w:t>
      </w:r>
      <w:r w:rsidRPr="005362A5">
        <w:rPr>
          <w:rFonts w:ascii="宋体" w:hAnsi="宋体" w:hint="eastAsia"/>
          <w:szCs w:val="21"/>
        </w:rPr>
        <w:lastRenderedPageBreak/>
        <w:t>双方协商解决。</w:t>
      </w:r>
    </w:p>
    <w:p w14:paraId="44D0D32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A41E4C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3.特殊情形的处理</w:t>
      </w:r>
    </w:p>
    <w:p w14:paraId="6CF1623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基金管理人、基金托管人按估值方法的第(8)项进行估值时，所造成的误差不作为基金份额净值错误处理。</w:t>
      </w:r>
    </w:p>
    <w:p w14:paraId="03515789"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（三）基金份额净值错误的处理方式</w:t>
      </w:r>
    </w:p>
    <w:p w14:paraId="6297D2F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7584864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2.当基金份额净值计算差错给基金和基金份额持有人造成损失需要进行赔偿时，基金管理人和基金托管人应根据实际情况界定双方承担的责任，经确认后按以下条款进行赔偿：</w:t>
      </w:r>
    </w:p>
    <w:p w14:paraId="781F2B2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EC75234"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w:t>
      </w:r>
      <w:proofErr w:type="gramStart"/>
      <w:r w:rsidRPr="005362A5">
        <w:rPr>
          <w:rFonts w:ascii="宋体" w:hAnsi="宋体" w:hint="eastAsia"/>
          <w:szCs w:val="21"/>
        </w:rPr>
        <w:t>若基金</w:t>
      </w:r>
      <w:proofErr w:type="gramEnd"/>
      <w:r w:rsidRPr="005362A5">
        <w:rPr>
          <w:rFonts w:ascii="宋体" w:hAnsi="宋体" w:hint="eastAsia"/>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FA98968"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6091F9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(4)由于基金管理人提供的信息错误（包括但不限于基金申购或赎回金额等），进而导致基金份额净值计算错误而引起的基金份额持有人和基金财产的损失，由基金管理人负责赔</w:t>
      </w:r>
      <w:r w:rsidRPr="005362A5">
        <w:rPr>
          <w:rFonts w:ascii="宋体" w:hAnsi="宋体" w:hint="eastAsia"/>
          <w:szCs w:val="21"/>
        </w:rPr>
        <w:lastRenderedPageBreak/>
        <w:t>付。</w:t>
      </w:r>
    </w:p>
    <w:p w14:paraId="670CCDC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713F056F"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4.基金管理人和基金托管人由于各自技术系统设置而产生的净值计算尾差，以基金管理人计算结果为准。</w:t>
      </w:r>
    </w:p>
    <w:p w14:paraId="19C071B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5.前述内容如法律法规或者监管部门另有规定的，从其规定。如果行业另有通行做法，双方当事人应本着平等和保护基金份额持有人利益的原则进行协商。</w:t>
      </w:r>
    </w:p>
    <w:p w14:paraId="06D7D6E6"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（四）暂停估值与公告基金份额净值的情形</w:t>
      </w:r>
    </w:p>
    <w:p w14:paraId="215BDF5E"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1.基金投资所涉及的证券交易市场遇法定节假日或因其他原因暂停营业时；</w:t>
      </w:r>
    </w:p>
    <w:p w14:paraId="5C94DA4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2.因不可抗力致使基金管理人、基金托管人无法准确评估基金资产价值时；</w:t>
      </w:r>
    </w:p>
    <w:p w14:paraId="5586104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3.当前一估值日基金资产净值 50%以上的资产出现无可参考的活跃市场价格且采用估值技术</w:t>
      </w:r>
      <w:proofErr w:type="gramStart"/>
      <w:r w:rsidRPr="005362A5">
        <w:rPr>
          <w:rFonts w:ascii="宋体" w:hAnsi="宋体" w:hint="eastAsia"/>
          <w:szCs w:val="21"/>
        </w:rPr>
        <w:t>仍导致</w:t>
      </w:r>
      <w:proofErr w:type="gramEnd"/>
      <w:r w:rsidRPr="005362A5">
        <w:rPr>
          <w:rFonts w:ascii="宋体" w:hAnsi="宋体" w:hint="eastAsia"/>
          <w:szCs w:val="21"/>
        </w:rPr>
        <w:t>公允价值存在重大不确定性时，经与基金托管人协商一致的；</w:t>
      </w:r>
    </w:p>
    <w:p w14:paraId="132A9E9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4.占基金相当比例的投资品种的估值出现重大转变，而基金管理人为保障投资人的利益，已决定延迟估值；如果出现基金管理人认为属于紧急事故的任何情况，导致基金管理人不能出售或评估基金资产时；</w:t>
      </w:r>
    </w:p>
    <w:p w14:paraId="65133FA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5.中国证监会和《基金合同》认定的其他情形。</w:t>
      </w:r>
    </w:p>
    <w:p w14:paraId="2E7CDA7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（五）基金会计制度</w:t>
      </w:r>
    </w:p>
    <w:p w14:paraId="06D6761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按国家有关部门规定的会计制度执行。</w:t>
      </w:r>
    </w:p>
    <w:p w14:paraId="6C7D9FF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（六）基金账册的建立</w:t>
      </w:r>
    </w:p>
    <w:p w14:paraId="2A6F468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基金管理人进行基金会计核算并编制基金财务会计报告。基金管理人独立地设置、记录和保管本基金的全套账册。</w:t>
      </w:r>
      <w:proofErr w:type="gramStart"/>
      <w:r w:rsidRPr="005362A5">
        <w:rPr>
          <w:rFonts w:ascii="宋体" w:hAnsi="宋体" w:hint="eastAsia"/>
          <w:szCs w:val="21"/>
        </w:rPr>
        <w:t>若基金</w:t>
      </w:r>
      <w:proofErr w:type="gramEnd"/>
      <w:r w:rsidRPr="005362A5">
        <w:rPr>
          <w:rFonts w:ascii="宋体" w:hAnsi="宋体" w:hint="eastAsia"/>
          <w:szCs w:val="21"/>
        </w:rPr>
        <w:t>管理人和基金托管人对会计处理方法存在分歧，应以基金管理人的处理方法为准。若当日核对不符，暂时无法查找到错账的原因而影响到基金资产净值的计算和公告的，以基金管理人的账册为准。</w:t>
      </w:r>
    </w:p>
    <w:p w14:paraId="09F1D468"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（七）基金财务报表与报告的编制和复核</w:t>
      </w:r>
    </w:p>
    <w:p w14:paraId="1D6E5D12"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1.财务报表的编制</w:t>
      </w:r>
    </w:p>
    <w:p w14:paraId="2DF5335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基金财务报表由基金管理人编制，基金托管人复核。</w:t>
      </w:r>
    </w:p>
    <w:p w14:paraId="32C036A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2.报表复核</w:t>
      </w:r>
    </w:p>
    <w:p w14:paraId="12FC68A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基金托管人在收到基金管理人编制的基金财务报表后，进行独立的复核。核对不符时，</w:t>
      </w:r>
      <w:r w:rsidRPr="005362A5">
        <w:rPr>
          <w:rFonts w:ascii="宋体" w:hAnsi="宋体" w:hint="eastAsia"/>
          <w:szCs w:val="21"/>
        </w:rPr>
        <w:lastRenderedPageBreak/>
        <w:t>应及时通知基金管理人共同查出原因，进行调整，直至双方数据完全一致。</w:t>
      </w:r>
    </w:p>
    <w:p w14:paraId="78487270"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3.财务报表的编制与复核时间安排</w:t>
      </w:r>
    </w:p>
    <w:p w14:paraId="0E5B185E"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(1)报表的编制</w:t>
      </w:r>
    </w:p>
    <w:p w14:paraId="57C2945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5EC24877"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(2)报表的复核</w:t>
      </w:r>
    </w:p>
    <w:p w14:paraId="5E62DC2A"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1A5166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基金管理人应留足充分的时间，便于基金托管人复核相关报表及报告。</w:t>
      </w:r>
    </w:p>
    <w:p w14:paraId="5FBC0CC0" w14:textId="0559D493"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（八）基金管理人应在编制季度报告、半年度报告或者年度报告之前及时向基金托管人提供基金业绩比较基准的基础数据和编制结果。</w:t>
      </w:r>
    </w:p>
    <w:p w14:paraId="623CCCBD" w14:textId="77777777" w:rsidR="005362A5" w:rsidRDefault="005362A5" w:rsidP="005362A5">
      <w:pPr>
        <w:spacing w:line="360" w:lineRule="auto"/>
        <w:ind w:firstLineChars="200" w:firstLine="420"/>
        <w:rPr>
          <w:rFonts w:ascii="宋体" w:hAnsi="宋体"/>
          <w:szCs w:val="21"/>
        </w:rPr>
      </w:pPr>
    </w:p>
    <w:p w14:paraId="5187577C" w14:textId="20630997"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六、基金份额持有人名册的保管</w:t>
      </w:r>
    </w:p>
    <w:p w14:paraId="3F5F080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1273B8CE" w14:textId="3BC2E0DC"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E39313D" w14:textId="77777777" w:rsidR="005362A5" w:rsidRDefault="005362A5" w:rsidP="005362A5">
      <w:pPr>
        <w:spacing w:line="360" w:lineRule="auto"/>
        <w:ind w:firstLineChars="200" w:firstLine="420"/>
        <w:rPr>
          <w:rFonts w:ascii="宋体" w:hAnsi="宋体"/>
          <w:szCs w:val="21"/>
        </w:rPr>
      </w:pPr>
    </w:p>
    <w:p w14:paraId="3322B86B" w14:textId="3C4F8713"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七、争议解决方式</w:t>
      </w:r>
    </w:p>
    <w:p w14:paraId="4C75670B"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4EFEDCD3"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lastRenderedPageBreak/>
        <w:t>争议处理期间，双方当事人应恪守基金管理人和基金托管人职责，各自继续忠实、勤勉、尽责地履行《基金合同》和本托管协议规定的义务，维护基金份额持有人的合法权益。</w:t>
      </w:r>
    </w:p>
    <w:p w14:paraId="320C7F69" w14:textId="226A5D9A"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本协议受中国法律管辖。</w:t>
      </w:r>
    </w:p>
    <w:p w14:paraId="4491A59E" w14:textId="77777777" w:rsidR="00943641" w:rsidRDefault="00943641" w:rsidP="005362A5">
      <w:pPr>
        <w:spacing w:line="360" w:lineRule="auto"/>
        <w:ind w:firstLineChars="200" w:firstLine="420"/>
        <w:rPr>
          <w:rFonts w:ascii="宋体" w:hAnsi="宋体"/>
          <w:szCs w:val="21"/>
        </w:rPr>
      </w:pPr>
    </w:p>
    <w:p w14:paraId="228B7A43" w14:textId="1C88EE69" w:rsidR="00943641" w:rsidRDefault="00943641" w:rsidP="005362A5">
      <w:pPr>
        <w:spacing w:line="360" w:lineRule="auto"/>
        <w:ind w:firstLineChars="200" w:firstLine="420"/>
        <w:rPr>
          <w:rFonts w:ascii="宋体" w:hAnsi="宋体"/>
          <w:szCs w:val="21"/>
        </w:rPr>
      </w:pPr>
      <w:r w:rsidRPr="00943641">
        <w:rPr>
          <w:rFonts w:ascii="宋体" w:hAnsi="宋体" w:hint="eastAsia"/>
          <w:szCs w:val="21"/>
        </w:rPr>
        <w:t>八、托管协议的变更、终止与基金财产的清算</w:t>
      </w:r>
    </w:p>
    <w:p w14:paraId="1F00970D"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（一）托管协议的变更程序</w:t>
      </w:r>
    </w:p>
    <w:p w14:paraId="74AFA204"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本协议双方当事人经协商一致，可以对协议进行修改。修改后的新协议，其内容不得与《基金合同》的规定有任何冲突。基金托管协议的变更报中国证监会备案后生效。</w:t>
      </w:r>
    </w:p>
    <w:p w14:paraId="10E75A8F"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（二）托管协议终止的情形</w:t>
      </w:r>
    </w:p>
    <w:p w14:paraId="1689D108"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1.《基金合同》终止；</w:t>
      </w:r>
    </w:p>
    <w:p w14:paraId="4024D269"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2.基金托管人解散、依法被撤销、破产或由其他基金托管人接管基金资产；</w:t>
      </w:r>
    </w:p>
    <w:p w14:paraId="5FA8C9F4"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3.基金管理人解散、依法被撤销、破产或由其他基金管理人接管基金管理权；</w:t>
      </w:r>
    </w:p>
    <w:p w14:paraId="69587E3D"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4.发生法律法规或《基金合同》规定的终止事项。</w:t>
      </w:r>
    </w:p>
    <w:p w14:paraId="02EFD9E2"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（三）基金财产的清算</w:t>
      </w:r>
    </w:p>
    <w:p w14:paraId="46865FE9"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2C1A38F4"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507A1D1"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3.基金财产清算小组职责：基金财产清算小组负责基金财产的保管、清理、估价、变现和分配。基金财产清算小组可以依法进行必要的民事活动。</w:t>
      </w:r>
    </w:p>
    <w:p w14:paraId="10D772BF"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4.基金财产清算程序：</w:t>
      </w:r>
    </w:p>
    <w:p w14:paraId="3459B61F"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(1)《基金合同》终止情形出现时，由基金财产清算小组统一接管基金；</w:t>
      </w:r>
    </w:p>
    <w:p w14:paraId="70AC8798"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(2)对基金财产和债权债务进行清理和确认；</w:t>
      </w:r>
    </w:p>
    <w:p w14:paraId="25DAC53C"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(3)对基金财产进行估值和变现；</w:t>
      </w:r>
    </w:p>
    <w:p w14:paraId="54CD61BE"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(4)制作清算报告；</w:t>
      </w:r>
    </w:p>
    <w:p w14:paraId="662B92C8"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(5)聘请会计师事务所对清算报告进行外部审计，聘请律师事务所对清算报告出具法律意见书；</w:t>
      </w:r>
    </w:p>
    <w:p w14:paraId="30AAFDEA"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(6)将清算结果报中国证监会备案并公告；</w:t>
      </w:r>
    </w:p>
    <w:p w14:paraId="2ADBCC21"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(7)对基金财产进行分配。</w:t>
      </w:r>
    </w:p>
    <w:p w14:paraId="4D32EAD3"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lastRenderedPageBreak/>
        <w:t>5.基金财产清算的期限为6个月，但因本基金所持证券的流动性受到限制而不能及时变现的，清算期限相应顺延。</w:t>
      </w:r>
    </w:p>
    <w:p w14:paraId="35677C84"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6.清算费用</w:t>
      </w:r>
    </w:p>
    <w:p w14:paraId="5E20A1F4"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清算费用是指基金财产清算小组在进行基金清算过程中发生的所有合理费用，清算费用由基金财产清算小组优先从基金财产中支付。</w:t>
      </w:r>
    </w:p>
    <w:p w14:paraId="24F1EADA"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7.基金财产清算剩余资产的分配：</w:t>
      </w:r>
    </w:p>
    <w:p w14:paraId="6FCB8588"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14:paraId="6DCEB887"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8.基金财产清算的公告</w:t>
      </w:r>
    </w:p>
    <w:p w14:paraId="2E89F247"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7D206289" w14:textId="77777777" w:rsidR="00943641" w:rsidRPr="00943641" w:rsidRDefault="00943641" w:rsidP="00943641">
      <w:pPr>
        <w:spacing w:line="360" w:lineRule="auto"/>
        <w:ind w:firstLineChars="200" w:firstLine="420"/>
        <w:rPr>
          <w:rFonts w:ascii="宋体" w:hAnsi="宋体"/>
          <w:szCs w:val="21"/>
        </w:rPr>
      </w:pPr>
      <w:r w:rsidRPr="00943641">
        <w:rPr>
          <w:rFonts w:ascii="宋体" w:hAnsi="宋体" w:hint="eastAsia"/>
          <w:szCs w:val="21"/>
        </w:rPr>
        <w:t>9.基金财产清算账册及文件的保存</w:t>
      </w:r>
    </w:p>
    <w:p w14:paraId="4C2EE206" w14:textId="5E710C51" w:rsidR="00943641" w:rsidRDefault="00943641" w:rsidP="00943641">
      <w:pPr>
        <w:spacing w:line="360" w:lineRule="auto"/>
        <w:ind w:firstLineChars="200" w:firstLine="420"/>
        <w:rPr>
          <w:rFonts w:ascii="宋体" w:hAnsi="宋体"/>
          <w:szCs w:val="21"/>
        </w:rPr>
      </w:pPr>
      <w:r w:rsidRPr="00943641">
        <w:rPr>
          <w:rFonts w:ascii="宋体" w:hAnsi="宋体" w:hint="eastAsia"/>
          <w:szCs w:val="21"/>
        </w:rPr>
        <w:t>基金财产清算账册及有关文件由基金托管人保存至少15年。</w:t>
      </w:r>
    </w:p>
    <w:p w14:paraId="31F264A8" w14:textId="77777777" w:rsidR="00943641" w:rsidRDefault="00943641" w:rsidP="00943641">
      <w:pPr>
        <w:spacing w:line="360" w:lineRule="auto"/>
        <w:ind w:firstLineChars="200" w:firstLine="420"/>
        <w:rPr>
          <w:rFonts w:ascii="宋体" w:hAnsi="宋体"/>
          <w:szCs w:val="21"/>
        </w:rPr>
      </w:pPr>
    </w:p>
    <w:p w14:paraId="3B0C43B8" w14:textId="77777777" w:rsidR="00943641" w:rsidRDefault="00943641" w:rsidP="00943641">
      <w:pPr>
        <w:spacing w:line="360" w:lineRule="auto"/>
        <w:ind w:firstLineChars="200" w:firstLine="420"/>
        <w:rPr>
          <w:rFonts w:ascii="宋体" w:hAnsi="宋体"/>
          <w:szCs w:val="21"/>
        </w:rPr>
      </w:pPr>
    </w:p>
    <w:p w14:paraId="7C856D3B" w14:textId="77777777" w:rsidR="005362A5" w:rsidRPr="005362A5" w:rsidRDefault="005362A5" w:rsidP="005362A5">
      <w:pPr>
        <w:spacing w:line="360" w:lineRule="auto"/>
        <w:ind w:firstLineChars="200" w:firstLine="420"/>
        <w:rPr>
          <w:rFonts w:ascii="宋体" w:hAnsi="宋体"/>
          <w:szCs w:val="21"/>
        </w:rPr>
      </w:pPr>
    </w:p>
    <w:p w14:paraId="6CC8E946" w14:textId="77777777" w:rsidR="00387403" w:rsidRPr="008D5B7E" w:rsidRDefault="00387403" w:rsidP="0013720D">
      <w:pPr>
        <w:snapToGrid w:val="0"/>
        <w:spacing w:line="360" w:lineRule="auto"/>
        <w:ind w:firstLineChars="200" w:firstLine="420"/>
      </w:pPr>
    </w:p>
    <w:p w14:paraId="3FB39321" w14:textId="2F2C2A65" w:rsidR="00682FBA" w:rsidRDefault="002E3EC6" w:rsidP="001D3E09">
      <w:pPr>
        <w:snapToGrid w:val="0"/>
        <w:spacing w:line="360" w:lineRule="auto"/>
        <w:rPr>
          <w:szCs w:val="21"/>
        </w:rPr>
      </w:pPr>
      <w:r w:rsidRPr="00011C3A">
        <w:rPr>
          <w:szCs w:val="21"/>
        </w:rPr>
        <w:br w:type="page"/>
      </w:r>
    </w:p>
    <w:p w14:paraId="67202291" w14:textId="77777777" w:rsidR="002E3EC6" w:rsidRPr="00C34E47" w:rsidRDefault="002E3EC6" w:rsidP="00F05D2A">
      <w:pPr>
        <w:snapToGrid w:val="0"/>
        <w:spacing w:line="360" w:lineRule="auto"/>
        <w:ind w:firstLineChars="200" w:firstLine="420"/>
      </w:pPr>
    </w:p>
    <w:p w14:paraId="56DAFCC0" w14:textId="77777777" w:rsidR="002E3EC6" w:rsidRPr="00C34E47" w:rsidRDefault="002E3EC6" w:rsidP="00F05D2A">
      <w:pPr>
        <w:pStyle w:val="21"/>
        <w:numPr>
          <w:ilvl w:val="0"/>
          <w:numId w:val="24"/>
        </w:numPr>
        <w:snapToGrid w:val="0"/>
        <w:spacing w:before="0" w:after="0" w:line="360" w:lineRule="auto"/>
        <w:jc w:val="left"/>
      </w:pPr>
      <w:bookmarkStart w:id="257" w:name="_Toc327902642"/>
      <w:bookmarkStart w:id="258" w:name="_Toc332013130"/>
      <w:bookmarkStart w:id="259" w:name="_Toc335899853"/>
      <w:bookmarkStart w:id="260" w:name="_Toc336606247"/>
      <w:bookmarkStart w:id="261" w:name="_Toc369510028"/>
      <w:bookmarkStart w:id="262" w:name="_Toc411503281"/>
      <w:bookmarkStart w:id="263" w:name="_Toc529547721"/>
      <w:r w:rsidRPr="00C34E47">
        <w:rPr>
          <w:rFonts w:hint="eastAsia"/>
        </w:rPr>
        <w:t>基金份额持有人服务</w:t>
      </w:r>
      <w:bookmarkEnd w:id="257"/>
      <w:bookmarkEnd w:id="258"/>
      <w:bookmarkEnd w:id="259"/>
      <w:bookmarkEnd w:id="260"/>
      <w:bookmarkEnd w:id="261"/>
      <w:bookmarkEnd w:id="262"/>
      <w:bookmarkEnd w:id="263"/>
    </w:p>
    <w:p w14:paraId="2A1F370E" w14:textId="77777777" w:rsidR="002E3EC6" w:rsidRPr="00F02329" w:rsidRDefault="002E3EC6" w:rsidP="00F02329">
      <w:pPr>
        <w:adjustRightInd w:val="0"/>
        <w:snapToGrid w:val="0"/>
        <w:spacing w:line="360" w:lineRule="auto"/>
        <w:ind w:firstLineChars="200" w:firstLine="420"/>
        <w:rPr>
          <w:rFonts w:ascii="宋体" w:hAnsi="宋体"/>
          <w:szCs w:val="21"/>
        </w:rPr>
      </w:pPr>
    </w:p>
    <w:p w14:paraId="3A702863" w14:textId="28597271"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如本招募说明书存在任何您</w:t>
      </w:r>
      <w:r>
        <w:rPr>
          <w:rFonts w:ascii="宋体" w:hAnsi="宋体"/>
          <w:szCs w:val="21"/>
        </w:rPr>
        <w:t>/</w:t>
      </w:r>
      <w:proofErr w:type="gramStart"/>
      <w:r>
        <w:rPr>
          <w:rFonts w:ascii="宋体" w:hAnsi="宋体"/>
          <w:szCs w:val="21"/>
        </w:rPr>
        <w:t>贵机构</w:t>
      </w:r>
      <w:proofErr w:type="gramEnd"/>
      <w:r>
        <w:rPr>
          <w:rFonts w:ascii="宋体" w:hAnsi="宋体"/>
          <w:szCs w:val="21"/>
        </w:rPr>
        <w:t>无法理解的内容，请及时通过下述方式联系基金管理人。</w:t>
      </w:r>
      <w:proofErr w:type="gramStart"/>
      <w:r>
        <w:rPr>
          <w:rFonts w:ascii="宋体" w:hAnsi="宋体"/>
          <w:szCs w:val="21"/>
        </w:rPr>
        <w:t>请确保</w:t>
      </w:r>
      <w:proofErr w:type="gramEnd"/>
      <w:r>
        <w:rPr>
          <w:rFonts w:ascii="宋体" w:hAnsi="宋体"/>
          <w:szCs w:val="21"/>
        </w:rPr>
        <w:t>投资前，您/</w:t>
      </w:r>
      <w:proofErr w:type="gramStart"/>
      <w:r>
        <w:rPr>
          <w:rFonts w:ascii="宋体" w:hAnsi="宋体"/>
          <w:szCs w:val="21"/>
        </w:rPr>
        <w:t>贵机构</w:t>
      </w:r>
      <w:proofErr w:type="gramEnd"/>
      <w:r>
        <w:rPr>
          <w:rFonts w:ascii="宋体" w:hAnsi="宋体"/>
          <w:szCs w:val="21"/>
        </w:rPr>
        <w:t>已经全面理解本招募说明书，并同意全部内容。</w:t>
      </w:r>
    </w:p>
    <w:p w14:paraId="70161B61"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0FEAA923"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若本基金包含在中国香港特别行政区销售的</w:t>
      </w:r>
      <w:r>
        <w:rPr>
          <w:rFonts w:ascii="宋体" w:hAnsi="宋体"/>
          <w:szCs w:val="21"/>
        </w:rPr>
        <w:t>H类份额，则该H类份额持有人享有的服务</w:t>
      </w:r>
      <w:r>
        <w:rPr>
          <w:rFonts w:ascii="宋体" w:hAnsi="宋体" w:hint="eastAsia"/>
          <w:szCs w:val="21"/>
        </w:rPr>
        <w:t>项目一般情况下限于客户服务中心电话服务、客户投诉及建议受理服务和网站资讯等服务。</w:t>
      </w:r>
    </w:p>
    <w:p w14:paraId="734039AA" w14:textId="77777777" w:rsidR="00D6372A" w:rsidRDefault="00D6372A" w:rsidP="00F02329">
      <w:pPr>
        <w:adjustRightInd w:val="0"/>
        <w:snapToGrid w:val="0"/>
        <w:spacing w:line="360" w:lineRule="auto"/>
        <w:ind w:firstLineChars="200" w:firstLine="420"/>
        <w:rPr>
          <w:rFonts w:ascii="宋体" w:hAnsi="宋体"/>
          <w:szCs w:val="21"/>
        </w:rPr>
      </w:pPr>
    </w:p>
    <w:p w14:paraId="695DABD7"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一、基金份额持有人交易资料的发送服务</w:t>
      </w:r>
    </w:p>
    <w:p w14:paraId="247E4774"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1、电子对账单</w:t>
      </w:r>
    </w:p>
    <w:p w14:paraId="7147A73E"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基金管理人提供场外交易电子邮件对账单、</w:t>
      </w:r>
      <w:proofErr w:type="gramStart"/>
      <w:r>
        <w:rPr>
          <w:rFonts w:ascii="宋体" w:hAnsi="宋体" w:hint="eastAsia"/>
          <w:szCs w:val="21"/>
        </w:rPr>
        <w:t>场外交易微信对</w:t>
      </w:r>
      <w:proofErr w:type="gramEnd"/>
      <w:r>
        <w:rPr>
          <w:rFonts w:ascii="宋体" w:hAnsi="宋体" w:hint="eastAsia"/>
          <w:szCs w:val="21"/>
        </w:rPr>
        <w:t>账单服务，基金管理人将以电子邮件</w:t>
      </w:r>
      <w:proofErr w:type="gramStart"/>
      <w:r>
        <w:rPr>
          <w:rFonts w:ascii="宋体" w:hAnsi="宋体" w:hint="eastAsia"/>
          <w:szCs w:val="21"/>
        </w:rPr>
        <w:t>或微信服务</w:t>
      </w:r>
      <w:proofErr w:type="gramEnd"/>
      <w:r>
        <w:rPr>
          <w:rFonts w:ascii="宋体" w:hAnsi="宋体" w:hint="eastAsia"/>
          <w:szCs w:val="21"/>
        </w:rPr>
        <w:t>通知形式向定制上述服务的个人投资者（本基金是否向个人投资者销售，请以本</w:t>
      </w:r>
      <w:proofErr w:type="gramStart"/>
      <w:r>
        <w:rPr>
          <w:rFonts w:ascii="宋体" w:hAnsi="宋体" w:hint="eastAsia"/>
          <w:szCs w:val="21"/>
        </w:rPr>
        <w:t>基金基金</w:t>
      </w:r>
      <w:proofErr w:type="gramEnd"/>
      <w:r>
        <w:rPr>
          <w:rFonts w:ascii="宋体" w:hAnsi="宋体" w:hint="eastAsia"/>
          <w:szCs w:val="21"/>
        </w:rPr>
        <w:t>合同和招募说明书相关条款为准）定期发送对账单等相关信息，电子邮件地址不详的、</w:t>
      </w:r>
      <w:proofErr w:type="gramStart"/>
      <w:r>
        <w:rPr>
          <w:rFonts w:ascii="宋体" w:hAnsi="宋体" w:hint="eastAsia"/>
          <w:szCs w:val="21"/>
        </w:rPr>
        <w:t>微信未</w:t>
      </w:r>
      <w:proofErr w:type="gramEnd"/>
      <w:r>
        <w:rPr>
          <w:rFonts w:ascii="宋体" w:hAnsi="宋体" w:hint="eastAsia"/>
          <w:szCs w:val="21"/>
        </w:rPr>
        <w:t>绑定或取消关注的除外。</w:t>
      </w:r>
    </w:p>
    <w:p w14:paraId="2EDF53F1"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2、其他渠道对账查询</w:t>
      </w:r>
    </w:p>
    <w:p w14:paraId="5DBFEDE5"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注册登记机构和基金管理人不提供投资人的场内交易（本基金是否支持场内交易，请以本</w:t>
      </w:r>
      <w:proofErr w:type="gramStart"/>
      <w:r>
        <w:rPr>
          <w:rFonts w:ascii="宋体" w:hAnsi="宋体" w:hint="eastAsia"/>
          <w:szCs w:val="21"/>
        </w:rPr>
        <w:t>基金基金</w:t>
      </w:r>
      <w:proofErr w:type="gramEnd"/>
      <w:r>
        <w:rPr>
          <w:rFonts w:ascii="宋体" w:hAnsi="宋体" w:hint="eastAsia"/>
          <w:szCs w:val="21"/>
        </w:rPr>
        <w:t>合同和招募说明书相关条款为准）对账单服务，投资人可到交易网点打印或通过交易网点提供的自助、电话、网上服务等渠道查询。</w:t>
      </w:r>
    </w:p>
    <w:p w14:paraId="1BF4DBD0" w14:textId="77777777" w:rsidR="00D6372A" w:rsidRDefault="00D6372A" w:rsidP="00F02329">
      <w:pPr>
        <w:adjustRightInd w:val="0"/>
        <w:snapToGrid w:val="0"/>
        <w:spacing w:line="360" w:lineRule="auto"/>
        <w:ind w:firstLineChars="200" w:firstLine="420"/>
        <w:rPr>
          <w:rFonts w:ascii="宋体" w:hAnsi="宋体"/>
          <w:szCs w:val="21"/>
        </w:rPr>
      </w:pPr>
    </w:p>
    <w:p w14:paraId="1E2C0902"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二、在线服务</w:t>
      </w:r>
    </w:p>
    <w:p w14:paraId="653A56FC"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通过基金管理人网站（</w:t>
      </w:r>
      <w:r>
        <w:rPr>
          <w:rFonts w:ascii="宋体" w:hAnsi="宋体"/>
          <w:szCs w:val="21"/>
        </w:rPr>
        <w:t>www.nffund.com）、</w:t>
      </w:r>
      <w:proofErr w:type="gramStart"/>
      <w:r>
        <w:rPr>
          <w:rFonts w:ascii="宋体" w:hAnsi="宋体"/>
          <w:szCs w:val="21"/>
        </w:rPr>
        <w:t>微信公众号</w:t>
      </w:r>
      <w:proofErr w:type="gramEnd"/>
      <w:r>
        <w:rPr>
          <w:rFonts w:ascii="宋体" w:hAnsi="宋体"/>
          <w:szCs w:val="21"/>
        </w:rPr>
        <w:t>（可搜索“南方基金”或“NF4008898899”）或APP客户端，投资人可获得如下服务：</w:t>
      </w:r>
    </w:p>
    <w:p w14:paraId="364354B3"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1、查询服务</w:t>
      </w:r>
    </w:p>
    <w:p w14:paraId="3D6FDE0F"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机构投资者通过基金管理人网站，个人投资者通过基金管理人网站、</w:t>
      </w:r>
      <w:proofErr w:type="gramStart"/>
      <w:r>
        <w:rPr>
          <w:rFonts w:ascii="宋体" w:hAnsi="宋体" w:hint="eastAsia"/>
          <w:szCs w:val="21"/>
        </w:rPr>
        <w:t>微信公众号</w:t>
      </w:r>
      <w:proofErr w:type="gramEnd"/>
      <w:r>
        <w:rPr>
          <w:rFonts w:ascii="宋体" w:hAnsi="宋体" w:hint="eastAsia"/>
          <w:szCs w:val="21"/>
        </w:rPr>
        <w:t>或</w:t>
      </w:r>
      <w:r>
        <w:rPr>
          <w:rFonts w:ascii="宋体" w:hAnsi="宋体"/>
          <w:szCs w:val="21"/>
        </w:rPr>
        <w:t>APP客户端，可享有场外基金交易查询、账户查询和相关基金信息查询等服务。</w:t>
      </w:r>
    </w:p>
    <w:p w14:paraId="209E273C"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2、网上交易服务</w:t>
      </w:r>
    </w:p>
    <w:p w14:paraId="300B3647"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机构投资者可通过基金管理人网站，个人投资者可通过基金管理人网站、</w:t>
      </w:r>
      <w:proofErr w:type="gramStart"/>
      <w:r>
        <w:rPr>
          <w:rFonts w:ascii="宋体" w:hAnsi="宋体" w:hint="eastAsia"/>
          <w:szCs w:val="21"/>
        </w:rPr>
        <w:t>微信公众号</w:t>
      </w:r>
      <w:proofErr w:type="gramEnd"/>
      <w:r>
        <w:rPr>
          <w:rFonts w:ascii="宋体" w:hAnsi="宋体" w:hint="eastAsia"/>
          <w:szCs w:val="21"/>
        </w:rPr>
        <w:t>或</w:t>
      </w:r>
      <w:r>
        <w:rPr>
          <w:rFonts w:ascii="宋体" w:hAnsi="宋体"/>
          <w:szCs w:val="21"/>
        </w:rPr>
        <w:t>APP客户端办理开户、认购/申购、赎回及信息查询等业务。有关基金管理人电子直销具体规则请参见基金管理人网站相关公告和业务规则。</w:t>
      </w:r>
    </w:p>
    <w:p w14:paraId="3623C757"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lastRenderedPageBreak/>
        <w:t>3、信息资讯服务</w:t>
      </w:r>
    </w:p>
    <w:p w14:paraId="72C8172E"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投资人可以利用基金管理人网站等获取基金和基金管理人依法披露的各类信息，包括基金的法律文件、基金公告、定期报告和基金管理</w:t>
      </w:r>
      <w:proofErr w:type="gramStart"/>
      <w:r>
        <w:rPr>
          <w:rFonts w:ascii="宋体" w:hAnsi="宋体" w:hint="eastAsia"/>
          <w:szCs w:val="21"/>
        </w:rPr>
        <w:t>人最新</w:t>
      </w:r>
      <w:proofErr w:type="gramEnd"/>
      <w:r>
        <w:rPr>
          <w:rFonts w:ascii="宋体" w:hAnsi="宋体" w:hint="eastAsia"/>
          <w:szCs w:val="21"/>
        </w:rPr>
        <w:t>动态等各类资料。</w:t>
      </w:r>
    </w:p>
    <w:p w14:paraId="6500B511"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4、自助答疑服务</w:t>
      </w:r>
    </w:p>
    <w:p w14:paraId="0201520B"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投资人可通过基金管理人网站、</w:t>
      </w:r>
      <w:proofErr w:type="gramStart"/>
      <w:r>
        <w:rPr>
          <w:rFonts w:ascii="宋体" w:hAnsi="宋体" w:hint="eastAsia"/>
          <w:szCs w:val="21"/>
        </w:rPr>
        <w:t>微信公众号</w:t>
      </w:r>
      <w:proofErr w:type="gramEnd"/>
      <w:r>
        <w:rPr>
          <w:rFonts w:ascii="宋体" w:hAnsi="宋体" w:hint="eastAsia"/>
          <w:szCs w:val="21"/>
        </w:rPr>
        <w:t>或</w:t>
      </w:r>
      <w:r>
        <w:rPr>
          <w:rFonts w:ascii="宋体" w:hAnsi="宋体"/>
          <w:szCs w:val="21"/>
        </w:rPr>
        <w:t>APP客户端，根据提示操作输入要咨询的问题，自助进行相关问题的搜索及解答。</w:t>
      </w:r>
    </w:p>
    <w:p w14:paraId="4BCE02BE"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5、网上人工服务</w:t>
      </w:r>
    </w:p>
    <w:p w14:paraId="1676D5D6"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投资人可通过基金管理人网站、</w:t>
      </w:r>
      <w:proofErr w:type="gramStart"/>
      <w:r>
        <w:rPr>
          <w:rFonts w:ascii="宋体" w:hAnsi="宋体" w:hint="eastAsia"/>
          <w:szCs w:val="21"/>
        </w:rPr>
        <w:t>微信公众号</w:t>
      </w:r>
      <w:proofErr w:type="gramEnd"/>
      <w:r>
        <w:rPr>
          <w:rFonts w:ascii="宋体" w:hAnsi="宋体" w:hint="eastAsia"/>
          <w:szCs w:val="21"/>
        </w:rPr>
        <w:t>或</w:t>
      </w:r>
      <w:r>
        <w:rPr>
          <w:rFonts w:ascii="宋体" w:hAnsi="宋体"/>
          <w:szCs w:val="21"/>
        </w:rPr>
        <w:t>APP客户端获得投资咨询、业务咨询、信息查询、服务投诉及建议、信息定制等专项服务。</w:t>
      </w:r>
    </w:p>
    <w:p w14:paraId="6913C4CA" w14:textId="77777777" w:rsidR="00D6372A" w:rsidRDefault="00D6372A" w:rsidP="00F02329">
      <w:pPr>
        <w:adjustRightInd w:val="0"/>
        <w:snapToGrid w:val="0"/>
        <w:spacing w:line="360" w:lineRule="auto"/>
        <w:ind w:firstLineChars="200" w:firstLine="420"/>
        <w:rPr>
          <w:rFonts w:ascii="宋体" w:hAnsi="宋体"/>
          <w:szCs w:val="21"/>
        </w:rPr>
      </w:pPr>
    </w:p>
    <w:p w14:paraId="04E4FE35"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三、客户服务中心电话服务</w:t>
      </w:r>
    </w:p>
    <w:p w14:paraId="288E8A76"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投资人拨打基金管理</w:t>
      </w:r>
      <w:proofErr w:type="gramStart"/>
      <w:r>
        <w:rPr>
          <w:rFonts w:ascii="宋体" w:hAnsi="宋体" w:hint="eastAsia"/>
          <w:szCs w:val="21"/>
        </w:rPr>
        <w:t>人客户</w:t>
      </w:r>
      <w:proofErr w:type="gramEnd"/>
      <w:r>
        <w:rPr>
          <w:rFonts w:ascii="宋体" w:hAnsi="宋体" w:hint="eastAsia"/>
          <w:szCs w:val="21"/>
        </w:rPr>
        <w:t>服务中心热线</w:t>
      </w:r>
      <w:r>
        <w:rPr>
          <w:rFonts w:ascii="宋体" w:hAnsi="宋体"/>
          <w:szCs w:val="21"/>
        </w:rPr>
        <w:t>400-889-8899（国内免长途话费）可享有如下服务：</w:t>
      </w:r>
    </w:p>
    <w:p w14:paraId="0741732C"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1、自助语音服务：提供7×24小时基金净值信息、账户信息等自助查询服务。</w:t>
      </w:r>
    </w:p>
    <w:p w14:paraId="1E3F998B"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szCs w:val="21"/>
        </w:rPr>
        <w:t>2、人工服务：提供每周7天，每日不少于8小时的人工服务（法定节假日除外）。投资人可以通过该热线获得投资咨询、业务咨询、信息查询、服务投诉及建议、信息定制等专项服务。</w:t>
      </w:r>
    </w:p>
    <w:p w14:paraId="4DE93020" w14:textId="77777777" w:rsidR="00D6372A" w:rsidRDefault="00D6372A" w:rsidP="00F02329">
      <w:pPr>
        <w:adjustRightInd w:val="0"/>
        <w:snapToGrid w:val="0"/>
        <w:spacing w:line="360" w:lineRule="auto"/>
        <w:ind w:firstLineChars="200" w:firstLine="420"/>
        <w:rPr>
          <w:rFonts w:ascii="宋体" w:hAnsi="宋体"/>
          <w:szCs w:val="21"/>
        </w:rPr>
      </w:pPr>
    </w:p>
    <w:p w14:paraId="4D095297" w14:textId="77777777" w:rsidR="00D6372A"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四、客户投诉及建议受理服务</w:t>
      </w:r>
    </w:p>
    <w:p w14:paraId="2C873AF4" w14:textId="472D5065" w:rsidR="00757085" w:rsidRPr="00F02329" w:rsidRDefault="00D6372A" w:rsidP="00F02329">
      <w:pPr>
        <w:adjustRightInd w:val="0"/>
        <w:snapToGrid w:val="0"/>
        <w:spacing w:line="360" w:lineRule="auto"/>
        <w:ind w:firstLineChars="200" w:firstLine="420"/>
        <w:rPr>
          <w:rFonts w:ascii="宋体" w:hAnsi="宋体"/>
          <w:szCs w:val="21"/>
        </w:rPr>
      </w:pPr>
      <w:r>
        <w:rPr>
          <w:rFonts w:ascii="宋体" w:hAnsi="宋体" w:hint="eastAsia"/>
          <w:szCs w:val="21"/>
        </w:rPr>
        <w:t>投资人可以通过基金管理</w:t>
      </w:r>
      <w:proofErr w:type="gramStart"/>
      <w:r>
        <w:rPr>
          <w:rFonts w:ascii="宋体" w:hAnsi="宋体" w:hint="eastAsia"/>
          <w:szCs w:val="21"/>
        </w:rPr>
        <w:t>人客户</w:t>
      </w:r>
      <w:proofErr w:type="gramEnd"/>
      <w:r>
        <w:rPr>
          <w:rFonts w:ascii="宋体" w:hAnsi="宋体" w:hint="eastAsia"/>
          <w:szCs w:val="21"/>
        </w:rPr>
        <w:t>服务中心人工热线、在线客服、书信、电子邮件、短信、传真及各销售机构网点柜台等不同的渠道对基金管理人和销售网点所提供的服务进行投诉或提出建议。</w:t>
      </w:r>
    </w:p>
    <w:p w14:paraId="65C07F9E" w14:textId="0ECACBE3" w:rsidR="00C011E3" w:rsidRPr="00F02329" w:rsidRDefault="00C011E3" w:rsidP="00F02329">
      <w:pPr>
        <w:adjustRightInd w:val="0"/>
        <w:snapToGrid w:val="0"/>
        <w:spacing w:line="360" w:lineRule="auto"/>
        <w:ind w:firstLineChars="200" w:firstLine="420"/>
        <w:rPr>
          <w:rFonts w:ascii="宋体" w:hAnsi="宋体"/>
          <w:szCs w:val="21"/>
        </w:rPr>
      </w:pPr>
    </w:p>
    <w:p w14:paraId="3B2D0220" w14:textId="77777777" w:rsidR="00E22005" w:rsidRPr="00F02329" w:rsidRDefault="00E22005" w:rsidP="00F02329">
      <w:pPr>
        <w:adjustRightInd w:val="0"/>
        <w:snapToGrid w:val="0"/>
        <w:spacing w:line="360" w:lineRule="auto"/>
        <w:ind w:firstLineChars="200" w:firstLine="420"/>
        <w:rPr>
          <w:rFonts w:ascii="宋体" w:hAnsi="宋体"/>
          <w:szCs w:val="21"/>
        </w:rPr>
      </w:pPr>
    </w:p>
    <w:p w14:paraId="48B766BB" w14:textId="77777777" w:rsidR="002E3EC6" w:rsidRDefault="002E3EC6" w:rsidP="00F05D2A">
      <w:pPr>
        <w:pStyle w:val="a8"/>
        <w:spacing w:line="360" w:lineRule="auto"/>
        <w:ind w:firstLineChars="200"/>
      </w:pPr>
      <w:r w:rsidRPr="00C34E47">
        <w:br w:type="page"/>
      </w:r>
    </w:p>
    <w:p w14:paraId="3EECFD5C" w14:textId="77777777" w:rsidR="006F75DC" w:rsidRPr="00C34E47" w:rsidRDefault="006F75DC" w:rsidP="00F05D2A">
      <w:pPr>
        <w:pStyle w:val="a8"/>
        <w:spacing w:line="360" w:lineRule="auto"/>
        <w:ind w:firstLineChars="200"/>
      </w:pPr>
    </w:p>
    <w:p w14:paraId="24C07BB4" w14:textId="77777777" w:rsidR="002E3EC6" w:rsidRPr="00C34E47" w:rsidRDefault="002E3EC6" w:rsidP="00F05D2A">
      <w:pPr>
        <w:pStyle w:val="21"/>
        <w:numPr>
          <w:ilvl w:val="0"/>
          <w:numId w:val="24"/>
        </w:numPr>
        <w:snapToGrid w:val="0"/>
        <w:spacing w:before="0" w:after="0" w:line="360" w:lineRule="auto"/>
        <w:jc w:val="left"/>
      </w:pPr>
      <w:bookmarkStart w:id="264" w:name="_Toc327902643"/>
      <w:bookmarkStart w:id="265" w:name="_Toc332013131"/>
      <w:bookmarkStart w:id="266" w:name="_Toc335899854"/>
      <w:bookmarkStart w:id="267" w:name="_Toc336606248"/>
      <w:bookmarkStart w:id="268" w:name="_Toc369510029"/>
      <w:bookmarkStart w:id="269" w:name="_Toc411503282"/>
      <w:bookmarkStart w:id="270" w:name="_Toc529547722"/>
      <w:r w:rsidRPr="00C34E47">
        <w:rPr>
          <w:rFonts w:hint="eastAsia"/>
        </w:rPr>
        <w:t>其他应披露事项</w:t>
      </w:r>
      <w:bookmarkEnd w:id="264"/>
      <w:bookmarkEnd w:id="265"/>
      <w:bookmarkEnd w:id="266"/>
      <w:bookmarkEnd w:id="267"/>
      <w:bookmarkEnd w:id="268"/>
      <w:bookmarkEnd w:id="269"/>
      <w:bookmarkEnd w:id="270"/>
    </w:p>
    <w:p w14:paraId="07567499" w14:textId="77777777" w:rsidR="002E3EC6" w:rsidRPr="00C34E47" w:rsidRDefault="002E3EC6" w:rsidP="00F05D2A">
      <w:pPr>
        <w:adjustRightInd w:val="0"/>
        <w:snapToGrid w:val="0"/>
        <w:spacing w:line="360" w:lineRule="auto"/>
        <w:ind w:firstLineChars="200" w:firstLine="422"/>
        <w:rPr>
          <w:rFonts w:ascii="宋体"/>
          <w:b/>
          <w:bCs/>
        </w:rPr>
      </w:pPr>
    </w:p>
    <w:p w14:paraId="1AC3BAA5" w14:textId="77777777" w:rsidR="002E3EC6" w:rsidRPr="00C34E47" w:rsidRDefault="002E3EC6" w:rsidP="00F05D2A">
      <w:pPr>
        <w:adjustRightInd w:val="0"/>
        <w:snapToGrid w:val="0"/>
        <w:spacing w:line="360" w:lineRule="auto"/>
        <w:ind w:firstLineChars="200" w:firstLine="420"/>
        <w:rPr>
          <w:szCs w:val="21"/>
        </w:rPr>
      </w:pPr>
      <w:r w:rsidRPr="00C34E47">
        <w:rPr>
          <w:rFonts w:hint="eastAsia"/>
        </w:rPr>
        <w:t>本基金暂无其他应披露事项。</w:t>
      </w:r>
      <w:r w:rsidRPr="00C34E47">
        <w:rPr>
          <w:rFonts w:hint="eastAsia"/>
          <w:szCs w:val="21"/>
        </w:rPr>
        <w:t>《基金合同》如有未尽事宜，由《基金合同》当事人各方按有关法律法规协商解决。</w:t>
      </w:r>
    </w:p>
    <w:p w14:paraId="61DC1418" w14:textId="77777777" w:rsidR="002E3EC6" w:rsidRPr="00C34E47" w:rsidRDefault="002E3EC6" w:rsidP="00F05D2A">
      <w:pPr>
        <w:widowControl/>
        <w:snapToGrid w:val="0"/>
        <w:spacing w:line="360" w:lineRule="auto"/>
        <w:ind w:firstLineChars="200" w:firstLine="420"/>
      </w:pPr>
      <w:r w:rsidRPr="00C34E47">
        <w:br w:type="page"/>
      </w:r>
    </w:p>
    <w:p w14:paraId="52FBD9D9" w14:textId="77777777" w:rsidR="002E3EC6" w:rsidRPr="00C34E47" w:rsidRDefault="002E3EC6" w:rsidP="00F05D2A">
      <w:pPr>
        <w:adjustRightInd w:val="0"/>
        <w:snapToGrid w:val="0"/>
        <w:spacing w:line="360" w:lineRule="auto"/>
        <w:ind w:firstLineChars="200" w:firstLine="420"/>
      </w:pPr>
    </w:p>
    <w:p w14:paraId="22E140B6" w14:textId="77777777" w:rsidR="002E3EC6" w:rsidRPr="00C34E47" w:rsidRDefault="002E3EC6" w:rsidP="00F05D2A">
      <w:pPr>
        <w:pStyle w:val="21"/>
        <w:numPr>
          <w:ilvl w:val="0"/>
          <w:numId w:val="24"/>
        </w:numPr>
        <w:snapToGrid w:val="0"/>
        <w:spacing w:before="0" w:after="0" w:line="360" w:lineRule="auto"/>
        <w:jc w:val="left"/>
      </w:pPr>
      <w:bookmarkStart w:id="271" w:name="_Toc369509969"/>
      <w:bookmarkStart w:id="272" w:name="_Toc369510030"/>
      <w:bookmarkStart w:id="273" w:name="_Toc369510003"/>
      <w:bookmarkStart w:id="274" w:name="_Toc369510064"/>
      <w:bookmarkStart w:id="275" w:name="_Toc369510004"/>
      <w:bookmarkStart w:id="276" w:name="_Toc369510065"/>
      <w:bookmarkStart w:id="277" w:name="_Toc327902644"/>
      <w:bookmarkStart w:id="278" w:name="_Toc332013132"/>
      <w:bookmarkStart w:id="279" w:name="_Toc335899855"/>
      <w:bookmarkStart w:id="280" w:name="_Toc336606249"/>
      <w:bookmarkStart w:id="281" w:name="_Toc369510066"/>
      <w:bookmarkStart w:id="282" w:name="_Toc411503283"/>
      <w:bookmarkStart w:id="283" w:name="_Toc529547723"/>
      <w:bookmarkEnd w:id="271"/>
      <w:bookmarkEnd w:id="272"/>
      <w:bookmarkEnd w:id="273"/>
      <w:bookmarkEnd w:id="274"/>
      <w:bookmarkEnd w:id="275"/>
      <w:bookmarkEnd w:id="276"/>
      <w:r w:rsidRPr="00C34E47">
        <w:rPr>
          <w:rFonts w:hint="eastAsia"/>
        </w:rPr>
        <w:t>招募说明书存放及其查阅方式</w:t>
      </w:r>
      <w:bookmarkEnd w:id="277"/>
      <w:bookmarkEnd w:id="278"/>
      <w:bookmarkEnd w:id="279"/>
      <w:bookmarkEnd w:id="280"/>
      <w:bookmarkEnd w:id="281"/>
      <w:bookmarkEnd w:id="282"/>
      <w:bookmarkEnd w:id="283"/>
    </w:p>
    <w:p w14:paraId="367C48A8" w14:textId="77777777" w:rsidR="002E3EC6" w:rsidRPr="00C34E47" w:rsidRDefault="002E3EC6" w:rsidP="00F05D2A">
      <w:pPr>
        <w:snapToGrid w:val="0"/>
        <w:spacing w:line="360" w:lineRule="auto"/>
        <w:ind w:firstLineChars="200" w:firstLine="420"/>
      </w:pPr>
    </w:p>
    <w:p w14:paraId="58FC13E5" w14:textId="77777777" w:rsidR="002E3EC6" w:rsidRPr="00C34E47" w:rsidRDefault="002E3EC6" w:rsidP="00F05D2A">
      <w:pPr>
        <w:snapToGrid w:val="0"/>
        <w:spacing w:line="360" w:lineRule="auto"/>
        <w:ind w:firstLineChars="200" w:firstLine="420"/>
      </w:pPr>
      <w:r w:rsidRPr="00C34E47">
        <w:rPr>
          <w:rFonts w:hint="eastAsia"/>
        </w:rPr>
        <w:t>本招募说明书存放在本基金管理人、基金托管人、基金销售机构的</w:t>
      </w:r>
      <w:r w:rsidRPr="00C34E47">
        <w:rPr>
          <w:rFonts w:ascii="宋体" w:hAnsi="宋体" w:hint="eastAsia"/>
          <w:szCs w:val="21"/>
        </w:rPr>
        <w:t>住所</w:t>
      </w:r>
      <w:r w:rsidRPr="00C34E47">
        <w:rPr>
          <w:rFonts w:hint="eastAsia"/>
        </w:rPr>
        <w:t>，投资人可在办公时间免费查阅；也可按工本费购买本招募说明书复制件或复印件，但应以招募说明书正本为准。</w:t>
      </w:r>
    </w:p>
    <w:p w14:paraId="5994213D" w14:textId="77777777" w:rsidR="002E3EC6" w:rsidRPr="00C34E47" w:rsidRDefault="002E3EC6" w:rsidP="00F05D2A">
      <w:pPr>
        <w:snapToGrid w:val="0"/>
        <w:spacing w:line="360" w:lineRule="auto"/>
        <w:ind w:firstLineChars="200" w:firstLine="420"/>
      </w:pPr>
      <w:r w:rsidRPr="00C34E47">
        <w:rPr>
          <w:rFonts w:hint="eastAsia"/>
        </w:rPr>
        <w:t>基金管理人和基金托管人保证文本的内容与所公告的内容完全一致。</w:t>
      </w:r>
    </w:p>
    <w:p w14:paraId="22CC1454" w14:textId="77777777" w:rsidR="002E3EC6" w:rsidRPr="00C34E47" w:rsidRDefault="002E3EC6" w:rsidP="00F05D2A">
      <w:pPr>
        <w:snapToGrid w:val="0"/>
        <w:spacing w:line="360" w:lineRule="auto"/>
        <w:ind w:firstLineChars="200" w:firstLine="422"/>
        <w:rPr>
          <w:b/>
          <w:bCs/>
        </w:rPr>
      </w:pPr>
    </w:p>
    <w:p w14:paraId="0A3494F7" w14:textId="77777777" w:rsidR="002E3EC6" w:rsidRPr="00C34E47" w:rsidRDefault="002E3EC6" w:rsidP="00F05D2A">
      <w:pPr>
        <w:snapToGrid w:val="0"/>
        <w:spacing w:line="360" w:lineRule="auto"/>
        <w:ind w:firstLineChars="200" w:firstLine="422"/>
        <w:rPr>
          <w:b/>
          <w:bCs/>
        </w:rPr>
      </w:pPr>
    </w:p>
    <w:p w14:paraId="1E436EEC" w14:textId="77777777" w:rsidR="002E3EC6" w:rsidRPr="00C34E47" w:rsidRDefault="002E3EC6" w:rsidP="00F05D2A">
      <w:pPr>
        <w:snapToGrid w:val="0"/>
        <w:spacing w:line="360" w:lineRule="auto"/>
        <w:ind w:firstLineChars="200" w:firstLine="422"/>
        <w:rPr>
          <w:b/>
          <w:bCs/>
        </w:rPr>
      </w:pPr>
    </w:p>
    <w:p w14:paraId="1C030723" w14:textId="77777777" w:rsidR="002E3EC6" w:rsidRPr="00C34E47" w:rsidRDefault="002E3EC6" w:rsidP="00F05D2A">
      <w:pPr>
        <w:pStyle w:val="a8"/>
        <w:snapToGrid w:val="0"/>
        <w:spacing w:line="360" w:lineRule="auto"/>
        <w:ind w:firstLine="422"/>
        <w:rPr>
          <w:b/>
          <w:bCs/>
          <w:szCs w:val="24"/>
        </w:rPr>
      </w:pPr>
      <w:r w:rsidRPr="00C34E47">
        <w:rPr>
          <w:b/>
          <w:bCs/>
          <w:szCs w:val="24"/>
        </w:rPr>
        <w:t> </w:t>
      </w:r>
    </w:p>
    <w:p w14:paraId="3B35946B" w14:textId="77777777" w:rsidR="002E3EC6" w:rsidRDefault="002E3EC6" w:rsidP="00F05D2A">
      <w:pPr>
        <w:pStyle w:val="a8"/>
        <w:snapToGrid w:val="0"/>
        <w:spacing w:line="360" w:lineRule="auto"/>
        <w:ind w:firstLine="422"/>
        <w:rPr>
          <w:b/>
          <w:bCs/>
          <w:szCs w:val="24"/>
        </w:rPr>
      </w:pPr>
      <w:r w:rsidRPr="00C34E47">
        <w:rPr>
          <w:b/>
          <w:bCs/>
          <w:szCs w:val="24"/>
        </w:rPr>
        <w:br w:type="page"/>
      </w:r>
    </w:p>
    <w:p w14:paraId="118BAA62" w14:textId="77777777" w:rsidR="006F75DC" w:rsidRPr="00C34E47" w:rsidRDefault="006F75DC" w:rsidP="00F05D2A">
      <w:pPr>
        <w:pStyle w:val="a8"/>
        <w:snapToGrid w:val="0"/>
        <w:spacing w:line="360" w:lineRule="auto"/>
        <w:ind w:firstLine="422"/>
        <w:rPr>
          <w:b/>
          <w:bCs/>
          <w:szCs w:val="24"/>
        </w:rPr>
      </w:pPr>
    </w:p>
    <w:p w14:paraId="36143F74" w14:textId="77777777" w:rsidR="002E3EC6" w:rsidRPr="00C34E47" w:rsidRDefault="002E3EC6" w:rsidP="00F05D2A">
      <w:pPr>
        <w:pStyle w:val="21"/>
        <w:numPr>
          <w:ilvl w:val="0"/>
          <w:numId w:val="24"/>
        </w:numPr>
        <w:snapToGrid w:val="0"/>
        <w:spacing w:before="0" w:after="0" w:line="360" w:lineRule="auto"/>
        <w:jc w:val="left"/>
      </w:pPr>
      <w:bookmarkStart w:id="284" w:name="_Toc327902645"/>
      <w:bookmarkStart w:id="285" w:name="_Toc332013133"/>
      <w:bookmarkStart w:id="286" w:name="_Toc335899856"/>
      <w:bookmarkStart w:id="287" w:name="_Toc336606250"/>
      <w:bookmarkStart w:id="288" w:name="_Toc369510067"/>
      <w:bookmarkStart w:id="289" w:name="_Toc411503284"/>
      <w:bookmarkStart w:id="290" w:name="_Toc529547724"/>
      <w:r w:rsidRPr="00C34E47">
        <w:rPr>
          <w:rFonts w:hint="eastAsia"/>
        </w:rPr>
        <w:t>备查文件</w:t>
      </w:r>
      <w:bookmarkEnd w:id="284"/>
      <w:bookmarkEnd w:id="285"/>
      <w:bookmarkEnd w:id="286"/>
      <w:bookmarkEnd w:id="287"/>
      <w:bookmarkEnd w:id="288"/>
      <w:bookmarkEnd w:id="289"/>
      <w:bookmarkEnd w:id="290"/>
    </w:p>
    <w:p w14:paraId="41D3146A" w14:textId="77777777" w:rsidR="002E3EC6" w:rsidRPr="00C34E47" w:rsidRDefault="002E3EC6" w:rsidP="00F05D2A">
      <w:pPr>
        <w:tabs>
          <w:tab w:val="num" w:pos="720"/>
        </w:tabs>
        <w:snapToGrid w:val="0"/>
        <w:spacing w:line="360" w:lineRule="auto"/>
        <w:ind w:firstLineChars="416" w:firstLine="874"/>
      </w:pPr>
    </w:p>
    <w:p w14:paraId="59C30717" w14:textId="77777777" w:rsidR="002E3EC6" w:rsidRPr="00C34E47" w:rsidRDefault="002E3EC6" w:rsidP="00F05D2A">
      <w:pPr>
        <w:adjustRightInd w:val="0"/>
        <w:snapToGrid w:val="0"/>
        <w:spacing w:line="360" w:lineRule="auto"/>
        <w:ind w:firstLineChars="406" w:firstLine="853"/>
        <w:rPr>
          <w:rFonts w:ascii="宋体" w:hAnsi="宋体"/>
        </w:rPr>
      </w:pPr>
      <w:r w:rsidRPr="00C34E47">
        <w:t>1</w:t>
      </w:r>
      <w:r w:rsidRPr="00C34E47">
        <w:rPr>
          <w:rFonts w:hint="eastAsia"/>
        </w:rPr>
        <w:t>、</w:t>
      </w:r>
      <w:r w:rsidRPr="00C34E47">
        <w:rPr>
          <w:rFonts w:ascii="宋体" w:hAnsi="宋体"/>
          <w:szCs w:val="21"/>
        </w:rPr>
        <w:t>中国证监会</w:t>
      </w:r>
      <w:r w:rsidRPr="00C34E47">
        <w:rPr>
          <w:rFonts w:ascii="宋体" w:hAnsi="宋体" w:hint="eastAsia"/>
          <w:szCs w:val="21"/>
        </w:rPr>
        <w:t>准予</w:t>
      </w:r>
      <w:r w:rsidRPr="00C34E47">
        <w:rPr>
          <w:rFonts w:ascii="宋体" w:hAnsi="宋体"/>
          <w:szCs w:val="21"/>
        </w:rPr>
        <w:t>本基金</w:t>
      </w:r>
      <w:r w:rsidRPr="00C34E47">
        <w:rPr>
          <w:rFonts w:ascii="宋体" w:hAnsi="宋体" w:hint="eastAsia"/>
          <w:szCs w:val="21"/>
        </w:rPr>
        <w:t>注册</w:t>
      </w:r>
      <w:r w:rsidRPr="00C34E47">
        <w:rPr>
          <w:rFonts w:ascii="宋体" w:hAnsi="宋体"/>
          <w:szCs w:val="21"/>
        </w:rPr>
        <w:t>的文件</w:t>
      </w:r>
      <w:r w:rsidRPr="00C34E47">
        <w:rPr>
          <w:rFonts w:hint="eastAsia"/>
        </w:rPr>
        <w:t>；</w:t>
      </w:r>
    </w:p>
    <w:p w14:paraId="29F3DC5E" w14:textId="7A461F26"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2</w:t>
      </w:r>
      <w:r w:rsidRPr="00C34E47">
        <w:rPr>
          <w:rFonts w:ascii="宋体" w:hAnsi="宋体" w:hint="eastAsia"/>
          <w:szCs w:val="21"/>
        </w:rPr>
        <w:t>、《</w:t>
      </w:r>
      <w:r w:rsidR="008060A3">
        <w:rPr>
          <w:rFonts w:ascii="宋体" w:hAnsi="宋体" w:hint="eastAsia"/>
          <w:szCs w:val="21"/>
        </w:rPr>
        <w:t>南方定元中短债债券型</w:t>
      </w:r>
      <w:r w:rsidR="000B0668">
        <w:rPr>
          <w:rFonts w:ascii="宋体" w:hAnsi="宋体" w:hint="eastAsia"/>
          <w:szCs w:val="21"/>
        </w:rPr>
        <w:t>证券投资基金</w:t>
      </w:r>
      <w:r w:rsidRPr="00C34E47">
        <w:rPr>
          <w:rFonts w:ascii="宋体" w:hAnsi="宋体" w:hint="eastAsia"/>
          <w:szCs w:val="21"/>
        </w:rPr>
        <w:t>基金合同》；</w:t>
      </w:r>
    </w:p>
    <w:p w14:paraId="0B59C1EA" w14:textId="1EA670EE"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3</w:t>
      </w:r>
      <w:r w:rsidRPr="00C34E47">
        <w:rPr>
          <w:rFonts w:ascii="宋体" w:hAnsi="宋体" w:hint="eastAsia"/>
          <w:szCs w:val="21"/>
        </w:rPr>
        <w:t>、《</w:t>
      </w:r>
      <w:r w:rsidR="008060A3">
        <w:rPr>
          <w:rFonts w:ascii="宋体" w:hAnsi="宋体" w:hint="eastAsia"/>
          <w:szCs w:val="21"/>
        </w:rPr>
        <w:t>南方定元中短债债券型</w:t>
      </w:r>
      <w:r w:rsidR="000B0668">
        <w:rPr>
          <w:rFonts w:ascii="宋体" w:hAnsi="宋体" w:hint="eastAsia"/>
          <w:szCs w:val="21"/>
        </w:rPr>
        <w:t>证券投资基金</w:t>
      </w:r>
      <w:r w:rsidRPr="00C34E47">
        <w:rPr>
          <w:rFonts w:ascii="宋体" w:hAnsi="宋体" w:hint="eastAsia"/>
          <w:szCs w:val="21"/>
        </w:rPr>
        <w:t>托管协议》；</w:t>
      </w:r>
    </w:p>
    <w:p w14:paraId="0D70F797"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4</w:t>
      </w:r>
      <w:r w:rsidRPr="00C34E47">
        <w:rPr>
          <w:rFonts w:ascii="宋体" w:hAnsi="宋体" w:hint="eastAsia"/>
          <w:szCs w:val="21"/>
        </w:rPr>
        <w:t>、法律意见书；</w:t>
      </w:r>
    </w:p>
    <w:p w14:paraId="41D71D91"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5</w:t>
      </w:r>
      <w:r w:rsidRPr="00C34E47">
        <w:rPr>
          <w:rFonts w:ascii="宋体" w:hAnsi="宋体" w:hint="eastAsia"/>
          <w:szCs w:val="21"/>
        </w:rPr>
        <w:t>、基金管理人业务资格批件、营业执照；</w:t>
      </w:r>
    </w:p>
    <w:p w14:paraId="749628FA"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6</w:t>
      </w:r>
      <w:r w:rsidRPr="00C34E47">
        <w:rPr>
          <w:rFonts w:ascii="宋体" w:hAnsi="宋体" w:hint="eastAsia"/>
          <w:szCs w:val="21"/>
        </w:rPr>
        <w:t>、基金托管人业务资格批件、营业执照；</w:t>
      </w:r>
    </w:p>
    <w:p w14:paraId="3FAEEED7"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7</w:t>
      </w:r>
      <w:r w:rsidRPr="00C34E47">
        <w:rPr>
          <w:rFonts w:ascii="宋体" w:hAnsi="宋体" w:hint="eastAsia"/>
          <w:szCs w:val="21"/>
        </w:rPr>
        <w:t>、《</w:t>
      </w:r>
      <w:r w:rsidR="0070292E">
        <w:rPr>
          <w:rFonts w:ascii="宋体" w:hAnsi="宋体" w:cs="宋体" w:hint="eastAsia"/>
          <w:kern w:val="0"/>
          <w:szCs w:val="21"/>
        </w:rPr>
        <w:t>南方基金管理股份有限公司</w:t>
      </w:r>
      <w:r w:rsidRPr="00C34E47">
        <w:rPr>
          <w:rFonts w:ascii="宋体" w:hAnsi="宋体" w:cs="宋体" w:hint="eastAsia"/>
          <w:kern w:val="0"/>
          <w:szCs w:val="21"/>
        </w:rPr>
        <w:t>开放式基金业务规则</w:t>
      </w:r>
      <w:r w:rsidRPr="00C34E47">
        <w:rPr>
          <w:rFonts w:ascii="宋体" w:hAnsi="宋体" w:hint="eastAsia"/>
          <w:szCs w:val="21"/>
        </w:rPr>
        <w:t>》；</w:t>
      </w:r>
    </w:p>
    <w:p w14:paraId="350D76DD" w14:textId="77777777" w:rsidR="002E3EC6" w:rsidRPr="00C34E47" w:rsidRDefault="002E3EC6" w:rsidP="00F05D2A">
      <w:pPr>
        <w:tabs>
          <w:tab w:val="num" w:pos="720"/>
        </w:tabs>
        <w:snapToGrid w:val="0"/>
        <w:spacing w:line="360" w:lineRule="auto"/>
        <w:ind w:firstLineChars="416" w:firstLine="874"/>
      </w:pPr>
      <w:r w:rsidRPr="00C34E47">
        <w:rPr>
          <w:rFonts w:ascii="宋体" w:hAnsi="宋体"/>
          <w:szCs w:val="21"/>
        </w:rPr>
        <w:t>8</w:t>
      </w:r>
      <w:r w:rsidRPr="00C34E47">
        <w:rPr>
          <w:rFonts w:ascii="宋体" w:hAnsi="宋体" w:hint="eastAsia"/>
          <w:szCs w:val="21"/>
        </w:rPr>
        <w:t>、中国证监会要求的其他文件</w:t>
      </w:r>
      <w:r w:rsidRPr="00C34E47">
        <w:rPr>
          <w:rFonts w:hint="eastAsia"/>
        </w:rPr>
        <w:t>。</w:t>
      </w:r>
    </w:p>
    <w:sectPr w:rsidR="002E3EC6" w:rsidRPr="00C34E47" w:rsidSect="004D368B">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B4C3D" w14:textId="77777777" w:rsidR="00BA1F45" w:rsidRDefault="00BA1F45" w:rsidP="00D862FE">
      <w:r>
        <w:separator/>
      </w:r>
    </w:p>
  </w:endnote>
  <w:endnote w:type="continuationSeparator" w:id="0">
    <w:p w14:paraId="70419F58" w14:textId="77777777" w:rsidR="00BA1F45" w:rsidRDefault="00BA1F45"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等线"/>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076704"/>
      <w:docPartObj>
        <w:docPartGallery w:val="Page Numbers (Bottom of Page)"/>
        <w:docPartUnique/>
      </w:docPartObj>
    </w:sdtPr>
    <w:sdtEndPr/>
    <w:sdtContent>
      <w:p w14:paraId="7F1E1C15" w14:textId="1FC817DA" w:rsidR="009A3A8B" w:rsidRDefault="009A3A8B">
        <w:pPr>
          <w:pStyle w:val="ac"/>
          <w:jc w:val="center"/>
        </w:pPr>
        <w:r>
          <w:fldChar w:fldCharType="begin"/>
        </w:r>
        <w:r>
          <w:instrText>PAGE   \* MERGEFORMAT</w:instrText>
        </w:r>
        <w:r>
          <w:fldChar w:fldCharType="separate"/>
        </w:r>
        <w:r w:rsidR="00B97537" w:rsidRPr="00B97537">
          <w:rPr>
            <w:noProof/>
            <w:lang w:val="zh-CN"/>
          </w:rPr>
          <w:t>92</w:t>
        </w:r>
        <w:r>
          <w:fldChar w:fldCharType="end"/>
        </w:r>
      </w:p>
    </w:sdtContent>
  </w:sdt>
  <w:p w14:paraId="7B7BABB0" w14:textId="77777777" w:rsidR="009A3A8B" w:rsidRDefault="009A3A8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379C8" w14:textId="77777777" w:rsidR="00BA1F45" w:rsidRDefault="00BA1F45" w:rsidP="00D862FE">
      <w:r>
        <w:separator/>
      </w:r>
    </w:p>
  </w:footnote>
  <w:footnote w:type="continuationSeparator" w:id="0">
    <w:p w14:paraId="4DBA94B5" w14:textId="77777777" w:rsidR="00BA1F45" w:rsidRDefault="00BA1F45" w:rsidP="00D86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81C41" w14:textId="77777777" w:rsidR="009A3A8B" w:rsidRDefault="009A3A8B" w:rsidP="00DA7AD2">
    <w:pPr>
      <w:pStyle w:val="ab"/>
      <w:jc w:val="right"/>
    </w:pP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0000007"/>
    <w:multiLevelType w:val="multilevel"/>
    <w:tmpl w:val="0000000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000000E"/>
    <w:multiLevelType w:val="multilevel"/>
    <w:tmpl w:val="000000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10"/>
    <w:multiLevelType w:val="multilevel"/>
    <w:tmpl w:val="0000001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11"/>
    <w:multiLevelType w:val="multilevel"/>
    <w:tmpl w:val="0000001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0000013"/>
    <w:multiLevelType w:val="multilevel"/>
    <w:tmpl w:val="0000001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0000014"/>
    <w:multiLevelType w:val="multilevel"/>
    <w:tmpl w:val="0000001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0000017"/>
    <w:multiLevelType w:val="multilevel"/>
    <w:tmpl w:val="00000017"/>
    <w:lvl w:ilvl="0">
      <w:start w:val="1"/>
      <w:numFmt w:val="upp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00000019"/>
    <w:multiLevelType w:val="multilevel"/>
    <w:tmpl w:val="0000001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0000001B"/>
    <w:multiLevelType w:val="multilevel"/>
    <w:tmpl w:val="0000001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000001C"/>
    <w:multiLevelType w:val="multilevel"/>
    <w:tmpl w:val="0000001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0000001D"/>
    <w:multiLevelType w:val="multilevel"/>
    <w:tmpl w:val="0000001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00000021"/>
    <w:multiLevelType w:val="multilevel"/>
    <w:tmpl w:val="000000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00000024"/>
    <w:multiLevelType w:val="multilevel"/>
    <w:tmpl w:val="0000002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00000028"/>
    <w:multiLevelType w:val="multilevel"/>
    <w:tmpl w:val="00000028"/>
    <w:lvl w:ilvl="0">
      <w:start w:val="1"/>
      <w:numFmt w:val="decimal"/>
      <w:lvlText w:val="%1."/>
      <w:lvlJc w:val="left"/>
      <w:pPr>
        <w:ind w:left="900" w:hanging="420"/>
      </w:pPr>
      <w:rPr>
        <w:rFonts w:ascii="宋体" w:eastAsia="宋体" w:hAnsi="宋体"/>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0000002D"/>
    <w:multiLevelType w:val="multilevel"/>
    <w:tmpl w:val="0000002D"/>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7">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19">
    <w:nsid w:val="0B101077"/>
    <w:multiLevelType w:val="singleLevel"/>
    <w:tmpl w:val="D8D4D12C"/>
    <w:lvl w:ilvl="0">
      <w:start w:val="1"/>
      <w:numFmt w:val="decimal"/>
      <w:pStyle w:val="a"/>
      <w:lvlText w:val="%1)"/>
      <w:lvlJc w:val="left"/>
      <w:pPr>
        <w:tabs>
          <w:tab w:val="num" w:pos="720"/>
        </w:tabs>
        <w:ind w:left="720" w:hanging="360"/>
      </w:pPr>
    </w:lvl>
  </w:abstractNum>
  <w:abstractNum w:abstractNumId="2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23">
    <w:nsid w:val="1CEF2A56"/>
    <w:multiLevelType w:val="multilevel"/>
    <w:tmpl w:val="9D38FC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5">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26">
    <w:nsid w:val="38014636"/>
    <w:multiLevelType w:val="hybridMultilevel"/>
    <w:tmpl w:val="B0B0DC9C"/>
    <w:lvl w:ilvl="0" w:tplc="6F548420">
      <w:start w:val="1"/>
      <w:numFmt w:val="chineseCountingThousand"/>
      <w:lvlText w:val="第%1部分"/>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nsid w:val="3DAC2829"/>
    <w:multiLevelType w:val="singleLevel"/>
    <w:tmpl w:val="F12E0C8C"/>
    <w:lvl w:ilvl="0">
      <w:start w:val="1"/>
      <w:numFmt w:val="decimal"/>
      <w:pStyle w:val="20"/>
      <w:lvlText w:val="(%1)"/>
      <w:lvlJc w:val="left"/>
      <w:pPr>
        <w:tabs>
          <w:tab w:val="num" w:pos="907"/>
        </w:tabs>
        <w:ind w:left="907" w:hanging="482"/>
      </w:pPr>
    </w:lvl>
  </w:abstractNum>
  <w:abstractNum w:abstractNumId="29">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31">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32">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57C9233E"/>
    <w:multiLevelType w:val="singleLevel"/>
    <w:tmpl w:val="57C9233E"/>
    <w:lvl w:ilvl="0">
      <w:start w:val="3"/>
      <w:numFmt w:val="chineseCounting"/>
      <w:suff w:val="nothing"/>
      <w:lvlText w:val="（%1）"/>
      <w:lvlJc w:val="left"/>
    </w:lvl>
  </w:abstractNum>
  <w:abstractNum w:abstractNumId="38">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42">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9"/>
  </w:num>
  <w:num w:numId="2">
    <w:abstractNumId w:val="28"/>
    <w:lvlOverride w:ilvl="0">
      <w:startOverride w:val="1"/>
    </w:lvlOverride>
  </w:num>
  <w:num w:numId="3">
    <w:abstractNumId w:val="18"/>
    <w:lvlOverride w:ilvl="0">
      <w:startOverride w:val="2"/>
    </w:lvlOverride>
  </w:num>
  <w:num w:numId="4">
    <w:abstractNumId w:val="24"/>
  </w:num>
  <w:num w:numId="5">
    <w:abstractNumId w:val="40"/>
  </w:num>
  <w:num w:numId="6">
    <w:abstractNumId w:val="34"/>
  </w:num>
  <w:num w:numId="7">
    <w:abstractNumId w:val="38"/>
  </w:num>
  <w:num w:numId="8">
    <w:abstractNumId w:val="33"/>
  </w:num>
  <w:num w:numId="9">
    <w:abstractNumId w:val="17"/>
  </w:num>
  <w:num w:numId="10">
    <w:abstractNumId w:val="27"/>
  </w:num>
  <w:num w:numId="11">
    <w:abstractNumId w:val="31"/>
  </w:num>
  <w:num w:numId="12">
    <w:abstractNumId w:val="42"/>
  </w:num>
  <w:num w:numId="13">
    <w:abstractNumId w:val="29"/>
  </w:num>
  <w:num w:numId="14">
    <w:abstractNumId w:val="32"/>
  </w:num>
  <w:num w:numId="15">
    <w:abstractNumId w:val="35"/>
  </w:num>
  <w:num w:numId="16">
    <w:abstractNumId w:val="20"/>
  </w:num>
  <w:num w:numId="17">
    <w:abstractNumId w:val="22"/>
  </w:num>
  <w:num w:numId="18">
    <w:abstractNumId w:val="41"/>
  </w:num>
  <w:num w:numId="19">
    <w:abstractNumId w:val="30"/>
  </w:num>
  <w:num w:numId="20">
    <w:abstractNumId w:val="25"/>
  </w:num>
  <w:num w:numId="21">
    <w:abstractNumId w:val="19"/>
  </w:num>
  <w:num w:numId="22">
    <w:abstractNumId w:val="21"/>
  </w:num>
  <w:num w:numId="23">
    <w:abstractNumId w:val="0"/>
  </w:num>
  <w:num w:numId="24">
    <w:abstractNumId w:val="26"/>
  </w:num>
  <w:num w:numId="25">
    <w:abstractNumId w:val="36"/>
  </w:num>
  <w:num w:numId="26">
    <w:abstractNumId w:val="37"/>
  </w:num>
  <w:num w:numId="27">
    <w:abstractNumId w:val="10"/>
  </w:num>
  <w:num w:numId="28">
    <w:abstractNumId w:val="9"/>
  </w:num>
  <w:num w:numId="29">
    <w:abstractNumId w:val="14"/>
  </w:num>
  <w:num w:numId="30">
    <w:abstractNumId w:val="2"/>
  </w:num>
  <w:num w:numId="31">
    <w:abstractNumId w:val="13"/>
  </w:num>
  <w:num w:numId="32">
    <w:abstractNumId w:val="11"/>
  </w:num>
  <w:num w:numId="33">
    <w:abstractNumId w:val="7"/>
  </w:num>
  <w:num w:numId="34">
    <w:abstractNumId w:val="3"/>
  </w:num>
  <w:num w:numId="35">
    <w:abstractNumId w:val="15"/>
  </w:num>
  <w:num w:numId="36">
    <w:abstractNumId w:val="1"/>
  </w:num>
  <w:num w:numId="37">
    <w:abstractNumId w:val="8"/>
  </w:num>
  <w:num w:numId="38">
    <w:abstractNumId w:val="12"/>
  </w:num>
  <w:num w:numId="39">
    <w:abstractNumId w:val="4"/>
  </w:num>
  <w:num w:numId="40">
    <w:abstractNumId w:val="5"/>
  </w:num>
  <w:num w:numId="41">
    <w:abstractNumId w:val="6"/>
  </w:num>
  <w:num w:numId="42">
    <w:abstractNumId w:val="16"/>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1378"/>
    <w:rsid w:val="000019D1"/>
    <w:rsid w:val="00002459"/>
    <w:rsid w:val="000030BD"/>
    <w:rsid w:val="000033D8"/>
    <w:rsid w:val="00003889"/>
    <w:rsid w:val="000056EE"/>
    <w:rsid w:val="00006001"/>
    <w:rsid w:val="00006421"/>
    <w:rsid w:val="00006D60"/>
    <w:rsid w:val="00011C3A"/>
    <w:rsid w:val="00015C9B"/>
    <w:rsid w:val="00021237"/>
    <w:rsid w:val="00024D21"/>
    <w:rsid w:val="000250A0"/>
    <w:rsid w:val="000260A1"/>
    <w:rsid w:val="000310BD"/>
    <w:rsid w:val="00032404"/>
    <w:rsid w:val="000343A5"/>
    <w:rsid w:val="00036CFB"/>
    <w:rsid w:val="0004045A"/>
    <w:rsid w:val="00040A36"/>
    <w:rsid w:val="00041615"/>
    <w:rsid w:val="00041713"/>
    <w:rsid w:val="000463B4"/>
    <w:rsid w:val="00053BA7"/>
    <w:rsid w:val="00055F08"/>
    <w:rsid w:val="00060F99"/>
    <w:rsid w:val="00065DB3"/>
    <w:rsid w:val="00066901"/>
    <w:rsid w:val="00070027"/>
    <w:rsid w:val="000700A2"/>
    <w:rsid w:val="00073AC2"/>
    <w:rsid w:val="00075533"/>
    <w:rsid w:val="00076398"/>
    <w:rsid w:val="000801D1"/>
    <w:rsid w:val="00080F9F"/>
    <w:rsid w:val="00083666"/>
    <w:rsid w:val="0009029E"/>
    <w:rsid w:val="00090329"/>
    <w:rsid w:val="00092974"/>
    <w:rsid w:val="00097CD7"/>
    <w:rsid w:val="000A68AC"/>
    <w:rsid w:val="000B0668"/>
    <w:rsid w:val="000B29E5"/>
    <w:rsid w:val="000B29FE"/>
    <w:rsid w:val="000B2ACA"/>
    <w:rsid w:val="000B35B6"/>
    <w:rsid w:val="000B3BBB"/>
    <w:rsid w:val="000B4023"/>
    <w:rsid w:val="000B5B2C"/>
    <w:rsid w:val="000B7E5A"/>
    <w:rsid w:val="000C18B9"/>
    <w:rsid w:val="000D0D46"/>
    <w:rsid w:val="000D1151"/>
    <w:rsid w:val="000D1932"/>
    <w:rsid w:val="000D3369"/>
    <w:rsid w:val="000D6321"/>
    <w:rsid w:val="000E4175"/>
    <w:rsid w:val="000E73E4"/>
    <w:rsid w:val="000E754B"/>
    <w:rsid w:val="000F558E"/>
    <w:rsid w:val="000F6CD5"/>
    <w:rsid w:val="001006F7"/>
    <w:rsid w:val="001043D3"/>
    <w:rsid w:val="00105880"/>
    <w:rsid w:val="0010614C"/>
    <w:rsid w:val="00107217"/>
    <w:rsid w:val="00110D5E"/>
    <w:rsid w:val="00113C29"/>
    <w:rsid w:val="0011429B"/>
    <w:rsid w:val="0011594C"/>
    <w:rsid w:val="00115F04"/>
    <w:rsid w:val="00117D35"/>
    <w:rsid w:val="00125A4E"/>
    <w:rsid w:val="001270D1"/>
    <w:rsid w:val="0013456A"/>
    <w:rsid w:val="0013720D"/>
    <w:rsid w:val="00142A83"/>
    <w:rsid w:val="001450B4"/>
    <w:rsid w:val="00145159"/>
    <w:rsid w:val="00146549"/>
    <w:rsid w:val="001475AF"/>
    <w:rsid w:val="0015028D"/>
    <w:rsid w:val="0015055F"/>
    <w:rsid w:val="00150E35"/>
    <w:rsid w:val="00151842"/>
    <w:rsid w:val="00151AB1"/>
    <w:rsid w:val="00151C9D"/>
    <w:rsid w:val="00152106"/>
    <w:rsid w:val="00152E27"/>
    <w:rsid w:val="00153C6E"/>
    <w:rsid w:val="00153D2E"/>
    <w:rsid w:val="00154E8E"/>
    <w:rsid w:val="00155656"/>
    <w:rsid w:val="001579AA"/>
    <w:rsid w:val="00165879"/>
    <w:rsid w:val="00166437"/>
    <w:rsid w:val="00170C0A"/>
    <w:rsid w:val="00176CD4"/>
    <w:rsid w:val="00176DD0"/>
    <w:rsid w:val="0018195E"/>
    <w:rsid w:val="001920E9"/>
    <w:rsid w:val="00193591"/>
    <w:rsid w:val="00194264"/>
    <w:rsid w:val="001950AB"/>
    <w:rsid w:val="00196BE7"/>
    <w:rsid w:val="001B03ED"/>
    <w:rsid w:val="001B14D3"/>
    <w:rsid w:val="001B21FD"/>
    <w:rsid w:val="001B2B98"/>
    <w:rsid w:val="001B2CBF"/>
    <w:rsid w:val="001B767A"/>
    <w:rsid w:val="001C00DB"/>
    <w:rsid w:val="001C0574"/>
    <w:rsid w:val="001C3220"/>
    <w:rsid w:val="001C3D26"/>
    <w:rsid w:val="001D3AFC"/>
    <w:rsid w:val="001D3B87"/>
    <w:rsid w:val="001D3E09"/>
    <w:rsid w:val="001E0066"/>
    <w:rsid w:val="001E1D69"/>
    <w:rsid w:val="001E342B"/>
    <w:rsid w:val="001E5F35"/>
    <w:rsid w:val="001F116E"/>
    <w:rsid w:val="001F127D"/>
    <w:rsid w:val="001F1AE7"/>
    <w:rsid w:val="001F402E"/>
    <w:rsid w:val="001F4F1B"/>
    <w:rsid w:val="001F77C6"/>
    <w:rsid w:val="001F7D01"/>
    <w:rsid w:val="001F7D91"/>
    <w:rsid w:val="002016C4"/>
    <w:rsid w:val="002041CC"/>
    <w:rsid w:val="00205DB1"/>
    <w:rsid w:val="002068A9"/>
    <w:rsid w:val="00211067"/>
    <w:rsid w:val="00211141"/>
    <w:rsid w:val="00211637"/>
    <w:rsid w:val="00212EE2"/>
    <w:rsid w:val="002201A1"/>
    <w:rsid w:val="00222AA3"/>
    <w:rsid w:val="00223E47"/>
    <w:rsid w:val="00226A8B"/>
    <w:rsid w:val="00227E40"/>
    <w:rsid w:val="00230863"/>
    <w:rsid w:val="00233787"/>
    <w:rsid w:val="00233A9F"/>
    <w:rsid w:val="00234082"/>
    <w:rsid w:val="00240AD1"/>
    <w:rsid w:val="002438A2"/>
    <w:rsid w:val="00247091"/>
    <w:rsid w:val="0024787F"/>
    <w:rsid w:val="00251F3C"/>
    <w:rsid w:val="00254E58"/>
    <w:rsid w:val="00262420"/>
    <w:rsid w:val="0026724F"/>
    <w:rsid w:val="0027267E"/>
    <w:rsid w:val="00277039"/>
    <w:rsid w:val="00277129"/>
    <w:rsid w:val="00281868"/>
    <w:rsid w:val="002849DC"/>
    <w:rsid w:val="00286CF4"/>
    <w:rsid w:val="00295976"/>
    <w:rsid w:val="00296B65"/>
    <w:rsid w:val="00297318"/>
    <w:rsid w:val="002975A3"/>
    <w:rsid w:val="002A375B"/>
    <w:rsid w:val="002A7B64"/>
    <w:rsid w:val="002A7D23"/>
    <w:rsid w:val="002B2D18"/>
    <w:rsid w:val="002B30B9"/>
    <w:rsid w:val="002B3BDA"/>
    <w:rsid w:val="002B76F2"/>
    <w:rsid w:val="002C5C77"/>
    <w:rsid w:val="002D0633"/>
    <w:rsid w:val="002D1346"/>
    <w:rsid w:val="002D6845"/>
    <w:rsid w:val="002E1194"/>
    <w:rsid w:val="002E15D9"/>
    <w:rsid w:val="002E3EC6"/>
    <w:rsid w:val="002E48B9"/>
    <w:rsid w:val="002E4E07"/>
    <w:rsid w:val="00301B53"/>
    <w:rsid w:val="00303C86"/>
    <w:rsid w:val="003122DC"/>
    <w:rsid w:val="00313DBD"/>
    <w:rsid w:val="0032169E"/>
    <w:rsid w:val="00321987"/>
    <w:rsid w:val="00330E0A"/>
    <w:rsid w:val="003339E2"/>
    <w:rsid w:val="00333D0B"/>
    <w:rsid w:val="00335065"/>
    <w:rsid w:val="0033603A"/>
    <w:rsid w:val="0033738C"/>
    <w:rsid w:val="003432CC"/>
    <w:rsid w:val="003450DA"/>
    <w:rsid w:val="00347D48"/>
    <w:rsid w:val="0035030B"/>
    <w:rsid w:val="00351977"/>
    <w:rsid w:val="00352B2E"/>
    <w:rsid w:val="00352E04"/>
    <w:rsid w:val="003547F4"/>
    <w:rsid w:val="0035544F"/>
    <w:rsid w:val="003633E7"/>
    <w:rsid w:val="00364059"/>
    <w:rsid w:val="0036633C"/>
    <w:rsid w:val="00371139"/>
    <w:rsid w:val="00371633"/>
    <w:rsid w:val="00372413"/>
    <w:rsid w:val="0037380B"/>
    <w:rsid w:val="003751CF"/>
    <w:rsid w:val="00375FFD"/>
    <w:rsid w:val="003807D3"/>
    <w:rsid w:val="00382CD5"/>
    <w:rsid w:val="00384855"/>
    <w:rsid w:val="0038651A"/>
    <w:rsid w:val="00387403"/>
    <w:rsid w:val="00387406"/>
    <w:rsid w:val="00387F48"/>
    <w:rsid w:val="003920B0"/>
    <w:rsid w:val="0039766C"/>
    <w:rsid w:val="003A7409"/>
    <w:rsid w:val="003B07F3"/>
    <w:rsid w:val="003B10C9"/>
    <w:rsid w:val="003B1E0C"/>
    <w:rsid w:val="003B1F86"/>
    <w:rsid w:val="003B2EDE"/>
    <w:rsid w:val="003B4DBA"/>
    <w:rsid w:val="003B5B39"/>
    <w:rsid w:val="003B5B97"/>
    <w:rsid w:val="003B5E6A"/>
    <w:rsid w:val="003B7EDF"/>
    <w:rsid w:val="003C0ABF"/>
    <w:rsid w:val="003C4670"/>
    <w:rsid w:val="003C4F4F"/>
    <w:rsid w:val="003C4FE3"/>
    <w:rsid w:val="003D1E9B"/>
    <w:rsid w:val="003D2A1D"/>
    <w:rsid w:val="003D7972"/>
    <w:rsid w:val="003E3B48"/>
    <w:rsid w:val="00400C3B"/>
    <w:rsid w:val="004020B7"/>
    <w:rsid w:val="004049B5"/>
    <w:rsid w:val="00404ACC"/>
    <w:rsid w:val="00406667"/>
    <w:rsid w:val="00410131"/>
    <w:rsid w:val="0041058E"/>
    <w:rsid w:val="0041192C"/>
    <w:rsid w:val="00412F0B"/>
    <w:rsid w:val="00414859"/>
    <w:rsid w:val="00415B72"/>
    <w:rsid w:val="00416919"/>
    <w:rsid w:val="00420A5A"/>
    <w:rsid w:val="00425333"/>
    <w:rsid w:val="00430BC7"/>
    <w:rsid w:val="00431645"/>
    <w:rsid w:val="0043211C"/>
    <w:rsid w:val="00433D08"/>
    <w:rsid w:val="00435C4C"/>
    <w:rsid w:val="00443445"/>
    <w:rsid w:val="00446129"/>
    <w:rsid w:val="00446834"/>
    <w:rsid w:val="00447BE6"/>
    <w:rsid w:val="00455FDA"/>
    <w:rsid w:val="00460F9D"/>
    <w:rsid w:val="00461BB6"/>
    <w:rsid w:val="004678BF"/>
    <w:rsid w:val="00472593"/>
    <w:rsid w:val="004730FB"/>
    <w:rsid w:val="0047655A"/>
    <w:rsid w:val="00481BA6"/>
    <w:rsid w:val="00483712"/>
    <w:rsid w:val="00484F8A"/>
    <w:rsid w:val="00486652"/>
    <w:rsid w:val="004876B8"/>
    <w:rsid w:val="00490406"/>
    <w:rsid w:val="004912AA"/>
    <w:rsid w:val="00491C0E"/>
    <w:rsid w:val="00492A5C"/>
    <w:rsid w:val="00493305"/>
    <w:rsid w:val="004A171C"/>
    <w:rsid w:val="004A5F79"/>
    <w:rsid w:val="004C25BB"/>
    <w:rsid w:val="004C697C"/>
    <w:rsid w:val="004C78FA"/>
    <w:rsid w:val="004D0FBF"/>
    <w:rsid w:val="004D368B"/>
    <w:rsid w:val="004E063E"/>
    <w:rsid w:val="004F09A1"/>
    <w:rsid w:val="004F0BBE"/>
    <w:rsid w:val="004F18F7"/>
    <w:rsid w:val="004F252F"/>
    <w:rsid w:val="004F5FC8"/>
    <w:rsid w:val="005042C0"/>
    <w:rsid w:val="0050462E"/>
    <w:rsid w:val="00506578"/>
    <w:rsid w:val="00510BAE"/>
    <w:rsid w:val="00512224"/>
    <w:rsid w:val="00513F30"/>
    <w:rsid w:val="005212D9"/>
    <w:rsid w:val="00521951"/>
    <w:rsid w:val="00525E3A"/>
    <w:rsid w:val="00525F06"/>
    <w:rsid w:val="0053084B"/>
    <w:rsid w:val="00530B95"/>
    <w:rsid w:val="00531EB2"/>
    <w:rsid w:val="005362A5"/>
    <w:rsid w:val="00543D58"/>
    <w:rsid w:val="005453EC"/>
    <w:rsid w:val="00545738"/>
    <w:rsid w:val="0054577B"/>
    <w:rsid w:val="005509A5"/>
    <w:rsid w:val="005511B2"/>
    <w:rsid w:val="00552775"/>
    <w:rsid w:val="00553F11"/>
    <w:rsid w:val="00554E99"/>
    <w:rsid w:val="005550DE"/>
    <w:rsid w:val="00555517"/>
    <w:rsid w:val="00557240"/>
    <w:rsid w:val="0056496C"/>
    <w:rsid w:val="00564C4A"/>
    <w:rsid w:val="00570F50"/>
    <w:rsid w:val="005729AB"/>
    <w:rsid w:val="0057366E"/>
    <w:rsid w:val="0057495B"/>
    <w:rsid w:val="00576147"/>
    <w:rsid w:val="005766CC"/>
    <w:rsid w:val="00577D89"/>
    <w:rsid w:val="005800E2"/>
    <w:rsid w:val="005825FE"/>
    <w:rsid w:val="00582AC7"/>
    <w:rsid w:val="005925CA"/>
    <w:rsid w:val="00594DF0"/>
    <w:rsid w:val="005A297A"/>
    <w:rsid w:val="005A4E71"/>
    <w:rsid w:val="005B0EA8"/>
    <w:rsid w:val="005B200E"/>
    <w:rsid w:val="005B50CC"/>
    <w:rsid w:val="005B5965"/>
    <w:rsid w:val="005B5B23"/>
    <w:rsid w:val="005B7228"/>
    <w:rsid w:val="005C0670"/>
    <w:rsid w:val="005C204A"/>
    <w:rsid w:val="005C2BBD"/>
    <w:rsid w:val="005C4528"/>
    <w:rsid w:val="005C595F"/>
    <w:rsid w:val="005D2954"/>
    <w:rsid w:val="005D5AE6"/>
    <w:rsid w:val="005D5EC3"/>
    <w:rsid w:val="005D7045"/>
    <w:rsid w:val="005D79B9"/>
    <w:rsid w:val="005E053E"/>
    <w:rsid w:val="005E2A08"/>
    <w:rsid w:val="005E62E4"/>
    <w:rsid w:val="005E767E"/>
    <w:rsid w:val="005F1600"/>
    <w:rsid w:val="005F21CE"/>
    <w:rsid w:val="00601715"/>
    <w:rsid w:val="00603413"/>
    <w:rsid w:val="0060475C"/>
    <w:rsid w:val="006079A0"/>
    <w:rsid w:val="00611D9D"/>
    <w:rsid w:val="00611EEA"/>
    <w:rsid w:val="00616397"/>
    <w:rsid w:val="00617E36"/>
    <w:rsid w:val="00620DB7"/>
    <w:rsid w:val="00623200"/>
    <w:rsid w:val="00625921"/>
    <w:rsid w:val="00631AF9"/>
    <w:rsid w:val="006343BE"/>
    <w:rsid w:val="0063548A"/>
    <w:rsid w:val="006358DA"/>
    <w:rsid w:val="00635D8D"/>
    <w:rsid w:val="00637ADB"/>
    <w:rsid w:val="00642609"/>
    <w:rsid w:val="00646AD5"/>
    <w:rsid w:val="006471F2"/>
    <w:rsid w:val="006500BC"/>
    <w:rsid w:val="00653753"/>
    <w:rsid w:val="00653BBC"/>
    <w:rsid w:val="00656029"/>
    <w:rsid w:val="006568D9"/>
    <w:rsid w:val="00657FEA"/>
    <w:rsid w:val="00660C6D"/>
    <w:rsid w:val="0066204F"/>
    <w:rsid w:val="006624AE"/>
    <w:rsid w:val="0066305A"/>
    <w:rsid w:val="00664A2F"/>
    <w:rsid w:val="0066551E"/>
    <w:rsid w:val="00665A4C"/>
    <w:rsid w:val="006730DC"/>
    <w:rsid w:val="006736BD"/>
    <w:rsid w:val="00673FA0"/>
    <w:rsid w:val="006757D6"/>
    <w:rsid w:val="006779CE"/>
    <w:rsid w:val="00677FF7"/>
    <w:rsid w:val="00682FBA"/>
    <w:rsid w:val="006841C7"/>
    <w:rsid w:val="006878BF"/>
    <w:rsid w:val="00691B2A"/>
    <w:rsid w:val="006C19E3"/>
    <w:rsid w:val="006C310A"/>
    <w:rsid w:val="006C3539"/>
    <w:rsid w:val="006C3934"/>
    <w:rsid w:val="006C4F16"/>
    <w:rsid w:val="006C5E6C"/>
    <w:rsid w:val="006D4373"/>
    <w:rsid w:val="006D4849"/>
    <w:rsid w:val="006D79E7"/>
    <w:rsid w:val="006E166B"/>
    <w:rsid w:val="006E3144"/>
    <w:rsid w:val="006E3411"/>
    <w:rsid w:val="006E675E"/>
    <w:rsid w:val="006F017E"/>
    <w:rsid w:val="006F2A8B"/>
    <w:rsid w:val="006F43F4"/>
    <w:rsid w:val="006F75DC"/>
    <w:rsid w:val="007024AD"/>
    <w:rsid w:val="0070292E"/>
    <w:rsid w:val="007033B3"/>
    <w:rsid w:val="00703D67"/>
    <w:rsid w:val="007053D3"/>
    <w:rsid w:val="007067D0"/>
    <w:rsid w:val="00707295"/>
    <w:rsid w:val="0071284B"/>
    <w:rsid w:val="0072020E"/>
    <w:rsid w:val="00723C20"/>
    <w:rsid w:val="00732192"/>
    <w:rsid w:val="007362D2"/>
    <w:rsid w:val="0074202A"/>
    <w:rsid w:val="00744BF9"/>
    <w:rsid w:val="007509EE"/>
    <w:rsid w:val="007515E1"/>
    <w:rsid w:val="00757085"/>
    <w:rsid w:val="007650E7"/>
    <w:rsid w:val="00765A12"/>
    <w:rsid w:val="00766874"/>
    <w:rsid w:val="00767670"/>
    <w:rsid w:val="0077077E"/>
    <w:rsid w:val="00781B1D"/>
    <w:rsid w:val="00782EC7"/>
    <w:rsid w:val="00784A50"/>
    <w:rsid w:val="00784F89"/>
    <w:rsid w:val="00785E34"/>
    <w:rsid w:val="00785EF3"/>
    <w:rsid w:val="007874CA"/>
    <w:rsid w:val="00794BF6"/>
    <w:rsid w:val="00794DCA"/>
    <w:rsid w:val="007A325A"/>
    <w:rsid w:val="007A4E51"/>
    <w:rsid w:val="007A5981"/>
    <w:rsid w:val="007A7416"/>
    <w:rsid w:val="007A79B8"/>
    <w:rsid w:val="007B0871"/>
    <w:rsid w:val="007B225C"/>
    <w:rsid w:val="007B22CC"/>
    <w:rsid w:val="007B7CB7"/>
    <w:rsid w:val="007C1133"/>
    <w:rsid w:val="007C52BF"/>
    <w:rsid w:val="007C5824"/>
    <w:rsid w:val="007D10D3"/>
    <w:rsid w:val="007D141E"/>
    <w:rsid w:val="007D21B5"/>
    <w:rsid w:val="007D5735"/>
    <w:rsid w:val="007D7CEB"/>
    <w:rsid w:val="007E26EF"/>
    <w:rsid w:val="007E2824"/>
    <w:rsid w:val="007E3C84"/>
    <w:rsid w:val="007E7B2D"/>
    <w:rsid w:val="007F085C"/>
    <w:rsid w:val="007F2B17"/>
    <w:rsid w:val="007F4996"/>
    <w:rsid w:val="007F65B3"/>
    <w:rsid w:val="007F7275"/>
    <w:rsid w:val="00801481"/>
    <w:rsid w:val="008060A3"/>
    <w:rsid w:val="00816E51"/>
    <w:rsid w:val="00822DF0"/>
    <w:rsid w:val="00824FFE"/>
    <w:rsid w:val="00825271"/>
    <w:rsid w:val="00830ABC"/>
    <w:rsid w:val="008314AF"/>
    <w:rsid w:val="008363A3"/>
    <w:rsid w:val="00836470"/>
    <w:rsid w:val="00836B9F"/>
    <w:rsid w:val="00841592"/>
    <w:rsid w:val="0086058A"/>
    <w:rsid w:val="00861ED1"/>
    <w:rsid w:val="00862099"/>
    <w:rsid w:val="008631A9"/>
    <w:rsid w:val="008645CA"/>
    <w:rsid w:val="00865B3A"/>
    <w:rsid w:val="00867529"/>
    <w:rsid w:val="008726E7"/>
    <w:rsid w:val="0087445B"/>
    <w:rsid w:val="0088063B"/>
    <w:rsid w:val="00884116"/>
    <w:rsid w:val="008864F4"/>
    <w:rsid w:val="00887806"/>
    <w:rsid w:val="00890F5B"/>
    <w:rsid w:val="00894FE1"/>
    <w:rsid w:val="00895334"/>
    <w:rsid w:val="008A19A8"/>
    <w:rsid w:val="008A5A9A"/>
    <w:rsid w:val="008A686B"/>
    <w:rsid w:val="008B1D33"/>
    <w:rsid w:val="008B2C02"/>
    <w:rsid w:val="008B5228"/>
    <w:rsid w:val="008C3A85"/>
    <w:rsid w:val="008C459E"/>
    <w:rsid w:val="008D4807"/>
    <w:rsid w:val="008D50C3"/>
    <w:rsid w:val="008D5B7E"/>
    <w:rsid w:val="008E2B85"/>
    <w:rsid w:val="008E5C14"/>
    <w:rsid w:val="008F06C6"/>
    <w:rsid w:val="008F3A2D"/>
    <w:rsid w:val="008F3BE4"/>
    <w:rsid w:val="008F419A"/>
    <w:rsid w:val="008F582B"/>
    <w:rsid w:val="008F618C"/>
    <w:rsid w:val="009011AF"/>
    <w:rsid w:val="00902726"/>
    <w:rsid w:val="00903C84"/>
    <w:rsid w:val="00904AC0"/>
    <w:rsid w:val="00904B99"/>
    <w:rsid w:val="00906CB7"/>
    <w:rsid w:val="00911549"/>
    <w:rsid w:val="0091682D"/>
    <w:rsid w:val="00925C1C"/>
    <w:rsid w:val="00926273"/>
    <w:rsid w:val="00930124"/>
    <w:rsid w:val="00930A38"/>
    <w:rsid w:val="0093150E"/>
    <w:rsid w:val="00931D7A"/>
    <w:rsid w:val="00933610"/>
    <w:rsid w:val="009338F0"/>
    <w:rsid w:val="00933FEB"/>
    <w:rsid w:val="00937A1A"/>
    <w:rsid w:val="00942BBE"/>
    <w:rsid w:val="00943641"/>
    <w:rsid w:val="0094589D"/>
    <w:rsid w:val="0095371D"/>
    <w:rsid w:val="00955261"/>
    <w:rsid w:val="00956931"/>
    <w:rsid w:val="009579F2"/>
    <w:rsid w:val="009609BD"/>
    <w:rsid w:val="00961147"/>
    <w:rsid w:val="00961531"/>
    <w:rsid w:val="0096450C"/>
    <w:rsid w:val="00971647"/>
    <w:rsid w:val="00982AD5"/>
    <w:rsid w:val="009839E1"/>
    <w:rsid w:val="00993471"/>
    <w:rsid w:val="009A25F7"/>
    <w:rsid w:val="009A2981"/>
    <w:rsid w:val="009A2CE4"/>
    <w:rsid w:val="009A3A8B"/>
    <w:rsid w:val="009A4A5B"/>
    <w:rsid w:val="009A56D5"/>
    <w:rsid w:val="009B1DC8"/>
    <w:rsid w:val="009B2455"/>
    <w:rsid w:val="009B278D"/>
    <w:rsid w:val="009B3149"/>
    <w:rsid w:val="009B4F28"/>
    <w:rsid w:val="009B6185"/>
    <w:rsid w:val="009C1F16"/>
    <w:rsid w:val="009C2296"/>
    <w:rsid w:val="009C6808"/>
    <w:rsid w:val="009C7204"/>
    <w:rsid w:val="009C7603"/>
    <w:rsid w:val="009D0DDD"/>
    <w:rsid w:val="009D46B9"/>
    <w:rsid w:val="009D5779"/>
    <w:rsid w:val="009E000F"/>
    <w:rsid w:val="009E2940"/>
    <w:rsid w:val="009E2BD4"/>
    <w:rsid w:val="009E3361"/>
    <w:rsid w:val="009E4246"/>
    <w:rsid w:val="009F3D79"/>
    <w:rsid w:val="009F451B"/>
    <w:rsid w:val="009F4D03"/>
    <w:rsid w:val="009F7037"/>
    <w:rsid w:val="009F7D10"/>
    <w:rsid w:val="00A01975"/>
    <w:rsid w:val="00A046EA"/>
    <w:rsid w:val="00A1328D"/>
    <w:rsid w:val="00A16ED5"/>
    <w:rsid w:val="00A20941"/>
    <w:rsid w:val="00A24325"/>
    <w:rsid w:val="00A265FC"/>
    <w:rsid w:val="00A27380"/>
    <w:rsid w:val="00A27C5D"/>
    <w:rsid w:val="00A30710"/>
    <w:rsid w:val="00A31362"/>
    <w:rsid w:val="00A31ED5"/>
    <w:rsid w:val="00A331C3"/>
    <w:rsid w:val="00A3352B"/>
    <w:rsid w:val="00A3796B"/>
    <w:rsid w:val="00A37D97"/>
    <w:rsid w:val="00A408DE"/>
    <w:rsid w:val="00A42F6B"/>
    <w:rsid w:val="00A44428"/>
    <w:rsid w:val="00A44E1E"/>
    <w:rsid w:val="00A5289D"/>
    <w:rsid w:val="00A54245"/>
    <w:rsid w:val="00A57149"/>
    <w:rsid w:val="00A57441"/>
    <w:rsid w:val="00A61FD1"/>
    <w:rsid w:val="00A62E9D"/>
    <w:rsid w:val="00A66693"/>
    <w:rsid w:val="00A66CA0"/>
    <w:rsid w:val="00A67E03"/>
    <w:rsid w:val="00A82495"/>
    <w:rsid w:val="00A83293"/>
    <w:rsid w:val="00A85883"/>
    <w:rsid w:val="00A85F23"/>
    <w:rsid w:val="00A92022"/>
    <w:rsid w:val="00A93AA0"/>
    <w:rsid w:val="00AA08D5"/>
    <w:rsid w:val="00AA586B"/>
    <w:rsid w:val="00AB0BF8"/>
    <w:rsid w:val="00AB15EC"/>
    <w:rsid w:val="00AB4102"/>
    <w:rsid w:val="00AB506F"/>
    <w:rsid w:val="00AB5F5A"/>
    <w:rsid w:val="00AC1ABD"/>
    <w:rsid w:val="00AD07BC"/>
    <w:rsid w:val="00AD262D"/>
    <w:rsid w:val="00AD2A4D"/>
    <w:rsid w:val="00AD3211"/>
    <w:rsid w:val="00AD4042"/>
    <w:rsid w:val="00AD5775"/>
    <w:rsid w:val="00AD6579"/>
    <w:rsid w:val="00AE15CE"/>
    <w:rsid w:val="00AE5A3B"/>
    <w:rsid w:val="00AE607C"/>
    <w:rsid w:val="00AE6472"/>
    <w:rsid w:val="00AF2E0B"/>
    <w:rsid w:val="00AF5187"/>
    <w:rsid w:val="00B03831"/>
    <w:rsid w:val="00B03AD9"/>
    <w:rsid w:val="00B1043C"/>
    <w:rsid w:val="00B12BC0"/>
    <w:rsid w:val="00B1599D"/>
    <w:rsid w:val="00B20C7B"/>
    <w:rsid w:val="00B22740"/>
    <w:rsid w:val="00B25EC1"/>
    <w:rsid w:val="00B26855"/>
    <w:rsid w:val="00B363F9"/>
    <w:rsid w:val="00B52701"/>
    <w:rsid w:val="00B531E5"/>
    <w:rsid w:val="00B536E6"/>
    <w:rsid w:val="00B54B50"/>
    <w:rsid w:val="00B61D9C"/>
    <w:rsid w:val="00B62105"/>
    <w:rsid w:val="00B670EB"/>
    <w:rsid w:val="00B7137E"/>
    <w:rsid w:val="00B73EC8"/>
    <w:rsid w:val="00B75925"/>
    <w:rsid w:val="00B82D64"/>
    <w:rsid w:val="00B83CB6"/>
    <w:rsid w:val="00B84A53"/>
    <w:rsid w:val="00B85443"/>
    <w:rsid w:val="00B862D8"/>
    <w:rsid w:val="00B92CB9"/>
    <w:rsid w:val="00B97537"/>
    <w:rsid w:val="00BA1F45"/>
    <w:rsid w:val="00BB0293"/>
    <w:rsid w:val="00BB6866"/>
    <w:rsid w:val="00BB70E4"/>
    <w:rsid w:val="00BC26CE"/>
    <w:rsid w:val="00BC405E"/>
    <w:rsid w:val="00BD2F8A"/>
    <w:rsid w:val="00BD3D62"/>
    <w:rsid w:val="00BD6017"/>
    <w:rsid w:val="00BD62D2"/>
    <w:rsid w:val="00BD6C19"/>
    <w:rsid w:val="00BD79F9"/>
    <w:rsid w:val="00BE5891"/>
    <w:rsid w:val="00BE6778"/>
    <w:rsid w:val="00BE6AE9"/>
    <w:rsid w:val="00BE7B42"/>
    <w:rsid w:val="00C011E3"/>
    <w:rsid w:val="00C02D1E"/>
    <w:rsid w:val="00C044D3"/>
    <w:rsid w:val="00C052A4"/>
    <w:rsid w:val="00C056C2"/>
    <w:rsid w:val="00C05A73"/>
    <w:rsid w:val="00C137A4"/>
    <w:rsid w:val="00C16805"/>
    <w:rsid w:val="00C22D8B"/>
    <w:rsid w:val="00C2308E"/>
    <w:rsid w:val="00C256BB"/>
    <w:rsid w:val="00C26267"/>
    <w:rsid w:val="00C32D3D"/>
    <w:rsid w:val="00C34E47"/>
    <w:rsid w:val="00C354FC"/>
    <w:rsid w:val="00C36874"/>
    <w:rsid w:val="00C4134E"/>
    <w:rsid w:val="00C41863"/>
    <w:rsid w:val="00C41961"/>
    <w:rsid w:val="00C421AF"/>
    <w:rsid w:val="00C43DAB"/>
    <w:rsid w:val="00C448E3"/>
    <w:rsid w:val="00C47F2B"/>
    <w:rsid w:val="00C5575B"/>
    <w:rsid w:val="00C5693E"/>
    <w:rsid w:val="00C62883"/>
    <w:rsid w:val="00C631B2"/>
    <w:rsid w:val="00C63980"/>
    <w:rsid w:val="00C63BDB"/>
    <w:rsid w:val="00C6518D"/>
    <w:rsid w:val="00C72905"/>
    <w:rsid w:val="00C745EE"/>
    <w:rsid w:val="00C766F7"/>
    <w:rsid w:val="00C77B2A"/>
    <w:rsid w:val="00C819F3"/>
    <w:rsid w:val="00C83423"/>
    <w:rsid w:val="00C849F8"/>
    <w:rsid w:val="00C874A0"/>
    <w:rsid w:val="00C903EA"/>
    <w:rsid w:val="00C91FC8"/>
    <w:rsid w:val="00C93B0C"/>
    <w:rsid w:val="00C9759D"/>
    <w:rsid w:val="00CA10C6"/>
    <w:rsid w:val="00CA1E24"/>
    <w:rsid w:val="00CA44C4"/>
    <w:rsid w:val="00CB36C7"/>
    <w:rsid w:val="00CC0CC8"/>
    <w:rsid w:val="00CC103A"/>
    <w:rsid w:val="00CC16B2"/>
    <w:rsid w:val="00CC43E0"/>
    <w:rsid w:val="00CC5029"/>
    <w:rsid w:val="00CC5EFE"/>
    <w:rsid w:val="00CD6BEB"/>
    <w:rsid w:val="00CE05AE"/>
    <w:rsid w:val="00CE0909"/>
    <w:rsid w:val="00CE09E0"/>
    <w:rsid w:val="00CE3695"/>
    <w:rsid w:val="00CE3D51"/>
    <w:rsid w:val="00CE409B"/>
    <w:rsid w:val="00CF0699"/>
    <w:rsid w:val="00CF2F89"/>
    <w:rsid w:val="00CF2F8D"/>
    <w:rsid w:val="00CF73E2"/>
    <w:rsid w:val="00D05028"/>
    <w:rsid w:val="00D143C9"/>
    <w:rsid w:val="00D17126"/>
    <w:rsid w:val="00D208A4"/>
    <w:rsid w:val="00D234C4"/>
    <w:rsid w:val="00D2730B"/>
    <w:rsid w:val="00D330AA"/>
    <w:rsid w:val="00D34C69"/>
    <w:rsid w:val="00D35C80"/>
    <w:rsid w:val="00D370B6"/>
    <w:rsid w:val="00D41E5B"/>
    <w:rsid w:val="00D44C0A"/>
    <w:rsid w:val="00D47DA5"/>
    <w:rsid w:val="00D60CE7"/>
    <w:rsid w:val="00D6372A"/>
    <w:rsid w:val="00D6678F"/>
    <w:rsid w:val="00D7047A"/>
    <w:rsid w:val="00D72C2C"/>
    <w:rsid w:val="00D741C4"/>
    <w:rsid w:val="00D81730"/>
    <w:rsid w:val="00D82261"/>
    <w:rsid w:val="00D862BC"/>
    <w:rsid w:val="00D862FE"/>
    <w:rsid w:val="00D86CB6"/>
    <w:rsid w:val="00D86CE7"/>
    <w:rsid w:val="00D875A4"/>
    <w:rsid w:val="00D93E5D"/>
    <w:rsid w:val="00D94C36"/>
    <w:rsid w:val="00DA3950"/>
    <w:rsid w:val="00DA65BF"/>
    <w:rsid w:val="00DA6DD8"/>
    <w:rsid w:val="00DA7AD2"/>
    <w:rsid w:val="00DB50C7"/>
    <w:rsid w:val="00DB74CE"/>
    <w:rsid w:val="00DB7550"/>
    <w:rsid w:val="00DB7C0D"/>
    <w:rsid w:val="00DC3227"/>
    <w:rsid w:val="00DC63AD"/>
    <w:rsid w:val="00DD2309"/>
    <w:rsid w:val="00DD6ECE"/>
    <w:rsid w:val="00DD7982"/>
    <w:rsid w:val="00DE0287"/>
    <w:rsid w:val="00DE664B"/>
    <w:rsid w:val="00DF0C48"/>
    <w:rsid w:val="00DF1111"/>
    <w:rsid w:val="00DF1B0E"/>
    <w:rsid w:val="00DF43D6"/>
    <w:rsid w:val="00DF5A1E"/>
    <w:rsid w:val="00DF63E9"/>
    <w:rsid w:val="00DF77F4"/>
    <w:rsid w:val="00E03E14"/>
    <w:rsid w:val="00E04C5B"/>
    <w:rsid w:val="00E07FB2"/>
    <w:rsid w:val="00E11976"/>
    <w:rsid w:val="00E12D42"/>
    <w:rsid w:val="00E15CB2"/>
    <w:rsid w:val="00E17EE1"/>
    <w:rsid w:val="00E20E7B"/>
    <w:rsid w:val="00E22005"/>
    <w:rsid w:val="00E2250F"/>
    <w:rsid w:val="00E26A41"/>
    <w:rsid w:val="00E3223E"/>
    <w:rsid w:val="00E338FB"/>
    <w:rsid w:val="00E3709B"/>
    <w:rsid w:val="00E37B08"/>
    <w:rsid w:val="00E42525"/>
    <w:rsid w:val="00E51EC0"/>
    <w:rsid w:val="00E55473"/>
    <w:rsid w:val="00E56118"/>
    <w:rsid w:val="00E56902"/>
    <w:rsid w:val="00E56AF6"/>
    <w:rsid w:val="00E622A6"/>
    <w:rsid w:val="00E63205"/>
    <w:rsid w:val="00E63D4D"/>
    <w:rsid w:val="00E64312"/>
    <w:rsid w:val="00E64E3B"/>
    <w:rsid w:val="00E6710B"/>
    <w:rsid w:val="00E7144C"/>
    <w:rsid w:val="00E71E65"/>
    <w:rsid w:val="00E72DB7"/>
    <w:rsid w:val="00E76D48"/>
    <w:rsid w:val="00E82E54"/>
    <w:rsid w:val="00E83883"/>
    <w:rsid w:val="00E84273"/>
    <w:rsid w:val="00E842B7"/>
    <w:rsid w:val="00E84B23"/>
    <w:rsid w:val="00E85F6B"/>
    <w:rsid w:val="00E91E51"/>
    <w:rsid w:val="00E93539"/>
    <w:rsid w:val="00E94DCD"/>
    <w:rsid w:val="00E96988"/>
    <w:rsid w:val="00EA4FB3"/>
    <w:rsid w:val="00EA5761"/>
    <w:rsid w:val="00EA5DE0"/>
    <w:rsid w:val="00EB08C2"/>
    <w:rsid w:val="00EB5692"/>
    <w:rsid w:val="00EB5CEA"/>
    <w:rsid w:val="00EB7820"/>
    <w:rsid w:val="00EB7891"/>
    <w:rsid w:val="00EC42AE"/>
    <w:rsid w:val="00ED682F"/>
    <w:rsid w:val="00EE3043"/>
    <w:rsid w:val="00EE46C0"/>
    <w:rsid w:val="00EE685B"/>
    <w:rsid w:val="00EF098D"/>
    <w:rsid w:val="00EF1490"/>
    <w:rsid w:val="00EF4240"/>
    <w:rsid w:val="00EF50E9"/>
    <w:rsid w:val="00EF5A3E"/>
    <w:rsid w:val="00F02329"/>
    <w:rsid w:val="00F05D2A"/>
    <w:rsid w:val="00F07EB4"/>
    <w:rsid w:val="00F1362A"/>
    <w:rsid w:val="00F15369"/>
    <w:rsid w:val="00F1639B"/>
    <w:rsid w:val="00F2176A"/>
    <w:rsid w:val="00F31FC5"/>
    <w:rsid w:val="00F32AA9"/>
    <w:rsid w:val="00F339CA"/>
    <w:rsid w:val="00F36724"/>
    <w:rsid w:val="00F37023"/>
    <w:rsid w:val="00F41AE6"/>
    <w:rsid w:val="00F5052F"/>
    <w:rsid w:val="00F51D95"/>
    <w:rsid w:val="00F525C2"/>
    <w:rsid w:val="00F5419E"/>
    <w:rsid w:val="00F56638"/>
    <w:rsid w:val="00F61582"/>
    <w:rsid w:val="00F62960"/>
    <w:rsid w:val="00F62A06"/>
    <w:rsid w:val="00F637A4"/>
    <w:rsid w:val="00F6491C"/>
    <w:rsid w:val="00F6689E"/>
    <w:rsid w:val="00F669DD"/>
    <w:rsid w:val="00F66E48"/>
    <w:rsid w:val="00F708DB"/>
    <w:rsid w:val="00F76192"/>
    <w:rsid w:val="00F81C02"/>
    <w:rsid w:val="00F86765"/>
    <w:rsid w:val="00F87577"/>
    <w:rsid w:val="00F87EB7"/>
    <w:rsid w:val="00F92510"/>
    <w:rsid w:val="00F92D87"/>
    <w:rsid w:val="00F951F9"/>
    <w:rsid w:val="00F96DE7"/>
    <w:rsid w:val="00FA14F4"/>
    <w:rsid w:val="00FA1799"/>
    <w:rsid w:val="00FA44B3"/>
    <w:rsid w:val="00FA557B"/>
    <w:rsid w:val="00FA5FB6"/>
    <w:rsid w:val="00FA7D5B"/>
    <w:rsid w:val="00FB12E6"/>
    <w:rsid w:val="00FB3D9B"/>
    <w:rsid w:val="00FB45C1"/>
    <w:rsid w:val="00FB5262"/>
    <w:rsid w:val="00FB7F63"/>
    <w:rsid w:val="00FC07E5"/>
    <w:rsid w:val="00FC1E00"/>
    <w:rsid w:val="00FC282B"/>
    <w:rsid w:val="00FC3547"/>
    <w:rsid w:val="00FC5591"/>
    <w:rsid w:val="00FC75AB"/>
    <w:rsid w:val="00FD49BF"/>
    <w:rsid w:val="00FE2E04"/>
    <w:rsid w:val="00FE714D"/>
    <w:rsid w:val="00FF2AFA"/>
    <w:rsid w:val="00FF3A24"/>
    <w:rsid w:val="00FF485A"/>
    <w:rsid w:val="00FF49B0"/>
    <w:rsid w:val="00FF6E87"/>
    <w:rsid w:val="00FF7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EE4C6"/>
  <w15:docId w15:val="{65D96FE0-3F26-44DD-817C-B816EA3E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Char"/>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Char"/>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
    <w:basedOn w:val="a2"/>
    <w:link w:val="1"/>
    <w:rsid w:val="002E3EC6"/>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
    <w:basedOn w:val="a2"/>
    <w:link w:val="21"/>
    <w:rsid w:val="002E3EC6"/>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2E3EC6"/>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2E3EC6"/>
    <w:rPr>
      <w:rFonts w:ascii="Arial" w:eastAsia="黑体" w:hAnsi="Arial" w:cs="Times New Roman"/>
      <w:b/>
      <w:kern w:val="0"/>
      <w:sz w:val="28"/>
      <w:szCs w:val="20"/>
    </w:rPr>
  </w:style>
  <w:style w:type="character" w:customStyle="1" w:styleId="5Char">
    <w:name w:val="标题 5 Char"/>
    <w:basedOn w:val="a2"/>
    <w:link w:val="5"/>
    <w:rsid w:val="002E3EC6"/>
    <w:rPr>
      <w:rFonts w:ascii="宋体" w:eastAsia="宋体" w:hAnsi="Times New Roman" w:cs="Times New Roman"/>
      <w:b/>
      <w:kern w:val="0"/>
      <w:sz w:val="28"/>
      <w:szCs w:val="20"/>
    </w:rPr>
  </w:style>
  <w:style w:type="character" w:customStyle="1" w:styleId="6Char">
    <w:name w:val="标题 6 Char"/>
    <w:basedOn w:val="a2"/>
    <w:link w:val="6"/>
    <w:rsid w:val="002E3EC6"/>
    <w:rPr>
      <w:rFonts w:ascii="Arial" w:eastAsia="黑体" w:hAnsi="Arial" w:cs="Times New Roman"/>
      <w:b/>
      <w:kern w:val="0"/>
      <w:sz w:val="24"/>
      <w:szCs w:val="20"/>
    </w:rPr>
  </w:style>
  <w:style w:type="character" w:customStyle="1" w:styleId="7Char">
    <w:name w:val="标题 7 Char"/>
    <w:basedOn w:val="a2"/>
    <w:link w:val="7"/>
    <w:rsid w:val="002E3EC6"/>
    <w:rPr>
      <w:rFonts w:ascii="宋体" w:eastAsia="宋体" w:hAnsi="Times New Roman" w:cs="Times New Roman"/>
      <w:b/>
      <w:kern w:val="0"/>
      <w:sz w:val="24"/>
      <w:szCs w:val="20"/>
    </w:rPr>
  </w:style>
  <w:style w:type="character" w:customStyle="1" w:styleId="8Char">
    <w:name w:val="标题 8 Char"/>
    <w:basedOn w:val="a2"/>
    <w:link w:val="8"/>
    <w:rsid w:val="002E3EC6"/>
    <w:rPr>
      <w:rFonts w:ascii="Arial" w:eastAsia="黑体" w:hAnsi="Arial" w:cs="Times New Roman"/>
      <w:kern w:val="0"/>
      <w:sz w:val="24"/>
      <w:szCs w:val="20"/>
    </w:rPr>
  </w:style>
  <w:style w:type="character" w:customStyle="1" w:styleId="9Char">
    <w:name w:val="标题 9 Char"/>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2">
    <w:name w:val="toc 2"/>
    <w:basedOn w:val="a1"/>
    <w:next w:val="a1"/>
    <w:autoRedefine/>
    <w:uiPriority w:val="39"/>
    <w:qFormat/>
    <w:rsid w:val="00AC1ABD"/>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2E3EC6"/>
    <w:pPr>
      <w:ind w:left="420"/>
      <w:jc w:val="left"/>
    </w:pPr>
    <w:rPr>
      <w:szCs w:val="21"/>
    </w:rPr>
  </w:style>
  <w:style w:type="paragraph" w:styleId="40">
    <w:name w:val="toc 4"/>
    <w:basedOn w:val="a1"/>
    <w:next w:val="a1"/>
    <w:autoRedefine/>
    <w:uiPriority w:val="39"/>
    <w:rsid w:val="002E3EC6"/>
    <w:pPr>
      <w:ind w:left="630"/>
      <w:jc w:val="left"/>
    </w:pPr>
    <w:rPr>
      <w:szCs w:val="21"/>
    </w:rPr>
  </w:style>
  <w:style w:type="paragraph" w:styleId="50">
    <w:name w:val="toc 5"/>
    <w:basedOn w:val="a1"/>
    <w:next w:val="a1"/>
    <w:autoRedefine/>
    <w:uiPriority w:val="39"/>
    <w:rsid w:val="002E3EC6"/>
    <w:pPr>
      <w:ind w:left="840"/>
      <w:jc w:val="left"/>
    </w:pPr>
    <w:rPr>
      <w:szCs w:val="21"/>
    </w:rPr>
  </w:style>
  <w:style w:type="paragraph" w:styleId="60">
    <w:name w:val="toc 6"/>
    <w:basedOn w:val="a1"/>
    <w:next w:val="a1"/>
    <w:autoRedefine/>
    <w:uiPriority w:val="39"/>
    <w:rsid w:val="002E3EC6"/>
    <w:pPr>
      <w:ind w:left="1050"/>
      <w:jc w:val="left"/>
    </w:pPr>
    <w:rPr>
      <w:szCs w:val="21"/>
    </w:rPr>
  </w:style>
  <w:style w:type="paragraph" w:styleId="70">
    <w:name w:val="toc 7"/>
    <w:basedOn w:val="a1"/>
    <w:next w:val="a1"/>
    <w:autoRedefine/>
    <w:uiPriority w:val="39"/>
    <w:rsid w:val="002E3EC6"/>
    <w:pPr>
      <w:ind w:left="1260"/>
      <w:jc w:val="left"/>
    </w:pPr>
    <w:rPr>
      <w:szCs w:val="21"/>
    </w:rPr>
  </w:style>
  <w:style w:type="paragraph" w:styleId="80">
    <w:name w:val="toc 8"/>
    <w:basedOn w:val="a1"/>
    <w:next w:val="a1"/>
    <w:autoRedefine/>
    <w:uiPriority w:val="39"/>
    <w:rsid w:val="002E3EC6"/>
    <w:pPr>
      <w:ind w:left="1470"/>
      <w:jc w:val="left"/>
    </w:pPr>
    <w:rPr>
      <w:szCs w:val="21"/>
    </w:rPr>
  </w:style>
  <w:style w:type="paragraph" w:styleId="90">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Char"/>
    <w:rsid w:val="002E3EC6"/>
    <w:pPr>
      <w:snapToGrid w:val="0"/>
      <w:jc w:val="left"/>
    </w:pPr>
    <w:rPr>
      <w:sz w:val="18"/>
      <w:szCs w:val="18"/>
    </w:rPr>
  </w:style>
  <w:style w:type="character" w:customStyle="1" w:styleId="Char">
    <w:name w:val="脚注文本 Char"/>
    <w:basedOn w:val="a2"/>
    <w:link w:val="a9"/>
    <w:rsid w:val="002E3EC6"/>
    <w:rPr>
      <w:rFonts w:ascii="Times New Roman" w:eastAsia="宋体" w:hAnsi="Times New Roman" w:cs="Times New Roman"/>
      <w:sz w:val="18"/>
      <w:szCs w:val="18"/>
    </w:rPr>
  </w:style>
  <w:style w:type="paragraph" w:styleId="aa">
    <w:name w:val="annotation text"/>
    <w:basedOn w:val="a1"/>
    <w:link w:val="Char0"/>
    <w:rsid w:val="002E3EC6"/>
    <w:pPr>
      <w:jc w:val="left"/>
    </w:pPr>
    <w:rPr>
      <w:sz w:val="24"/>
      <w:szCs w:val="20"/>
    </w:rPr>
  </w:style>
  <w:style w:type="character" w:customStyle="1" w:styleId="Char0">
    <w:name w:val="批注文字 Char"/>
    <w:basedOn w:val="a2"/>
    <w:link w:val="aa"/>
    <w:rsid w:val="002E3EC6"/>
    <w:rPr>
      <w:rFonts w:ascii="Times New Roman" w:eastAsia="宋体" w:hAnsi="Times New Roman" w:cs="Times New Roman"/>
      <w:sz w:val="24"/>
      <w:szCs w:val="20"/>
    </w:rPr>
  </w:style>
  <w:style w:type="paragraph" w:styleId="ab">
    <w:name w:val="header"/>
    <w:basedOn w:val="a1"/>
    <w:link w:val="Char1"/>
    <w:rsid w:val="002E3E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rsid w:val="002E3EC6"/>
    <w:rPr>
      <w:rFonts w:ascii="Times New Roman" w:eastAsia="宋体" w:hAnsi="Times New Roman" w:cs="Times New Roman"/>
      <w:sz w:val="18"/>
      <w:szCs w:val="18"/>
    </w:rPr>
  </w:style>
  <w:style w:type="paragraph" w:styleId="ac">
    <w:name w:val="footer"/>
    <w:basedOn w:val="a1"/>
    <w:link w:val="Char2"/>
    <w:uiPriority w:val="99"/>
    <w:rsid w:val="002E3EC6"/>
    <w:pPr>
      <w:tabs>
        <w:tab w:val="center" w:pos="4153"/>
        <w:tab w:val="right" w:pos="8306"/>
      </w:tabs>
      <w:snapToGrid w:val="0"/>
      <w:jc w:val="left"/>
    </w:pPr>
    <w:rPr>
      <w:sz w:val="18"/>
      <w:szCs w:val="18"/>
    </w:rPr>
  </w:style>
  <w:style w:type="character" w:customStyle="1" w:styleId="Char2">
    <w:name w:val="页脚 Char"/>
    <w:basedOn w:val="a2"/>
    <w:link w:val="ac"/>
    <w:uiPriority w:val="99"/>
    <w:rsid w:val="002E3EC6"/>
    <w:rPr>
      <w:rFonts w:ascii="Times New Roman" w:eastAsia="宋体" w:hAnsi="Times New Roman" w:cs="Times New Roman"/>
      <w:sz w:val="18"/>
      <w:szCs w:val="18"/>
    </w:rPr>
  </w:style>
  <w:style w:type="paragraph" w:styleId="ad">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2E3EC6"/>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2E3EC6"/>
    <w:rPr>
      <w:rFonts w:ascii="Arial" w:eastAsia="宋体" w:hAnsi="Arial" w:cs="Times New Roman"/>
      <w:b/>
      <w:sz w:val="32"/>
      <w:szCs w:val="20"/>
    </w:rPr>
  </w:style>
  <w:style w:type="paragraph" w:styleId="af">
    <w:name w:val="Body Text"/>
    <w:basedOn w:val="a1"/>
    <w:link w:val="Char4"/>
    <w:rsid w:val="002E3EC6"/>
    <w:pPr>
      <w:spacing w:line="360" w:lineRule="auto"/>
    </w:pPr>
    <w:rPr>
      <w:sz w:val="24"/>
    </w:rPr>
  </w:style>
  <w:style w:type="character" w:customStyle="1" w:styleId="Char4">
    <w:name w:val="正文文本 Char"/>
    <w:basedOn w:val="a2"/>
    <w:link w:val="af"/>
    <w:rsid w:val="002E3EC6"/>
    <w:rPr>
      <w:rFonts w:ascii="Times New Roman" w:eastAsia="宋体" w:hAnsi="Times New Roman" w:cs="Times New Roman"/>
      <w:sz w:val="24"/>
      <w:szCs w:val="24"/>
    </w:rPr>
  </w:style>
  <w:style w:type="paragraph" w:styleId="af0">
    <w:name w:val="Body Text Indent"/>
    <w:basedOn w:val="a1"/>
    <w:link w:val="Char5"/>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2E3EC6"/>
    <w:rPr>
      <w:rFonts w:ascii="宋体" w:eastAsia="宋体" w:hAnsi="Times New Roman" w:cs="Times New Roman"/>
      <w:kern w:val="0"/>
      <w:sz w:val="24"/>
      <w:szCs w:val="20"/>
    </w:rPr>
  </w:style>
  <w:style w:type="paragraph" w:styleId="af1">
    <w:name w:val="Date"/>
    <w:basedOn w:val="a1"/>
    <w:next w:val="a1"/>
    <w:link w:val="Char6"/>
    <w:rsid w:val="002E3EC6"/>
    <w:pPr>
      <w:ind w:leftChars="2500" w:left="2500"/>
    </w:pPr>
    <w:rPr>
      <w:rFonts w:ascii="宋体" w:eastAsia="仿宋_GB2312" w:hAnsi="宋体" w:hint="eastAsia"/>
      <w:sz w:val="28"/>
    </w:rPr>
  </w:style>
  <w:style w:type="character" w:customStyle="1" w:styleId="Char6">
    <w:name w:val="日期 Char"/>
    <w:basedOn w:val="a2"/>
    <w:link w:val="af1"/>
    <w:rsid w:val="002E3EC6"/>
    <w:rPr>
      <w:rFonts w:ascii="宋体" w:eastAsia="仿宋_GB2312" w:hAnsi="宋体" w:cs="Times New Roman"/>
      <w:sz w:val="28"/>
      <w:szCs w:val="24"/>
    </w:rPr>
  </w:style>
  <w:style w:type="paragraph" w:styleId="23">
    <w:name w:val="Body Text 2"/>
    <w:basedOn w:val="a1"/>
    <w:link w:val="2Char0"/>
    <w:rsid w:val="002E3EC6"/>
    <w:rPr>
      <w:sz w:val="28"/>
      <w:szCs w:val="20"/>
    </w:rPr>
  </w:style>
  <w:style w:type="character" w:customStyle="1" w:styleId="2Char0">
    <w:name w:val="正文文本 2 Char"/>
    <w:basedOn w:val="a2"/>
    <w:link w:val="23"/>
    <w:rsid w:val="002E3EC6"/>
    <w:rPr>
      <w:rFonts w:ascii="Times New Roman" w:eastAsia="宋体" w:hAnsi="Times New Roman" w:cs="Times New Roman"/>
      <w:sz w:val="28"/>
      <w:szCs w:val="20"/>
    </w:rPr>
  </w:style>
  <w:style w:type="paragraph" w:styleId="31">
    <w:name w:val="Body Text 3"/>
    <w:basedOn w:val="a1"/>
    <w:link w:val="3Char0"/>
    <w:rsid w:val="002E3EC6"/>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2E3EC6"/>
    <w:rPr>
      <w:rFonts w:ascii="Times New Roman" w:eastAsia="宋体" w:hAnsi="Times New Roman" w:cs="Times New Roman"/>
      <w:kern w:val="0"/>
      <w:sz w:val="24"/>
      <w:szCs w:val="20"/>
      <w:u w:val="single"/>
    </w:rPr>
  </w:style>
  <w:style w:type="paragraph" w:styleId="24">
    <w:name w:val="Body Text Indent 2"/>
    <w:basedOn w:val="a1"/>
    <w:link w:val="2Char1"/>
    <w:rsid w:val="002E3EC6"/>
    <w:pPr>
      <w:spacing w:line="360" w:lineRule="auto"/>
      <w:ind w:firstLineChars="200" w:firstLine="560"/>
    </w:pPr>
    <w:rPr>
      <w:rFonts w:eastAsia="仿宋_GB2312"/>
      <w:sz w:val="28"/>
    </w:rPr>
  </w:style>
  <w:style w:type="character" w:customStyle="1" w:styleId="2Char1">
    <w:name w:val="正文文本缩进 2 Char"/>
    <w:basedOn w:val="a2"/>
    <w:link w:val="24"/>
    <w:rsid w:val="002E3EC6"/>
    <w:rPr>
      <w:rFonts w:ascii="Times New Roman" w:eastAsia="仿宋_GB2312" w:hAnsi="Times New Roman" w:cs="Times New Roman"/>
      <w:sz w:val="28"/>
      <w:szCs w:val="24"/>
    </w:rPr>
  </w:style>
  <w:style w:type="paragraph" w:styleId="32">
    <w:name w:val="Body Text Indent 3"/>
    <w:basedOn w:val="a1"/>
    <w:link w:val="3Char1"/>
    <w:rsid w:val="002E3EC6"/>
    <w:pPr>
      <w:spacing w:line="400" w:lineRule="atLeast"/>
      <w:ind w:firstLine="600"/>
    </w:pPr>
    <w:rPr>
      <w:rFonts w:ascii="宋体" w:hint="eastAsia"/>
      <w:sz w:val="28"/>
      <w:szCs w:val="20"/>
    </w:rPr>
  </w:style>
  <w:style w:type="character" w:customStyle="1" w:styleId="3Char1">
    <w:name w:val="正文文本缩进 3 Char"/>
    <w:basedOn w:val="a2"/>
    <w:link w:val="32"/>
    <w:rsid w:val="002E3EC6"/>
    <w:rPr>
      <w:rFonts w:ascii="宋体" w:eastAsia="宋体" w:hAnsi="Times New Roman" w:cs="Times New Roman"/>
      <w:sz w:val="28"/>
      <w:szCs w:val="20"/>
    </w:rPr>
  </w:style>
  <w:style w:type="paragraph" w:styleId="af2">
    <w:name w:val="Document Map"/>
    <w:basedOn w:val="a1"/>
    <w:link w:val="Char7"/>
    <w:rsid w:val="002E3EC6"/>
    <w:pPr>
      <w:shd w:val="clear" w:color="auto" w:fill="000080"/>
    </w:pPr>
  </w:style>
  <w:style w:type="character" w:customStyle="1" w:styleId="Char7">
    <w:name w:val="文档结构图 Char"/>
    <w:basedOn w:val="a2"/>
    <w:link w:val="af2"/>
    <w:rsid w:val="002E3EC6"/>
    <w:rPr>
      <w:rFonts w:ascii="Times New Roman" w:eastAsia="宋体" w:hAnsi="Times New Roman" w:cs="Times New Roman"/>
      <w:szCs w:val="24"/>
      <w:shd w:val="clear" w:color="auto" w:fill="000080"/>
    </w:rPr>
  </w:style>
  <w:style w:type="paragraph" w:styleId="af3">
    <w:name w:val="Plain Text"/>
    <w:basedOn w:val="a1"/>
    <w:link w:val="Char8"/>
    <w:rsid w:val="002E3EC6"/>
    <w:rPr>
      <w:rFonts w:ascii="宋体" w:hAnsi="Courier New" w:hint="eastAsia"/>
      <w:szCs w:val="20"/>
    </w:rPr>
  </w:style>
  <w:style w:type="character" w:customStyle="1" w:styleId="Char8">
    <w:name w:val="纯文本 Char"/>
    <w:basedOn w:val="a2"/>
    <w:link w:val="af3"/>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e"/>
    <w:rsid w:val="002E3EC6"/>
    <w:pPr>
      <w:numPr>
        <w:numId w:val="2"/>
      </w:numPr>
      <w:spacing w:line="360" w:lineRule="auto"/>
    </w:pPr>
    <w:rPr>
      <w:szCs w:val="20"/>
    </w:rPr>
  </w:style>
  <w:style w:type="paragraph" w:styleId="af4">
    <w:name w:val="Balloon Text"/>
    <w:basedOn w:val="a1"/>
    <w:link w:val="Char9"/>
    <w:rsid w:val="002E3EC6"/>
    <w:rPr>
      <w:sz w:val="18"/>
      <w:szCs w:val="18"/>
    </w:rPr>
  </w:style>
  <w:style w:type="character" w:customStyle="1" w:styleId="Char9">
    <w:name w:val="批注框文本 Char"/>
    <w:basedOn w:val="a2"/>
    <w:link w:val="af4"/>
    <w:rsid w:val="002E3EC6"/>
    <w:rPr>
      <w:rFonts w:ascii="Times New Roman" w:eastAsia="宋体" w:hAnsi="Times New Roman" w:cs="Times New Roman"/>
      <w:sz w:val="18"/>
      <w:szCs w:val="18"/>
    </w:rPr>
  </w:style>
  <w:style w:type="paragraph" w:customStyle="1" w:styleId="33">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2E3EC6"/>
    <w:rPr>
      <w:b/>
      <w:bCs/>
      <w:sz w:val="21"/>
      <w:szCs w:val="24"/>
    </w:rPr>
  </w:style>
  <w:style w:type="character" w:customStyle="1" w:styleId="Chara">
    <w:name w:val="批注主题 Char"/>
    <w:basedOn w:val="Char0"/>
    <w:link w:val="af5"/>
    <w:rsid w:val="002E3EC6"/>
    <w:rPr>
      <w:rFonts w:ascii="Times New Roman" w:eastAsia="宋体" w:hAnsi="Times New Roman" w:cs="Times New Roman"/>
      <w:b/>
      <w:bCs/>
      <w:sz w:val="24"/>
      <w:szCs w:val="24"/>
    </w:rPr>
  </w:style>
  <w:style w:type="paragraph" w:customStyle="1" w:styleId="13">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6">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2E3EC6"/>
    <w:pPr>
      <w:keepNext/>
      <w:outlineLvl w:val="2"/>
    </w:pPr>
    <w:rPr>
      <w:b/>
    </w:rPr>
  </w:style>
  <w:style w:type="character" w:styleId="af8">
    <w:name w:val="footnote reference"/>
    <w:basedOn w:val="a2"/>
    <w:rsid w:val="002E3EC6"/>
    <w:rPr>
      <w:vertAlign w:val="superscript"/>
    </w:rPr>
  </w:style>
  <w:style w:type="character" w:styleId="af9">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a">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qFormat/>
    <w:rsid w:val="002E3EC6"/>
  </w:style>
  <w:style w:type="character" w:customStyle="1" w:styleId="big1">
    <w:name w:val="big1"/>
    <w:basedOn w:val="a2"/>
    <w:rsid w:val="002E3EC6"/>
    <w:rPr>
      <w:spacing w:val="360"/>
      <w:sz w:val="22"/>
      <w:szCs w:val="22"/>
    </w:rPr>
  </w:style>
  <w:style w:type="character" w:styleId="afb">
    <w:name w:val="page number"/>
    <w:basedOn w:val="a2"/>
    <w:rsid w:val="002E3EC6"/>
  </w:style>
  <w:style w:type="character" w:styleId="afc">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d"/>
    <w:autoRedefine/>
    <w:rsid w:val="002E3EC6"/>
    <w:pPr>
      <w:numPr>
        <w:numId w:val="20"/>
      </w:numPr>
      <w:ind w:right="720"/>
    </w:pPr>
  </w:style>
  <w:style w:type="paragraph" w:styleId="afd">
    <w:name w:val="List"/>
    <w:basedOn w:val="af"/>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2E3EC6"/>
    <w:pPr>
      <w:numPr>
        <w:numId w:val="21"/>
      </w:numPr>
      <w:ind w:right="720"/>
    </w:pPr>
  </w:style>
  <w:style w:type="paragraph" w:customStyle="1" w:styleId="afe">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1"/>
    <w:rsid w:val="002E3EC6"/>
    <w:pPr>
      <w:jc w:val="both"/>
    </w:pPr>
  </w:style>
  <w:style w:type="paragraph" w:customStyle="1" w:styleId="AOTOCTitle">
    <w:name w:val="AOTOCTitle"/>
    <w:basedOn w:val="AOHeadings"/>
    <w:next w:val="AOTOCHeading"/>
    <w:rsid w:val="002E3EC6"/>
    <w:pPr>
      <w:jc w:val="center"/>
    </w:pPr>
    <w:rPr>
      <w:b/>
      <w:caps/>
    </w:rPr>
  </w:style>
  <w:style w:type="paragraph" w:styleId="aff">
    <w:name w:val="endnote text"/>
    <w:basedOn w:val="AONormal"/>
    <w:link w:val="Charb"/>
    <w:rsid w:val="002E3EC6"/>
    <w:pPr>
      <w:spacing w:line="240" w:lineRule="auto"/>
      <w:ind w:left="720" w:hanging="720"/>
    </w:pPr>
    <w:rPr>
      <w:sz w:val="16"/>
    </w:rPr>
  </w:style>
  <w:style w:type="character" w:customStyle="1" w:styleId="Charb">
    <w:name w:val="尾注文本 Char"/>
    <w:basedOn w:val="a2"/>
    <w:link w:val="aff"/>
    <w:rsid w:val="002E3EC6"/>
    <w:rPr>
      <w:rFonts w:ascii="Times New Roman" w:eastAsia="宋体" w:hAnsi="Times New Roman" w:cs="Times New Roman"/>
      <w:kern w:val="0"/>
      <w:sz w:val="16"/>
      <w:lang w:val="en-GB" w:eastAsia="en-US"/>
    </w:rPr>
  </w:style>
  <w:style w:type="paragraph" w:styleId="aff0">
    <w:name w:val="table of authorities"/>
    <w:basedOn w:val="AONormal"/>
    <w:rsid w:val="002E3EC6"/>
    <w:pPr>
      <w:tabs>
        <w:tab w:val="right" w:leader="dot" w:pos="9490"/>
      </w:tabs>
      <w:spacing w:before="240" w:line="240" w:lineRule="auto"/>
      <w:ind w:left="720" w:hanging="720"/>
    </w:pPr>
  </w:style>
  <w:style w:type="paragraph" w:styleId="aff1">
    <w:name w:val="toa heading"/>
    <w:basedOn w:val="AONormal"/>
    <w:next w:val="aff0"/>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2">
    <w:name w:val="envelope address"/>
    <w:basedOn w:val="a1"/>
    <w:rsid w:val="002E3EC6"/>
    <w:pPr>
      <w:framePr w:w="7920" w:h="1980" w:hRule="exact" w:hSpace="180" w:wrap="auto" w:hAnchor="page" w:xAlign="center" w:yAlign="bottom"/>
      <w:ind w:left="2880"/>
    </w:pPr>
    <w:rPr>
      <w:rFonts w:cs="Arial"/>
      <w:szCs w:val="22"/>
    </w:rPr>
  </w:style>
  <w:style w:type="paragraph" w:styleId="aff3">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4">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Char"/>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2E3EC6"/>
    <w:rPr>
      <w:rFonts w:ascii="Arial Unicode MS" w:eastAsia="Arial Unicode MS" w:hAnsi="Arial Unicode MS" w:cs="Arial Unicode MS"/>
      <w:kern w:val="0"/>
      <w:sz w:val="20"/>
      <w:szCs w:val="20"/>
    </w:rPr>
  </w:style>
  <w:style w:type="character" w:styleId="HTML0">
    <w:name w:val="HTML Typewriter"/>
    <w:basedOn w:val="a2"/>
    <w:rsid w:val="002E3EC6"/>
    <w:rPr>
      <w:rFonts w:ascii="Arial Unicode MS" w:eastAsia="Arial Unicode MS" w:hAnsi="Arial Unicode MS" w:cs="Arial Unicode MS"/>
      <w:sz w:val="20"/>
      <w:szCs w:val="20"/>
    </w:rPr>
  </w:style>
  <w:style w:type="paragraph" w:customStyle="1" w:styleId="Char20">
    <w:name w:val="Char2"/>
    <w:basedOn w:val="a1"/>
    <w:rsid w:val="002E3EC6"/>
  </w:style>
  <w:style w:type="paragraph" w:customStyle="1" w:styleId="aff4">
    <w:name w:val="中文文本"/>
    <w:basedOn w:val="a1"/>
    <w:rsid w:val="002E3EC6"/>
    <w:pPr>
      <w:adjustRightInd w:val="0"/>
      <w:spacing w:before="120" w:after="120" w:line="312" w:lineRule="atLeast"/>
      <w:textAlignment w:val="baseline"/>
    </w:pPr>
    <w:rPr>
      <w:kern w:val="0"/>
      <w:sz w:val="24"/>
      <w:szCs w:val="20"/>
    </w:rPr>
  </w:style>
  <w:style w:type="table" w:styleId="aff5">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2E3EC6"/>
    <w:pPr>
      <w:tabs>
        <w:tab w:val="num" w:pos="360"/>
      </w:tabs>
      <w:spacing w:line="560" w:lineRule="exact"/>
    </w:pPr>
    <w:rPr>
      <w:rFonts w:ascii="方正黑体简体" w:eastAsia="方正黑体简体"/>
      <w:sz w:val="30"/>
      <w:szCs w:val="30"/>
    </w:rPr>
  </w:style>
  <w:style w:type="paragraph" w:styleId="aff6">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7">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2E3EC6"/>
    <w:pPr>
      <w:widowControl/>
    </w:pPr>
    <w:rPr>
      <w:kern w:val="0"/>
      <w:szCs w:val="21"/>
    </w:rPr>
  </w:style>
  <w:style w:type="character" w:customStyle="1" w:styleId="Chard">
    <w:name w:val="电子邮件签名 Char"/>
    <w:basedOn w:val="a2"/>
    <w:link w:val="aff8"/>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0">
    <w:name w:val="脚注文本 Char1"/>
    <w:basedOn w:val="a2"/>
    <w:uiPriority w:val="99"/>
    <w:semiHidden/>
    <w:rsid w:val="002E3EC6"/>
    <w:rPr>
      <w:sz w:val="18"/>
      <w:szCs w:val="18"/>
    </w:rPr>
  </w:style>
  <w:style w:type="character" w:customStyle="1" w:styleId="Char11">
    <w:name w:val="批注文字 Char1"/>
    <w:basedOn w:val="a2"/>
    <w:uiPriority w:val="99"/>
    <w:semiHidden/>
    <w:rsid w:val="002E3EC6"/>
    <w:rPr>
      <w:sz w:val="21"/>
    </w:rPr>
  </w:style>
  <w:style w:type="character" w:customStyle="1" w:styleId="Char12">
    <w:name w:val="日期 Char1"/>
    <w:basedOn w:val="a2"/>
    <w:uiPriority w:val="99"/>
    <w:semiHidden/>
    <w:rsid w:val="002E3EC6"/>
    <w:rPr>
      <w:sz w:val="21"/>
    </w:rPr>
  </w:style>
  <w:style w:type="character" w:customStyle="1" w:styleId="3Char10">
    <w:name w:val="正文文本 3 Char1"/>
    <w:basedOn w:val="a2"/>
    <w:uiPriority w:val="99"/>
    <w:semiHidden/>
    <w:rsid w:val="002E3EC6"/>
    <w:rPr>
      <w:sz w:val="16"/>
      <w:szCs w:val="16"/>
    </w:rPr>
  </w:style>
  <w:style w:type="character" w:customStyle="1" w:styleId="2Char10">
    <w:name w:val="正文文本缩进 2 Char1"/>
    <w:basedOn w:val="a2"/>
    <w:semiHidden/>
    <w:rsid w:val="002E3EC6"/>
    <w:rPr>
      <w:sz w:val="21"/>
    </w:rPr>
  </w:style>
  <w:style w:type="character" w:customStyle="1" w:styleId="Char13">
    <w:name w:val="批注主题 Char1"/>
    <w:basedOn w:val="Char11"/>
    <w:uiPriority w:val="99"/>
    <w:semiHidden/>
    <w:rsid w:val="002E3EC6"/>
    <w:rPr>
      <w:b/>
      <w:bCs/>
      <w:sz w:val="21"/>
    </w:rPr>
  </w:style>
  <w:style w:type="character" w:customStyle="1" w:styleId="Chare">
    <w:name w:val="正文首行缩进 Char"/>
    <w:basedOn w:val="Char4"/>
    <w:link w:val="aff9"/>
    <w:rsid w:val="002E3EC6"/>
    <w:rPr>
      <w:rFonts w:ascii="Times New Roman" w:eastAsia="宋体" w:hAnsi="Times New Roman" w:cs="Times New Roman"/>
      <w:sz w:val="24"/>
      <w:szCs w:val="24"/>
    </w:rPr>
  </w:style>
  <w:style w:type="paragraph" w:styleId="aff9">
    <w:name w:val="Body Text First Indent"/>
    <w:basedOn w:val="af"/>
    <w:link w:val="Chare"/>
    <w:rsid w:val="002E3EC6"/>
    <w:pPr>
      <w:spacing w:after="120" w:line="240" w:lineRule="auto"/>
      <w:ind w:firstLineChars="100" w:firstLine="420"/>
    </w:pPr>
  </w:style>
  <w:style w:type="character" w:customStyle="1" w:styleId="Char14">
    <w:name w:val="正文首行缩进 Char1"/>
    <w:basedOn w:val="Char4"/>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a">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
    <w:rsid w:val="002E3EC6"/>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2E3EC6"/>
    <w:rPr>
      <w:rFonts w:ascii="Cambria" w:hAnsi="Cambria" w:cs="Times New Roman"/>
      <w:b/>
      <w:bCs/>
      <w:kern w:val="2"/>
      <w:sz w:val="32"/>
      <w:szCs w:val="32"/>
    </w:rPr>
  </w:style>
  <w:style w:type="character" w:customStyle="1" w:styleId="Char16">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0">
    <w:name w:val="Char5"/>
    <w:basedOn w:val="a1"/>
    <w:rsid w:val="002E3EC6"/>
  </w:style>
  <w:style w:type="paragraph" w:customStyle="1" w:styleId="Char17">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0">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b">
    <w:name w:val="Subtitle"/>
    <w:basedOn w:val="21"/>
    <w:next w:val="3"/>
    <w:link w:val="Charf"/>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2E3EC6"/>
    <w:rPr>
      <w:rFonts w:ascii="Cambria" w:eastAsia="宋体" w:hAnsi="Cambria" w:cs="Times New Roman"/>
      <w:b/>
      <w:kern w:val="28"/>
      <w:sz w:val="24"/>
      <w:szCs w:val="32"/>
    </w:rPr>
  </w:style>
  <w:style w:type="paragraph" w:customStyle="1" w:styleId="a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0">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0">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Char"/>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2"/>
    <w:link w:val="z-"/>
    <w:uiPriority w:val="99"/>
    <w:rsid w:val="002E3EC6"/>
    <w:rPr>
      <w:rFonts w:ascii="Arial" w:eastAsia="宋体" w:hAnsi="Arial" w:cs="Arial"/>
      <w:vanish/>
      <w:kern w:val="0"/>
      <w:sz w:val="16"/>
      <w:szCs w:val="16"/>
    </w:rPr>
  </w:style>
  <w:style w:type="paragraph" w:styleId="z-0">
    <w:name w:val="HTML Bottom of Form"/>
    <w:basedOn w:val="a1"/>
    <w:next w:val="a1"/>
    <w:link w:val="z-Char0"/>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2"/>
    <w:link w:val="z-0"/>
    <w:uiPriority w:val="99"/>
    <w:rsid w:val="002E3EC6"/>
    <w:rPr>
      <w:rFonts w:ascii="Arial" w:eastAsia="宋体" w:hAnsi="Arial" w:cs="Arial"/>
      <w:vanish/>
      <w:kern w:val="0"/>
      <w:sz w:val="16"/>
      <w:szCs w:val="16"/>
    </w:rPr>
  </w:style>
  <w:style w:type="paragraph" w:customStyle="1" w:styleId="1Char0">
    <w:name w:val="1 Char"/>
    <w:basedOn w:val="a1"/>
    <w:autoRedefine/>
    <w:semiHidden/>
    <w:rsid w:val="002E3EC6"/>
    <w:pPr>
      <w:tabs>
        <w:tab w:val="num" w:pos="360"/>
      </w:tabs>
    </w:pPr>
    <w:rPr>
      <w:sz w:val="24"/>
    </w:rPr>
  </w:style>
  <w:style w:type="paragraph" w:customStyle="1" w:styleId="16">
    <w:name w:val="字元 字元1"/>
    <w:basedOn w:val="a1"/>
    <w:rsid w:val="002E3EC6"/>
    <w:rPr>
      <w:rFonts w:ascii="Tahoma" w:hAnsi="Tahoma" w:cs="Tahoma"/>
      <w:sz w:val="24"/>
    </w:rPr>
  </w:style>
  <w:style w:type="character" w:styleId="affd">
    <w:name w:val="Emphasis"/>
    <w:basedOn w:val="a2"/>
    <w:qFormat/>
    <w:rsid w:val="002E3EC6"/>
    <w:rPr>
      <w:i/>
      <w:iCs/>
    </w:rPr>
  </w:style>
  <w:style w:type="paragraph" w:styleId="affe">
    <w:name w:val="No Spacing"/>
    <w:uiPriority w:val="1"/>
    <w:qFormat/>
    <w:rsid w:val="002E3EC6"/>
    <w:pPr>
      <w:widowControl w:val="0"/>
      <w:jc w:val="both"/>
    </w:pPr>
    <w:rPr>
      <w:rFonts w:ascii="Times New Roman" w:eastAsia="宋体" w:hAnsi="Times New Roman" w:cs="Times New Roman"/>
      <w:szCs w:val="24"/>
    </w:rPr>
  </w:style>
  <w:style w:type="character" w:styleId="afff">
    <w:name w:val="Subtle Emphasis"/>
    <w:basedOn w:val="a2"/>
    <w:uiPriority w:val="19"/>
    <w:qFormat/>
    <w:rsid w:val="002E3EC6"/>
    <w:rPr>
      <w:i/>
      <w:iCs/>
      <w:color w:val="808080"/>
    </w:rPr>
  </w:style>
  <w:style w:type="character" w:styleId="afff0">
    <w:name w:val="Intense Emphasis"/>
    <w:basedOn w:val="a2"/>
    <w:uiPriority w:val="21"/>
    <w:qFormat/>
    <w:rsid w:val="002E3EC6"/>
    <w:rPr>
      <w:b/>
      <w:bCs/>
      <w:i/>
      <w:iCs/>
      <w:color w:val="4F81BD"/>
    </w:rPr>
  </w:style>
  <w:style w:type="paragraph" w:customStyle="1" w:styleId="afff1">
    <w:name w:val="样式 宋体 居中"/>
    <w:basedOn w:val="a1"/>
    <w:rsid w:val="002E3EC6"/>
    <w:pPr>
      <w:jc w:val="center"/>
    </w:pPr>
    <w:rPr>
      <w:rFonts w:cs="宋体"/>
      <w:szCs w:val="20"/>
    </w:rPr>
  </w:style>
  <w:style w:type="character" w:customStyle="1" w:styleId="a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0">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0">
    <w:name w:val="Char8"/>
    <w:basedOn w:val="a1"/>
    <w:rsid w:val="002E3EC6"/>
    <w:rPr>
      <w:szCs w:val="20"/>
    </w:rPr>
  </w:style>
  <w:style w:type="paragraph" w:customStyle="1" w:styleId="CharCharChar12">
    <w:name w:val="Char Char Char12"/>
    <w:basedOn w:val="a1"/>
    <w:rsid w:val="002E3EC6"/>
    <w:rPr>
      <w:szCs w:val="20"/>
    </w:rPr>
  </w:style>
  <w:style w:type="paragraph" w:customStyle="1" w:styleId="25">
    <w:name w:val="2"/>
    <w:basedOn w:val="a1"/>
    <w:next w:val="32"/>
    <w:rsid w:val="002E3EC6"/>
    <w:pPr>
      <w:adjustRightInd w:val="0"/>
      <w:snapToGrid w:val="0"/>
      <w:ind w:firstLineChars="200" w:firstLine="480"/>
    </w:pPr>
    <w:rPr>
      <w:rFonts w:ascii="仿宋_GB2312" w:eastAsia="仿宋_GB2312" w:hAnsi="宋体"/>
      <w:color w:val="000000"/>
      <w:sz w:val="24"/>
      <w:szCs w:val="20"/>
    </w:rPr>
  </w:style>
  <w:style w:type="paragraph" w:customStyle="1" w:styleId="17">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8">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3">
    <w:name w:val="Salutation"/>
    <w:basedOn w:val="a1"/>
    <w:next w:val="a1"/>
    <w:link w:val="Charf0"/>
    <w:rsid w:val="002E3EC6"/>
  </w:style>
  <w:style w:type="character" w:customStyle="1" w:styleId="Charf0">
    <w:name w:val="称呼 Char"/>
    <w:basedOn w:val="a2"/>
    <w:link w:val="a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9">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9"/>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2E3EC6"/>
    <w:pPr>
      <w:numPr>
        <w:ilvl w:val="1"/>
        <w:numId w:val="25"/>
      </w:numPr>
      <w:spacing w:beforeLines="50" w:afterLines="50" w:line="240" w:lineRule="auto"/>
    </w:pPr>
    <w:rPr>
      <w:bCs/>
    </w:rPr>
  </w:style>
  <w:style w:type="paragraph" w:customStyle="1" w:styleId="XBRLTitle3">
    <w:name w:val="XBRLTitle3"/>
    <w:basedOn w:val="affb"/>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b"/>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b"/>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b"/>
    <w:next w:val="4"/>
    <w:qFormat/>
    <w:rsid w:val="002E3EC6"/>
    <w:pPr>
      <w:numPr>
        <w:ilvl w:val="5"/>
        <w:numId w:val="25"/>
      </w:numPr>
      <w:spacing w:beforeLines="50" w:afterLines="50" w:line="240" w:lineRule="auto"/>
      <w:outlineLvl w:val="9"/>
    </w:pPr>
    <w:rPr>
      <w:bCs/>
    </w:rPr>
  </w:style>
  <w:style w:type="paragraph" w:customStyle="1" w:styleId="1a">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0">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6">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
    <w:name w:val="模板-正文"/>
    <w:basedOn w:val="a7"/>
    <w:link w:val="-Char"/>
    <w:qFormat/>
    <w:rsid w:val="00372413"/>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rPr>
  </w:style>
  <w:style w:type="character" w:customStyle="1" w:styleId="-Char">
    <w:name w:val="模板-正文 Char"/>
    <w:link w:val="-"/>
    <w:qFormat/>
    <w:rsid w:val="00372413"/>
    <w:rPr>
      <w:rFonts w:ascii="宋体" w:eastAsia="宋体" w:hAnsi="宋体" w:cs="Times New Roman"/>
      <w:color w:val="222222"/>
      <w:kern w:val="0"/>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766023">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1216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F74EC-6E3A-455D-8164-34F60057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101</Pages>
  <Words>12185</Words>
  <Characters>69460</Characters>
  <Application>Microsoft Office Word</Application>
  <DocSecurity>0</DocSecurity>
  <Lines>578</Lines>
  <Paragraphs>162</Paragraphs>
  <ScaleCrop>false</ScaleCrop>
  <Company/>
  <LinksUpToDate>false</LinksUpToDate>
  <CharactersWithSpaces>81483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陈艳群</dc:creator>
  <cp:lastModifiedBy>肖南</cp:lastModifiedBy>
  <cp:revision>6</cp:revision>
  <cp:lastPrinted>2019-03-19T03:13:00Z</cp:lastPrinted>
  <dcterms:created xsi:type="dcterms:W3CDTF">2019-09-25T08:56:00Z</dcterms:created>
  <dcterms:modified xsi:type="dcterms:W3CDTF">2019-09-25T09:02:00Z</dcterms:modified>
</cp:coreProperties>
</file>