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B4DB" w14:textId="77777777" w:rsidR="00CC2C39" w:rsidRPr="00CB42AF" w:rsidRDefault="00CC2C39">
      <w:pPr>
        <w:pStyle w:val="a3"/>
        <w:spacing w:before="7"/>
        <w:rPr>
          <w:rFonts w:hint="eastAsia"/>
          <w:sz w:val="14"/>
          <w:lang w:eastAsia="zh-CN"/>
        </w:rPr>
      </w:pPr>
    </w:p>
    <w:p w14:paraId="1BED2A13" w14:textId="7F76CE5D" w:rsidR="00A64B97" w:rsidRDefault="0043547C" w:rsidP="00394D28">
      <w:pPr>
        <w:spacing w:before="111"/>
        <w:ind w:left="1531" w:right="314"/>
        <w:jc w:val="center"/>
        <w:rPr>
          <w:b/>
          <w:sz w:val="31"/>
          <w:lang w:eastAsia="zh-CN"/>
        </w:rPr>
      </w:pPr>
      <w:r w:rsidRPr="0043547C">
        <w:rPr>
          <w:rFonts w:hint="eastAsia"/>
          <w:b/>
          <w:sz w:val="31"/>
          <w:lang w:eastAsia="zh-CN"/>
        </w:rPr>
        <w:t>南方宝泰一年持有期混合型证券投资基金</w:t>
      </w:r>
      <w:r w:rsidR="00394D28" w:rsidRPr="00394D28">
        <w:rPr>
          <w:b/>
          <w:sz w:val="31"/>
          <w:lang w:eastAsia="zh-CN"/>
        </w:rPr>
        <w:t>（</w:t>
      </w:r>
      <w:r w:rsidR="00877403">
        <w:rPr>
          <w:b/>
          <w:sz w:val="31"/>
          <w:lang w:eastAsia="zh-CN"/>
        </w:rPr>
        <w:t>C</w:t>
      </w:r>
      <w:r w:rsidR="00BF1346">
        <w:rPr>
          <w:rFonts w:hint="eastAsia"/>
          <w:b/>
          <w:sz w:val="31"/>
          <w:lang w:eastAsia="zh-CN"/>
        </w:rPr>
        <w:t>类</w:t>
      </w:r>
      <w:r w:rsidR="00394D28" w:rsidRPr="00394D28">
        <w:rPr>
          <w:b/>
          <w:sz w:val="31"/>
          <w:lang w:eastAsia="zh-CN"/>
        </w:rPr>
        <w:t>份额）</w:t>
      </w:r>
    </w:p>
    <w:p w14:paraId="7473DFAF" w14:textId="77777777" w:rsidR="00394D28" w:rsidRPr="00394D28" w:rsidRDefault="00394D28" w:rsidP="00394D28">
      <w:pPr>
        <w:spacing w:before="111"/>
        <w:ind w:left="1531" w:right="314"/>
        <w:jc w:val="center"/>
        <w:rPr>
          <w:b/>
          <w:sz w:val="31"/>
          <w:lang w:eastAsia="zh-CN"/>
        </w:rPr>
      </w:pPr>
      <w:r w:rsidRPr="00394D28">
        <w:rPr>
          <w:b/>
          <w:sz w:val="31"/>
          <w:lang w:eastAsia="zh-CN"/>
        </w:rPr>
        <w:t>基金产品资料概要</w:t>
      </w:r>
    </w:p>
    <w:p w14:paraId="1C59330A" w14:textId="77777777" w:rsidR="00394D28" w:rsidRDefault="00394D28" w:rsidP="00394D28">
      <w:pPr>
        <w:jc w:val="center"/>
        <w:rPr>
          <w:sz w:val="24"/>
          <w:lang w:eastAsia="zh-CN"/>
        </w:rPr>
      </w:pPr>
    </w:p>
    <w:p w14:paraId="2507C0DB" w14:textId="75A47B48" w:rsidR="00CC2C39" w:rsidRPr="001657D6" w:rsidRDefault="00A871FD" w:rsidP="00A871FD">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7E2762">
        <w:rPr>
          <w:rFonts w:ascii="仿宋" w:eastAsia="仿宋" w:hAnsi="仿宋"/>
          <w:sz w:val="24"/>
          <w:szCs w:val="24"/>
          <w:lang w:eastAsia="zh-CN"/>
        </w:rPr>
        <w:t>2019</w:t>
      </w:r>
      <w:r w:rsidRPr="001657D6">
        <w:rPr>
          <w:rFonts w:ascii="仿宋" w:eastAsia="仿宋" w:hAnsi="仿宋"/>
          <w:sz w:val="24"/>
          <w:szCs w:val="24"/>
          <w:lang w:eastAsia="zh-CN"/>
        </w:rPr>
        <w:t>年</w:t>
      </w:r>
      <w:r w:rsidR="00953AF4">
        <w:rPr>
          <w:rFonts w:ascii="仿宋" w:eastAsia="仿宋" w:hAnsi="仿宋" w:hint="eastAsia"/>
          <w:sz w:val="24"/>
          <w:szCs w:val="24"/>
          <w:lang w:eastAsia="zh-CN"/>
        </w:rPr>
        <w:t>11</w:t>
      </w:r>
      <w:r w:rsidR="007E2762">
        <w:rPr>
          <w:rFonts w:ascii="仿宋" w:eastAsia="仿宋" w:hAnsi="仿宋" w:hint="eastAsia"/>
          <w:sz w:val="24"/>
          <w:szCs w:val="24"/>
          <w:lang w:eastAsia="zh-CN"/>
        </w:rPr>
        <w:t>月</w:t>
      </w:r>
      <w:r w:rsidR="00DB3114">
        <w:rPr>
          <w:rFonts w:ascii="仿宋" w:eastAsia="仿宋" w:hAnsi="仿宋" w:hint="eastAsia"/>
          <w:sz w:val="24"/>
          <w:szCs w:val="24"/>
          <w:lang w:eastAsia="zh-CN"/>
        </w:rPr>
        <w:t>21</w:t>
      </w:r>
      <w:r w:rsidRPr="001657D6">
        <w:rPr>
          <w:rFonts w:ascii="仿宋" w:eastAsia="仿宋" w:hAnsi="仿宋"/>
          <w:sz w:val="24"/>
          <w:szCs w:val="24"/>
          <w:lang w:eastAsia="zh-CN"/>
        </w:rPr>
        <w:t>日</w:t>
      </w:r>
    </w:p>
    <w:p w14:paraId="357E4A35" w14:textId="57088489" w:rsidR="00CC2C39" w:rsidRPr="002C45BC" w:rsidRDefault="00A871FD">
      <w:pPr>
        <w:spacing w:before="111"/>
        <w:ind w:left="1531" w:right="314"/>
        <w:jc w:val="center"/>
        <w:rPr>
          <w:b/>
          <w:sz w:val="31"/>
          <w:lang w:eastAsia="zh-CN"/>
        </w:rPr>
      </w:pPr>
      <w:r w:rsidRPr="002C45BC">
        <w:rPr>
          <w:b/>
          <w:sz w:val="31"/>
          <w:lang w:eastAsia="zh-CN"/>
        </w:rPr>
        <w:t>本概要提供本基金的重要信息，是</w:t>
      </w:r>
      <w:r w:rsidR="00745D61">
        <w:rPr>
          <w:rFonts w:hint="eastAsia"/>
          <w:b/>
          <w:sz w:val="31"/>
          <w:lang w:eastAsia="zh-CN"/>
        </w:rPr>
        <w:t>招募说明书</w:t>
      </w:r>
      <w:r w:rsidRPr="002C45BC">
        <w:rPr>
          <w:b/>
          <w:sz w:val="31"/>
          <w:lang w:eastAsia="zh-CN"/>
        </w:rPr>
        <w:t>的一部分。</w:t>
      </w:r>
    </w:p>
    <w:p w14:paraId="48F19305" w14:textId="44D13EA5" w:rsidR="00CC2C39" w:rsidRDefault="00A871FD">
      <w:pPr>
        <w:spacing w:before="223"/>
        <w:ind w:left="1531" w:right="268"/>
        <w:jc w:val="center"/>
        <w:rPr>
          <w:b/>
          <w:sz w:val="31"/>
          <w:lang w:eastAsia="zh-CN"/>
        </w:rPr>
      </w:pPr>
      <w:r w:rsidRPr="002C45BC">
        <w:rPr>
          <w:b/>
          <w:sz w:val="31"/>
          <w:lang w:eastAsia="zh-CN"/>
        </w:rPr>
        <w:t>作出投资决定前，请阅读完整的</w:t>
      </w:r>
      <w:r w:rsidR="00745D61">
        <w:rPr>
          <w:rFonts w:hint="eastAsia"/>
          <w:b/>
          <w:sz w:val="31"/>
          <w:lang w:eastAsia="zh-CN"/>
        </w:rPr>
        <w:t>招募</w:t>
      </w:r>
      <w:r w:rsidR="00745D61">
        <w:rPr>
          <w:b/>
          <w:sz w:val="31"/>
          <w:lang w:eastAsia="zh-CN"/>
        </w:rPr>
        <w:t>说明书等</w:t>
      </w:r>
      <w:r w:rsidRPr="002C45BC">
        <w:rPr>
          <w:b/>
          <w:sz w:val="31"/>
          <w:lang w:eastAsia="zh-CN"/>
        </w:rPr>
        <w:t>销售文件。</w:t>
      </w:r>
    </w:p>
    <w:p w14:paraId="76A1F065" w14:textId="77777777" w:rsidR="0091358C" w:rsidRPr="002C45BC" w:rsidRDefault="0091358C" w:rsidP="0091358C">
      <w:pPr>
        <w:spacing w:before="223"/>
        <w:ind w:left="1531" w:right="268"/>
        <w:rPr>
          <w:b/>
          <w:sz w:val="31"/>
          <w:lang w:eastAsia="zh-CN"/>
        </w:rPr>
      </w:pPr>
    </w:p>
    <w:p w14:paraId="3D903AC4" w14:textId="77777777" w:rsidR="00CC2C39" w:rsidRPr="00D43ABE" w:rsidRDefault="00D43ABE" w:rsidP="007946E1">
      <w:pPr>
        <w:spacing w:afterLines="100" w:after="240" w:line="290" w:lineRule="exact"/>
        <w:ind w:left="1667"/>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8505" w:type="dxa"/>
        <w:tblInd w:w="1809"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268"/>
        <w:gridCol w:w="1984"/>
        <w:gridCol w:w="2268"/>
      </w:tblGrid>
      <w:tr w:rsidR="00A93CB8" w:rsidRPr="00615902" w14:paraId="4B7F8E81" w14:textId="77777777" w:rsidTr="00787BF3">
        <w:trPr>
          <w:trHeight w:val="285"/>
        </w:trPr>
        <w:tc>
          <w:tcPr>
            <w:tcW w:w="1985" w:type="dxa"/>
            <w:shd w:val="clear" w:color="auto" w:fill="auto"/>
            <w:noWrap/>
            <w:vAlign w:val="center"/>
            <w:hideMark/>
          </w:tcPr>
          <w:p w14:paraId="612B5694" w14:textId="77777777" w:rsidR="00A93CB8" w:rsidRPr="0091358C" w:rsidRDefault="00A93CB8" w:rsidP="002C3F1A">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268" w:type="dxa"/>
            <w:shd w:val="clear" w:color="auto" w:fill="auto"/>
            <w:vAlign w:val="center"/>
          </w:tcPr>
          <w:p w14:paraId="56A562C0" w14:textId="3867FB29" w:rsidR="00A93CB8" w:rsidRPr="00615902" w:rsidRDefault="0043547C" w:rsidP="00877403">
            <w:pPr>
              <w:widowControl/>
              <w:autoSpaceDE/>
              <w:autoSpaceDN/>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南方宝泰一年</w:t>
            </w:r>
            <w:r w:rsidR="00ED58DE">
              <w:rPr>
                <w:rFonts w:ascii="仿宋" w:eastAsia="仿宋" w:hAnsi="仿宋" w:hint="eastAsia"/>
                <w:color w:val="000000"/>
                <w:sz w:val="24"/>
                <w:szCs w:val="24"/>
                <w:lang w:eastAsia="zh-CN"/>
              </w:rPr>
              <w:t>混合</w:t>
            </w:r>
            <w:r w:rsidR="00877403">
              <w:rPr>
                <w:rFonts w:ascii="仿宋" w:eastAsia="仿宋" w:hAnsi="仿宋"/>
                <w:color w:val="000000"/>
                <w:sz w:val="24"/>
                <w:szCs w:val="24"/>
                <w:lang w:eastAsia="zh-CN"/>
              </w:rPr>
              <w:t>C</w:t>
            </w:r>
          </w:p>
        </w:tc>
        <w:tc>
          <w:tcPr>
            <w:tcW w:w="1984" w:type="dxa"/>
            <w:shd w:val="clear" w:color="auto" w:fill="auto"/>
            <w:noWrap/>
            <w:vAlign w:val="center"/>
            <w:hideMark/>
          </w:tcPr>
          <w:p w14:paraId="21CA4AAD" w14:textId="77777777" w:rsidR="00A93CB8" w:rsidRPr="00A93CB8" w:rsidRDefault="00A93CB8" w:rsidP="00615902">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17B07314" w:rsidR="00A93CB8" w:rsidRPr="00C31159" w:rsidRDefault="00953AF4" w:rsidP="00953AF4">
            <w:pPr>
              <w:widowControl/>
              <w:autoSpaceDE/>
              <w:autoSpaceDN/>
              <w:rPr>
                <w:rFonts w:ascii="仿宋" w:eastAsia="仿宋" w:hAnsi="仿宋"/>
                <w:color w:val="000000"/>
                <w:sz w:val="24"/>
                <w:szCs w:val="24"/>
                <w:lang w:eastAsia="zh-CN"/>
              </w:rPr>
            </w:pPr>
            <w:r w:rsidRPr="00953AF4">
              <w:rPr>
                <w:rFonts w:ascii="仿宋" w:eastAsia="仿宋" w:hAnsi="仿宋"/>
                <w:color w:val="000000"/>
                <w:sz w:val="24"/>
                <w:szCs w:val="24"/>
                <w:lang w:eastAsia="zh-CN"/>
              </w:rPr>
              <w:t>0082</w:t>
            </w:r>
            <w:r>
              <w:rPr>
                <w:rFonts w:ascii="仿宋" w:eastAsia="仿宋" w:hAnsi="仿宋"/>
                <w:color w:val="000000"/>
                <w:sz w:val="24"/>
                <w:szCs w:val="24"/>
                <w:lang w:eastAsia="zh-CN"/>
              </w:rPr>
              <w:t>10</w:t>
            </w:r>
          </w:p>
        </w:tc>
      </w:tr>
      <w:tr w:rsidR="00A93CB8" w:rsidRPr="00615902" w14:paraId="4A08EC27" w14:textId="77777777" w:rsidTr="00787BF3">
        <w:trPr>
          <w:trHeight w:val="285"/>
        </w:trPr>
        <w:tc>
          <w:tcPr>
            <w:tcW w:w="1985" w:type="dxa"/>
            <w:shd w:val="clear" w:color="auto" w:fill="auto"/>
            <w:noWrap/>
            <w:vAlign w:val="center"/>
            <w:hideMark/>
          </w:tcPr>
          <w:p w14:paraId="778AC1C7" w14:textId="77777777" w:rsidR="00A93CB8" w:rsidRPr="0091358C" w:rsidRDefault="00A93CB8" w:rsidP="00615902">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268" w:type="dxa"/>
            <w:shd w:val="clear" w:color="auto" w:fill="auto"/>
            <w:vAlign w:val="center"/>
          </w:tcPr>
          <w:p w14:paraId="2138E41C" w14:textId="77777777" w:rsidR="00A93CB8" w:rsidRPr="00615902" w:rsidRDefault="00A93CB8" w:rsidP="00615902">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615902">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05D82A2C" w:rsidR="00A93CB8" w:rsidRPr="00C31159" w:rsidRDefault="0043547C" w:rsidP="00615902">
            <w:pPr>
              <w:widowControl/>
              <w:autoSpaceDE/>
              <w:autoSpaceDN/>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中国邮政储蓄银行股份有限公司</w:t>
            </w:r>
          </w:p>
        </w:tc>
      </w:tr>
      <w:tr w:rsidR="00777AFC" w:rsidRPr="00615902" w14:paraId="54FAD552" w14:textId="77777777" w:rsidTr="00787BF3">
        <w:trPr>
          <w:trHeight w:val="285"/>
        </w:trPr>
        <w:tc>
          <w:tcPr>
            <w:tcW w:w="1985" w:type="dxa"/>
            <w:shd w:val="clear" w:color="auto" w:fill="auto"/>
            <w:noWrap/>
            <w:vAlign w:val="center"/>
            <w:hideMark/>
          </w:tcPr>
          <w:p w14:paraId="53585E7F"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268" w:type="dxa"/>
            <w:shd w:val="clear" w:color="auto" w:fill="auto"/>
            <w:vAlign w:val="center"/>
          </w:tcPr>
          <w:p w14:paraId="002E0F2C" w14:textId="77777777" w:rsidR="00777AFC" w:rsidRPr="00615902" w:rsidRDefault="00FB50CA" w:rsidP="00DD42A0">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787BF3">
        <w:trPr>
          <w:trHeight w:val="285"/>
        </w:trPr>
        <w:tc>
          <w:tcPr>
            <w:tcW w:w="1985" w:type="dxa"/>
            <w:shd w:val="clear" w:color="auto" w:fill="auto"/>
            <w:noWrap/>
            <w:vAlign w:val="center"/>
            <w:hideMark/>
          </w:tcPr>
          <w:p w14:paraId="35D69F6A"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268" w:type="dxa"/>
            <w:shd w:val="clear" w:color="auto" w:fill="auto"/>
            <w:vAlign w:val="center"/>
          </w:tcPr>
          <w:p w14:paraId="05AE87F8" w14:textId="50D689B7" w:rsidR="00777AFC" w:rsidRPr="00615902" w:rsidRDefault="0043547C"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混合</w:t>
            </w:r>
            <w:r w:rsidR="00DD42A0">
              <w:rPr>
                <w:rFonts w:ascii="仿宋" w:eastAsia="仿宋" w:hAnsi="仿宋" w:hint="eastAsia"/>
                <w:color w:val="000000"/>
                <w:sz w:val="24"/>
                <w:szCs w:val="24"/>
                <w:lang w:eastAsia="zh-CN"/>
              </w:rPr>
              <w:t>型</w:t>
            </w:r>
          </w:p>
        </w:tc>
        <w:tc>
          <w:tcPr>
            <w:tcW w:w="1984" w:type="dxa"/>
            <w:shd w:val="clear" w:color="auto" w:fill="auto"/>
            <w:noWrap/>
            <w:vAlign w:val="center"/>
          </w:tcPr>
          <w:p w14:paraId="13A2DC22"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2E736233" w:rsidR="00777AFC" w:rsidRPr="00C31159" w:rsidRDefault="002C7610" w:rsidP="00777AFC">
            <w:pPr>
              <w:widowControl/>
              <w:autoSpaceDE/>
              <w:autoSpaceDN/>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每个开放日开放申购，但投资人每笔认购</w:t>
            </w:r>
            <w:r w:rsidRPr="0043547C">
              <w:rPr>
                <w:rFonts w:ascii="仿宋" w:eastAsia="仿宋" w:hAnsi="仿宋"/>
                <w:color w:val="000000"/>
                <w:sz w:val="24"/>
                <w:szCs w:val="24"/>
                <w:lang w:eastAsia="zh-CN"/>
              </w:rPr>
              <w:t>/申购的基金份额需至少持有满一年，在一年锁定期内不能提出赎回申请</w:t>
            </w:r>
          </w:p>
        </w:tc>
      </w:tr>
      <w:tr w:rsidR="0043547C" w:rsidRPr="00615902" w14:paraId="3AE82E26" w14:textId="77777777" w:rsidTr="008E301D">
        <w:trPr>
          <w:trHeight w:val="285"/>
        </w:trPr>
        <w:tc>
          <w:tcPr>
            <w:tcW w:w="1985" w:type="dxa"/>
            <w:shd w:val="clear" w:color="auto" w:fill="auto"/>
            <w:noWrap/>
            <w:vAlign w:val="center"/>
            <w:hideMark/>
          </w:tcPr>
          <w:p w14:paraId="62E7D4CA" w14:textId="77777777" w:rsidR="0043547C" w:rsidRPr="0091358C" w:rsidRDefault="0043547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6520" w:type="dxa"/>
            <w:gridSpan w:val="3"/>
            <w:shd w:val="clear" w:color="auto" w:fill="auto"/>
            <w:vAlign w:val="center"/>
          </w:tcPr>
          <w:p w14:paraId="5017C4DD" w14:textId="6CF06CA9" w:rsidR="0043547C" w:rsidRPr="00C31159" w:rsidRDefault="002C7610" w:rsidP="002C7610">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其他</w:t>
            </w:r>
            <w:r>
              <w:rPr>
                <w:rFonts w:ascii="仿宋" w:eastAsia="仿宋" w:hAnsi="仿宋"/>
                <w:color w:val="000000"/>
                <w:sz w:val="24"/>
                <w:szCs w:val="24"/>
                <w:lang w:eastAsia="zh-CN"/>
              </w:rPr>
              <w:t>运作方式（</w:t>
            </w:r>
            <w:r w:rsidRPr="0069127A">
              <w:rPr>
                <w:rFonts w:ascii="仿宋" w:eastAsia="仿宋" w:hAnsi="仿宋" w:hint="eastAsia"/>
                <w:color w:val="000000"/>
                <w:sz w:val="24"/>
                <w:szCs w:val="24"/>
                <w:lang w:eastAsia="zh-CN"/>
              </w:rPr>
              <w:t>每笔认购</w:t>
            </w:r>
            <w:r w:rsidRPr="0069127A">
              <w:rPr>
                <w:rFonts w:ascii="仿宋" w:eastAsia="仿宋" w:hAnsi="仿宋"/>
                <w:color w:val="000000"/>
                <w:sz w:val="24"/>
                <w:szCs w:val="24"/>
                <w:lang w:eastAsia="zh-CN"/>
              </w:rPr>
              <w:t>/申购的基金份额需至少持有满一年</w:t>
            </w:r>
            <w:r>
              <w:rPr>
                <w:rFonts w:ascii="仿宋" w:eastAsia="仿宋" w:hAnsi="仿宋"/>
                <w:color w:val="000000"/>
                <w:sz w:val="24"/>
                <w:szCs w:val="24"/>
                <w:lang w:eastAsia="zh-CN"/>
              </w:rPr>
              <w:t>）</w:t>
            </w:r>
          </w:p>
        </w:tc>
      </w:tr>
      <w:tr w:rsidR="00777AFC" w:rsidRPr="00A93CB8" w14:paraId="273D5D1B" w14:textId="77777777" w:rsidTr="00787BF3">
        <w:trPr>
          <w:trHeight w:val="580"/>
        </w:trPr>
        <w:tc>
          <w:tcPr>
            <w:tcW w:w="1985" w:type="dxa"/>
            <w:vMerge w:val="restart"/>
            <w:shd w:val="clear" w:color="auto" w:fill="auto"/>
            <w:noWrap/>
            <w:vAlign w:val="center"/>
            <w:hideMark/>
          </w:tcPr>
          <w:p w14:paraId="783F35CD"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268" w:type="dxa"/>
            <w:vMerge w:val="restart"/>
            <w:shd w:val="clear" w:color="auto" w:fill="auto"/>
            <w:vAlign w:val="center"/>
          </w:tcPr>
          <w:p w14:paraId="2BFFFD0C" w14:textId="20BE3596" w:rsidR="00777AFC" w:rsidRPr="00615902" w:rsidRDefault="0043547C"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林乐峰</w:t>
            </w:r>
          </w:p>
        </w:tc>
        <w:tc>
          <w:tcPr>
            <w:tcW w:w="1984" w:type="dxa"/>
            <w:shd w:val="clear" w:color="auto" w:fill="auto"/>
            <w:noWrap/>
            <w:vAlign w:val="center"/>
            <w:hideMark/>
          </w:tcPr>
          <w:p w14:paraId="169B8DB4"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5CF2EFEE" w:rsidR="00777AFC" w:rsidRPr="00C31159" w:rsidRDefault="0043547C" w:rsidP="00DD42A0">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787BF3">
        <w:trPr>
          <w:trHeight w:val="285"/>
        </w:trPr>
        <w:tc>
          <w:tcPr>
            <w:tcW w:w="1985" w:type="dxa"/>
            <w:vMerge/>
            <w:shd w:val="clear" w:color="auto" w:fill="auto"/>
            <w:vAlign w:val="center"/>
          </w:tcPr>
          <w:p w14:paraId="78299B8A" w14:textId="77777777" w:rsidR="00777AFC" w:rsidRPr="0091358C" w:rsidRDefault="00777AFC" w:rsidP="00777AFC">
            <w:pPr>
              <w:widowControl/>
              <w:autoSpaceDE/>
              <w:autoSpaceDN/>
              <w:rPr>
                <w:rFonts w:ascii="仿宋" w:eastAsia="仿宋" w:hAnsi="仿宋"/>
                <w:b/>
                <w:color w:val="000000"/>
                <w:sz w:val="24"/>
                <w:szCs w:val="24"/>
                <w:lang w:eastAsia="zh-CN"/>
              </w:rPr>
            </w:pPr>
          </w:p>
        </w:tc>
        <w:tc>
          <w:tcPr>
            <w:tcW w:w="2268" w:type="dxa"/>
            <w:vMerge/>
            <w:shd w:val="clear" w:color="auto" w:fill="auto"/>
            <w:vAlign w:val="center"/>
          </w:tcPr>
          <w:p w14:paraId="6F40E8F4" w14:textId="77777777" w:rsidR="00777AFC" w:rsidRPr="00615902" w:rsidRDefault="00777AFC" w:rsidP="00777AFC">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777AFC">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76C3E5AD" w:rsidR="00777AFC" w:rsidRPr="00A020C0" w:rsidRDefault="0043547C" w:rsidP="0043547C">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2008</w:t>
            </w:r>
            <w:r w:rsidR="00A020C0" w:rsidRPr="00A020C0">
              <w:rPr>
                <w:rFonts w:ascii="仿宋" w:eastAsia="仿宋" w:hAnsi="仿宋" w:hint="eastAsia"/>
                <w:color w:val="000000"/>
                <w:sz w:val="24"/>
                <w:szCs w:val="24"/>
                <w:lang w:eastAsia="zh-CN"/>
              </w:rPr>
              <w:t>年</w:t>
            </w:r>
            <w:r>
              <w:rPr>
                <w:rFonts w:ascii="仿宋" w:eastAsia="仿宋" w:hAnsi="仿宋"/>
                <w:color w:val="000000"/>
                <w:sz w:val="24"/>
                <w:szCs w:val="24"/>
                <w:lang w:eastAsia="zh-CN"/>
              </w:rPr>
              <w:t>7</w:t>
            </w:r>
            <w:r w:rsidR="00A020C0" w:rsidRPr="00A020C0">
              <w:rPr>
                <w:rFonts w:ascii="仿宋" w:eastAsia="仿宋" w:hAnsi="仿宋" w:hint="eastAsia"/>
                <w:color w:val="000000"/>
                <w:sz w:val="24"/>
                <w:szCs w:val="24"/>
                <w:lang w:eastAsia="zh-CN"/>
              </w:rPr>
              <w:t>月</w:t>
            </w:r>
            <w:r>
              <w:rPr>
                <w:rFonts w:ascii="仿宋" w:eastAsia="仿宋" w:hAnsi="仿宋"/>
                <w:color w:val="000000"/>
                <w:sz w:val="24"/>
                <w:szCs w:val="24"/>
                <w:lang w:eastAsia="zh-CN"/>
              </w:rPr>
              <w:t>8</w:t>
            </w:r>
            <w:r w:rsidR="00A020C0" w:rsidRPr="00A020C0">
              <w:rPr>
                <w:rFonts w:ascii="仿宋" w:eastAsia="仿宋" w:hAnsi="仿宋" w:hint="eastAsia"/>
                <w:color w:val="000000"/>
                <w:sz w:val="24"/>
                <w:szCs w:val="24"/>
                <w:lang w:eastAsia="zh-CN"/>
              </w:rPr>
              <w:t>日</w:t>
            </w:r>
          </w:p>
        </w:tc>
      </w:tr>
      <w:tr w:rsidR="00780CC3" w:rsidRPr="00615902" w14:paraId="5EC7AAB0" w14:textId="77777777" w:rsidTr="004460BC">
        <w:trPr>
          <w:trHeight w:val="285"/>
        </w:trPr>
        <w:tc>
          <w:tcPr>
            <w:tcW w:w="1985" w:type="dxa"/>
            <w:shd w:val="clear" w:color="auto" w:fill="auto"/>
            <w:vAlign w:val="center"/>
          </w:tcPr>
          <w:p w14:paraId="69ECD5FE" w14:textId="37BD8080" w:rsidR="00780CC3" w:rsidRPr="0091358C" w:rsidRDefault="00780CC3" w:rsidP="00777AFC">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其他</w:t>
            </w:r>
          </w:p>
        </w:tc>
        <w:tc>
          <w:tcPr>
            <w:tcW w:w="6520" w:type="dxa"/>
            <w:gridSpan w:val="3"/>
            <w:shd w:val="clear" w:color="auto" w:fill="auto"/>
            <w:vAlign w:val="center"/>
          </w:tcPr>
          <w:p w14:paraId="77ADBA0E" w14:textId="0F431B2D" w:rsidR="00780CC3" w:rsidRDefault="00780CC3" w:rsidP="0043547C">
            <w:pPr>
              <w:widowControl/>
              <w:autoSpaceDE/>
              <w:autoSpaceDN/>
              <w:rPr>
                <w:rFonts w:ascii="仿宋" w:eastAsia="仿宋" w:hAnsi="仿宋"/>
                <w:color w:val="000000"/>
                <w:sz w:val="24"/>
                <w:szCs w:val="24"/>
                <w:lang w:eastAsia="zh-CN"/>
              </w:rPr>
            </w:pPr>
            <w:r w:rsidRPr="00780CC3">
              <w:rPr>
                <w:rFonts w:ascii="仿宋" w:eastAsia="仿宋" w:hAnsi="仿宋" w:hint="eastAsia"/>
                <w:color w:val="000000"/>
                <w:sz w:val="24"/>
                <w:szCs w:val="24"/>
                <w:lang w:eastAsia="zh-CN"/>
              </w:rPr>
              <w:t>《基金合同》生效后，连续</w:t>
            </w:r>
            <w:r w:rsidRPr="00780CC3">
              <w:rPr>
                <w:rFonts w:ascii="仿宋" w:eastAsia="仿宋" w:hAnsi="仿宋"/>
                <w:color w:val="000000"/>
                <w:sz w:val="24"/>
                <w:szCs w:val="24"/>
                <w:lang w:eastAsia="zh-CN"/>
              </w:rPr>
              <w:t>50个工作日出现基金份额持有人数量不满200人或者基金资产净值低于5000万元情形的，基金合同应当终止，无需召开基金份额持有人大会。</w:t>
            </w:r>
          </w:p>
        </w:tc>
      </w:tr>
    </w:tbl>
    <w:p w14:paraId="499C2331" w14:textId="77777777" w:rsidR="009A1AD5" w:rsidRDefault="009A1AD5" w:rsidP="007946E1">
      <w:pPr>
        <w:spacing w:afterLines="100" w:after="240" w:line="290" w:lineRule="exact"/>
        <w:ind w:left="1667"/>
        <w:rPr>
          <w:rFonts w:ascii="仿宋" w:eastAsia="仿宋" w:hAnsi="仿宋"/>
          <w:b/>
          <w:sz w:val="24"/>
          <w:szCs w:val="24"/>
          <w:lang w:eastAsia="zh-CN"/>
        </w:rPr>
      </w:pPr>
    </w:p>
    <w:p w14:paraId="66BEA1A2" w14:textId="45653384" w:rsidR="00C01A47" w:rsidRPr="000F2E0F" w:rsidRDefault="00A871FD" w:rsidP="007946E1">
      <w:pPr>
        <w:spacing w:afterLines="100" w:after="240" w:line="290" w:lineRule="exact"/>
        <w:ind w:left="1667"/>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FC7122">
      <w:pPr>
        <w:spacing w:line="290" w:lineRule="exact"/>
        <w:ind w:left="1666"/>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05AA95E9" w14:textId="77777777" w:rsidR="00F531FA" w:rsidRPr="000F2E0F" w:rsidRDefault="00F531FA" w:rsidP="00FC7122">
      <w:pPr>
        <w:spacing w:line="290" w:lineRule="exact"/>
        <w:ind w:left="1666"/>
        <w:rPr>
          <w:rFonts w:ascii="仿宋" w:eastAsia="仿宋" w:hAnsi="仿宋"/>
          <w:b/>
          <w:sz w:val="24"/>
          <w:szCs w:val="24"/>
          <w:lang w:eastAsia="zh-CN"/>
        </w:rPr>
      </w:pPr>
    </w:p>
    <w:tbl>
      <w:tblPr>
        <w:tblW w:w="8505" w:type="dxa"/>
        <w:tblInd w:w="1809"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332EC9" w:rsidRPr="002D1208" w14:paraId="6A5A6926" w14:textId="77777777" w:rsidTr="00787BF3">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76B1738A" w:rsidR="00332EC9" w:rsidRPr="002D1208" w:rsidRDefault="0043547C" w:rsidP="00BD3A03">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本基金主要投资于债券等固定收益类金融工具，辅助投资于精选的股票，通过灵活的资产配置与严谨的风险管理，力求实现基金资产持续稳定增值</w:t>
            </w:r>
            <w:r w:rsidR="00DD42A0" w:rsidRPr="00DD42A0">
              <w:rPr>
                <w:rFonts w:ascii="仿宋" w:eastAsia="仿宋" w:hAnsi="仿宋" w:hint="eastAsia"/>
                <w:color w:val="000000"/>
                <w:sz w:val="24"/>
                <w:szCs w:val="24"/>
                <w:lang w:eastAsia="zh-CN"/>
              </w:rPr>
              <w:t>。</w:t>
            </w:r>
          </w:p>
        </w:tc>
      </w:tr>
      <w:tr w:rsidR="00332EC9" w:rsidRPr="002D1208" w14:paraId="5DA70AC9"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41D842A3" w14:textId="3C81C4DB" w:rsidR="00C17471" w:rsidRDefault="0043547C" w:rsidP="00BD3A03">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本基金的投资范围包括国内依法发行上市的股票（包括中小板、创业板及其他经中国证监会核准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w:t>
            </w:r>
            <w:r w:rsidRPr="0043547C">
              <w:rPr>
                <w:rFonts w:ascii="仿宋" w:eastAsia="仿宋" w:hAnsi="仿宋" w:hint="eastAsia"/>
                <w:color w:val="000000"/>
                <w:sz w:val="24"/>
                <w:szCs w:val="24"/>
                <w:lang w:eastAsia="zh-CN"/>
              </w:rPr>
              <w:lastRenderedPageBreak/>
              <w:t>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法律法规或中国证监会允许基金投资的其他金融工具</w:t>
            </w:r>
            <w:r w:rsidRPr="0043547C">
              <w:rPr>
                <w:rFonts w:ascii="仿宋" w:eastAsia="仿宋" w:hAnsi="仿宋"/>
                <w:color w:val="000000"/>
                <w:sz w:val="24"/>
                <w:szCs w:val="24"/>
                <w:lang w:eastAsia="zh-CN"/>
              </w:rPr>
              <w:t>(但须符合中国证监会相关规定)</w:t>
            </w:r>
            <w:r w:rsidR="00DD42A0" w:rsidRPr="00DD42A0">
              <w:rPr>
                <w:rFonts w:ascii="仿宋" w:eastAsia="仿宋" w:hAnsi="仿宋" w:hint="eastAsia"/>
                <w:color w:val="000000"/>
                <w:sz w:val="24"/>
                <w:szCs w:val="24"/>
                <w:lang w:eastAsia="zh-CN"/>
              </w:rPr>
              <w:t>。</w:t>
            </w:r>
          </w:p>
          <w:p w14:paraId="06152EDF" w14:textId="77777777" w:rsidR="0043547C" w:rsidRPr="0043547C" w:rsidRDefault="0043547C" w:rsidP="00BD3A03">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如法律法规或监管机构以后允许基金投资其他品种，基金管理人在履行适当程序后，可以将其纳入投资范围，并可依据届时有效的法律法规适时合理地调整投资范围。</w:t>
            </w:r>
          </w:p>
          <w:p w14:paraId="4FFDFB85" w14:textId="75B3C486" w:rsidR="0043547C" w:rsidRPr="002D1208" w:rsidRDefault="0043547C" w:rsidP="00BD3A03">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基金的投资组合比例为：本基金股票投资占基金资产的比例为</w:t>
            </w:r>
            <w:r w:rsidRPr="0043547C">
              <w:rPr>
                <w:rFonts w:ascii="仿宋" w:eastAsia="仿宋" w:hAnsi="仿宋"/>
                <w:color w:val="000000"/>
                <w:sz w:val="24"/>
                <w:szCs w:val="24"/>
                <w:lang w:eastAsia="zh-CN"/>
              </w:rPr>
              <w:t>0-30%（其中港股通股票投资比例不得超过股票资产的50%），同业存单的投资比例不超过20%；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tc>
      </w:tr>
      <w:tr w:rsidR="00332EC9" w:rsidRPr="002D1208" w14:paraId="44B478E7"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2D1208">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lastRenderedPageBreak/>
              <w:t>主要投资策略</w:t>
            </w:r>
          </w:p>
        </w:tc>
        <w:tc>
          <w:tcPr>
            <w:tcW w:w="6804" w:type="dxa"/>
            <w:tcBorders>
              <w:top w:val="dashed" w:sz="4" w:space="0" w:color="auto"/>
              <w:left w:val="nil"/>
              <w:bottom w:val="dashed" w:sz="4" w:space="0" w:color="auto"/>
            </w:tcBorders>
            <w:shd w:val="clear" w:color="auto" w:fill="auto"/>
            <w:vAlign w:val="center"/>
          </w:tcPr>
          <w:p w14:paraId="11996496" w14:textId="5857B896" w:rsidR="00332EC9" w:rsidRPr="002D1208" w:rsidRDefault="0043547C" w:rsidP="00D43762">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本基金将采取自上而下的投资策略对各种投资工具进行合理的配置。在风险与收益</w:t>
            </w:r>
            <w:bookmarkStart w:id="0" w:name="_GoBack"/>
            <w:bookmarkEnd w:id="0"/>
            <w:r w:rsidRPr="0043547C">
              <w:rPr>
                <w:rFonts w:ascii="仿宋" w:eastAsia="仿宋" w:hAnsi="仿宋" w:hint="eastAsia"/>
                <w:color w:val="000000"/>
                <w:sz w:val="24"/>
                <w:szCs w:val="24"/>
                <w:lang w:eastAsia="zh-CN"/>
              </w:rPr>
              <w:t>的匹配方面，力求将信用风险降到最低，并在良好控制利率风险与市场风险的基础上为投资者获取稳定的收益</w:t>
            </w:r>
            <w:r>
              <w:rPr>
                <w:rFonts w:ascii="仿宋" w:eastAsia="仿宋" w:hAnsi="仿宋" w:hint="eastAsia"/>
                <w:color w:val="000000"/>
                <w:sz w:val="24"/>
                <w:szCs w:val="24"/>
                <w:lang w:eastAsia="zh-CN"/>
              </w:rPr>
              <w:t>。具体包括</w:t>
            </w:r>
            <w:r>
              <w:rPr>
                <w:rFonts w:ascii="仿宋" w:eastAsia="仿宋" w:hAnsi="仿宋"/>
                <w:color w:val="000000"/>
                <w:sz w:val="24"/>
                <w:szCs w:val="24"/>
                <w:lang w:eastAsia="zh-CN"/>
              </w:rPr>
              <w:t>：</w:t>
            </w:r>
            <w:r w:rsidR="00D273CE" w:rsidRPr="00D273CE">
              <w:rPr>
                <w:rFonts w:ascii="仿宋" w:eastAsia="仿宋" w:hAnsi="仿宋"/>
                <w:color w:val="000000"/>
                <w:sz w:val="24"/>
                <w:szCs w:val="24"/>
                <w:lang w:eastAsia="zh-CN"/>
              </w:rPr>
              <w:t>1、</w:t>
            </w:r>
            <w:r w:rsidRPr="0043547C">
              <w:rPr>
                <w:rFonts w:ascii="仿宋" w:eastAsia="仿宋" w:hAnsi="仿宋" w:hint="eastAsia"/>
                <w:color w:val="000000"/>
                <w:sz w:val="24"/>
                <w:szCs w:val="24"/>
                <w:lang w:eastAsia="zh-CN"/>
              </w:rPr>
              <w:t>资产配置策略</w:t>
            </w:r>
            <w:r w:rsidR="00D273CE">
              <w:rPr>
                <w:rFonts w:ascii="仿宋" w:eastAsia="仿宋" w:hAnsi="仿宋" w:hint="eastAsia"/>
                <w:color w:val="000000"/>
                <w:sz w:val="24"/>
                <w:szCs w:val="24"/>
                <w:lang w:eastAsia="zh-CN"/>
              </w:rPr>
              <w:t>；</w:t>
            </w:r>
            <w:r w:rsidR="00D273CE" w:rsidRPr="00D273CE">
              <w:rPr>
                <w:rFonts w:ascii="仿宋" w:eastAsia="仿宋" w:hAnsi="仿宋"/>
                <w:color w:val="000000"/>
                <w:sz w:val="24"/>
                <w:szCs w:val="24"/>
                <w:lang w:eastAsia="zh-CN"/>
              </w:rPr>
              <w:t>2、</w:t>
            </w:r>
            <w:r w:rsidRPr="0043547C">
              <w:rPr>
                <w:rFonts w:ascii="仿宋" w:eastAsia="仿宋" w:hAnsi="仿宋" w:hint="eastAsia"/>
                <w:color w:val="000000"/>
                <w:sz w:val="24"/>
                <w:szCs w:val="24"/>
                <w:lang w:eastAsia="zh-CN"/>
              </w:rPr>
              <w:t>股票投资策略</w:t>
            </w:r>
            <w:r w:rsidR="00D273CE">
              <w:rPr>
                <w:rFonts w:ascii="仿宋" w:eastAsia="仿宋" w:hAnsi="仿宋" w:hint="eastAsia"/>
                <w:color w:val="000000"/>
                <w:sz w:val="24"/>
                <w:szCs w:val="24"/>
                <w:lang w:eastAsia="zh-CN"/>
              </w:rPr>
              <w:t>；3、</w:t>
            </w:r>
            <w:r w:rsidRPr="0043547C">
              <w:rPr>
                <w:rFonts w:ascii="仿宋" w:eastAsia="仿宋" w:hAnsi="仿宋" w:hint="eastAsia"/>
                <w:color w:val="000000"/>
                <w:sz w:val="24"/>
                <w:szCs w:val="24"/>
                <w:lang w:eastAsia="zh-CN"/>
              </w:rPr>
              <w:t>债券投资策略</w:t>
            </w:r>
            <w:r w:rsidR="00DD42A0">
              <w:rPr>
                <w:rFonts w:ascii="仿宋" w:eastAsia="仿宋" w:hAnsi="仿宋"/>
                <w:color w:val="000000"/>
                <w:sz w:val="24"/>
                <w:szCs w:val="24"/>
                <w:lang w:eastAsia="zh-CN"/>
              </w:rPr>
              <w:t>；</w:t>
            </w:r>
            <w:r w:rsidR="00D273CE">
              <w:rPr>
                <w:rFonts w:ascii="仿宋" w:eastAsia="仿宋" w:hAnsi="仿宋" w:hint="eastAsia"/>
                <w:color w:val="000000"/>
                <w:sz w:val="24"/>
                <w:szCs w:val="24"/>
                <w:lang w:eastAsia="zh-CN"/>
              </w:rPr>
              <w:t>4、</w:t>
            </w:r>
            <w:r w:rsidRPr="0043547C">
              <w:rPr>
                <w:rFonts w:ascii="仿宋" w:eastAsia="仿宋" w:hAnsi="仿宋" w:hint="eastAsia"/>
                <w:color w:val="000000"/>
                <w:sz w:val="24"/>
                <w:szCs w:val="24"/>
                <w:lang w:eastAsia="zh-CN"/>
              </w:rPr>
              <w:t>股指期货、国债期货等投资策略</w:t>
            </w:r>
            <w:r w:rsidR="00DD42A0">
              <w:rPr>
                <w:rFonts w:ascii="仿宋" w:eastAsia="仿宋" w:hAnsi="仿宋" w:hint="eastAsia"/>
                <w:color w:val="000000"/>
                <w:sz w:val="24"/>
                <w:szCs w:val="24"/>
                <w:lang w:eastAsia="zh-CN"/>
              </w:rPr>
              <w:t>；5、</w:t>
            </w:r>
            <w:r w:rsidRPr="0043547C">
              <w:rPr>
                <w:rFonts w:ascii="仿宋" w:eastAsia="仿宋" w:hAnsi="仿宋" w:hint="eastAsia"/>
                <w:color w:val="000000"/>
                <w:sz w:val="24"/>
                <w:szCs w:val="24"/>
                <w:lang w:eastAsia="zh-CN"/>
              </w:rPr>
              <w:t>资产支持证券投资策略</w:t>
            </w:r>
            <w:r w:rsidR="00DD42A0">
              <w:rPr>
                <w:rFonts w:ascii="仿宋" w:eastAsia="仿宋" w:hAnsi="仿宋" w:hint="eastAsia"/>
                <w:color w:val="000000"/>
                <w:sz w:val="24"/>
                <w:szCs w:val="24"/>
                <w:lang w:eastAsia="zh-CN"/>
              </w:rPr>
              <w:t>。</w:t>
            </w:r>
          </w:p>
        </w:tc>
      </w:tr>
      <w:tr w:rsidR="00332EC9" w:rsidRPr="002D1208" w14:paraId="63939CE8"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281830C2" w:rsidR="00332EC9" w:rsidRPr="002D1208" w:rsidRDefault="0043547C" w:rsidP="002D1208">
            <w:pPr>
              <w:widowControl/>
              <w:autoSpaceDE/>
              <w:autoSpaceDN/>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沪深</w:t>
            </w:r>
            <w:r w:rsidRPr="0043547C">
              <w:rPr>
                <w:rFonts w:ascii="仿宋" w:eastAsia="仿宋" w:hAnsi="仿宋"/>
                <w:color w:val="000000"/>
                <w:sz w:val="24"/>
                <w:szCs w:val="24"/>
                <w:lang w:eastAsia="zh-CN"/>
              </w:rPr>
              <w:t>300指数收益率×20%+中证港股通综合指数（人民币）收益率×5%+上证国债指数收益率×75%</w:t>
            </w:r>
          </w:p>
        </w:tc>
      </w:tr>
      <w:tr w:rsidR="00332EC9" w:rsidRPr="002D1208" w14:paraId="041666C7" w14:textId="77777777" w:rsidTr="00787BF3">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43135725" w:rsidR="00332EC9" w:rsidRPr="002D1208" w:rsidRDefault="0043547C" w:rsidP="00BD3A03">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r w:rsidR="00DD42A0" w:rsidRPr="00DD42A0">
              <w:rPr>
                <w:rFonts w:ascii="仿宋" w:eastAsia="仿宋" w:hAnsi="仿宋" w:hint="eastAsia"/>
                <w:color w:val="000000"/>
                <w:sz w:val="24"/>
                <w:szCs w:val="24"/>
                <w:lang w:eastAsia="zh-CN"/>
              </w:rPr>
              <w:t>。</w:t>
            </w:r>
          </w:p>
        </w:tc>
      </w:tr>
      <w:tr w:rsidR="00332EC9" w:rsidRPr="002D1208" w14:paraId="248923DC" w14:textId="77777777" w:rsidTr="006C75A9">
        <w:trPr>
          <w:trHeight w:val="285"/>
        </w:trPr>
        <w:tc>
          <w:tcPr>
            <w:tcW w:w="8505" w:type="dxa"/>
            <w:gridSpan w:val="2"/>
            <w:tcBorders>
              <w:top w:val="single" w:sz="4" w:space="0" w:color="auto"/>
              <w:bottom w:val="nil"/>
            </w:tcBorders>
            <w:shd w:val="clear" w:color="auto" w:fill="auto"/>
            <w:noWrap/>
            <w:vAlign w:val="center"/>
          </w:tcPr>
          <w:p w14:paraId="6A71A30D" w14:textId="58030A05" w:rsidR="00332EC9" w:rsidRPr="002D1208" w:rsidRDefault="00332EC9" w:rsidP="00745D6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43547C" w:rsidRPr="0043547C">
              <w:rPr>
                <w:rFonts w:ascii="仿宋" w:eastAsia="仿宋" w:hAnsi="仿宋" w:hint="eastAsia"/>
                <w:color w:val="000000"/>
                <w:sz w:val="24"/>
                <w:szCs w:val="24"/>
                <w:lang w:eastAsia="zh-CN"/>
              </w:rPr>
              <w:t>南方宝泰一年持有期混合型证券投资基金</w:t>
            </w:r>
            <w:r w:rsidR="004612B8" w:rsidRPr="004612B8">
              <w:rPr>
                <w:rFonts w:ascii="仿宋" w:eastAsia="仿宋" w:hAnsi="仿宋"/>
                <w:color w:val="000000"/>
                <w:sz w:val="24"/>
                <w:szCs w:val="24"/>
                <w:lang w:eastAsia="zh-CN"/>
              </w:rPr>
              <w:t>招募说明书》</w:t>
            </w:r>
            <w:r w:rsidR="00745D61" w:rsidRPr="004612B8">
              <w:rPr>
                <w:rFonts w:ascii="仿宋" w:eastAsia="仿宋" w:hAnsi="仿宋"/>
                <w:color w:val="000000"/>
                <w:sz w:val="24"/>
                <w:szCs w:val="24"/>
                <w:lang w:eastAsia="zh-CN"/>
              </w:rPr>
              <w:t>第</w:t>
            </w:r>
            <w:r w:rsidR="00745D61">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6C75A9">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9A50E7">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pPr>
        <w:pStyle w:val="a3"/>
        <w:spacing w:line="20" w:lineRule="exact"/>
        <w:ind w:left="1744"/>
        <w:rPr>
          <w:sz w:val="2"/>
          <w:lang w:eastAsia="zh-CN"/>
        </w:rPr>
      </w:pPr>
    </w:p>
    <w:p w14:paraId="0382AC7C" w14:textId="3DFEEB6B" w:rsidR="00977756" w:rsidRDefault="00977756" w:rsidP="00977756">
      <w:pPr>
        <w:spacing w:line="290" w:lineRule="exact"/>
        <w:ind w:left="1666"/>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r w:rsidR="007D1229">
        <w:rPr>
          <w:rFonts w:ascii="仿宋" w:eastAsia="仿宋" w:hAnsi="仿宋" w:hint="eastAsia"/>
          <w:b/>
          <w:sz w:val="24"/>
          <w:szCs w:val="24"/>
          <w:lang w:eastAsia="zh-CN"/>
        </w:rPr>
        <w:t xml:space="preserve"> 无</w:t>
      </w:r>
    </w:p>
    <w:p w14:paraId="5710B6A4" w14:textId="6AF541E5" w:rsidR="00977756" w:rsidRPr="00215EDA" w:rsidRDefault="00977756" w:rsidP="00977756">
      <w:pPr>
        <w:spacing w:line="290" w:lineRule="exact"/>
        <w:ind w:left="1666"/>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r w:rsidR="007D1229">
        <w:rPr>
          <w:rFonts w:ascii="仿宋" w:eastAsia="仿宋" w:hAnsi="仿宋" w:hint="eastAsia"/>
          <w:b/>
          <w:sz w:val="24"/>
          <w:szCs w:val="24"/>
          <w:lang w:eastAsia="zh-CN"/>
        </w:rPr>
        <w:t xml:space="preserve"> 无 </w:t>
      </w:r>
    </w:p>
    <w:p w14:paraId="0040C326" w14:textId="77777777" w:rsidR="008C50DC" w:rsidRPr="00977756" w:rsidRDefault="008C50DC" w:rsidP="00C06AE1">
      <w:pPr>
        <w:spacing w:beforeLines="50" w:before="120" w:afterLines="50" w:after="120" w:line="312" w:lineRule="exact"/>
        <w:ind w:left="1627"/>
        <w:rPr>
          <w:rFonts w:ascii="仿宋" w:eastAsia="仿宋" w:hAnsi="仿宋"/>
          <w:b/>
          <w:sz w:val="24"/>
          <w:szCs w:val="24"/>
          <w:lang w:eastAsia="zh-CN"/>
        </w:rPr>
      </w:pPr>
    </w:p>
    <w:p w14:paraId="2EDCA5FF" w14:textId="0982F6BF" w:rsidR="00481ECB" w:rsidRPr="007946E1" w:rsidRDefault="00A871FD" w:rsidP="00C06AE1">
      <w:pPr>
        <w:spacing w:beforeLines="50" w:before="120" w:afterLines="50" w:after="120" w:line="312" w:lineRule="exact"/>
        <w:ind w:left="1627"/>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481ECB">
      <w:pPr>
        <w:spacing w:line="312" w:lineRule="exact"/>
        <w:ind w:left="1629"/>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481ECB">
      <w:pPr>
        <w:spacing w:line="312" w:lineRule="exact"/>
        <w:ind w:left="1629"/>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8505" w:type="dxa"/>
        <w:tblInd w:w="1809"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2586"/>
        <w:gridCol w:w="1984"/>
        <w:gridCol w:w="1667"/>
      </w:tblGrid>
      <w:tr w:rsidR="00922B5E" w:rsidRPr="00282810" w14:paraId="5B33F5CE" w14:textId="77777777" w:rsidTr="00BD3A03">
        <w:trPr>
          <w:trHeight w:val="623"/>
        </w:trPr>
        <w:tc>
          <w:tcPr>
            <w:tcW w:w="2268" w:type="dxa"/>
            <w:tcBorders>
              <w:bottom w:val="dashed" w:sz="4" w:space="0" w:color="auto"/>
            </w:tcBorders>
            <w:shd w:val="clear" w:color="auto" w:fill="auto"/>
            <w:noWrap/>
            <w:vAlign w:val="center"/>
            <w:hideMark/>
          </w:tcPr>
          <w:p w14:paraId="22F4CEBE" w14:textId="77777777" w:rsidR="00922B5E" w:rsidRPr="00FF1AEB" w:rsidRDefault="00922B5E" w:rsidP="00282810">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2586" w:type="dxa"/>
            <w:tcBorders>
              <w:bottom w:val="dashed" w:sz="4" w:space="0" w:color="auto"/>
            </w:tcBorders>
            <w:shd w:val="clear" w:color="auto" w:fill="auto"/>
            <w:vAlign w:val="center"/>
            <w:hideMark/>
          </w:tcPr>
          <w:p w14:paraId="24AC2318" w14:textId="2B50B09D"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984" w:type="dxa"/>
            <w:tcBorders>
              <w:bottom w:val="dashed" w:sz="4" w:space="0" w:color="auto"/>
            </w:tcBorders>
            <w:shd w:val="clear" w:color="auto" w:fill="auto"/>
            <w:vAlign w:val="center"/>
            <w:hideMark/>
          </w:tcPr>
          <w:p w14:paraId="5DE0F1D0"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667" w:type="dxa"/>
            <w:tcBorders>
              <w:bottom w:val="dashed" w:sz="4" w:space="0" w:color="auto"/>
            </w:tcBorders>
            <w:shd w:val="clear" w:color="auto" w:fill="auto"/>
            <w:noWrap/>
            <w:vAlign w:val="center"/>
            <w:hideMark/>
          </w:tcPr>
          <w:p w14:paraId="1911CEB7"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43547C" w:rsidRPr="00282810" w14:paraId="341678E6" w14:textId="77777777" w:rsidTr="00BD3A03">
        <w:trPr>
          <w:trHeight w:val="285"/>
        </w:trPr>
        <w:tc>
          <w:tcPr>
            <w:tcW w:w="2268" w:type="dxa"/>
            <w:tcBorders>
              <w:top w:val="dashed" w:sz="4" w:space="0" w:color="auto"/>
              <w:bottom w:val="dashed" w:sz="4" w:space="0" w:color="auto"/>
            </w:tcBorders>
            <w:shd w:val="clear" w:color="auto" w:fill="auto"/>
            <w:noWrap/>
            <w:vAlign w:val="center"/>
            <w:hideMark/>
          </w:tcPr>
          <w:p w14:paraId="7369C9EE" w14:textId="77777777" w:rsidR="0043547C" w:rsidRPr="00FF1AEB" w:rsidRDefault="0043547C" w:rsidP="0043547C">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2586" w:type="dxa"/>
            <w:tcBorders>
              <w:top w:val="dashed" w:sz="4" w:space="0" w:color="auto"/>
              <w:bottom w:val="dashed" w:sz="4" w:space="0" w:color="auto"/>
            </w:tcBorders>
            <w:shd w:val="clear" w:color="auto" w:fill="auto"/>
            <w:noWrap/>
            <w:hideMark/>
          </w:tcPr>
          <w:p w14:paraId="3C74B775" w14:textId="3FEB87D3" w:rsidR="0043547C" w:rsidRPr="00282810" w:rsidRDefault="00877403" w:rsidP="0043547C">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w:t>
            </w:r>
          </w:p>
        </w:tc>
        <w:tc>
          <w:tcPr>
            <w:tcW w:w="1984" w:type="dxa"/>
            <w:tcBorders>
              <w:top w:val="dashed" w:sz="4" w:space="0" w:color="auto"/>
              <w:bottom w:val="dashed" w:sz="4" w:space="0" w:color="auto"/>
            </w:tcBorders>
            <w:shd w:val="clear" w:color="auto" w:fill="auto"/>
            <w:noWrap/>
            <w:hideMark/>
          </w:tcPr>
          <w:p w14:paraId="64AED10E" w14:textId="48D718E7" w:rsidR="0043547C" w:rsidRPr="00282810" w:rsidRDefault="00877403" w:rsidP="0043547C">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w:t>
            </w:r>
          </w:p>
        </w:tc>
        <w:tc>
          <w:tcPr>
            <w:tcW w:w="1667" w:type="dxa"/>
            <w:tcBorders>
              <w:top w:val="dashed" w:sz="4" w:space="0" w:color="auto"/>
              <w:bottom w:val="dashed" w:sz="4" w:space="0" w:color="auto"/>
            </w:tcBorders>
            <w:shd w:val="clear" w:color="auto" w:fill="auto"/>
            <w:noWrap/>
            <w:vAlign w:val="center"/>
            <w:hideMark/>
          </w:tcPr>
          <w:p w14:paraId="2196DFDA" w14:textId="0AE69A06" w:rsidR="0043547C" w:rsidRPr="00282810" w:rsidRDefault="00877403" w:rsidP="0043547C">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C类</w:t>
            </w:r>
            <w:r>
              <w:rPr>
                <w:rFonts w:ascii="仿宋" w:eastAsia="仿宋" w:hAnsi="仿宋"/>
                <w:sz w:val="24"/>
                <w:szCs w:val="24"/>
                <w:lang w:eastAsia="zh-CN"/>
              </w:rPr>
              <w:t>份额</w:t>
            </w:r>
            <w:r>
              <w:rPr>
                <w:rFonts w:ascii="仿宋" w:eastAsia="仿宋" w:hAnsi="仿宋" w:hint="eastAsia"/>
                <w:sz w:val="24"/>
                <w:szCs w:val="24"/>
                <w:lang w:eastAsia="zh-CN"/>
              </w:rPr>
              <w:t>无认购费</w:t>
            </w:r>
          </w:p>
        </w:tc>
      </w:tr>
      <w:tr w:rsidR="0043547C" w:rsidRPr="00282810" w14:paraId="48F10B3C" w14:textId="77777777" w:rsidTr="00BD3A03">
        <w:trPr>
          <w:trHeight w:val="300"/>
        </w:trPr>
        <w:tc>
          <w:tcPr>
            <w:tcW w:w="2268" w:type="dxa"/>
            <w:tcBorders>
              <w:top w:val="dashed" w:sz="4" w:space="0" w:color="auto"/>
              <w:bottom w:val="dashed" w:sz="4" w:space="0" w:color="auto"/>
            </w:tcBorders>
            <w:shd w:val="clear" w:color="auto" w:fill="auto"/>
            <w:noWrap/>
            <w:vAlign w:val="center"/>
            <w:hideMark/>
          </w:tcPr>
          <w:p w14:paraId="2FC1ED91" w14:textId="77777777" w:rsidR="0043547C" w:rsidRPr="00FF1AEB" w:rsidRDefault="0043547C" w:rsidP="0043547C">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2586" w:type="dxa"/>
            <w:tcBorders>
              <w:top w:val="dashed" w:sz="4" w:space="0" w:color="auto"/>
              <w:bottom w:val="dashed" w:sz="4" w:space="0" w:color="auto"/>
            </w:tcBorders>
            <w:shd w:val="clear" w:color="auto" w:fill="auto"/>
            <w:noWrap/>
            <w:hideMark/>
          </w:tcPr>
          <w:p w14:paraId="3DC38E7F" w14:textId="6445BB9B" w:rsidR="0043547C" w:rsidRPr="00282810" w:rsidRDefault="00877403" w:rsidP="0043547C">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w:t>
            </w:r>
          </w:p>
        </w:tc>
        <w:tc>
          <w:tcPr>
            <w:tcW w:w="1984" w:type="dxa"/>
            <w:tcBorders>
              <w:top w:val="dashed" w:sz="4" w:space="0" w:color="auto"/>
              <w:bottom w:val="dashed" w:sz="4" w:space="0" w:color="auto"/>
            </w:tcBorders>
            <w:shd w:val="clear" w:color="auto" w:fill="auto"/>
            <w:noWrap/>
            <w:hideMark/>
          </w:tcPr>
          <w:p w14:paraId="123E682B" w14:textId="6D39DF4B" w:rsidR="0043547C" w:rsidRPr="00282810" w:rsidRDefault="00877403" w:rsidP="0043547C">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w:t>
            </w:r>
          </w:p>
        </w:tc>
        <w:tc>
          <w:tcPr>
            <w:tcW w:w="1667" w:type="dxa"/>
            <w:tcBorders>
              <w:top w:val="dashed" w:sz="4" w:space="0" w:color="auto"/>
              <w:bottom w:val="dashed" w:sz="4" w:space="0" w:color="auto"/>
            </w:tcBorders>
            <w:shd w:val="clear" w:color="auto" w:fill="auto"/>
            <w:noWrap/>
            <w:vAlign w:val="center"/>
            <w:hideMark/>
          </w:tcPr>
          <w:p w14:paraId="7F2EFEC7" w14:textId="4050A10F" w:rsidR="0043547C" w:rsidRPr="00282810" w:rsidRDefault="00877403" w:rsidP="00A2093F">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C类</w:t>
            </w:r>
            <w:r>
              <w:rPr>
                <w:rFonts w:ascii="仿宋" w:eastAsia="仿宋" w:hAnsi="仿宋"/>
                <w:sz w:val="24"/>
                <w:szCs w:val="24"/>
                <w:lang w:eastAsia="zh-CN"/>
              </w:rPr>
              <w:t>份额</w:t>
            </w:r>
            <w:r>
              <w:rPr>
                <w:rFonts w:ascii="仿宋" w:eastAsia="仿宋" w:hAnsi="仿宋" w:hint="eastAsia"/>
                <w:sz w:val="24"/>
                <w:szCs w:val="24"/>
                <w:lang w:eastAsia="zh-CN"/>
              </w:rPr>
              <w:t>无</w:t>
            </w:r>
            <w:r w:rsidR="00A2093F">
              <w:rPr>
                <w:rFonts w:ascii="仿宋" w:eastAsia="仿宋" w:hAnsi="仿宋" w:hint="eastAsia"/>
                <w:sz w:val="24"/>
                <w:szCs w:val="24"/>
                <w:lang w:eastAsia="zh-CN"/>
              </w:rPr>
              <w:t>申</w:t>
            </w:r>
            <w:r>
              <w:rPr>
                <w:rFonts w:ascii="仿宋" w:eastAsia="仿宋" w:hAnsi="仿宋" w:hint="eastAsia"/>
                <w:sz w:val="24"/>
                <w:szCs w:val="24"/>
                <w:lang w:eastAsia="zh-CN"/>
              </w:rPr>
              <w:t>购费</w:t>
            </w:r>
          </w:p>
        </w:tc>
      </w:tr>
      <w:tr w:rsidR="00A9142A" w:rsidRPr="00282810" w14:paraId="3588BE07" w14:textId="77777777" w:rsidTr="00BD3A03">
        <w:trPr>
          <w:trHeight w:val="285"/>
        </w:trPr>
        <w:tc>
          <w:tcPr>
            <w:tcW w:w="2268" w:type="dxa"/>
            <w:tcBorders>
              <w:top w:val="dashed" w:sz="4" w:space="0" w:color="auto"/>
              <w:bottom w:val="dashed" w:sz="4" w:space="0" w:color="auto"/>
            </w:tcBorders>
            <w:shd w:val="clear" w:color="auto" w:fill="auto"/>
            <w:noWrap/>
            <w:vAlign w:val="center"/>
            <w:hideMark/>
          </w:tcPr>
          <w:p w14:paraId="19201391" w14:textId="77777777" w:rsidR="00A9142A" w:rsidRPr="00FF1AEB" w:rsidRDefault="00A9142A" w:rsidP="00F80B9B">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lastRenderedPageBreak/>
              <w:t>赎回费</w:t>
            </w:r>
          </w:p>
        </w:tc>
        <w:tc>
          <w:tcPr>
            <w:tcW w:w="2586" w:type="dxa"/>
            <w:tcBorders>
              <w:top w:val="dashed" w:sz="4" w:space="0" w:color="auto"/>
              <w:bottom w:val="dashed" w:sz="4" w:space="0" w:color="auto"/>
            </w:tcBorders>
            <w:shd w:val="clear" w:color="auto" w:fill="auto"/>
            <w:noWrap/>
            <w:vAlign w:val="center"/>
            <w:hideMark/>
          </w:tcPr>
          <w:p w14:paraId="7E9B4F87" w14:textId="0F0DE749" w:rsidR="00A9142A" w:rsidRPr="00282810" w:rsidRDefault="00BD3A03" w:rsidP="00F80B9B">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w:t>
            </w:r>
          </w:p>
        </w:tc>
        <w:tc>
          <w:tcPr>
            <w:tcW w:w="1984" w:type="dxa"/>
            <w:tcBorders>
              <w:top w:val="dashed" w:sz="4" w:space="0" w:color="auto"/>
              <w:bottom w:val="dashed" w:sz="4" w:space="0" w:color="auto"/>
            </w:tcBorders>
            <w:shd w:val="clear" w:color="auto" w:fill="auto"/>
            <w:noWrap/>
            <w:vAlign w:val="center"/>
            <w:hideMark/>
          </w:tcPr>
          <w:p w14:paraId="2746F48B" w14:textId="6228ED0D" w:rsidR="00A9142A" w:rsidRPr="00282810" w:rsidRDefault="00BD3A03" w:rsidP="00F80B9B">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w:t>
            </w:r>
          </w:p>
        </w:tc>
        <w:tc>
          <w:tcPr>
            <w:tcW w:w="1667" w:type="dxa"/>
            <w:tcBorders>
              <w:top w:val="dashed" w:sz="4" w:space="0" w:color="auto"/>
              <w:bottom w:val="dashed" w:sz="4" w:space="0" w:color="auto"/>
            </w:tcBorders>
            <w:shd w:val="clear" w:color="auto" w:fill="auto"/>
            <w:noWrap/>
            <w:vAlign w:val="center"/>
            <w:hideMark/>
          </w:tcPr>
          <w:p w14:paraId="68202DC5" w14:textId="5E22F087" w:rsidR="00A9142A" w:rsidRPr="00282810" w:rsidRDefault="00BD3A03" w:rsidP="00F80B9B">
            <w:pPr>
              <w:widowControl/>
              <w:autoSpaceDE/>
              <w:autoSpaceDN/>
              <w:jc w:val="center"/>
              <w:rPr>
                <w:rFonts w:ascii="仿宋" w:eastAsia="仿宋" w:hAnsi="仿宋"/>
                <w:sz w:val="24"/>
                <w:szCs w:val="24"/>
                <w:lang w:eastAsia="zh-CN"/>
              </w:rPr>
            </w:pPr>
            <w:r>
              <w:rPr>
                <w:rFonts w:ascii="仿宋" w:eastAsia="仿宋" w:hAnsi="仿宋"/>
                <w:sz w:val="24"/>
                <w:szCs w:val="24"/>
                <w:lang w:eastAsia="zh-CN"/>
              </w:rPr>
              <w:t>每笔份额持有至少一年</w:t>
            </w:r>
          </w:p>
        </w:tc>
      </w:tr>
    </w:tbl>
    <w:p w14:paraId="391DD5FD" w14:textId="77777777" w:rsidR="00E26ACB" w:rsidRDefault="00E26ACB" w:rsidP="002536CB">
      <w:pPr>
        <w:spacing w:line="312" w:lineRule="exact"/>
        <w:rPr>
          <w:rFonts w:ascii="仿宋" w:eastAsia="仿宋" w:hAnsi="仿宋"/>
          <w:b/>
          <w:sz w:val="24"/>
          <w:szCs w:val="24"/>
          <w:lang w:eastAsia="zh-CN"/>
        </w:rPr>
      </w:pPr>
    </w:p>
    <w:p w14:paraId="48A70F2B" w14:textId="77777777" w:rsidR="00A3566B" w:rsidRPr="00E26ACB" w:rsidRDefault="00A3566B" w:rsidP="00481ECB">
      <w:pPr>
        <w:spacing w:line="312" w:lineRule="exact"/>
        <w:ind w:left="1629"/>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481ECB">
      <w:pPr>
        <w:spacing w:line="312" w:lineRule="exact"/>
        <w:ind w:left="1629"/>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1809"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787BF3">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F820C9">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F820C9">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787BF3">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3F3E8777" w:rsidR="00100CFA" w:rsidRDefault="00BD3A03" w:rsidP="000F15EF">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1.0</w:t>
            </w:r>
            <w:r w:rsidR="0082249B">
              <w:rPr>
                <w:rFonts w:ascii="仿宋" w:eastAsia="仿宋" w:hAnsi="仿宋" w:hint="eastAsia"/>
                <w:color w:val="000000"/>
                <w:sz w:val="24"/>
                <w:szCs w:val="24"/>
                <w:lang w:eastAsia="zh-CN"/>
              </w:rPr>
              <w:t>%</w:t>
            </w:r>
          </w:p>
        </w:tc>
      </w:tr>
      <w:tr w:rsidR="00100CFA" w:rsidRPr="002D1208" w14:paraId="494F7BD1" w14:textId="77777777" w:rsidTr="00F131A8">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0E81CFBF" w:rsidR="00100CFA" w:rsidRDefault="000F15EF" w:rsidP="00F820C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w:t>
            </w:r>
            <w:r w:rsidR="00BD3A03">
              <w:rPr>
                <w:rFonts w:ascii="仿宋" w:eastAsia="仿宋" w:hAnsi="仿宋"/>
                <w:color w:val="000000"/>
                <w:sz w:val="24"/>
                <w:szCs w:val="24"/>
                <w:lang w:eastAsia="zh-CN"/>
              </w:rPr>
              <w:t>2</w:t>
            </w:r>
            <w:r w:rsidR="0082249B">
              <w:rPr>
                <w:rFonts w:ascii="仿宋" w:eastAsia="仿宋" w:hAnsi="仿宋" w:hint="eastAsia"/>
                <w:color w:val="000000"/>
                <w:sz w:val="24"/>
                <w:szCs w:val="24"/>
                <w:lang w:eastAsia="zh-CN"/>
              </w:rPr>
              <w:t>%</w:t>
            </w:r>
          </w:p>
        </w:tc>
      </w:tr>
      <w:tr w:rsidR="002C7610" w:rsidRPr="002D1208" w14:paraId="177D739C" w14:textId="77777777" w:rsidTr="00F131A8">
        <w:trPr>
          <w:trHeight w:val="318"/>
        </w:trPr>
        <w:tc>
          <w:tcPr>
            <w:tcW w:w="4111" w:type="dxa"/>
            <w:tcBorders>
              <w:top w:val="dashed" w:sz="4" w:space="0" w:color="auto"/>
              <w:bottom w:val="dashed" w:sz="4" w:space="0" w:color="auto"/>
              <w:right w:val="nil"/>
            </w:tcBorders>
            <w:shd w:val="clear" w:color="auto" w:fill="auto"/>
            <w:noWrap/>
            <w:vAlign w:val="center"/>
          </w:tcPr>
          <w:p w14:paraId="07CCEBE0" w14:textId="32FE5F44" w:rsidR="002C7610" w:rsidRPr="009261FA" w:rsidRDefault="002C7610" w:rsidP="00F820C9">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销售服务费</w:t>
            </w:r>
          </w:p>
        </w:tc>
        <w:tc>
          <w:tcPr>
            <w:tcW w:w="4394" w:type="dxa"/>
            <w:tcBorders>
              <w:top w:val="dashed" w:sz="4" w:space="0" w:color="auto"/>
              <w:left w:val="nil"/>
              <w:bottom w:val="dashed" w:sz="4" w:space="0" w:color="auto"/>
            </w:tcBorders>
            <w:shd w:val="clear" w:color="auto" w:fill="auto"/>
            <w:vAlign w:val="center"/>
          </w:tcPr>
          <w:p w14:paraId="5B81A400" w14:textId="4A423E22" w:rsidR="002C7610" w:rsidRDefault="002C7610" w:rsidP="00877403">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0.6</w:t>
            </w:r>
            <w:r>
              <w:rPr>
                <w:rFonts w:ascii="仿宋" w:eastAsia="仿宋" w:hAnsi="仿宋"/>
                <w:color w:val="000000"/>
                <w:sz w:val="24"/>
                <w:szCs w:val="24"/>
                <w:lang w:eastAsia="zh-CN"/>
              </w:rPr>
              <w:t>%</w:t>
            </w:r>
          </w:p>
        </w:tc>
      </w:tr>
      <w:tr w:rsidR="00100CFA" w:rsidRPr="002D1208" w14:paraId="1E8FFDBE" w14:textId="77777777" w:rsidTr="00F131A8">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525B7E0C" w:rsidR="00100CFA" w:rsidRDefault="002C7610" w:rsidP="00877403">
            <w:pPr>
              <w:widowControl/>
              <w:autoSpaceDE/>
              <w:autoSpaceDN/>
              <w:rPr>
                <w:rFonts w:ascii="仿宋" w:eastAsia="仿宋" w:hAnsi="仿宋"/>
                <w:color w:val="000000"/>
                <w:sz w:val="24"/>
                <w:szCs w:val="24"/>
                <w:lang w:eastAsia="zh-CN"/>
              </w:rPr>
            </w:pPr>
            <w:r w:rsidRPr="0069127A">
              <w:rPr>
                <w:rFonts w:ascii="仿宋" w:eastAsia="仿宋" w:hAnsi="仿宋" w:hint="eastAsia"/>
                <w:color w:val="000000"/>
                <w:sz w:val="24"/>
                <w:szCs w:val="24"/>
                <w:lang w:eastAsia="zh-CN"/>
              </w:rPr>
              <w:t>《基金合同》生效后与基金相关的信息披露费用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会计师费、律师费、审计费、诉讼费和仲裁费</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基金份额持有人大会费用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基金的证券</w:t>
            </w:r>
            <w:r w:rsidRPr="0069127A">
              <w:rPr>
                <w:rFonts w:ascii="仿宋" w:eastAsia="仿宋" w:hAnsi="仿宋"/>
                <w:color w:val="000000"/>
                <w:sz w:val="24"/>
                <w:szCs w:val="24"/>
                <w:lang w:eastAsia="zh-CN"/>
              </w:rPr>
              <w:t>/期货交易费用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基金的银行汇划费用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基金相关账户的开户及维护费用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因投资港股通股票而产生的各项合理费用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按照国家有关规定和《基金合同》约定，可以在基金财产中列支的其他费用</w:t>
            </w:r>
          </w:p>
        </w:tc>
      </w:tr>
      <w:tr w:rsidR="005E23BD" w:rsidRPr="0082249B" w14:paraId="561B4043" w14:textId="77777777" w:rsidTr="00F131A8">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0815B7">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27BB26EC" w14:textId="77777777" w:rsidR="00A55D21" w:rsidRDefault="0082249B" w:rsidP="000815B7">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77777777" w:rsidR="005E23BD" w:rsidRPr="00FA7F8B" w:rsidRDefault="00BC7A7D" w:rsidP="000815B7">
            <w:pPr>
              <w:widowControl/>
              <w:autoSpaceDE/>
              <w:autoSpaceDN/>
              <w:ind w:leftChars="150" w:left="330"/>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0815B7">
      <w:pPr>
        <w:spacing w:line="312" w:lineRule="exact"/>
        <w:ind w:left="1629"/>
        <w:jc w:val="both"/>
        <w:rPr>
          <w:rFonts w:ascii="仿宋" w:eastAsia="仿宋" w:hAnsi="仿宋"/>
          <w:sz w:val="24"/>
          <w:szCs w:val="24"/>
          <w:lang w:eastAsia="zh-CN"/>
        </w:rPr>
      </w:pPr>
    </w:p>
    <w:p w14:paraId="51DEEA83" w14:textId="77777777" w:rsidR="007C09CD" w:rsidRPr="007946E1" w:rsidRDefault="00A871FD" w:rsidP="007946E1">
      <w:pPr>
        <w:spacing w:afterLines="100" w:after="240" w:line="290" w:lineRule="exact"/>
        <w:ind w:left="1667"/>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7C09CD">
      <w:pPr>
        <w:spacing w:line="312" w:lineRule="exact"/>
        <w:ind w:left="1629"/>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0F15EF">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22E8F2DD" w:rsidR="00977756" w:rsidRDefault="00977756" w:rsidP="000F15EF">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3983702B" w14:textId="188F2AF9"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sz w:val="24"/>
          <w:szCs w:val="24"/>
          <w:lang w:eastAsia="zh-CN"/>
        </w:rPr>
        <w:t>1、本基金的特有风险</w:t>
      </w:r>
    </w:p>
    <w:p w14:paraId="3973D1BA" w14:textId="5084ECAF"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（1）</w:t>
      </w:r>
      <w:r w:rsidRPr="00BD3A03">
        <w:rPr>
          <w:rFonts w:ascii="仿宋" w:eastAsia="仿宋" w:hAnsi="仿宋"/>
          <w:sz w:val="24"/>
          <w:szCs w:val="24"/>
          <w:lang w:eastAsia="zh-CN"/>
        </w:rPr>
        <w:t>本基金为混合型基金，本基金股票投资占基金资产的比例范围为0-30%（其中港股通股票投资比例不得超过股票资产的50%）。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14:paraId="2B41A357" w14:textId="186F5AC6"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（2）</w:t>
      </w:r>
      <w:r w:rsidRPr="00BD3A03">
        <w:rPr>
          <w:rFonts w:ascii="仿宋" w:eastAsia="仿宋" w:hAnsi="仿宋"/>
          <w:sz w:val="24"/>
          <w:szCs w:val="24"/>
          <w:lang w:eastAsia="zh-CN"/>
        </w:rPr>
        <w:t>投资港股通股票的风险</w:t>
      </w:r>
    </w:p>
    <w:p w14:paraId="1024011F" w14:textId="36DC1946" w:rsidR="00BD3A03" w:rsidRPr="00BD3A03" w:rsidRDefault="00BD3A03" w:rsidP="00BD3A03">
      <w:pPr>
        <w:spacing w:before="1"/>
        <w:ind w:left="1661" w:firstLineChars="200" w:firstLine="480"/>
        <w:jc w:val="both"/>
        <w:rPr>
          <w:rFonts w:ascii="仿宋" w:eastAsia="仿宋" w:hAnsi="仿宋"/>
          <w:sz w:val="24"/>
          <w:szCs w:val="24"/>
          <w:lang w:eastAsia="zh-CN"/>
        </w:rPr>
      </w:pPr>
      <w:r w:rsidRPr="00BD3A03">
        <w:rPr>
          <w:rFonts w:ascii="仿宋" w:eastAsia="仿宋" w:hAnsi="仿宋" w:hint="eastAsia"/>
          <w:sz w:val="24"/>
          <w:szCs w:val="24"/>
          <w:lang w:eastAsia="zh-CN"/>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w:t>
      </w:r>
      <w:r>
        <w:rPr>
          <w:rFonts w:ascii="仿宋" w:eastAsia="仿宋" w:hAnsi="仿宋" w:hint="eastAsia"/>
          <w:sz w:val="24"/>
          <w:szCs w:val="24"/>
          <w:lang w:eastAsia="zh-CN"/>
        </w:rPr>
        <w:t>。</w:t>
      </w:r>
    </w:p>
    <w:p w14:paraId="43354A71" w14:textId="47389BED"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（3）</w:t>
      </w:r>
      <w:r w:rsidRPr="00BD3A03">
        <w:rPr>
          <w:rFonts w:ascii="仿宋" w:eastAsia="仿宋" w:hAnsi="仿宋"/>
          <w:sz w:val="24"/>
          <w:szCs w:val="24"/>
          <w:lang w:eastAsia="zh-CN"/>
        </w:rPr>
        <w:t>本基金投资股指期货的风险。</w:t>
      </w:r>
    </w:p>
    <w:p w14:paraId="1D0B9402" w14:textId="1BA78268" w:rsidR="00BD3A03" w:rsidRPr="00BD3A03" w:rsidRDefault="00BD3A03" w:rsidP="00BD3A03">
      <w:pPr>
        <w:spacing w:before="1"/>
        <w:ind w:left="1661" w:firstLineChars="200" w:firstLine="480"/>
        <w:jc w:val="both"/>
        <w:rPr>
          <w:rFonts w:ascii="仿宋" w:eastAsia="仿宋" w:hAnsi="仿宋"/>
          <w:sz w:val="24"/>
          <w:szCs w:val="24"/>
          <w:lang w:eastAsia="zh-CN"/>
        </w:rPr>
      </w:pPr>
      <w:r w:rsidRPr="00BD3A03">
        <w:rPr>
          <w:rFonts w:ascii="仿宋" w:eastAsia="仿宋" w:hAnsi="仿宋" w:hint="eastAsia"/>
          <w:sz w:val="24"/>
          <w:szCs w:val="24"/>
          <w:lang w:eastAsia="zh-CN"/>
        </w:rPr>
        <w:t>本基金可投资于股指期货，股指期货作为一种金融衍生品，主要存在以下风险：</w:t>
      </w:r>
      <w:r w:rsidRPr="00BD3A03">
        <w:rPr>
          <w:rFonts w:ascii="仿宋" w:eastAsia="仿宋" w:hAnsi="仿宋"/>
          <w:sz w:val="24"/>
          <w:szCs w:val="24"/>
          <w:lang w:eastAsia="zh-CN"/>
        </w:rPr>
        <w:t>1</w:t>
      </w:r>
      <w:r>
        <w:rPr>
          <w:rFonts w:ascii="仿宋" w:eastAsia="仿宋" w:hAnsi="仿宋"/>
          <w:sz w:val="24"/>
          <w:szCs w:val="24"/>
          <w:lang w:eastAsia="zh-CN"/>
        </w:rPr>
        <w:t>）市场风险：是指由于股指期货价格变动而给投资者带来的风险</w:t>
      </w:r>
      <w:r>
        <w:rPr>
          <w:rFonts w:ascii="仿宋" w:eastAsia="仿宋" w:hAnsi="仿宋" w:hint="eastAsia"/>
          <w:sz w:val="24"/>
          <w:szCs w:val="24"/>
          <w:lang w:eastAsia="zh-CN"/>
        </w:rPr>
        <w:t>；</w:t>
      </w:r>
      <w:r w:rsidRPr="00BD3A03">
        <w:rPr>
          <w:rFonts w:ascii="仿宋" w:eastAsia="仿宋" w:hAnsi="仿宋"/>
          <w:sz w:val="24"/>
          <w:szCs w:val="24"/>
          <w:lang w:eastAsia="zh-CN"/>
        </w:rPr>
        <w:t>2</w:t>
      </w:r>
      <w:r>
        <w:rPr>
          <w:rFonts w:ascii="仿宋" w:eastAsia="仿宋" w:hAnsi="仿宋"/>
          <w:sz w:val="24"/>
          <w:szCs w:val="24"/>
          <w:lang w:eastAsia="zh-CN"/>
        </w:rPr>
        <w:t>）流动性风险：是指由于股指期货合约无法及时变现所带来的风险</w:t>
      </w:r>
      <w:r>
        <w:rPr>
          <w:rFonts w:ascii="仿宋" w:eastAsia="仿宋" w:hAnsi="仿宋" w:hint="eastAsia"/>
          <w:sz w:val="24"/>
          <w:szCs w:val="24"/>
          <w:lang w:eastAsia="zh-CN"/>
        </w:rPr>
        <w:t>；</w:t>
      </w:r>
      <w:r w:rsidRPr="00BD3A03">
        <w:rPr>
          <w:rFonts w:ascii="仿宋" w:eastAsia="仿宋" w:hAnsi="仿宋"/>
          <w:sz w:val="24"/>
          <w:szCs w:val="24"/>
          <w:lang w:eastAsia="zh-CN"/>
        </w:rPr>
        <w:t>3）基差风险：是</w:t>
      </w:r>
      <w:r>
        <w:rPr>
          <w:rFonts w:ascii="仿宋" w:eastAsia="仿宋" w:hAnsi="仿宋"/>
          <w:sz w:val="24"/>
          <w:szCs w:val="24"/>
          <w:lang w:eastAsia="zh-CN"/>
        </w:rPr>
        <w:t>指股指期货合约价格和标的指数价格之间的价格差的波动所造成的风险</w:t>
      </w:r>
      <w:r>
        <w:rPr>
          <w:rFonts w:ascii="仿宋" w:eastAsia="仿宋" w:hAnsi="仿宋" w:hint="eastAsia"/>
          <w:sz w:val="24"/>
          <w:szCs w:val="24"/>
          <w:lang w:eastAsia="zh-CN"/>
        </w:rPr>
        <w:t>；</w:t>
      </w:r>
      <w:r w:rsidRPr="00BD3A03">
        <w:rPr>
          <w:rFonts w:ascii="仿宋" w:eastAsia="仿宋" w:hAnsi="仿宋"/>
          <w:sz w:val="24"/>
          <w:szCs w:val="24"/>
          <w:lang w:eastAsia="zh-CN"/>
        </w:rPr>
        <w:t>4）保证金风险：是指由于无法及时筹措</w:t>
      </w:r>
      <w:r>
        <w:rPr>
          <w:rFonts w:ascii="仿宋" w:eastAsia="仿宋" w:hAnsi="仿宋"/>
          <w:sz w:val="24"/>
          <w:szCs w:val="24"/>
          <w:lang w:eastAsia="zh-CN"/>
        </w:rPr>
        <w:t>资金满足建立或者维持股指期货合约头寸所要求的保证金而带来的风险</w:t>
      </w:r>
      <w:r>
        <w:rPr>
          <w:rFonts w:ascii="仿宋" w:eastAsia="仿宋" w:hAnsi="仿宋" w:hint="eastAsia"/>
          <w:sz w:val="24"/>
          <w:szCs w:val="24"/>
          <w:lang w:eastAsia="zh-CN"/>
        </w:rPr>
        <w:t>；</w:t>
      </w:r>
      <w:r w:rsidRPr="00BD3A03">
        <w:rPr>
          <w:rFonts w:ascii="仿宋" w:eastAsia="仿宋" w:hAnsi="仿宋"/>
          <w:sz w:val="24"/>
          <w:szCs w:val="24"/>
          <w:lang w:eastAsia="zh-CN"/>
        </w:rPr>
        <w:t>5）杠杆风险：因股指期</w:t>
      </w:r>
      <w:r>
        <w:rPr>
          <w:rFonts w:ascii="仿宋" w:eastAsia="仿宋" w:hAnsi="仿宋"/>
          <w:sz w:val="24"/>
          <w:szCs w:val="24"/>
          <w:lang w:eastAsia="zh-CN"/>
        </w:rPr>
        <w:t>货采用保证金交易而存在杠杆，基金财产可能因此产生更大的收益波动</w:t>
      </w:r>
      <w:r>
        <w:rPr>
          <w:rFonts w:ascii="仿宋" w:eastAsia="仿宋" w:hAnsi="仿宋" w:hint="eastAsia"/>
          <w:sz w:val="24"/>
          <w:szCs w:val="24"/>
          <w:lang w:eastAsia="zh-CN"/>
        </w:rPr>
        <w:t>；</w:t>
      </w:r>
      <w:r w:rsidRPr="00BD3A03">
        <w:rPr>
          <w:rFonts w:ascii="仿宋" w:eastAsia="仿宋" w:hAnsi="仿宋"/>
          <w:sz w:val="24"/>
          <w:szCs w:val="24"/>
          <w:lang w:eastAsia="zh-CN"/>
        </w:rPr>
        <w:t>6</w:t>
      </w:r>
      <w:r>
        <w:rPr>
          <w:rFonts w:ascii="仿宋" w:eastAsia="仿宋" w:hAnsi="仿宋"/>
          <w:sz w:val="24"/>
          <w:szCs w:val="24"/>
          <w:lang w:eastAsia="zh-CN"/>
        </w:rPr>
        <w:t>）信用风险：是指期货经纪公司违约而产生损失的风</w:t>
      </w:r>
      <w:r>
        <w:rPr>
          <w:rFonts w:ascii="仿宋" w:eastAsia="仿宋" w:hAnsi="仿宋"/>
          <w:sz w:val="24"/>
          <w:szCs w:val="24"/>
          <w:lang w:eastAsia="zh-CN"/>
        </w:rPr>
        <w:lastRenderedPageBreak/>
        <w:t>险</w:t>
      </w:r>
      <w:r>
        <w:rPr>
          <w:rFonts w:ascii="仿宋" w:eastAsia="仿宋" w:hAnsi="仿宋" w:hint="eastAsia"/>
          <w:sz w:val="24"/>
          <w:szCs w:val="24"/>
          <w:lang w:eastAsia="zh-CN"/>
        </w:rPr>
        <w:t>；</w:t>
      </w:r>
      <w:r w:rsidRPr="00BD3A03">
        <w:rPr>
          <w:rFonts w:ascii="仿宋" w:eastAsia="仿宋" w:hAnsi="仿宋"/>
          <w:sz w:val="24"/>
          <w:szCs w:val="24"/>
          <w:lang w:eastAsia="zh-CN"/>
        </w:rPr>
        <w:t>7）操作风险：是指由于内部流程的不完善，业务人员出现差错或者疏漏，或者系统出现故障等原因造成损失的风险。</w:t>
      </w:r>
    </w:p>
    <w:p w14:paraId="6039CA7F" w14:textId="6B7025DD"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（4）</w:t>
      </w:r>
      <w:r w:rsidRPr="00BD3A03">
        <w:rPr>
          <w:rFonts w:ascii="仿宋" w:eastAsia="仿宋" w:hAnsi="仿宋"/>
          <w:sz w:val="24"/>
          <w:szCs w:val="24"/>
          <w:lang w:eastAsia="zh-CN"/>
        </w:rPr>
        <w:t>本基金投资范围包括国债期货，可能给本基金带来额外风险，包括杠杆风险、期货价格与基金投资品种价格的相关度降低带来的风险等，由此可能增加本基金净值的波动性。</w:t>
      </w:r>
    </w:p>
    <w:p w14:paraId="241A45B3" w14:textId="49C03A5B"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（5）</w:t>
      </w:r>
      <w:r w:rsidRPr="00BD3A03">
        <w:rPr>
          <w:rFonts w:ascii="仿宋" w:eastAsia="仿宋" w:hAnsi="仿宋"/>
          <w:sz w:val="24"/>
          <w:szCs w:val="24"/>
          <w:lang w:eastAsia="zh-CN"/>
        </w:rPr>
        <w:t>本基金投资资产支持证券的风险。</w:t>
      </w:r>
    </w:p>
    <w:p w14:paraId="1EF0BC85" w14:textId="77777777" w:rsidR="00BD3A03" w:rsidRPr="00BD3A03" w:rsidRDefault="00BD3A03" w:rsidP="00BD3A03">
      <w:pPr>
        <w:spacing w:before="1"/>
        <w:ind w:left="1661" w:firstLineChars="200" w:firstLine="480"/>
        <w:jc w:val="both"/>
        <w:rPr>
          <w:rFonts w:ascii="仿宋" w:eastAsia="仿宋" w:hAnsi="仿宋"/>
          <w:sz w:val="24"/>
          <w:szCs w:val="24"/>
          <w:lang w:eastAsia="zh-CN"/>
        </w:rPr>
      </w:pPr>
      <w:r w:rsidRPr="00BD3A03">
        <w:rPr>
          <w:rFonts w:ascii="仿宋" w:eastAsia="仿宋" w:hAnsi="仿宋" w:hint="eastAsia"/>
          <w:sz w:val="24"/>
          <w:szCs w:val="24"/>
          <w:lang w:eastAsia="zh-CN"/>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147D01A7" w14:textId="227E8DE0"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（6）</w:t>
      </w:r>
      <w:r w:rsidRPr="00BD3A03">
        <w:rPr>
          <w:rFonts w:ascii="仿宋" w:eastAsia="仿宋" w:hAnsi="仿宋"/>
          <w:sz w:val="24"/>
          <w:szCs w:val="24"/>
          <w:lang w:eastAsia="zh-CN"/>
        </w:rPr>
        <w:t>本基金对每份基金份额设定一年锁定期，对投资者存在流动性风险。本基金主要运作方式设置为允许投资者日常申购，但对于每份份额设定一年锁定期，锁定期内基金份额持有人不能就该基金份额提出赎回申请。即投资者要考虑在锁定期资金不能赎回的风险。</w:t>
      </w:r>
    </w:p>
    <w:p w14:paraId="42B47E4C" w14:textId="3F40CCB1" w:rsid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（7）</w:t>
      </w:r>
      <w:r w:rsidRPr="00BD3A03">
        <w:rPr>
          <w:rFonts w:ascii="仿宋" w:eastAsia="仿宋" w:hAnsi="仿宋"/>
          <w:sz w:val="24"/>
          <w:szCs w:val="24"/>
          <w:lang w:eastAsia="zh-CN"/>
        </w:rPr>
        <w:t>《基金合同》生效后，连续50个工作日出现基金份额持有人数量不满200人或者基金资产净值低于5000万元情形的，基金合同应当终止，无需召开基金份额持有人大会。投资人将面临《基金合同》提前终止的风险。</w:t>
      </w:r>
    </w:p>
    <w:p w14:paraId="3F3C0262" w14:textId="54B1820F" w:rsidR="00444587" w:rsidRDefault="000F15EF" w:rsidP="00977756">
      <w:pPr>
        <w:spacing w:before="1"/>
        <w:ind w:left="1661" w:firstLineChars="200" w:firstLine="480"/>
        <w:jc w:val="both"/>
        <w:rPr>
          <w:rFonts w:ascii="仿宋" w:eastAsia="仿宋" w:hAnsi="仿宋"/>
          <w:sz w:val="24"/>
          <w:szCs w:val="24"/>
          <w:lang w:eastAsia="zh-CN"/>
        </w:rPr>
      </w:pPr>
      <w:r w:rsidRPr="000F15EF">
        <w:rPr>
          <w:rFonts w:ascii="仿宋" w:eastAsia="仿宋" w:hAnsi="仿宋"/>
          <w:sz w:val="24"/>
          <w:szCs w:val="24"/>
          <w:lang w:eastAsia="zh-CN"/>
        </w:rPr>
        <w:t>2、</w:t>
      </w:r>
      <w:r w:rsidR="00977756">
        <w:rPr>
          <w:rFonts w:ascii="仿宋" w:eastAsia="仿宋" w:hAnsi="仿宋" w:hint="eastAsia"/>
          <w:sz w:val="24"/>
          <w:szCs w:val="24"/>
          <w:lang w:eastAsia="zh-CN"/>
        </w:rPr>
        <w:t>普通</w:t>
      </w:r>
      <w:r w:rsidR="00BD3A03">
        <w:rPr>
          <w:rFonts w:ascii="仿宋" w:eastAsia="仿宋" w:hAnsi="仿宋" w:hint="eastAsia"/>
          <w:sz w:val="24"/>
          <w:szCs w:val="24"/>
          <w:lang w:eastAsia="zh-CN"/>
        </w:rPr>
        <w:t>混合</w:t>
      </w:r>
      <w:r w:rsidR="00977756">
        <w:rPr>
          <w:rFonts w:ascii="仿宋" w:eastAsia="仿宋" w:hAnsi="仿宋"/>
          <w:sz w:val="24"/>
          <w:szCs w:val="24"/>
          <w:lang w:eastAsia="zh-CN"/>
        </w:rPr>
        <w:t>型</w:t>
      </w:r>
      <w:r w:rsidR="00977756" w:rsidRPr="00977756">
        <w:rPr>
          <w:rFonts w:ascii="仿宋" w:eastAsia="仿宋" w:hAnsi="仿宋" w:hint="eastAsia"/>
          <w:sz w:val="24"/>
          <w:szCs w:val="24"/>
          <w:lang w:eastAsia="zh-CN"/>
        </w:rPr>
        <w:t>证券投资基金</w:t>
      </w:r>
      <w:r w:rsidR="00977756">
        <w:rPr>
          <w:rFonts w:ascii="仿宋" w:eastAsia="仿宋" w:hAnsi="仿宋" w:hint="eastAsia"/>
          <w:sz w:val="24"/>
          <w:szCs w:val="24"/>
          <w:lang w:eastAsia="zh-CN"/>
        </w:rPr>
        <w:t>共有</w:t>
      </w:r>
      <w:r w:rsidR="00977756">
        <w:rPr>
          <w:rFonts w:ascii="仿宋" w:eastAsia="仿宋" w:hAnsi="仿宋"/>
          <w:sz w:val="24"/>
          <w:szCs w:val="24"/>
          <w:lang w:eastAsia="zh-CN"/>
        </w:rPr>
        <w:t>的风险，如市场风险、</w:t>
      </w:r>
      <w:r w:rsidR="00977756">
        <w:rPr>
          <w:rFonts w:ascii="仿宋" w:eastAsia="仿宋" w:hAnsi="仿宋" w:hint="eastAsia"/>
          <w:sz w:val="24"/>
          <w:szCs w:val="24"/>
          <w:lang w:eastAsia="zh-CN"/>
        </w:rPr>
        <w:t>管理</w:t>
      </w:r>
      <w:r w:rsidR="00977756">
        <w:rPr>
          <w:rFonts w:ascii="仿宋" w:eastAsia="仿宋" w:hAnsi="仿宋"/>
          <w:sz w:val="24"/>
          <w:szCs w:val="24"/>
          <w:lang w:eastAsia="zh-CN"/>
        </w:rPr>
        <w:t>风险、</w:t>
      </w:r>
      <w:r w:rsidR="00977756">
        <w:rPr>
          <w:rFonts w:ascii="仿宋" w:eastAsia="仿宋" w:hAnsi="仿宋" w:hint="eastAsia"/>
          <w:sz w:val="24"/>
          <w:szCs w:val="24"/>
          <w:lang w:eastAsia="zh-CN"/>
        </w:rPr>
        <w:t>流动性</w:t>
      </w:r>
      <w:r w:rsidR="00977756">
        <w:rPr>
          <w:rFonts w:ascii="仿宋" w:eastAsia="仿宋" w:hAnsi="仿宋"/>
          <w:sz w:val="24"/>
          <w:szCs w:val="24"/>
          <w:lang w:eastAsia="zh-CN"/>
        </w:rPr>
        <w:t>风险、其他风险等。</w:t>
      </w:r>
    </w:p>
    <w:p w14:paraId="2E26EA0A" w14:textId="606F644B" w:rsidR="00977756" w:rsidRPr="00977756" w:rsidRDefault="007C09CD" w:rsidP="00977756">
      <w:pPr>
        <w:spacing w:line="312" w:lineRule="exact"/>
        <w:ind w:left="1629"/>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06FEC5AB" w:rsidR="00977756" w:rsidRDefault="00BD3A03" w:rsidP="00CF3F2D">
      <w:pPr>
        <w:spacing w:before="1"/>
        <w:ind w:left="1661" w:firstLineChars="200" w:firstLine="480"/>
        <w:jc w:val="both"/>
        <w:rPr>
          <w:rFonts w:ascii="仿宋" w:eastAsia="仿宋" w:hAnsi="仿宋"/>
          <w:sz w:val="24"/>
          <w:szCs w:val="24"/>
          <w:lang w:eastAsia="zh-CN"/>
        </w:rPr>
      </w:pPr>
      <w:r w:rsidRPr="00BD3A03">
        <w:rPr>
          <w:rFonts w:ascii="仿宋" w:eastAsia="仿宋" w:hAnsi="仿宋" w:hint="eastAsia"/>
          <w:sz w:val="24"/>
          <w:szCs w:val="24"/>
          <w:lang w:eastAsia="zh-CN"/>
        </w:rPr>
        <w:t>南方宝泰一年持有期混合型证券投资基金</w:t>
      </w:r>
      <w:r w:rsidR="00CF3F2D" w:rsidRPr="00397423">
        <w:rPr>
          <w:rFonts w:ascii="仿宋" w:eastAsia="仿宋" w:hAnsi="仿宋"/>
          <w:sz w:val="24"/>
          <w:szCs w:val="24"/>
          <w:lang w:eastAsia="zh-CN"/>
        </w:rPr>
        <w:t>（以下简称“本基金”）</w:t>
      </w:r>
      <w:r w:rsidR="00CF3F2D" w:rsidRPr="00CF3F2D">
        <w:rPr>
          <w:rFonts w:ascii="仿宋" w:eastAsia="仿宋" w:hAnsi="仿宋"/>
          <w:sz w:val="24"/>
          <w:szCs w:val="24"/>
          <w:lang w:eastAsia="zh-CN"/>
        </w:rPr>
        <w:t>经中国证监会</w:t>
      </w:r>
      <w:r w:rsidR="00E2285D" w:rsidRPr="00E2285D">
        <w:rPr>
          <w:rFonts w:ascii="仿宋" w:eastAsia="仿宋" w:hAnsi="仿宋"/>
          <w:sz w:val="24"/>
          <w:szCs w:val="24"/>
          <w:lang w:eastAsia="zh-CN"/>
        </w:rPr>
        <w:t>2019年10月29日证监许可[2019]2033号</w:t>
      </w:r>
      <w:r w:rsidR="00CF3F2D" w:rsidRPr="00CF3F2D">
        <w:rPr>
          <w:rFonts w:ascii="仿宋" w:eastAsia="仿宋" w:hAnsi="仿宋"/>
          <w:sz w:val="24"/>
          <w:szCs w:val="24"/>
          <w:lang w:eastAsia="zh-CN"/>
        </w:rPr>
        <w:t>文注册募集。</w:t>
      </w:r>
      <w:r w:rsidR="00977756">
        <w:rPr>
          <w:rFonts w:ascii="仿宋" w:eastAsia="仿宋" w:hAnsi="仿宋" w:hint="eastAsia"/>
          <w:sz w:val="24"/>
          <w:szCs w:val="24"/>
          <w:lang w:eastAsia="zh-CN"/>
        </w:rPr>
        <w:t>中国</w:t>
      </w:r>
      <w:r w:rsidR="00977756">
        <w:rPr>
          <w:rFonts w:ascii="仿宋" w:eastAsia="仿宋" w:hAnsi="仿宋"/>
          <w:sz w:val="24"/>
          <w:szCs w:val="24"/>
          <w:lang w:eastAsia="zh-CN"/>
        </w:rPr>
        <w:t>证监会对</w:t>
      </w:r>
      <w:r w:rsidR="00977756">
        <w:rPr>
          <w:rFonts w:ascii="仿宋" w:eastAsia="仿宋" w:hAnsi="仿宋" w:hint="eastAsia"/>
          <w:sz w:val="24"/>
          <w:szCs w:val="24"/>
          <w:lang w:eastAsia="zh-CN"/>
        </w:rPr>
        <w:t>本</w:t>
      </w:r>
      <w:r w:rsidR="00977756">
        <w:rPr>
          <w:rFonts w:ascii="仿宋" w:eastAsia="仿宋" w:hAnsi="仿宋"/>
          <w:sz w:val="24"/>
          <w:szCs w:val="24"/>
          <w:lang w:eastAsia="zh-CN"/>
        </w:rPr>
        <w:t>基金募集的注册，</w:t>
      </w:r>
      <w:r w:rsidR="00977756">
        <w:rPr>
          <w:rFonts w:ascii="仿宋" w:eastAsia="仿宋" w:hAnsi="仿宋" w:hint="eastAsia"/>
          <w:sz w:val="24"/>
          <w:szCs w:val="24"/>
          <w:lang w:eastAsia="zh-CN"/>
        </w:rPr>
        <w:t>并不</w:t>
      </w:r>
      <w:r w:rsidR="00977756">
        <w:rPr>
          <w:rFonts w:ascii="仿宋" w:eastAsia="仿宋" w:hAnsi="仿宋"/>
          <w:sz w:val="24"/>
          <w:szCs w:val="24"/>
          <w:lang w:eastAsia="zh-CN"/>
        </w:rPr>
        <w:t>表明其</w:t>
      </w:r>
      <w:r w:rsidR="00977756">
        <w:rPr>
          <w:rFonts w:ascii="仿宋" w:eastAsia="仿宋" w:hAnsi="仿宋" w:hint="eastAsia"/>
          <w:sz w:val="24"/>
          <w:szCs w:val="24"/>
          <w:lang w:eastAsia="zh-CN"/>
        </w:rPr>
        <w:t>对</w:t>
      </w:r>
      <w:r w:rsidR="00977756">
        <w:rPr>
          <w:rFonts w:ascii="仿宋" w:eastAsia="仿宋" w:hAnsi="仿宋"/>
          <w:sz w:val="24"/>
          <w:szCs w:val="24"/>
          <w:lang w:eastAsia="zh-CN"/>
        </w:rPr>
        <w:t>本基金的价值和</w:t>
      </w:r>
      <w:r w:rsidR="00977756">
        <w:rPr>
          <w:rFonts w:ascii="仿宋" w:eastAsia="仿宋" w:hAnsi="仿宋" w:hint="eastAsia"/>
          <w:sz w:val="24"/>
          <w:szCs w:val="24"/>
          <w:lang w:eastAsia="zh-CN"/>
        </w:rPr>
        <w:t>收益</w:t>
      </w:r>
      <w:r w:rsidR="00977756">
        <w:rPr>
          <w:rFonts w:ascii="仿宋" w:eastAsia="仿宋" w:hAnsi="仿宋"/>
          <w:sz w:val="24"/>
          <w:szCs w:val="24"/>
          <w:lang w:eastAsia="zh-CN"/>
        </w:rPr>
        <w:t>作出实质性</w:t>
      </w:r>
      <w:r w:rsidR="00977756">
        <w:rPr>
          <w:rFonts w:ascii="仿宋" w:eastAsia="仿宋" w:hAnsi="仿宋" w:hint="eastAsia"/>
          <w:sz w:val="24"/>
          <w:szCs w:val="24"/>
          <w:lang w:eastAsia="zh-CN"/>
        </w:rPr>
        <w:t>判断</w:t>
      </w:r>
      <w:r w:rsidR="00977756">
        <w:rPr>
          <w:rFonts w:ascii="仿宋" w:eastAsia="仿宋" w:hAnsi="仿宋"/>
          <w:sz w:val="24"/>
          <w:szCs w:val="24"/>
          <w:lang w:eastAsia="zh-CN"/>
        </w:rPr>
        <w:t>或保证，</w:t>
      </w:r>
      <w:r w:rsidR="00977756">
        <w:rPr>
          <w:rFonts w:ascii="仿宋" w:eastAsia="仿宋" w:hAnsi="仿宋" w:hint="eastAsia"/>
          <w:sz w:val="24"/>
          <w:szCs w:val="24"/>
          <w:lang w:eastAsia="zh-CN"/>
        </w:rPr>
        <w:t>也不</w:t>
      </w:r>
      <w:r w:rsidR="00977756">
        <w:rPr>
          <w:rFonts w:ascii="仿宋" w:eastAsia="仿宋" w:hAnsi="仿宋"/>
          <w:sz w:val="24"/>
          <w:szCs w:val="24"/>
          <w:lang w:eastAsia="zh-CN"/>
        </w:rPr>
        <w:t>表明投资于</w:t>
      </w:r>
      <w:r w:rsidR="00977756">
        <w:rPr>
          <w:rFonts w:ascii="仿宋" w:eastAsia="仿宋" w:hAnsi="仿宋" w:hint="eastAsia"/>
          <w:sz w:val="24"/>
          <w:szCs w:val="24"/>
          <w:lang w:eastAsia="zh-CN"/>
        </w:rPr>
        <w:t>本</w:t>
      </w:r>
      <w:r w:rsidR="00977756">
        <w:rPr>
          <w:rFonts w:ascii="仿宋" w:eastAsia="仿宋" w:hAnsi="仿宋"/>
          <w:sz w:val="24"/>
          <w:szCs w:val="24"/>
          <w:lang w:eastAsia="zh-CN"/>
        </w:rPr>
        <w:t>基金没有风险。</w:t>
      </w:r>
    </w:p>
    <w:p w14:paraId="000E984F" w14:textId="77777777" w:rsidR="00977756"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77777777" w:rsidR="00977756" w:rsidRPr="00CF3F2D" w:rsidRDefault="00977756" w:rsidP="00CF3F2D">
      <w:pPr>
        <w:spacing w:before="1"/>
        <w:ind w:left="1661" w:firstLineChars="200" w:firstLine="480"/>
        <w:jc w:val="both"/>
        <w:rPr>
          <w:rFonts w:ascii="仿宋" w:eastAsia="仿宋" w:hAnsi="仿宋"/>
          <w:sz w:val="24"/>
          <w:szCs w:val="24"/>
          <w:lang w:eastAsia="zh-CN"/>
        </w:rPr>
      </w:pPr>
    </w:p>
    <w:p w14:paraId="181448AF" w14:textId="77777777" w:rsidR="00CC2C39" w:rsidRPr="007946E1" w:rsidRDefault="00A871FD" w:rsidP="007946E1">
      <w:pPr>
        <w:spacing w:afterLines="100" w:after="240" w:line="290" w:lineRule="exact"/>
        <w:ind w:left="1667"/>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9F2033">
      <w:pPr>
        <w:spacing w:before="1"/>
        <w:ind w:left="1662"/>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3929FDF8" w:rsidR="004F545B" w:rsidRDefault="00FA022C" w:rsidP="00BD3A03">
      <w:pPr>
        <w:pStyle w:val="a4"/>
        <w:numPr>
          <w:ilvl w:val="0"/>
          <w:numId w:val="3"/>
        </w:numPr>
        <w:spacing w:before="1"/>
        <w:rPr>
          <w:rFonts w:ascii="仿宋" w:eastAsia="仿宋" w:hAnsi="仿宋"/>
          <w:sz w:val="24"/>
          <w:szCs w:val="24"/>
          <w:lang w:eastAsia="zh-CN"/>
        </w:rPr>
      </w:pPr>
      <w:r>
        <w:rPr>
          <w:rFonts w:ascii="仿宋" w:eastAsia="仿宋" w:hAnsi="仿宋" w:hint="eastAsia"/>
          <w:sz w:val="24"/>
          <w:szCs w:val="24"/>
          <w:lang w:eastAsia="zh-CN"/>
        </w:rPr>
        <w:t>《</w:t>
      </w:r>
      <w:r w:rsidR="00BD3A03" w:rsidRPr="00BD3A03">
        <w:rPr>
          <w:rFonts w:ascii="仿宋" w:eastAsia="仿宋" w:hAnsi="仿宋" w:hint="eastAsia"/>
          <w:sz w:val="24"/>
          <w:szCs w:val="24"/>
          <w:lang w:eastAsia="zh-CN"/>
        </w:rPr>
        <w:t>南方宝泰一年持有期混合型证券投资基金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1B00D51C" w:rsidR="004F545B" w:rsidRPr="004F545B" w:rsidRDefault="00FA022C" w:rsidP="004F545B">
      <w:pPr>
        <w:spacing w:before="1"/>
        <w:ind w:left="1662" w:firstLineChars="100" w:firstLine="240"/>
        <w:rPr>
          <w:rFonts w:ascii="仿宋" w:eastAsia="仿宋" w:hAnsi="仿宋"/>
          <w:sz w:val="24"/>
          <w:szCs w:val="24"/>
          <w:lang w:eastAsia="zh-CN"/>
        </w:rPr>
      </w:pPr>
      <w:r w:rsidRPr="004F545B">
        <w:rPr>
          <w:rFonts w:ascii="仿宋" w:eastAsia="仿宋" w:hAnsi="仿宋" w:hint="eastAsia"/>
          <w:sz w:val="24"/>
          <w:szCs w:val="24"/>
          <w:lang w:eastAsia="zh-CN"/>
        </w:rPr>
        <w:t>《</w:t>
      </w:r>
      <w:r w:rsidR="00BD3A03" w:rsidRPr="00BD3A03">
        <w:rPr>
          <w:rFonts w:ascii="仿宋" w:eastAsia="仿宋" w:hAnsi="仿宋" w:hint="eastAsia"/>
          <w:sz w:val="24"/>
          <w:szCs w:val="24"/>
          <w:lang w:eastAsia="zh-CN"/>
        </w:rPr>
        <w:t>南方宝泰一年持有期混合型证券投资基金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09FC47A0" w:rsidR="00CC2C39" w:rsidRPr="004F545B" w:rsidRDefault="00FA022C" w:rsidP="004F545B">
      <w:pPr>
        <w:spacing w:before="1"/>
        <w:ind w:firstLineChars="800" w:firstLine="1920"/>
        <w:rPr>
          <w:rFonts w:ascii="仿宋" w:eastAsia="仿宋" w:hAnsi="仿宋"/>
          <w:sz w:val="24"/>
          <w:szCs w:val="24"/>
          <w:lang w:eastAsia="zh-CN"/>
        </w:rPr>
      </w:pPr>
      <w:r w:rsidRPr="004F545B">
        <w:rPr>
          <w:rFonts w:ascii="仿宋" w:eastAsia="仿宋" w:hAnsi="仿宋" w:hint="eastAsia"/>
          <w:sz w:val="24"/>
          <w:szCs w:val="24"/>
          <w:lang w:eastAsia="zh-CN"/>
        </w:rPr>
        <w:t>《</w:t>
      </w:r>
      <w:r w:rsidR="00BD3A03" w:rsidRPr="00BD3A03">
        <w:rPr>
          <w:rFonts w:ascii="仿宋" w:eastAsia="仿宋" w:hAnsi="仿宋" w:hint="eastAsia"/>
          <w:sz w:val="24"/>
          <w:szCs w:val="24"/>
          <w:lang w:eastAsia="zh-CN"/>
        </w:rPr>
        <w:t>南方宝泰一年持有期混合型证券投资基金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5194476F"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F92D33">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pgSz w:w="11910" w:h="16850"/>
      <w:pgMar w:top="1600" w:right="134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73D1C" w14:textId="77777777" w:rsidR="00C373DE" w:rsidRDefault="00C373DE" w:rsidP="00674A6F">
      <w:r>
        <w:separator/>
      </w:r>
    </w:p>
  </w:endnote>
  <w:endnote w:type="continuationSeparator" w:id="0">
    <w:p w14:paraId="39EC0750" w14:textId="77777777" w:rsidR="00C373DE" w:rsidRDefault="00C373DE"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17A08" w14:textId="77777777" w:rsidR="00C373DE" w:rsidRDefault="00C373DE" w:rsidP="00674A6F">
      <w:r>
        <w:separator/>
      </w:r>
    </w:p>
  </w:footnote>
  <w:footnote w:type="continuationSeparator" w:id="0">
    <w:p w14:paraId="4670A168" w14:textId="77777777" w:rsidR="00C373DE" w:rsidRDefault="00C373DE"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9"/>
    <w:rsid w:val="00001981"/>
    <w:rsid w:val="000141EE"/>
    <w:rsid w:val="00031A67"/>
    <w:rsid w:val="00032108"/>
    <w:rsid w:val="00041B3E"/>
    <w:rsid w:val="00046302"/>
    <w:rsid w:val="000501F6"/>
    <w:rsid w:val="00051A41"/>
    <w:rsid w:val="00061E43"/>
    <w:rsid w:val="00067723"/>
    <w:rsid w:val="000748C6"/>
    <w:rsid w:val="00077617"/>
    <w:rsid w:val="000815B7"/>
    <w:rsid w:val="000855F0"/>
    <w:rsid w:val="00095F0F"/>
    <w:rsid w:val="000B1F80"/>
    <w:rsid w:val="000E206B"/>
    <w:rsid w:val="000F15EF"/>
    <w:rsid w:val="000F2E0F"/>
    <w:rsid w:val="000F4A93"/>
    <w:rsid w:val="00100CFA"/>
    <w:rsid w:val="00106B8B"/>
    <w:rsid w:val="00110051"/>
    <w:rsid w:val="00116B47"/>
    <w:rsid w:val="001173C2"/>
    <w:rsid w:val="00117B10"/>
    <w:rsid w:val="00131A4A"/>
    <w:rsid w:val="00140A65"/>
    <w:rsid w:val="0014131C"/>
    <w:rsid w:val="00141667"/>
    <w:rsid w:val="00142941"/>
    <w:rsid w:val="00156079"/>
    <w:rsid w:val="00157CC8"/>
    <w:rsid w:val="0016334D"/>
    <w:rsid w:val="001657D6"/>
    <w:rsid w:val="00174E54"/>
    <w:rsid w:val="001813B2"/>
    <w:rsid w:val="001930E5"/>
    <w:rsid w:val="00195A1F"/>
    <w:rsid w:val="001B4BE0"/>
    <w:rsid w:val="001C7E4E"/>
    <w:rsid w:val="001F5EF5"/>
    <w:rsid w:val="002058F6"/>
    <w:rsid w:val="00210D59"/>
    <w:rsid w:val="00215EDA"/>
    <w:rsid w:val="002161F6"/>
    <w:rsid w:val="002536CB"/>
    <w:rsid w:val="0026375F"/>
    <w:rsid w:val="00282810"/>
    <w:rsid w:val="0028554D"/>
    <w:rsid w:val="002866BA"/>
    <w:rsid w:val="002C3F1A"/>
    <w:rsid w:val="002C45BC"/>
    <w:rsid w:val="002C7610"/>
    <w:rsid w:val="002D1208"/>
    <w:rsid w:val="002F35CE"/>
    <w:rsid w:val="003151A5"/>
    <w:rsid w:val="00316D0A"/>
    <w:rsid w:val="003240BD"/>
    <w:rsid w:val="00332645"/>
    <w:rsid w:val="00332EC9"/>
    <w:rsid w:val="00350470"/>
    <w:rsid w:val="00370D1C"/>
    <w:rsid w:val="003745B5"/>
    <w:rsid w:val="00375D36"/>
    <w:rsid w:val="00380E91"/>
    <w:rsid w:val="00387175"/>
    <w:rsid w:val="00394D28"/>
    <w:rsid w:val="003959E0"/>
    <w:rsid w:val="00397423"/>
    <w:rsid w:val="003B03A1"/>
    <w:rsid w:val="003B7A0B"/>
    <w:rsid w:val="003F07D5"/>
    <w:rsid w:val="003F2C1C"/>
    <w:rsid w:val="00403078"/>
    <w:rsid w:val="00410BFB"/>
    <w:rsid w:val="00410E9C"/>
    <w:rsid w:val="004269B7"/>
    <w:rsid w:val="0043547C"/>
    <w:rsid w:val="00444587"/>
    <w:rsid w:val="0044732F"/>
    <w:rsid w:val="004612B8"/>
    <w:rsid w:val="004706C5"/>
    <w:rsid w:val="00481ECB"/>
    <w:rsid w:val="00486C43"/>
    <w:rsid w:val="00497DA5"/>
    <w:rsid w:val="004A4A25"/>
    <w:rsid w:val="004A7613"/>
    <w:rsid w:val="004B6AC1"/>
    <w:rsid w:val="004C4008"/>
    <w:rsid w:val="004D375C"/>
    <w:rsid w:val="004D7DD0"/>
    <w:rsid w:val="004E1814"/>
    <w:rsid w:val="004E6B4C"/>
    <w:rsid w:val="004F545B"/>
    <w:rsid w:val="004F5566"/>
    <w:rsid w:val="00507FC3"/>
    <w:rsid w:val="00516807"/>
    <w:rsid w:val="00521EB5"/>
    <w:rsid w:val="0052527C"/>
    <w:rsid w:val="00526D28"/>
    <w:rsid w:val="0053329E"/>
    <w:rsid w:val="0053658B"/>
    <w:rsid w:val="00564F29"/>
    <w:rsid w:val="00573D3A"/>
    <w:rsid w:val="00574ACE"/>
    <w:rsid w:val="00584AFD"/>
    <w:rsid w:val="00596871"/>
    <w:rsid w:val="005A17D7"/>
    <w:rsid w:val="005A5E96"/>
    <w:rsid w:val="005A6477"/>
    <w:rsid w:val="005E2367"/>
    <w:rsid w:val="005E23BD"/>
    <w:rsid w:val="005E4885"/>
    <w:rsid w:val="005F1B4D"/>
    <w:rsid w:val="005F1CC7"/>
    <w:rsid w:val="005F215B"/>
    <w:rsid w:val="005F6AC2"/>
    <w:rsid w:val="006115F5"/>
    <w:rsid w:val="00615902"/>
    <w:rsid w:val="006377E2"/>
    <w:rsid w:val="00641690"/>
    <w:rsid w:val="006422EE"/>
    <w:rsid w:val="00674A6F"/>
    <w:rsid w:val="00683DD0"/>
    <w:rsid w:val="00695DA5"/>
    <w:rsid w:val="006A0430"/>
    <w:rsid w:val="006B0A18"/>
    <w:rsid w:val="006B0BC0"/>
    <w:rsid w:val="006C75A9"/>
    <w:rsid w:val="006D0B85"/>
    <w:rsid w:val="006E26EE"/>
    <w:rsid w:val="006E35D2"/>
    <w:rsid w:val="006E47EF"/>
    <w:rsid w:val="006F1BBF"/>
    <w:rsid w:val="007018BF"/>
    <w:rsid w:val="00704577"/>
    <w:rsid w:val="00732420"/>
    <w:rsid w:val="007416FA"/>
    <w:rsid w:val="00742D56"/>
    <w:rsid w:val="00745D61"/>
    <w:rsid w:val="007520B0"/>
    <w:rsid w:val="00752251"/>
    <w:rsid w:val="00760CD1"/>
    <w:rsid w:val="00764714"/>
    <w:rsid w:val="00771CB2"/>
    <w:rsid w:val="00777AFC"/>
    <w:rsid w:val="00780CC3"/>
    <w:rsid w:val="00780DC4"/>
    <w:rsid w:val="00787BF3"/>
    <w:rsid w:val="007935CD"/>
    <w:rsid w:val="007946E1"/>
    <w:rsid w:val="00794D2F"/>
    <w:rsid w:val="007C0099"/>
    <w:rsid w:val="007C09CD"/>
    <w:rsid w:val="007D0782"/>
    <w:rsid w:val="007D1229"/>
    <w:rsid w:val="007D30B0"/>
    <w:rsid w:val="007E2762"/>
    <w:rsid w:val="007E6A37"/>
    <w:rsid w:val="008040DA"/>
    <w:rsid w:val="00806908"/>
    <w:rsid w:val="00807FC2"/>
    <w:rsid w:val="0081233B"/>
    <w:rsid w:val="00814E13"/>
    <w:rsid w:val="00817380"/>
    <w:rsid w:val="0082249B"/>
    <w:rsid w:val="00823BDE"/>
    <w:rsid w:val="00827545"/>
    <w:rsid w:val="00827F8D"/>
    <w:rsid w:val="0083149D"/>
    <w:rsid w:val="008314CC"/>
    <w:rsid w:val="00843A86"/>
    <w:rsid w:val="008510EE"/>
    <w:rsid w:val="0086165F"/>
    <w:rsid w:val="00863187"/>
    <w:rsid w:val="00872960"/>
    <w:rsid w:val="00877403"/>
    <w:rsid w:val="00896A3D"/>
    <w:rsid w:val="008C0A48"/>
    <w:rsid w:val="008C50DC"/>
    <w:rsid w:val="008D1718"/>
    <w:rsid w:val="008E7E80"/>
    <w:rsid w:val="008F3070"/>
    <w:rsid w:val="008F51E6"/>
    <w:rsid w:val="008F5277"/>
    <w:rsid w:val="0091339B"/>
    <w:rsid w:val="0091358C"/>
    <w:rsid w:val="00914726"/>
    <w:rsid w:val="0091744F"/>
    <w:rsid w:val="00922B5E"/>
    <w:rsid w:val="009233AD"/>
    <w:rsid w:val="009261FA"/>
    <w:rsid w:val="009338A7"/>
    <w:rsid w:val="0093390F"/>
    <w:rsid w:val="009373A1"/>
    <w:rsid w:val="00937839"/>
    <w:rsid w:val="00941AB7"/>
    <w:rsid w:val="00946567"/>
    <w:rsid w:val="009479E8"/>
    <w:rsid w:val="00953AF4"/>
    <w:rsid w:val="00961AC0"/>
    <w:rsid w:val="00975FF4"/>
    <w:rsid w:val="00977756"/>
    <w:rsid w:val="009A1AD5"/>
    <w:rsid w:val="009A3D8C"/>
    <w:rsid w:val="009A50E7"/>
    <w:rsid w:val="009B403D"/>
    <w:rsid w:val="009E27D2"/>
    <w:rsid w:val="009F10E0"/>
    <w:rsid w:val="009F2033"/>
    <w:rsid w:val="00A020C0"/>
    <w:rsid w:val="00A059F6"/>
    <w:rsid w:val="00A13DEE"/>
    <w:rsid w:val="00A2093F"/>
    <w:rsid w:val="00A30B61"/>
    <w:rsid w:val="00A3566B"/>
    <w:rsid w:val="00A437EE"/>
    <w:rsid w:val="00A46FBE"/>
    <w:rsid w:val="00A55D21"/>
    <w:rsid w:val="00A562FD"/>
    <w:rsid w:val="00A64436"/>
    <w:rsid w:val="00A64B97"/>
    <w:rsid w:val="00A74680"/>
    <w:rsid w:val="00A85C8E"/>
    <w:rsid w:val="00A871FD"/>
    <w:rsid w:val="00A9142A"/>
    <w:rsid w:val="00A93CB8"/>
    <w:rsid w:val="00A96B33"/>
    <w:rsid w:val="00AA13D1"/>
    <w:rsid w:val="00AC0187"/>
    <w:rsid w:val="00AD07C2"/>
    <w:rsid w:val="00AD45F0"/>
    <w:rsid w:val="00AF7E2C"/>
    <w:rsid w:val="00B03145"/>
    <w:rsid w:val="00B07B10"/>
    <w:rsid w:val="00B1324D"/>
    <w:rsid w:val="00B2207F"/>
    <w:rsid w:val="00B22235"/>
    <w:rsid w:val="00B27718"/>
    <w:rsid w:val="00B31479"/>
    <w:rsid w:val="00B32DCF"/>
    <w:rsid w:val="00B35348"/>
    <w:rsid w:val="00B5464C"/>
    <w:rsid w:val="00B63191"/>
    <w:rsid w:val="00B6480A"/>
    <w:rsid w:val="00B64D03"/>
    <w:rsid w:val="00B73663"/>
    <w:rsid w:val="00B736F9"/>
    <w:rsid w:val="00BA284F"/>
    <w:rsid w:val="00BB3059"/>
    <w:rsid w:val="00BB3341"/>
    <w:rsid w:val="00BB511F"/>
    <w:rsid w:val="00BC7A7D"/>
    <w:rsid w:val="00BD1868"/>
    <w:rsid w:val="00BD3A03"/>
    <w:rsid w:val="00BD4656"/>
    <w:rsid w:val="00BE46C4"/>
    <w:rsid w:val="00BE6506"/>
    <w:rsid w:val="00BF1346"/>
    <w:rsid w:val="00BF6027"/>
    <w:rsid w:val="00C01A47"/>
    <w:rsid w:val="00C0431F"/>
    <w:rsid w:val="00C06AE1"/>
    <w:rsid w:val="00C13ED0"/>
    <w:rsid w:val="00C16C2F"/>
    <w:rsid w:val="00C17471"/>
    <w:rsid w:val="00C3019D"/>
    <w:rsid w:val="00C31159"/>
    <w:rsid w:val="00C33CCC"/>
    <w:rsid w:val="00C36E4B"/>
    <w:rsid w:val="00C373DE"/>
    <w:rsid w:val="00C44A34"/>
    <w:rsid w:val="00C54E95"/>
    <w:rsid w:val="00C636C0"/>
    <w:rsid w:val="00C6471E"/>
    <w:rsid w:val="00C668B3"/>
    <w:rsid w:val="00C72188"/>
    <w:rsid w:val="00C86BBD"/>
    <w:rsid w:val="00C90AE7"/>
    <w:rsid w:val="00CA343B"/>
    <w:rsid w:val="00CA4EFE"/>
    <w:rsid w:val="00CB3850"/>
    <w:rsid w:val="00CB42AF"/>
    <w:rsid w:val="00CB55EB"/>
    <w:rsid w:val="00CC06EE"/>
    <w:rsid w:val="00CC2C39"/>
    <w:rsid w:val="00CC605D"/>
    <w:rsid w:val="00CE4195"/>
    <w:rsid w:val="00CF3F2D"/>
    <w:rsid w:val="00D12518"/>
    <w:rsid w:val="00D25028"/>
    <w:rsid w:val="00D273CE"/>
    <w:rsid w:val="00D3638B"/>
    <w:rsid w:val="00D36A55"/>
    <w:rsid w:val="00D43762"/>
    <w:rsid w:val="00D43ABE"/>
    <w:rsid w:val="00D6120B"/>
    <w:rsid w:val="00D666B6"/>
    <w:rsid w:val="00D727EC"/>
    <w:rsid w:val="00D85844"/>
    <w:rsid w:val="00DA2CA1"/>
    <w:rsid w:val="00DB3114"/>
    <w:rsid w:val="00DC1820"/>
    <w:rsid w:val="00DC475C"/>
    <w:rsid w:val="00DD42A0"/>
    <w:rsid w:val="00DE4162"/>
    <w:rsid w:val="00DE5A54"/>
    <w:rsid w:val="00DF46F1"/>
    <w:rsid w:val="00DF586B"/>
    <w:rsid w:val="00DF6DB2"/>
    <w:rsid w:val="00E04BBD"/>
    <w:rsid w:val="00E2285D"/>
    <w:rsid w:val="00E26ACB"/>
    <w:rsid w:val="00E276C0"/>
    <w:rsid w:val="00E27E75"/>
    <w:rsid w:val="00E4280A"/>
    <w:rsid w:val="00E4683F"/>
    <w:rsid w:val="00E46A0A"/>
    <w:rsid w:val="00E47972"/>
    <w:rsid w:val="00E47A80"/>
    <w:rsid w:val="00E7153E"/>
    <w:rsid w:val="00E83085"/>
    <w:rsid w:val="00E92963"/>
    <w:rsid w:val="00EA1EE7"/>
    <w:rsid w:val="00EB687E"/>
    <w:rsid w:val="00EC5FF7"/>
    <w:rsid w:val="00ED58DE"/>
    <w:rsid w:val="00ED5DC0"/>
    <w:rsid w:val="00ED6B7C"/>
    <w:rsid w:val="00EE1388"/>
    <w:rsid w:val="00EE2B2E"/>
    <w:rsid w:val="00EE68F0"/>
    <w:rsid w:val="00EE7C36"/>
    <w:rsid w:val="00F06E0A"/>
    <w:rsid w:val="00F131A8"/>
    <w:rsid w:val="00F1394F"/>
    <w:rsid w:val="00F14C52"/>
    <w:rsid w:val="00F23359"/>
    <w:rsid w:val="00F31A14"/>
    <w:rsid w:val="00F33671"/>
    <w:rsid w:val="00F5307E"/>
    <w:rsid w:val="00F531FA"/>
    <w:rsid w:val="00F5399E"/>
    <w:rsid w:val="00F545B6"/>
    <w:rsid w:val="00F55DBA"/>
    <w:rsid w:val="00F65200"/>
    <w:rsid w:val="00F731CA"/>
    <w:rsid w:val="00F73B0A"/>
    <w:rsid w:val="00F77411"/>
    <w:rsid w:val="00F80B9B"/>
    <w:rsid w:val="00F832FB"/>
    <w:rsid w:val="00F852D7"/>
    <w:rsid w:val="00F8798C"/>
    <w:rsid w:val="00F92D33"/>
    <w:rsid w:val="00F942A1"/>
    <w:rsid w:val="00FA022C"/>
    <w:rsid w:val="00FA152E"/>
    <w:rsid w:val="00FA2D07"/>
    <w:rsid w:val="00FA7F8B"/>
    <w:rsid w:val="00FB50CA"/>
    <w:rsid w:val="00FC48CB"/>
    <w:rsid w:val="00FC7122"/>
    <w:rsid w:val="00FE3B2A"/>
    <w:rsid w:val="00FE52FC"/>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26D5FBE5-98FF-4998-B0D6-C957EA4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8D63-DB46-4253-B22F-E257ED76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陈艳群</cp:lastModifiedBy>
  <cp:revision>15</cp:revision>
  <cp:lastPrinted>2019-03-21T04:31:00Z</cp:lastPrinted>
  <dcterms:created xsi:type="dcterms:W3CDTF">2019-11-01T03:10:00Z</dcterms:created>
  <dcterms:modified xsi:type="dcterms:W3CDTF">2019-11-20T08:58:00Z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