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94C75" w14:textId="77777777" w:rsidR="00804D10" w:rsidRDefault="00804D10">
      <w:pPr>
        <w:adjustRightInd w:val="0"/>
        <w:snapToGrid w:val="0"/>
        <w:spacing w:line="360" w:lineRule="auto"/>
        <w:jc w:val="center"/>
        <w:rPr>
          <w:szCs w:val="21"/>
        </w:rPr>
      </w:pPr>
    </w:p>
    <w:p w14:paraId="30A6D8CE" w14:textId="77777777" w:rsidR="00804D10" w:rsidRDefault="00804D10">
      <w:pPr>
        <w:adjustRightInd w:val="0"/>
        <w:snapToGrid w:val="0"/>
        <w:spacing w:line="360" w:lineRule="auto"/>
        <w:rPr>
          <w:szCs w:val="21"/>
        </w:rPr>
      </w:pPr>
    </w:p>
    <w:p w14:paraId="0BD82870" w14:textId="77777777" w:rsidR="00804D10" w:rsidRDefault="00804D10">
      <w:pPr>
        <w:adjustRightInd w:val="0"/>
        <w:snapToGrid w:val="0"/>
        <w:spacing w:line="360" w:lineRule="auto"/>
        <w:rPr>
          <w:szCs w:val="21"/>
        </w:rPr>
      </w:pPr>
    </w:p>
    <w:p w14:paraId="7E93FCBE" w14:textId="77777777" w:rsidR="00804D10" w:rsidRDefault="00804D10">
      <w:pPr>
        <w:adjustRightInd w:val="0"/>
        <w:snapToGrid w:val="0"/>
        <w:spacing w:line="360" w:lineRule="auto"/>
        <w:rPr>
          <w:szCs w:val="21"/>
        </w:rPr>
      </w:pPr>
    </w:p>
    <w:p w14:paraId="0E53FDBC" w14:textId="77777777" w:rsidR="00804D10" w:rsidRPr="00194580" w:rsidRDefault="007E5BB5">
      <w:pPr>
        <w:adjustRightInd w:val="0"/>
        <w:snapToGrid w:val="0"/>
        <w:spacing w:line="360" w:lineRule="auto"/>
        <w:jc w:val="center"/>
        <w:rPr>
          <w:b/>
          <w:bCs/>
          <w:kern w:val="44"/>
          <w:sz w:val="52"/>
          <w:szCs w:val="52"/>
        </w:rPr>
      </w:pPr>
      <w:r w:rsidRPr="00194580">
        <w:rPr>
          <w:b/>
          <w:bCs/>
          <w:kern w:val="44"/>
          <w:sz w:val="52"/>
          <w:szCs w:val="52"/>
        </w:rPr>
        <w:t>北信瑞丰基金管理有限公司</w:t>
      </w:r>
    </w:p>
    <w:p w14:paraId="4739E0C0" w14:textId="77777777" w:rsidR="00804D10" w:rsidRPr="00194580" w:rsidRDefault="00804D10">
      <w:pPr>
        <w:adjustRightInd w:val="0"/>
        <w:snapToGrid w:val="0"/>
        <w:spacing w:line="360" w:lineRule="auto"/>
        <w:rPr>
          <w:szCs w:val="21"/>
        </w:rPr>
      </w:pPr>
    </w:p>
    <w:p w14:paraId="126FFC38" w14:textId="77777777" w:rsidR="00804D10" w:rsidRPr="00194580" w:rsidRDefault="00804D10">
      <w:pPr>
        <w:adjustRightInd w:val="0"/>
        <w:snapToGrid w:val="0"/>
        <w:spacing w:line="360" w:lineRule="auto"/>
        <w:rPr>
          <w:szCs w:val="21"/>
        </w:rPr>
      </w:pPr>
    </w:p>
    <w:p w14:paraId="6D2BBB58" w14:textId="77777777" w:rsidR="00804D10" w:rsidRPr="00194580" w:rsidRDefault="00804D10">
      <w:pPr>
        <w:adjustRightInd w:val="0"/>
        <w:snapToGrid w:val="0"/>
        <w:spacing w:line="360" w:lineRule="auto"/>
        <w:rPr>
          <w:szCs w:val="21"/>
        </w:rPr>
      </w:pPr>
    </w:p>
    <w:p w14:paraId="41BF185A" w14:textId="77777777" w:rsidR="00804D10" w:rsidRPr="00194580" w:rsidRDefault="007E5BB5">
      <w:pPr>
        <w:adjustRightInd w:val="0"/>
        <w:snapToGrid w:val="0"/>
        <w:spacing w:line="360" w:lineRule="auto"/>
        <w:jc w:val="center"/>
        <w:rPr>
          <w:b/>
          <w:bCs/>
          <w:kern w:val="44"/>
          <w:sz w:val="48"/>
          <w:szCs w:val="52"/>
        </w:rPr>
      </w:pPr>
      <w:bookmarkStart w:id="0" w:name="_Toc382897760"/>
      <w:bookmarkStart w:id="1" w:name="_Toc381690062"/>
      <w:bookmarkStart w:id="2" w:name="_Toc364930740"/>
      <w:r w:rsidRPr="00194580">
        <w:rPr>
          <w:b/>
          <w:bCs/>
          <w:kern w:val="44"/>
          <w:sz w:val="48"/>
          <w:szCs w:val="52"/>
        </w:rPr>
        <w:t>北信瑞丰鼎盛中短债债券型证券</w:t>
      </w:r>
    </w:p>
    <w:p w14:paraId="79B3DE5E" w14:textId="64B50927" w:rsidR="00804D10" w:rsidRPr="00012506" w:rsidRDefault="007E5BB5" w:rsidP="00012506">
      <w:pPr>
        <w:adjustRightInd w:val="0"/>
        <w:snapToGrid w:val="0"/>
        <w:spacing w:line="360" w:lineRule="auto"/>
        <w:jc w:val="center"/>
        <w:rPr>
          <w:b/>
          <w:bCs/>
          <w:kern w:val="44"/>
          <w:sz w:val="48"/>
          <w:szCs w:val="52"/>
        </w:rPr>
      </w:pPr>
      <w:r w:rsidRPr="00194580">
        <w:rPr>
          <w:b/>
          <w:bCs/>
          <w:kern w:val="44"/>
          <w:sz w:val="48"/>
          <w:szCs w:val="52"/>
        </w:rPr>
        <w:t>投资基金</w:t>
      </w:r>
      <w:bookmarkEnd w:id="0"/>
      <w:bookmarkEnd w:id="1"/>
      <w:r w:rsidRPr="00194580">
        <w:rPr>
          <w:b/>
          <w:bCs/>
          <w:kern w:val="44"/>
          <w:sz w:val="48"/>
          <w:szCs w:val="52"/>
        </w:rPr>
        <w:t>招募说明书</w:t>
      </w:r>
      <w:r w:rsidRPr="00194580">
        <w:rPr>
          <w:sz w:val="48"/>
          <w:szCs w:val="48"/>
        </w:rPr>
        <w:br/>
      </w:r>
      <w:bookmarkEnd w:id="2"/>
    </w:p>
    <w:p w14:paraId="0466B503" w14:textId="77777777" w:rsidR="00804D10" w:rsidRPr="00194580" w:rsidRDefault="00804D10">
      <w:pPr>
        <w:adjustRightInd w:val="0"/>
        <w:snapToGrid w:val="0"/>
        <w:spacing w:line="360" w:lineRule="auto"/>
        <w:rPr>
          <w:szCs w:val="21"/>
        </w:rPr>
      </w:pPr>
    </w:p>
    <w:p w14:paraId="733AE71D" w14:textId="77777777" w:rsidR="00804D10" w:rsidRPr="00194580" w:rsidRDefault="00804D10">
      <w:pPr>
        <w:adjustRightInd w:val="0"/>
        <w:snapToGrid w:val="0"/>
        <w:spacing w:line="360" w:lineRule="auto"/>
        <w:rPr>
          <w:szCs w:val="21"/>
        </w:rPr>
      </w:pPr>
    </w:p>
    <w:p w14:paraId="35C13820" w14:textId="77777777" w:rsidR="00804D10" w:rsidRPr="00194580" w:rsidRDefault="00804D10">
      <w:pPr>
        <w:adjustRightInd w:val="0"/>
        <w:snapToGrid w:val="0"/>
        <w:spacing w:line="360" w:lineRule="auto"/>
        <w:rPr>
          <w:szCs w:val="21"/>
        </w:rPr>
      </w:pPr>
    </w:p>
    <w:p w14:paraId="5092EF60" w14:textId="77777777" w:rsidR="00804D10" w:rsidRPr="00194580" w:rsidRDefault="00804D10">
      <w:pPr>
        <w:adjustRightInd w:val="0"/>
        <w:snapToGrid w:val="0"/>
        <w:spacing w:line="360" w:lineRule="auto"/>
        <w:rPr>
          <w:szCs w:val="21"/>
        </w:rPr>
      </w:pPr>
    </w:p>
    <w:p w14:paraId="2FF62838" w14:textId="77777777" w:rsidR="00804D10" w:rsidRPr="00194580" w:rsidRDefault="00804D10">
      <w:pPr>
        <w:adjustRightInd w:val="0"/>
        <w:snapToGrid w:val="0"/>
        <w:spacing w:line="360" w:lineRule="auto"/>
        <w:rPr>
          <w:szCs w:val="21"/>
        </w:rPr>
      </w:pPr>
    </w:p>
    <w:p w14:paraId="1171A6DE" w14:textId="77777777" w:rsidR="00804D10" w:rsidRPr="00194580" w:rsidRDefault="00804D10">
      <w:pPr>
        <w:adjustRightInd w:val="0"/>
        <w:snapToGrid w:val="0"/>
        <w:spacing w:line="360" w:lineRule="auto"/>
        <w:rPr>
          <w:szCs w:val="21"/>
        </w:rPr>
      </w:pPr>
    </w:p>
    <w:p w14:paraId="501B40CE" w14:textId="77777777" w:rsidR="00804D10" w:rsidRPr="00194580" w:rsidRDefault="00804D10">
      <w:pPr>
        <w:adjustRightInd w:val="0"/>
        <w:snapToGrid w:val="0"/>
        <w:spacing w:line="360" w:lineRule="auto"/>
        <w:rPr>
          <w:szCs w:val="21"/>
        </w:rPr>
      </w:pPr>
    </w:p>
    <w:p w14:paraId="4091F47B" w14:textId="77777777" w:rsidR="00804D10" w:rsidRPr="00194580" w:rsidRDefault="00804D10">
      <w:pPr>
        <w:adjustRightInd w:val="0"/>
        <w:snapToGrid w:val="0"/>
        <w:spacing w:line="360" w:lineRule="auto"/>
        <w:rPr>
          <w:szCs w:val="21"/>
        </w:rPr>
      </w:pPr>
    </w:p>
    <w:p w14:paraId="3A5CDDC3" w14:textId="77777777" w:rsidR="00804D10" w:rsidRPr="00194580" w:rsidRDefault="00804D10">
      <w:pPr>
        <w:adjustRightInd w:val="0"/>
        <w:snapToGrid w:val="0"/>
        <w:spacing w:line="360" w:lineRule="auto"/>
        <w:rPr>
          <w:szCs w:val="21"/>
        </w:rPr>
      </w:pPr>
    </w:p>
    <w:p w14:paraId="17B45BD5" w14:textId="77777777" w:rsidR="00804D10" w:rsidRPr="00194580" w:rsidRDefault="007E5BB5">
      <w:pPr>
        <w:adjustRightInd w:val="0"/>
        <w:snapToGrid w:val="0"/>
        <w:spacing w:line="360" w:lineRule="auto"/>
        <w:jc w:val="center"/>
        <w:rPr>
          <w:b/>
          <w:bCs/>
          <w:sz w:val="36"/>
          <w:szCs w:val="36"/>
        </w:rPr>
      </w:pPr>
      <w:r w:rsidRPr="00194580">
        <w:rPr>
          <w:rFonts w:hint="eastAsia"/>
          <w:b/>
          <w:bCs/>
          <w:sz w:val="36"/>
          <w:szCs w:val="36"/>
        </w:rPr>
        <w:t>基金管理人：北信瑞丰基金管理有限公司</w:t>
      </w:r>
    </w:p>
    <w:p w14:paraId="7D33B39F" w14:textId="77777777" w:rsidR="00804D10" w:rsidRPr="00194580" w:rsidRDefault="007E5BB5">
      <w:pPr>
        <w:adjustRightInd w:val="0"/>
        <w:snapToGrid w:val="0"/>
        <w:spacing w:line="360" w:lineRule="auto"/>
        <w:jc w:val="center"/>
        <w:rPr>
          <w:b/>
          <w:bCs/>
          <w:sz w:val="32"/>
          <w:szCs w:val="32"/>
        </w:rPr>
      </w:pPr>
      <w:r w:rsidRPr="00194580">
        <w:rPr>
          <w:rFonts w:hint="eastAsia"/>
          <w:b/>
          <w:bCs/>
          <w:sz w:val="36"/>
          <w:szCs w:val="36"/>
        </w:rPr>
        <w:t>基金托管人：中国银行股份有限公司</w:t>
      </w:r>
    </w:p>
    <w:p w14:paraId="437ED246" w14:textId="77777777" w:rsidR="00804D10" w:rsidRPr="00194580" w:rsidRDefault="00804D10">
      <w:pPr>
        <w:adjustRightInd w:val="0"/>
        <w:snapToGrid w:val="0"/>
        <w:spacing w:line="360" w:lineRule="auto"/>
        <w:rPr>
          <w:szCs w:val="21"/>
        </w:rPr>
      </w:pPr>
    </w:p>
    <w:p w14:paraId="7355967A" w14:textId="77777777" w:rsidR="00804D10" w:rsidRPr="00194580" w:rsidRDefault="007E5BB5">
      <w:pPr>
        <w:widowControl/>
        <w:jc w:val="center"/>
        <w:rPr>
          <w:szCs w:val="20"/>
        </w:rPr>
      </w:pPr>
      <w:r w:rsidRPr="00194580">
        <w:br w:type="page"/>
      </w:r>
    </w:p>
    <w:p w14:paraId="357AB85D" w14:textId="77777777" w:rsidR="00804D10" w:rsidRPr="007E1825" w:rsidRDefault="00804D10">
      <w:pPr>
        <w:numPr>
          <w:ilvl w:val="12"/>
          <w:numId w:val="0"/>
        </w:numPr>
        <w:adjustRightInd w:val="0"/>
        <w:snapToGrid w:val="0"/>
        <w:spacing w:line="360" w:lineRule="auto"/>
        <w:ind w:firstLine="562"/>
        <w:rPr>
          <w:b/>
          <w:bCs/>
          <w:sz w:val="24"/>
        </w:rPr>
      </w:pPr>
    </w:p>
    <w:p w14:paraId="3FFF8CF2" w14:textId="77777777" w:rsidR="00804D10" w:rsidRPr="00194580" w:rsidRDefault="007E5BB5">
      <w:pPr>
        <w:numPr>
          <w:ilvl w:val="12"/>
          <w:numId w:val="0"/>
        </w:numPr>
        <w:adjustRightInd w:val="0"/>
        <w:snapToGrid w:val="0"/>
        <w:spacing w:line="360" w:lineRule="auto"/>
        <w:jc w:val="center"/>
        <w:rPr>
          <w:b/>
          <w:bCs/>
          <w:szCs w:val="21"/>
        </w:rPr>
      </w:pPr>
      <w:r w:rsidRPr="00194580">
        <w:rPr>
          <w:rFonts w:hint="eastAsia"/>
          <w:b/>
          <w:bCs/>
          <w:szCs w:val="21"/>
        </w:rPr>
        <w:t>重要提示</w:t>
      </w:r>
    </w:p>
    <w:p w14:paraId="49CEEC7E" w14:textId="77777777" w:rsidR="00804D10" w:rsidRPr="00194580" w:rsidRDefault="00804D10">
      <w:pPr>
        <w:numPr>
          <w:ilvl w:val="12"/>
          <w:numId w:val="0"/>
        </w:numPr>
        <w:adjustRightInd w:val="0"/>
        <w:snapToGrid w:val="0"/>
        <w:spacing w:line="360" w:lineRule="auto"/>
        <w:ind w:firstLine="562"/>
        <w:rPr>
          <w:bCs/>
          <w:szCs w:val="21"/>
        </w:rPr>
      </w:pPr>
    </w:p>
    <w:p w14:paraId="225369AE" w14:textId="2415414A" w:rsidR="00804D10" w:rsidRPr="00194580" w:rsidRDefault="007E5BB5">
      <w:pPr>
        <w:numPr>
          <w:ilvl w:val="12"/>
          <w:numId w:val="0"/>
        </w:numPr>
        <w:adjustRightInd w:val="0"/>
        <w:snapToGrid w:val="0"/>
        <w:spacing w:line="360" w:lineRule="auto"/>
        <w:ind w:firstLineChars="196" w:firstLine="412"/>
        <w:rPr>
          <w:bCs/>
          <w:szCs w:val="21"/>
        </w:rPr>
      </w:pPr>
      <w:r w:rsidRPr="00194580">
        <w:rPr>
          <w:rFonts w:hint="eastAsia"/>
          <w:bCs/>
          <w:szCs w:val="21"/>
        </w:rPr>
        <w:t>本基金经中国证监会</w:t>
      </w:r>
      <w:r w:rsidR="00012506">
        <w:t>2020</w:t>
      </w:r>
      <w:r w:rsidRPr="00194580">
        <w:rPr>
          <w:rFonts w:ascii="宋体" w:hAnsi="宋体" w:hint="eastAsia"/>
        </w:rPr>
        <w:t>年</w:t>
      </w:r>
      <w:r w:rsidR="00012506">
        <w:t>2</w:t>
      </w:r>
      <w:r w:rsidRPr="00194580">
        <w:rPr>
          <w:rFonts w:ascii="宋体" w:hAnsi="宋体" w:hint="eastAsia"/>
        </w:rPr>
        <w:t>月</w:t>
      </w:r>
      <w:r w:rsidR="00012506">
        <w:t>20</w:t>
      </w:r>
      <w:r w:rsidRPr="00194580">
        <w:rPr>
          <w:rFonts w:ascii="宋体" w:hAnsi="宋体" w:hint="eastAsia"/>
        </w:rPr>
        <w:t>日证监许可</w:t>
      </w:r>
      <w:r w:rsidR="00012506">
        <w:t>[2020]308</w:t>
      </w:r>
      <w:r w:rsidRPr="00194580">
        <w:rPr>
          <w:rFonts w:ascii="宋体" w:hAnsi="宋体" w:hint="eastAsia"/>
        </w:rPr>
        <w:t>号文注册</w:t>
      </w:r>
      <w:r w:rsidRPr="00194580">
        <w:rPr>
          <w:rFonts w:hint="eastAsia"/>
          <w:bCs/>
          <w:szCs w:val="21"/>
        </w:rPr>
        <w:t>募集。</w:t>
      </w:r>
    </w:p>
    <w:p w14:paraId="7509EBC2" w14:textId="77777777" w:rsidR="00804D10" w:rsidRPr="00194580" w:rsidRDefault="007E5BB5">
      <w:pPr>
        <w:numPr>
          <w:ilvl w:val="12"/>
          <w:numId w:val="0"/>
        </w:numPr>
        <w:adjustRightInd w:val="0"/>
        <w:snapToGrid w:val="0"/>
        <w:spacing w:line="360" w:lineRule="auto"/>
        <w:ind w:firstLineChars="196" w:firstLine="412"/>
        <w:rPr>
          <w:bCs/>
          <w:szCs w:val="21"/>
        </w:rPr>
      </w:pPr>
      <w:r w:rsidRPr="00194580">
        <w:rPr>
          <w:rFonts w:hint="eastAsia"/>
          <w:bCs/>
          <w:szCs w:val="21"/>
        </w:rPr>
        <w:t>基金管理人保证招募说明书的内容真实、准确、完整。本招募说明书经中国证监会注册，但中国证监会对本基金募集的注册，并不表明其对本基金的投资价值、市场前景和收益做出实质性判断或保证，也不表明投资于本基金没有风险。</w:t>
      </w:r>
    </w:p>
    <w:p w14:paraId="18A6707C" w14:textId="4A4FD2E6" w:rsidR="00804D10" w:rsidRPr="00194580" w:rsidRDefault="007E5BB5">
      <w:pPr>
        <w:adjustRightInd w:val="0"/>
        <w:snapToGrid w:val="0"/>
        <w:spacing w:line="360" w:lineRule="auto"/>
        <w:ind w:firstLineChars="200" w:firstLine="420"/>
        <w:rPr>
          <w:bCs/>
          <w:szCs w:val="21"/>
        </w:rPr>
      </w:pPr>
      <w:r w:rsidRPr="00194580">
        <w:rPr>
          <w:rFonts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w:t>
      </w:r>
      <w:r w:rsidRPr="00194580">
        <w:rPr>
          <w:rFonts w:hint="eastAsia"/>
          <w:bCs/>
        </w:rPr>
        <w:t>详见招募说明书</w:t>
      </w:r>
      <w:r w:rsidR="00B557B1" w:rsidRPr="00194580">
        <w:rPr>
          <w:bCs/>
        </w:rPr>
        <w:t>“</w:t>
      </w:r>
      <w:r w:rsidRPr="00194580">
        <w:rPr>
          <w:rFonts w:hint="eastAsia"/>
          <w:bCs/>
        </w:rPr>
        <w:t>风险揭示</w:t>
      </w:r>
      <w:r w:rsidRPr="00194580">
        <w:rPr>
          <w:bCs/>
        </w:rPr>
        <w:t>”</w:t>
      </w:r>
      <w:r w:rsidRPr="00194580">
        <w:rPr>
          <w:rFonts w:hint="eastAsia"/>
          <w:bCs/>
        </w:rPr>
        <w:t>章节</w:t>
      </w:r>
      <w:r w:rsidRPr="00194580">
        <w:rPr>
          <w:rFonts w:hint="eastAsia"/>
          <w:bCs/>
          <w:szCs w:val="21"/>
        </w:rPr>
        <w:t>。</w:t>
      </w:r>
    </w:p>
    <w:p w14:paraId="4435F40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本基金的资产将可能投资于资产支持证券，资产支持证券（</w:t>
      </w:r>
      <w:r w:rsidRPr="00194580">
        <w:rPr>
          <w:rFonts w:hint="eastAsia"/>
          <w:szCs w:val="21"/>
        </w:rPr>
        <w:t>ABS</w:t>
      </w:r>
      <w:r w:rsidRPr="00194580">
        <w:rPr>
          <w:rFonts w:hint="eastAsia"/>
          <w:szCs w:val="21"/>
        </w:rPr>
        <w:t>）是一种债券性质的金融工具，是一种以资产信用为支持的证券，所面临的风险主要包括交易结构风险、各种原因导致的基础资产池现金流与对应证券现金流不匹配产生的信用风险、市场交易不活跃导致的流动性风险等。</w:t>
      </w:r>
    </w:p>
    <w:p w14:paraId="64DF861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投资有风险，投资者认购（或申购）基金时应认真阅读本基金的《招募说明书》、《基金合同》、基金产品资料概要等信息披露文件，自主判断基金的投资价值，自主做出投资决策，自行承担投资风险。基金管理人提醒投资人基金投资的</w:t>
      </w:r>
      <w:r w:rsidRPr="00194580">
        <w:rPr>
          <w:bCs/>
          <w:szCs w:val="21"/>
        </w:rPr>
        <w:t>“</w:t>
      </w:r>
      <w:r w:rsidRPr="00194580">
        <w:rPr>
          <w:rFonts w:hint="eastAsia"/>
          <w:bCs/>
          <w:szCs w:val="21"/>
        </w:rPr>
        <w:t>买者自负</w:t>
      </w:r>
      <w:r w:rsidRPr="00194580">
        <w:rPr>
          <w:bCs/>
          <w:szCs w:val="21"/>
        </w:rPr>
        <w:t>”</w:t>
      </w:r>
      <w:r w:rsidRPr="00194580">
        <w:rPr>
          <w:rFonts w:hint="eastAsia"/>
          <w:bCs/>
          <w:szCs w:val="21"/>
        </w:rPr>
        <w:t>原则，在投资人作出投资决策后，基金运营状况与基金净值变化引致的投资风险，由投资人自行负责。</w:t>
      </w:r>
    </w:p>
    <w:p w14:paraId="6E28CAA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本招募说明书约定的基金产品资料概要编制、披露与更新的要求，将不晚于</w:t>
      </w:r>
      <w:r w:rsidRPr="00194580">
        <w:rPr>
          <w:rFonts w:hint="eastAsia"/>
          <w:bCs/>
          <w:szCs w:val="21"/>
        </w:rPr>
        <w:t>2020</w:t>
      </w:r>
      <w:r w:rsidRPr="00194580">
        <w:rPr>
          <w:rFonts w:hint="eastAsia"/>
          <w:bCs/>
          <w:szCs w:val="21"/>
        </w:rPr>
        <w:t>年</w:t>
      </w:r>
      <w:r w:rsidRPr="00194580">
        <w:rPr>
          <w:rFonts w:hint="eastAsia"/>
          <w:bCs/>
          <w:szCs w:val="21"/>
        </w:rPr>
        <w:t>9</w:t>
      </w:r>
      <w:r w:rsidRPr="00194580">
        <w:rPr>
          <w:rFonts w:hint="eastAsia"/>
          <w:bCs/>
          <w:szCs w:val="21"/>
        </w:rPr>
        <w:t>月</w:t>
      </w:r>
      <w:r w:rsidRPr="00194580">
        <w:rPr>
          <w:rFonts w:hint="eastAsia"/>
          <w:bCs/>
          <w:szCs w:val="21"/>
        </w:rPr>
        <w:t>1</w:t>
      </w:r>
      <w:r w:rsidRPr="00194580">
        <w:rPr>
          <w:rFonts w:hint="eastAsia"/>
          <w:bCs/>
          <w:szCs w:val="21"/>
        </w:rPr>
        <w:t>日起执行。</w:t>
      </w:r>
    </w:p>
    <w:p w14:paraId="2DF2FA0E" w14:textId="77777777" w:rsidR="00804D10" w:rsidRPr="00194580" w:rsidRDefault="007E5BB5">
      <w:pPr>
        <w:numPr>
          <w:ilvl w:val="12"/>
          <w:numId w:val="0"/>
        </w:numPr>
        <w:adjustRightInd w:val="0"/>
        <w:snapToGrid w:val="0"/>
        <w:spacing w:line="360" w:lineRule="auto"/>
        <w:ind w:firstLineChars="196" w:firstLine="412"/>
        <w:rPr>
          <w:bCs/>
          <w:szCs w:val="21"/>
        </w:rPr>
      </w:pPr>
      <w:r w:rsidRPr="00194580">
        <w:rPr>
          <w:rFonts w:hint="eastAsia"/>
          <w:bCs/>
          <w:szCs w:val="21"/>
        </w:rPr>
        <w:t>基金的过往业绩并不预示其未来表现。基金管理人管理的其他基金的业绩并不构成新基金业绩表现的保证。</w:t>
      </w:r>
    </w:p>
    <w:p w14:paraId="5D6FA3F4" w14:textId="77777777" w:rsidR="00804D10" w:rsidRPr="00194580" w:rsidRDefault="007E5BB5">
      <w:pPr>
        <w:numPr>
          <w:ilvl w:val="12"/>
          <w:numId w:val="0"/>
        </w:numPr>
        <w:adjustRightInd w:val="0"/>
        <w:snapToGrid w:val="0"/>
        <w:spacing w:line="360" w:lineRule="auto"/>
        <w:ind w:firstLineChars="196" w:firstLine="412"/>
        <w:rPr>
          <w:bCs/>
          <w:szCs w:val="21"/>
        </w:rPr>
      </w:pPr>
      <w:r w:rsidRPr="00194580">
        <w:rPr>
          <w:rFonts w:hint="eastAsia"/>
          <w:bCs/>
          <w:szCs w:val="21"/>
        </w:rPr>
        <w:t>基金管理人依照恪尽职守、诚实信用、谨慎勤勉的原则管理和运用基金资产，但不保证基金一定盈利，也不保证最低收益。</w:t>
      </w:r>
    </w:p>
    <w:p w14:paraId="1EF1C2AD" w14:textId="77777777" w:rsidR="00804D10" w:rsidRPr="00194580" w:rsidRDefault="007E5BB5">
      <w:pPr>
        <w:widowControl/>
        <w:adjustRightInd w:val="0"/>
        <w:snapToGrid w:val="0"/>
        <w:spacing w:line="360" w:lineRule="auto"/>
        <w:jc w:val="left"/>
        <w:rPr>
          <w:szCs w:val="21"/>
        </w:rPr>
      </w:pPr>
      <w:r w:rsidRPr="00194580">
        <w:rPr>
          <w:szCs w:val="21"/>
        </w:rPr>
        <w:br w:type="page"/>
      </w:r>
    </w:p>
    <w:p w14:paraId="3BC62411" w14:textId="77777777" w:rsidR="00804D10" w:rsidRPr="00194580" w:rsidRDefault="007E5BB5">
      <w:pPr>
        <w:pStyle w:val="TOC10"/>
        <w:jc w:val="center"/>
        <w:rPr>
          <w:rFonts w:ascii="Times New Roman" w:hAnsi="Times New Roman"/>
          <w:color w:val="auto"/>
        </w:rPr>
      </w:pPr>
      <w:r w:rsidRPr="00194580">
        <w:rPr>
          <w:rFonts w:ascii="Times New Roman" w:hAnsi="Times New Roman" w:hint="eastAsia"/>
          <w:color w:val="auto"/>
          <w:lang w:val="zh-CN"/>
        </w:rPr>
        <w:lastRenderedPageBreak/>
        <w:t>目</w:t>
      </w:r>
      <w:r w:rsidRPr="00194580">
        <w:rPr>
          <w:rFonts w:ascii="Times New Roman" w:hAnsi="Times New Roman"/>
          <w:color w:val="auto"/>
          <w:lang w:val="zh-CN"/>
        </w:rPr>
        <w:t xml:space="preserve">  </w:t>
      </w:r>
      <w:r w:rsidRPr="00194580">
        <w:rPr>
          <w:rFonts w:ascii="Times New Roman" w:hAnsi="Times New Roman" w:hint="eastAsia"/>
          <w:color w:val="auto"/>
          <w:lang w:val="zh-CN"/>
        </w:rPr>
        <w:t>录</w:t>
      </w:r>
    </w:p>
    <w:p w14:paraId="4DF6FBDA" w14:textId="77777777" w:rsidR="00826D13" w:rsidRPr="00194580" w:rsidRDefault="007E5BB5">
      <w:pPr>
        <w:pStyle w:val="TOC2"/>
        <w:rPr>
          <w:rFonts w:asciiTheme="minorHAnsi" w:eastAsiaTheme="minorEastAsia" w:hAnsiTheme="minorHAnsi" w:cstheme="minorBidi"/>
          <w:noProof/>
          <w:szCs w:val="22"/>
        </w:rPr>
      </w:pPr>
      <w:r w:rsidRPr="00194580">
        <w:fldChar w:fldCharType="begin"/>
      </w:r>
      <w:r w:rsidRPr="00194580">
        <w:instrText xml:space="preserve"> TOC \o "1-3" \h \z \u </w:instrText>
      </w:r>
      <w:r w:rsidRPr="00194580">
        <w:fldChar w:fldCharType="separate"/>
      </w:r>
      <w:hyperlink w:anchor="_Toc24968341" w:history="1">
        <w:r w:rsidR="00826D13" w:rsidRPr="00194580">
          <w:rPr>
            <w:rStyle w:val="afff0"/>
            <w:rFonts w:hint="eastAsia"/>
            <w:noProof/>
          </w:rPr>
          <w:t>一、</w:t>
        </w:r>
        <w:r w:rsidR="00826D13" w:rsidRPr="00194580">
          <w:rPr>
            <w:rFonts w:asciiTheme="minorHAnsi" w:eastAsiaTheme="minorEastAsia" w:hAnsiTheme="minorHAnsi" w:cstheme="minorBidi"/>
            <w:noProof/>
            <w:szCs w:val="22"/>
          </w:rPr>
          <w:tab/>
        </w:r>
        <w:r w:rsidR="00826D13" w:rsidRPr="00194580">
          <w:rPr>
            <w:rStyle w:val="afff0"/>
            <w:rFonts w:hint="eastAsia"/>
            <w:noProof/>
          </w:rPr>
          <w:t>绪言</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_Toc24968341 \h </w:instrText>
        </w:r>
        <w:r w:rsidR="00826D13" w:rsidRPr="00194580">
          <w:rPr>
            <w:noProof/>
            <w:webHidden/>
          </w:rPr>
        </w:r>
        <w:r w:rsidR="00826D13" w:rsidRPr="00194580">
          <w:rPr>
            <w:noProof/>
            <w:webHidden/>
          </w:rPr>
          <w:fldChar w:fldCharType="separate"/>
        </w:r>
        <w:r w:rsidR="00445B4B">
          <w:rPr>
            <w:noProof/>
            <w:webHidden/>
          </w:rPr>
          <w:t>1</w:t>
        </w:r>
        <w:r w:rsidR="00826D13" w:rsidRPr="00194580">
          <w:rPr>
            <w:noProof/>
            <w:webHidden/>
          </w:rPr>
          <w:fldChar w:fldCharType="end"/>
        </w:r>
      </w:hyperlink>
    </w:p>
    <w:p w14:paraId="1728AABF" w14:textId="77777777" w:rsidR="00826D13" w:rsidRPr="00194580" w:rsidRDefault="004158AA">
      <w:pPr>
        <w:pStyle w:val="TOC2"/>
        <w:rPr>
          <w:rFonts w:asciiTheme="minorHAnsi" w:eastAsiaTheme="minorEastAsia" w:hAnsiTheme="minorHAnsi" w:cstheme="minorBidi"/>
          <w:noProof/>
          <w:szCs w:val="22"/>
        </w:rPr>
      </w:pPr>
      <w:hyperlink w:anchor="_Toc24968342" w:history="1">
        <w:r w:rsidR="00826D13" w:rsidRPr="00194580">
          <w:rPr>
            <w:rStyle w:val="afff0"/>
            <w:rFonts w:hint="eastAsia"/>
            <w:noProof/>
          </w:rPr>
          <w:t>二、</w:t>
        </w:r>
        <w:r w:rsidR="00826D13" w:rsidRPr="00194580">
          <w:rPr>
            <w:rFonts w:asciiTheme="minorHAnsi" w:eastAsiaTheme="minorEastAsia" w:hAnsiTheme="minorHAnsi" w:cstheme="minorBidi"/>
            <w:noProof/>
            <w:szCs w:val="22"/>
          </w:rPr>
          <w:tab/>
        </w:r>
        <w:r w:rsidR="00826D13" w:rsidRPr="00194580">
          <w:rPr>
            <w:rStyle w:val="afff0"/>
            <w:rFonts w:hint="eastAsia"/>
            <w:noProof/>
          </w:rPr>
          <w:t>释义</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_Toc24968342 \h </w:instrText>
        </w:r>
        <w:r w:rsidR="00826D13" w:rsidRPr="00194580">
          <w:rPr>
            <w:noProof/>
            <w:webHidden/>
          </w:rPr>
        </w:r>
        <w:r w:rsidR="00826D13" w:rsidRPr="00194580">
          <w:rPr>
            <w:noProof/>
            <w:webHidden/>
          </w:rPr>
          <w:fldChar w:fldCharType="separate"/>
        </w:r>
        <w:r w:rsidR="00445B4B">
          <w:rPr>
            <w:noProof/>
            <w:webHidden/>
          </w:rPr>
          <w:t>2</w:t>
        </w:r>
        <w:r w:rsidR="00826D13" w:rsidRPr="00194580">
          <w:rPr>
            <w:noProof/>
            <w:webHidden/>
          </w:rPr>
          <w:fldChar w:fldCharType="end"/>
        </w:r>
      </w:hyperlink>
    </w:p>
    <w:p w14:paraId="0E2B1EFB" w14:textId="77777777" w:rsidR="00826D13" w:rsidRPr="00194580" w:rsidRDefault="004158AA">
      <w:pPr>
        <w:pStyle w:val="TOC2"/>
        <w:rPr>
          <w:rFonts w:asciiTheme="minorHAnsi" w:eastAsiaTheme="minorEastAsia" w:hAnsiTheme="minorHAnsi" w:cstheme="minorBidi"/>
          <w:noProof/>
          <w:szCs w:val="22"/>
        </w:rPr>
      </w:pPr>
      <w:hyperlink w:anchor="_Toc24968343" w:history="1">
        <w:r w:rsidR="00826D13" w:rsidRPr="00194580">
          <w:rPr>
            <w:rStyle w:val="afff0"/>
            <w:rFonts w:hint="eastAsia"/>
            <w:noProof/>
          </w:rPr>
          <w:t>三、基金管理人</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_Toc24968343 \h </w:instrText>
        </w:r>
        <w:r w:rsidR="00826D13" w:rsidRPr="00194580">
          <w:rPr>
            <w:noProof/>
            <w:webHidden/>
          </w:rPr>
        </w:r>
        <w:r w:rsidR="00826D13" w:rsidRPr="00194580">
          <w:rPr>
            <w:noProof/>
            <w:webHidden/>
          </w:rPr>
          <w:fldChar w:fldCharType="separate"/>
        </w:r>
        <w:r w:rsidR="00445B4B">
          <w:rPr>
            <w:noProof/>
            <w:webHidden/>
          </w:rPr>
          <w:t>6</w:t>
        </w:r>
        <w:r w:rsidR="00826D13" w:rsidRPr="00194580">
          <w:rPr>
            <w:noProof/>
            <w:webHidden/>
          </w:rPr>
          <w:fldChar w:fldCharType="end"/>
        </w:r>
      </w:hyperlink>
    </w:p>
    <w:p w14:paraId="27504280" w14:textId="77777777" w:rsidR="00826D13" w:rsidRPr="00194580" w:rsidRDefault="004158AA">
      <w:pPr>
        <w:pStyle w:val="TOC2"/>
        <w:rPr>
          <w:rFonts w:asciiTheme="minorHAnsi" w:eastAsiaTheme="minorEastAsia" w:hAnsiTheme="minorHAnsi" w:cstheme="minorBidi"/>
          <w:noProof/>
          <w:szCs w:val="22"/>
        </w:rPr>
      </w:pPr>
      <w:hyperlink w:anchor="_Toc24968344" w:history="1">
        <w:r w:rsidR="00826D13" w:rsidRPr="00194580">
          <w:rPr>
            <w:rStyle w:val="afff0"/>
            <w:rFonts w:hint="eastAsia"/>
            <w:noProof/>
          </w:rPr>
          <w:t>四、基金托管人</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_Toc24968344 \h </w:instrText>
        </w:r>
        <w:r w:rsidR="00826D13" w:rsidRPr="00194580">
          <w:rPr>
            <w:noProof/>
            <w:webHidden/>
          </w:rPr>
        </w:r>
        <w:r w:rsidR="00826D13" w:rsidRPr="00194580">
          <w:rPr>
            <w:noProof/>
            <w:webHidden/>
          </w:rPr>
          <w:fldChar w:fldCharType="separate"/>
        </w:r>
        <w:r w:rsidR="00445B4B">
          <w:rPr>
            <w:noProof/>
            <w:webHidden/>
          </w:rPr>
          <w:t>14</w:t>
        </w:r>
        <w:r w:rsidR="00826D13" w:rsidRPr="00194580">
          <w:rPr>
            <w:noProof/>
            <w:webHidden/>
          </w:rPr>
          <w:fldChar w:fldCharType="end"/>
        </w:r>
      </w:hyperlink>
    </w:p>
    <w:p w14:paraId="4D13EEA2" w14:textId="77777777" w:rsidR="00826D13" w:rsidRPr="00194580" w:rsidRDefault="004158AA">
      <w:pPr>
        <w:pStyle w:val="TOC2"/>
        <w:rPr>
          <w:rFonts w:asciiTheme="minorHAnsi" w:eastAsiaTheme="minorEastAsia" w:hAnsiTheme="minorHAnsi" w:cstheme="minorBidi"/>
          <w:noProof/>
          <w:szCs w:val="22"/>
        </w:rPr>
      </w:pPr>
      <w:hyperlink w:anchor="_Toc24968345" w:history="1">
        <w:r w:rsidR="00826D13" w:rsidRPr="00194580">
          <w:rPr>
            <w:rStyle w:val="afff0"/>
            <w:rFonts w:hint="eastAsia"/>
            <w:noProof/>
          </w:rPr>
          <w:t>五、相关服务机构</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_Toc24968345 \h </w:instrText>
        </w:r>
        <w:r w:rsidR="00826D13" w:rsidRPr="00194580">
          <w:rPr>
            <w:noProof/>
            <w:webHidden/>
          </w:rPr>
        </w:r>
        <w:r w:rsidR="00826D13" w:rsidRPr="00194580">
          <w:rPr>
            <w:noProof/>
            <w:webHidden/>
          </w:rPr>
          <w:fldChar w:fldCharType="separate"/>
        </w:r>
        <w:r w:rsidR="00445B4B">
          <w:rPr>
            <w:noProof/>
            <w:webHidden/>
          </w:rPr>
          <w:t>16</w:t>
        </w:r>
        <w:r w:rsidR="00826D13" w:rsidRPr="00194580">
          <w:rPr>
            <w:noProof/>
            <w:webHidden/>
          </w:rPr>
          <w:fldChar w:fldCharType="end"/>
        </w:r>
      </w:hyperlink>
    </w:p>
    <w:p w14:paraId="10B6974B" w14:textId="77777777" w:rsidR="00826D13" w:rsidRPr="00194580" w:rsidRDefault="004158AA">
      <w:pPr>
        <w:pStyle w:val="TOC2"/>
        <w:rPr>
          <w:rFonts w:asciiTheme="minorHAnsi" w:eastAsiaTheme="minorEastAsia" w:hAnsiTheme="minorHAnsi" w:cstheme="minorBidi"/>
          <w:noProof/>
          <w:szCs w:val="22"/>
        </w:rPr>
      </w:pPr>
      <w:hyperlink w:anchor="_Toc24968346" w:history="1">
        <w:r w:rsidR="00826D13" w:rsidRPr="00194580">
          <w:rPr>
            <w:rStyle w:val="afff0"/>
            <w:rFonts w:hint="eastAsia"/>
            <w:noProof/>
          </w:rPr>
          <w:t>六、基金的募集</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_Toc24968346 \h </w:instrText>
        </w:r>
        <w:r w:rsidR="00826D13" w:rsidRPr="00194580">
          <w:rPr>
            <w:noProof/>
            <w:webHidden/>
          </w:rPr>
        </w:r>
        <w:r w:rsidR="00826D13" w:rsidRPr="00194580">
          <w:rPr>
            <w:noProof/>
            <w:webHidden/>
          </w:rPr>
          <w:fldChar w:fldCharType="separate"/>
        </w:r>
        <w:r w:rsidR="00445B4B">
          <w:rPr>
            <w:noProof/>
            <w:webHidden/>
          </w:rPr>
          <w:t>18</w:t>
        </w:r>
        <w:r w:rsidR="00826D13" w:rsidRPr="00194580">
          <w:rPr>
            <w:noProof/>
            <w:webHidden/>
          </w:rPr>
          <w:fldChar w:fldCharType="end"/>
        </w:r>
      </w:hyperlink>
    </w:p>
    <w:p w14:paraId="47D6D4F0" w14:textId="77777777" w:rsidR="00826D13" w:rsidRPr="00194580" w:rsidRDefault="004158AA">
      <w:pPr>
        <w:pStyle w:val="TOC2"/>
        <w:rPr>
          <w:rFonts w:asciiTheme="minorHAnsi" w:eastAsiaTheme="minorEastAsia" w:hAnsiTheme="minorHAnsi" w:cstheme="minorBidi"/>
          <w:noProof/>
          <w:szCs w:val="22"/>
        </w:rPr>
      </w:pPr>
      <w:hyperlink w:anchor="_Toc24968347" w:history="1">
        <w:r w:rsidR="00826D13" w:rsidRPr="00194580">
          <w:rPr>
            <w:rStyle w:val="afff0"/>
            <w:rFonts w:hint="eastAsia"/>
            <w:noProof/>
          </w:rPr>
          <w:t>七、基金合同的生效</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_Toc24968347 \h </w:instrText>
        </w:r>
        <w:r w:rsidR="00826D13" w:rsidRPr="00194580">
          <w:rPr>
            <w:noProof/>
            <w:webHidden/>
          </w:rPr>
        </w:r>
        <w:r w:rsidR="00826D13" w:rsidRPr="00194580">
          <w:rPr>
            <w:noProof/>
            <w:webHidden/>
          </w:rPr>
          <w:fldChar w:fldCharType="separate"/>
        </w:r>
        <w:r w:rsidR="00445B4B">
          <w:rPr>
            <w:noProof/>
            <w:webHidden/>
          </w:rPr>
          <w:t>22</w:t>
        </w:r>
        <w:r w:rsidR="00826D13" w:rsidRPr="00194580">
          <w:rPr>
            <w:noProof/>
            <w:webHidden/>
          </w:rPr>
          <w:fldChar w:fldCharType="end"/>
        </w:r>
      </w:hyperlink>
    </w:p>
    <w:p w14:paraId="17B3D9F9" w14:textId="77777777" w:rsidR="00826D13" w:rsidRPr="00194580" w:rsidRDefault="004158AA">
      <w:pPr>
        <w:pStyle w:val="TOC2"/>
        <w:rPr>
          <w:rFonts w:asciiTheme="minorHAnsi" w:eastAsiaTheme="minorEastAsia" w:hAnsiTheme="minorHAnsi" w:cstheme="minorBidi"/>
          <w:noProof/>
          <w:szCs w:val="22"/>
        </w:rPr>
      </w:pPr>
      <w:hyperlink w:anchor="_Toc24968348" w:history="1">
        <w:r w:rsidR="00826D13" w:rsidRPr="00194580">
          <w:rPr>
            <w:rStyle w:val="afff0"/>
            <w:rFonts w:hint="eastAsia"/>
            <w:noProof/>
          </w:rPr>
          <w:t>八、基金份额的申购和赎回</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_Toc24968348 \h </w:instrText>
        </w:r>
        <w:r w:rsidR="00826D13" w:rsidRPr="00194580">
          <w:rPr>
            <w:noProof/>
            <w:webHidden/>
          </w:rPr>
        </w:r>
        <w:r w:rsidR="00826D13" w:rsidRPr="00194580">
          <w:rPr>
            <w:noProof/>
            <w:webHidden/>
          </w:rPr>
          <w:fldChar w:fldCharType="separate"/>
        </w:r>
        <w:r w:rsidR="00445B4B">
          <w:rPr>
            <w:noProof/>
            <w:webHidden/>
          </w:rPr>
          <w:t>23</w:t>
        </w:r>
        <w:r w:rsidR="00826D13" w:rsidRPr="00194580">
          <w:rPr>
            <w:noProof/>
            <w:webHidden/>
          </w:rPr>
          <w:fldChar w:fldCharType="end"/>
        </w:r>
      </w:hyperlink>
    </w:p>
    <w:p w14:paraId="69BDF6AD" w14:textId="77777777" w:rsidR="00826D13" w:rsidRPr="00194580" w:rsidRDefault="004158AA">
      <w:pPr>
        <w:pStyle w:val="TOC2"/>
        <w:rPr>
          <w:rFonts w:asciiTheme="minorHAnsi" w:eastAsiaTheme="minorEastAsia" w:hAnsiTheme="minorHAnsi" w:cstheme="minorBidi"/>
          <w:noProof/>
          <w:szCs w:val="22"/>
        </w:rPr>
      </w:pPr>
      <w:hyperlink w:anchor="_Toc24968349" w:history="1">
        <w:r w:rsidR="00826D13" w:rsidRPr="00194580">
          <w:rPr>
            <w:rStyle w:val="afff0"/>
            <w:rFonts w:hint="eastAsia"/>
            <w:noProof/>
          </w:rPr>
          <w:t>九、基金的投资</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_Toc24968349 \h </w:instrText>
        </w:r>
        <w:r w:rsidR="00826D13" w:rsidRPr="00194580">
          <w:rPr>
            <w:noProof/>
            <w:webHidden/>
          </w:rPr>
        </w:r>
        <w:r w:rsidR="00826D13" w:rsidRPr="00194580">
          <w:rPr>
            <w:noProof/>
            <w:webHidden/>
          </w:rPr>
          <w:fldChar w:fldCharType="separate"/>
        </w:r>
        <w:r w:rsidR="00445B4B">
          <w:rPr>
            <w:noProof/>
            <w:webHidden/>
          </w:rPr>
          <w:t>32</w:t>
        </w:r>
        <w:r w:rsidR="00826D13" w:rsidRPr="00194580">
          <w:rPr>
            <w:noProof/>
            <w:webHidden/>
          </w:rPr>
          <w:fldChar w:fldCharType="end"/>
        </w:r>
      </w:hyperlink>
    </w:p>
    <w:p w14:paraId="37AD4728" w14:textId="77777777" w:rsidR="00826D13" w:rsidRPr="00194580" w:rsidRDefault="004158AA">
      <w:pPr>
        <w:pStyle w:val="TOC2"/>
        <w:rPr>
          <w:rFonts w:asciiTheme="minorHAnsi" w:eastAsiaTheme="minorEastAsia" w:hAnsiTheme="minorHAnsi" w:cstheme="minorBidi"/>
          <w:noProof/>
          <w:szCs w:val="22"/>
        </w:rPr>
      </w:pPr>
      <w:hyperlink w:anchor="_Toc24968350" w:history="1">
        <w:r w:rsidR="00826D13" w:rsidRPr="00194580">
          <w:rPr>
            <w:rStyle w:val="afff0"/>
            <w:rFonts w:hint="eastAsia"/>
            <w:noProof/>
          </w:rPr>
          <w:t>十、基金的财产</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_Toc24968350 \h </w:instrText>
        </w:r>
        <w:r w:rsidR="00826D13" w:rsidRPr="00194580">
          <w:rPr>
            <w:noProof/>
            <w:webHidden/>
          </w:rPr>
        </w:r>
        <w:r w:rsidR="00826D13" w:rsidRPr="00194580">
          <w:rPr>
            <w:noProof/>
            <w:webHidden/>
          </w:rPr>
          <w:fldChar w:fldCharType="separate"/>
        </w:r>
        <w:r w:rsidR="00445B4B">
          <w:rPr>
            <w:noProof/>
            <w:webHidden/>
          </w:rPr>
          <w:t>37</w:t>
        </w:r>
        <w:r w:rsidR="00826D13" w:rsidRPr="00194580">
          <w:rPr>
            <w:noProof/>
            <w:webHidden/>
          </w:rPr>
          <w:fldChar w:fldCharType="end"/>
        </w:r>
      </w:hyperlink>
    </w:p>
    <w:p w14:paraId="0D8F8A1F" w14:textId="77777777" w:rsidR="00826D13" w:rsidRPr="00194580" w:rsidRDefault="004158AA">
      <w:pPr>
        <w:pStyle w:val="TOC2"/>
        <w:rPr>
          <w:rFonts w:asciiTheme="minorHAnsi" w:eastAsiaTheme="minorEastAsia" w:hAnsiTheme="minorHAnsi" w:cstheme="minorBidi"/>
          <w:noProof/>
          <w:szCs w:val="22"/>
        </w:rPr>
      </w:pPr>
      <w:hyperlink w:anchor="_Toc24968351" w:history="1">
        <w:r w:rsidR="00826D13" w:rsidRPr="00194580">
          <w:rPr>
            <w:rStyle w:val="afff0"/>
            <w:rFonts w:hint="eastAsia"/>
            <w:noProof/>
          </w:rPr>
          <w:t>十一、基金资产估值</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_Toc24968351 \h </w:instrText>
        </w:r>
        <w:r w:rsidR="00826D13" w:rsidRPr="00194580">
          <w:rPr>
            <w:noProof/>
            <w:webHidden/>
          </w:rPr>
        </w:r>
        <w:r w:rsidR="00826D13" w:rsidRPr="00194580">
          <w:rPr>
            <w:noProof/>
            <w:webHidden/>
          </w:rPr>
          <w:fldChar w:fldCharType="separate"/>
        </w:r>
        <w:r w:rsidR="00445B4B">
          <w:rPr>
            <w:noProof/>
            <w:webHidden/>
          </w:rPr>
          <w:t>38</w:t>
        </w:r>
        <w:r w:rsidR="00826D13" w:rsidRPr="00194580">
          <w:rPr>
            <w:noProof/>
            <w:webHidden/>
          </w:rPr>
          <w:fldChar w:fldCharType="end"/>
        </w:r>
      </w:hyperlink>
    </w:p>
    <w:p w14:paraId="56B290C4" w14:textId="77777777" w:rsidR="00826D13" w:rsidRPr="00194580" w:rsidRDefault="004158AA">
      <w:pPr>
        <w:pStyle w:val="TOC2"/>
        <w:rPr>
          <w:rFonts w:asciiTheme="minorHAnsi" w:eastAsiaTheme="minorEastAsia" w:hAnsiTheme="minorHAnsi" w:cstheme="minorBidi"/>
          <w:noProof/>
          <w:szCs w:val="22"/>
        </w:rPr>
      </w:pPr>
      <w:hyperlink w:anchor="_Toc24968352" w:history="1">
        <w:r w:rsidR="00826D13" w:rsidRPr="00194580">
          <w:rPr>
            <w:rStyle w:val="afff0"/>
            <w:rFonts w:hint="eastAsia"/>
            <w:noProof/>
          </w:rPr>
          <w:t>十二、基金的收益与分配</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_Toc24968352 \h </w:instrText>
        </w:r>
        <w:r w:rsidR="00826D13" w:rsidRPr="00194580">
          <w:rPr>
            <w:noProof/>
            <w:webHidden/>
          </w:rPr>
        </w:r>
        <w:r w:rsidR="00826D13" w:rsidRPr="00194580">
          <w:rPr>
            <w:noProof/>
            <w:webHidden/>
          </w:rPr>
          <w:fldChar w:fldCharType="separate"/>
        </w:r>
        <w:r w:rsidR="00445B4B">
          <w:rPr>
            <w:noProof/>
            <w:webHidden/>
          </w:rPr>
          <w:t>43</w:t>
        </w:r>
        <w:r w:rsidR="00826D13" w:rsidRPr="00194580">
          <w:rPr>
            <w:noProof/>
            <w:webHidden/>
          </w:rPr>
          <w:fldChar w:fldCharType="end"/>
        </w:r>
      </w:hyperlink>
    </w:p>
    <w:p w14:paraId="1B689050" w14:textId="77777777" w:rsidR="00826D13" w:rsidRPr="00194580" w:rsidRDefault="004158AA">
      <w:pPr>
        <w:pStyle w:val="TOC2"/>
        <w:rPr>
          <w:rFonts w:asciiTheme="minorHAnsi" w:eastAsiaTheme="minorEastAsia" w:hAnsiTheme="minorHAnsi" w:cstheme="minorBidi"/>
          <w:noProof/>
          <w:szCs w:val="22"/>
        </w:rPr>
      </w:pPr>
      <w:hyperlink w:anchor="_Toc24968353" w:history="1">
        <w:r w:rsidR="00826D13" w:rsidRPr="00194580">
          <w:rPr>
            <w:rStyle w:val="afff0"/>
            <w:rFonts w:hint="eastAsia"/>
            <w:noProof/>
          </w:rPr>
          <w:t>十三、基金的费用与税收</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_Toc24968353 \h </w:instrText>
        </w:r>
        <w:r w:rsidR="00826D13" w:rsidRPr="00194580">
          <w:rPr>
            <w:noProof/>
            <w:webHidden/>
          </w:rPr>
        </w:r>
        <w:r w:rsidR="00826D13" w:rsidRPr="00194580">
          <w:rPr>
            <w:noProof/>
            <w:webHidden/>
          </w:rPr>
          <w:fldChar w:fldCharType="separate"/>
        </w:r>
        <w:r w:rsidR="00445B4B">
          <w:rPr>
            <w:noProof/>
            <w:webHidden/>
          </w:rPr>
          <w:t>45</w:t>
        </w:r>
        <w:r w:rsidR="00826D13" w:rsidRPr="00194580">
          <w:rPr>
            <w:noProof/>
            <w:webHidden/>
          </w:rPr>
          <w:fldChar w:fldCharType="end"/>
        </w:r>
      </w:hyperlink>
    </w:p>
    <w:p w14:paraId="15751020" w14:textId="77777777" w:rsidR="00826D13" w:rsidRPr="00194580" w:rsidRDefault="004158AA">
      <w:pPr>
        <w:pStyle w:val="TOC2"/>
        <w:rPr>
          <w:rFonts w:asciiTheme="minorHAnsi" w:eastAsiaTheme="minorEastAsia" w:hAnsiTheme="minorHAnsi" w:cstheme="minorBidi"/>
          <w:noProof/>
          <w:szCs w:val="22"/>
        </w:rPr>
      </w:pPr>
      <w:hyperlink w:anchor="_Toc24968354" w:history="1">
        <w:r w:rsidR="00826D13" w:rsidRPr="00194580">
          <w:rPr>
            <w:rStyle w:val="afff0"/>
            <w:rFonts w:hint="eastAsia"/>
            <w:noProof/>
          </w:rPr>
          <w:t>十四、基金的会计与审计</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_Toc24968354 \h </w:instrText>
        </w:r>
        <w:r w:rsidR="00826D13" w:rsidRPr="00194580">
          <w:rPr>
            <w:noProof/>
            <w:webHidden/>
          </w:rPr>
        </w:r>
        <w:r w:rsidR="00826D13" w:rsidRPr="00194580">
          <w:rPr>
            <w:noProof/>
            <w:webHidden/>
          </w:rPr>
          <w:fldChar w:fldCharType="separate"/>
        </w:r>
        <w:r w:rsidR="00445B4B">
          <w:rPr>
            <w:noProof/>
            <w:webHidden/>
          </w:rPr>
          <w:t>47</w:t>
        </w:r>
        <w:r w:rsidR="00826D13" w:rsidRPr="00194580">
          <w:rPr>
            <w:noProof/>
            <w:webHidden/>
          </w:rPr>
          <w:fldChar w:fldCharType="end"/>
        </w:r>
      </w:hyperlink>
    </w:p>
    <w:p w14:paraId="46F864E8" w14:textId="77777777" w:rsidR="00826D13" w:rsidRPr="00194580" w:rsidRDefault="004158AA">
      <w:pPr>
        <w:pStyle w:val="TOC2"/>
        <w:rPr>
          <w:rFonts w:asciiTheme="minorHAnsi" w:eastAsiaTheme="minorEastAsia" w:hAnsiTheme="minorHAnsi" w:cstheme="minorBidi"/>
          <w:noProof/>
          <w:szCs w:val="22"/>
        </w:rPr>
      </w:pPr>
      <w:hyperlink w:anchor="_Toc24968355" w:history="1">
        <w:r w:rsidR="00826D13" w:rsidRPr="00194580">
          <w:rPr>
            <w:rStyle w:val="afff0"/>
            <w:rFonts w:hint="eastAsia"/>
            <w:noProof/>
          </w:rPr>
          <w:t>十五、基金的信息披露</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_Toc24968355 \h </w:instrText>
        </w:r>
        <w:r w:rsidR="00826D13" w:rsidRPr="00194580">
          <w:rPr>
            <w:noProof/>
            <w:webHidden/>
          </w:rPr>
        </w:r>
        <w:r w:rsidR="00826D13" w:rsidRPr="00194580">
          <w:rPr>
            <w:noProof/>
            <w:webHidden/>
          </w:rPr>
          <w:fldChar w:fldCharType="separate"/>
        </w:r>
        <w:r w:rsidR="00445B4B">
          <w:rPr>
            <w:noProof/>
            <w:webHidden/>
          </w:rPr>
          <w:t>48</w:t>
        </w:r>
        <w:r w:rsidR="00826D13" w:rsidRPr="00194580">
          <w:rPr>
            <w:noProof/>
            <w:webHidden/>
          </w:rPr>
          <w:fldChar w:fldCharType="end"/>
        </w:r>
      </w:hyperlink>
    </w:p>
    <w:p w14:paraId="4243E47C" w14:textId="77777777" w:rsidR="00826D13" w:rsidRPr="00194580" w:rsidRDefault="004158AA">
      <w:pPr>
        <w:pStyle w:val="TOC2"/>
        <w:rPr>
          <w:rFonts w:asciiTheme="minorHAnsi" w:eastAsiaTheme="minorEastAsia" w:hAnsiTheme="minorHAnsi" w:cstheme="minorBidi"/>
          <w:noProof/>
          <w:szCs w:val="22"/>
        </w:rPr>
      </w:pPr>
      <w:hyperlink w:anchor="_Toc24968356" w:history="1">
        <w:r w:rsidR="00826D13" w:rsidRPr="00194580">
          <w:rPr>
            <w:rStyle w:val="afff0"/>
            <w:rFonts w:hint="eastAsia"/>
            <w:noProof/>
          </w:rPr>
          <w:t>十六、风险揭示</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_Toc24968356 \h </w:instrText>
        </w:r>
        <w:r w:rsidR="00826D13" w:rsidRPr="00194580">
          <w:rPr>
            <w:noProof/>
            <w:webHidden/>
          </w:rPr>
        </w:r>
        <w:r w:rsidR="00826D13" w:rsidRPr="00194580">
          <w:rPr>
            <w:noProof/>
            <w:webHidden/>
          </w:rPr>
          <w:fldChar w:fldCharType="separate"/>
        </w:r>
        <w:r w:rsidR="00445B4B">
          <w:rPr>
            <w:noProof/>
            <w:webHidden/>
          </w:rPr>
          <w:t>54</w:t>
        </w:r>
        <w:r w:rsidR="00826D13" w:rsidRPr="00194580">
          <w:rPr>
            <w:noProof/>
            <w:webHidden/>
          </w:rPr>
          <w:fldChar w:fldCharType="end"/>
        </w:r>
      </w:hyperlink>
    </w:p>
    <w:p w14:paraId="41A13879" w14:textId="77777777" w:rsidR="00826D13" w:rsidRPr="00194580" w:rsidRDefault="004158AA">
      <w:pPr>
        <w:pStyle w:val="TOC2"/>
        <w:rPr>
          <w:rFonts w:asciiTheme="minorHAnsi" w:eastAsiaTheme="minorEastAsia" w:hAnsiTheme="minorHAnsi" w:cstheme="minorBidi"/>
          <w:noProof/>
          <w:szCs w:val="22"/>
        </w:rPr>
      </w:pPr>
      <w:hyperlink w:anchor="_Toc24968357" w:history="1">
        <w:r w:rsidR="00826D13" w:rsidRPr="00194580">
          <w:rPr>
            <w:rStyle w:val="afff0"/>
            <w:rFonts w:hint="eastAsia"/>
            <w:noProof/>
          </w:rPr>
          <w:t>十七、基金的终止与清算</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_Toc24968357 \h </w:instrText>
        </w:r>
        <w:r w:rsidR="00826D13" w:rsidRPr="00194580">
          <w:rPr>
            <w:noProof/>
            <w:webHidden/>
          </w:rPr>
        </w:r>
        <w:r w:rsidR="00826D13" w:rsidRPr="00194580">
          <w:rPr>
            <w:noProof/>
            <w:webHidden/>
          </w:rPr>
          <w:fldChar w:fldCharType="separate"/>
        </w:r>
        <w:r w:rsidR="00445B4B">
          <w:rPr>
            <w:noProof/>
            <w:webHidden/>
          </w:rPr>
          <w:t>58</w:t>
        </w:r>
        <w:r w:rsidR="00826D13" w:rsidRPr="00194580">
          <w:rPr>
            <w:noProof/>
            <w:webHidden/>
          </w:rPr>
          <w:fldChar w:fldCharType="end"/>
        </w:r>
      </w:hyperlink>
    </w:p>
    <w:p w14:paraId="6100421C" w14:textId="77777777" w:rsidR="00826D13" w:rsidRPr="00194580" w:rsidRDefault="004158AA">
      <w:pPr>
        <w:pStyle w:val="TOC2"/>
        <w:rPr>
          <w:rFonts w:asciiTheme="minorHAnsi" w:eastAsiaTheme="minorEastAsia" w:hAnsiTheme="minorHAnsi" w:cstheme="minorBidi"/>
          <w:noProof/>
          <w:szCs w:val="22"/>
        </w:rPr>
      </w:pPr>
      <w:hyperlink w:anchor="_Toc24968358" w:history="1">
        <w:r w:rsidR="00826D13" w:rsidRPr="00194580">
          <w:rPr>
            <w:rStyle w:val="afff0"/>
            <w:rFonts w:hint="eastAsia"/>
            <w:noProof/>
          </w:rPr>
          <w:t>十八、基金合同的内容摘要</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_Toc24968358 \h </w:instrText>
        </w:r>
        <w:r w:rsidR="00826D13" w:rsidRPr="00194580">
          <w:rPr>
            <w:noProof/>
            <w:webHidden/>
          </w:rPr>
        </w:r>
        <w:r w:rsidR="00826D13" w:rsidRPr="00194580">
          <w:rPr>
            <w:noProof/>
            <w:webHidden/>
          </w:rPr>
          <w:fldChar w:fldCharType="separate"/>
        </w:r>
        <w:r w:rsidR="00445B4B">
          <w:rPr>
            <w:noProof/>
            <w:webHidden/>
          </w:rPr>
          <w:t>60</w:t>
        </w:r>
        <w:r w:rsidR="00826D13" w:rsidRPr="00194580">
          <w:rPr>
            <w:noProof/>
            <w:webHidden/>
          </w:rPr>
          <w:fldChar w:fldCharType="end"/>
        </w:r>
      </w:hyperlink>
    </w:p>
    <w:p w14:paraId="61F5294D" w14:textId="77777777" w:rsidR="00826D13" w:rsidRPr="00194580" w:rsidRDefault="004158AA">
      <w:pPr>
        <w:pStyle w:val="TOC2"/>
        <w:rPr>
          <w:rFonts w:asciiTheme="minorHAnsi" w:eastAsiaTheme="minorEastAsia" w:hAnsiTheme="minorHAnsi" w:cstheme="minorBidi"/>
          <w:noProof/>
          <w:szCs w:val="22"/>
        </w:rPr>
      </w:pPr>
      <w:hyperlink w:anchor="_Toc24968359" w:history="1">
        <w:r w:rsidR="00826D13" w:rsidRPr="00194580">
          <w:rPr>
            <w:rStyle w:val="afff0"/>
            <w:rFonts w:hint="eastAsia"/>
            <w:noProof/>
          </w:rPr>
          <w:t>十九、基金托管协议的内容摘要</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_Toc24968359 \h </w:instrText>
        </w:r>
        <w:r w:rsidR="00826D13" w:rsidRPr="00194580">
          <w:rPr>
            <w:noProof/>
            <w:webHidden/>
          </w:rPr>
        </w:r>
        <w:r w:rsidR="00826D13" w:rsidRPr="00194580">
          <w:rPr>
            <w:noProof/>
            <w:webHidden/>
          </w:rPr>
          <w:fldChar w:fldCharType="separate"/>
        </w:r>
        <w:r w:rsidR="00445B4B">
          <w:rPr>
            <w:noProof/>
            <w:webHidden/>
          </w:rPr>
          <w:t>73</w:t>
        </w:r>
        <w:r w:rsidR="00826D13" w:rsidRPr="00194580">
          <w:rPr>
            <w:noProof/>
            <w:webHidden/>
          </w:rPr>
          <w:fldChar w:fldCharType="end"/>
        </w:r>
      </w:hyperlink>
    </w:p>
    <w:p w14:paraId="153E55DA" w14:textId="77777777" w:rsidR="00826D13" w:rsidRPr="00194580" w:rsidRDefault="004158AA">
      <w:pPr>
        <w:pStyle w:val="TOC2"/>
        <w:rPr>
          <w:rFonts w:asciiTheme="minorHAnsi" w:eastAsiaTheme="minorEastAsia" w:hAnsiTheme="minorHAnsi" w:cstheme="minorBidi"/>
          <w:noProof/>
          <w:szCs w:val="22"/>
        </w:rPr>
      </w:pPr>
      <w:hyperlink w:anchor="_Toc24968360" w:history="1">
        <w:r w:rsidR="00826D13" w:rsidRPr="00194580">
          <w:rPr>
            <w:rStyle w:val="afff0"/>
            <w:rFonts w:hint="eastAsia"/>
            <w:noProof/>
          </w:rPr>
          <w:t>二十、基金份额持有人服务</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_Toc24968360 \h </w:instrText>
        </w:r>
        <w:r w:rsidR="00826D13" w:rsidRPr="00194580">
          <w:rPr>
            <w:noProof/>
            <w:webHidden/>
          </w:rPr>
        </w:r>
        <w:r w:rsidR="00826D13" w:rsidRPr="00194580">
          <w:rPr>
            <w:noProof/>
            <w:webHidden/>
          </w:rPr>
          <w:fldChar w:fldCharType="separate"/>
        </w:r>
        <w:r w:rsidR="00445B4B">
          <w:rPr>
            <w:noProof/>
            <w:webHidden/>
          </w:rPr>
          <w:t>82</w:t>
        </w:r>
        <w:r w:rsidR="00826D13" w:rsidRPr="00194580">
          <w:rPr>
            <w:noProof/>
            <w:webHidden/>
          </w:rPr>
          <w:fldChar w:fldCharType="end"/>
        </w:r>
      </w:hyperlink>
    </w:p>
    <w:p w14:paraId="13704EBC" w14:textId="77777777" w:rsidR="00826D13" w:rsidRPr="00194580" w:rsidRDefault="004158AA">
      <w:pPr>
        <w:pStyle w:val="TOC2"/>
        <w:rPr>
          <w:rFonts w:asciiTheme="minorHAnsi" w:eastAsiaTheme="minorEastAsia" w:hAnsiTheme="minorHAnsi" w:cstheme="minorBidi"/>
          <w:noProof/>
          <w:szCs w:val="22"/>
        </w:rPr>
      </w:pPr>
      <w:hyperlink w:anchor="_Toc24968361" w:history="1">
        <w:r w:rsidR="00826D13" w:rsidRPr="00194580">
          <w:rPr>
            <w:rStyle w:val="afff0"/>
            <w:rFonts w:hint="eastAsia"/>
            <w:noProof/>
          </w:rPr>
          <w:t>二十一、其他应披露事项</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_Toc24968361 \h </w:instrText>
        </w:r>
        <w:r w:rsidR="00826D13" w:rsidRPr="00194580">
          <w:rPr>
            <w:noProof/>
            <w:webHidden/>
          </w:rPr>
        </w:r>
        <w:r w:rsidR="00826D13" w:rsidRPr="00194580">
          <w:rPr>
            <w:noProof/>
            <w:webHidden/>
          </w:rPr>
          <w:fldChar w:fldCharType="separate"/>
        </w:r>
        <w:r w:rsidR="00445B4B">
          <w:rPr>
            <w:noProof/>
            <w:webHidden/>
          </w:rPr>
          <w:t>84</w:t>
        </w:r>
        <w:r w:rsidR="00826D13" w:rsidRPr="00194580">
          <w:rPr>
            <w:noProof/>
            <w:webHidden/>
          </w:rPr>
          <w:fldChar w:fldCharType="end"/>
        </w:r>
      </w:hyperlink>
    </w:p>
    <w:p w14:paraId="56894129" w14:textId="77777777" w:rsidR="00826D13" w:rsidRPr="00194580" w:rsidRDefault="004158AA">
      <w:pPr>
        <w:pStyle w:val="TOC2"/>
        <w:rPr>
          <w:rFonts w:asciiTheme="minorHAnsi" w:eastAsiaTheme="minorEastAsia" w:hAnsiTheme="minorHAnsi" w:cstheme="minorBidi"/>
          <w:noProof/>
          <w:szCs w:val="22"/>
        </w:rPr>
      </w:pPr>
      <w:hyperlink w:anchor="_Toc24968362" w:history="1">
        <w:r w:rsidR="00826D13" w:rsidRPr="00194580">
          <w:rPr>
            <w:rStyle w:val="afff0"/>
            <w:rFonts w:hint="eastAsia"/>
            <w:noProof/>
          </w:rPr>
          <w:t>二十二、招募说明书存放及其查阅方式</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_Toc24968362 \h </w:instrText>
        </w:r>
        <w:r w:rsidR="00826D13" w:rsidRPr="00194580">
          <w:rPr>
            <w:noProof/>
            <w:webHidden/>
          </w:rPr>
        </w:r>
        <w:r w:rsidR="00826D13" w:rsidRPr="00194580">
          <w:rPr>
            <w:noProof/>
            <w:webHidden/>
          </w:rPr>
          <w:fldChar w:fldCharType="separate"/>
        </w:r>
        <w:r w:rsidR="00445B4B">
          <w:rPr>
            <w:noProof/>
            <w:webHidden/>
          </w:rPr>
          <w:t>85</w:t>
        </w:r>
        <w:r w:rsidR="00826D13" w:rsidRPr="00194580">
          <w:rPr>
            <w:noProof/>
            <w:webHidden/>
          </w:rPr>
          <w:fldChar w:fldCharType="end"/>
        </w:r>
      </w:hyperlink>
    </w:p>
    <w:p w14:paraId="6A95AAF1" w14:textId="77777777" w:rsidR="00826D13" w:rsidRPr="00194580" w:rsidRDefault="004158AA">
      <w:pPr>
        <w:pStyle w:val="TOC2"/>
        <w:rPr>
          <w:rFonts w:asciiTheme="minorHAnsi" w:eastAsiaTheme="minorEastAsia" w:hAnsiTheme="minorHAnsi" w:cstheme="minorBidi"/>
          <w:noProof/>
          <w:szCs w:val="22"/>
        </w:rPr>
      </w:pPr>
      <w:hyperlink w:anchor="_Toc24968363" w:history="1">
        <w:r w:rsidR="00826D13" w:rsidRPr="00194580">
          <w:rPr>
            <w:rStyle w:val="afff0"/>
            <w:rFonts w:hint="eastAsia"/>
            <w:noProof/>
          </w:rPr>
          <w:t>二十三、备查文件</w:t>
        </w:r>
        <w:r w:rsidR="00826D13" w:rsidRPr="00194580">
          <w:rPr>
            <w:noProof/>
            <w:webHidden/>
          </w:rPr>
          <w:tab/>
        </w:r>
        <w:r w:rsidR="00826D13" w:rsidRPr="00194580">
          <w:rPr>
            <w:noProof/>
            <w:webHidden/>
          </w:rPr>
          <w:fldChar w:fldCharType="begin"/>
        </w:r>
        <w:r w:rsidR="00826D13" w:rsidRPr="00194580">
          <w:rPr>
            <w:noProof/>
            <w:webHidden/>
          </w:rPr>
          <w:instrText xml:space="preserve"> PAGEREF _Toc24968363 \h </w:instrText>
        </w:r>
        <w:r w:rsidR="00826D13" w:rsidRPr="00194580">
          <w:rPr>
            <w:noProof/>
            <w:webHidden/>
          </w:rPr>
        </w:r>
        <w:r w:rsidR="00826D13" w:rsidRPr="00194580">
          <w:rPr>
            <w:noProof/>
            <w:webHidden/>
          </w:rPr>
          <w:fldChar w:fldCharType="separate"/>
        </w:r>
        <w:r w:rsidR="00445B4B">
          <w:rPr>
            <w:noProof/>
            <w:webHidden/>
          </w:rPr>
          <w:t>86</w:t>
        </w:r>
        <w:r w:rsidR="00826D13" w:rsidRPr="00194580">
          <w:rPr>
            <w:noProof/>
            <w:webHidden/>
          </w:rPr>
          <w:fldChar w:fldCharType="end"/>
        </w:r>
      </w:hyperlink>
    </w:p>
    <w:p w14:paraId="56D14A8C" w14:textId="77777777" w:rsidR="00804D10" w:rsidRPr="00194580" w:rsidRDefault="007E5BB5">
      <w:r w:rsidRPr="00194580">
        <w:fldChar w:fldCharType="end"/>
      </w:r>
    </w:p>
    <w:p w14:paraId="3625B01B" w14:textId="77777777" w:rsidR="00804D10" w:rsidRPr="00194580" w:rsidRDefault="00804D10">
      <w:pPr>
        <w:pStyle w:val="33"/>
        <w:adjustRightInd w:val="0"/>
        <w:snapToGrid w:val="0"/>
        <w:spacing w:line="360" w:lineRule="auto"/>
        <w:ind w:firstLine="0"/>
        <w:rPr>
          <w:rFonts w:ascii="Times New Roman"/>
          <w:sz w:val="21"/>
        </w:rPr>
      </w:pPr>
    </w:p>
    <w:p w14:paraId="5EE1CE14" w14:textId="77777777" w:rsidR="00804D10" w:rsidRPr="00194580" w:rsidRDefault="00804D10">
      <w:pPr>
        <w:widowControl/>
        <w:adjustRightInd w:val="0"/>
        <w:snapToGrid w:val="0"/>
        <w:spacing w:line="360" w:lineRule="auto"/>
        <w:jc w:val="left"/>
        <w:rPr>
          <w:szCs w:val="20"/>
        </w:rPr>
      </w:pPr>
    </w:p>
    <w:p w14:paraId="231601AD" w14:textId="77777777" w:rsidR="00804D10" w:rsidRPr="00194580" w:rsidRDefault="00804D10">
      <w:pPr>
        <w:pStyle w:val="21"/>
        <w:numPr>
          <w:ilvl w:val="0"/>
          <w:numId w:val="0"/>
        </w:numPr>
        <w:jc w:val="center"/>
        <w:rPr>
          <w:rFonts w:ascii="Times New Roman" w:hAnsi="Times New Roman"/>
        </w:rPr>
        <w:sectPr w:rsidR="00804D10" w:rsidRPr="00194580">
          <w:headerReference w:type="default" r:id="rId9"/>
          <w:footerReference w:type="even" r:id="rId10"/>
          <w:footerReference w:type="default" r:id="rId11"/>
          <w:footerReference w:type="first" r:id="rId12"/>
          <w:pgSz w:w="11906" w:h="16838"/>
          <w:pgMar w:top="1440" w:right="1800" w:bottom="1440" w:left="1800" w:header="851" w:footer="992" w:gutter="0"/>
          <w:pgNumType w:start="0" w:chapStyle="1"/>
          <w:cols w:space="425"/>
          <w:titlePg/>
          <w:docGrid w:type="lines" w:linePitch="312"/>
        </w:sectPr>
      </w:pPr>
      <w:bookmarkStart w:id="3" w:name="_Toc274597433"/>
      <w:bookmarkStart w:id="4" w:name="_Toc297312902"/>
      <w:bookmarkStart w:id="5" w:name="_Toc276542600"/>
      <w:bookmarkStart w:id="6" w:name="_Toc289439332"/>
      <w:bookmarkStart w:id="7" w:name="_Toc353955230"/>
      <w:bookmarkStart w:id="8" w:name="_Toc364930788"/>
    </w:p>
    <w:p w14:paraId="1E4B0DF6" w14:textId="68368535" w:rsidR="00804D10" w:rsidRPr="00194580" w:rsidRDefault="007E5BB5" w:rsidP="002D1E2A">
      <w:pPr>
        <w:pStyle w:val="21"/>
        <w:numPr>
          <w:ilvl w:val="0"/>
          <w:numId w:val="27"/>
        </w:numPr>
        <w:jc w:val="center"/>
        <w:rPr>
          <w:rFonts w:ascii="Times New Roman" w:hAnsi="Times New Roman"/>
        </w:rPr>
      </w:pPr>
      <w:bookmarkStart w:id="9" w:name="_Toc24968341"/>
      <w:r w:rsidRPr="00194580">
        <w:rPr>
          <w:rFonts w:ascii="Times New Roman" w:hAnsi="Times New Roman" w:hint="eastAsia"/>
        </w:rPr>
        <w:lastRenderedPageBreak/>
        <w:t>绪言</w:t>
      </w:r>
      <w:bookmarkEnd w:id="3"/>
      <w:bookmarkEnd w:id="4"/>
      <w:bookmarkEnd w:id="5"/>
      <w:bookmarkEnd w:id="6"/>
      <w:bookmarkEnd w:id="7"/>
      <w:bookmarkEnd w:id="8"/>
      <w:bookmarkEnd w:id="9"/>
    </w:p>
    <w:p w14:paraId="40634E1D"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本招募说明书依据《中华人民共和国证券投资基金法》（以下简称</w:t>
      </w:r>
      <w:r w:rsidRPr="00194580">
        <w:rPr>
          <w:szCs w:val="21"/>
        </w:rPr>
        <w:t>“</w:t>
      </w:r>
      <w:r w:rsidRPr="00194580">
        <w:rPr>
          <w:rFonts w:hint="eastAsia"/>
          <w:szCs w:val="21"/>
        </w:rPr>
        <w:t>《基金法》</w:t>
      </w:r>
      <w:r w:rsidRPr="00194580">
        <w:rPr>
          <w:szCs w:val="21"/>
        </w:rPr>
        <w:t>”</w:t>
      </w:r>
      <w:r w:rsidRPr="00194580">
        <w:rPr>
          <w:rFonts w:hint="eastAsia"/>
          <w:szCs w:val="21"/>
        </w:rPr>
        <w:t>）、《公开募集证券投资基金运作管理办法》（以下简称</w:t>
      </w:r>
      <w:r w:rsidRPr="00194580">
        <w:rPr>
          <w:szCs w:val="21"/>
        </w:rPr>
        <w:t>“</w:t>
      </w:r>
      <w:r w:rsidRPr="00194580">
        <w:rPr>
          <w:rFonts w:hint="eastAsia"/>
          <w:szCs w:val="21"/>
        </w:rPr>
        <w:t>《运作办法》</w:t>
      </w:r>
      <w:r w:rsidRPr="00194580">
        <w:rPr>
          <w:szCs w:val="21"/>
        </w:rPr>
        <w:t>”</w:t>
      </w:r>
      <w:r w:rsidRPr="00194580">
        <w:rPr>
          <w:rFonts w:hint="eastAsia"/>
          <w:szCs w:val="21"/>
        </w:rPr>
        <w:t>）、《证券投资基金销售管理办法》（以下简称</w:t>
      </w:r>
      <w:r w:rsidRPr="00194580">
        <w:rPr>
          <w:szCs w:val="21"/>
        </w:rPr>
        <w:t>“</w:t>
      </w:r>
      <w:r w:rsidRPr="00194580">
        <w:rPr>
          <w:rFonts w:hint="eastAsia"/>
          <w:szCs w:val="21"/>
        </w:rPr>
        <w:t>《销售办法》</w:t>
      </w:r>
      <w:r w:rsidRPr="00194580">
        <w:rPr>
          <w:szCs w:val="21"/>
        </w:rPr>
        <w:t>”</w:t>
      </w:r>
      <w:r w:rsidRPr="00194580">
        <w:rPr>
          <w:rFonts w:hint="eastAsia"/>
          <w:szCs w:val="21"/>
        </w:rPr>
        <w:t>）、《公开募集证券投资基金信息披露管理办法》（以下简称</w:t>
      </w:r>
      <w:r w:rsidRPr="00194580">
        <w:rPr>
          <w:szCs w:val="21"/>
        </w:rPr>
        <w:t>“</w:t>
      </w:r>
      <w:r w:rsidRPr="00194580">
        <w:rPr>
          <w:rFonts w:hint="eastAsia"/>
          <w:szCs w:val="21"/>
        </w:rPr>
        <w:t>《信息披露办法》</w:t>
      </w:r>
      <w:r w:rsidRPr="00194580">
        <w:rPr>
          <w:szCs w:val="21"/>
        </w:rPr>
        <w:t>”</w:t>
      </w:r>
      <w:r w:rsidRPr="00194580">
        <w:rPr>
          <w:rFonts w:hint="eastAsia"/>
          <w:szCs w:val="21"/>
        </w:rPr>
        <w:t>）、</w:t>
      </w:r>
      <w:r w:rsidRPr="00194580">
        <w:rPr>
          <w:rFonts w:ascii="宋体" w:hAnsi="宋体" w:hint="eastAsia"/>
          <w:szCs w:val="21"/>
        </w:rPr>
        <w:t>《公开募集开放式证券投资基金流动性风险管理规定》（以下简称</w:t>
      </w:r>
      <w:r w:rsidRPr="00194580">
        <w:rPr>
          <w:szCs w:val="21"/>
        </w:rPr>
        <w:t>“</w:t>
      </w:r>
      <w:r w:rsidRPr="00194580">
        <w:rPr>
          <w:rFonts w:ascii="宋体" w:hAnsi="宋体" w:hint="eastAsia"/>
          <w:szCs w:val="21"/>
        </w:rPr>
        <w:t>《流动性风险管理规定</w:t>
      </w:r>
      <w:r w:rsidRPr="00194580">
        <w:rPr>
          <w:rFonts w:ascii="宋体" w:hAnsi="宋体" w:hint="eastAsia"/>
        </w:rPr>
        <w:t>》</w:t>
      </w:r>
      <w:r w:rsidRPr="00194580">
        <w:rPr>
          <w:szCs w:val="21"/>
        </w:rPr>
        <w:t>”</w:t>
      </w:r>
      <w:r w:rsidRPr="00194580">
        <w:rPr>
          <w:rFonts w:ascii="宋体" w:hAnsi="宋体" w:hint="eastAsia"/>
        </w:rPr>
        <w:t>）</w:t>
      </w:r>
      <w:r w:rsidRPr="00194580">
        <w:rPr>
          <w:rFonts w:hint="eastAsia"/>
          <w:szCs w:val="21"/>
        </w:rPr>
        <w:t>以及《北信瑞丰鼎盛中短债债券型证券投资基金基金合同》编写。</w:t>
      </w:r>
    </w:p>
    <w:p w14:paraId="3CB88DC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F23933D"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2D44860" w14:textId="7536896D" w:rsidR="00804D10" w:rsidRPr="00194580" w:rsidRDefault="00804D10">
      <w:pPr>
        <w:adjustRightInd w:val="0"/>
        <w:snapToGrid w:val="0"/>
        <w:spacing w:line="360" w:lineRule="auto"/>
        <w:ind w:firstLineChars="200" w:firstLine="420"/>
        <w:rPr>
          <w:szCs w:val="21"/>
        </w:rPr>
      </w:pPr>
      <w:bookmarkStart w:id="10" w:name="_Toc274597434"/>
    </w:p>
    <w:p w14:paraId="04E97414" w14:textId="5DF4B528" w:rsidR="00804D10" w:rsidRPr="00194580" w:rsidRDefault="007E5BB5" w:rsidP="002D1E2A">
      <w:pPr>
        <w:pStyle w:val="21"/>
        <w:numPr>
          <w:ilvl w:val="0"/>
          <w:numId w:val="27"/>
        </w:numPr>
        <w:jc w:val="center"/>
        <w:rPr>
          <w:rFonts w:ascii="Times New Roman" w:hAnsi="Times New Roman"/>
        </w:rPr>
      </w:pPr>
      <w:bookmarkStart w:id="11" w:name="_Toc289439333"/>
      <w:bookmarkStart w:id="12" w:name="_Toc276542601"/>
      <w:bookmarkStart w:id="13" w:name="_Toc364930789"/>
      <w:bookmarkStart w:id="14" w:name="_Toc297312903"/>
      <w:bookmarkStart w:id="15" w:name="_Toc353955231"/>
      <w:r w:rsidRPr="00194580">
        <w:rPr>
          <w:rFonts w:ascii="Times New Roman" w:hAnsi="Times New Roman"/>
        </w:rPr>
        <w:br w:type="page"/>
      </w:r>
      <w:bookmarkStart w:id="16" w:name="_Toc24968342"/>
      <w:r w:rsidRPr="00194580">
        <w:rPr>
          <w:rFonts w:ascii="Times New Roman" w:hAnsi="Times New Roman" w:hint="eastAsia"/>
        </w:rPr>
        <w:lastRenderedPageBreak/>
        <w:t>释义</w:t>
      </w:r>
      <w:bookmarkEnd w:id="10"/>
      <w:bookmarkEnd w:id="11"/>
      <w:bookmarkEnd w:id="12"/>
      <w:bookmarkEnd w:id="13"/>
      <w:bookmarkEnd w:id="14"/>
      <w:bookmarkEnd w:id="15"/>
      <w:bookmarkEnd w:id="16"/>
    </w:p>
    <w:p w14:paraId="0B16D7A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《招募说明书》中除非文意另有所指，下列词语或简称具有如下含义：</w:t>
      </w:r>
    </w:p>
    <w:p w14:paraId="065B8726" w14:textId="77777777" w:rsidR="00804D10" w:rsidRPr="00194580" w:rsidRDefault="007E5BB5">
      <w:pPr>
        <w:adjustRightInd w:val="0"/>
        <w:snapToGrid w:val="0"/>
        <w:spacing w:line="360" w:lineRule="auto"/>
        <w:ind w:firstLineChars="200" w:firstLine="420"/>
        <w:rPr>
          <w:bCs/>
          <w:szCs w:val="21"/>
        </w:rPr>
      </w:pPr>
      <w:r w:rsidRPr="00194580">
        <w:rPr>
          <w:bCs/>
          <w:szCs w:val="21"/>
        </w:rPr>
        <w:t>1</w:t>
      </w:r>
      <w:r w:rsidRPr="00194580">
        <w:rPr>
          <w:rFonts w:hint="eastAsia"/>
          <w:bCs/>
          <w:szCs w:val="21"/>
        </w:rPr>
        <w:t>、基金或本基金：指北信瑞丰鼎盛中短债债券型证券投资基金</w:t>
      </w:r>
    </w:p>
    <w:p w14:paraId="005C64BF" w14:textId="77777777" w:rsidR="00804D10" w:rsidRPr="00194580" w:rsidRDefault="007E5BB5">
      <w:pPr>
        <w:adjustRightInd w:val="0"/>
        <w:snapToGrid w:val="0"/>
        <w:spacing w:line="360" w:lineRule="auto"/>
        <w:ind w:firstLineChars="200" w:firstLine="420"/>
        <w:rPr>
          <w:bCs/>
          <w:szCs w:val="21"/>
        </w:rPr>
      </w:pPr>
      <w:r w:rsidRPr="00194580">
        <w:rPr>
          <w:bCs/>
          <w:szCs w:val="21"/>
        </w:rPr>
        <w:t>2</w:t>
      </w:r>
      <w:r w:rsidRPr="00194580">
        <w:rPr>
          <w:rFonts w:hint="eastAsia"/>
          <w:bCs/>
          <w:szCs w:val="21"/>
        </w:rPr>
        <w:t>、基金管理人：指北信瑞丰基金管理有限公司</w:t>
      </w:r>
    </w:p>
    <w:p w14:paraId="73919FBE" w14:textId="77777777" w:rsidR="00804D10" w:rsidRPr="00194580" w:rsidRDefault="007E5BB5">
      <w:pPr>
        <w:adjustRightInd w:val="0"/>
        <w:snapToGrid w:val="0"/>
        <w:spacing w:line="360" w:lineRule="auto"/>
        <w:ind w:firstLineChars="200" w:firstLine="420"/>
        <w:rPr>
          <w:bCs/>
          <w:szCs w:val="21"/>
        </w:rPr>
      </w:pPr>
      <w:r w:rsidRPr="00194580">
        <w:rPr>
          <w:bCs/>
          <w:szCs w:val="21"/>
        </w:rPr>
        <w:t>3</w:t>
      </w:r>
      <w:r w:rsidRPr="00194580">
        <w:rPr>
          <w:rFonts w:hint="eastAsia"/>
          <w:bCs/>
          <w:szCs w:val="21"/>
        </w:rPr>
        <w:t>、基金托管人：指中国银行股份有限公司</w:t>
      </w:r>
    </w:p>
    <w:p w14:paraId="34AA2A3F" w14:textId="77777777" w:rsidR="00804D10" w:rsidRPr="00194580" w:rsidRDefault="007E5BB5">
      <w:pPr>
        <w:adjustRightInd w:val="0"/>
        <w:snapToGrid w:val="0"/>
        <w:spacing w:line="360" w:lineRule="auto"/>
        <w:ind w:firstLineChars="200" w:firstLine="420"/>
        <w:rPr>
          <w:bCs/>
          <w:szCs w:val="21"/>
        </w:rPr>
      </w:pPr>
      <w:r w:rsidRPr="00194580">
        <w:rPr>
          <w:bCs/>
          <w:szCs w:val="21"/>
        </w:rPr>
        <w:t>4</w:t>
      </w:r>
      <w:r w:rsidRPr="00194580">
        <w:rPr>
          <w:rFonts w:hint="eastAsia"/>
          <w:bCs/>
          <w:szCs w:val="21"/>
        </w:rPr>
        <w:t>、基金合同：指《北信瑞丰鼎盛中短债债券型证券投资基金基金合同》及对基金合同的任何有效修订和补充</w:t>
      </w:r>
    </w:p>
    <w:p w14:paraId="7F237C3D" w14:textId="77777777" w:rsidR="00804D10" w:rsidRPr="00194580" w:rsidRDefault="007E5BB5">
      <w:pPr>
        <w:adjustRightInd w:val="0"/>
        <w:snapToGrid w:val="0"/>
        <w:spacing w:line="360" w:lineRule="auto"/>
        <w:ind w:firstLineChars="200" w:firstLine="420"/>
        <w:rPr>
          <w:bCs/>
          <w:szCs w:val="21"/>
        </w:rPr>
      </w:pPr>
      <w:r w:rsidRPr="00194580">
        <w:rPr>
          <w:bCs/>
          <w:szCs w:val="21"/>
        </w:rPr>
        <w:t>5</w:t>
      </w:r>
      <w:r w:rsidRPr="00194580">
        <w:rPr>
          <w:rFonts w:hint="eastAsia"/>
          <w:bCs/>
          <w:szCs w:val="21"/>
        </w:rPr>
        <w:t>、托管协议：指基金管理人与基金托管人就本基金签订之《北信瑞丰鼎盛中短债债券型证券投资基金托管协议》及对该托管协议的任何有效修订和补充</w:t>
      </w:r>
    </w:p>
    <w:p w14:paraId="0F6229B2" w14:textId="77777777" w:rsidR="00804D10" w:rsidRPr="00194580" w:rsidRDefault="007E5BB5">
      <w:pPr>
        <w:adjustRightInd w:val="0"/>
        <w:snapToGrid w:val="0"/>
        <w:spacing w:line="360" w:lineRule="auto"/>
        <w:ind w:firstLineChars="200" w:firstLine="420"/>
        <w:rPr>
          <w:bCs/>
          <w:szCs w:val="21"/>
        </w:rPr>
      </w:pPr>
      <w:r w:rsidRPr="00194580">
        <w:rPr>
          <w:bCs/>
          <w:szCs w:val="21"/>
        </w:rPr>
        <w:t>6</w:t>
      </w:r>
      <w:r w:rsidRPr="00194580">
        <w:rPr>
          <w:rFonts w:hint="eastAsia"/>
          <w:bCs/>
          <w:szCs w:val="21"/>
        </w:rPr>
        <w:t>、招募说明书或本招募说明书：指《北信瑞丰鼎盛中短债债券型证券投资基金招募说明书》及其更新</w:t>
      </w:r>
    </w:p>
    <w:p w14:paraId="43E65D1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7</w:t>
      </w:r>
      <w:r w:rsidRPr="00194580">
        <w:rPr>
          <w:rFonts w:hint="eastAsia"/>
          <w:bCs/>
          <w:szCs w:val="21"/>
        </w:rPr>
        <w:t>、基金份额发售公告：指《北信瑞丰鼎盛中短债债券型证券投资基金基金份额发售公告》</w:t>
      </w:r>
    </w:p>
    <w:p w14:paraId="778F1E5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8</w:t>
      </w:r>
      <w:r w:rsidRPr="00194580">
        <w:rPr>
          <w:rFonts w:hint="eastAsia"/>
          <w:bCs/>
          <w:szCs w:val="21"/>
        </w:rPr>
        <w:t>、基金产品资料概要：指《北信瑞丰鼎盛中短债债券型证券投资基金基金产品资料概要》及其更新</w:t>
      </w:r>
    </w:p>
    <w:p w14:paraId="488CC72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9</w:t>
      </w:r>
      <w:r w:rsidRPr="00194580">
        <w:rPr>
          <w:rFonts w:hint="eastAsia"/>
          <w:bCs/>
          <w:szCs w:val="21"/>
        </w:rPr>
        <w:t>、法律法规：指中国现行有效并公布实施的法律、行政法规、规范性文件、司法解释、行政规章以及其他对基金合同当事人有约束力的决定、决议、通知等</w:t>
      </w:r>
    </w:p>
    <w:p w14:paraId="5BC0F64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10</w:t>
      </w:r>
      <w:r w:rsidRPr="00194580">
        <w:rPr>
          <w:rFonts w:hint="eastAsia"/>
          <w:bCs/>
          <w:szCs w:val="21"/>
        </w:rPr>
        <w:t>、《基金法》：指</w:t>
      </w:r>
      <w:r w:rsidRPr="00194580">
        <w:rPr>
          <w:rFonts w:hint="eastAsia"/>
          <w:bCs/>
          <w:szCs w:val="21"/>
        </w:rPr>
        <w:t>2003</w:t>
      </w:r>
      <w:r w:rsidRPr="00194580">
        <w:rPr>
          <w:rFonts w:hint="eastAsia"/>
          <w:bCs/>
          <w:szCs w:val="21"/>
        </w:rPr>
        <w:t>年</w:t>
      </w:r>
      <w:r w:rsidRPr="00194580">
        <w:rPr>
          <w:rFonts w:hint="eastAsia"/>
          <w:bCs/>
          <w:szCs w:val="21"/>
        </w:rPr>
        <w:t>10</w:t>
      </w:r>
      <w:r w:rsidRPr="00194580">
        <w:rPr>
          <w:rFonts w:hint="eastAsia"/>
          <w:bCs/>
          <w:szCs w:val="21"/>
        </w:rPr>
        <w:t>月</w:t>
      </w:r>
      <w:r w:rsidRPr="00194580">
        <w:rPr>
          <w:rFonts w:hint="eastAsia"/>
          <w:bCs/>
          <w:szCs w:val="21"/>
        </w:rPr>
        <w:t>28</w:t>
      </w:r>
      <w:r w:rsidRPr="00194580">
        <w:rPr>
          <w:rFonts w:hint="eastAsia"/>
          <w:bCs/>
          <w:szCs w:val="21"/>
        </w:rPr>
        <w:t>日经第十届全国人民代表大会常务委员会第五次会议通过，经</w:t>
      </w:r>
      <w:r w:rsidRPr="00194580">
        <w:rPr>
          <w:rFonts w:hint="eastAsia"/>
          <w:bCs/>
          <w:szCs w:val="21"/>
        </w:rPr>
        <w:t>2012</w:t>
      </w:r>
      <w:r w:rsidRPr="00194580">
        <w:rPr>
          <w:rFonts w:hint="eastAsia"/>
          <w:bCs/>
          <w:szCs w:val="21"/>
        </w:rPr>
        <w:t>年</w:t>
      </w:r>
      <w:r w:rsidRPr="00194580">
        <w:rPr>
          <w:rFonts w:hint="eastAsia"/>
          <w:bCs/>
          <w:szCs w:val="21"/>
        </w:rPr>
        <w:t>12</w:t>
      </w:r>
      <w:r w:rsidRPr="00194580">
        <w:rPr>
          <w:rFonts w:hint="eastAsia"/>
          <w:bCs/>
          <w:szCs w:val="21"/>
        </w:rPr>
        <w:t>月</w:t>
      </w:r>
      <w:r w:rsidRPr="00194580">
        <w:rPr>
          <w:rFonts w:hint="eastAsia"/>
          <w:bCs/>
          <w:szCs w:val="21"/>
        </w:rPr>
        <w:t>28</w:t>
      </w:r>
      <w:r w:rsidRPr="00194580">
        <w:rPr>
          <w:rFonts w:hint="eastAsia"/>
          <w:bCs/>
          <w:szCs w:val="21"/>
        </w:rPr>
        <w:t>日第十一届全国人民代表大会常务委员会第三十次会议修订，自</w:t>
      </w:r>
      <w:r w:rsidRPr="00194580">
        <w:rPr>
          <w:rFonts w:hint="eastAsia"/>
          <w:bCs/>
          <w:szCs w:val="21"/>
        </w:rPr>
        <w:t>2013</w:t>
      </w:r>
      <w:r w:rsidRPr="00194580">
        <w:rPr>
          <w:rFonts w:hint="eastAsia"/>
          <w:bCs/>
          <w:szCs w:val="21"/>
        </w:rPr>
        <w:t>年</w:t>
      </w:r>
      <w:r w:rsidRPr="00194580">
        <w:rPr>
          <w:rFonts w:hint="eastAsia"/>
          <w:bCs/>
          <w:szCs w:val="21"/>
        </w:rPr>
        <w:t>6</w:t>
      </w:r>
      <w:r w:rsidRPr="00194580">
        <w:rPr>
          <w:rFonts w:hint="eastAsia"/>
          <w:bCs/>
          <w:szCs w:val="21"/>
        </w:rPr>
        <w:t>月</w:t>
      </w:r>
      <w:r w:rsidRPr="00194580">
        <w:rPr>
          <w:rFonts w:hint="eastAsia"/>
          <w:bCs/>
          <w:szCs w:val="21"/>
        </w:rPr>
        <w:t>1</w:t>
      </w:r>
      <w:r w:rsidRPr="00194580">
        <w:rPr>
          <w:rFonts w:hint="eastAsia"/>
          <w:bCs/>
          <w:szCs w:val="21"/>
        </w:rPr>
        <w:t>日起实施，并经</w:t>
      </w:r>
      <w:r w:rsidRPr="00194580">
        <w:rPr>
          <w:rFonts w:hint="eastAsia"/>
          <w:bCs/>
          <w:szCs w:val="21"/>
        </w:rPr>
        <w:t>2015</w:t>
      </w:r>
      <w:r w:rsidRPr="00194580">
        <w:rPr>
          <w:rFonts w:hint="eastAsia"/>
          <w:bCs/>
          <w:szCs w:val="21"/>
        </w:rPr>
        <w:t>年</w:t>
      </w:r>
      <w:r w:rsidRPr="00194580">
        <w:rPr>
          <w:rFonts w:hint="eastAsia"/>
          <w:bCs/>
          <w:szCs w:val="21"/>
        </w:rPr>
        <w:t>4</w:t>
      </w:r>
      <w:r w:rsidRPr="00194580">
        <w:rPr>
          <w:rFonts w:hint="eastAsia"/>
          <w:bCs/>
          <w:szCs w:val="21"/>
        </w:rPr>
        <w:t>月</w:t>
      </w:r>
      <w:r w:rsidRPr="00194580">
        <w:rPr>
          <w:rFonts w:hint="eastAsia"/>
          <w:bCs/>
          <w:szCs w:val="21"/>
        </w:rPr>
        <w:t>24</w:t>
      </w:r>
      <w:r w:rsidRPr="00194580">
        <w:rPr>
          <w:rFonts w:hint="eastAsia"/>
          <w:bCs/>
          <w:szCs w:val="21"/>
        </w:rPr>
        <w:t>日第十二届全国人民代表大会常务委员会第十四次会议《全国人民代表大会常务委员会关于修改</w:t>
      </w:r>
      <w:r w:rsidRPr="00194580">
        <w:rPr>
          <w:rFonts w:hint="eastAsia"/>
          <w:bCs/>
          <w:szCs w:val="21"/>
        </w:rPr>
        <w:t>&lt;</w:t>
      </w:r>
      <w:r w:rsidRPr="00194580">
        <w:rPr>
          <w:rFonts w:hint="eastAsia"/>
          <w:bCs/>
          <w:szCs w:val="21"/>
        </w:rPr>
        <w:t>中华人民共和国港口法</w:t>
      </w:r>
      <w:r w:rsidRPr="00194580">
        <w:rPr>
          <w:rFonts w:hint="eastAsia"/>
          <w:bCs/>
          <w:szCs w:val="21"/>
        </w:rPr>
        <w:t>&gt;</w:t>
      </w:r>
      <w:r w:rsidRPr="00194580">
        <w:rPr>
          <w:rFonts w:hint="eastAsia"/>
          <w:bCs/>
          <w:szCs w:val="21"/>
        </w:rPr>
        <w:t>等七部法律的决定》修正的《中华人民共和国证券投资基金法》及颁布机关对其不时做出的修订</w:t>
      </w:r>
    </w:p>
    <w:p w14:paraId="14B4530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11</w:t>
      </w:r>
      <w:r w:rsidRPr="00194580">
        <w:rPr>
          <w:rFonts w:hint="eastAsia"/>
          <w:bCs/>
          <w:szCs w:val="21"/>
        </w:rPr>
        <w:t>、《销售办法》：指中国证监会</w:t>
      </w:r>
      <w:r w:rsidRPr="00194580">
        <w:rPr>
          <w:rFonts w:hint="eastAsia"/>
          <w:bCs/>
          <w:szCs w:val="21"/>
        </w:rPr>
        <w:t>2013</w:t>
      </w:r>
      <w:r w:rsidRPr="00194580">
        <w:rPr>
          <w:rFonts w:hint="eastAsia"/>
          <w:bCs/>
          <w:szCs w:val="21"/>
        </w:rPr>
        <w:t>年</w:t>
      </w:r>
      <w:r w:rsidRPr="00194580">
        <w:rPr>
          <w:rFonts w:hint="eastAsia"/>
          <w:bCs/>
          <w:szCs w:val="21"/>
        </w:rPr>
        <w:t>3</w:t>
      </w:r>
      <w:r w:rsidRPr="00194580">
        <w:rPr>
          <w:rFonts w:hint="eastAsia"/>
          <w:bCs/>
          <w:szCs w:val="21"/>
        </w:rPr>
        <w:t>月</w:t>
      </w:r>
      <w:r w:rsidRPr="00194580">
        <w:rPr>
          <w:rFonts w:hint="eastAsia"/>
          <w:bCs/>
          <w:szCs w:val="21"/>
        </w:rPr>
        <w:t>15</w:t>
      </w:r>
      <w:r w:rsidRPr="00194580">
        <w:rPr>
          <w:rFonts w:hint="eastAsia"/>
          <w:bCs/>
          <w:szCs w:val="21"/>
        </w:rPr>
        <w:t>日颁布、同年</w:t>
      </w:r>
      <w:r w:rsidRPr="00194580">
        <w:rPr>
          <w:rFonts w:hint="eastAsia"/>
          <w:bCs/>
          <w:szCs w:val="21"/>
        </w:rPr>
        <w:t>6</w:t>
      </w:r>
      <w:r w:rsidRPr="00194580">
        <w:rPr>
          <w:rFonts w:hint="eastAsia"/>
          <w:bCs/>
          <w:szCs w:val="21"/>
        </w:rPr>
        <w:t>月</w:t>
      </w:r>
      <w:r w:rsidRPr="00194580">
        <w:rPr>
          <w:rFonts w:hint="eastAsia"/>
          <w:bCs/>
          <w:szCs w:val="21"/>
        </w:rPr>
        <w:t>1</w:t>
      </w:r>
      <w:r w:rsidRPr="00194580">
        <w:rPr>
          <w:rFonts w:hint="eastAsia"/>
          <w:bCs/>
          <w:szCs w:val="21"/>
        </w:rPr>
        <w:t>日实施的《证券投资基金销售管理办法》及颁布机关对其不时做出的修订</w:t>
      </w:r>
    </w:p>
    <w:p w14:paraId="64E2734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12</w:t>
      </w:r>
      <w:r w:rsidRPr="00194580">
        <w:rPr>
          <w:rFonts w:hint="eastAsia"/>
          <w:bCs/>
          <w:szCs w:val="21"/>
        </w:rPr>
        <w:t>、《信息披露办法》：指中国证监会</w:t>
      </w:r>
      <w:r w:rsidRPr="00194580">
        <w:rPr>
          <w:rFonts w:hint="eastAsia"/>
          <w:bCs/>
          <w:szCs w:val="21"/>
        </w:rPr>
        <w:t>2019</w:t>
      </w:r>
      <w:r w:rsidRPr="00194580">
        <w:rPr>
          <w:rFonts w:hint="eastAsia"/>
          <w:bCs/>
          <w:szCs w:val="21"/>
        </w:rPr>
        <w:t>年</w:t>
      </w:r>
      <w:r w:rsidRPr="00194580">
        <w:rPr>
          <w:rFonts w:hint="eastAsia"/>
          <w:bCs/>
          <w:szCs w:val="21"/>
        </w:rPr>
        <w:t>7</w:t>
      </w:r>
      <w:r w:rsidRPr="00194580">
        <w:rPr>
          <w:rFonts w:hint="eastAsia"/>
          <w:bCs/>
          <w:szCs w:val="21"/>
        </w:rPr>
        <w:t>月</w:t>
      </w:r>
      <w:r w:rsidRPr="00194580">
        <w:rPr>
          <w:rFonts w:hint="eastAsia"/>
          <w:bCs/>
          <w:szCs w:val="21"/>
        </w:rPr>
        <w:t>26</w:t>
      </w:r>
      <w:r w:rsidRPr="00194580">
        <w:rPr>
          <w:rFonts w:hint="eastAsia"/>
          <w:bCs/>
          <w:szCs w:val="21"/>
        </w:rPr>
        <w:t>日颁布、同年</w:t>
      </w:r>
      <w:r w:rsidRPr="00194580">
        <w:rPr>
          <w:rFonts w:hint="eastAsia"/>
          <w:bCs/>
          <w:szCs w:val="21"/>
        </w:rPr>
        <w:t>9</w:t>
      </w:r>
      <w:r w:rsidRPr="00194580">
        <w:rPr>
          <w:rFonts w:hint="eastAsia"/>
          <w:bCs/>
          <w:szCs w:val="21"/>
        </w:rPr>
        <w:t>月</w:t>
      </w:r>
      <w:r w:rsidRPr="00194580">
        <w:rPr>
          <w:rFonts w:hint="eastAsia"/>
          <w:bCs/>
          <w:szCs w:val="21"/>
        </w:rPr>
        <w:t>1</w:t>
      </w:r>
      <w:r w:rsidRPr="00194580">
        <w:rPr>
          <w:rFonts w:hint="eastAsia"/>
          <w:bCs/>
          <w:szCs w:val="21"/>
        </w:rPr>
        <w:t>日实施的《公开募集证券投资基金信息披露管理办法》及颁布机关对其不时做出的修订</w:t>
      </w:r>
    </w:p>
    <w:p w14:paraId="5E6D8A6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13</w:t>
      </w:r>
      <w:r w:rsidRPr="00194580">
        <w:rPr>
          <w:rFonts w:hint="eastAsia"/>
          <w:bCs/>
          <w:szCs w:val="21"/>
        </w:rPr>
        <w:t>、《运作办法》：指中国证监会</w:t>
      </w:r>
      <w:r w:rsidRPr="00194580">
        <w:rPr>
          <w:rFonts w:hint="eastAsia"/>
          <w:bCs/>
          <w:szCs w:val="21"/>
        </w:rPr>
        <w:t>2014</w:t>
      </w:r>
      <w:r w:rsidRPr="00194580">
        <w:rPr>
          <w:rFonts w:hint="eastAsia"/>
          <w:bCs/>
          <w:szCs w:val="21"/>
        </w:rPr>
        <w:t>年</w:t>
      </w:r>
      <w:r w:rsidRPr="00194580">
        <w:rPr>
          <w:rFonts w:hint="eastAsia"/>
          <w:bCs/>
          <w:szCs w:val="21"/>
        </w:rPr>
        <w:t>7</w:t>
      </w:r>
      <w:r w:rsidRPr="00194580">
        <w:rPr>
          <w:rFonts w:hint="eastAsia"/>
          <w:bCs/>
          <w:szCs w:val="21"/>
        </w:rPr>
        <w:t>月</w:t>
      </w:r>
      <w:r w:rsidRPr="00194580">
        <w:rPr>
          <w:rFonts w:hint="eastAsia"/>
          <w:bCs/>
          <w:szCs w:val="21"/>
        </w:rPr>
        <w:t>7</w:t>
      </w:r>
      <w:r w:rsidRPr="00194580">
        <w:rPr>
          <w:rFonts w:hint="eastAsia"/>
          <w:bCs/>
          <w:szCs w:val="21"/>
        </w:rPr>
        <w:t>日颁布、同年</w:t>
      </w:r>
      <w:r w:rsidRPr="00194580">
        <w:rPr>
          <w:rFonts w:hint="eastAsia"/>
          <w:bCs/>
          <w:szCs w:val="21"/>
        </w:rPr>
        <w:t>8</w:t>
      </w:r>
      <w:r w:rsidRPr="00194580">
        <w:rPr>
          <w:rFonts w:hint="eastAsia"/>
          <w:bCs/>
          <w:szCs w:val="21"/>
        </w:rPr>
        <w:t>月</w:t>
      </w:r>
      <w:r w:rsidRPr="00194580">
        <w:rPr>
          <w:rFonts w:hint="eastAsia"/>
          <w:bCs/>
          <w:szCs w:val="21"/>
        </w:rPr>
        <w:t>8</w:t>
      </w:r>
      <w:r w:rsidRPr="00194580">
        <w:rPr>
          <w:rFonts w:hint="eastAsia"/>
          <w:bCs/>
          <w:szCs w:val="21"/>
        </w:rPr>
        <w:t>日实施的《公开募集证券投资基金运作管理办法》及颁布机关对其不时做出的修订</w:t>
      </w:r>
    </w:p>
    <w:p w14:paraId="2B62F41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14</w:t>
      </w:r>
      <w:r w:rsidRPr="00194580">
        <w:rPr>
          <w:rFonts w:hint="eastAsia"/>
          <w:bCs/>
          <w:szCs w:val="21"/>
        </w:rPr>
        <w:t>、《流动性风险管理规定》：指中国证监会</w:t>
      </w:r>
      <w:r w:rsidRPr="00194580">
        <w:rPr>
          <w:rFonts w:hint="eastAsia"/>
          <w:bCs/>
          <w:szCs w:val="21"/>
        </w:rPr>
        <w:t>2017</w:t>
      </w:r>
      <w:r w:rsidRPr="00194580">
        <w:rPr>
          <w:rFonts w:hint="eastAsia"/>
          <w:bCs/>
          <w:szCs w:val="21"/>
        </w:rPr>
        <w:t>年</w:t>
      </w:r>
      <w:r w:rsidRPr="00194580">
        <w:rPr>
          <w:rFonts w:hint="eastAsia"/>
          <w:bCs/>
          <w:szCs w:val="21"/>
        </w:rPr>
        <w:t>8</w:t>
      </w:r>
      <w:r w:rsidRPr="00194580">
        <w:rPr>
          <w:rFonts w:hint="eastAsia"/>
          <w:bCs/>
          <w:szCs w:val="21"/>
        </w:rPr>
        <w:t>月</w:t>
      </w:r>
      <w:r w:rsidRPr="00194580">
        <w:rPr>
          <w:rFonts w:hint="eastAsia"/>
          <w:bCs/>
          <w:szCs w:val="21"/>
        </w:rPr>
        <w:t>31</w:t>
      </w:r>
      <w:r w:rsidRPr="00194580">
        <w:rPr>
          <w:rFonts w:hint="eastAsia"/>
          <w:bCs/>
          <w:szCs w:val="21"/>
        </w:rPr>
        <w:t>日颁布、同年</w:t>
      </w:r>
      <w:r w:rsidRPr="00194580">
        <w:rPr>
          <w:rFonts w:hint="eastAsia"/>
          <w:bCs/>
          <w:szCs w:val="21"/>
        </w:rPr>
        <w:t>10</w:t>
      </w:r>
      <w:r w:rsidRPr="00194580">
        <w:rPr>
          <w:rFonts w:hint="eastAsia"/>
          <w:bCs/>
          <w:szCs w:val="21"/>
        </w:rPr>
        <w:t>月</w:t>
      </w:r>
      <w:r w:rsidRPr="00194580">
        <w:rPr>
          <w:rFonts w:hint="eastAsia"/>
          <w:bCs/>
          <w:szCs w:val="21"/>
        </w:rPr>
        <w:t>1</w:t>
      </w:r>
      <w:r w:rsidRPr="00194580">
        <w:rPr>
          <w:rFonts w:hint="eastAsia"/>
          <w:bCs/>
          <w:szCs w:val="21"/>
        </w:rPr>
        <w:t>日实施的《公开募集开放式证券投资基金流动性风险管理规定》及颁布机关对其不时做出的修订</w:t>
      </w:r>
    </w:p>
    <w:p w14:paraId="0E3C224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15</w:t>
      </w:r>
      <w:r w:rsidRPr="00194580">
        <w:rPr>
          <w:rFonts w:hint="eastAsia"/>
          <w:bCs/>
          <w:szCs w:val="21"/>
        </w:rPr>
        <w:t>、中国证监会：指中国证券监督管理委员会</w:t>
      </w:r>
    </w:p>
    <w:p w14:paraId="33FBCF8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16</w:t>
      </w:r>
      <w:r w:rsidRPr="00194580">
        <w:rPr>
          <w:rFonts w:hint="eastAsia"/>
          <w:bCs/>
          <w:szCs w:val="21"/>
        </w:rPr>
        <w:t>、银行业监督管理机构：指中国人民银行和</w:t>
      </w:r>
      <w:r w:rsidRPr="00194580">
        <w:rPr>
          <w:rFonts w:hint="eastAsia"/>
          <w:bCs/>
          <w:szCs w:val="21"/>
        </w:rPr>
        <w:t>/</w:t>
      </w:r>
      <w:r w:rsidRPr="00194580">
        <w:rPr>
          <w:rFonts w:hint="eastAsia"/>
          <w:bCs/>
          <w:szCs w:val="21"/>
        </w:rPr>
        <w:t>或中国银行保险监督管理委员会</w:t>
      </w:r>
    </w:p>
    <w:p w14:paraId="5E55C17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17</w:t>
      </w:r>
      <w:r w:rsidRPr="00194580">
        <w:rPr>
          <w:rFonts w:hint="eastAsia"/>
          <w:bCs/>
          <w:szCs w:val="21"/>
        </w:rPr>
        <w:t>、基金合同当事人：指受基金合同约束，根据基金合同享有权利并承担义务的法律主</w:t>
      </w:r>
      <w:r w:rsidRPr="00194580">
        <w:rPr>
          <w:rFonts w:hint="eastAsia"/>
          <w:bCs/>
          <w:szCs w:val="21"/>
        </w:rPr>
        <w:lastRenderedPageBreak/>
        <w:t>体，包括基金管理人、基金托管人和基金份额持有人</w:t>
      </w:r>
    </w:p>
    <w:p w14:paraId="1AECC8E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18</w:t>
      </w:r>
      <w:r w:rsidRPr="00194580">
        <w:rPr>
          <w:rFonts w:hint="eastAsia"/>
          <w:bCs/>
          <w:szCs w:val="21"/>
        </w:rPr>
        <w:t>、个人投资者：指依据有关法律法规规定可投资于证券投资基金的自然人</w:t>
      </w:r>
    </w:p>
    <w:p w14:paraId="08E32BD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19</w:t>
      </w:r>
      <w:r w:rsidRPr="00194580">
        <w:rPr>
          <w:rFonts w:hint="eastAsia"/>
          <w:bCs/>
          <w:szCs w:val="21"/>
        </w:rPr>
        <w:t>、机构投资者：指依法可以投资证券投资基金的、在中华人民共和国境内合法登记并存续或经有关政府部门批准设立并存续的企业法人、事业法人、社会团体或其他组织</w:t>
      </w:r>
    </w:p>
    <w:p w14:paraId="0E16AC1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20</w:t>
      </w:r>
      <w:r w:rsidRPr="00194580">
        <w:rPr>
          <w:rFonts w:hint="eastAsia"/>
          <w:bCs/>
          <w:szCs w:val="21"/>
        </w:rPr>
        <w:t>、合格境外机构投资者：指符合《合格境外机构投资者境内证券投资管理办法》及相关法律法规规定可以投资于在中国境内依法募集的证券投资基金的中国境外的机构投资者</w:t>
      </w:r>
    </w:p>
    <w:p w14:paraId="16D5541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21</w:t>
      </w:r>
      <w:r w:rsidRPr="00194580">
        <w:rPr>
          <w:rFonts w:hint="eastAsia"/>
          <w:bCs/>
          <w:szCs w:val="21"/>
        </w:rPr>
        <w:t>、人民币合格境外机构投资者：指按照《人民币合格境外机构投资者境内证券投资试点办法》及相关法律法规规定，运用来自境外的人民币资金进行境内证券投资的境外法人</w:t>
      </w:r>
    </w:p>
    <w:p w14:paraId="1107A66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22</w:t>
      </w:r>
      <w:r w:rsidRPr="00194580">
        <w:rPr>
          <w:rFonts w:hint="eastAsia"/>
          <w:bCs/>
          <w:szCs w:val="21"/>
        </w:rPr>
        <w:t>、投资人、投资者：指个人投资者、机构投资者、合格境外机构投资者和人民币合格境外机构投资者以及法律法规或中国证监会允许购买证券投资基金的其他投资人的合称</w:t>
      </w:r>
    </w:p>
    <w:p w14:paraId="6D86E7F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23</w:t>
      </w:r>
      <w:r w:rsidRPr="00194580">
        <w:rPr>
          <w:rFonts w:hint="eastAsia"/>
          <w:bCs/>
          <w:szCs w:val="21"/>
        </w:rPr>
        <w:t>、基金份额持有人：指依基金合同和招募说明书合法取得基金份额的投资人</w:t>
      </w:r>
    </w:p>
    <w:p w14:paraId="6B7F1F2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24</w:t>
      </w:r>
      <w:r w:rsidRPr="00194580">
        <w:rPr>
          <w:rFonts w:hint="eastAsia"/>
          <w:bCs/>
          <w:szCs w:val="21"/>
        </w:rPr>
        <w:t>、基金销售业务：指基金管理人或销售机构宣传推介基金，发售基金份额，办理基金份额的申购、赎回、转换、转托管及定期定额投资等业务</w:t>
      </w:r>
    </w:p>
    <w:p w14:paraId="06DA8B8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25</w:t>
      </w:r>
      <w:r w:rsidRPr="00194580">
        <w:rPr>
          <w:rFonts w:hint="eastAsia"/>
          <w:bCs/>
          <w:szCs w:val="21"/>
        </w:rPr>
        <w:t>、销售机构：指北信瑞丰基金管理有限公司以及符合《销售办法》和中国证监会规定的其他条件，取得基金销售业务资格并与基金管理人签订了基金销售服务协议，办理基金销售业务的机构</w:t>
      </w:r>
    </w:p>
    <w:p w14:paraId="0926D59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26</w:t>
      </w:r>
      <w:r w:rsidRPr="00194580">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1DBDF4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27</w:t>
      </w:r>
      <w:r w:rsidRPr="00194580">
        <w:rPr>
          <w:rFonts w:hint="eastAsia"/>
          <w:bCs/>
          <w:szCs w:val="21"/>
        </w:rPr>
        <w:t>、登记机构：指办理登记业务的机构。基金的登记机构为北信瑞丰基金管理有限公司或接受北信瑞丰基金管理有限公司委托代为办理登记业务的机构</w:t>
      </w:r>
    </w:p>
    <w:p w14:paraId="5B10E10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28</w:t>
      </w:r>
      <w:r w:rsidRPr="00194580">
        <w:rPr>
          <w:rFonts w:hint="eastAsia"/>
          <w:bCs/>
          <w:szCs w:val="21"/>
        </w:rPr>
        <w:t>、基金账户：指登记机构为投资人开立的、记录其持有的、基金管理人所管理的基金份额余额及其变动情况的账户</w:t>
      </w:r>
    </w:p>
    <w:p w14:paraId="3195EBF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29</w:t>
      </w:r>
      <w:r w:rsidRPr="00194580">
        <w:rPr>
          <w:rFonts w:hint="eastAsia"/>
          <w:bCs/>
          <w:szCs w:val="21"/>
        </w:rPr>
        <w:t>、基金交易账户：指销售机构为投资人开立的、记录投资人通过该销售机构办理认购、申购、赎回、转换、转托管及定期定额投资等业务而引起的基金份额变动及结余情况的账户</w:t>
      </w:r>
    </w:p>
    <w:p w14:paraId="5F8B1AF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30</w:t>
      </w:r>
      <w:r w:rsidRPr="00194580">
        <w:rPr>
          <w:rFonts w:hint="eastAsia"/>
          <w:bCs/>
          <w:szCs w:val="21"/>
        </w:rPr>
        <w:t>、基金合同生效日：指基金募集达到法律法规规定及基金合同规定的条件，基金管理人向中国证监会办理基金备案手续完毕，并获得中国证监会书面确认的日期</w:t>
      </w:r>
    </w:p>
    <w:p w14:paraId="7695FED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31</w:t>
      </w:r>
      <w:r w:rsidRPr="00194580">
        <w:rPr>
          <w:rFonts w:hint="eastAsia"/>
          <w:bCs/>
          <w:szCs w:val="21"/>
        </w:rPr>
        <w:t>、基金合同终止日：指基金合同规定的基金合同终止事由出现后，基金财产清算完毕，清算结果报中国证监会备案并予以公告的日期</w:t>
      </w:r>
    </w:p>
    <w:p w14:paraId="735F90F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32</w:t>
      </w:r>
      <w:r w:rsidRPr="00194580">
        <w:rPr>
          <w:rFonts w:hint="eastAsia"/>
          <w:bCs/>
          <w:szCs w:val="21"/>
        </w:rPr>
        <w:t>、基金募集期：指自基金份额发售之日起至发售结束之日止的期间，最长不得超过</w:t>
      </w:r>
      <w:r w:rsidRPr="00194580">
        <w:rPr>
          <w:rFonts w:hint="eastAsia"/>
          <w:bCs/>
          <w:szCs w:val="21"/>
        </w:rPr>
        <w:t>3</w:t>
      </w:r>
      <w:r w:rsidRPr="00194580">
        <w:rPr>
          <w:rFonts w:hint="eastAsia"/>
          <w:bCs/>
          <w:szCs w:val="21"/>
        </w:rPr>
        <w:t>个月</w:t>
      </w:r>
    </w:p>
    <w:p w14:paraId="344A545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33</w:t>
      </w:r>
      <w:r w:rsidRPr="00194580">
        <w:rPr>
          <w:rFonts w:hint="eastAsia"/>
          <w:bCs/>
          <w:szCs w:val="21"/>
        </w:rPr>
        <w:t>、存续期：指基金合同生效至终止之间的不定期期限</w:t>
      </w:r>
    </w:p>
    <w:p w14:paraId="22924F0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34</w:t>
      </w:r>
      <w:r w:rsidRPr="00194580">
        <w:rPr>
          <w:rFonts w:hint="eastAsia"/>
          <w:bCs/>
          <w:szCs w:val="21"/>
        </w:rPr>
        <w:t>、工作日：指上海证券交易所、深圳证券交易所的正常交易日</w:t>
      </w:r>
    </w:p>
    <w:p w14:paraId="61EE3C3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35</w:t>
      </w:r>
      <w:r w:rsidRPr="00194580">
        <w:rPr>
          <w:rFonts w:hint="eastAsia"/>
          <w:bCs/>
          <w:szCs w:val="21"/>
        </w:rPr>
        <w:t>、</w:t>
      </w:r>
      <w:r w:rsidRPr="00194580">
        <w:rPr>
          <w:rFonts w:hint="eastAsia"/>
          <w:bCs/>
          <w:szCs w:val="21"/>
        </w:rPr>
        <w:t>T</w:t>
      </w:r>
      <w:r w:rsidRPr="00194580">
        <w:rPr>
          <w:rFonts w:hint="eastAsia"/>
          <w:bCs/>
          <w:szCs w:val="21"/>
        </w:rPr>
        <w:t>日：指销售机构在规定时间受理投资人申购、赎回或其他业务申请的开放日</w:t>
      </w:r>
    </w:p>
    <w:p w14:paraId="0B8A170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lastRenderedPageBreak/>
        <w:t>36</w:t>
      </w:r>
      <w:r w:rsidRPr="00194580">
        <w:rPr>
          <w:rFonts w:hint="eastAsia"/>
          <w:bCs/>
          <w:szCs w:val="21"/>
        </w:rPr>
        <w:t>、</w:t>
      </w:r>
      <w:proofErr w:type="spellStart"/>
      <w:r w:rsidRPr="00194580">
        <w:rPr>
          <w:rFonts w:hint="eastAsia"/>
          <w:bCs/>
          <w:szCs w:val="21"/>
        </w:rPr>
        <w:t>T+n</w:t>
      </w:r>
      <w:proofErr w:type="spellEnd"/>
      <w:r w:rsidRPr="00194580">
        <w:rPr>
          <w:rFonts w:hint="eastAsia"/>
          <w:bCs/>
          <w:szCs w:val="21"/>
        </w:rPr>
        <w:t>日：指自</w:t>
      </w:r>
      <w:r w:rsidRPr="00194580">
        <w:rPr>
          <w:rFonts w:hint="eastAsia"/>
          <w:bCs/>
          <w:szCs w:val="21"/>
        </w:rPr>
        <w:t>T</w:t>
      </w:r>
      <w:r w:rsidRPr="00194580">
        <w:rPr>
          <w:rFonts w:hint="eastAsia"/>
          <w:bCs/>
          <w:szCs w:val="21"/>
        </w:rPr>
        <w:t>日起第</w:t>
      </w:r>
      <w:r w:rsidRPr="00194580">
        <w:rPr>
          <w:rFonts w:hint="eastAsia"/>
          <w:bCs/>
          <w:szCs w:val="21"/>
        </w:rPr>
        <w:t>n</w:t>
      </w:r>
      <w:r w:rsidRPr="00194580">
        <w:rPr>
          <w:rFonts w:hint="eastAsia"/>
          <w:bCs/>
          <w:szCs w:val="21"/>
        </w:rPr>
        <w:t>个工作日</w:t>
      </w:r>
      <w:r w:rsidRPr="00194580">
        <w:rPr>
          <w:rFonts w:hint="eastAsia"/>
          <w:bCs/>
          <w:szCs w:val="21"/>
        </w:rPr>
        <w:t>(</w:t>
      </w:r>
      <w:r w:rsidRPr="00194580">
        <w:rPr>
          <w:rFonts w:hint="eastAsia"/>
          <w:bCs/>
          <w:szCs w:val="21"/>
        </w:rPr>
        <w:t>不包含</w:t>
      </w:r>
      <w:r w:rsidRPr="00194580">
        <w:rPr>
          <w:rFonts w:hint="eastAsia"/>
          <w:bCs/>
          <w:szCs w:val="21"/>
        </w:rPr>
        <w:t>T</w:t>
      </w:r>
      <w:r w:rsidRPr="00194580">
        <w:rPr>
          <w:rFonts w:hint="eastAsia"/>
          <w:bCs/>
          <w:szCs w:val="21"/>
        </w:rPr>
        <w:t>日</w:t>
      </w:r>
      <w:r w:rsidRPr="00194580">
        <w:rPr>
          <w:rFonts w:hint="eastAsia"/>
          <w:bCs/>
          <w:szCs w:val="21"/>
        </w:rPr>
        <w:t>)</w:t>
      </w:r>
    </w:p>
    <w:p w14:paraId="4BA22EB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37</w:t>
      </w:r>
      <w:r w:rsidRPr="00194580">
        <w:rPr>
          <w:rFonts w:hint="eastAsia"/>
          <w:bCs/>
          <w:szCs w:val="21"/>
        </w:rPr>
        <w:t>、开放日：指为投资人办理基金份额申购、赎回或其他业务的工作日</w:t>
      </w:r>
    </w:p>
    <w:p w14:paraId="27E75E7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38</w:t>
      </w:r>
      <w:r w:rsidRPr="00194580">
        <w:rPr>
          <w:rFonts w:hint="eastAsia"/>
          <w:bCs/>
          <w:szCs w:val="21"/>
        </w:rPr>
        <w:t>、开放时间：指开放日基金接受申购、赎回或其他交易的时间段</w:t>
      </w:r>
    </w:p>
    <w:p w14:paraId="72203E0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39</w:t>
      </w:r>
      <w:r w:rsidRPr="00194580">
        <w:rPr>
          <w:rFonts w:hint="eastAsia"/>
          <w:bCs/>
          <w:szCs w:val="21"/>
        </w:rPr>
        <w:t>、《业务规则》：指《北信瑞丰基金管理有限公司开放式基金业务规则》，是规范基金管理人所管理的开放式证券投资基金登记方面的业务规则，由基金管理人和投资人共同遵守</w:t>
      </w:r>
    </w:p>
    <w:p w14:paraId="59F9100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40</w:t>
      </w:r>
      <w:r w:rsidRPr="00194580">
        <w:rPr>
          <w:rFonts w:hint="eastAsia"/>
          <w:bCs/>
          <w:szCs w:val="21"/>
        </w:rPr>
        <w:t>、认购：指在基金募集期内，投资人根据基金合同和招募说明书的规定申请购买基金份额的行为</w:t>
      </w:r>
    </w:p>
    <w:p w14:paraId="42E8A2E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41</w:t>
      </w:r>
      <w:r w:rsidRPr="00194580">
        <w:rPr>
          <w:rFonts w:hint="eastAsia"/>
          <w:bCs/>
          <w:szCs w:val="21"/>
        </w:rPr>
        <w:t>、申购：指基金合同生效后，投资人根据基金合同和招募说明书的规定申请购买基金份额的行为</w:t>
      </w:r>
    </w:p>
    <w:p w14:paraId="71BE40E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42</w:t>
      </w:r>
      <w:r w:rsidRPr="00194580">
        <w:rPr>
          <w:rFonts w:hint="eastAsia"/>
          <w:bCs/>
          <w:szCs w:val="21"/>
        </w:rPr>
        <w:t>、赎回：指基金合同生效后，基金份额持有人按基金合同和招募说明书规定的条件要求将基金份额兑换为现金的行为</w:t>
      </w:r>
    </w:p>
    <w:p w14:paraId="2ACC8E4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43</w:t>
      </w:r>
      <w:r w:rsidRPr="00194580">
        <w:rPr>
          <w:rFonts w:hint="eastAsia"/>
          <w:bCs/>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0479E6E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44</w:t>
      </w:r>
      <w:r w:rsidRPr="00194580">
        <w:rPr>
          <w:rFonts w:hint="eastAsia"/>
          <w:bCs/>
          <w:szCs w:val="21"/>
        </w:rPr>
        <w:t>、转托管：指基金份额持有人在本基金的不同销售机构之间实施的变更所持基金份额销售机构的操作</w:t>
      </w:r>
    </w:p>
    <w:p w14:paraId="539AC6A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45</w:t>
      </w:r>
      <w:r w:rsidRPr="00194580">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3C33BF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46</w:t>
      </w:r>
      <w:r w:rsidRPr="00194580">
        <w:rPr>
          <w:rFonts w:hint="eastAsia"/>
          <w:bCs/>
          <w:szCs w:val="21"/>
        </w:rPr>
        <w:t>、巨额赎回：指本基金单个开放日，基金净赎回申请</w:t>
      </w:r>
      <w:r w:rsidRPr="00194580">
        <w:rPr>
          <w:rFonts w:hint="eastAsia"/>
          <w:bCs/>
          <w:szCs w:val="21"/>
        </w:rPr>
        <w:t>(</w:t>
      </w:r>
      <w:r w:rsidRPr="00194580">
        <w:rPr>
          <w:rFonts w:hint="eastAsia"/>
          <w:bCs/>
          <w:szCs w:val="21"/>
        </w:rPr>
        <w:t>赎回申请份额总数加上基金转换中转出申请份额总数后扣除申购申请份额总数及基金转换中转入申请份额总数后的余额</w:t>
      </w:r>
      <w:r w:rsidRPr="00194580">
        <w:rPr>
          <w:rFonts w:hint="eastAsia"/>
          <w:bCs/>
          <w:szCs w:val="21"/>
        </w:rPr>
        <w:t>)</w:t>
      </w:r>
      <w:r w:rsidRPr="00194580">
        <w:rPr>
          <w:rFonts w:hint="eastAsia"/>
          <w:bCs/>
          <w:szCs w:val="21"/>
        </w:rPr>
        <w:t>超过上一开放日基金总份额的</w:t>
      </w:r>
      <w:r w:rsidRPr="00194580">
        <w:rPr>
          <w:rFonts w:hint="eastAsia"/>
          <w:bCs/>
          <w:szCs w:val="21"/>
        </w:rPr>
        <w:t>10%</w:t>
      </w:r>
    </w:p>
    <w:p w14:paraId="23DF9FD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47</w:t>
      </w:r>
      <w:r w:rsidRPr="00194580">
        <w:rPr>
          <w:rFonts w:hint="eastAsia"/>
          <w:bCs/>
          <w:szCs w:val="21"/>
        </w:rPr>
        <w:t>、元：指人民币元</w:t>
      </w:r>
    </w:p>
    <w:p w14:paraId="550498F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48</w:t>
      </w:r>
      <w:r w:rsidRPr="00194580">
        <w:rPr>
          <w:rFonts w:hint="eastAsia"/>
          <w:bCs/>
          <w:szCs w:val="21"/>
        </w:rPr>
        <w:t>、基金收益：指基金投资所得债券利息、买卖证券价差、银行存款利息、已实现的其他合法收入及因运用基金财产带来的成本和费用的节约</w:t>
      </w:r>
    </w:p>
    <w:p w14:paraId="2C6CC74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49</w:t>
      </w:r>
      <w:r w:rsidRPr="00194580">
        <w:rPr>
          <w:rFonts w:hint="eastAsia"/>
          <w:bCs/>
          <w:szCs w:val="21"/>
        </w:rPr>
        <w:t>、基金资产总值：指基金拥有的各类有价证券、银行存款本息、基金应收款项及其他资产的价值总和</w:t>
      </w:r>
    </w:p>
    <w:p w14:paraId="64257AD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50</w:t>
      </w:r>
      <w:r w:rsidRPr="00194580">
        <w:rPr>
          <w:rFonts w:hint="eastAsia"/>
          <w:bCs/>
          <w:szCs w:val="21"/>
        </w:rPr>
        <w:t>、基金资产净值：指基金资产总值减去基金负债后的价值</w:t>
      </w:r>
    </w:p>
    <w:p w14:paraId="0CE706C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51</w:t>
      </w:r>
      <w:r w:rsidRPr="00194580">
        <w:rPr>
          <w:rFonts w:hint="eastAsia"/>
          <w:bCs/>
          <w:szCs w:val="21"/>
        </w:rPr>
        <w:t>、基金份额净值：指计算日基金资产净值除以计算日基金份额总数</w:t>
      </w:r>
    </w:p>
    <w:p w14:paraId="15FB539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52</w:t>
      </w:r>
      <w:r w:rsidRPr="00194580">
        <w:rPr>
          <w:rFonts w:hint="eastAsia"/>
          <w:bCs/>
          <w:szCs w:val="21"/>
        </w:rPr>
        <w:t>、基金资产估值：指计算评估基金资产和负债的价值，以确定基金资产净值和基金份额净值的过程</w:t>
      </w:r>
    </w:p>
    <w:p w14:paraId="61B41833" w14:textId="0D28E4DB" w:rsidR="00EB5286" w:rsidRPr="00194580" w:rsidRDefault="007E5BB5">
      <w:pPr>
        <w:adjustRightInd w:val="0"/>
        <w:snapToGrid w:val="0"/>
        <w:spacing w:line="360" w:lineRule="auto"/>
        <w:ind w:firstLineChars="200" w:firstLine="420"/>
        <w:rPr>
          <w:bCs/>
          <w:szCs w:val="21"/>
        </w:rPr>
      </w:pPr>
      <w:r w:rsidRPr="00194580">
        <w:rPr>
          <w:rFonts w:hint="eastAsia"/>
          <w:bCs/>
          <w:szCs w:val="21"/>
        </w:rPr>
        <w:t>53</w:t>
      </w:r>
      <w:r w:rsidRPr="00194580">
        <w:rPr>
          <w:rFonts w:hint="eastAsia"/>
          <w:bCs/>
          <w:szCs w:val="21"/>
        </w:rPr>
        <w:t>、</w:t>
      </w:r>
      <w:r w:rsidR="00EB5286" w:rsidRPr="00194580">
        <w:rPr>
          <w:rFonts w:hint="eastAsia"/>
          <w:bCs/>
          <w:szCs w:val="21"/>
        </w:rPr>
        <w:t>销售服务费：指从基金财产中计提的，用于本基金市场推广、销售以及基金份额持有人服务的费用</w:t>
      </w:r>
    </w:p>
    <w:p w14:paraId="65C1844A" w14:textId="5E2BFB49" w:rsidR="00804D10" w:rsidRPr="00194580" w:rsidRDefault="00EB5286">
      <w:pPr>
        <w:adjustRightInd w:val="0"/>
        <w:snapToGrid w:val="0"/>
        <w:spacing w:line="360" w:lineRule="auto"/>
        <w:ind w:firstLineChars="200" w:firstLine="420"/>
        <w:rPr>
          <w:bCs/>
          <w:szCs w:val="21"/>
        </w:rPr>
      </w:pPr>
      <w:r w:rsidRPr="00194580">
        <w:rPr>
          <w:bCs/>
          <w:szCs w:val="21"/>
        </w:rPr>
        <w:t>54</w:t>
      </w:r>
      <w:r w:rsidRPr="00194580">
        <w:rPr>
          <w:rFonts w:hint="eastAsia"/>
          <w:bCs/>
          <w:szCs w:val="21"/>
        </w:rPr>
        <w:t>、</w:t>
      </w:r>
      <w:r w:rsidR="007E5BB5" w:rsidRPr="00194580">
        <w:rPr>
          <w:rFonts w:hint="eastAsia"/>
          <w:bCs/>
          <w:szCs w:val="21"/>
        </w:rPr>
        <w:t>基金份额分类：指本基金分设两类基金份额：</w:t>
      </w:r>
      <w:r w:rsidR="007E5BB5" w:rsidRPr="00194580">
        <w:rPr>
          <w:rFonts w:hint="eastAsia"/>
          <w:bCs/>
          <w:szCs w:val="21"/>
        </w:rPr>
        <w:t>A</w:t>
      </w:r>
      <w:r w:rsidR="007E5BB5" w:rsidRPr="00194580">
        <w:rPr>
          <w:rFonts w:hint="eastAsia"/>
          <w:bCs/>
          <w:szCs w:val="21"/>
        </w:rPr>
        <w:t>类基金份额和</w:t>
      </w:r>
      <w:r w:rsidR="007E5BB5" w:rsidRPr="00194580">
        <w:rPr>
          <w:rFonts w:hint="eastAsia"/>
          <w:bCs/>
          <w:szCs w:val="21"/>
        </w:rPr>
        <w:t>C</w:t>
      </w:r>
      <w:r w:rsidR="007E5BB5" w:rsidRPr="00194580">
        <w:rPr>
          <w:rFonts w:hint="eastAsia"/>
          <w:bCs/>
          <w:szCs w:val="21"/>
        </w:rPr>
        <w:t>类基金份额。两类</w:t>
      </w:r>
      <w:r w:rsidR="007E5BB5" w:rsidRPr="00194580">
        <w:rPr>
          <w:rFonts w:hint="eastAsia"/>
          <w:bCs/>
          <w:szCs w:val="21"/>
        </w:rPr>
        <w:lastRenderedPageBreak/>
        <w:t>基金份额分设不同的基金代码，分别计算基金份额净值，计算公式为计算日各类别基金资产净值除以计算日发售在外的该类别基金份额总数</w:t>
      </w:r>
    </w:p>
    <w:p w14:paraId="4BFD07F0" w14:textId="2136128E" w:rsidR="00804D10" w:rsidRPr="00194580" w:rsidRDefault="007E5BB5">
      <w:pPr>
        <w:adjustRightInd w:val="0"/>
        <w:snapToGrid w:val="0"/>
        <w:spacing w:line="360" w:lineRule="auto"/>
        <w:ind w:firstLineChars="200" w:firstLine="420"/>
        <w:rPr>
          <w:bCs/>
          <w:szCs w:val="21"/>
        </w:rPr>
      </w:pPr>
      <w:r w:rsidRPr="00194580">
        <w:rPr>
          <w:rFonts w:hint="eastAsia"/>
          <w:bCs/>
          <w:szCs w:val="21"/>
        </w:rPr>
        <w:t>5</w:t>
      </w:r>
      <w:r w:rsidR="00EB5286" w:rsidRPr="00194580">
        <w:rPr>
          <w:bCs/>
          <w:szCs w:val="21"/>
        </w:rPr>
        <w:t>5</w:t>
      </w:r>
      <w:r w:rsidRPr="00194580">
        <w:rPr>
          <w:rFonts w:hint="eastAsia"/>
          <w:bCs/>
          <w:szCs w:val="21"/>
        </w:rPr>
        <w:t>、</w:t>
      </w:r>
      <w:r w:rsidRPr="00194580">
        <w:rPr>
          <w:rFonts w:hint="eastAsia"/>
          <w:bCs/>
          <w:szCs w:val="21"/>
        </w:rPr>
        <w:t>A</w:t>
      </w:r>
      <w:r w:rsidRPr="00194580">
        <w:rPr>
          <w:rFonts w:hint="eastAsia"/>
          <w:bCs/>
          <w:szCs w:val="21"/>
        </w:rPr>
        <w:t>类基金份额：指在投资者认购、申购时收取认购、申购费用，不从本类别基金资产中计提销售服务费的基金份额</w:t>
      </w:r>
    </w:p>
    <w:p w14:paraId="45266219" w14:textId="32728DFB" w:rsidR="00804D10" w:rsidRPr="00194580" w:rsidRDefault="007E5BB5">
      <w:pPr>
        <w:adjustRightInd w:val="0"/>
        <w:snapToGrid w:val="0"/>
        <w:spacing w:line="360" w:lineRule="auto"/>
        <w:ind w:firstLineChars="200" w:firstLine="420"/>
        <w:rPr>
          <w:bCs/>
          <w:szCs w:val="21"/>
        </w:rPr>
      </w:pPr>
      <w:r w:rsidRPr="00194580">
        <w:rPr>
          <w:rFonts w:hint="eastAsia"/>
          <w:bCs/>
          <w:szCs w:val="21"/>
        </w:rPr>
        <w:t>5</w:t>
      </w:r>
      <w:r w:rsidR="00EB5286" w:rsidRPr="00194580">
        <w:rPr>
          <w:bCs/>
          <w:szCs w:val="21"/>
        </w:rPr>
        <w:t>6</w:t>
      </w:r>
      <w:r w:rsidRPr="00194580">
        <w:rPr>
          <w:rFonts w:hint="eastAsia"/>
          <w:bCs/>
          <w:szCs w:val="21"/>
        </w:rPr>
        <w:t>、</w:t>
      </w:r>
      <w:r w:rsidRPr="00194580">
        <w:rPr>
          <w:rFonts w:hint="eastAsia"/>
          <w:bCs/>
          <w:szCs w:val="21"/>
        </w:rPr>
        <w:t>C</w:t>
      </w:r>
      <w:r w:rsidRPr="00194580">
        <w:rPr>
          <w:rFonts w:hint="eastAsia"/>
          <w:bCs/>
          <w:szCs w:val="21"/>
        </w:rPr>
        <w:t>类基金份额：指</w:t>
      </w:r>
      <w:r w:rsidRPr="00194580">
        <w:rPr>
          <w:rFonts w:hint="eastAsia"/>
          <w:bCs/>
          <w:szCs w:val="21"/>
        </w:rPr>
        <w:t>C</w:t>
      </w:r>
      <w:r w:rsidRPr="00194580">
        <w:rPr>
          <w:rFonts w:hint="eastAsia"/>
          <w:bCs/>
          <w:szCs w:val="21"/>
        </w:rPr>
        <w:t>类基金份额：在投资者认购、申购时不收取认购、申购费用，但从本类别基金资产中计提销售服务费的基金份额</w:t>
      </w:r>
    </w:p>
    <w:p w14:paraId="6C8E1FBD" w14:textId="6FBD9918" w:rsidR="00804D10" w:rsidRPr="00194580" w:rsidRDefault="007E5BB5">
      <w:pPr>
        <w:adjustRightInd w:val="0"/>
        <w:snapToGrid w:val="0"/>
        <w:spacing w:line="360" w:lineRule="auto"/>
        <w:ind w:firstLineChars="200" w:firstLine="420"/>
        <w:rPr>
          <w:bCs/>
          <w:szCs w:val="21"/>
        </w:rPr>
      </w:pPr>
      <w:r w:rsidRPr="00194580">
        <w:rPr>
          <w:rFonts w:hint="eastAsia"/>
          <w:bCs/>
          <w:szCs w:val="21"/>
        </w:rPr>
        <w:t>5</w:t>
      </w:r>
      <w:r w:rsidR="00EB5286" w:rsidRPr="00194580">
        <w:rPr>
          <w:bCs/>
          <w:szCs w:val="21"/>
        </w:rPr>
        <w:t>7</w:t>
      </w:r>
      <w:r w:rsidRPr="00194580">
        <w:rPr>
          <w:rFonts w:hint="eastAsia"/>
          <w:bCs/>
          <w:szCs w:val="21"/>
        </w:rPr>
        <w:t>、流动性受限资产：指由于法律法规、监管、合同或操作障碍等原因无法以合理价格予以变现的资产，包括但不限于到期日在</w:t>
      </w:r>
      <w:r w:rsidRPr="00194580">
        <w:rPr>
          <w:rFonts w:hint="eastAsia"/>
          <w:bCs/>
          <w:szCs w:val="21"/>
        </w:rPr>
        <w:t>10</w:t>
      </w:r>
      <w:r w:rsidRPr="00194580">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23647A84" w14:textId="57A70F6D" w:rsidR="00804D10" w:rsidRPr="00194580" w:rsidRDefault="007E5BB5">
      <w:pPr>
        <w:adjustRightInd w:val="0"/>
        <w:snapToGrid w:val="0"/>
        <w:spacing w:line="360" w:lineRule="auto"/>
        <w:ind w:firstLineChars="200" w:firstLine="420"/>
        <w:rPr>
          <w:bCs/>
          <w:szCs w:val="21"/>
        </w:rPr>
      </w:pPr>
      <w:r w:rsidRPr="00194580">
        <w:rPr>
          <w:rFonts w:hint="eastAsia"/>
          <w:bCs/>
          <w:szCs w:val="21"/>
        </w:rPr>
        <w:t>5</w:t>
      </w:r>
      <w:r w:rsidR="00EB5286" w:rsidRPr="00194580">
        <w:rPr>
          <w:bCs/>
          <w:szCs w:val="21"/>
        </w:rPr>
        <w:t>8</w:t>
      </w:r>
      <w:r w:rsidRPr="00194580">
        <w:rPr>
          <w:rFonts w:hint="eastAsia"/>
          <w:bCs/>
          <w:szCs w:val="21"/>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0BCE04F" w14:textId="3F079D0B" w:rsidR="00804D10" w:rsidRPr="00194580" w:rsidRDefault="007E5BB5">
      <w:pPr>
        <w:adjustRightInd w:val="0"/>
        <w:snapToGrid w:val="0"/>
        <w:spacing w:line="360" w:lineRule="auto"/>
        <w:ind w:firstLineChars="200" w:firstLine="420"/>
        <w:rPr>
          <w:bCs/>
          <w:szCs w:val="21"/>
        </w:rPr>
      </w:pPr>
      <w:r w:rsidRPr="00194580">
        <w:rPr>
          <w:rFonts w:hint="eastAsia"/>
          <w:bCs/>
          <w:szCs w:val="21"/>
        </w:rPr>
        <w:t>5</w:t>
      </w:r>
      <w:r w:rsidR="00EB5286" w:rsidRPr="00194580">
        <w:rPr>
          <w:bCs/>
          <w:szCs w:val="21"/>
        </w:rPr>
        <w:t>9</w:t>
      </w:r>
      <w:r w:rsidRPr="00194580">
        <w:rPr>
          <w:rFonts w:hint="eastAsia"/>
          <w:bCs/>
          <w:szCs w:val="21"/>
        </w:rPr>
        <w:t>、指定媒介：指中国证监会指定的用以进行信息披露的全国性报刊及指定互联网网站（包括基金管理人网站、基金托管人网站、中国证监会基金电子披露网站）等媒介</w:t>
      </w:r>
    </w:p>
    <w:p w14:paraId="48F6260B" w14:textId="22207DAC" w:rsidR="00804D10" w:rsidRPr="00194580" w:rsidRDefault="00EB5286">
      <w:pPr>
        <w:adjustRightInd w:val="0"/>
        <w:snapToGrid w:val="0"/>
        <w:spacing w:line="360" w:lineRule="auto"/>
        <w:ind w:firstLineChars="200" w:firstLine="420"/>
        <w:rPr>
          <w:rFonts w:ascii="宋体" w:hAnsi="宋体"/>
          <w:bCs/>
          <w:szCs w:val="21"/>
        </w:rPr>
      </w:pPr>
      <w:r w:rsidRPr="00194580">
        <w:rPr>
          <w:bCs/>
          <w:szCs w:val="21"/>
        </w:rPr>
        <w:t>60</w:t>
      </w:r>
      <w:r w:rsidR="007E5BB5" w:rsidRPr="00194580">
        <w:rPr>
          <w:rFonts w:hint="eastAsia"/>
          <w:bCs/>
          <w:szCs w:val="21"/>
        </w:rPr>
        <w:t>、不可抗力：指基金合同当事人不能预见、不能避免且不能克服的客观事件</w:t>
      </w:r>
    </w:p>
    <w:p w14:paraId="261E4AB1" w14:textId="77777777" w:rsidR="00804D10" w:rsidRPr="00194580" w:rsidRDefault="00804D10">
      <w:pPr>
        <w:adjustRightInd w:val="0"/>
        <w:snapToGrid w:val="0"/>
        <w:spacing w:line="360" w:lineRule="auto"/>
        <w:ind w:firstLineChars="200" w:firstLine="420"/>
        <w:rPr>
          <w:rFonts w:ascii="宋体" w:hAnsi="宋体"/>
          <w:bCs/>
          <w:szCs w:val="21"/>
        </w:rPr>
      </w:pPr>
    </w:p>
    <w:p w14:paraId="732421D8" w14:textId="77777777" w:rsidR="00804D10" w:rsidRPr="00194580" w:rsidRDefault="00804D10">
      <w:pPr>
        <w:adjustRightInd w:val="0"/>
        <w:snapToGrid w:val="0"/>
        <w:spacing w:line="360" w:lineRule="auto"/>
        <w:ind w:firstLineChars="200" w:firstLine="420"/>
        <w:rPr>
          <w:bCs/>
          <w:szCs w:val="21"/>
        </w:rPr>
      </w:pPr>
    </w:p>
    <w:p w14:paraId="4C33487D" w14:textId="77777777" w:rsidR="00804D10" w:rsidRPr="00194580" w:rsidRDefault="00804D10">
      <w:pPr>
        <w:adjustRightInd w:val="0"/>
        <w:snapToGrid w:val="0"/>
        <w:spacing w:line="360" w:lineRule="auto"/>
        <w:ind w:leftChars="228" w:left="2852" w:hangingChars="1050" w:hanging="2373"/>
        <w:rPr>
          <w:spacing w:val="8"/>
          <w:szCs w:val="21"/>
        </w:rPr>
      </w:pPr>
      <w:bookmarkStart w:id="17" w:name="_Toc274597435"/>
    </w:p>
    <w:p w14:paraId="6670C856" w14:textId="77777777" w:rsidR="00804D10" w:rsidRPr="00194580" w:rsidRDefault="007E5BB5">
      <w:pPr>
        <w:pStyle w:val="21"/>
        <w:numPr>
          <w:ilvl w:val="0"/>
          <w:numId w:val="0"/>
        </w:numPr>
        <w:jc w:val="center"/>
        <w:rPr>
          <w:rFonts w:ascii="Times New Roman" w:hAnsi="Times New Roman"/>
        </w:rPr>
      </w:pPr>
      <w:bookmarkStart w:id="18" w:name="_Toc276542602"/>
      <w:bookmarkStart w:id="19" w:name="_Toc289439334"/>
      <w:bookmarkStart w:id="20" w:name="_Toc364930790"/>
      <w:bookmarkStart w:id="21" w:name="_Toc353955232"/>
      <w:bookmarkStart w:id="22" w:name="_Toc297312904"/>
      <w:r w:rsidRPr="00194580">
        <w:rPr>
          <w:rFonts w:ascii="Times New Roman" w:hAnsi="Times New Roman"/>
        </w:rPr>
        <w:br w:type="page"/>
      </w:r>
      <w:bookmarkStart w:id="23" w:name="_Toc24968343"/>
      <w:r w:rsidRPr="00194580">
        <w:rPr>
          <w:rFonts w:ascii="Times New Roman" w:hAnsi="Times New Roman" w:hint="eastAsia"/>
        </w:rPr>
        <w:lastRenderedPageBreak/>
        <w:t>三、基金管理人</w:t>
      </w:r>
      <w:bookmarkEnd w:id="17"/>
      <w:bookmarkEnd w:id="18"/>
      <w:bookmarkEnd w:id="19"/>
      <w:bookmarkEnd w:id="20"/>
      <w:bookmarkEnd w:id="21"/>
      <w:bookmarkEnd w:id="22"/>
      <w:bookmarkEnd w:id="23"/>
    </w:p>
    <w:p w14:paraId="4E194BDC" w14:textId="77777777" w:rsidR="00804D10" w:rsidRPr="00194580" w:rsidRDefault="007E5BB5">
      <w:pPr>
        <w:adjustRightInd w:val="0"/>
        <w:snapToGrid w:val="0"/>
        <w:spacing w:line="360" w:lineRule="auto"/>
        <w:ind w:firstLine="420"/>
        <w:rPr>
          <w:b/>
          <w:bCs/>
        </w:rPr>
      </w:pPr>
      <w:r w:rsidRPr="00194580">
        <w:rPr>
          <w:rFonts w:hint="eastAsia"/>
          <w:b/>
          <w:bCs/>
        </w:rPr>
        <w:t>一、基金</w:t>
      </w:r>
      <w:r w:rsidRPr="00194580">
        <w:rPr>
          <w:rFonts w:hint="eastAsia"/>
          <w:b/>
          <w:bCs/>
          <w:szCs w:val="21"/>
        </w:rPr>
        <w:t>管理</w:t>
      </w:r>
      <w:r w:rsidRPr="00194580">
        <w:rPr>
          <w:rFonts w:hint="eastAsia"/>
          <w:b/>
          <w:bCs/>
        </w:rPr>
        <w:t>人概况</w:t>
      </w:r>
    </w:p>
    <w:p w14:paraId="3B80128F" w14:textId="77777777" w:rsidR="00804D10" w:rsidRPr="00194580" w:rsidRDefault="007E5BB5">
      <w:pPr>
        <w:adjustRightInd w:val="0"/>
        <w:snapToGrid w:val="0"/>
        <w:spacing w:line="360" w:lineRule="auto"/>
        <w:ind w:firstLineChars="200" w:firstLine="420"/>
      </w:pPr>
      <w:r w:rsidRPr="00194580">
        <w:rPr>
          <w:rFonts w:hint="eastAsia"/>
        </w:rPr>
        <w:t>名称：北信瑞丰基金管理有限公司</w:t>
      </w:r>
    </w:p>
    <w:p w14:paraId="3B54D769" w14:textId="77777777" w:rsidR="00804D10" w:rsidRPr="00194580" w:rsidRDefault="007E5BB5">
      <w:pPr>
        <w:adjustRightInd w:val="0"/>
        <w:snapToGrid w:val="0"/>
        <w:spacing w:line="360" w:lineRule="auto"/>
        <w:ind w:firstLineChars="200" w:firstLine="420"/>
      </w:pPr>
      <w:r w:rsidRPr="00194580">
        <w:rPr>
          <w:rFonts w:hint="eastAsia"/>
        </w:rPr>
        <w:t>住所：</w:t>
      </w:r>
      <w:r w:rsidRPr="00194580">
        <w:rPr>
          <w:rFonts w:hint="eastAsia"/>
          <w:bCs/>
          <w:szCs w:val="21"/>
        </w:rPr>
        <w:t>北京市怀柔区九渡河镇黄坎村</w:t>
      </w:r>
      <w:r w:rsidRPr="00194580">
        <w:rPr>
          <w:bCs/>
          <w:szCs w:val="21"/>
        </w:rPr>
        <w:t>735</w:t>
      </w:r>
      <w:r w:rsidRPr="00194580">
        <w:rPr>
          <w:rFonts w:hint="eastAsia"/>
          <w:bCs/>
          <w:szCs w:val="21"/>
        </w:rPr>
        <w:t>号</w:t>
      </w:r>
    </w:p>
    <w:p w14:paraId="40D89A5B" w14:textId="7E654999" w:rsidR="00804D10" w:rsidRPr="00194580" w:rsidRDefault="007E5BB5">
      <w:pPr>
        <w:adjustRightInd w:val="0"/>
        <w:snapToGrid w:val="0"/>
        <w:spacing w:line="360" w:lineRule="auto"/>
        <w:ind w:firstLineChars="200" w:firstLine="420"/>
      </w:pPr>
      <w:r w:rsidRPr="00194580">
        <w:rPr>
          <w:rFonts w:hint="eastAsia"/>
        </w:rPr>
        <w:t>办公地址：北京市海淀区西三环北路</w:t>
      </w:r>
      <w:r w:rsidRPr="00194580">
        <w:t>100</w:t>
      </w:r>
      <w:r w:rsidRPr="00194580">
        <w:rPr>
          <w:rFonts w:hint="eastAsia"/>
        </w:rPr>
        <w:t>号光耀东方中心座</w:t>
      </w:r>
      <w:r w:rsidRPr="00194580">
        <w:t>6</w:t>
      </w:r>
      <w:r w:rsidRPr="00194580">
        <w:rPr>
          <w:rFonts w:hint="eastAsia"/>
        </w:rPr>
        <w:t>层、</w:t>
      </w:r>
      <w:r w:rsidRPr="00194580">
        <w:t>25</w:t>
      </w:r>
      <w:r w:rsidRPr="00194580">
        <w:rPr>
          <w:rFonts w:hint="eastAsia"/>
        </w:rPr>
        <w:t>层</w:t>
      </w:r>
    </w:p>
    <w:p w14:paraId="50A66C46" w14:textId="77777777" w:rsidR="00804D10" w:rsidRPr="00194580" w:rsidRDefault="007E5BB5">
      <w:pPr>
        <w:adjustRightInd w:val="0"/>
        <w:snapToGrid w:val="0"/>
        <w:spacing w:line="360" w:lineRule="auto"/>
        <w:ind w:firstLineChars="200" w:firstLine="420"/>
      </w:pPr>
      <w:r w:rsidRPr="00194580">
        <w:rPr>
          <w:rFonts w:hint="eastAsia"/>
        </w:rPr>
        <w:t>成立时间：</w:t>
      </w:r>
      <w:r w:rsidRPr="00194580">
        <w:t>2014</w:t>
      </w:r>
      <w:r w:rsidRPr="00194580">
        <w:rPr>
          <w:rFonts w:hint="eastAsia"/>
        </w:rPr>
        <w:t>年</w:t>
      </w:r>
      <w:r w:rsidRPr="00194580">
        <w:t>3</w:t>
      </w:r>
      <w:r w:rsidRPr="00194580">
        <w:rPr>
          <w:rFonts w:hint="eastAsia"/>
        </w:rPr>
        <w:t>月</w:t>
      </w:r>
      <w:r w:rsidRPr="00194580">
        <w:t>17</w:t>
      </w:r>
      <w:r w:rsidRPr="00194580">
        <w:rPr>
          <w:rFonts w:hint="eastAsia"/>
        </w:rPr>
        <w:t>日</w:t>
      </w:r>
    </w:p>
    <w:p w14:paraId="1B94A3C1" w14:textId="37A75E70" w:rsidR="00804D10" w:rsidRPr="00194580" w:rsidRDefault="007E5BB5">
      <w:pPr>
        <w:adjustRightInd w:val="0"/>
        <w:snapToGrid w:val="0"/>
        <w:spacing w:line="360" w:lineRule="auto"/>
        <w:ind w:firstLineChars="200" w:firstLine="420"/>
      </w:pPr>
      <w:r w:rsidRPr="00194580">
        <w:rPr>
          <w:rFonts w:hint="eastAsia"/>
        </w:rPr>
        <w:t>法定代表人：</w:t>
      </w:r>
      <w:r w:rsidR="00B22B24">
        <w:rPr>
          <w:rFonts w:hint="eastAsia"/>
        </w:rPr>
        <w:t>李永东</w:t>
      </w:r>
    </w:p>
    <w:p w14:paraId="305AF34A" w14:textId="77777777" w:rsidR="00804D10" w:rsidRPr="00194580" w:rsidRDefault="007E5BB5">
      <w:pPr>
        <w:adjustRightInd w:val="0"/>
        <w:snapToGrid w:val="0"/>
        <w:spacing w:line="360" w:lineRule="auto"/>
        <w:ind w:firstLineChars="200" w:firstLine="420"/>
      </w:pPr>
      <w:r w:rsidRPr="00194580">
        <w:rPr>
          <w:rFonts w:hint="eastAsia"/>
        </w:rPr>
        <w:t>注册资本：人民币</w:t>
      </w:r>
      <w:r w:rsidRPr="00194580">
        <w:t>1.7</w:t>
      </w:r>
      <w:r w:rsidRPr="00194580">
        <w:rPr>
          <w:rFonts w:hint="eastAsia"/>
        </w:rPr>
        <w:t>亿元</w:t>
      </w:r>
    </w:p>
    <w:p w14:paraId="644C8BD6" w14:textId="3D145930" w:rsidR="00D834CA" w:rsidRPr="00194580" w:rsidRDefault="007E5BB5" w:rsidP="00D834CA">
      <w:pPr>
        <w:adjustRightInd w:val="0"/>
        <w:snapToGrid w:val="0"/>
        <w:spacing w:line="360" w:lineRule="auto"/>
        <w:ind w:firstLineChars="200" w:firstLine="420"/>
      </w:pPr>
      <w:r w:rsidRPr="00194580">
        <w:rPr>
          <w:rFonts w:hint="eastAsia"/>
        </w:rPr>
        <w:t>电话：</w:t>
      </w:r>
      <w:r w:rsidR="007A7450" w:rsidRPr="00194580">
        <w:t>4000617297</w:t>
      </w:r>
    </w:p>
    <w:p w14:paraId="6695F08E" w14:textId="77777777" w:rsidR="00804D10" w:rsidRPr="00194580" w:rsidRDefault="007E5BB5">
      <w:pPr>
        <w:adjustRightInd w:val="0"/>
        <w:snapToGrid w:val="0"/>
        <w:spacing w:line="360" w:lineRule="auto"/>
        <w:ind w:firstLineChars="200" w:firstLine="420"/>
      </w:pPr>
      <w:r w:rsidRPr="00194580">
        <w:rPr>
          <w:rFonts w:hint="eastAsia"/>
        </w:rPr>
        <w:t>传真：（</w:t>
      </w:r>
      <w:r w:rsidRPr="00194580">
        <w:t>010</w:t>
      </w:r>
      <w:r w:rsidRPr="00194580">
        <w:rPr>
          <w:rFonts w:hint="eastAsia"/>
        </w:rPr>
        <w:t>）</w:t>
      </w:r>
      <w:r w:rsidRPr="00194580">
        <w:t>68619300</w:t>
      </w:r>
    </w:p>
    <w:p w14:paraId="213A6236" w14:textId="77777777" w:rsidR="00804D10" w:rsidRPr="00194580" w:rsidRDefault="007E5BB5">
      <w:pPr>
        <w:adjustRightInd w:val="0"/>
        <w:snapToGrid w:val="0"/>
        <w:spacing w:line="360" w:lineRule="auto"/>
        <w:ind w:firstLineChars="200" w:firstLine="420"/>
      </w:pPr>
      <w:r w:rsidRPr="00194580">
        <w:rPr>
          <w:rFonts w:hint="eastAsia"/>
        </w:rPr>
        <w:t>北信瑞丰基金管理有限公司是经中国证监会证监许可</w:t>
      </w:r>
      <w:r w:rsidRPr="00194580">
        <w:t>[2014]265</w:t>
      </w:r>
      <w:r w:rsidRPr="00194580">
        <w:rPr>
          <w:rFonts w:hint="eastAsia"/>
        </w:rPr>
        <w:t>号文批准，由北京国际信托有限公司与莱州瑞海投资有限公司公司共同发起设立，注册资本达</w:t>
      </w:r>
      <w:r w:rsidRPr="00194580">
        <w:t>1.7</w:t>
      </w:r>
      <w:r w:rsidRPr="00194580">
        <w:rPr>
          <w:rFonts w:hint="eastAsia"/>
        </w:rPr>
        <w:t>亿元人民币。</w:t>
      </w:r>
      <w:r w:rsidRPr="00194580">
        <w:rPr>
          <w:rFonts w:hint="eastAsia"/>
          <w:szCs w:val="21"/>
        </w:rPr>
        <w:t>目前股权结构：</w:t>
      </w:r>
      <w:r w:rsidRPr="00194580">
        <w:rPr>
          <w:rFonts w:hint="eastAsia"/>
        </w:rPr>
        <w:t>北京国际信托有限公司</w:t>
      </w:r>
      <w:r w:rsidRPr="00194580">
        <w:rPr>
          <w:szCs w:val="21"/>
        </w:rPr>
        <w:t>60%</w:t>
      </w:r>
      <w:r w:rsidRPr="00194580">
        <w:rPr>
          <w:rFonts w:hint="eastAsia"/>
          <w:szCs w:val="21"/>
        </w:rPr>
        <w:t>、</w:t>
      </w:r>
      <w:r w:rsidRPr="00194580">
        <w:rPr>
          <w:rFonts w:hint="eastAsia"/>
        </w:rPr>
        <w:t>莱州瑞海投资有限公司</w:t>
      </w:r>
      <w:r w:rsidRPr="00194580">
        <w:rPr>
          <w:szCs w:val="21"/>
        </w:rPr>
        <w:t>40%</w:t>
      </w:r>
      <w:r w:rsidRPr="00194580">
        <w:rPr>
          <w:rFonts w:hint="eastAsia"/>
          <w:szCs w:val="21"/>
        </w:rPr>
        <w:t>。</w:t>
      </w:r>
    </w:p>
    <w:p w14:paraId="57D6774D" w14:textId="77777777" w:rsidR="00804D10" w:rsidRPr="00194580" w:rsidRDefault="00804D10">
      <w:pPr>
        <w:adjustRightInd w:val="0"/>
        <w:snapToGrid w:val="0"/>
        <w:spacing w:line="360" w:lineRule="auto"/>
        <w:ind w:firstLineChars="200" w:firstLine="420"/>
      </w:pPr>
    </w:p>
    <w:p w14:paraId="59AB9BF7" w14:textId="77777777" w:rsidR="00804D10" w:rsidRPr="00194580" w:rsidRDefault="007E5BB5">
      <w:pPr>
        <w:adjustRightInd w:val="0"/>
        <w:snapToGrid w:val="0"/>
        <w:spacing w:line="360" w:lineRule="auto"/>
        <w:ind w:firstLine="420"/>
        <w:rPr>
          <w:b/>
          <w:bCs/>
          <w:szCs w:val="21"/>
        </w:rPr>
      </w:pPr>
      <w:r w:rsidRPr="00194580">
        <w:rPr>
          <w:rFonts w:hint="eastAsia"/>
          <w:b/>
          <w:bCs/>
          <w:szCs w:val="21"/>
        </w:rPr>
        <w:t>二、主要人员情况</w:t>
      </w:r>
    </w:p>
    <w:p w14:paraId="278B2827" w14:textId="77777777" w:rsidR="00804D10" w:rsidRPr="00194580" w:rsidRDefault="007E5BB5">
      <w:pPr>
        <w:pStyle w:val="33"/>
        <w:adjustRightInd w:val="0"/>
        <w:snapToGrid w:val="0"/>
        <w:spacing w:line="360" w:lineRule="auto"/>
        <w:ind w:firstLineChars="200" w:firstLine="420"/>
        <w:rPr>
          <w:rFonts w:ascii="Times New Roman"/>
          <w:sz w:val="21"/>
          <w:szCs w:val="21"/>
        </w:rPr>
      </w:pPr>
      <w:r w:rsidRPr="00194580">
        <w:rPr>
          <w:rFonts w:ascii="Times New Roman"/>
          <w:sz w:val="21"/>
          <w:szCs w:val="21"/>
        </w:rPr>
        <w:t>1</w:t>
      </w:r>
      <w:r w:rsidRPr="00194580">
        <w:rPr>
          <w:rFonts w:ascii="Times New Roman" w:hint="eastAsia"/>
          <w:sz w:val="21"/>
          <w:szCs w:val="21"/>
        </w:rPr>
        <w:t>、董事会成员</w:t>
      </w:r>
    </w:p>
    <w:p w14:paraId="3266DC36" w14:textId="77777777" w:rsidR="00083714" w:rsidRPr="00083714" w:rsidRDefault="00083714" w:rsidP="00083714">
      <w:pPr>
        <w:widowControl/>
        <w:spacing w:line="360" w:lineRule="auto"/>
        <w:ind w:firstLineChars="200" w:firstLine="420"/>
      </w:pPr>
      <w:r w:rsidRPr="00083714">
        <w:rPr>
          <w:rFonts w:hint="eastAsia"/>
        </w:rPr>
        <w:t>李永东先生，董事长，中共党员，毕业于北京商学院研究生院，会计学硕士研究生。历任中国人民银行营业管理部副主任科员，银监会北京局副处长、处长、副局级后备干部，中国恒大金控集团总经理助理兼信托业务部总经理，中粮信托首席风险官兼副总经理，深圳市明诚金融服务有限公司副总经理，现任北信瑞丰基金管理有限公司董事长。</w:t>
      </w:r>
    </w:p>
    <w:p w14:paraId="52B5EDF5" w14:textId="77777777" w:rsidR="00804D10" w:rsidRPr="00194580" w:rsidRDefault="007E5BB5">
      <w:pPr>
        <w:pStyle w:val="33"/>
        <w:adjustRightInd w:val="0"/>
        <w:snapToGrid w:val="0"/>
        <w:spacing w:line="360" w:lineRule="auto"/>
        <w:ind w:firstLineChars="200" w:firstLine="420"/>
        <w:rPr>
          <w:rFonts w:ascii="Times New Roman"/>
          <w:sz w:val="21"/>
          <w:szCs w:val="21"/>
        </w:rPr>
      </w:pPr>
      <w:r w:rsidRPr="00194580">
        <w:rPr>
          <w:rFonts w:ascii="Times New Roman" w:hint="eastAsia"/>
          <w:sz w:val="21"/>
          <w:szCs w:val="21"/>
        </w:rPr>
        <w:t>吴京林先生，董事，中共党员，高级会计师，毕业于美国德大阿灵顿分校，获硕士学位。历任北京市审计局职员，现任北京国际信托有限公司总会计师、北京国投汇成投资管理有限公司董事长、富智阳光管理公司董事长。</w:t>
      </w:r>
    </w:p>
    <w:p w14:paraId="2876AE7E" w14:textId="77777777" w:rsidR="00804D10" w:rsidRPr="00194580" w:rsidRDefault="007E5BB5">
      <w:pPr>
        <w:pStyle w:val="33"/>
        <w:adjustRightInd w:val="0"/>
        <w:snapToGrid w:val="0"/>
        <w:spacing w:line="360" w:lineRule="auto"/>
        <w:ind w:firstLineChars="200" w:firstLine="420"/>
        <w:rPr>
          <w:rFonts w:ascii="Times New Roman"/>
          <w:sz w:val="21"/>
          <w:szCs w:val="21"/>
        </w:rPr>
      </w:pPr>
      <w:r w:rsidRPr="00194580">
        <w:rPr>
          <w:rFonts w:ascii="Times New Roman" w:hint="eastAsia"/>
          <w:color w:val="000000"/>
          <w:sz w:val="21"/>
          <w:szCs w:val="24"/>
        </w:rPr>
        <w:t>杜海峰先生，董事，中共党员，毕业于中国人民大学商学院，获硕士学位。历任济南轨道交通装备有限责任公司财务主管，北京科技风险投资股份有限公司财务经理，凡和（北京）投资管理有限公司副总经理，现任北京国际信托有限公司固有资产管理事业部高级投资经理。</w:t>
      </w:r>
    </w:p>
    <w:p w14:paraId="6C10CD1F" w14:textId="77777777" w:rsidR="00804D10" w:rsidRPr="00194580" w:rsidRDefault="007E5BB5">
      <w:pPr>
        <w:pStyle w:val="33"/>
        <w:adjustRightInd w:val="0"/>
        <w:snapToGrid w:val="0"/>
        <w:spacing w:line="360" w:lineRule="auto"/>
        <w:ind w:firstLineChars="200" w:firstLine="420"/>
        <w:rPr>
          <w:rFonts w:ascii="Times New Roman"/>
          <w:sz w:val="21"/>
          <w:szCs w:val="21"/>
          <w:u w:val="single"/>
        </w:rPr>
      </w:pPr>
      <w:r w:rsidRPr="00194580">
        <w:rPr>
          <w:rFonts w:ascii="Times New Roman" w:hint="eastAsia"/>
          <w:sz w:val="21"/>
          <w:szCs w:val="21"/>
        </w:rPr>
        <w:t>朱彦先生，董事，中共党员，助理会计师，毕业于中国人民大学投资经济系基本建设经济专业，获学士学位。历任北京国际信托投资公司计划财务部员工，海南赛格国际信托投资公司资金计划部主管，海南华银国际信托投资公司北京证券营业部总经理，北京国际信托投资公司上海昆明路证券营业部总经理，国都证券有限责任公司上海通北路证券营业部总经理，国都证券有限责任公司上海长阳路证券营业部总经理，中欧基金管理有限公司督察长、副总经理，现任北信瑞丰基金管理有限公司总经理。</w:t>
      </w:r>
    </w:p>
    <w:p w14:paraId="5B9A04B0" w14:textId="77777777" w:rsidR="00804D10" w:rsidRPr="00194580" w:rsidRDefault="007E5BB5">
      <w:pPr>
        <w:pStyle w:val="33"/>
        <w:adjustRightInd w:val="0"/>
        <w:snapToGrid w:val="0"/>
        <w:spacing w:line="360" w:lineRule="auto"/>
        <w:ind w:firstLineChars="200" w:firstLine="420"/>
        <w:rPr>
          <w:rFonts w:ascii="Times New Roman"/>
          <w:sz w:val="21"/>
          <w:szCs w:val="21"/>
        </w:rPr>
      </w:pPr>
      <w:r w:rsidRPr="00194580">
        <w:rPr>
          <w:rFonts w:ascii="Times New Roman" w:hint="eastAsia"/>
          <w:sz w:val="21"/>
          <w:szCs w:val="21"/>
        </w:rPr>
        <w:lastRenderedPageBreak/>
        <w:t>王薇女士，董事，中共党员，会计师，毕业于首都经济贸易大学会计系，获学士学位。历任北京万全会计师事务所项目经理、信永中和会计师事务所高级审计员、北京金象大药房医药连锁有限责任公司内审专员，现任北京正润创业投资有限责任公司财务经理。</w:t>
      </w:r>
    </w:p>
    <w:p w14:paraId="3EB2B977" w14:textId="77777777" w:rsidR="00804D10" w:rsidRPr="00194580" w:rsidRDefault="007E5BB5">
      <w:pPr>
        <w:pStyle w:val="33"/>
        <w:adjustRightInd w:val="0"/>
        <w:snapToGrid w:val="0"/>
        <w:spacing w:line="360" w:lineRule="auto"/>
        <w:ind w:firstLineChars="200" w:firstLine="420"/>
        <w:rPr>
          <w:rFonts w:ascii="Times New Roman"/>
          <w:sz w:val="21"/>
          <w:szCs w:val="21"/>
        </w:rPr>
      </w:pPr>
      <w:r w:rsidRPr="00194580">
        <w:rPr>
          <w:rFonts w:ascii="Times New Roman" w:hint="eastAsia"/>
          <w:sz w:val="21"/>
          <w:szCs w:val="21"/>
        </w:rPr>
        <w:t>赵鹏先生，董事，中共党员，中央财经大学经济法学专业硕士。现任聚益科投资有限责任公司总裁助理、运营总监。曾任北京正润创业投资有限责任公司项目经理。</w:t>
      </w:r>
    </w:p>
    <w:p w14:paraId="6981E8CA" w14:textId="77777777" w:rsidR="00804D10" w:rsidRPr="00194580" w:rsidRDefault="007E5BB5">
      <w:pPr>
        <w:pStyle w:val="33"/>
        <w:adjustRightInd w:val="0"/>
        <w:snapToGrid w:val="0"/>
        <w:spacing w:line="360" w:lineRule="auto"/>
        <w:ind w:firstLineChars="200" w:firstLine="420"/>
        <w:rPr>
          <w:rFonts w:ascii="Times New Roman"/>
          <w:sz w:val="21"/>
          <w:szCs w:val="21"/>
        </w:rPr>
      </w:pPr>
      <w:r w:rsidRPr="00194580">
        <w:rPr>
          <w:rFonts w:ascii="Times New Roman" w:hint="eastAsia"/>
          <w:sz w:val="21"/>
          <w:szCs w:val="21"/>
        </w:rPr>
        <w:t>李方先生，独立董事，中共党员，毕业于哈佛大学法学院，获硕士学位。历任宁夏电视台干部、北京大学法学系讲师，现任北京市天元律师事务所合伙人。</w:t>
      </w:r>
    </w:p>
    <w:p w14:paraId="37CC7010" w14:textId="77777777" w:rsidR="00804D10" w:rsidRPr="00194580" w:rsidRDefault="007E5BB5">
      <w:pPr>
        <w:pStyle w:val="33"/>
        <w:adjustRightInd w:val="0"/>
        <w:snapToGrid w:val="0"/>
        <w:spacing w:line="360" w:lineRule="auto"/>
        <w:ind w:firstLineChars="200" w:firstLine="420"/>
        <w:rPr>
          <w:rFonts w:ascii="Times New Roman"/>
          <w:sz w:val="21"/>
          <w:szCs w:val="21"/>
        </w:rPr>
      </w:pPr>
      <w:r w:rsidRPr="00194580">
        <w:rPr>
          <w:rFonts w:ascii="Times New Roman" w:hint="eastAsia"/>
          <w:sz w:val="21"/>
          <w:szCs w:val="21"/>
        </w:rPr>
        <w:t>岳彦芳女士，独立董事，中共党员，硕士，现任中央财经大学会计学院副教授，硕士研究生导师。</w:t>
      </w:r>
    </w:p>
    <w:p w14:paraId="38F3F81F" w14:textId="77777777" w:rsidR="00804D10" w:rsidRPr="00194580" w:rsidRDefault="007E5BB5">
      <w:pPr>
        <w:pStyle w:val="33"/>
        <w:adjustRightInd w:val="0"/>
        <w:snapToGrid w:val="0"/>
        <w:spacing w:line="360" w:lineRule="auto"/>
        <w:ind w:firstLineChars="200" w:firstLine="420"/>
        <w:rPr>
          <w:rFonts w:ascii="Times New Roman"/>
          <w:sz w:val="21"/>
          <w:szCs w:val="21"/>
        </w:rPr>
      </w:pPr>
      <w:r w:rsidRPr="00194580">
        <w:rPr>
          <w:rFonts w:ascii="Times New Roman" w:hint="eastAsia"/>
          <w:sz w:val="21"/>
          <w:szCs w:val="21"/>
        </w:rPr>
        <w:t>张青先生，独立董事，中共党员，教授，毕业于中国矿业大学（北京）经济管理系，获博士学位。历任中国矿业大学管理学院副主任，现任复旦大学管理学院教授。</w:t>
      </w:r>
    </w:p>
    <w:p w14:paraId="02827CBB" w14:textId="77777777" w:rsidR="00804D10" w:rsidRPr="00194580" w:rsidRDefault="007E5BB5">
      <w:pPr>
        <w:adjustRightInd w:val="0"/>
        <w:snapToGrid w:val="0"/>
        <w:spacing w:line="360" w:lineRule="auto"/>
        <w:ind w:firstLineChars="200" w:firstLine="420"/>
        <w:rPr>
          <w:color w:val="000000"/>
        </w:rPr>
      </w:pPr>
      <w:r w:rsidRPr="00194580">
        <w:rPr>
          <w:color w:val="000000"/>
        </w:rPr>
        <w:t>2</w:t>
      </w:r>
      <w:r w:rsidRPr="00194580">
        <w:rPr>
          <w:rFonts w:hint="eastAsia"/>
          <w:color w:val="000000"/>
        </w:rPr>
        <w:t>、监事会成员</w:t>
      </w:r>
    </w:p>
    <w:p w14:paraId="62F7BFA3" w14:textId="77777777" w:rsidR="00804D10" w:rsidRPr="00194580" w:rsidRDefault="007E5BB5">
      <w:pPr>
        <w:adjustRightInd w:val="0"/>
        <w:snapToGrid w:val="0"/>
        <w:spacing w:line="360" w:lineRule="auto"/>
        <w:ind w:firstLineChars="200" w:firstLine="420"/>
        <w:rPr>
          <w:color w:val="000000"/>
        </w:rPr>
      </w:pPr>
      <w:r w:rsidRPr="00194580">
        <w:rPr>
          <w:rFonts w:hint="eastAsia"/>
          <w:color w:val="000000"/>
        </w:rPr>
        <w:t>杨海坤先生，监事会主席，经济学硕士。历任山东省农业银行业务人员，山东证券登记公司业务经理，山东证券公司投行部经理，上海甘证投资管理公司副总经理，卡斯特公司投行部负责人、副总经理、总经理，现任正润创业投资公司副总经理，北信瑞丰基金管理有限公司监事会主席。</w:t>
      </w:r>
    </w:p>
    <w:p w14:paraId="557FC8C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黄蔚洁女士，法学硕士。历任中国医药对外贸易公司投资与项目管理部项目助理、法律事务部法务专员，现任北信瑞丰基金管理有限公司监察稽核部法务主管。</w:t>
      </w:r>
    </w:p>
    <w:p w14:paraId="22464EBD"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侯欣竞女士，深圳市赢时胜信息技术股份有限公司核算会计，现任北信瑞丰基金管理有限公司基金运营部主管，负责基金会计工作。</w:t>
      </w:r>
    </w:p>
    <w:p w14:paraId="0CC26D0A" w14:textId="77777777" w:rsidR="008478CC" w:rsidRDefault="007E5BB5" w:rsidP="008478CC">
      <w:pPr>
        <w:adjustRightInd w:val="0"/>
        <w:snapToGrid w:val="0"/>
        <w:spacing w:line="360" w:lineRule="auto"/>
        <w:ind w:firstLineChars="200" w:firstLine="420"/>
        <w:rPr>
          <w:color w:val="000000"/>
        </w:rPr>
      </w:pPr>
      <w:r w:rsidRPr="00194580">
        <w:rPr>
          <w:color w:val="000000"/>
        </w:rPr>
        <w:t>3</w:t>
      </w:r>
      <w:r w:rsidRPr="00194580">
        <w:rPr>
          <w:rFonts w:hint="eastAsia"/>
          <w:color w:val="000000"/>
        </w:rPr>
        <w:t>、公司高级管理人员</w:t>
      </w:r>
    </w:p>
    <w:p w14:paraId="4246466B" w14:textId="791E9F36" w:rsidR="008478CC" w:rsidRDefault="00E71913" w:rsidP="008478CC">
      <w:pPr>
        <w:adjustRightInd w:val="0"/>
        <w:snapToGrid w:val="0"/>
        <w:spacing w:line="360" w:lineRule="auto"/>
        <w:ind w:firstLineChars="200" w:firstLine="420"/>
        <w:rPr>
          <w:color w:val="000000"/>
        </w:rPr>
      </w:pPr>
      <w:r w:rsidRPr="00E71913">
        <w:rPr>
          <w:rFonts w:hint="eastAsia"/>
          <w:color w:val="000000"/>
        </w:rPr>
        <w:t>李永东先生，董事长，中共党员，毕业于北京商学院研究生院，会计学硕士研究生。历任中国人民银行营业管理部副主任科员，银监会北京局副处长、处长、副局级后备干部，中国恒大</w:t>
      </w:r>
      <w:proofErr w:type="gramStart"/>
      <w:r w:rsidRPr="00E71913">
        <w:rPr>
          <w:rFonts w:hint="eastAsia"/>
          <w:color w:val="000000"/>
        </w:rPr>
        <w:t>金控集团</w:t>
      </w:r>
      <w:proofErr w:type="gramEnd"/>
      <w:r w:rsidRPr="00E71913">
        <w:rPr>
          <w:rFonts w:hint="eastAsia"/>
          <w:color w:val="000000"/>
        </w:rPr>
        <w:t>总经理助理兼信托业务部总经理，中粮信托首席风险官兼副总经理，深圳市明</w:t>
      </w:r>
      <w:proofErr w:type="gramStart"/>
      <w:r w:rsidRPr="00E71913">
        <w:rPr>
          <w:rFonts w:hint="eastAsia"/>
          <w:color w:val="000000"/>
        </w:rPr>
        <w:t>诚金融</w:t>
      </w:r>
      <w:proofErr w:type="gramEnd"/>
      <w:r w:rsidRPr="00E71913">
        <w:rPr>
          <w:rFonts w:hint="eastAsia"/>
          <w:color w:val="000000"/>
        </w:rPr>
        <w:t>服务有限公司副总经理，现任北信瑞丰基金管理有限公司董事长。</w:t>
      </w:r>
      <w:r w:rsidR="008478CC">
        <w:rPr>
          <w:rFonts w:hint="eastAsia"/>
          <w:color w:val="000000"/>
        </w:rPr>
        <w:t>现任</w:t>
      </w:r>
      <w:r w:rsidR="008478CC">
        <w:rPr>
          <w:color w:val="000000"/>
        </w:rPr>
        <w:t>北信瑞丰基金管理有限公司</w:t>
      </w:r>
      <w:r w:rsidR="008478CC">
        <w:rPr>
          <w:rFonts w:hint="eastAsia"/>
          <w:color w:val="000000"/>
        </w:rPr>
        <w:t>董事长</w:t>
      </w:r>
      <w:r w:rsidR="008478CC">
        <w:rPr>
          <w:color w:val="000000"/>
        </w:rPr>
        <w:t>。</w:t>
      </w:r>
      <w:bookmarkStart w:id="24" w:name="_GoBack"/>
      <w:bookmarkEnd w:id="24"/>
    </w:p>
    <w:p w14:paraId="75D6E1BD"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朱彦先生，总经理，中共党员，助理会计师，毕业于中国人民大学投资经济系基本建设经济专业，获学士学位。历任北京国际信托投资公司计划财务部员工，海南赛格国际信托投资公司资金计划部主管，海南华银国际信托投资公司北京证券营业部总经理，北京国际信托投资公司上海昆明路证券营业部总经理，国都证券有限责任公司上海通北路证券营业部总经理，国都证券有限责任公司上海长阳路证券营业部总经理，中欧基金管理有限公司督察长、副总经理，现任北信瑞丰基金管理有限公司总经理。</w:t>
      </w:r>
    </w:p>
    <w:p w14:paraId="4F9EF9C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郭亚女士，督察长，中国政法大学法学硕士，先后在司法部门、政府财政部门工作</w:t>
      </w:r>
      <w:r w:rsidRPr="00194580">
        <w:rPr>
          <w:szCs w:val="21"/>
        </w:rPr>
        <w:t>20</w:t>
      </w:r>
      <w:r w:rsidRPr="00194580">
        <w:rPr>
          <w:rFonts w:hint="eastAsia"/>
          <w:szCs w:val="21"/>
        </w:rPr>
        <w:t>年。现任北信瑞丰基金管理有限公司督察长。</w:t>
      </w:r>
    </w:p>
    <w:p w14:paraId="20E0691C" w14:textId="10EB6129" w:rsidR="00804D10" w:rsidRPr="00194580" w:rsidRDefault="007E5BB5">
      <w:pPr>
        <w:adjustRightInd w:val="0"/>
        <w:snapToGrid w:val="0"/>
        <w:spacing w:line="360" w:lineRule="auto"/>
        <w:ind w:firstLineChars="200" w:firstLine="420"/>
        <w:rPr>
          <w:szCs w:val="21"/>
        </w:rPr>
      </w:pPr>
      <w:r w:rsidRPr="00194580">
        <w:rPr>
          <w:rFonts w:hint="eastAsia"/>
          <w:szCs w:val="21"/>
        </w:rPr>
        <w:lastRenderedPageBreak/>
        <w:t>李鑫先生，副总经理，国际关系学院经济学学士，北京大学光华管理学院在职</w:t>
      </w:r>
      <w:r w:rsidRPr="00194580">
        <w:rPr>
          <w:szCs w:val="21"/>
        </w:rPr>
        <w:t>EMBA</w:t>
      </w:r>
      <w:r w:rsidRPr="00194580">
        <w:rPr>
          <w:rFonts w:hint="eastAsia"/>
          <w:szCs w:val="21"/>
        </w:rPr>
        <w:t>。历任工商银行西安市钟楼支行客户经理，湘财证券西安营业部销售部经理、副总经理、总经理，泰达荷银基金管理有限公司华北区副总经理、渠道总部总经理，汇添富基金管理有限公司专户理财部总监、机构理财部总监，上海尚阳投资管理有限公司副总经理，上银基金管理有限公司市场总监兼子公司董事总经理，现任北信瑞丰基金管理有限公司副总经理。</w:t>
      </w:r>
    </w:p>
    <w:p w14:paraId="5C2D24A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王忠波先生，副总经理，中国社会科学院经济学博士后，从事证券行业二十三年。历任银河基金管理有限公司研究总监，国联安基金管理有限公司总经理助理兼研究总监，招商基金管理有限公司总经理助理，浙江观合资产管理有限公司合伙人。</w:t>
      </w:r>
      <w:r w:rsidRPr="00194580">
        <w:rPr>
          <w:szCs w:val="21"/>
        </w:rPr>
        <w:t>2019</w:t>
      </w:r>
      <w:r w:rsidRPr="00194580">
        <w:rPr>
          <w:rFonts w:hint="eastAsia"/>
          <w:szCs w:val="21"/>
        </w:rPr>
        <w:t>年</w:t>
      </w:r>
      <w:r w:rsidRPr="00194580">
        <w:rPr>
          <w:szCs w:val="21"/>
        </w:rPr>
        <w:t>6</w:t>
      </w:r>
      <w:r w:rsidRPr="00194580">
        <w:rPr>
          <w:rFonts w:hint="eastAsia"/>
          <w:szCs w:val="21"/>
        </w:rPr>
        <w:t>月加入北信瑞丰基金管理有限公司，现任北信瑞丰基金管理有限公司副总经理，分管投研条线，北信瑞丰平安中国混合型基金基金经理。</w:t>
      </w:r>
    </w:p>
    <w:p w14:paraId="4AE3C71A" w14:textId="77777777" w:rsidR="00804D10" w:rsidRPr="00194580" w:rsidRDefault="007E5BB5">
      <w:pPr>
        <w:adjustRightInd w:val="0"/>
        <w:snapToGrid w:val="0"/>
        <w:spacing w:line="360" w:lineRule="auto"/>
        <w:ind w:firstLineChars="200" w:firstLine="420"/>
        <w:rPr>
          <w:color w:val="000000"/>
          <w:kern w:val="0"/>
        </w:rPr>
      </w:pPr>
      <w:r w:rsidRPr="00194580">
        <w:rPr>
          <w:rFonts w:hint="eastAsia"/>
          <w:color w:val="000000"/>
          <w:kern w:val="0"/>
        </w:rPr>
        <w:t>魏红生先生，首席信息官，中国科学技术大学电子信息工程专业学士。于</w:t>
      </w:r>
      <w:r w:rsidRPr="00194580">
        <w:rPr>
          <w:color w:val="000000"/>
          <w:kern w:val="0"/>
        </w:rPr>
        <w:t>2006</w:t>
      </w:r>
      <w:r w:rsidRPr="00194580">
        <w:rPr>
          <w:rFonts w:hint="eastAsia"/>
          <w:color w:val="000000"/>
          <w:kern w:val="0"/>
        </w:rPr>
        <w:t>年</w:t>
      </w:r>
      <w:r w:rsidRPr="00194580">
        <w:rPr>
          <w:color w:val="000000"/>
          <w:kern w:val="0"/>
        </w:rPr>
        <w:t>7</w:t>
      </w:r>
      <w:r w:rsidRPr="00194580">
        <w:rPr>
          <w:rFonts w:hint="eastAsia"/>
          <w:color w:val="000000"/>
          <w:kern w:val="0"/>
        </w:rPr>
        <w:t>月至</w:t>
      </w:r>
      <w:r w:rsidRPr="00194580">
        <w:rPr>
          <w:color w:val="000000"/>
          <w:kern w:val="0"/>
        </w:rPr>
        <w:t>2008</w:t>
      </w:r>
      <w:r w:rsidRPr="00194580">
        <w:rPr>
          <w:rFonts w:hint="eastAsia"/>
          <w:color w:val="000000"/>
          <w:kern w:val="0"/>
        </w:rPr>
        <w:t>年</w:t>
      </w:r>
      <w:r w:rsidRPr="00194580">
        <w:rPr>
          <w:color w:val="000000"/>
          <w:kern w:val="0"/>
        </w:rPr>
        <w:t>9</w:t>
      </w:r>
      <w:r w:rsidRPr="00194580">
        <w:rPr>
          <w:rFonts w:hint="eastAsia"/>
          <w:color w:val="000000"/>
          <w:kern w:val="0"/>
        </w:rPr>
        <w:t>月就职于奥鹏远程教育中心有限公司，任软件工程师；</w:t>
      </w:r>
      <w:r w:rsidRPr="00194580">
        <w:rPr>
          <w:color w:val="000000"/>
          <w:kern w:val="0"/>
        </w:rPr>
        <w:t>2008</w:t>
      </w:r>
      <w:r w:rsidRPr="00194580">
        <w:rPr>
          <w:rFonts w:hint="eastAsia"/>
          <w:color w:val="000000"/>
          <w:kern w:val="0"/>
        </w:rPr>
        <w:t>年</w:t>
      </w:r>
      <w:r w:rsidRPr="00194580">
        <w:rPr>
          <w:color w:val="000000"/>
          <w:kern w:val="0"/>
        </w:rPr>
        <w:t>10</w:t>
      </w:r>
      <w:r w:rsidRPr="00194580">
        <w:rPr>
          <w:rFonts w:hint="eastAsia"/>
          <w:color w:val="000000"/>
          <w:kern w:val="0"/>
        </w:rPr>
        <w:t>月至</w:t>
      </w:r>
      <w:r w:rsidRPr="00194580">
        <w:rPr>
          <w:color w:val="000000"/>
          <w:kern w:val="0"/>
        </w:rPr>
        <w:t>2010</w:t>
      </w:r>
      <w:r w:rsidRPr="00194580">
        <w:rPr>
          <w:rFonts w:hint="eastAsia"/>
          <w:color w:val="000000"/>
          <w:kern w:val="0"/>
        </w:rPr>
        <w:t>年</w:t>
      </w:r>
      <w:r w:rsidRPr="00194580">
        <w:rPr>
          <w:color w:val="000000"/>
          <w:kern w:val="0"/>
        </w:rPr>
        <w:t>5</w:t>
      </w:r>
      <w:r w:rsidRPr="00194580">
        <w:rPr>
          <w:rFonts w:hint="eastAsia"/>
          <w:color w:val="000000"/>
          <w:kern w:val="0"/>
        </w:rPr>
        <w:t>月就职于北京协诚星测科技有限公司，任软件工程师；</w:t>
      </w:r>
      <w:r w:rsidRPr="00194580">
        <w:rPr>
          <w:color w:val="000000"/>
          <w:kern w:val="0"/>
        </w:rPr>
        <w:t>2010</w:t>
      </w:r>
      <w:r w:rsidRPr="00194580">
        <w:rPr>
          <w:rFonts w:hint="eastAsia"/>
          <w:color w:val="000000"/>
          <w:kern w:val="0"/>
        </w:rPr>
        <w:t>年</w:t>
      </w:r>
      <w:r w:rsidRPr="00194580">
        <w:rPr>
          <w:color w:val="000000"/>
          <w:kern w:val="0"/>
        </w:rPr>
        <w:t>6</w:t>
      </w:r>
      <w:r w:rsidRPr="00194580">
        <w:rPr>
          <w:rFonts w:hint="eastAsia"/>
          <w:color w:val="000000"/>
          <w:kern w:val="0"/>
        </w:rPr>
        <w:t>月至</w:t>
      </w:r>
      <w:r w:rsidRPr="00194580">
        <w:rPr>
          <w:color w:val="000000"/>
          <w:kern w:val="0"/>
        </w:rPr>
        <w:t>2013</w:t>
      </w:r>
      <w:r w:rsidRPr="00194580">
        <w:rPr>
          <w:rFonts w:hint="eastAsia"/>
          <w:color w:val="000000"/>
          <w:kern w:val="0"/>
        </w:rPr>
        <w:t>年</w:t>
      </w:r>
      <w:r w:rsidRPr="00194580">
        <w:rPr>
          <w:color w:val="000000"/>
          <w:kern w:val="0"/>
        </w:rPr>
        <w:t>9</w:t>
      </w:r>
      <w:r w:rsidRPr="00194580">
        <w:rPr>
          <w:rFonts w:hint="eastAsia"/>
          <w:color w:val="000000"/>
          <w:kern w:val="0"/>
        </w:rPr>
        <w:t>月就职于伟创力集团德丽科技（珠海）有限公司，任高级工程师；</w:t>
      </w:r>
      <w:r w:rsidRPr="00194580">
        <w:rPr>
          <w:color w:val="000000"/>
          <w:kern w:val="0"/>
        </w:rPr>
        <w:t>2013</w:t>
      </w:r>
      <w:r w:rsidRPr="00194580">
        <w:rPr>
          <w:rFonts w:hint="eastAsia"/>
          <w:color w:val="000000"/>
          <w:kern w:val="0"/>
        </w:rPr>
        <w:t>年</w:t>
      </w:r>
      <w:r w:rsidRPr="00194580">
        <w:rPr>
          <w:color w:val="000000"/>
          <w:kern w:val="0"/>
        </w:rPr>
        <w:t>10</w:t>
      </w:r>
      <w:r w:rsidRPr="00194580">
        <w:rPr>
          <w:rFonts w:hint="eastAsia"/>
          <w:color w:val="000000"/>
          <w:kern w:val="0"/>
        </w:rPr>
        <w:t>月至</w:t>
      </w:r>
      <w:r w:rsidRPr="00194580">
        <w:rPr>
          <w:color w:val="000000"/>
          <w:kern w:val="0"/>
        </w:rPr>
        <w:t>2015</w:t>
      </w:r>
      <w:r w:rsidRPr="00194580">
        <w:rPr>
          <w:rFonts w:hint="eastAsia"/>
          <w:color w:val="000000"/>
          <w:kern w:val="0"/>
        </w:rPr>
        <w:t>年</w:t>
      </w:r>
      <w:r w:rsidRPr="00194580">
        <w:rPr>
          <w:color w:val="000000"/>
          <w:kern w:val="0"/>
        </w:rPr>
        <w:t>3</w:t>
      </w:r>
      <w:r w:rsidRPr="00194580">
        <w:rPr>
          <w:rFonts w:hint="eastAsia"/>
          <w:color w:val="000000"/>
          <w:kern w:val="0"/>
        </w:rPr>
        <w:t>月就职于复深蓝信息技术有限公司，任测试工程师；</w:t>
      </w:r>
      <w:r w:rsidRPr="00194580">
        <w:rPr>
          <w:color w:val="000000"/>
          <w:kern w:val="0"/>
        </w:rPr>
        <w:t>2015</w:t>
      </w:r>
      <w:r w:rsidRPr="00194580">
        <w:rPr>
          <w:rFonts w:hint="eastAsia"/>
          <w:color w:val="000000"/>
          <w:kern w:val="0"/>
        </w:rPr>
        <w:t>年</w:t>
      </w:r>
      <w:r w:rsidRPr="00194580">
        <w:rPr>
          <w:color w:val="000000"/>
          <w:kern w:val="0"/>
        </w:rPr>
        <w:t>3</w:t>
      </w:r>
      <w:r w:rsidRPr="00194580">
        <w:rPr>
          <w:rFonts w:hint="eastAsia"/>
          <w:color w:val="000000"/>
          <w:kern w:val="0"/>
        </w:rPr>
        <w:t>月起就职于北信瑞丰基金管理有限公司，历任信息技术部信息技术工程师，信息技术部负责人，现任公司首席信息官。</w:t>
      </w:r>
    </w:p>
    <w:p w14:paraId="1F59FF46" w14:textId="77777777" w:rsidR="00804D10" w:rsidRPr="00194580" w:rsidRDefault="007E5BB5">
      <w:pPr>
        <w:adjustRightInd w:val="0"/>
        <w:snapToGrid w:val="0"/>
        <w:spacing w:line="360" w:lineRule="auto"/>
        <w:ind w:firstLineChars="200" w:firstLine="420"/>
        <w:rPr>
          <w:szCs w:val="21"/>
        </w:rPr>
      </w:pPr>
      <w:r w:rsidRPr="00194580">
        <w:rPr>
          <w:szCs w:val="21"/>
        </w:rPr>
        <w:t>4</w:t>
      </w:r>
      <w:r w:rsidRPr="00194580">
        <w:rPr>
          <w:rFonts w:hint="eastAsia"/>
          <w:szCs w:val="21"/>
        </w:rPr>
        <w:t>、基金经理</w:t>
      </w:r>
    </w:p>
    <w:p w14:paraId="126C7E51" w14:textId="753B9817" w:rsidR="009A73BF" w:rsidRPr="00194580" w:rsidRDefault="007E5BB5" w:rsidP="009A73BF">
      <w:pPr>
        <w:tabs>
          <w:tab w:val="center" w:pos="4363"/>
        </w:tabs>
        <w:adjustRightInd w:val="0"/>
        <w:snapToGrid w:val="0"/>
        <w:spacing w:line="360" w:lineRule="auto"/>
        <w:ind w:firstLineChars="200" w:firstLine="420"/>
        <w:rPr>
          <w:rFonts w:ascii="宋体" w:hAnsi="宋体"/>
          <w:szCs w:val="21"/>
        </w:rPr>
      </w:pPr>
      <w:r w:rsidRPr="00194580">
        <w:rPr>
          <w:rFonts w:ascii="宋体" w:hAnsi="宋体" w:hint="eastAsia"/>
          <w:szCs w:val="21"/>
        </w:rPr>
        <w:t>辇大吉</w:t>
      </w:r>
      <w:r w:rsidRPr="00194580">
        <w:rPr>
          <w:rFonts w:ascii="宋体" w:hAnsi="宋体"/>
          <w:szCs w:val="21"/>
        </w:rPr>
        <w:t>先生</w:t>
      </w:r>
      <w:r w:rsidR="009A73BF" w:rsidRPr="00194580">
        <w:rPr>
          <w:rFonts w:ascii="宋体" w:hAnsi="宋体" w:hint="eastAsia"/>
          <w:szCs w:val="21"/>
        </w:rPr>
        <w:t>，中国人民大学经济学学士,中国人民大学理论经济学硕士。2011年7月至2016年4月曾任中债信用增进投资股份有限公司投资部交易员,投资经理等。2016年5月加入北信瑞丰基金管理有限公司，现任北信瑞丰稳定收益债券型基金基金经理，北信瑞丰宜投宝货币市场基金基金经理，北信瑞丰鼎利债券型证券投资基金基金经理。</w:t>
      </w:r>
    </w:p>
    <w:p w14:paraId="4C516938" w14:textId="77777777" w:rsidR="00804D10" w:rsidRPr="00194580" w:rsidRDefault="007E5BB5">
      <w:pPr>
        <w:tabs>
          <w:tab w:val="center" w:pos="4363"/>
        </w:tabs>
        <w:adjustRightInd w:val="0"/>
        <w:snapToGrid w:val="0"/>
        <w:spacing w:line="360" w:lineRule="auto"/>
        <w:ind w:firstLineChars="200" w:firstLine="420"/>
        <w:rPr>
          <w:szCs w:val="21"/>
        </w:rPr>
      </w:pPr>
      <w:r w:rsidRPr="00194580">
        <w:rPr>
          <w:szCs w:val="21"/>
        </w:rPr>
        <w:t>5</w:t>
      </w:r>
      <w:r w:rsidRPr="00194580">
        <w:rPr>
          <w:rFonts w:hint="eastAsia"/>
          <w:szCs w:val="21"/>
        </w:rPr>
        <w:t>、本基金投资决策委员会成员</w:t>
      </w:r>
    </w:p>
    <w:p w14:paraId="602D841B" w14:textId="77777777" w:rsidR="009A73BF" w:rsidRPr="00194580" w:rsidRDefault="009A73BF">
      <w:pPr>
        <w:adjustRightInd w:val="0"/>
        <w:snapToGrid w:val="0"/>
        <w:spacing w:line="360" w:lineRule="auto"/>
        <w:ind w:firstLineChars="200" w:firstLine="420"/>
        <w:rPr>
          <w:szCs w:val="21"/>
        </w:rPr>
      </w:pPr>
      <w:r w:rsidRPr="00194580">
        <w:rPr>
          <w:rFonts w:hint="eastAsia"/>
          <w:szCs w:val="21"/>
        </w:rPr>
        <w:t>总经理朱彦先生，副总经理、基金经理王忠波先生，固定收益部负责人、基金经理辇大吉先生，中央交易室主管贺冉女士。</w:t>
      </w:r>
    </w:p>
    <w:p w14:paraId="772AAB56" w14:textId="77777777" w:rsidR="00804D10" w:rsidRPr="00194580" w:rsidRDefault="007E5BB5">
      <w:pPr>
        <w:adjustRightInd w:val="0"/>
        <w:snapToGrid w:val="0"/>
        <w:spacing w:line="360" w:lineRule="auto"/>
        <w:ind w:firstLineChars="200" w:firstLine="420"/>
        <w:rPr>
          <w:szCs w:val="21"/>
        </w:rPr>
      </w:pPr>
      <w:r w:rsidRPr="00194580">
        <w:rPr>
          <w:szCs w:val="21"/>
        </w:rPr>
        <w:t>6</w:t>
      </w:r>
      <w:r w:rsidRPr="00194580">
        <w:rPr>
          <w:rFonts w:hint="eastAsia"/>
          <w:szCs w:val="21"/>
        </w:rPr>
        <w:t>、上述人员之间不存在近亲属关系。</w:t>
      </w:r>
    </w:p>
    <w:p w14:paraId="3AFC02AC" w14:textId="77777777" w:rsidR="00804D10" w:rsidRPr="00194580" w:rsidRDefault="00804D10">
      <w:pPr>
        <w:adjustRightInd w:val="0"/>
        <w:snapToGrid w:val="0"/>
        <w:spacing w:line="360" w:lineRule="auto"/>
        <w:ind w:firstLineChars="200" w:firstLine="420"/>
        <w:rPr>
          <w:szCs w:val="21"/>
        </w:rPr>
      </w:pPr>
    </w:p>
    <w:p w14:paraId="70FF40D8"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三、基金管理人的职责</w:t>
      </w:r>
    </w:p>
    <w:p w14:paraId="0B679FCC" w14:textId="77777777" w:rsidR="00804D10" w:rsidRPr="00194580" w:rsidRDefault="007E5BB5">
      <w:pPr>
        <w:adjustRightInd w:val="0"/>
        <w:snapToGrid w:val="0"/>
        <w:spacing w:line="360" w:lineRule="auto"/>
        <w:ind w:firstLineChars="200" w:firstLine="420"/>
        <w:rPr>
          <w:bCs/>
          <w:szCs w:val="21"/>
        </w:rPr>
      </w:pPr>
      <w:r w:rsidRPr="00194580">
        <w:rPr>
          <w:bCs/>
          <w:szCs w:val="21"/>
        </w:rPr>
        <w:t>1</w:t>
      </w:r>
      <w:r w:rsidRPr="00194580">
        <w:rPr>
          <w:rFonts w:hint="eastAsia"/>
          <w:bCs/>
          <w:szCs w:val="21"/>
        </w:rPr>
        <w:t>、依法募集资金，办理或者委托经中国证监会认定的其他机构代为办理基金份额的发售、申购、赎回和登记事宜；</w:t>
      </w:r>
    </w:p>
    <w:p w14:paraId="216A1C5E" w14:textId="77777777" w:rsidR="00804D10" w:rsidRPr="00194580" w:rsidRDefault="007E5BB5">
      <w:pPr>
        <w:adjustRightInd w:val="0"/>
        <w:snapToGrid w:val="0"/>
        <w:spacing w:line="360" w:lineRule="auto"/>
        <w:ind w:firstLineChars="200" w:firstLine="420"/>
        <w:rPr>
          <w:bCs/>
          <w:szCs w:val="21"/>
        </w:rPr>
      </w:pPr>
      <w:r w:rsidRPr="00194580">
        <w:rPr>
          <w:bCs/>
          <w:szCs w:val="21"/>
        </w:rPr>
        <w:t>2</w:t>
      </w:r>
      <w:r w:rsidRPr="00194580">
        <w:rPr>
          <w:rFonts w:hint="eastAsia"/>
          <w:bCs/>
          <w:szCs w:val="21"/>
        </w:rPr>
        <w:t>、办理基金备案手续；</w:t>
      </w:r>
    </w:p>
    <w:p w14:paraId="7ECF1205" w14:textId="77777777" w:rsidR="00804D10" w:rsidRPr="00194580" w:rsidRDefault="007E5BB5">
      <w:pPr>
        <w:adjustRightInd w:val="0"/>
        <w:snapToGrid w:val="0"/>
        <w:spacing w:line="360" w:lineRule="auto"/>
        <w:ind w:firstLineChars="200" w:firstLine="420"/>
        <w:rPr>
          <w:bCs/>
          <w:szCs w:val="21"/>
        </w:rPr>
      </w:pPr>
      <w:r w:rsidRPr="00194580">
        <w:rPr>
          <w:bCs/>
          <w:szCs w:val="21"/>
        </w:rPr>
        <w:t>3</w:t>
      </w:r>
      <w:r w:rsidRPr="00194580">
        <w:rPr>
          <w:rFonts w:hint="eastAsia"/>
          <w:bCs/>
          <w:szCs w:val="21"/>
        </w:rPr>
        <w:t>、自《基金合同》生效之日起，以诚实信用、谨慎勤勉的原则管理和运用基金财产；</w:t>
      </w:r>
    </w:p>
    <w:p w14:paraId="68F33BC8" w14:textId="77777777" w:rsidR="00804D10" w:rsidRPr="00194580" w:rsidRDefault="007E5BB5">
      <w:pPr>
        <w:adjustRightInd w:val="0"/>
        <w:snapToGrid w:val="0"/>
        <w:spacing w:line="360" w:lineRule="auto"/>
        <w:ind w:firstLineChars="200" w:firstLine="420"/>
        <w:rPr>
          <w:bCs/>
          <w:szCs w:val="21"/>
        </w:rPr>
      </w:pPr>
      <w:r w:rsidRPr="00194580">
        <w:rPr>
          <w:bCs/>
          <w:szCs w:val="21"/>
        </w:rPr>
        <w:t>4</w:t>
      </w:r>
      <w:r w:rsidRPr="00194580">
        <w:rPr>
          <w:rFonts w:hint="eastAsia"/>
          <w:bCs/>
          <w:szCs w:val="21"/>
        </w:rPr>
        <w:t>、配备足够的具有专业资格的人员进行基金投资分析、决策，以专业化的经营方式管理和运作基金财产；</w:t>
      </w:r>
    </w:p>
    <w:p w14:paraId="56494C22" w14:textId="77777777" w:rsidR="00804D10" w:rsidRPr="00194580" w:rsidRDefault="007E5BB5">
      <w:pPr>
        <w:adjustRightInd w:val="0"/>
        <w:snapToGrid w:val="0"/>
        <w:spacing w:line="360" w:lineRule="auto"/>
        <w:ind w:firstLineChars="200" w:firstLine="420"/>
        <w:rPr>
          <w:bCs/>
          <w:szCs w:val="21"/>
        </w:rPr>
      </w:pPr>
      <w:r w:rsidRPr="00194580">
        <w:rPr>
          <w:bCs/>
          <w:szCs w:val="21"/>
        </w:rPr>
        <w:t>5</w:t>
      </w:r>
      <w:r w:rsidRPr="00194580">
        <w:rPr>
          <w:rFonts w:hint="eastAsia"/>
          <w:bCs/>
          <w:szCs w:val="21"/>
        </w:rPr>
        <w:t>、建立健全内部风险控制、监察与稽核、财务管理及人事管理等制度，保证所管理的</w:t>
      </w:r>
      <w:r w:rsidRPr="00194580">
        <w:rPr>
          <w:rFonts w:hint="eastAsia"/>
          <w:bCs/>
          <w:szCs w:val="21"/>
        </w:rPr>
        <w:lastRenderedPageBreak/>
        <w:t>基金财产和基金管理人的财产相互独立，对所管理的不同基金分别管理，分别记账，进行证券投资；</w:t>
      </w:r>
    </w:p>
    <w:p w14:paraId="54FAA471" w14:textId="77777777" w:rsidR="00804D10" w:rsidRPr="00194580" w:rsidRDefault="007E5BB5">
      <w:pPr>
        <w:adjustRightInd w:val="0"/>
        <w:snapToGrid w:val="0"/>
        <w:spacing w:line="360" w:lineRule="auto"/>
        <w:ind w:firstLineChars="200" w:firstLine="420"/>
        <w:rPr>
          <w:bCs/>
          <w:szCs w:val="21"/>
        </w:rPr>
      </w:pPr>
      <w:r w:rsidRPr="00194580">
        <w:rPr>
          <w:bCs/>
          <w:szCs w:val="21"/>
        </w:rPr>
        <w:t>6</w:t>
      </w:r>
      <w:r w:rsidRPr="00194580">
        <w:rPr>
          <w:rFonts w:hint="eastAsia"/>
          <w:bCs/>
          <w:szCs w:val="21"/>
        </w:rPr>
        <w:t>、除依据《基金法》、《基金合同》及其他有关规定外，不得利用基金财产为自己及任何第三人谋取利益，不得委托第三人运作基金财产；</w:t>
      </w:r>
      <w:bookmarkStart w:id="25" w:name="_Hlt88897298"/>
      <w:bookmarkEnd w:id="25"/>
    </w:p>
    <w:p w14:paraId="2E837910" w14:textId="77777777" w:rsidR="00804D10" w:rsidRPr="00194580" w:rsidRDefault="007E5BB5">
      <w:pPr>
        <w:adjustRightInd w:val="0"/>
        <w:snapToGrid w:val="0"/>
        <w:spacing w:line="360" w:lineRule="auto"/>
        <w:ind w:firstLineChars="200" w:firstLine="420"/>
        <w:rPr>
          <w:bCs/>
          <w:szCs w:val="21"/>
        </w:rPr>
      </w:pPr>
      <w:r w:rsidRPr="00194580">
        <w:rPr>
          <w:bCs/>
          <w:szCs w:val="21"/>
        </w:rPr>
        <w:t>7</w:t>
      </w:r>
      <w:r w:rsidRPr="00194580">
        <w:rPr>
          <w:rFonts w:hint="eastAsia"/>
          <w:bCs/>
          <w:szCs w:val="21"/>
        </w:rPr>
        <w:t>、依法接受基金托管人的监督；</w:t>
      </w:r>
    </w:p>
    <w:p w14:paraId="04C837E1" w14:textId="77777777" w:rsidR="00804D10" w:rsidRPr="00194580" w:rsidRDefault="007E5BB5">
      <w:pPr>
        <w:adjustRightInd w:val="0"/>
        <w:snapToGrid w:val="0"/>
        <w:spacing w:line="360" w:lineRule="auto"/>
        <w:ind w:firstLineChars="200" w:firstLine="420"/>
        <w:rPr>
          <w:bCs/>
          <w:szCs w:val="21"/>
        </w:rPr>
      </w:pPr>
      <w:r w:rsidRPr="00194580">
        <w:rPr>
          <w:bCs/>
          <w:szCs w:val="21"/>
        </w:rPr>
        <w:t>8</w:t>
      </w:r>
      <w:r w:rsidRPr="00194580">
        <w:rPr>
          <w:rFonts w:hint="eastAsia"/>
          <w:bCs/>
          <w:szCs w:val="21"/>
        </w:rPr>
        <w:t>、采取适当合理的措施使计算基金份额认购、申购、赎回和注销价格的方法符合《基金合同》等法律文件的规定，按有关规定计算并公告基金净值，确定基金份额申购、赎回的价格；</w:t>
      </w:r>
    </w:p>
    <w:p w14:paraId="101456C8" w14:textId="77777777" w:rsidR="00804D10" w:rsidRPr="00194580" w:rsidRDefault="007E5BB5">
      <w:pPr>
        <w:adjustRightInd w:val="0"/>
        <w:snapToGrid w:val="0"/>
        <w:spacing w:line="360" w:lineRule="auto"/>
        <w:ind w:firstLineChars="200" w:firstLine="420"/>
        <w:rPr>
          <w:bCs/>
          <w:szCs w:val="21"/>
        </w:rPr>
      </w:pPr>
      <w:r w:rsidRPr="00194580">
        <w:rPr>
          <w:bCs/>
          <w:szCs w:val="21"/>
        </w:rPr>
        <w:t>9</w:t>
      </w:r>
      <w:r w:rsidRPr="00194580">
        <w:rPr>
          <w:rFonts w:hint="eastAsia"/>
          <w:bCs/>
          <w:szCs w:val="21"/>
        </w:rPr>
        <w:t>、进行基金会计核算并编制基金财务会计报告；</w:t>
      </w:r>
    </w:p>
    <w:p w14:paraId="7751F84A" w14:textId="77777777" w:rsidR="00804D10" w:rsidRPr="00194580" w:rsidRDefault="007E5BB5">
      <w:pPr>
        <w:adjustRightInd w:val="0"/>
        <w:snapToGrid w:val="0"/>
        <w:spacing w:line="360" w:lineRule="auto"/>
        <w:ind w:firstLineChars="200" w:firstLine="420"/>
        <w:rPr>
          <w:bCs/>
          <w:szCs w:val="21"/>
        </w:rPr>
      </w:pPr>
      <w:r w:rsidRPr="00194580">
        <w:rPr>
          <w:bCs/>
          <w:szCs w:val="21"/>
        </w:rPr>
        <w:t>10</w:t>
      </w:r>
      <w:r w:rsidRPr="00194580">
        <w:rPr>
          <w:rFonts w:hint="eastAsia"/>
          <w:bCs/>
          <w:szCs w:val="21"/>
        </w:rPr>
        <w:t>、编制季度、中期和年度基金报告；</w:t>
      </w:r>
    </w:p>
    <w:p w14:paraId="1EAF3395" w14:textId="77777777" w:rsidR="00804D10" w:rsidRPr="00194580" w:rsidRDefault="007E5BB5">
      <w:pPr>
        <w:adjustRightInd w:val="0"/>
        <w:snapToGrid w:val="0"/>
        <w:spacing w:line="360" w:lineRule="auto"/>
        <w:ind w:firstLineChars="200" w:firstLine="420"/>
        <w:rPr>
          <w:bCs/>
          <w:szCs w:val="21"/>
        </w:rPr>
      </w:pPr>
      <w:r w:rsidRPr="00194580">
        <w:rPr>
          <w:bCs/>
          <w:szCs w:val="21"/>
        </w:rPr>
        <w:t>11</w:t>
      </w:r>
      <w:r w:rsidRPr="00194580">
        <w:rPr>
          <w:rFonts w:hint="eastAsia"/>
          <w:bCs/>
          <w:szCs w:val="21"/>
        </w:rPr>
        <w:t>、严格按照《基金法》、《基金合同》及其他有关规定，履行信息披露及报告义务；</w:t>
      </w:r>
    </w:p>
    <w:p w14:paraId="425AA8FB" w14:textId="54D1A13E" w:rsidR="00804D10" w:rsidRPr="00194580" w:rsidRDefault="007E5BB5">
      <w:pPr>
        <w:adjustRightInd w:val="0"/>
        <w:snapToGrid w:val="0"/>
        <w:spacing w:line="360" w:lineRule="auto"/>
        <w:ind w:firstLineChars="200" w:firstLine="420"/>
        <w:rPr>
          <w:bCs/>
          <w:szCs w:val="21"/>
        </w:rPr>
      </w:pPr>
      <w:r w:rsidRPr="00194580">
        <w:rPr>
          <w:bCs/>
          <w:szCs w:val="21"/>
        </w:rPr>
        <w:t>12</w:t>
      </w:r>
      <w:r w:rsidRPr="00194580">
        <w:rPr>
          <w:rFonts w:hint="eastAsia"/>
          <w:bCs/>
          <w:szCs w:val="21"/>
        </w:rPr>
        <w:t>、保守基金商业秘密，不泄露基金投资计划、投资意向等。除《基金法》、《基金合同》及其他有关规定另有规定外，在基金信息公开披露前应予保密，不向他人泄露</w:t>
      </w:r>
      <w:r w:rsidR="0001238B" w:rsidRPr="00194580">
        <w:rPr>
          <w:rFonts w:hint="eastAsia"/>
          <w:bCs/>
          <w:szCs w:val="21"/>
        </w:rPr>
        <w:t>，因审计、法律等专业服务向外部专业顾问提供信息除外</w:t>
      </w:r>
      <w:r w:rsidRPr="00194580">
        <w:rPr>
          <w:rFonts w:hint="eastAsia"/>
          <w:bCs/>
          <w:szCs w:val="21"/>
        </w:rPr>
        <w:t>；</w:t>
      </w:r>
    </w:p>
    <w:p w14:paraId="2B117476" w14:textId="77777777" w:rsidR="00804D10" w:rsidRPr="00194580" w:rsidRDefault="007E5BB5">
      <w:pPr>
        <w:adjustRightInd w:val="0"/>
        <w:snapToGrid w:val="0"/>
        <w:spacing w:line="360" w:lineRule="auto"/>
        <w:ind w:firstLineChars="200" w:firstLine="420"/>
        <w:rPr>
          <w:bCs/>
          <w:szCs w:val="21"/>
        </w:rPr>
      </w:pPr>
      <w:r w:rsidRPr="00194580">
        <w:rPr>
          <w:bCs/>
          <w:szCs w:val="21"/>
        </w:rPr>
        <w:t>13</w:t>
      </w:r>
      <w:r w:rsidRPr="00194580">
        <w:rPr>
          <w:rFonts w:hint="eastAsia"/>
          <w:bCs/>
          <w:szCs w:val="21"/>
        </w:rPr>
        <w:t>、按《基金合同》的约定确定基金收益分配方案，及时向基金份额持有人分配基金收益；</w:t>
      </w:r>
    </w:p>
    <w:p w14:paraId="57AD8D16" w14:textId="77777777" w:rsidR="00804D10" w:rsidRPr="00194580" w:rsidRDefault="007E5BB5">
      <w:pPr>
        <w:adjustRightInd w:val="0"/>
        <w:snapToGrid w:val="0"/>
        <w:spacing w:line="360" w:lineRule="auto"/>
        <w:ind w:firstLineChars="200" w:firstLine="420"/>
        <w:rPr>
          <w:bCs/>
          <w:szCs w:val="21"/>
        </w:rPr>
      </w:pPr>
      <w:r w:rsidRPr="00194580">
        <w:rPr>
          <w:bCs/>
          <w:szCs w:val="21"/>
        </w:rPr>
        <w:t>14</w:t>
      </w:r>
      <w:r w:rsidRPr="00194580">
        <w:rPr>
          <w:rFonts w:hint="eastAsia"/>
          <w:bCs/>
          <w:szCs w:val="21"/>
        </w:rPr>
        <w:t>、按规定受理申购与赎回申请，及时、足额支付赎回款项；</w:t>
      </w:r>
    </w:p>
    <w:p w14:paraId="380A6401" w14:textId="77777777" w:rsidR="00804D10" w:rsidRPr="00194580" w:rsidRDefault="007E5BB5">
      <w:pPr>
        <w:adjustRightInd w:val="0"/>
        <w:snapToGrid w:val="0"/>
        <w:spacing w:line="360" w:lineRule="auto"/>
        <w:ind w:firstLineChars="200" w:firstLine="420"/>
        <w:rPr>
          <w:bCs/>
          <w:szCs w:val="21"/>
        </w:rPr>
      </w:pPr>
      <w:r w:rsidRPr="00194580">
        <w:rPr>
          <w:bCs/>
          <w:szCs w:val="21"/>
        </w:rPr>
        <w:t>15</w:t>
      </w:r>
      <w:r w:rsidRPr="00194580">
        <w:rPr>
          <w:rFonts w:hint="eastAsia"/>
          <w:bCs/>
          <w:szCs w:val="21"/>
        </w:rPr>
        <w:t>、依据《基金法》、《基金合同》及其他有关规定召集基金份额持有人大会或配合基金托管人、基金份额持有人依法召集基金份额持有人大会；</w:t>
      </w:r>
    </w:p>
    <w:p w14:paraId="01AB3A22" w14:textId="77777777" w:rsidR="00804D10" w:rsidRPr="00194580" w:rsidRDefault="007E5BB5">
      <w:pPr>
        <w:adjustRightInd w:val="0"/>
        <w:snapToGrid w:val="0"/>
        <w:spacing w:line="360" w:lineRule="auto"/>
        <w:ind w:firstLineChars="200" w:firstLine="420"/>
        <w:rPr>
          <w:bCs/>
          <w:szCs w:val="21"/>
        </w:rPr>
      </w:pPr>
      <w:r w:rsidRPr="00194580">
        <w:rPr>
          <w:bCs/>
          <w:szCs w:val="21"/>
        </w:rPr>
        <w:t>16</w:t>
      </w:r>
      <w:r w:rsidRPr="00194580">
        <w:rPr>
          <w:rFonts w:hint="eastAsia"/>
          <w:bCs/>
          <w:szCs w:val="21"/>
        </w:rPr>
        <w:t>、按规定保存基金财产管理业务活动的会计账册、报表、记录和其他相关资料</w:t>
      </w:r>
      <w:r w:rsidRPr="00194580">
        <w:rPr>
          <w:bCs/>
          <w:szCs w:val="21"/>
        </w:rPr>
        <w:t>15</w:t>
      </w:r>
      <w:r w:rsidRPr="00194580">
        <w:rPr>
          <w:rFonts w:hint="eastAsia"/>
          <w:bCs/>
          <w:szCs w:val="21"/>
        </w:rPr>
        <w:t>年以上；</w:t>
      </w:r>
    </w:p>
    <w:p w14:paraId="20E1CD92" w14:textId="77777777" w:rsidR="00804D10" w:rsidRPr="00194580" w:rsidRDefault="007E5BB5">
      <w:pPr>
        <w:adjustRightInd w:val="0"/>
        <w:snapToGrid w:val="0"/>
        <w:spacing w:line="360" w:lineRule="auto"/>
        <w:ind w:firstLineChars="200" w:firstLine="420"/>
        <w:rPr>
          <w:bCs/>
          <w:szCs w:val="21"/>
        </w:rPr>
      </w:pPr>
      <w:r w:rsidRPr="00194580">
        <w:rPr>
          <w:bCs/>
          <w:szCs w:val="21"/>
        </w:rPr>
        <w:t>17</w:t>
      </w:r>
      <w:r w:rsidRPr="00194580">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1981BC2" w14:textId="77777777" w:rsidR="00804D10" w:rsidRPr="00194580" w:rsidRDefault="007E5BB5">
      <w:pPr>
        <w:adjustRightInd w:val="0"/>
        <w:snapToGrid w:val="0"/>
        <w:spacing w:line="360" w:lineRule="auto"/>
        <w:ind w:firstLineChars="200" w:firstLine="420"/>
        <w:rPr>
          <w:bCs/>
          <w:szCs w:val="21"/>
        </w:rPr>
      </w:pPr>
      <w:r w:rsidRPr="00194580">
        <w:rPr>
          <w:bCs/>
          <w:szCs w:val="21"/>
        </w:rPr>
        <w:t>18</w:t>
      </w:r>
      <w:r w:rsidRPr="00194580">
        <w:rPr>
          <w:rFonts w:hint="eastAsia"/>
          <w:bCs/>
          <w:szCs w:val="21"/>
        </w:rPr>
        <w:t>、组织并参加基金财产清算小组，参与基金财产的保管、清理、估价、变现和分配；</w:t>
      </w:r>
    </w:p>
    <w:p w14:paraId="136D910F" w14:textId="77777777" w:rsidR="00804D10" w:rsidRPr="00194580" w:rsidRDefault="007E5BB5">
      <w:pPr>
        <w:adjustRightInd w:val="0"/>
        <w:snapToGrid w:val="0"/>
        <w:spacing w:line="360" w:lineRule="auto"/>
        <w:ind w:firstLineChars="200" w:firstLine="420"/>
        <w:rPr>
          <w:bCs/>
          <w:szCs w:val="21"/>
        </w:rPr>
      </w:pPr>
      <w:r w:rsidRPr="00194580">
        <w:rPr>
          <w:bCs/>
          <w:szCs w:val="21"/>
        </w:rPr>
        <w:t>19</w:t>
      </w:r>
      <w:r w:rsidRPr="00194580">
        <w:rPr>
          <w:rFonts w:hint="eastAsia"/>
          <w:bCs/>
          <w:szCs w:val="21"/>
        </w:rPr>
        <w:t>、面临解散、依法被撤销或者被依法宣告破产时，及时报告中国证监会并通知基金托管人；</w:t>
      </w:r>
    </w:p>
    <w:p w14:paraId="6D62AD09" w14:textId="77777777" w:rsidR="00804D10" w:rsidRPr="00194580" w:rsidRDefault="007E5BB5">
      <w:pPr>
        <w:adjustRightInd w:val="0"/>
        <w:snapToGrid w:val="0"/>
        <w:spacing w:line="360" w:lineRule="auto"/>
        <w:ind w:firstLineChars="200" w:firstLine="420"/>
        <w:rPr>
          <w:bCs/>
          <w:szCs w:val="21"/>
        </w:rPr>
      </w:pPr>
      <w:r w:rsidRPr="00194580">
        <w:rPr>
          <w:bCs/>
          <w:szCs w:val="21"/>
        </w:rPr>
        <w:t>20</w:t>
      </w:r>
      <w:r w:rsidRPr="00194580">
        <w:rPr>
          <w:rFonts w:hint="eastAsia"/>
          <w:bCs/>
          <w:szCs w:val="21"/>
        </w:rPr>
        <w:t>、因违反《基金合同》导致基金财产的损失或损害基金份额持有人合法权益时，应当承担赔偿责任，其赔偿责任不因其退任而免除；</w:t>
      </w:r>
    </w:p>
    <w:p w14:paraId="7D952222" w14:textId="77777777" w:rsidR="00804D10" w:rsidRPr="00194580" w:rsidRDefault="007E5BB5">
      <w:pPr>
        <w:adjustRightInd w:val="0"/>
        <w:snapToGrid w:val="0"/>
        <w:spacing w:line="360" w:lineRule="auto"/>
        <w:ind w:firstLineChars="200" w:firstLine="420"/>
        <w:rPr>
          <w:bCs/>
          <w:szCs w:val="21"/>
        </w:rPr>
      </w:pPr>
      <w:r w:rsidRPr="00194580">
        <w:rPr>
          <w:bCs/>
          <w:szCs w:val="21"/>
        </w:rPr>
        <w:t>21</w:t>
      </w:r>
      <w:r w:rsidRPr="00194580">
        <w:rPr>
          <w:rFonts w:hint="eastAsia"/>
          <w:bCs/>
          <w:szCs w:val="21"/>
        </w:rPr>
        <w:t>、监督基金托管人按法律法规和《基金合同》规定履行自己的义务，基金托管人违反《基金合同》造成基金财产损失时，基金管理人应为基金份额持有人利益向基金托管人追偿；</w:t>
      </w:r>
    </w:p>
    <w:p w14:paraId="5D4B79E5" w14:textId="77777777" w:rsidR="00804D10" w:rsidRPr="00194580" w:rsidRDefault="007E5BB5">
      <w:pPr>
        <w:adjustRightInd w:val="0"/>
        <w:snapToGrid w:val="0"/>
        <w:spacing w:line="360" w:lineRule="auto"/>
        <w:ind w:firstLineChars="200" w:firstLine="420"/>
        <w:rPr>
          <w:bCs/>
          <w:szCs w:val="21"/>
        </w:rPr>
      </w:pPr>
      <w:r w:rsidRPr="00194580">
        <w:rPr>
          <w:bCs/>
          <w:szCs w:val="21"/>
        </w:rPr>
        <w:t>22</w:t>
      </w:r>
      <w:r w:rsidRPr="00194580">
        <w:rPr>
          <w:rFonts w:hint="eastAsia"/>
          <w:bCs/>
          <w:szCs w:val="21"/>
        </w:rPr>
        <w:t>、当基金管理人将其义务委托第三方处理时，应当对第三方处理有关基金事务的行为承担责任；</w:t>
      </w:r>
    </w:p>
    <w:p w14:paraId="339036A9" w14:textId="77777777" w:rsidR="00804D10" w:rsidRPr="00194580" w:rsidRDefault="007E5BB5">
      <w:pPr>
        <w:adjustRightInd w:val="0"/>
        <w:snapToGrid w:val="0"/>
        <w:spacing w:line="360" w:lineRule="auto"/>
        <w:ind w:firstLineChars="200" w:firstLine="420"/>
        <w:rPr>
          <w:bCs/>
          <w:szCs w:val="21"/>
        </w:rPr>
      </w:pPr>
      <w:r w:rsidRPr="00194580">
        <w:rPr>
          <w:bCs/>
          <w:szCs w:val="21"/>
        </w:rPr>
        <w:t>23</w:t>
      </w:r>
      <w:r w:rsidRPr="00194580">
        <w:rPr>
          <w:rFonts w:hint="eastAsia"/>
          <w:bCs/>
          <w:szCs w:val="21"/>
        </w:rPr>
        <w:t>、以基金管理人名义，代表基金份额持有人利益行使诉讼权利或实施其他法律行为；</w:t>
      </w:r>
      <w:r w:rsidRPr="00194580">
        <w:rPr>
          <w:bCs/>
          <w:szCs w:val="21"/>
        </w:rPr>
        <w:lastRenderedPageBreak/>
        <w:tab/>
        <w:t>24</w:t>
      </w:r>
      <w:r w:rsidRPr="00194580">
        <w:rPr>
          <w:rFonts w:hint="eastAsia"/>
          <w:bCs/>
          <w:szCs w:val="21"/>
        </w:rPr>
        <w:t>、基金管理人在募集期间未能达到基金</w:t>
      </w:r>
      <w:bookmarkStart w:id="26" w:name="_Hlt88823209"/>
      <w:bookmarkEnd w:id="26"/>
      <w:r w:rsidRPr="00194580">
        <w:rPr>
          <w:rFonts w:hint="eastAsia"/>
          <w:bCs/>
          <w:szCs w:val="21"/>
        </w:rPr>
        <w:t>的备案条件，《基金合同》不能生效，基金管理人承担全部募集费用，将已募集资金并加计银行同期活期存款利息在基金募集期结束后</w:t>
      </w:r>
      <w:r w:rsidRPr="00194580">
        <w:rPr>
          <w:bCs/>
          <w:szCs w:val="21"/>
        </w:rPr>
        <w:t>30</w:t>
      </w:r>
      <w:r w:rsidRPr="00194580">
        <w:rPr>
          <w:rFonts w:hint="eastAsia"/>
          <w:bCs/>
          <w:szCs w:val="21"/>
        </w:rPr>
        <w:t>日内退还基金认购人；</w:t>
      </w:r>
    </w:p>
    <w:p w14:paraId="3E8DBD86" w14:textId="77777777" w:rsidR="00804D10" w:rsidRPr="00194580" w:rsidRDefault="007E5BB5">
      <w:pPr>
        <w:adjustRightInd w:val="0"/>
        <w:snapToGrid w:val="0"/>
        <w:spacing w:line="360" w:lineRule="auto"/>
        <w:ind w:firstLineChars="200" w:firstLine="420"/>
        <w:rPr>
          <w:bCs/>
          <w:szCs w:val="21"/>
        </w:rPr>
      </w:pPr>
      <w:r w:rsidRPr="00194580">
        <w:rPr>
          <w:bCs/>
          <w:szCs w:val="21"/>
        </w:rPr>
        <w:t>25</w:t>
      </w:r>
      <w:r w:rsidRPr="00194580">
        <w:rPr>
          <w:rFonts w:hint="eastAsia"/>
          <w:bCs/>
          <w:szCs w:val="21"/>
        </w:rPr>
        <w:t>、执行生效的基金份额持有人大会的决议；</w:t>
      </w:r>
    </w:p>
    <w:p w14:paraId="5EAC8622" w14:textId="77777777" w:rsidR="00804D10" w:rsidRPr="00194580" w:rsidRDefault="007E5BB5">
      <w:pPr>
        <w:adjustRightInd w:val="0"/>
        <w:snapToGrid w:val="0"/>
        <w:spacing w:line="360" w:lineRule="auto"/>
        <w:ind w:firstLineChars="200" w:firstLine="420"/>
        <w:rPr>
          <w:bCs/>
          <w:szCs w:val="21"/>
        </w:rPr>
      </w:pPr>
      <w:r w:rsidRPr="00194580">
        <w:rPr>
          <w:bCs/>
          <w:szCs w:val="21"/>
        </w:rPr>
        <w:t>26</w:t>
      </w:r>
      <w:r w:rsidRPr="00194580">
        <w:rPr>
          <w:rFonts w:hint="eastAsia"/>
          <w:bCs/>
          <w:szCs w:val="21"/>
        </w:rPr>
        <w:t>、建立并保存基金份额持有人名册；</w:t>
      </w:r>
    </w:p>
    <w:p w14:paraId="1BA2B8FF" w14:textId="77777777" w:rsidR="00804D10" w:rsidRPr="00194580" w:rsidRDefault="007E5BB5">
      <w:pPr>
        <w:adjustRightInd w:val="0"/>
        <w:snapToGrid w:val="0"/>
        <w:spacing w:line="360" w:lineRule="auto"/>
        <w:ind w:firstLineChars="200" w:firstLine="420"/>
        <w:rPr>
          <w:bCs/>
          <w:szCs w:val="21"/>
        </w:rPr>
      </w:pPr>
      <w:r w:rsidRPr="00194580">
        <w:rPr>
          <w:bCs/>
          <w:szCs w:val="21"/>
        </w:rPr>
        <w:t>27</w:t>
      </w:r>
      <w:r w:rsidRPr="00194580">
        <w:rPr>
          <w:rFonts w:hint="eastAsia"/>
          <w:bCs/>
          <w:szCs w:val="21"/>
        </w:rPr>
        <w:t>、法律法规及中国证监会规定的和《基金合同》约定的其他义务。</w:t>
      </w:r>
    </w:p>
    <w:p w14:paraId="4C9FBEAA" w14:textId="77777777" w:rsidR="00804D10" w:rsidRPr="00194580" w:rsidRDefault="00804D10">
      <w:pPr>
        <w:adjustRightInd w:val="0"/>
        <w:snapToGrid w:val="0"/>
        <w:spacing w:line="360" w:lineRule="auto"/>
        <w:ind w:firstLineChars="200" w:firstLine="420"/>
        <w:rPr>
          <w:szCs w:val="21"/>
        </w:rPr>
      </w:pPr>
    </w:p>
    <w:p w14:paraId="27626A28"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四、基金管理人关于遵守法律法规的承诺</w:t>
      </w:r>
    </w:p>
    <w:p w14:paraId="058F57AD" w14:textId="77777777" w:rsidR="00804D10" w:rsidRPr="00194580" w:rsidRDefault="007E5BB5">
      <w:pPr>
        <w:adjustRightInd w:val="0"/>
        <w:snapToGrid w:val="0"/>
        <w:spacing w:line="360" w:lineRule="auto"/>
        <w:rPr>
          <w:szCs w:val="21"/>
        </w:rPr>
      </w:pPr>
      <w:r w:rsidRPr="00194580">
        <w:rPr>
          <w:szCs w:val="21"/>
        </w:rPr>
        <w:tab/>
        <w:t>1</w:t>
      </w:r>
      <w:r w:rsidRPr="00194580">
        <w:rPr>
          <w:rFonts w:hint="eastAsia"/>
          <w:szCs w:val="21"/>
        </w:rPr>
        <w:t>、基金管理人承诺不从事违反《中华人民共和国证券法》的行为，并承诺建立健全的内部控制制度，采取有效措施，防止违反《中华人民共和国证券法》行为的发生；</w:t>
      </w:r>
    </w:p>
    <w:p w14:paraId="672344D6" w14:textId="77777777" w:rsidR="00804D10" w:rsidRPr="00194580" w:rsidRDefault="007E5BB5">
      <w:pPr>
        <w:adjustRightInd w:val="0"/>
        <w:snapToGrid w:val="0"/>
        <w:spacing w:line="360" w:lineRule="auto"/>
        <w:ind w:firstLine="420"/>
        <w:rPr>
          <w:szCs w:val="21"/>
        </w:rPr>
      </w:pPr>
      <w:r w:rsidRPr="00194580">
        <w:rPr>
          <w:szCs w:val="21"/>
        </w:rPr>
        <w:t>2</w:t>
      </w:r>
      <w:r w:rsidRPr="00194580">
        <w:rPr>
          <w:rFonts w:hint="eastAsia"/>
          <w:szCs w:val="21"/>
        </w:rPr>
        <w:t>、基金管理人承诺不从事以下违反《基金法》的行为，并承诺建立健全的内部风险控制制度，采取有效措施，防止下列行为的发生：</w:t>
      </w:r>
    </w:p>
    <w:p w14:paraId="4F14C066"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1</w:t>
      </w:r>
      <w:r w:rsidRPr="00194580">
        <w:rPr>
          <w:rFonts w:hint="eastAsia"/>
          <w:szCs w:val="21"/>
        </w:rPr>
        <w:t>）将基金管理人固有财产或者他人财产混同于基金财产从事证券投资；</w:t>
      </w:r>
    </w:p>
    <w:p w14:paraId="6A25F027"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2</w:t>
      </w:r>
      <w:r w:rsidRPr="00194580">
        <w:rPr>
          <w:rFonts w:hint="eastAsia"/>
          <w:szCs w:val="21"/>
        </w:rPr>
        <w:t>）不公平地对待管理的不同基金财产；</w:t>
      </w:r>
    </w:p>
    <w:p w14:paraId="4C7B05F9"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3</w:t>
      </w:r>
      <w:r w:rsidRPr="00194580">
        <w:rPr>
          <w:rFonts w:hint="eastAsia"/>
          <w:szCs w:val="21"/>
        </w:rPr>
        <w:t>）利用基金财产或者职务之便为基金份额持有人以外的第三人牟取利益；</w:t>
      </w:r>
    </w:p>
    <w:p w14:paraId="26A0FA53"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4</w:t>
      </w:r>
      <w:r w:rsidRPr="00194580">
        <w:rPr>
          <w:rFonts w:hint="eastAsia"/>
          <w:szCs w:val="21"/>
        </w:rPr>
        <w:t>）向基金份额持有人违规承诺收益或者承担损失；</w:t>
      </w:r>
    </w:p>
    <w:p w14:paraId="08B005F7"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5</w:t>
      </w:r>
      <w:r w:rsidRPr="00194580">
        <w:rPr>
          <w:rFonts w:hint="eastAsia"/>
          <w:szCs w:val="21"/>
        </w:rPr>
        <w:t>）侵占、挪用基金财产；</w:t>
      </w:r>
    </w:p>
    <w:p w14:paraId="63E196F7"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6</w:t>
      </w:r>
      <w:r w:rsidRPr="00194580">
        <w:rPr>
          <w:rFonts w:hint="eastAsia"/>
          <w:szCs w:val="21"/>
        </w:rPr>
        <w:t>）泄露因职务便利获取的未公开信息、利用该信息从事或者明示、暗示他人从事相关的交易活动；</w:t>
      </w:r>
    </w:p>
    <w:p w14:paraId="60697172"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7</w:t>
      </w:r>
      <w:r w:rsidRPr="00194580">
        <w:rPr>
          <w:rFonts w:hint="eastAsia"/>
          <w:szCs w:val="21"/>
        </w:rPr>
        <w:t>）玩忽职守，不按照规定履行职责；</w:t>
      </w:r>
    </w:p>
    <w:p w14:paraId="48321BF3"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8</w:t>
      </w:r>
      <w:r w:rsidRPr="00194580">
        <w:rPr>
          <w:rFonts w:hint="eastAsia"/>
          <w:szCs w:val="21"/>
        </w:rPr>
        <w:t>）法律、行政法规和中国证监会规定禁止的其他行为。</w:t>
      </w:r>
    </w:p>
    <w:p w14:paraId="45670495" w14:textId="77777777" w:rsidR="00804D10" w:rsidRPr="00194580" w:rsidRDefault="007E5BB5">
      <w:pPr>
        <w:adjustRightInd w:val="0"/>
        <w:snapToGrid w:val="0"/>
        <w:spacing w:line="360" w:lineRule="auto"/>
        <w:ind w:firstLine="420"/>
        <w:rPr>
          <w:szCs w:val="21"/>
        </w:rPr>
      </w:pPr>
      <w:r w:rsidRPr="00194580">
        <w:rPr>
          <w:szCs w:val="21"/>
        </w:rPr>
        <w:t>3</w:t>
      </w:r>
      <w:r w:rsidRPr="00194580">
        <w:rPr>
          <w:rFonts w:hint="eastAsia"/>
          <w:szCs w:val="21"/>
        </w:rPr>
        <w:t>、基金管理人承诺加强人员管理，强化职业操守，督促和约束员工遵守国家有关法律、法规及行业规范，诚实信用、勤勉尽责，不从事以下活动：</w:t>
      </w:r>
    </w:p>
    <w:p w14:paraId="1C2790A9"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1</w:t>
      </w:r>
      <w:r w:rsidRPr="00194580">
        <w:rPr>
          <w:rFonts w:hint="eastAsia"/>
          <w:szCs w:val="21"/>
        </w:rPr>
        <w:t>）越权或违规经营；</w:t>
      </w:r>
    </w:p>
    <w:p w14:paraId="34E576A4"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2</w:t>
      </w:r>
      <w:r w:rsidRPr="00194580">
        <w:rPr>
          <w:rFonts w:hint="eastAsia"/>
          <w:szCs w:val="21"/>
        </w:rPr>
        <w:t>）违反基金合同或托管协议；</w:t>
      </w:r>
    </w:p>
    <w:p w14:paraId="620543D9"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3</w:t>
      </w:r>
      <w:r w:rsidRPr="00194580">
        <w:rPr>
          <w:rFonts w:hint="eastAsia"/>
          <w:szCs w:val="21"/>
        </w:rPr>
        <w:t>）故意损害基金份额持有人或其他基金相关机构的合法权益；</w:t>
      </w:r>
    </w:p>
    <w:p w14:paraId="7F08C69A"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4</w:t>
      </w:r>
      <w:r w:rsidRPr="00194580">
        <w:rPr>
          <w:rFonts w:hint="eastAsia"/>
          <w:szCs w:val="21"/>
        </w:rPr>
        <w:t>）在向中国证监会报送的资料中弄虚作假；</w:t>
      </w:r>
    </w:p>
    <w:p w14:paraId="0EB7FBEF"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5</w:t>
      </w:r>
      <w:r w:rsidRPr="00194580">
        <w:rPr>
          <w:rFonts w:hint="eastAsia"/>
          <w:szCs w:val="21"/>
        </w:rPr>
        <w:t>）拒绝、干扰、阻挠或严重影响中国证监会依法监管；</w:t>
      </w:r>
    </w:p>
    <w:p w14:paraId="4348A83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6</w:t>
      </w:r>
      <w:r w:rsidRPr="00194580">
        <w:rPr>
          <w:rFonts w:hint="eastAsia"/>
          <w:szCs w:val="21"/>
        </w:rPr>
        <w:t>）玩忽职守、滥用职权，不按照规定履行职责；</w:t>
      </w:r>
    </w:p>
    <w:p w14:paraId="5569F5C9"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7</w:t>
      </w:r>
      <w:r w:rsidRPr="00194580">
        <w:rPr>
          <w:rFonts w:hint="eastAsia"/>
          <w:szCs w:val="21"/>
        </w:rPr>
        <w:t>）泄露在任职期间知悉的有关证券、基金的商业秘密、尚未依法公开的基金投资内容、基金投资计划等信息，或利用该信息从事或者明示、暗示他人从事相关的交易活动；</w:t>
      </w:r>
    </w:p>
    <w:p w14:paraId="5D06F58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8</w:t>
      </w:r>
      <w:r w:rsidRPr="00194580">
        <w:rPr>
          <w:rFonts w:hint="eastAsia"/>
          <w:szCs w:val="21"/>
        </w:rPr>
        <w:t>）协助、接受委托或以其他任何形式为其他组织或个人进行证券交易；</w:t>
      </w:r>
    </w:p>
    <w:p w14:paraId="6F05861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9</w:t>
      </w:r>
      <w:r w:rsidRPr="00194580">
        <w:rPr>
          <w:rFonts w:hint="eastAsia"/>
          <w:szCs w:val="21"/>
        </w:rPr>
        <w:t>）违反证券交易场所业务规则，利用对敲、倒仓等手段操纵市场价格，扰乱市场秩序；</w:t>
      </w:r>
    </w:p>
    <w:p w14:paraId="41F628F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lastRenderedPageBreak/>
        <w:t>（</w:t>
      </w:r>
      <w:r w:rsidRPr="00194580">
        <w:rPr>
          <w:szCs w:val="21"/>
        </w:rPr>
        <w:t>10</w:t>
      </w:r>
      <w:r w:rsidRPr="00194580">
        <w:rPr>
          <w:rFonts w:hint="eastAsia"/>
          <w:szCs w:val="21"/>
        </w:rPr>
        <w:t>）贬损同行，以提高自己；</w:t>
      </w:r>
    </w:p>
    <w:p w14:paraId="1B8DD13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11</w:t>
      </w:r>
      <w:r w:rsidRPr="00194580">
        <w:rPr>
          <w:rFonts w:hint="eastAsia"/>
          <w:szCs w:val="21"/>
        </w:rPr>
        <w:t>）在公开信息披露和广告中故意含有虚假、误导、欺诈成分；</w:t>
      </w:r>
    </w:p>
    <w:p w14:paraId="2A9FE3C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12</w:t>
      </w:r>
      <w:r w:rsidRPr="00194580">
        <w:rPr>
          <w:rFonts w:hint="eastAsia"/>
          <w:szCs w:val="21"/>
        </w:rPr>
        <w:t>）以不正当手段谋求业务发展；</w:t>
      </w:r>
    </w:p>
    <w:p w14:paraId="52F216F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13</w:t>
      </w:r>
      <w:r w:rsidRPr="00194580">
        <w:rPr>
          <w:rFonts w:hint="eastAsia"/>
          <w:szCs w:val="21"/>
        </w:rPr>
        <w:t>）有悖社会公德，损害证券投资基金人员形象；</w:t>
      </w:r>
    </w:p>
    <w:p w14:paraId="2C68F5FA"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14</w:t>
      </w:r>
      <w:r w:rsidRPr="00194580">
        <w:rPr>
          <w:rFonts w:hint="eastAsia"/>
          <w:szCs w:val="21"/>
        </w:rPr>
        <w:t>）其他法律、行政法规以及中国证监会规定禁止的行为。</w:t>
      </w:r>
    </w:p>
    <w:p w14:paraId="51B13A48" w14:textId="77777777" w:rsidR="00804D10" w:rsidRPr="00194580" w:rsidRDefault="00804D10">
      <w:pPr>
        <w:adjustRightInd w:val="0"/>
        <w:snapToGrid w:val="0"/>
        <w:spacing w:line="360" w:lineRule="auto"/>
        <w:ind w:firstLineChars="200" w:firstLine="420"/>
        <w:rPr>
          <w:szCs w:val="21"/>
        </w:rPr>
      </w:pPr>
    </w:p>
    <w:p w14:paraId="1715BA6B"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五、基金管理人关于禁止性行为的承诺</w:t>
      </w:r>
    </w:p>
    <w:p w14:paraId="379D61A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为维护基金份额持有人的合法权益，本基金禁止从事下列行为：</w:t>
      </w:r>
    </w:p>
    <w:p w14:paraId="2BB91CA4" w14:textId="77777777" w:rsidR="00804D10" w:rsidRPr="00194580" w:rsidRDefault="007E5BB5">
      <w:pPr>
        <w:adjustRightInd w:val="0"/>
        <w:snapToGrid w:val="0"/>
        <w:spacing w:line="360" w:lineRule="auto"/>
        <w:ind w:firstLine="420"/>
        <w:rPr>
          <w:szCs w:val="21"/>
        </w:rPr>
      </w:pPr>
      <w:r w:rsidRPr="00194580">
        <w:rPr>
          <w:szCs w:val="21"/>
        </w:rPr>
        <w:t>1</w:t>
      </w:r>
      <w:r w:rsidRPr="00194580">
        <w:rPr>
          <w:rFonts w:hint="eastAsia"/>
          <w:szCs w:val="21"/>
        </w:rPr>
        <w:t>、承销证券；</w:t>
      </w:r>
    </w:p>
    <w:p w14:paraId="778C7D8A" w14:textId="77777777" w:rsidR="00804D10" w:rsidRPr="00194580" w:rsidRDefault="007E5BB5">
      <w:pPr>
        <w:adjustRightInd w:val="0"/>
        <w:snapToGrid w:val="0"/>
        <w:spacing w:line="360" w:lineRule="auto"/>
        <w:ind w:firstLine="420"/>
        <w:rPr>
          <w:szCs w:val="21"/>
        </w:rPr>
      </w:pPr>
      <w:r w:rsidRPr="00194580">
        <w:rPr>
          <w:szCs w:val="21"/>
        </w:rPr>
        <w:t>2</w:t>
      </w:r>
      <w:r w:rsidRPr="00194580">
        <w:rPr>
          <w:rFonts w:hint="eastAsia"/>
          <w:szCs w:val="21"/>
        </w:rPr>
        <w:t>、违反规定向他人贷款或者提供担保；</w:t>
      </w:r>
    </w:p>
    <w:p w14:paraId="63B91FA6" w14:textId="77777777" w:rsidR="00804D10" w:rsidRPr="00194580" w:rsidRDefault="007E5BB5">
      <w:pPr>
        <w:adjustRightInd w:val="0"/>
        <w:snapToGrid w:val="0"/>
        <w:spacing w:line="360" w:lineRule="auto"/>
        <w:ind w:firstLine="420"/>
        <w:rPr>
          <w:szCs w:val="21"/>
        </w:rPr>
      </w:pPr>
      <w:r w:rsidRPr="00194580">
        <w:rPr>
          <w:szCs w:val="21"/>
        </w:rPr>
        <w:t>3</w:t>
      </w:r>
      <w:r w:rsidRPr="00194580">
        <w:rPr>
          <w:rFonts w:hint="eastAsia"/>
          <w:szCs w:val="21"/>
        </w:rPr>
        <w:t>、从事承担无限责任的投资；</w:t>
      </w:r>
    </w:p>
    <w:p w14:paraId="500021B5" w14:textId="77777777" w:rsidR="00804D10" w:rsidRPr="00194580" w:rsidRDefault="007E5BB5">
      <w:pPr>
        <w:adjustRightInd w:val="0"/>
        <w:snapToGrid w:val="0"/>
        <w:spacing w:line="360" w:lineRule="auto"/>
        <w:ind w:firstLine="420"/>
        <w:rPr>
          <w:szCs w:val="21"/>
        </w:rPr>
      </w:pPr>
      <w:r w:rsidRPr="00194580">
        <w:rPr>
          <w:szCs w:val="21"/>
        </w:rPr>
        <w:t>4</w:t>
      </w:r>
      <w:r w:rsidRPr="00194580">
        <w:rPr>
          <w:rFonts w:hint="eastAsia"/>
          <w:szCs w:val="21"/>
        </w:rPr>
        <w:t>、买卖其他基金份额，但是中国证监会另有规定的除外；</w:t>
      </w:r>
    </w:p>
    <w:p w14:paraId="301A0701" w14:textId="77777777" w:rsidR="00804D10" w:rsidRPr="00194580" w:rsidRDefault="007E5BB5">
      <w:pPr>
        <w:adjustRightInd w:val="0"/>
        <w:snapToGrid w:val="0"/>
        <w:spacing w:line="360" w:lineRule="auto"/>
        <w:ind w:firstLine="420"/>
        <w:rPr>
          <w:szCs w:val="21"/>
        </w:rPr>
      </w:pPr>
      <w:r w:rsidRPr="00194580">
        <w:rPr>
          <w:szCs w:val="21"/>
        </w:rPr>
        <w:t>5</w:t>
      </w:r>
      <w:r w:rsidRPr="00194580">
        <w:rPr>
          <w:rFonts w:hint="eastAsia"/>
          <w:szCs w:val="21"/>
        </w:rPr>
        <w:t>、向基金管理人、基金托管人出资；</w:t>
      </w:r>
    </w:p>
    <w:p w14:paraId="718B7A91" w14:textId="77777777" w:rsidR="00804D10" w:rsidRPr="00194580" w:rsidRDefault="007E5BB5">
      <w:pPr>
        <w:adjustRightInd w:val="0"/>
        <w:snapToGrid w:val="0"/>
        <w:spacing w:line="360" w:lineRule="auto"/>
        <w:ind w:firstLine="420"/>
        <w:rPr>
          <w:szCs w:val="21"/>
        </w:rPr>
      </w:pPr>
      <w:r w:rsidRPr="00194580">
        <w:rPr>
          <w:szCs w:val="21"/>
        </w:rPr>
        <w:t>6</w:t>
      </w:r>
      <w:r w:rsidRPr="00194580">
        <w:rPr>
          <w:rFonts w:hint="eastAsia"/>
          <w:szCs w:val="21"/>
        </w:rPr>
        <w:t>、从事内幕交易、操纵证券交易价格及其他不正当的证券交易活动；</w:t>
      </w:r>
    </w:p>
    <w:p w14:paraId="0EE9F847" w14:textId="77777777" w:rsidR="00804D10" w:rsidRPr="00194580" w:rsidRDefault="007E5BB5">
      <w:pPr>
        <w:tabs>
          <w:tab w:val="left" w:pos="2160"/>
        </w:tabs>
        <w:adjustRightInd w:val="0"/>
        <w:snapToGrid w:val="0"/>
        <w:spacing w:line="360" w:lineRule="auto"/>
        <w:ind w:firstLineChars="200" w:firstLine="420"/>
        <w:rPr>
          <w:szCs w:val="21"/>
        </w:rPr>
      </w:pPr>
      <w:r w:rsidRPr="00194580">
        <w:rPr>
          <w:szCs w:val="21"/>
        </w:rPr>
        <w:t>7</w:t>
      </w:r>
      <w:r w:rsidRPr="00194580">
        <w:rPr>
          <w:rFonts w:hint="eastAsia"/>
          <w:szCs w:val="21"/>
        </w:rPr>
        <w:t>、法律、行政法规和中国证监会规定禁止的其他活动。</w:t>
      </w:r>
    </w:p>
    <w:p w14:paraId="40E668FA" w14:textId="77777777" w:rsidR="00804D10" w:rsidRPr="00194580" w:rsidRDefault="007E5BB5">
      <w:pPr>
        <w:tabs>
          <w:tab w:val="left" w:pos="2160"/>
        </w:tabs>
        <w:adjustRightInd w:val="0"/>
        <w:snapToGrid w:val="0"/>
        <w:spacing w:line="360" w:lineRule="auto"/>
        <w:ind w:firstLineChars="200" w:firstLine="420"/>
        <w:rPr>
          <w:szCs w:val="21"/>
        </w:rPr>
      </w:pPr>
      <w:r w:rsidRPr="00194580">
        <w:rPr>
          <w:rFonts w:hint="eastAsia"/>
          <w:szCs w:val="21"/>
        </w:rPr>
        <w:t>法律</w:t>
      </w:r>
      <w:r w:rsidRPr="00194580">
        <w:rPr>
          <w:rFonts w:hint="eastAsia"/>
          <w:bCs/>
          <w:szCs w:val="21"/>
        </w:rPr>
        <w:t>、行政</w:t>
      </w:r>
      <w:r w:rsidRPr="00194580">
        <w:rPr>
          <w:rFonts w:hint="eastAsia"/>
          <w:szCs w:val="21"/>
        </w:rPr>
        <w:t>法规或监管部门取消上述限制，如适用于本基金，</w:t>
      </w:r>
      <w:r w:rsidRPr="00194580">
        <w:rPr>
          <w:rFonts w:hint="eastAsia"/>
          <w:bCs/>
          <w:szCs w:val="21"/>
        </w:rPr>
        <w:t>基金管理人在履行适当程序后，</w:t>
      </w:r>
      <w:r w:rsidRPr="00194580">
        <w:rPr>
          <w:rFonts w:hint="eastAsia"/>
          <w:szCs w:val="21"/>
        </w:rPr>
        <w:t>则本基金投资不再受相关限制。</w:t>
      </w:r>
    </w:p>
    <w:p w14:paraId="6256069A" w14:textId="77777777" w:rsidR="00804D10" w:rsidRPr="00194580" w:rsidRDefault="00804D10">
      <w:pPr>
        <w:adjustRightInd w:val="0"/>
        <w:snapToGrid w:val="0"/>
        <w:spacing w:line="360" w:lineRule="auto"/>
        <w:ind w:firstLine="420"/>
        <w:rPr>
          <w:szCs w:val="21"/>
        </w:rPr>
      </w:pPr>
    </w:p>
    <w:p w14:paraId="19481C3D"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六、基金经理承诺</w:t>
      </w:r>
    </w:p>
    <w:p w14:paraId="7E6FFEE9" w14:textId="77777777" w:rsidR="00804D10" w:rsidRPr="00194580" w:rsidRDefault="007E5BB5">
      <w:pPr>
        <w:tabs>
          <w:tab w:val="left" w:pos="2160"/>
        </w:tabs>
        <w:adjustRightInd w:val="0"/>
        <w:snapToGrid w:val="0"/>
        <w:spacing w:line="360" w:lineRule="auto"/>
        <w:ind w:firstLineChars="200" w:firstLine="420"/>
        <w:rPr>
          <w:szCs w:val="21"/>
        </w:rPr>
      </w:pPr>
      <w:r w:rsidRPr="00194580">
        <w:rPr>
          <w:szCs w:val="21"/>
        </w:rPr>
        <w:t>1</w:t>
      </w:r>
      <w:r w:rsidRPr="00194580">
        <w:rPr>
          <w:rFonts w:hint="eastAsia"/>
          <w:szCs w:val="21"/>
        </w:rPr>
        <w:t>、依照有关法律、法规和基金合同的规定，本着谨慎的原则为基金份额持有人谋取最大利益；</w:t>
      </w:r>
    </w:p>
    <w:p w14:paraId="29933E09" w14:textId="77777777" w:rsidR="00804D10" w:rsidRPr="00194580" w:rsidRDefault="007E5BB5">
      <w:pPr>
        <w:tabs>
          <w:tab w:val="left" w:pos="2160"/>
        </w:tabs>
        <w:adjustRightInd w:val="0"/>
        <w:snapToGrid w:val="0"/>
        <w:spacing w:line="360" w:lineRule="auto"/>
        <w:ind w:firstLineChars="200" w:firstLine="420"/>
        <w:rPr>
          <w:szCs w:val="21"/>
        </w:rPr>
      </w:pPr>
      <w:r w:rsidRPr="00194580">
        <w:rPr>
          <w:szCs w:val="21"/>
        </w:rPr>
        <w:t>2</w:t>
      </w:r>
      <w:r w:rsidRPr="00194580">
        <w:rPr>
          <w:rFonts w:hint="eastAsia"/>
          <w:szCs w:val="21"/>
        </w:rPr>
        <w:t>、不能利用职务之便为自己、受雇人或任何第三者谋取利益；</w:t>
      </w:r>
    </w:p>
    <w:p w14:paraId="10BFAFD2" w14:textId="77777777" w:rsidR="00804D10" w:rsidRPr="00194580" w:rsidRDefault="007E5BB5">
      <w:pPr>
        <w:tabs>
          <w:tab w:val="left" w:pos="2160"/>
        </w:tabs>
        <w:adjustRightInd w:val="0"/>
        <w:snapToGrid w:val="0"/>
        <w:spacing w:line="360" w:lineRule="auto"/>
        <w:ind w:firstLineChars="200" w:firstLine="420"/>
        <w:rPr>
          <w:szCs w:val="21"/>
        </w:rPr>
      </w:pPr>
      <w:r w:rsidRPr="00194580">
        <w:rPr>
          <w:szCs w:val="21"/>
        </w:rPr>
        <w:t>3</w:t>
      </w:r>
      <w:r w:rsidRPr="00194580">
        <w:rPr>
          <w:rFonts w:hint="eastAsia"/>
          <w:szCs w:val="21"/>
        </w:rPr>
        <w:t>、不泄露在任职期间知悉的有关证券、基金的商业秘密，尚未依法公开的基金投资内容、基金投资计划等信息，或利用该信息从事或者明示、暗示他人从事相关的交易活动；</w:t>
      </w:r>
    </w:p>
    <w:p w14:paraId="24C8C8E2" w14:textId="77777777" w:rsidR="00804D10" w:rsidRPr="00194580" w:rsidRDefault="007E5BB5">
      <w:pPr>
        <w:adjustRightInd w:val="0"/>
        <w:snapToGrid w:val="0"/>
        <w:spacing w:line="360" w:lineRule="auto"/>
        <w:ind w:firstLineChars="200" w:firstLine="420"/>
        <w:rPr>
          <w:szCs w:val="21"/>
        </w:rPr>
      </w:pPr>
      <w:r w:rsidRPr="00194580">
        <w:rPr>
          <w:szCs w:val="21"/>
        </w:rPr>
        <w:t>4</w:t>
      </w:r>
      <w:r w:rsidRPr="00194580">
        <w:rPr>
          <w:rFonts w:hint="eastAsia"/>
          <w:szCs w:val="21"/>
        </w:rPr>
        <w:t>、不以任何形式为其他组织或个人进行证券交易。</w:t>
      </w:r>
    </w:p>
    <w:p w14:paraId="45CF456A" w14:textId="77777777" w:rsidR="00804D10" w:rsidRPr="00194580" w:rsidRDefault="00804D10">
      <w:pPr>
        <w:adjustRightInd w:val="0"/>
        <w:snapToGrid w:val="0"/>
        <w:spacing w:line="360" w:lineRule="auto"/>
        <w:ind w:firstLineChars="200" w:firstLine="420"/>
        <w:rPr>
          <w:szCs w:val="21"/>
        </w:rPr>
      </w:pPr>
    </w:p>
    <w:p w14:paraId="3BA6E001"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七、基金管理人的内部控制制度</w:t>
      </w:r>
    </w:p>
    <w:p w14:paraId="0BEC60CE" w14:textId="77777777" w:rsidR="00804D10" w:rsidRPr="00194580" w:rsidRDefault="007E5BB5">
      <w:pPr>
        <w:adjustRightInd w:val="0"/>
        <w:snapToGrid w:val="0"/>
        <w:spacing w:line="360" w:lineRule="auto"/>
        <w:ind w:firstLineChars="200" w:firstLine="420"/>
        <w:rPr>
          <w:szCs w:val="21"/>
        </w:rPr>
      </w:pPr>
      <w:r w:rsidRPr="00194580">
        <w:rPr>
          <w:szCs w:val="21"/>
        </w:rPr>
        <w:t>1</w:t>
      </w:r>
      <w:r w:rsidRPr="00194580">
        <w:rPr>
          <w:rFonts w:hint="eastAsia"/>
          <w:szCs w:val="21"/>
        </w:rPr>
        <w:t>、内部控制制度概述</w:t>
      </w:r>
    </w:p>
    <w:p w14:paraId="064A7B8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7271C8D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内部控制制度是指公司为实现内部控制目标而建立的一系列组织机制、管理方法、操作程序与控制措施的总称。内部控制制度由内部控制大纲、基本管理制度、部门业务规章等组成。</w:t>
      </w:r>
    </w:p>
    <w:p w14:paraId="12323E3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lastRenderedPageBreak/>
        <w:t>公司内部控制大纲是对公司章程规定的内控原则的细化和展开，是对各项基本管理制度的总揽和指导，内部控制大纲明确了内控目标、内控原则、控制环境、内控措施等内容。</w:t>
      </w:r>
    </w:p>
    <w:p w14:paraId="2C8A801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14:paraId="58614C6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部门业务规章是在基本管理制度的基础上，对各部门的主要职责、岗位设置、岗位责任、操作守则等的具体说明。</w:t>
      </w:r>
    </w:p>
    <w:p w14:paraId="27BCAE90" w14:textId="77777777" w:rsidR="00804D10" w:rsidRPr="00194580" w:rsidRDefault="007E5BB5">
      <w:pPr>
        <w:adjustRightInd w:val="0"/>
        <w:snapToGrid w:val="0"/>
        <w:spacing w:line="360" w:lineRule="auto"/>
        <w:ind w:left="420"/>
        <w:rPr>
          <w:szCs w:val="21"/>
        </w:rPr>
      </w:pPr>
      <w:r w:rsidRPr="00194580">
        <w:rPr>
          <w:szCs w:val="21"/>
        </w:rPr>
        <w:t>2</w:t>
      </w:r>
      <w:r w:rsidRPr="00194580">
        <w:rPr>
          <w:rFonts w:hint="eastAsia"/>
          <w:szCs w:val="21"/>
        </w:rPr>
        <w:t>、内部控制原则</w:t>
      </w:r>
      <w:r w:rsidRPr="00194580">
        <w:rPr>
          <w:szCs w:val="21"/>
        </w:rPr>
        <w:br/>
      </w:r>
      <w:r w:rsidRPr="00194580">
        <w:rPr>
          <w:rFonts w:hint="eastAsia"/>
          <w:szCs w:val="21"/>
        </w:rPr>
        <w:t>健全性原则。内部控制机制必须覆盖公司的各项业务、各个部门或机构和各级人员，并涵盖到决策、执行、监督、反馈等各个运作环节。</w:t>
      </w:r>
    </w:p>
    <w:p w14:paraId="0C81850F"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有效性原则。通过科学的内控手段和方法，建立合理的内控程序，维护内控制度的有效执行。</w:t>
      </w:r>
    </w:p>
    <w:p w14:paraId="5FDA538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独立性原则。公司各机构、部门和岗位在职能上应当保持相对独立，公司基金资产、自有资产、其他资产的运作应当分离。</w:t>
      </w:r>
    </w:p>
    <w:p w14:paraId="55C291D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相互制约原则。公司内部部门和岗位的设置必须权责分明、相互制衡，并通过切实可行的措施来实行。</w:t>
      </w:r>
    </w:p>
    <w:p w14:paraId="2462E43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成本效益原则。公司应充分发挥各机构、各部门及各级员工的工作积极性，运用科学化的方法尽量降低经营运作成本，提高经济效益，以合理的控制成本达到最佳的内部控制效果。</w:t>
      </w:r>
    </w:p>
    <w:p w14:paraId="00D9E169" w14:textId="77777777" w:rsidR="00804D10" w:rsidRPr="00194580" w:rsidRDefault="007E5BB5">
      <w:pPr>
        <w:adjustRightInd w:val="0"/>
        <w:snapToGrid w:val="0"/>
        <w:spacing w:line="360" w:lineRule="auto"/>
        <w:ind w:firstLineChars="200" w:firstLine="420"/>
        <w:rPr>
          <w:szCs w:val="21"/>
        </w:rPr>
      </w:pPr>
      <w:r w:rsidRPr="00194580">
        <w:rPr>
          <w:szCs w:val="21"/>
        </w:rPr>
        <w:t>3</w:t>
      </w:r>
      <w:r w:rsidRPr="00194580">
        <w:rPr>
          <w:rFonts w:hint="eastAsia"/>
          <w:szCs w:val="21"/>
        </w:rPr>
        <w:t>、主要内部控制制度</w:t>
      </w:r>
    </w:p>
    <w:p w14:paraId="41A91AF0"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1</w:t>
      </w:r>
      <w:r w:rsidRPr="00194580">
        <w:rPr>
          <w:rFonts w:hint="eastAsia"/>
          <w:szCs w:val="21"/>
        </w:rPr>
        <w:t>）内部会计控制制度</w:t>
      </w:r>
    </w:p>
    <w:p w14:paraId="0F7B3FF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公司依据《中华人民共和国会计法》、《金融企业会计制度》、《证券投资基金会计核算业务指引》、《企业财务通则》等国家有关法律、法规制订了基金会计制度、公司财务会计制度、会计工作操作流程和会计岗位职责，并针对各个风险控制点建立严密的会计系统控制。</w:t>
      </w:r>
    </w:p>
    <w:p w14:paraId="065165F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194580">
        <w:rPr>
          <w:szCs w:val="21"/>
        </w:rPr>
        <w:br/>
      </w:r>
      <w:r w:rsidRPr="00194580">
        <w:rPr>
          <w:szCs w:val="21"/>
        </w:rPr>
        <w:tab/>
      </w:r>
      <w:r w:rsidRPr="00194580">
        <w:rPr>
          <w:rFonts w:hint="eastAsia"/>
          <w:szCs w:val="21"/>
        </w:rPr>
        <w:t>（</w:t>
      </w:r>
      <w:r w:rsidRPr="00194580">
        <w:rPr>
          <w:szCs w:val="21"/>
        </w:rPr>
        <w:t>2</w:t>
      </w:r>
      <w:r w:rsidRPr="00194580">
        <w:rPr>
          <w:rFonts w:hint="eastAsia"/>
          <w:szCs w:val="21"/>
        </w:rPr>
        <w:t>）风险管理控制制度</w:t>
      </w:r>
    </w:p>
    <w:p w14:paraId="7BC22F10"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639473B1"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5127494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3</w:t>
      </w:r>
      <w:r w:rsidRPr="00194580">
        <w:rPr>
          <w:rFonts w:hint="eastAsia"/>
          <w:szCs w:val="21"/>
        </w:rPr>
        <w:t>）监察稽核制度</w:t>
      </w:r>
    </w:p>
    <w:p w14:paraId="6B3426C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lastRenderedPageBreak/>
        <w:t>公司设立督察长，负责监督检查基金和公司运作的合法合规情况及公司内部风险控制情况。督察长由总经理提名，董事会聘任，并经全体独立董事同意。</w:t>
      </w:r>
      <w:r w:rsidRPr="00194580">
        <w:rPr>
          <w:szCs w:val="21"/>
        </w:rPr>
        <w:br/>
      </w:r>
      <w:r w:rsidRPr="00194580">
        <w:rPr>
          <w:szCs w:val="21"/>
        </w:rPr>
        <w:tab/>
      </w:r>
      <w:r w:rsidRPr="00194580">
        <w:rPr>
          <w:rFonts w:hint="eastAsia"/>
          <w:szCs w:val="21"/>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4AC07A4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公司设立监察稽核部门，具体执行监察稽核工作。公司配备了充足合格的监察稽核人员，明确规定了监察稽核部门及内部各岗位的职责和工作流程。</w:t>
      </w:r>
    </w:p>
    <w:p w14:paraId="551FFBD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470D3F39" w14:textId="77777777" w:rsidR="00804D10" w:rsidRPr="00194580" w:rsidRDefault="007E5BB5">
      <w:pPr>
        <w:pStyle w:val="21"/>
        <w:numPr>
          <w:ilvl w:val="0"/>
          <w:numId w:val="0"/>
        </w:numPr>
        <w:jc w:val="center"/>
        <w:rPr>
          <w:rFonts w:ascii="Times New Roman" w:hAnsi="Times New Roman"/>
        </w:rPr>
      </w:pPr>
      <w:bookmarkStart w:id="27" w:name="_Toc276542603"/>
      <w:bookmarkStart w:id="28" w:name="_Toc274597436"/>
      <w:bookmarkStart w:id="29" w:name="_Toc297312905"/>
      <w:bookmarkStart w:id="30" w:name="_Toc289439335"/>
      <w:bookmarkStart w:id="31" w:name="_Toc353955233"/>
      <w:bookmarkStart w:id="32" w:name="_Toc364930791"/>
      <w:r w:rsidRPr="00194580">
        <w:rPr>
          <w:rFonts w:ascii="Times New Roman" w:hAnsi="Times New Roman"/>
        </w:rPr>
        <w:br w:type="page"/>
      </w:r>
      <w:bookmarkStart w:id="33" w:name="_Toc24968344"/>
      <w:r w:rsidRPr="00194580">
        <w:rPr>
          <w:rFonts w:ascii="Times New Roman" w:hAnsi="Times New Roman" w:hint="eastAsia"/>
        </w:rPr>
        <w:lastRenderedPageBreak/>
        <w:t>四、基金托管人</w:t>
      </w:r>
      <w:bookmarkEnd w:id="27"/>
      <w:bookmarkEnd w:id="28"/>
      <w:bookmarkEnd w:id="29"/>
      <w:bookmarkEnd w:id="30"/>
      <w:bookmarkEnd w:id="31"/>
      <w:bookmarkEnd w:id="32"/>
      <w:bookmarkEnd w:id="33"/>
    </w:p>
    <w:p w14:paraId="2E69B166" w14:textId="77777777" w:rsidR="00804D10" w:rsidRPr="00194580" w:rsidRDefault="007E5BB5" w:rsidP="002D1E2A">
      <w:pPr>
        <w:spacing w:line="360" w:lineRule="auto"/>
        <w:ind w:firstLine="420"/>
        <w:rPr>
          <w:rFonts w:ascii="宋体" w:hAnsi="宋体"/>
          <w:b/>
          <w:szCs w:val="21"/>
        </w:rPr>
      </w:pPr>
      <w:r w:rsidRPr="00194580">
        <w:rPr>
          <w:rFonts w:ascii="宋体" w:hAnsi="宋体" w:hint="eastAsia"/>
          <w:b/>
          <w:szCs w:val="21"/>
        </w:rPr>
        <w:t>一、基本情况</w:t>
      </w:r>
    </w:p>
    <w:p w14:paraId="466C07A2" w14:textId="6C486E21" w:rsidR="009277CA" w:rsidRPr="00194580" w:rsidRDefault="007E5BB5">
      <w:pPr>
        <w:spacing w:line="360" w:lineRule="auto"/>
        <w:ind w:firstLine="420"/>
        <w:rPr>
          <w:rFonts w:ascii="宋体" w:hAnsi="宋体"/>
          <w:szCs w:val="21"/>
        </w:rPr>
      </w:pPr>
      <w:r w:rsidRPr="00194580">
        <w:rPr>
          <w:rFonts w:ascii="宋体" w:hAnsi="宋体" w:hint="eastAsia"/>
          <w:szCs w:val="21"/>
        </w:rPr>
        <w:t>名称：中国银行股份有限公司（简称</w:t>
      </w:r>
      <w:r w:rsidRPr="00194580">
        <w:rPr>
          <w:rFonts w:ascii="宋体" w:hAnsi="宋体"/>
          <w:szCs w:val="21"/>
        </w:rPr>
        <w:t>“</w:t>
      </w:r>
      <w:r w:rsidRPr="00194580">
        <w:rPr>
          <w:rFonts w:ascii="宋体" w:hAnsi="宋体" w:hint="eastAsia"/>
          <w:szCs w:val="21"/>
        </w:rPr>
        <w:t>中国银行</w:t>
      </w:r>
      <w:r w:rsidRPr="00194580">
        <w:rPr>
          <w:rFonts w:ascii="宋体" w:hAnsi="宋体"/>
          <w:szCs w:val="21"/>
        </w:rPr>
        <w:t>”</w:t>
      </w:r>
      <w:r w:rsidRPr="00194580">
        <w:rPr>
          <w:rFonts w:ascii="宋体" w:hAnsi="宋体" w:hint="eastAsia"/>
          <w:szCs w:val="21"/>
        </w:rPr>
        <w:t>）</w:t>
      </w:r>
    </w:p>
    <w:p w14:paraId="396DBBBA" w14:textId="31B5CB6B" w:rsidR="009277CA" w:rsidRPr="00194580" w:rsidRDefault="007E5BB5">
      <w:pPr>
        <w:spacing w:line="360" w:lineRule="auto"/>
        <w:ind w:firstLine="420"/>
        <w:rPr>
          <w:rFonts w:ascii="宋体" w:hAnsi="宋体"/>
          <w:szCs w:val="21"/>
        </w:rPr>
      </w:pPr>
      <w:r w:rsidRPr="00194580">
        <w:rPr>
          <w:rFonts w:ascii="宋体" w:hAnsi="宋体" w:hint="eastAsia"/>
          <w:szCs w:val="21"/>
        </w:rPr>
        <w:t>住所及办公地址：北京市西城区复兴门内大街</w:t>
      </w:r>
      <w:r w:rsidRPr="00194580">
        <w:rPr>
          <w:rFonts w:ascii="宋体" w:hAnsi="宋体"/>
          <w:szCs w:val="21"/>
        </w:rPr>
        <w:t>1</w:t>
      </w:r>
      <w:r w:rsidRPr="00194580">
        <w:rPr>
          <w:rFonts w:ascii="宋体" w:hAnsi="宋体" w:hint="eastAsia"/>
          <w:szCs w:val="21"/>
        </w:rPr>
        <w:t>号</w:t>
      </w:r>
    </w:p>
    <w:p w14:paraId="41C79B4C" w14:textId="2649A336" w:rsidR="009277CA" w:rsidRPr="00194580" w:rsidRDefault="007E5BB5">
      <w:pPr>
        <w:spacing w:line="360" w:lineRule="auto"/>
        <w:ind w:firstLine="420"/>
        <w:rPr>
          <w:rFonts w:ascii="宋体" w:hAnsi="宋体"/>
          <w:szCs w:val="21"/>
        </w:rPr>
      </w:pPr>
      <w:r w:rsidRPr="00194580">
        <w:rPr>
          <w:rFonts w:ascii="宋体" w:hAnsi="宋体" w:hint="eastAsia"/>
          <w:szCs w:val="21"/>
        </w:rPr>
        <w:t>首次注册登记日期：1983年10月31日</w:t>
      </w:r>
    </w:p>
    <w:p w14:paraId="3421E973" w14:textId="72071233" w:rsidR="009277CA" w:rsidRPr="00194580" w:rsidRDefault="007E5BB5">
      <w:pPr>
        <w:spacing w:line="360" w:lineRule="auto"/>
        <w:ind w:firstLine="420"/>
        <w:rPr>
          <w:rFonts w:ascii="宋体" w:hAnsi="宋体"/>
          <w:szCs w:val="21"/>
        </w:rPr>
      </w:pPr>
      <w:r w:rsidRPr="00194580">
        <w:rPr>
          <w:rFonts w:ascii="宋体" w:hAnsi="宋体" w:hint="eastAsia"/>
          <w:szCs w:val="21"/>
        </w:rPr>
        <w:t>注册资本：人民币贰仟玖佰肆拾叁亿捌仟柒佰柒拾玖万壹仟贰佰肆拾壹元整</w:t>
      </w:r>
    </w:p>
    <w:p w14:paraId="1405BA2B" w14:textId="77777777" w:rsidR="009277CA" w:rsidRPr="00194580" w:rsidRDefault="007E5BB5">
      <w:pPr>
        <w:spacing w:line="360" w:lineRule="auto"/>
        <w:ind w:firstLine="420"/>
        <w:rPr>
          <w:rFonts w:ascii="宋体" w:hAnsi="宋体"/>
          <w:szCs w:val="21"/>
        </w:rPr>
      </w:pPr>
      <w:r w:rsidRPr="00194580">
        <w:rPr>
          <w:rFonts w:ascii="宋体" w:hAnsi="宋体" w:hint="eastAsia"/>
          <w:szCs w:val="21"/>
        </w:rPr>
        <w:t>法定代表人：刘连舸</w:t>
      </w:r>
    </w:p>
    <w:p w14:paraId="05563D97" w14:textId="2EEBD849" w:rsidR="009277CA" w:rsidRPr="00194580" w:rsidRDefault="007E5BB5">
      <w:pPr>
        <w:spacing w:line="360" w:lineRule="auto"/>
        <w:ind w:firstLine="420"/>
        <w:rPr>
          <w:rFonts w:ascii="宋体" w:hAnsi="宋体"/>
          <w:szCs w:val="21"/>
        </w:rPr>
      </w:pPr>
      <w:r w:rsidRPr="00194580">
        <w:rPr>
          <w:rFonts w:ascii="宋体" w:hAnsi="宋体" w:hint="eastAsia"/>
          <w:szCs w:val="21"/>
        </w:rPr>
        <w:t>基金托管业务批准文号：中国证监会证监基字【</w:t>
      </w:r>
      <w:r w:rsidRPr="00194580">
        <w:rPr>
          <w:rFonts w:ascii="宋体" w:hAnsi="宋体"/>
          <w:szCs w:val="21"/>
        </w:rPr>
        <w:t>1998</w:t>
      </w:r>
      <w:r w:rsidRPr="00194580">
        <w:rPr>
          <w:rFonts w:ascii="宋体" w:hAnsi="宋体" w:hint="eastAsia"/>
          <w:szCs w:val="21"/>
        </w:rPr>
        <w:t>】</w:t>
      </w:r>
      <w:r w:rsidRPr="00194580">
        <w:rPr>
          <w:rFonts w:ascii="宋体" w:hAnsi="宋体"/>
          <w:szCs w:val="21"/>
        </w:rPr>
        <w:t xml:space="preserve">24 </w:t>
      </w:r>
      <w:r w:rsidRPr="00194580">
        <w:rPr>
          <w:rFonts w:ascii="宋体" w:hAnsi="宋体" w:hint="eastAsia"/>
          <w:szCs w:val="21"/>
        </w:rPr>
        <w:t>号</w:t>
      </w:r>
    </w:p>
    <w:p w14:paraId="58856F78" w14:textId="183FF685" w:rsidR="009277CA" w:rsidRPr="00194580" w:rsidRDefault="007E5BB5">
      <w:pPr>
        <w:spacing w:line="360" w:lineRule="auto"/>
        <w:ind w:firstLine="420"/>
        <w:rPr>
          <w:rFonts w:ascii="宋体" w:hAnsi="宋体"/>
          <w:szCs w:val="21"/>
        </w:rPr>
      </w:pPr>
      <w:r w:rsidRPr="00194580">
        <w:rPr>
          <w:rFonts w:ascii="宋体" w:hAnsi="宋体" w:hint="eastAsia"/>
          <w:szCs w:val="21"/>
        </w:rPr>
        <w:t>托管部门信息披露联系人：</w:t>
      </w:r>
      <w:r w:rsidR="00E97EBF" w:rsidRPr="00194580">
        <w:rPr>
          <w:rFonts w:ascii="宋体" w:hAnsi="宋体" w:hint="eastAsia"/>
          <w:szCs w:val="21"/>
        </w:rPr>
        <w:t>许俊</w:t>
      </w:r>
    </w:p>
    <w:p w14:paraId="12122F7B" w14:textId="77777777" w:rsidR="009277CA" w:rsidRPr="00194580" w:rsidRDefault="007E5BB5">
      <w:pPr>
        <w:spacing w:line="360" w:lineRule="auto"/>
        <w:ind w:firstLine="420"/>
        <w:rPr>
          <w:rFonts w:ascii="宋体" w:hAnsi="宋体"/>
          <w:szCs w:val="21"/>
        </w:rPr>
      </w:pPr>
      <w:r w:rsidRPr="00194580">
        <w:rPr>
          <w:rFonts w:ascii="宋体" w:hAnsi="宋体" w:hint="eastAsia"/>
          <w:szCs w:val="21"/>
        </w:rPr>
        <w:t>传真：（</w:t>
      </w:r>
      <w:r w:rsidRPr="00194580">
        <w:rPr>
          <w:rFonts w:ascii="宋体" w:hAnsi="宋体"/>
          <w:szCs w:val="21"/>
        </w:rPr>
        <w:t>010</w:t>
      </w:r>
      <w:r w:rsidRPr="00194580">
        <w:rPr>
          <w:rFonts w:ascii="宋体" w:hAnsi="宋体" w:hint="eastAsia"/>
          <w:szCs w:val="21"/>
        </w:rPr>
        <w:t>）</w:t>
      </w:r>
      <w:r w:rsidRPr="00194580">
        <w:rPr>
          <w:rFonts w:ascii="宋体" w:hAnsi="宋体"/>
          <w:szCs w:val="21"/>
        </w:rPr>
        <w:t>6659494</w:t>
      </w:r>
      <w:r w:rsidR="009277CA" w:rsidRPr="00194580">
        <w:rPr>
          <w:rFonts w:ascii="宋体" w:hAnsi="宋体"/>
          <w:szCs w:val="21"/>
        </w:rPr>
        <w:t>2</w:t>
      </w:r>
    </w:p>
    <w:p w14:paraId="35C88CA4" w14:textId="77777777" w:rsidR="00804D10" w:rsidRPr="00194580" w:rsidRDefault="007E5BB5">
      <w:pPr>
        <w:spacing w:line="360" w:lineRule="auto"/>
        <w:ind w:firstLine="420"/>
        <w:rPr>
          <w:rFonts w:ascii="宋体" w:hAnsi="宋体"/>
          <w:szCs w:val="21"/>
        </w:rPr>
      </w:pPr>
      <w:r w:rsidRPr="00194580">
        <w:rPr>
          <w:rFonts w:ascii="宋体" w:hAnsi="宋体" w:hint="eastAsia"/>
          <w:szCs w:val="21"/>
        </w:rPr>
        <w:t>中国银行客服电话：95566</w:t>
      </w:r>
    </w:p>
    <w:p w14:paraId="206A1E10" w14:textId="1BBBF52B" w:rsidR="00E97EBF" w:rsidRPr="00194580" w:rsidRDefault="007E5BB5" w:rsidP="002D1E2A">
      <w:pPr>
        <w:spacing w:line="360" w:lineRule="auto"/>
        <w:ind w:firstLine="420"/>
        <w:rPr>
          <w:rFonts w:ascii="宋体" w:hAnsi="宋体"/>
          <w:szCs w:val="21"/>
        </w:rPr>
      </w:pPr>
      <w:r w:rsidRPr="00194580">
        <w:rPr>
          <w:rFonts w:ascii="宋体" w:hAnsi="宋体" w:hint="eastAsia"/>
          <w:b/>
          <w:szCs w:val="21"/>
        </w:rPr>
        <w:t>二、基金托管部门及主要人员情况</w:t>
      </w:r>
    </w:p>
    <w:p w14:paraId="5A710F2D" w14:textId="0E399A27" w:rsidR="00E97EBF" w:rsidRPr="00194580" w:rsidRDefault="00E97EBF">
      <w:pPr>
        <w:spacing w:line="360" w:lineRule="auto"/>
        <w:ind w:firstLine="420"/>
        <w:rPr>
          <w:szCs w:val="21"/>
        </w:rPr>
      </w:pPr>
      <w:r w:rsidRPr="00194580">
        <w:rPr>
          <w:rFonts w:hint="eastAsia"/>
          <w:szCs w:val="21"/>
        </w:rPr>
        <w:t>中国银行托管业务部设立于</w:t>
      </w:r>
      <w:r w:rsidRPr="00194580">
        <w:rPr>
          <w:szCs w:val="21"/>
        </w:rPr>
        <w:t>1998</w:t>
      </w:r>
      <w:r w:rsidRPr="00194580">
        <w:rPr>
          <w:rFonts w:hint="eastAsia"/>
          <w:szCs w:val="21"/>
        </w:rPr>
        <w:t>年，现有员工</w:t>
      </w:r>
      <w:r w:rsidRPr="00194580">
        <w:rPr>
          <w:szCs w:val="21"/>
        </w:rPr>
        <w:t>110</w:t>
      </w:r>
      <w:r w:rsidRPr="00194580">
        <w:rPr>
          <w:rFonts w:hint="eastAsia"/>
          <w:szCs w:val="21"/>
        </w:rPr>
        <w:t>余人，大部分员工具有丰富的银行、证券、基金、信托从业经验，且具有海外工作、学习或培训经历，</w:t>
      </w:r>
      <w:r w:rsidRPr="00194580">
        <w:rPr>
          <w:szCs w:val="21"/>
        </w:rPr>
        <w:t>60%</w:t>
      </w:r>
      <w:r w:rsidRPr="00194580">
        <w:rPr>
          <w:rFonts w:hint="eastAsia"/>
          <w:szCs w:val="21"/>
        </w:rPr>
        <w:t>以上的员工具有硕士以上学位或高级职称。为给客户提供专业化的托管服务，中国银行已在境内、外分行开展托管业务。</w:t>
      </w:r>
    </w:p>
    <w:p w14:paraId="08C25323" w14:textId="77777777" w:rsidR="00E97EBF" w:rsidRPr="00194580" w:rsidRDefault="00E97EBF">
      <w:pPr>
        <w:spacing w:line="360" w:lineRule="auto"/>
        <w:ind w:firstLine="420"/>
        <w:rPr>
          <w:szCs w:val="21"/>
        </w:rPr>
      </w:pPr>
      <w:r w:rsidRPr="00194580">
        <w:rPr>
          <w:rFonts w:hint="eastAsia"/>
          <w:szCs w:val="21"/>
        </w:rPr>
        <w:t>作为国内首批开展证券投资基金托管业务的商业银行，中国银行拥有证券投资基金、基金（一对多、一对一）、社保基金、保险资金、</w:t>
      </w:r>
      <w:r w:rsidRPr="00194580">
        <w:rPr>
          <w:szCs w:val="21"/>
        </w:rPr>
        <w:t>QFII</w:t>
      </w:r>
      <w:r w:rsidRPr="00194580">
        <w:rPr>
          <w:rFonts w:hint="eastAsia"/>
          <w:szCs w:val="21"/>
        </w:rPr>
        <w:t>、</w:t>
      </w:r>
      <w:r w:rsidRPr="00194580">
        <w:rPr>
          <w:szCs w:val="21"/>
        </w:rPr>
        <w:t>RQFII</w:t>
      </w:r>
      <w:r w:rsidRPr="00194580">
        <w:rPr>
          <w:rFonts w:hint="eastAsia"/>
          <w:szCs w:val="21"/>
        </w:rPr>
        <w:t>、</w:t>
      </w:r>
      <w:r w:rsidRPr="00194580">
        <w:rPr>
          <w:szCs w:val="21"/>
        </w:rPr>
        <w:t>QDII</w:t>
      </w:r>
      <w:r w:rsidRPr="00194580">
        <w:rPr>
          <w:rFonts w:hint="eastAsia"/>
          <w:szCs w:val="21"/>
        </w:rPr>
        <w:t>、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14:paraId="35B59068" w14:textId="77777777" w:rsidR="00804D10" w:rsidRPr="00194580" w:rsidRDefault="007E5BB5">
      <w:pPr>
        <w:spacing w:line="360" w:lineRule="auto"/>
        <w:ind w:firstLine="420"/>
        <w:rPr>
          <w:rFonts w:ascii="宋体" w:hAnsi="宋体"/>
          <w:b/>
          <w:szCs w:val="21"/>
        </w:rPr>
      </w:pPr>
      <w:r w:rsidRPr="00194580">
        <w:rPr>
          <w:rFonts w:ascii="宋体" w:hAnsi="宋体" w:hint="eastAsia"/>
          <w:b/>
          <w:szCs w:val="21"/>
        </w:rPr>
        <w:t>三、证券投资基金托管情况</w:t>
      </w:r>
    </w:p>
    <w:p w14:paraId="100D5B8F" w14:textId="77777777" w:rsidR="00E97EBF" w:rsidRPr="00194580" w:rsidRDefault="00E97EBF" w:rsidP="002D1E2A">
      <w:pPr>
        <w:spacing w:line="360" w:lineRule="auto"/>
        <w:ind w:firstLine="420"/>
        <w:rPr>
          <w:szCs w:val="21"/>
        </w:rPr>
      </w:pPr>
      <w:r w:rsidRPr="00194580">
        <w:rPr>
          <w:rFonts w:hint="eastAsia"/>
          <w:szCs w:val="21"/>
        </w:rPr>
        <w:t>截至</w:t>
      </w:r>
      <w:r w:rsidRPr="00194580">
        <w:rPr>
          <w:szCs w:val="21"/>
        </w:rPr>
        <w:t>2019</w:t>
      </w:r>
      <w:r w:rsidRPr="00194580">
        <w:rPr>
          <w:rFonts w:hint="eastAsia"/>
          <w:szCs w:val="21"/>
        </w:rPr>
        <w:t>年</w:t>
      </w:r>
      <w:r w:rsidRPr="00194580">
        <w:rPr>
          <w:szCs w:val="21"/>
        </w:rPr>
        <w:t>9</w:t>
      </w:r>
      <w:r w:rsidRPr="00194580">
        <w:rPr>
          <w:rFonts w:hint="eastAsia"/>
          <w:szCs w:val="21"/>
        </w:rPr>
        <w:t>月</w:t>
      </w:r>
      <w:r w:rsidRPr="00194580">
        <w:rPr>
          <w:szCs w:val="21"/>
        </w:rPr>
        <w:t>30</w:t>
      </w:r>
      <w:r w:rsidRPr="00194580">
        <w:rPr>
          <w:rFonts w:hint="eastAsia"/>
          <w:szCs w:val="21"/>
        </w:rPr>
        <w:t>日，中国银行已托管</w:t>
      </w:r>
      <w:r w:rsidRPr="00194580">
        <w:rPr>
          <w:szCs w:val="21"/>
        </w:rPr>
        <w:t>721</w:t>
      </w:r>
      <w:r w:rsidRPr="00194580">
        <w:rPr>
          <w:rFonts w:hint="eastAsia"/>
          <w:szCs w:val="21"/>
        </w:rPr>
        <w:t>只证券投资基金，其中境内基金</w:t>
      </w:r>
      <w:r w:rsidRPr="00194580">
        <w:rPr>
          <w:szCs w:val="21"/>
        </w:rPr>
        <w:t>681</w:t>
      </w:r>
      <w:r w:rsidRPr="00194580">
        <w:rPr>
          <w:rFonts w:hint="eastAsia"/>
          <w:szCs w:val="21"/>
        </w:rPr>
        <w:t>只，</w:t>
      </w:r>
      <w:r w:rsidRPr="00194580">
        <w:rPr>
          <w:szCs w:val="21"/>
        </w:rPr>
        <w:t>QDII</w:t>
      </w:r>
      <w:r w:rsidRPr="00194580">
        <w:rPr>
          <w:rFonts w:hint="eastAsia"/>
          <w:szCs w:val="21"/>
        </w:rPr>
        <w:t>基金</w:t>
      </w:r>
      <w:r w:rsidRPr="00194580">
        <w:rPr>
          <w:szCs w:val="21"/>
        </w:rPr>
        <w:t>40</w:t>
      </w:r>
      <w:r w:rsidRPr="00194580">
        <w:rPr>
          <w:rFonts w:hint="eastAsia"/>
          <w:szCs w:val="21"/>
        </w:rPr>
        <w:t>只，覆盖了股票型、债券型、混合型、货币型、指数型、</w:t>
      </w:r>
      <w:r w:rsidRPr="00194580">
        <w:rPr>
          <w:szCs w:val="21"/>
        </w:rPr>
        <w:t>FOF</w:t>
      </w:r>
      <w:r w:rsidRPr="00194580">
        <w:rPr>
          <w:rFonts w:hint="eastAsia"/>
          <w:szCs w:val="21"/>
        </w:rPr>
        <w:t>等多种类型的基金，满足了不同客户多元化的投资理财需求，基金托管规模位居同业前列。</w:t>
      </w:r>
    </w:p>
    <w:p w14:paraId="505BB044" w14:textId="77777777" w:rsidR="00804D10" w:rsidRPr="00194580" w:rsidRDefault="007E5BB5" w:rsidP="002D1E2A">
      <w:pPr>
        <w:spacing w:line="360" w:lineRule="auto"/>
        <w:ind w:firstLine="420"/>
        <w:rPr>
          <w:rFonts w:ascii="宋体" w:hAnsi="宋体"/>
          <w:b/>
          <w:szCs w:val="21"/>
        </w:rPr>
      </w:pPr>
      <w:r w:rsidRPr="00194580">
        <w:rPr>
          <w:rFonts w:ascii="宋体" w:hAnsi="宋体" w:hint="eastAsia"/>
          <w:b/>
          <w:szCs w:val="21"/>
        </w:rPr>
        <w:t>四、托管业务的内部控制制度</w:t>
      </w:r>
    </w:p>
    <w:p w14:paraId="2CC603AD" w14:textId="4BA3CBAB" w:rsidR="00E97EBF" w:rsidRPr="00194580" w:rsidRDefault="00E97EBF" w:rsidP="00E97EBF">
      <w:pPr>
        <w:spacing w:line="360" w:lineRule="auto"/>
        <w:ind w:firstLine="420"/>
        <w:rPr>
          <w:szCs w:val="21"/>
        </w:rPr>
      </w:pPr>
      <w:r w:rsidRPr="00194580">
        <w:rPr>
          <w:rFonts w:hint="eastAsia"/>
          <w:szCs w:val="2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14:paraId="4387D1A0" w14:textId="77777777" w:rsidR="00E97EBF" w:rsidRPr="00194580" w:rsidRDefault="00E97EBF" w:rsidP="00E97EBF">
      <w:pPr>
        <w:spacing w:line="360" w:lineRule="auto"/>
        <w:ind w:firstLine="420"/>
        <w:rPr>
          <w:szCs w:val="21"/>
        </w:rPr>
      </w:pPr>
      <w:r w:rsidRPr="00194580">
        <w:rPr>
          <w:rFonts w:hint="eastAsia"/>
          <w:szCs w:val="21"/>
        </w:rPr>
        <w:t>2007</w:t>
      </w:r>
      <w:r w:rsidRPr="00194580">
        <w:rPr>
          <w:rFonts w:hint="eastAsia"/>
          <w:szCs w:val="21"/>
        </w:rPr>
        <w:t>年起，中国银行连续聘请外部会计师事务所开展托管业务内部控制审阅工作。先后获得基于</w:t>
      </w:r>
      <w:r w:rsidRPr="00194580">
        <w:rPr>
          <w:rFonts w:hint="eastAsia"/>
          <w:szCs w:val="21"/>
        </w:rPr>
        <w:t xml:space="preserve"> </w:t>
      </w:r>
      <w:r w:rsidRPr="00194580">
        <w:rPr>
          <w:rFonts w:hint="eastAsia"/>
          <w:szCs w:val="21"/>
        </w:rPr>
        <w:t>“</w:t>
      </w:r>
      <w:r w:rsidRPr="00194580">
        <w:rPr>
          <w:rFonts w:hint="eastAsia"/>
          <w:szCs w:val="21"/>
        </w:rPr>
        <w:t>SAS70</w:t>
      </w:r>
      <w:r w:rsidRPr="00194580">
        <w:rPr>
          <w:rFonts w:hint="eastAsia"/>
          <w:szCs w:val="21"/>
        </w:rPr>
        <w:t>”、“</w:t>
      </w:r>
      <w:r w:rsidRPr="00194580">
        <w:rPr>
          <w:rFonts w:hint="eastAsia"/>
          <w:szCs w:val="21"/>
        </w:rPr>
        <w:t>AAF01/06</w:t>
      </w:r>
      <w:r w:rsidRPr="00194580">
        <w:rPr>
          <w:rFonts w:hint="eastAsia"/>
          <w:szCs w:val="21"/>
        </w:rPr>
        <w:t>”</w:t>
      </w:r>
      <w:r w:rsidRPr="00194580">
        <w:rPr>
          <w:rFonts w:hint="eastAsia"/>
          <w:szCs w:val="21"/>
        </w:rPr>
        <w:t xml:space="preserve"> </w:t>
      </w:r>
      <w:r w:rsidRPr="00194580">
        <w:rPr>
          <w:rFonts w:hint="eastAsia"/>
          <w:szCs w:val="21"/>
        </w:rPr>
        <w:t>“</w:t>
      </w:r>
      <w:r w:rsidRPr="00194580">
        <w:rPr>
          <w:rFonts w:hint="eastAsia"/>
          <w:szCs w:val="21"/>
        </w:rPr>
        <w:t>ISAE3402</w:t>
      </w:r>
      <w:r w:rsidRPr="00194580">
        <w:rPr>
          <w:rFonts w:hint="eastAsia"/>
          <w:szCs w:val="21"/>
        </w:rPr>
        <w:t>”和“</w:t>
      </w:r>
      <w:r w:rsidRPr="00194580">
        <w:rPr>
          <w:rFonts w:hint="eastAsia"/>
          <w:szCs w:val="21"/>
        </w:rPr>
        <w:t>SSAE16</w:t>
      </w:r>
      <w:r w:rsidRPr="00194580">
        <w:rPr>
          <w:rFonts w:hint="eastAsia"/>
          <w:szCs w:val="21"/>
        </w:rPr>
        <w:t>”等国际主流内控审阅准则的无保留意见的审阅报告。</w:t>
      </w:r>
      <w:r w:rsidRPr="00194580">
        <w:rPr>
          <w:rFonts w:hint="eastAsia"/>
          <w:szCs w:val="21"/>
        </w:rPr>
        <w:t>2017</w:t>
      </w:r>
      <w:r w:rsidRPr="00194580">
        <w:rPr>
          <w:rFonts w:hint="eastAsia"/>
          <w:szCs w:val="21"/>
        </w:rPr>
        <w:t>年，中国银行继续获得了基于“</w:t>
      </w:r>
      <w:r w:rsidRPr="00194580">
        <w:rPr>
          <w:rFonts w:hint="eastAsia"/>
          <w:szCs w:val="21"/>
        </w:rPr>
        <w:t>ISAE3402</w:t>
      </w:r>
      <w:r w:rsidRPr="00194580">
        <w:rPr>
          <w:rFonts w:hint="eastAsia"/>
          <w:szCs w:val="21"/>
        </w:rPr>
        <w:t>”和“</w:t>
      </w:r>
      <w:r w:rsidRPr="00194580">
        <w:rPr>
          <w:rFonts w:hint="eastAsia"/>
          <w:szCs w:val="21"/>
        </w:rPr>
        <w:t>SSAE16</w:t>
      </w:r>
      <w:r w:rsidRPr="00194580">
        <w:rPr>
          <w:rFonts w:hint="eastAsia"/>
          <w:szCs w:val="21"/>
        </w:rPr>
        <w:t>”</w:t>
      </w:r>
      <w:r w:rsidRPr="00194580">
        <w:rPr>
          <w:rFonts w:hint="eastAsia"/>
          <w:szCs w:val="21"/>
        </w:rPr>
        <w:lastRenderedPageBreak/>
        <w:t>双准则的内部控制审计报告。中国银行托管业务内控制度完善，内控措施严密，能够有效保证托管资产的安全。</w:t>
      </w:r>
    </w:p>
    <w:p w14:paraId="722D79C1" w14:textId="77777777" w:rsidR="00E97EBF" w:rsidRPr="00194580" w:rsidRDefault="00E97EBF" w:rsidP="002D1E2A">
      <w:pPr>
        <w:spacing w:line="360" w:lineRule="auto"/>
        <w:ind w:firstLine="420"/>
        <w:rPr>
          <w:szCs w:val="21"/>
        </w:rPr>
      </w:pPr>
    </w:p>
    <w:p w14:paraId="54279ADB" w14:textId="77777777" w:rsidR="00804D10" w:rsidRPr="00194580" w:rsidRDefault="007E5BB5" w:rsidP="002D1E2A">
      <w:pPr>
        <w:spacing w:line="360" w:lineRule="auto"/>
        <w:ind w:firstLine="420"/>
        <w:rPr>
          <w:rFonts w:ascii="宋体" w:hAnsi="宋体"/>
          <w:b/>
          <w:szCs w:val="21"/>
        </w:rPr>
      </w:pPr>
      <w:r w:rsidRPr="00194580">
        <w:rPr>
          <w:rFonts w:ascii="宋体" w:hAnsi="宋体" w:hint="eastAsia"/>
          <w:b/>
          <w:szCs w:val="21"/>
        </w:rPr>
        <w:t>五、托管人对管理人运作基金进行监督的方法和程序</w:t>
      </w:r>
    </w:p>
    <w:p w14:paraId="5BD26CBC" w14:textId="3E98D4DB" w:rsidR="00E97EBF" w:rsidRPr="00194580" w:rsidRDefault="00E97EBF">
      <w:pPr>
        <w:widowControl/>
        <w:adjustRightInd w:val="0"/>
        <w:snapToGrid w:val="0"/>
        <w:spacing w:line="360" w:lineRule="auto"/>
        <w:ind w:firstLineChars="200" w:firstLine="420"/>
        <w:rPr>
          <w:rFonts w:ascii="宋体" w:hAnsi="宋体"/>
          <w:szCs w:val="21"/>
        </w:rPr>
        <w:sectPr w:rsidR="00E97EBF" w:rsidRPr="00194580">
          <w:footerReference w:type="default" r:id="rId13"/>
          <w:footerReference w:type="first" r:id="rId14"/>
          <w:pgSz w:w="11906" w:h="16838"/>
          <w:pgMar w:top="1440" w:right="1800" w:bottom="1440" w:left="1800" w:header="851" w:footer="992" w:gutter="0"/>
          <w:pgNumType w:start="1"/>
          <w:cols w:space="720"/>
          <w:titlePg/>
          <w:docGrid w:linePitch="312"/>
        </w:sectPr>
      </w:pPr>
      <w:r w:rsidRPr="00194580">
        <w:rPr>
          <w:rFonts w:ascii="宋体" w:hAnsi="宋体" w:hint="eastAsia"/>
          <w:szCs w:val="21"/>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194580">
        <w:rPr>
          <w:rFonts w:ascii="宋体" w:hAnsi="宋体"/>
          <w:szCs w:val="21"/>
        </w:rPr>
        <w:t>,应当及时通知基金管理人，并及时向国务院证券监督管理机构报告。</w:t>
      </w:r>
    </w:p>
    <w:p w14:paraId="797C66F4" w14:textId="77777777" w:rsidR="00804D10" w:rsidRPr="00194580" w:rsidRDefault="007E5BB5">
      <w:pPr>
        <w:pStyle w:val="21"/>
        <w:numPr>
          <w:ilvl w:val="0"/>
          <w:numId w:val="0"/>
        </w:numPr>
        <w:jc w:val="center"/>
        <w:rPr>
          <w:rFonts w:ascii="Times New Roman" w:hAnsi="Times New Roman"/>
        </w:rPr>
      </w:pPr>
      <w:bookmarkStart w:id="34" w:name="_Toc353955234"/>
      <w:bookmarkStart w:id="35" w:name="_Toc297312906"/>
      <w:bookmarkStart w:id="36" w:name="_Toc289439336"/>
      <w:bookmarkStart w:id="37" w:name="_Toc364930792"/>
      <w:bookmarkStart w:id="38" w:name="_Toc274597437"/>
      <w:bookmarkStart w:id="39" w:name="_Toc276542604"/>
      <w:bookmarkStart w:id="40" w:name="_Toc24968345"/>
      <w:r w:rsidRPr="00194580">
        <w:rPr>
          <w:rFonts w:ascii="Times New Roman" w:hAnsi="Times New Roman" w:hint="eastAsia"/>
        </w:rPr>
        <w:lastRenderedPageBreak/>
        <w:t>五、相关服务机构</w:t>
      </w:r>
      <w:bookmarkEnd w:id="34"/>
      <w:bookmarkEnd w:id="35"/>
      <w:bookmarkEnd w:id="36"/>
      <w:bookmarkEnd w:id="37"/>
      <w:bookmarkEnd w:id="38"/>
      <w:bookmarkEnd w:id="39"/>
      <w:bookmarkEnd w:id="40"/>
    </w:p>
    <w:p w14:paraId="2B439952"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一、基金发售机构</w:t>
      </w:r>
    </w:p>
    <w:p w14:paraId="5B5DAEF6" w14:textId="77777777" w:rsidR="00804D10" w:rsidRPr="00194580" w:rsidRDefault="007E5BB5">
      <w:pPr>
        <w:adjustRightInd w:val="0"/>
        <w:snapToGrid w:val="0"/>
        <w:spacing w:line="360" w:lineRule="auto"/>
        <w:ind w:firstLine="465"/>
        <w:rPr>
          <w:bCs/>
          <w:szCs w:val="21"/>
        </w:rPr>
      </w:pPr>
      <w:r w:rsidRPr="00194580">
        <w:rPr>
          <w:bCs/>
          <w:szCs w:val="21"/>
        </w:rPr>
        <w:t>1</w:t>
      </w:r>
      <w:r w:rsidRPr="00194580">
        <w:rPr>
          <w:rFonts w:hint="eastAsia"/>
          <w:bCs/>
          <w:szCs w:val="21"/>
        </w:rPr>
        <w:t>、直销机构：</w:t>
      </w:r>
    </w:p>
    <w:p w14:paraId="340DFAD8" w14:textId="77777777" w:rsidR="00804D10" w:rsidRPr="00194580" w:rsidRDefault="007E5BB5">
      <w:pPr>
        <w:adjustRightInd w:val="0"/>
        <w:snapToGrid w:val="0"/>
        <w:spacing w:line="360" w:lineRule="auto"/>
        <w:ind w:firstLine="465"/>
        <w:rPr>
          <w:bCs/>
          <w:szCs w:val="21"/>
        </w:rPr>
      </w:pPr>
      <w:r w:rsidRPr="00194580">
        <w:rPr>
          <w:rFonts w:hint="eastAsia"/>
          <w:bCs/>
          <w:szCs w:val="21"/>
        </w:rPr>
        <w:t>名称：北信瑞丰基金管理有限公司</w:t>
      </w:r>
    </w:p>
    <w:p w14:paraId="175D0464" w14:textId="77777777" w:rsidR="00804D10" w:rsidRPr="00194580" w:rsidRDefault="007E5BB5">
      <w:pPr>
        <w:adjustRightInd w:val="0"/>
        <w:snapToGrid w:val="0"/>
        <w:spacing w:line="360" w:lineRule="auto"/>
        <w:ind w:firstLine="465"/>
        <w:rPr>
          <w:szCs w:val="21"/>
        </w:rPr>
      </w:pPr>
      <w:r w:rsidRPr="00194580">
        <w:rPr>
          <w:rFonts w:hint="eastAsia"/>
          <w:bCs/>
          <w:szCs w:val="21"/>
        </w:rPr>
        <w:t>住所：</w:t>
      </w:r>
      <w:r w:rsidRPr="00194580">
        <w:rPr>
          <w:rFonts w:hint="eastAsia"/>
          <w:szCs w:val="21"/>
        </w:rPr>
        <w:t>北京市怀柔区九渡河镇黄坎村</w:t>
      </w:r>
      <w:r w:rsidRPr="00194580">
        <w:rPr>
          <w:szCs w:val="21"/>
        </w:rPr>
        <w:t>735</w:t>
      </w:r>
      <w:r w:rsidRPr="00194580">
        <w:rPr>
          <w:rFonts w:hint="eastAsia"/>
          <w:szCs w:val="21"/>
        </w:rPr>
        <w:t>号</w:t>
      </w:r>
    </w:p>
    <w:p w14:paraId="667E3496" w14:textId="18DA97FD" w:rsidR="00804D10" w:rsidRPr="00194580" w:rsidRDefault="007E5BB5">
      <w:pPr>
        <w:adjustRightInd w:val="0"/>
        <w:snapToGrid w:val="0"/>
        <w:spacing w:line="360" w:lineRule="auto"/>
        <w:ind w:firstLine="465"/>
        <w:rPr>
          <w:bCs/>
          <w:szCs w:val="21"/>
        </w:rPr>
      </w:pPr>
      <w:r w:rsidRPr="00194580">
        <w:rPr>
          <w:rFonts w:hint="eastAsia"/>
          <w:bCs/>
          <w:szCs w:val="21"/>
        </w:rPr>
        <w:t>办公地址：</w:t>
      </w:r>
      <w:r w:rsidRPr="00194580">
        <w:rPr>
          <w:rFonts w:hint="eastAsia"/>
          <w:szCs w:val="21"/>
        </w:rPr>
        <w:t>北京市海淀区西三环北路</w:t>
      </w:r>
      <w:r w:rsidRPr="00194580">
        <w:rPr>
          <w:rFonts w:hint="eastAsia"/>
          <w:szCs w:val="21"/>
        </w:rPr>
        <w:t>100</w:t>
      </w:r>
      <w:r w:rsidRPr="00194580">
        <w:rPr>
          <w:rFonts w:hint="eastAsia"/>
          <w:szCs w:val="21"/>
        </w:rPr>
        <w:t>号光耀东方中心座</w:t>
      </w:r>
      <w:r w:rsidRPr="00194580">
        <w:rPr>
          <w:rFonts w:hint="eastAsia"/>
          <w:szCs w:val="21"/>
        </w:rPr>
        <w:t>6</w:t>
      </w:r>
      <w:r w:rsidRPr="00194580">
        <w:rPr>
          <w:rFonts w:hint="eastAsia"/>
          <w:szCs w:val="21"/>
        </w:rPr>
        <w:t>层、</w:t>
      </w:r>
      <w:r w:rsidRPr="00194580">
        <w:rPr>
          <w:rFonts w:hint="eastAsia"/>
          <w:szCs w:val="21"/>
        </w:rPr>
        <w:t>25</w:t>
      </w:r>
      <w:r w:rsidRPr="00194580">
        <w:rPr>
          <w:rFonts w:hint="eastAsia"/>
          <w:szCs w:val="21"/>
        </w:rPr>
        <w:t>层</w:t>
      </w:r>
    </w:p>
    <w:p w14:paraId="12B44A8B" w14:textId="247AAF5A" w:rsidR="00804D10" w:rsidRPr="00194580" w:rsidRDefault="007E5BB5">
      <w:pPr>
        <w:adjustRightInd w:val="0"/>
        <w:snapToGrid w:val="0"/>
        <w:spacing w:line="360" w:lineRule="auto"/>
        <w:ind w:firstLine="465"/>
        <w:rPr>
          <w:bCs/>
          <w:szCs w:val="21"/>
        </w:rPr>
      </w:pPr>
      <w:r w:rsidRPr="00194580">
        <w:rPr>
          <w:rFonts w:hint="eastAsia"/>
          <w:bCs/>
          <w:szCs w:val="21"/>
        </w:rPr>
        <w:t>法定代表人：</w:t>
      </w:r>
      <w:r w:rsidR="00B22B24">
        <w:rPr>
          <w:rFonts w:hint="eastAsia"/>
          <w:bCs/>
          <w:szCs w:val="21"/>
        </w:rPr>
        <w:t>李永东</w:t>
      </w:r>
    </w:p>
    <w:p w14:paraId="299C6720" w14:textId="77777777" w:rsidR="00804D10" w:rsidRPr="00194580" w:rsidRDefault="007E5BB5">
      <w:pPr>
        <w:adjustRightInd w:val="0"/>
        <w:snapToGrid w:val="0"/>
        <w:spacing w:line="360" w:lineRule="auto"/>
        <w:ind w:firstLine="465"/>
        <w:rPr>
          <w:bCs/>
          <w:szCs w:val="21"/>
        </w:rPr>
      </w:pPr>
      <w:r w:rsidRPr="00194580">
        <w:rPr>
          <w:rFonts w:hint="eastAsia"/>
          <w:bCs/>
          <w:szCs w:val="21"/>
        </w:rPr>
        <w:t>客户服务电话：</w:t>
      </w:r>
      <w:r w:rsidRPr="00194580">
        <w:rPr>
          <w:bCs/>
          <w:szCs w:val="21"/>
        </w:rPr>
        <w:t>4000617297</w:t>
      </w:r>
    </w:p>
    <w:p w14:paraId="702D0C0A" w14:textId="77777777" w:rsidR="00804D10" w:rsidRPr="00194580" w:rsidRDefault="007E5BB5">
      <w:pPr>
        <w:adjustRightInd w:val="0"/>
        <w:snapToGrid w:val="0"/>
        <w:spacing w:line="360" w:lineRule="auto"/>
        <w:ind w:firstLine="465"/>
        <w:rPr>
          <w:bCs/>
          <w:szCs w:val="21"/>
        </w:rPr>
      </w:pPr>
      <w:r w:rsidRPr="00194580">
        <w:rPr>
          <w:bCs/>
          <w:szCs w:val="21"/>
        </w:rPr>
        <w:t>2</w:t>
      </w:r>
      <w:r w:rsidRPr="00194580">
        <w:rPr>
          <w:rFonts w:hint="eastAsia"/>
          <w:bCs/>
          <w:szCs w:val="21"/>
        </w:rPr>
        <w:t>、其他销售机构：</w:t>
      </w:r>
    </w:p>
    <w:p w14:paraId="3CF1AD6E" w14:textId="77777777" w:rsidR="00987B47" w:rsidRPr="00194580" w:rsidRDefault="00987B47">
      <w:pPr>
        <w:adjustRightInd w:val="0"/>
        <w:snapToGrid w:val="0"/>
        <w:spacing w:line="360" w:lineRule="auto"/>
        <w:ind w:firstLine="465"/>
        <w:rPr>
          <w:bCs/>
          <w:szCs w:val="21"/>
        </w:rPr>
      </w:pPr>
      <w:r w:rsidRPr="00194580">
        <w:rPr>
          <w:rFonts w:hint="eastAsia"/>
          <w:bCs/>
          <w:szCs w:val="21"/>
        </w:rPr>
        <w:t>基金管理人可根据有关法律、法规的要求，选择符合要求的机构代理销售本基金。具体发售机构名单请参见本基金基金份额发售公告及后续新增发售机构的相关公告。</w:t>
      </w:r>
    </w:p>
    <w:p w14:paraId="4845E21F" w14:textId="77777777" w:rsidR="00804D10" w:rsidRPr="00194580" w:rsidRDefault="007E5BB5">
      <w:pPr>
        <w:adjustRightInd w:val="0"/>
        <w:snapToGrid w:val="0"/>
        <w:spacing w:line="360" w:lineRule="auto"/>
        <w:ind w:firstLine="465"/>
        <w:rPr>
          <w:bCs/>
          <w:szCs w:val="21"/>
        </w:rPr>
      </w:pPr>
      <w:r w:rsidRPr="00194580">
        <w:rPr>
          <w:rFonts w:hint="eastAsia"/>
          <w:bCs/>
          <w:szCs w:val="21"/>
        </w:rPr>
        <w:t>基金管理人可根据情况变更或增减销售机构，并在基金管理人网站公告。</w:t>
      </w:r>
    </w:p>
    <w:p w14:paraId="3C00A89D" w14:textId="77777777" w:rsidR="00804D10" w:rsidRPr="00194580" w:rsidRDefault="00804D10">
      <w:pPr>
        <w:adjustRightInd w:val="0"/>
        <w:snapToGrid w:val="0"/>
        <w:spacing w:line="360" w:lineRule="auto"/>
        <w:ind w:firstLine="465"/>
        <w:rPr>
          <w:bCs/>
          <w:szCs w:val="21"/>
        </w:rPr>
      </w:pPr>
    </w:p>
    <w:p w14:paraId="0051515A" w14:textId="77777777" w:rsidR="00804D10" w:rsidRPr="00194580" w:rsidRDefault="007E5BB5">
      <w:pPr>
        <w:adjustRightInd w:val="0"/>
        <w:snapToGrid w:val="0"/>
        <w:spacing w:line="360" w:lineRule="auto"/>
        <w:ind w:firstLine="465"/>
        <w:rPr>
          <w:b/>
          <w:bCs/>
          <w:szCs w:val="21"/>
        </w:rPr>
      </w:pPr>
      <w:r w:rsidRPr="00194580">
        <w:rPr>
          <w:rFonts w:hint="eastAsia"/>
          <w:b/>
          <w:bCs/>
          <w:szCs w:val="21"/>
        </w:rPr>
        <w:t>二、登记机构</w:t>
      </w:r>
    </w:p>
    <w:p w14:paraId="4AAA93A8" w14:textId="77777777" w:rsidR="00804D10" w:rsidRPr="00194580" w:rsidRDefault="007E5BB5">
      <w:pPr>
        <w:adjustRightInd w:val="0"/>
        <w:snapToGrid w:val="0"/>
        <w:spacing w:line="360" w:lineRule="auto"/>
        <w:ind w:firstLine="465"/>
        <w:rPr>
          <w:bCs/>
          <w:szCs w:val="21"/>
        </w:rPr>
      </w:pPr>
      <w:r w:rsidRPr="00194580">
        <w:rPr>
          <w:rFonts w:hint="eastAsia"/>
          <w:bCs/>
          <w:szCs w:val="21"/>
        </w:rPr>
        <w:t>名称：北信瑞丰基金管理有限公司</w:t>
      </w:r>
    </w:p>
    <w:p w14:paraId="0CEF6316" w14:textId="77777777" w:rsidR="00804D10" w:rsidRPr="00194580" w:rsidRDefault="007E5BB5">
      <w:pPr>
        <w:adjustRightInd w:val="0"/>
        <w:snapToGrid w:val="0"/>
        <w:spacing w:line="360" w:lineRule="auto"/>
        <w:ind w:firstLine="465"/>
        <w:rPr>
          <w:bCs/>
          <w:szCs w:val="21"/>
        </w:rPr>
      </w:pPr>
      <w:r w:rsidRPr="00194580">
        <w:rPr>
          <w:rFonts w:hint="eastAsia"/>
          <w:bCs/>
          <w:szCs w:val="21"/>
        </w:rPr>
        <w:t>住所：北京市怀柔区九渡河镇黄坎村</w:t>
      </w:r>
      <w:r w:rsidRPr="00194580">
        <w:rPr>
          <w:bCs/>
          <w:szCs w:val="21"/>
        </w:rPr>
        <w:t>735</w:t>
      </w:r>
      <w:r w:rsidRPr="00194580">
        <w:rPr>
          <w:rFonts w:hint="eastAsia"/>
          <w:bCs/>
          <w:szCs w:val="21"/>
        </w:rPr>
        <w:t>号</w:t>
      </w:r>
    </w:p>
    <w:p w14:paraId="56B8F6B1" w14:textId="6D342C0F" w:rsidR="00804D10" w:rsidRPr="00194580" w:rsidRDefault="007E5BB5">
      <w:pPr>
        <w:adjustRightInd w:val="0"/>
        <w:snapToGrid w:val="0"/>
        <w:spacing w:line="360" w:lineRule="auto"/>
        <w:ind w:firstLine="465"/>
        <w:rPr>
          <w:bCs/>
          <w:szCs w:val="21"/>
        </w:rPr>
      </w:pPr>
      <w:r w:rsidRPr="00194580">
        <w:rPr>
          <w:rFonts w:hint="eastAsia"/>
          <w:bCs/>
          <w:szCs w:val="21"/>
        </w:rPr>
        <w:t>办公地址：北京市海淀区西三环北路</w:t>
      </w:r>
      <w:r w:rsidRPr="00194580">
        <w:rPr>
          <w:bCs/>
          <w:szCs w:val="21"/>
        </w:rPr>
        <w:t>100</w:t>
      </w:r>
      <w:r w:rsidRPr="00194580">
        <w:rPr>
          <w:rFonts w:hint="eastAsia"/>
          <w:bCs/>
          <w:szCs w:val="21"/>
        </w:rPr>
        <w:t>号光耀东方中心座</w:t>
      </w:r>
      <w:r w:rsidRPr="00194580">
        <w:rPr>
          <w:bCs/>
          <w:szCs w:val="21"/>
        </w:rPr>
        <w:t>6</w:t>
      </w:r>
      <w:r w:rsidRPr="00194580">
        <w:rPr>
          <w:rFonts w:hint="eastAsia"/>
          <w:bCs/>
          <w:szCs w:val="21"/>
        </w:rPr>
        <w:t>层、</w:t>
      </w:r>
      <w:r w:rsidRPr="00194580">
        <w:rPr>
          <w:bCs/>
          <w:szCs w:val="21"/>
        </w:rPr>
        <w:t>25</w:t>
      </w:r>
      <w:r w:rsidRPr="00194580">
        <w:rPr>
          <w:rFonts w:hint="eastAsia"/>
          <w:bCs/>
          <w:szCs w:val="21"/>
        </w:rPr>
        <w:t>层</w:t>
      </w:r>
    </w:p>
    <w:p w14:paraId="10DCCAE1" w14:textId="2464A54C" w:rsidR="00804D10" w:rsidRPr="00194580" w:rsidRDefault="007E5BB5">
      <w:pPr>
        <w:adjustRightInd w:val="0"/>
        <w:snapToGrid w:val="0"/>
        <w:spacing w:line="360" w:lineRule="auto"/>
        <w:ind w:firstLine="465"/>
        <w:rPr>
          <w:bCs/>
          <w:szCs w:val="21"/>
        </w:rPr>
      </w:pPr>
      <w:r w:rsidRPr="00194580">
        <w:rPr>
          <w:rFonts w:hint="eastAsia"/>
          <w:bCs/>
          <w:szCs w:val="21"/>
        </w:rPr>
        <w:t>法定代表人：</w:t>
      </w:r>
      <w:r w:rsidR="00B22B24">
        <w:rPr>
          <w:rFonts w:hint="eastAsia"/>
          <w:bCs/>
          <w:szCs w:val="21"/>
        </w:rPr>
        <w:t>李永东</w:t>
      </w:r>
    </w:p>
    <w:p w14:paraId="015FE6C5" w14:textId="203E4FD4" w:rsidR="00804D10" w:rsidRPr="00194580" w:rsidRDefault="007E5BB5">
      <w:pPr>
        <w:adjustRightInd w:val="0"/>
        <w:snapToGrid w:val="0"/>
        <w:spacing w:line="360" w:lineRule="auto"/>
        <w:ind w:firstLine="465"/>
        <w:rPr>
          <w:bCs/>
          <w:szCs w:val="21"/>
        </w:rPr>
      </w:pPr>
      <w:r w:rsidRPr="00194580">
        <w:rPr>
          <w:rFonts w:hint="eastAsia"/>
          <w:bCs/>
          <w:szCs w:val="21"/>
        </w:rPr>
        <w:t>电话：</w:t>
      </w:r>
      <w:r w:rsidR="007A7450" w:rsidRPr="00194580">
        <w:rPr>
          <w:bCs/>
          <w:szCs w:val="21"/>
        </w:rPr>
        <w:t>4000617297</w:t>
      </w:r>
    </w:p>
    <w:p w14:paraId="5724BC8D" w14:textId="77777777" w:rsidR="00804D10" w:rsidRPr="00194580" w:rsidRDefault="007E5BB5">
      <w:pPr>
        <w:adjustRightInd w:val="0"/>
        <w:snapToGrid w:val="0"/>
        <w:spacing w:line="360" w:lineRule="auto"/>
        <w:ind w:firstLine="465"/>
        <w:rPr>
          <w:bCs/>
          <w:szCs w:val="21"/>
        </w:rPr>
      </w:pPr>
      <w:r w:rsidRPr="00194580">
        <w:rPr>
          <w:rFonts w:hint="eastAsia"/>
          <w:bCs/>
          <w:szCs w:val="21"/>
        </w:rPr>
        <w:t>传真：（</w:t>
      </w:r>
      <w:r w:rsidRPr="00194580">
        <w:rPr>
          <w:bCs/>
          <w:szCs w:val="21"/>
        </w:rPr>
        <w:t>010</w:t>
      </w:r>
      <w:r w:rsidRPr="00194580">
        <w:rPr>
          <w:rFonts w:hint="eastAsia"/>
          <w:bCs/>
          <w:szCs w:val="21"/>
        </w:rPr>
        <w:t>）</w:t>
      </w:r>
      <w:r w:rsidRPr="00194580">
        <w:rPr>
          <w:bCs/>
          <w:szCs w:val="21"/>
        </w:rPr>
        <w:t>68619300</w:t>
      </w:r>
    </w:p>
    <w:p w14:paraId="525B1648" w14:textId="77777777" w:rsidR="00804D10" w:rsidRPr="00194580" w:rsidRDefault="00804D10">
      <w:pPr>
        <w:adjustRightInd w:val="0"/>
        <w:snapToGrid w:val="0"/>
        <w:spacing w:line="360" w:lineRule="auto"/>
        <w:ind w:firstLine="465"/>
        <w:rPr>
          <w:bCs/>
          <w:szCs w:val="21"/>
        </w:rPr>
      </w:pPr>
    </w:p>
    <w:p w14:paraId="0B72A6A5" w14:textId="77777777" w:rsidR="00804D10" w:rsidRPr="00194580" w:rsidRDefault="007E5BB5">
      <w:pPr>
        <w:adjustRightInd w:val="0"/>
        <w:snapToGrid w:val="0"/>
        <w:spacing w:line="360" w:lineRule="auto"/>
        <w:ind w:firstLine="420"/>
        <w:rPr>
          <w:b/>
          <w:bCs/>
          <w:szCs w:val="21"/>
        </w:rPr>
      </w:pPr>
      <w:r w:rsidRPr="00194580">
        <w:rPr>
          <w:rFonts w:hint="eastAsia"/>
          <w:b/>
          <w:bCs/>
          <w:szCs w:val="21"/>
        </w:rPr>
        <w:t>三、</w:t>
      </w:r>
      <w:r w:rsidRPr="00194580">
        <w:rPr>
          <w:rFonts w:hint="eastAsia"/>
          <w:b/>
          <w:bCs/>
          <w:color w:val="000000"/>
          <w:szCs w:val="21"/>
        </w:rPr>
        <w:t>出具法律意见书的律师事务所</w:t>
      </w:r>
    </w:p>
    <w:p w14:paraId="486FBD4A" w14:textId="77777777" w:rsidR="00804D10" w:rsidRPr="00194580" w:rsidRDefault="007E5BB5">
      <w:pPr>
        <w:adjustRightInd w:val="0"/>
        <w:snapToGrid w:val="0"/>
        <w:spacing w:line="360" w:lineRule="auto"/>
        <w:ind w:firstLine="420"/>
        <w:rPr>
          <w:bCs/>
          <w:szCs w:val="21"/>
        </w:rPr>
      </w:pPr>
      <w:r w:rsidRPr="00194580">
        <w:rPr>
          <w:rFonts w:hint="eastAsia"/>
          <w:bCs/>
          <w:szCs w:val="21"/>
        </w:rPr>
        <w:t>名称：上海源泰律师事务所</w:t>
      </w:r>
    </w:p>
    <w:p w14:paraId="01BDA650" w14:textId="77777777" w:rsidR="00804D10" w:rsidRPr="00194580" w:rsidRDefault="007E5BB5">
      <w:pPr>
        <w:adjustRightInd w:val="0"/>
        <w:snapToGrid w:val="0"/>
        <w:spacing w:line="360" w:lineRule="auto"/>
        <w:ind w:firstLine="420"/>
        <w:rPr>
          <w:bCs/>
          <w:szCs w:val="21"/>
        </w:rPr>
      </w:pPr>
      <w:r w:rsidRPr="00194580">
        <w:rPr>
          <w:rFonts w:hint="eastAsia"/>
          <w:bCs/>
          <w:szCs w:val="21"/>
        </w:rPr>
        <w:t>注册地址：上海市浦东新区浦东南路</w:t>
      </w:r>
      <w:r w:rsidRPr="00194580">
        <w:rPr>
          <w:rFonts w:hint="eastAsia"/>
          <w:bCs/>
          <w:szCs w:val="21"/>
        </w:rPr>
        <w:t>256</w:t>
      </w:r>
      <w:r w:rsidRPr="00194580">
        <w:rPr>
          <w:rFonts w:hint="eastAsia"/>
          <w:bCs/>
          <w:szCs w:val="21"/>
        </w:rPr>
        <w:t>号华夏银行大厦</w:t>
      </w:r>
      <w:r w:rsidRPr="00194580">
        <w:rPr>
          <w:rFonts w:hint="eastAsia"/>
          <w:bCs/>
          <w:szCs w:val="21"/>
        </w:rPr>
        <w:t>14</w:t>
      </w:r>
      <w:r w:rsidRPr="00194580">
        <w:rPr>
          <w:rFonts w:hint="eastAsia"/>
          <w:bCs/>
          <w:szCs w:val="21"/>
        </w:rPr>
        <w:t>楼</w:t>
      </w:r>
    </w:p>
    <w:p w14:paraId="63A20A26" w14:textId="77777777" w:rsidR="00804D10" w:rsidRPr="00194580" w:rsidRDefault="007E5BB5">
      <w:pPr>
        <w:adjustRightInd w:val="0"/>
        <w:snapToGrid w:val="0"/>
        <w:spacing w:line="360" w:lineRule="auto"/>
        <w:ind w:firstLine="420"/>
        <w:rPr>
          <w:bCs/>
          <w:szCs w:val="21"/>
        </w:rPr>
      </w:pPr>
      <w:r w:rsidRPr="00194580">
        <w:rPr>
          <w:rFonts w:hint="eastAsia"/>
          <w:bCs/>
          <w:szCs w:val="21"/>
        </w:rPr>
        <w:t>办公地址：上海市浦东新区浦东南路</w:t>
      </w:r>
      <w:r w:rsidRPr="00194580">
        <w:rPr>
          <w:rFonts w:hint="eastAsia"/>
          <w:bCs/>
          <w:szCs w:val="21"/>
        </w:rPr>
        <w:t>256</w:t>
      </w:r>
      <w:r w:rsidRPr="00194580">
        <w:rPr>
          <w:rFonts w:hint="eastAsia"/>
          <w:bCs/>
          <w:szCs w:val="21"/>
        </w:rPr>
        <w:t>号华夏银行大厦</w:t>
      </w:r>
      <w:r w:rsidRPr="00194580">
        <w:rPr>
          <w:rFonts w:hint="eastAsia"/>
          <w:bCs/>
          <w:szCs w:val="21"/>
        </w:rPr>
        <w:t>14</w:t>
      </w:r>
      <w:r w:rsidRPr="00194580">
        <w:rPr>
          <w:rFonts w:hint="eastAsia"/>
          <w:bCs/>
          <w:szCs w:val="21"/>
        </w:rPr>
        <w:t>楼</w:t>
      </w:r>
    </w:p>
    <w:p w14:paraId="5A6C51C3" w14:textId="77777777" w:rsidR="00804D10" w:rsidRPr="00194580" w:rsidRDefault="007E5BB5">
      <w:pPr>
        <w:adjustRightInd w:val="0"/>
        <w:snapToGrid w:val="0"/>
        <w:spacing w:line="360" w:lineRule="auto"/>
        <w:ind w:firstLine="420"/>
        <w:rPr>
          <w:bCs/>
          <w:szCs w:val="21"/>
        </w:rPr>
      </w:pPr>
      <w:r w:rsidRPr="00194580">
        <w:rPr>
          <w:rFonts w:hint="eastAsia"/>
          <w:bCs/>
          <w:szCs w:val="21"/>
        </w:rPr>
        <w:t>负责人：廖海</w:t>
      </w:r>
    </w:p>
    <w:p w14:paraId="08897D49" w14:textId="77777777" w:rsidR="00804D10" w:rsidRPr="00194580" w:rsidRDefault="007E5BB5">
      <w:pPr>
        <w:adjustRightInd w:val="0"/>
        <w:snapToGrid w:val="0"/>
        <w:spacing w:line="360" w:lineRule="auto"/>
        <w:ind w:firstLine="420"/>
        <w:rPr>
          <w:bCs/>
          <w:szCs w:val="21"/>
        </w:rPr>
      </w:pPr>
      <w:r w:rsidRPr="00194580">
        <w:rPr>
          <w:rFonts w:hint="eastAsia"/>
          <w:bCs/>
          <w:szCs w:val="21"/>
        </w:rPr>
        <w:t>电话：</w:t>
      </w:r>
      <w:r w:rsidRPr="00194580">
        <w:rPr>
          <w:rFonts w:hint="eastAsia"/>
          <w:bCs/>
          <w:szCs w:val="21"/>
        </w:rPr>
        <w:t>021- 51150298</w:t>
      </w:r>
    </w:p>
    <w:p w14:paraId="1D980C06" w14:textId="77777777" w:rsidR="00804D10" w:rsidRPr="00194580" w:rsidRDefault="007E5BB5">
      <w:pPr>
        <w:adjustRightInd w:val="0"/>
        <w:snapToGrid w:val="0"/>
        <w:spacing w:line="360" w:lineRule="auto"/>
        <w:ind w:firstLine="420"/>
        <w:rPr>
          <w:bCs/>
          <w:szCs w:val="21"/>
        </w:rPr>
      </w:pPr>
      <w:r w:rsidRPr="00194580">
        <w:rPr>
          <w:rFonts w:hint="eastAsia"/>
          <w:bCs/>
          <w:szCs w:val="21"/>
        </w:rPr>
        <w:t>传真：</w:t>
      </w:r>
      <w:r w:rsidRPr="00194580">
        <w:rPr>
          <w:rFonts w:hint="eastAsia"/>
          <w:bCs/>
          <w:szCs w:val="21"/>
        </w:rPr>
        <w:t>021- 51150398</w:t>
      </w:r>
    </w:p>
    <w:p w14:paraId="6D1205FD" w14:textId="77777777" w:rsidR="00804D10" w:rsidRPr="00194580" w:rsidRDefault="007E5BB5">
      <w:pPr>
        <w:adjustRightInd w:val="0"/>
        <w:snapToGrid w:val="0"/>
        <w:spacing w:line="360" w:lineRule="auto"/>
        <w:ind w:firstLine="420"/>
        <w:rPr>
          <w:bCs/>
          <w:szCs w:val="21"/>
        </w:rPr>
      </w:pPr>
      <w:r w:rsidRPr="00194580">
        <w:rPr>
          <w:rFonts w:hint="eastAsia"/>
          <w:bCs/>
          <w:szCs w:val="21"/>
        </w:rPr>
        <w:t>联系人：刘佳</w:t>
      </w:r>
    </w:p>
    <w:p w14:paraId="677CA382" w14:textId="77777777" w:rsidR="00804D10" w:rsidRPr="00194580" w:rsidRDefault="007E5BB5">
      <w:pPr>
        <w:adjustRightInd w:val="0"/>
        <w:snapToGrid w:val="0"/>
        <w:spacing w:line="360" w:lineRule="auto"/>
        <w:ind w:firstLine="465"/>
        <w:rPr>
          <w:bCs/>
          <w:szCs w:val="21"/>
        </w:rPr>
      </w:pPr>
      <w:r w:rsidRPr="00194580">
        <w:rPr>
          <w:rFonts w:hint="eastAsia"/>
          <w:bCs/>
          <w:szCs w:val="21"/>
        </w:rPr>
        <w:t>经办律师：刘佳、刘翠</w:t>
      </w:r>
    </w:p>
    <w:p w14:paraId="3399A1F2" w14:textId="77777777" w:rsidR="00804D10" w:rsidRPr="00194580" w:rsidRDefault="00804D10">
      <w:pPr>
        <w:adjustRightInd w:val="0"/>
        <w:snapToGrid w:val="0"/>
        <w:spacing w:line="360" w:lineRule="auto"/>
        <w:ind w:firstLine="420"/>
        <w:rPr>
          <w:b/>
          <w:bCs/>
          <w:szCs w:val="21"/>
        </w:rPr>
      </w:pPr>
    </w:p>
    <w:p w14:paraId="27E69416" w14:textId="77777777" w:rsidR="00804D10" w:rsidRPr="00194580" w:rsidRDefault="007E5BB5">
      <w:pPr>
        <w:adjustRightInd w:val="0"/>
        <w:snapToGrid w:val="0"/>
        <w:spacing w:line="360" w:lineRule="auto"/>
        <w:ind w:firstLine="420"/>
        <w:rPr>
          <w:b/>
          <w:bCs/>
          <w:szCs w:val="21"/>
        </w:rPr>
      </w:pPr>
      <w:r w:rsidRPr="00194580">
        <w:rPr>
          <w:rFonts w:hint="eastAsia"/>
          <w:b/>
          <w:bCs/>
          <w:szCs w:val="21"/>
        </w:rPr>
        <w:t>四、</w:t>
      </w:r>
      <w:r w:rsidRPr="00194580">
        <w:rPr>
          <w:rFonts w:hint="eastAsia"/>
          <w:b/>
          <w:szCs w:val="21"/>
        </w:rPr>
        <w:t>审计基金财产的会计师事务所</w:t>
      </w:r>
    </w:p>
    <w:p w14:paraId="53CBDB4B" w14:textId="77777777" w:rsidR="00804D10" w:rsidRPr="00194580" w:rsidRDefault="007E5BB5">
      <w:pPr>
        <w:adjustRightInd w:val="0"/>
        <w:snapToGrid w:val="0"/>
        <w:spacing w:line="360" w:lineRule="auto"/>
        <w:ind w:firstLine="420"/>
        <w:rPr>
          <w:bCs/>
          <w:szCs w:val="21"/>
        </w:rPr>
      </w:pPr>
      <w:r w:rsidRPr="00194580">
        <w:rPr>
          <w:rFonts w:hint="eastAsia"/>
          <w:bCs/>
          <w:szCs w:val="21"/>
        </w:rPr>
        <w:t>名称：普华永道中天会计师事务所（特殊普通合伙）</w:t>
      </w:r>
    </w:p>
    <w:p w14:paraId="4EA8BB24" w14:textId="77777777" w:rsidR="00804D10" w:rsidRPr="00194580" w:rsidRDefault="007E5BB5">
      <w:pPr>
        <w:adjustRightInd w:val="0"/>
        <w:snapToGrid w:val="0"/>
        <w:spacing w:line="360" w:lineRule="auto"/>
        <w:ind w:firstLine="420"/>
        <w:rPr>
          <w:bCs/>
          <w:szCs w:val="21"/>
        </w:rPr>
      </w:pPr>
      <w:r w:rsidRPr="00194580">
        <w:rPr>
          <w:rFonts w:hint="eastAsia"/>
          <w:bCs/>
          <w:szCs w:val="21"/>
        </w:rPr>
        <w:lastRenderedPageBreak/>
        <w:t>住所：上海市浦东新区陆家嘴环路</w:t>
      </w:r>
      <w:r w:rsidRPr="00194580">
        <w:rPr>
          <w:bCs/>
          <w:szCs w:val="21"/>
        </w:rPr>
        <w:t>1318</w:t>
      </w:r>
      <w:r w:rsidRPr="00194580">
        <w:rPr>
          <w:rFonts w:hint="eastAsia"/>
          <w:bCs/>
          <w:szCs w:val="21"/>
        </w:rPr>
        <w:t>号星展银行大厦</w:t>
      </w:r>
      <w:r w:rsidRPr="00194580">
        <w:rPr>
          <w:bCs/>
          <w:szCs w:val="21"/>
        </w:rPr>
        <w:t>6</w:t>
      </w:r>
      <w:r w:rsidRPr="00194580">
        <w:rPr>
          <w:rFonts w:hint="eastAsia"/>
          <w:bCs/>
          <w:szCs w:val="21"/>
        </w:rPr>
        <w:t>楼</w:t>
      </w:r>
    </w:p>
    <w:p w14:paraId="3A202753" w14:textId="77777777" w:rsidR="00804D10" w:rsidRPr="00194580" w:rsidRDefault="007E5BB5">
      <w:pPr>
        <w:adjustRightInd w:val="0"/>
        <w:snapToGrid w:val="0"/>
        <w:spacing w:line="360" w:lineRule="auto"/>
        <w:ind w:firstLine="420"/>
        <w:rPr>
          <w:bCs/>
          <w:szCs w:val="21"/>
        </w:rPr>
      </w:pPr>
      <w:r w:rsidRPr="00194580">
        <w:rPr>
          <w:rFonts w:hint="eastAsia"/>
          <w:bCs/>
          <w:szCs w:val="21"/>
        </w:rPr>
        <w:t>办公地址：上海市浦东新区陆家嘴环路</w:t>
      </w:r>
      <w:r w:rsidRPr="00194580">
        <w:rPr>
          <w:bCs/>
          <w:szCs w:val="21"/>
        </w:rPr>
        <w:t>1318</w:t>
      </w:r>
      <w:r w:rsidRPr="00194580">
        <w:rPr>
          <w:rFonts w:hint="eastAsia"/>
          <w:bCs/>
          <w:szCs w:val="21"/>
        </w:rPr>
        <w:t>号星展银行大厦</w:t>
      </w:r>
      <w:r w:rsidRPr="00194580">
        <w:rPr>
          <w:bCs/>
          <w:szCs w:val="21"/>
        </w:rPr>
        <w:t>6</w:t>
      </w:r>
      <w:r w:rsidRPr="00194580">
        <w:rPr>
          <w:rFonts w:hint="eastAsia"/>
          <w:bCs/>
          <w:szCs w:val="21"/>
        </w:rPr>
        <w:t>楼</w:t>
      </w:r>
    </w:p>
    <w:p w14:paraId="7E916D6C" w14:textId="77777777" w:rsidR="00804D10" w:rsidRPr="00194580" w:rsidRDefault="007E5BB5">
      <w:pPr>
        <w:adjustRightInd w:val="0"/>
        <w:snapToGrid w:val="0"/>
        <w:spacing w:line="360" w:lineRule="auto"/>
        <w:ind w:firstLine="420"/>
        <w:rPr>
          <w:bCs/>
          <w:szCs w:val="21"/>
        </w:rPr>
      </w:pPr>
      <w:r w:rsidRPr="00194580">
        <w:rPr>
          <w:rFonts w:hint="eastAsia"/>
          <w:bCs/>
          <w:szCs w:val="21"/>
        </w:rPr>
        <w:t>法定代表人：李丹</w:t>
      </w:r>
    </w:p>
    <w:p w14:paraId="2C1FB302" w14:textId="77777777" w:rsidR="00804D10" w:rsidRPr="00194580" w:rsidRDefault="007E5BB5">
      <w:pPr>
        <w:adjustRightInd w:val="0"/>
        <w:snapToGrid w:val="0"/>
        <w:spacing w:line="360" w:lineRule="auto"/>
        <w:ind w:firstLine="420"/>
        <w:rPr>
          <w:bCs/>
          <w:szCs w:val="21"/>
        </w:rPr>
      </w:pPr>
      <w:r w:rsidRPr="00194580">
        <w:rPr>
          <w:rFonts w:hint="eastAsia"/>
          <w:bCs/>
          <w:szCs w:val="21"/>
        </w:rPr>
        <w:t>联系人：张勇</w:t>
      </w:r>
    </w:p>
    <w:p w14:paraId="5723276C" w14:textId="77777777" w:rsidR="00804D10" w:rsidRPr="00194580" w:rsidRDefault="007E5BB5">
      <w:pPr>
        <w:adjustRightInd w:val="0"/>
        <w:snapToGrid w:val="0"/>
        <w:spacing w:line="360" w:lineRule="auto"/>
        <w:ind w:firstLine="420"/>
        <w:rPr>
          <w:bCs/>
          <w:szCs w:val="21"/>
        </w:rPr>
      </w:pPr>
      <w:r w:rsidRPr="00194580">
        <w:rPr>
          <w:rFonts w:hint="eastAsia"/>
          <w:bCs/>
          <w:szCs w:val="21"/>
        </w:rPr>
        <w:t>联系电话：（</w:t>
      </w:r>
      <w:r w:rsidRPr="00194580">
        <w:rPr>
          <w:bCs/>
          <w:szCs w:val="21"/>
        </w:rPr>
        <w:t>010</w:t>
      </w:r>
      <w:r w:rsidRPr="00194580">
        <w:rPr>
          <w:rFonts w:hint="eastAsia"/>
          <w:bCs/>
          <w:szCs w:val="21"/>
        </w:rPr>
        <w:t>）</w:t>
      </w:r>
      <w:r w:rsidRPr="00194580">
        <w:rPr>
          <w:bCs/>
          <w:szCs w:val="21"/>
        </w:rPr>
        <w:t>65338100</w:t>
      </w:r>
    </w:p>
    <w:p w14:paraId="7AAC2FF3" w14:textId="77777777" w:rsidR="00804D10" w:rsidRPr="00194580" w:rsidRDefault="007E5BB5">
      <w:pPr>
        <w:adjustRightInd w:val="0"/>
        <w:snapToGrid w:val="0"/>
        <w:spacing w:line="360" w:lineRule="auto"/>
        <w:ind w:firstLine="420"/>
        <w:rPr>
          <w:bCs/>
          <w:szCs w:val="21"/>
        </w:rPr>
      </w:pPr>
      <w:r w:rsidRPr="00194580">
        <w:rPr>
          <w:rFonts w:hint="eastAsia"/>
          <w:bCs/>
          <w:szCs w:val="21"/>
        </w:rPr>
        <w:t>传真：（</w:t>
      </w:r>
      <w:r w:rsidRPr="00194580">
        <w:rPr>
          <w:bCs/>
          <w:szCs w:val="21"/>
        </w:rPr>
        <w:t>010</w:t>
      </w:r>
      <w:r w:rsidRPr="00194580">
        <w:rPr>
          <w:rFonts w:hint="eastAsia"/>
          <w:bCs/>
          <w:szCs w:val="21"/>
        </w:rPr>
        <w:t>）</w:t>
      </w:r>
      <w:r w:rsidRPr="00194580">
        <w:rPr>
          <w:bCs/>
          <w:szCs w:val="21"/>
        </w:rPr>
        <w:t>65338800</w:t>
      </w:r>
    </w:p>
    <w:p w14:paraId="3AB875B0" w14:textId="77777777" w:rsidR="00804D10" w:rsidRPr="00194580" w:rsidRDefault="007E5BB5">
      <w:pPr>
        <w:adjustRightInd w:val="0"/>
        <w:snapToGrid w:val="0"/>
        <w:spacing w:line="360" w:lineRule="auto"/>
        <w:ind w:firstLine="420"/>
        <w:rPr>
          <w:bCs/>
          <w:szCs w:val="21"/>
        </w:rPr>
      </w:pPr>
      <w:r w:rsidRPr="00194580">
        <w:rPr>
          <w:rFonts w:hint="eastAsia"/>
          <w:bCs/>
          <w:szCs w:val="21"/>
        </w:rPr>
        <w:t>经办注册会计师：张勇、薛竞</w:t>
      </w:r>
    </w:p>
    <w:p w14:paraId="5187B6E1" w14:textId="77777777" w:rsidR="00804D10" w:rsidRPr="00194580" w:rsidRDefault="007E5BB5">
      <w:pPr>
        <w:pStyle w:val="21"/>
        <w:numPr>
          <w:ilvl w:val="0"/>
          <w:numId w:val="0"/>
        </w:numPr>
        <w:jc w:val="center"/>
        <w:rPr>
          <w:rFonts w:ascii="Times New Roman" w:hAnsi="Times New Roman"/>
        </w:rPr>
      </w:pPr>
      <w:bookmarkStart w:id="41" w:name="_Toc276542605"/>
      <w:bookmarkStart w:id="42" w:name="_Toc297312907"/>
      <w:bookmarkStart w:id="43" w:name="_Toc353955235"/>
      <w:bookmarkStart w:id="44" w:name="_Toc289439337"/>
      <w:bookmarkStart w:id="45" w:name="_Toc364930793"/>
      <w:bookmarkStart w:id="46" w:name="_Toc274597438"/>
      <w:r w:rsidRPr="00194580">
        <w:rPr>
          <w:rFonts w:ascii="Times New Roman" w:hAnsi="Times New Roman"/>
        </w:rPr>
        <w:br w:type="page"/>
      </w:r>
      <w:bookmarkStart w:id="47" w:name="_Toc24968346"/>
      <w:r w:rsidRPr="00194580">
        <w:rPr>
          <w:rFonts w:ascii="Times New Roman" w:hAnsi="Times New Roman" w:hint="eastAsia"/>
        </w:rPr>
        <w:lastRenderedPageBreak/>
        <w:t>六、基金的募集</w:t>
      </w:r>
      <w:bookmarkEnd w:id="41"/>
      <w:bookmarkEnd w:id="42"/>
      <w:bookmarkEnd w:id="43"/>
      <w:bookmarkEnd w:id="44"/>
      <w:bookmarkEnd w:id="45"/>
      <w:bookmarkEnd w:id="46"/>
      <w:bookmarkEnd w:id="47"/>
    </w:p>
    <w:p w14:paraId="5E7FBCB0" w14:textId="0E2E66CC"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本基金由基金管理人依照《基金法》、《运作办法》、《销售办法》、基金合同及其他有关规定，经中国证监会</w:t>
      </w:r>
      <w:r w:rsidR="009714BD">
        <w:rPr>
          <w:rFonts w:ascii="Times New Roman" w:hAnsi="Times New Roman" w:hint="eastAsia"/>
          <w:sz w:val="21"/>
          <w:szCs w:val="21"/>
        </w:rPr>
        <w:t>2020</w:t>
      </w:r>
      <w:r w:rsidRPr="00194580">
        <w:rPr>
          <w:rFonts w:ascii="Times New Roman" w:hAnsi="Times New Roman" w:hint="eastAsia"/>
          <w:sz w:val="21"/>
          <w:szCs w:val="21"/>
        </w:rPr>
        <w:t>年</w:t>
      </w:r>
      <w:r w:rsidR="009714BD">
        <w:rPr>
          <w:rFonts w:ascii="Times New Roman" w:hAnsi="Times New Roman" w:hint="eastAsia"/>
          <w:sz w:val="21"/>
          <w:szCs w:val="21"/>
        </w:rPr>
        <w:t>2</w:t>
      </w:r>
      <w:r w:rsidRPr="00194580">
        <w:rPr>
          <w:rFonts w:ascii="Times New Roman" w:hAnsi="Times New Roman" w:hint="eastAsia"/>
          <w:sz w:val="21"/>
          <w:szCs w:val="21"/>
        </w:rPr>
        <w:t>月</w:t>
      </w:r>
      <w:r w:rsidR="009714BD">
        <w:rPr>
          <w:rFonts w:ascii="Times New Roman" w:hAnsi="Times New Roman" w:hint="eastAsia"/>
          <w:sz w:val="21"/>
          <w:szCs w:val="21"/>
        </w:rPr>
        <w:t>20</w:t>
      </w:r>
      <w:r w:rsidRPr="00194580">
        <w:rPr>
          <w:rFonts w:ascii="Times New Roman" w:hAnsi="Times New Roman" w:hint="eastAsia"/>
          <w:sz w:val="21"/>
          <w:szCs w:val="21"/>
        </w:rPr>
        <w:t>日证监许可</w:t>
      </w:r>
      <w:r w:rsidR="009714BD">
        <w:rPr>
          <w:rFonts w:ascii="Times New Roman" w:hAnsi="Times New Roman" w:hint="eastAsia"/>
          <w:sz w:val="21"/>
          <w:szCs w:val="21"/>
        </w:rPr>
        <w:t>[2020]308</w:t>
      </w:r>
      <w:r w:rsidRPr="00194580">
        <w:rPr>
          <w:rFonts w:ascii="Times New Roman" w:hAnsi="Times New Roman" w:hint="eastAsia"/>
          <w:sz w:val="21"/>
          <w:szCs w:val="21"/>
        </w:rPr>
        <w:t>号文注册并募集。</w:t>
      </w:r>
    </w:p>
    <w:p w14:paraId="65769BCE" w14:textId="77777777" w:rsidR="00804D10" w:rsidRPr="00194580" w:rsidRDefault="00804D10">
      <w:pPr>
        <w:pStyle w:val="af5"/>
        <w:adjustRightInd w:val="0"/>
        <w:snapToGrid w:val="0"/>
        <w:spacing w:line="360" w:lineRule="auto"/>
        <w:ind w:firstLineChars="200" w:firstLine="420"/>
        <w:rPr>
          <w:rFonts w:ascii="Times New Roman" w:hAnsi="Times New Roman"/>
          <w:sz w:val="21"/>
          <w:szCs w:val="21"/>
        </w:rPr>
      </w:pPr>
    </w:p>
    <w:p w14:paraId="12440EF2"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一、基金类型、运作方式、存续期限</w:t>
      </w:r>
    </w:p>
    <w:p w14:paraId="57FE1CF9"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1</w:t>
      </w:r>
      <w:r w:rsidRPr="00194580">
        <w:rPr>
          <w:rFonts w:ascii="Times New Roman" w:hAnsi="Times New Roman" w:hint="eastAsia"/>
          <w:sz w:val="21"/>
          <w:szCs w:val="21"/>
        </w:rPr>
        <w:t>、</w:t>
      </w:r>
      <w:r w:rsidRPr="00194580">
        <w:rPr>
          <w:rFonts w:ascii="Times New Roman" w:hAnsi="Times New Roman" w:hint="eastAsia"/>
          <w:sz w:val="21"/>
          <w:szCs w:val="21"/>
        </w:rPr>
        <w:tab/>
      </w:r>
      <w:r w:rsidRPr="00194580">
        <w:rPr>
          <w:rFonts w:ascii="Times New Roman" w:hAnsi="Times New Roman" w:hint="eastAsia"/>
          <w:sz w:val="21"/>
          <w:szCs w:val="21"/>
        </w:rPr>
        <w:t>基金类型：债券型证券投资基金。</w:t>
      </w:r>
    </w:p>
    <w:p w14:paraId="4AAA6C1A"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2</w:t>
      </w:r>
      <w:r w:rsidRPr="00194580">
        <w:rPr>
          <w:rFonts w:ascii="Times New Roman" w:hAnsi="Times New Roman" w:hint="eastAsia"/>
          <w:sz w:val="21"/>
          <w:szCs w:val="21"/>
        </w:rPr>
        <w:t>、</w:t>
      </w:r>
      <w:r w:rsidRPr="00194580">
        <w:rPr>
          <w:rFonts w:ascii="Times New Roman" w:hAnsi="Times New Roman" w:hint="eastAsia"/>
          <w:sz w:val="21"/>
          <w:szCs w:val="21"/>
        </w:rPr>
        <w:tab/>
      </w:r>
      <w:r w:rsidRPr="00194580">
        <w:rPr>
          <w:rFonts w:ascii="Times New Roman" w:hAnsi="Times New Roman" w:hint="eastAsia"/>
          <w:sz w:val="21"/>
          <w:szCs w:val="21"/>
        </w:rPr>
        <w:t>运作方式：契约型开放式。</w:t>
      </w:r>
    </w:p>
    <w:p w14:paraId="0701EDA7"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3</w:t>
      </w:r>
      <w:r w:rsidRPr="00194580">
        <w:rPr>
          <w:rFonts w:ascii="Times New Roman" w:hAnsi="Times New Roman" w:hint="eastAsia"/>
          <w:sz w:val="21"/>
          <w:szCs w:val="21"/>
        </w:rPr>
        <w:t>、</w:t>
      </w:r>
      <w:r w:rsidRPr="00194580">
        <w:rPr>
          <w:rFonts w:ascii="Times New Roman" w:hAnsi="Times New Roman" w:hint="eastAsia"/>
          <w:sz w:val="21"/>
          <w:szCs w:val="21"/>
        </w:rPr>
        <w:tab/>
      </w:r>
      <w:r w:rsidRPr="00194580">
        <w:rPr>
          <w:rFonts w:ascii="Times New Roman" w:hAnsi="Times New Roman" w:hint="eastAsia"/>
          <w:sz w:val="21"/>
          <w:szCs w:val="21"/>
        </w:rPr>
        <w:t>基金存续期限：不定期。</w:t>
      </w:r>
    </w:p>
    <w:p w14:paraId="7006C8BA" w14:textId="77777777" w:rsidR="00804D10" w:rsidRPr="00194580" w:rsidRDefault="00804D10">
      <w:pPr>
        <w:pStyle w:val="af5"/>
        <w:adjustRightInd w:val="0"/>
        <w:snapToGrid w:val="0"/>
        <w:spacing w:line="360" w:lineRule="auto"/>
        <w:ind w:firstLineChars="200" w:firstLine="420"/>
        <w:rPr>
          <w:rFonts w:ascii="Times New Roman" w:hAnsi="Times New Roman"/>
          <w:sz w:val="21"/>
          <w:szCs w:val="21"/>
        </w:rPr>
      </w:pPr>
    </w:p>
    <w:p w14:paraId="4F4F7617"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二、发售时间</w:t>
      </w:r>
    </w:p>
    <w:p w14:paraId="36722733"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自基金份额发售之日起最长不得超过</w:t>
      </w:r>
      <w:r w:rsidRPr="00194580">
        <w:rPr>
          <w:rFonts w:ascii="Times New Roman" w:hAnsi="Times New Roman" w:hint="eastAsia"/>
          <w:sz w:val="21"/>
          <w:szCs w:val="21"/>
        </w:rPr>
        <w:t>3</w:t>
      </w:r>
      <w:r w:rsidRPr="00194580">
        <w:rPr>
          <w:rFonts w:ascii="Times New Roman" w:hAnsi="Times New Roman" w:hint="eastAsia"/>
          <w:sz w:val="21"/>
          <w:szCs w:val="21"/>
        </w:rPr>
        <w:t>个月，具体发售时间见基金份额发售公告。</w:t>
      </w:r>
    </w:p>
    <w:p w14:paraId="54569702" w14:textId="77777777" w:rsidR="00804D10" w:rsidRPr="00194580" w:rsidRDefault="00804D10">
      <w:pPr>
        <w:pStyle w:val="af5"/>
        <w:adjustRightInd w:val="0"/>
        <w:snapToGrid w:val="0"/>
        <w:spacing w:line="360" w:lineRule="auto"/>
        <w:ind w:firstLineChars="200" w:firstLine="420"/>
        <w:rPr>
          <w:rFonts w:ascii="Times New Roman" w:hAnsi="Times New Roman"/>
          <w:sz w:val="21"/>
          <w:szCs w:val="21"/>
        </w:rPr>
      </w:pPr>
    </w:p>
    <w:p w14:paraId="18EC0C82"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三、发售对象</w:t>
      </w:r>
    </w:p>
    <w:p w14:paraId="32A89678"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08A138C3" w14:textId="77777777" w:rsidR="00804D10" w:rsidRPr="00194580" w:rsidRDefault="00804D10">
      <w:pPr>
        <w:pStyle w:val="af5"/>
        <w:adjustRightInd w:val="0"/>
        <w:snapToGrid w:val="0"/>
        <w:spacing w:line="360" w:lineRule="auto"/>
        <w:ind w:firstLineChars="200" w:firstLine="420"/>
        <w:rPr>
          <w:rFonts w:ascii="Times New Roman" w:hAnsi="Times New Roman"/>
          <w:sz w:val="21"/>
          <w:szCs w:val="21"/>
        </w:rPr>
      </w:pPr>
    </w:p>
    <w:p w14:paraId="2C0B490A"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四、募集目标</w:t>
      </w:r>
    </w:p>
    <w:p w14:paraId="47FDC0F3"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本基金的最低募集份额总额为</w:t>
      </w:r>
      <w:r w:rsidRPr="00194580">
        <w:rPr>
          <w:rFonts w:ascii="Times New Roman" w:hAnsi="Times New Roman" w:hint="eastAsia"/>
          <w:sz w:val="21"/>
          <w:szCs w:val="21"/>
        </w:rPr>
        <w:t>2</w:t>
      </w:r>
      <w:r w:rsidRPr="00194580">
        <w:rPr>
          <w:rFonts w:ascii="Times New Roman" w:hAnsi="Times New Roman" w:hint="eastAsia"/>
          <w:sz w:val="21"/>
          <w:szCs w:val="21"/>
        </w:rPr>
        <w:t>亿份。本基金可设置首次募集规模上限，具体募集上限及规模控制的方案详见基金份额发售公告或其他公告。若本基金设置首次募集规模上限，基金合同生效后不受此募集规模的限制。</w:t>
      </w:r>
    </w:p>
    <w:p w14:paraId="6CE00C95" w14:textId="77777777" w:rsidR="00804D10" w:rsidRPr="00194580" w:rsidRDefault="00804D10">
      <w:pPr>
        <w:pStyle w:val="af5"/>
        <w:adjustRightInd w:val="0"/>
        <w:snapToGrid w:val="0"/>
        <w:spacing w:line="360" w:lineRule="auto"/>
        <w:ind w:firstLineChars="200" w:firstLine="420"/>
        <w:rPr>
          <w:rFonts w:ascii="Times New Roman" w:hAnsi="Times New Roman"/>
          <w:sz w:val="21"/>
          <w:szCs w:val="21"/>
        </w:rPr>
      </w:pPr>
    </w:p>
    <w:p w14:paraId="6A4F95F4"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五、发售方式和销售渠道</w:t>
      </w:r>
    </w:p>
    <w:p w14:paraId="0A38AC27"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通过各销售机构的基金销售网点公开发售，各销售机构的具体名单见基金份额发售公告以及基金管理人届时发布的调整销售机构的相关公告。</w:t>
      </w:r>
    </w:p>
    <w:p w14:paraId="3B3106F8"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本基金认购的申请方式为书面申请或管理人公布的其他方式。</w:t>
      </w:r>
    </w:p>
    <w:p w14:paraId="62E537C6"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本基金基金份额发售面值为人民币</w:t>
      </w:r>
      <w:r w:rsidRPr="00194580">
        <w:rPr>
          <w:rFonts w:ascii="Times New Roman" w:hAnsi="Times New Roman" w:hint="eastAsia"/>
          <w:sz w:val="21"/>
          <w:szCs w:val="21"/>
        </w:rPr>
        <w:t>1.00</w:t>
      </w:r>
      <w:r w:rsidRPr="00194580">
        <w:rPr>
          <w:rFonts w:ascii="Times New Roman" w:hAnsi="Times New Roman" w:hint="eastAsia"/>
          <w:sz w:val="21"/>
          <w:szCs w:val="21"/>
        </w:rPr>
        <w:t>元，按面值发售。</w:t>
      </w:r>
    </w:p>
    <w:p w14:paraId="0E99A569" w14:textId="77777777" w:rsidR="00804D10" w:rsidRPr="00194580" w:rsidRDefault="00804D10">
      <w:pPr>
        <w:pStyle w:val="af5"/>
        <w:adjustRightInd w:val="0"/>
        <w:snapToGrid w:val="0"/>
        <w:spacing w:line="360" w:lineRule="auto"/>
        <w:ind w:firstLineChars="200" w:firstLine="420"/>
        <w:rPr>
          <w:rFonts w:ascii="Times New Roman" w:hAnsi="Times New Roman"/>
          <w:sz w:val="21"/>
          <w:szCs w:val="21"/>
        </w:rPr>
      </w:pPr>
    </w:p>
    <w:p w14:paraId="458D342B" w14:textId="76A447E5" w:rsidR="00D16FFC"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六、</w:t>
      </w:r>
      <w:r w:rsidR="00D16FFC" w:rsidRPr="00194580">
        <w:rPr>
          <w:rFonts w:ascii="Times New Roman" w:hAnsi="Times New Roman" w:hint="eastAsia"/>
          <w:sz w:val="21"/>
          <w:szCs w:val="21"/>
        </w:rPr>
        <w:t>基金</w:t>
      </w:r>
      <w:r w:rsidR="00D16FFC" w:rsidRPr="00194580">
        <w:rPr>
          <w:rFonts w:ascii="Times New Roman" w:hAnsi="Times New Roman"/>
          <w:sz w:val="21"/>
          <w:szCs w:val="21"/>
        </w:rPr>
        <w:t>份额类别设置</w:t>
      </w:r>
    </w:p>
    <w:p w14:paraId="764AAA12" w14:textId="646585D3" w:rsidR="005F040A" w:rsidRPr="00194580" w:rsidRDefault="002815A1" w:rsidP="005F040A">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本基金根据认购</w:t>
      </w:r>
      <w:r w:rsidRPr="00194580">
        <w:rPr>
          <w:rFonts w:ascii="Times New Roman" w:hAnsi="Times New Roman" w:hint="eastAsia"/>
          <w:sz w:val="21"/>
          <w:szCs w:val="21"/>
        </w:rPr>
        <w:t>/</w:t>
      </w:r>
      <w:r w:rsidRPr="00194580">
        <w:rPr>
          <w:rFonts w:ascii="Times New Roman" w:hAnsi="Times New Roman" w:hint="eastAsia"/>
          <w:sz w:val="21"/>
          <w:szCs w:val="21"/>
        </w:rPr>
        <w:t>申购费用、销售服务费收取方式的不同，将基金份额分为不同的类别。</w:t>
      </w:r>
      <w:r w:rsidR="005F040A" w:rsidRPr="00194580">
        <w:rPr>
          <w:rFonts w:ascii="Times New Roman" w:hAnsi="Times New Roman" w:hint="eastAsia"/>
          <w:sz w:val="21"/>
          <w:szCs w:val="21"/>
        </w:rPr>
        <w:t>在投资者认购、申购时收取认购、申购费用，不从本类别基金资产中计提销售服务费的基金份额，称为</w:t>
      </w:r>
      <w:r w:rsidR="005F040A" w:rsidRPr="00194580">
        <w:rPr>
          <w:rFonts w:ascii="Times New Roman" w:hAnsi="Times New Roman" w:hint="eastAsia"/>
          <w:sz w:val="21"/>
          <w:szCs w:val="21"/>
        </w:rPr>
        <w:t>A</w:t>
      </w:r>
      <w:r w:rsidR="005F040A" w:rsidRPr="00194580">
        <w:rPr>
          <w:rFonts w:ascii="Times New Roman" w:hAnsi="Times New Roman" w:hint="eastAsia"/>
          <w:sz w:val="21"/>
          <w:szCs w:val="21"/>
        </w:rPr>
        <w:t>类基金份额；从本类别基金资产中计提销售服务费、不收取认购</w:t>
      </w:r>
      <w:r w:rsidR="005F040A" w:rsidRPr="00194580">
        <w:rPr>
          <w:rFonts w:ascii="Times New Roman" w:hAnsi="Times New Roman" w:hint="eastAsia"/>
          <w:sz w:val="21"/>
          <w:szCs w:val="21"/>
        </w:rPr>
        <w:t>/</w:t>
      </w:r>
      <w:r w:rsidR="005F040A" w:rsidRPr="00194580">
        <w:rPr>
          <w:rFonts w:ascii="Times New Roman" w:hAnsi="Times New Roman" w:hint="eastAsia"/>
          <w:sz w:val="21"/>
          <w:szCs w:val="21"/>
        </w:rPr>
        <w:t>申购费用的基金份额，称为</w:t>
      </w:r>
      <w:r w:rsidR="005F040A" w:rsidRPr="00194580">
        <w:rPr>
          <w:rFonts w:ascii="Times New Roman" w:hAnsi="Times New Roman" w:hint="eastAsia"/>
          <w:sz w:val="21"/>
          <w:szCs w:val="21"/>
        </w:rPr>
        <w:t>C</w:t>
      </w:r>
      <w:r w:rsidR="005F040A" w:rsidRPr="00194580">
        <w:rPr>
          <w:rFonts w:ascii="Times New Roman" w:hAnsi="Times New Roman" w:hint="eastAsia"/>
          <w:sz w:val="21"/>
          <w:szCs w:val="21"/>
        </w:rPr>
        <w:t>类基金份额。</w:t>
      </w:r>
    </w:p>
    <w:p w14:paraId="2F95563B" w14:textId="77777777" w:rsidR="00405418" w:rsidRPr="00194580" w:rsidRDefault="005F040A" w:rsidP="00D16FFC">
      <w:pPr>
        <w:pStyle w:val="af5"/>
        <w:adjustRightInd w:val="0"/>
        <w:snapToGrid w:val="0"/>
        <w:spacing w:line="360" w:lineRule="auto"/>
        <w:ind w:firstLineChars="200" w:firstLine="420"/>
        <w:rPr>
          <w:bCs/>
          <w:sz w:val="24"/>
        </w:rPr>
      </w:pPr>
      <w:r w:rsidRPr="00194580">
        <w:rPr>
          <w:rFonts w:ascii="Times New Roman" w:hAnsi="Times New Roman" w:hint="eastAsia"/>
          <w:sz w:val="21"/>
          <w:szCs w:val="21"/>
        </w:rPr>
        <w:t>本基金</w:t>
      </w:r>
      <w:r w:rsidRPr="00194580">
        <w:rPr>
          <w:rFonts w:ascii="Times New Roman" w:hAnsi="Times New Roman" w:hint="eastAsia"/>
          <w:sz w:val="21"/>
          <w:szCs w:val="21"/>
        </w:rPr>
        <w:t>A</w:t>
      </w:r>
      <w:r w:rsidRPr="00194580">
        <w:rPr>
          <w:rFonts w:ascii="Times New Roman" w:hAnsi="Times New Roman" w:hint="eastAsia"/>
          <w:sz w:val="21"/>
          <w:szCs w:val="21"/>
        </w:rPr>
        <w:t>类和</w:t>
      </w:r>
      <w:r w:rsidRPr="00194580">
        <w:rPr>
          <w:rFonts w:ascii="Times New Roman" w:hAnsi="Times New Roman" w:hint="eastAsia"/>
          <w:sz w:val="21"/>
          <w:szCs w:val="21"/>
        </w:rPr>
        <w:t>C</w:t>
      </w:r>
      <w:r w:rsidRPr="00194580">
        <w:rPr>
          <w:rFonts w:ascii="Times New Roman" w:hAnsi="Times New Roman" w:hint="eastAsia"/>
          <w:sz w:val="21"/>
          <w:szCs w:val="21"/>
        </w:rPr>
        <w:t>类基金份额分别设置代码。由于基金费用的不同，本基金</w:t>
      </w:r>
      <w:r w:rsidRPr="00194580">
        <w:rPr>
          <w:rFonts w:ascii="Times New Roman" w:hAnsi="Times New Roman" w:hint="eastAsia"/>
          <w:sz w:val="21"/>
          <w:szCs w:val="21"/>
        </w:rPr>
        <w:t>A</w:t>
      </w:r>
      <w:r w:rsidRPr="00194580">
        <w:rPr>
          <w:rFonts w:ascii="Times New Roman" w:hAnsi="Times New Roman" w:hint="eastAsia"/>
          <w:sz w:val="21"/>
          <w:szCs w:val="21"/>
        </w:rPr>
        <w:t>类基金份</w:t>
      </w:r>
      <w:r w:rsidRPr="00194580">
        <w:rPr>
          <w:rFonts w:ascii="Times New Roman" w:hAnsi="Times New Roman" w:hint="eastAsia"/>
          <w:sz w:val="21"/>
          <w:szCs w:val="21"/>
        </w:rPr>
        <w:lastRenderedPageBreak/>
        <w:t>额和</w:t>
      </w:r>
      <w:r w:rsidRPr="00194580">
        <w:rPr>
          <w:rFonts w:ascii="Times New Roman" w:hAnsi="Times New Roman" w:hint="eastAsia"/>
          <w:sz w:val="21"/>
          <w:szCs w:val="21"/>
        </w:rPr>
        <w:t>C</w:t>
      </w:r>
      <w:r w:rsidRPr="00194580">
        <w:rPr>
          <w:rFonts w:ascii="Times New Roman" w:hAnsi="Times New Roman" w:hint="eastAsia"/>
          <w:sz w:val="21"/>
          <w:szCs w:val="21"/>
        </w:rPr>
        <w:t>类基金份额将分别计算基金份额净值，</w:t>
      </w:r>
      <w:r w:rsidR="00405418" w:rsidRPr="00194580">
        <w:rPr>
          <w:rFonts w:ascii="Times New Roman" w:hAnsi="Times New Roman" w:hint="eastAsia"/>
          <w:sz w:val="21"/>
          <w:szCs w:val="21"/>
        </w:rPr>
        <w:t>计算公式为计算日各类别基金资产净值除以计算日发售在外的该类别基金份额总数。</w:t>
      </w:r>
    </w:p>
    <w:p w14:paraId="2BD02C21" w14:textId="169331B9" w:rsidR="005F040A" w:rsidRPr="00194580" w:rsidRDefault="005F040A" w:rsidP="00D16FFC">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投资者可自行选择认购、申购的基金份额类别。本基金不同基金份额类别之间不得互相转换。</w:t>
      </w:r>
    </w:p>
    <w:p w14:paraId="124C0AE6" w14:textId="6EECE59A" w:rsidR="00E263D2" w:rsidRPr="00194580" w:rsidRDefault="005F040A" w:rsidP="00D16FFC">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在不违反法律法规、基金合同以及不对基金份额持有人权益产生实质性不利影响的情况下，基金管理人可根据实际情况，在履行适当程序后，经与基金托管人协商一致，调整基金份额类别设置、对基金份额分类办法及规则进行调整、调整基金份额类别的费率结构、变更收费方式或者停止现有基金份额的销售等，此项调整无需召开基金份额持有人大会，但须提前公告。</w:t>
      </w:r>
    </w:p>
    <w:p w14:paraId="59CDA043" w14:textId="77777777" w:rsidR="00D16FFC" w:rsidRPr="00194580" w:rsidRDefault="00D16FFC">
      <w:pPr>
        <w:pStyle w:val="af5"/>
        <w:adjustRightInd w:val="0"/>
        <w:snapToGrid w:val="0"/>
        <w:spacing w:line="360" w:lineRule="auto"/>
        <w:ind w:firstLineChars="200" w:firstLine="420"/>
        <w:rPr>
          <w:rFonts w:ascii="Times New Roman" w:hAnsi="Times New Roman"/>
          <w:sz w:val="21"/>
          <w:szCs w:val="21"/>
        </w:rPr>
      </w:pPr>
    </w:p>
    <w:p w14:paraId="376B7800" w14:textId="09E90939" w:rsidR="00804D10" w:rsidRPr="00194580" w:rsidRDefault="00D16FFC">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七</w:t>
      </w:r>
      <w:r w:rsidRPr="00194580">
        <w:rPr>
          <w:rFonts w:ascii="Times New Roman" w:hAnsi="Times New Roman"/>
          <w:sz w:val="21"/>
          <w:szCs w:val="21"/>
        </w:rPr>
        <w:t>、</w:t>
      </w:r>
      <w:r w:rsidR="007E5BB5" w:rsidRPr="00194580">
        <w:rPr>
          <w:rFonts w:ascii="Times New Roman" w:hAnsi="Times New Roman" w:hint="eastAsia"/>
          <w:sz w:val="21"/>
          <w:szCs w:val="21"/>
        </w:rPr>
        <w:t>认购费用</w:t>
      </w:r>
    </w:p>
    <w:p w14:paraId="3509563F" w14:textId="3FFD5530" w:rsidR="00D16FFC" w:rsidRPr="00194580" w:rsidRDefault="00D16FFC" w:rsidP="00D16FFC">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本基金</w:t>
      </w:r>
      <w:r w:rsidRPr="00194580">
        <w:rPr>
          <w:rFonts w:ascii="Times New Roman" w:hAnsi="Times New Roman" w:hint="eastAsia"/>
          <w:sz w:val="21"/>
          <w:szCs w:val="21"/>
        </w:rPr>
        <w:t>A</w:t>
      </w:r>
      <w:r w:rsidRPr="00194580">
        <w:rPr>
          <w:rFonts w:ascii="Times New Roman" w:hAnsi="Times New Roman" w:hint="eastAsia"/>
          <w:sz w:val="21"/>
          <w:szCs w:val="21"/>
        </w:rPr>
        <w:t>类基金份额在认购时收取基金认购费用。</w:t>
      </w:r>
      <w:r w:rsidRPr="00194580">
        <w:rPr>
          <w:rFonts w:ascii="Times New Roman" w:hAnsi="Times New Roman" w:hint="eastAsia"/>
          <w:sz w:val="21"/>
          <w:szCs w:val="21"/>
        </w:rPr>
        <w:t xml:space="preserve"> C</w:t>
      </w:r>
      <w:r w:rsidRPr="00194580">
        <w:rPr>
          <w:rFonts w:ascii="Times New Roman" w:hAnsi="Times New Roman" w:hint="eastAsia"/>
          <w:sz w:val="21"/>
          <w:szCs w:val="21"/>
        </w:rPr>
        <w:t>类基金份额不收取认购费用，但从本类别基金资产中计提销售服务费。</w:t>
      </w:r>
    </w:p>
    <w:p w14:paraId="55EB6470" w14:textId="77777777" w:rsidR="00D16FFC" w:rsidRDefault="00D16FFC" w:rsidP="00D16FFC">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本基金</w:t>
      </w:r>
      <w:r w:rsidRPr="00194580">
        <w:rPr>
          <w:rFonts w:ascii="Times New Roman" w:hAnsi="Times New Roman" w:hint="eastAsia"/>
          <w:sz w:val="21"/>
          <w:szCs w:val="21"/>
        </w:rPr>
        <w:t>A</w:t>
      </w:r>
      <w:r w:rsidRPr="00194580">
        <w:rPr>
          <w:rFonts w:ascii="Times New Roman" w:hAnsi="Times New Roman" w:hint="eastAsia"/>
          <w:sz w:val="21"/>
          <w:szCs w:val="21"/>
        </w:rPr>
        <w:t>类基金份额对认购设置级差费率，认购费率随认购金额的增加而递减，最高认购费率不超过</w:t>
      </w:r>
      <w:r w:rsidRPr="00194580">
        <w:rPr>
          <w:rFonts w:ascii="Times New Roman" w:hAnsi="Times New Roman"/>
          <w:sz w:val="21"/>
          <w:szCs w:val="21"/>
        </w:rPr>
        <w:t>0.35%</w:t>
      </w:r>
      <w:r w:rsidRPr="00194580">
        <w:rPr>
          <w:rFonts w:ascii="Times New Roman" w:hAnsi="Times New Roman" w:hint="eastAsia"/>
          <w:sz w:val="21"/>
          <w:szCs w:val="21"/>
        </w:rPr>
        <w:t>，投资者在一天之内如果有多笔认购，适用费率按单笔分别计算。</w:t>
      </w:r>
    </w:p>
    <w:p w14:paraId="064FF8B6" w14:textId="4505047B" w:rsidR="00831733" w:rsidRPr="00194580" w:rsidRDefault="00831733" w:rsidP="00831733">
      <w:pPr>
        <w:pStyle w:val="af5"/>
        <w:adjustRightInd w:val="0"/>
        <w:snapToGrid w:val="0"/>
        <w:spacing w:line="360" w:lineRule="auto"/>
        <w:ind w:firstLineChars="200" w:firstLine="420"/>
        <w:rPr>
          <w:rFonts w:ascii="Times New Roman" w:hAnsi="Times New Roman"/>
          <w:sz w:val="21"/>
          <w:szCs w:val="21"/>
        </w:rPr>
      </w:pPr>
      <w:r w:rsidRPr="00831733">
        <w:rPr>
          <w:rFonts w:ascii="Times New Roman" w:hAnsi="Times New Roman" w:hint="eastAsia"/>
          <w:sz w:val="21"/>
          <w:szCs w:val="21"/>
        </w:rPr>
        <w:t>本基金</w:t>
      </w:r>
      <w:r w:rsidRPr="00831733">
        <w:rPr>
          <w:rFonts w:ascii="Times New Roman" w:hAnsi="Times New Roman"/>
          <w:sz w:val="21"/>
          <w:szCs w:val="21"/>
        </w:rPr>
        <w:t>A</w:t>
      </w:r>
      <w:r w:rsidRPr="00831733">
        <w:rPr>
          <w:rFonts w:ascii="Times New Roman" w:hAnsi="Times New Roman"/>
          <w:sz w:val="21"/>
          <w:szCs w:val="21"/>
        </w:rPr>
        <w:t>类基金份额</w:t>
      </w:r>
      <w:r w:rsidRPr="00831733">
        <w:rPr>
          <w:rFonts w:ascii="Times New Roman" w:hAnsi="Times New Roman" w:hint="eastAsia"/>
          <w:sz w:val="21"/>
          <w:szCs w:val="21"/>
        </w:rPr>
        <w:t>认购费率如下：</w:t>
      </w:r>
    </w:p>
    <w:tbl>
      <w:tblPr>
        <w:tblStyle w:val="affd"/>
        <w:tblW w:w="6617" w:type="dxa"/>
        <w:jc w:val="center"/>
        <w:tblLayout w:type="fixed"/>
        <w:tblLook w:val="04A0" w:firstRow="1" w:lastRow="0" w:firstColumn="1" w:lastColumn="0" w:noHBand="0" w:noVBand="1"/>
      </w:tblPr>
      <w:tblGrid>
        <w:gridCol w:w="3308"/>
        <w:gridCol w:w="3309"/>
      </w:tblGrid>
      <w:tr w:rsidR="00D16FFC" w:rsidRPr="00194580" w14:paraId="1CFB28E3" w14:textId="77777777" w:rsidTr="002D1E2A">
        <w:trPr>
          <w:trHeight w:val="251"/>
          <w:jc w:val="center"/>
        </w:trPr>
        <w:tc>
          <w:tcPr>
            <w:tcW w:w="3308" w:type="dxa"/>
            <w:vAlign w:val="center"/>
          </w:tcPr>
          <w:p w14:paraId="7E1AE465" w14:textId="233012DA" w:rsidR="00D16FFC" w:rsidRPr="00194580" w:rsidRDefault="00D16FFC" w:rsidP="002D1E2A">
            <w:pPr>
              <w:jc w:val="center"/>
              <w:rPr>
                <w:szCs w:val="21"/>
              </w:rPr>
            </w:pPr>
            <w:r w:rsidRPr="00194580">
              <w:rPr>
                <w:rFonts w:hint="eastAsia"/>
                <w:szCs w:val="21"/>
              </w:rPr>
              <w:t>认购</w:t>
            </w:r>
            <w:r w:rsidRPr="00194580">
              <w:rPr>
                <w:szCs w:val="21"/>
              </w:rPr>
              <w:t>金额</w:t>
            </w:r>
            <w:r w:rsidRPr="00194580">
              <w:rPr>
                <w:szCs w:val="21"/>
              </w:rPr>
              <w:t>M</w:t>
            </w:r>
            <w:r w:rsidRPr="00194580">
              <w:rPr>
                <w:szCs w:val="21"/>
              </w:rPr>
              <w:t>（元）</w:t>
            </w:r>
          </w:p>
        </w:tc>
        <w:tc>
          <w:tcPr>
            <w:tcW w:w="3309" w:type="dxa"/>
            <w:vAlign w:val="center"/>
          </w:tcPr>
          <w:p w14:paraId="68B904D4" w14:textId="7917D2E7" w:rsidR="00D16FFC" w:rsidRPr="00194580" w:rsidRDefault="00D16FFC" w:rsidP="002D1E2A">
            <w:pPr>
              <w:jc w:val="center"/>
              <w:rPr>
                <w:szCs w:val="21"/>
              </w:rPr>
            </w:pPr>
            <w:r w:rsidRPr="00194580">
              <w:rPr>
                <w:szCs w:val="21"/>
              </w:rPr>
              <w:t>认购</w:t>
            </w:r>
            <w:r w:rsidRPr="00194580">
              <w:rPr>
                <w:rFonts w:hint="eastAsia"/>
                <w:szCs w:val="21"/>
              </w:rPr>
              <w:t>费率</w:t>
            </w:r>
          </w:p>
        </w:tc>
      </w:tr>
      <w:tr w:rsidR="00D16FFC" w:rsidRPr="00194580" w14:paraId="25F4CD7E" w14:textId="77777777" w:rsidTr="002D1E2A">
        <w:trPr>
          <w:trHeight w:val="263"/>
          <w:jc w:val="center"/>
        </w:trPr>
        <w:tc>
          <w:tcPr>
            <w:tcW w:w="3308" w:type="dxa"/>
            <w:vAlign w:val="center"/>
          </w:tcPr>
          <w:p w14:paraId="6A5C4735" w14:textId="77777777" w:rsidR="00D16FFC" w:rsidRPr="00194580" w:rsidRDefault="00D16FFC" w:rsidP="002D1E2A">
            <w:pPr>
              <w:jc w:val="center"/>
              <w:rPr>
                <w:szCs w:val="21"/>
              </w:rPr>
            </w:pPr>
            <w:r w:rsidRPr="00194580">
              <w:rPr>
                <w:szCs w:val="21"/>
              </w:rPr>
              <w:t>M</w:t>
            </w:r>
            <w:r w:rsidRPr="00194580">
              <w:rPr>
                <w:rFonts w:hint="eastAsia"/>
                <w:szCs w:val="21"/>
              </w:rPr>
              <w:t>＜</w:t>
            </w:r>
            <w:r w:rsidRPr="00194580">
              <w:rPr>
                <w:szCs w:val="21"/>
              </w:rPr>
              <w:t>100</w:t>
            </w:r>
            <w:r w:rsidRPr="00194580">
              <w:rPr>
                <w:rFonts w:hint="eastAsia"/>
                <w:szCs w:val="21"/>
              </w:rPr>
              <w:t>万</w:t>
            </w:r>
          </w:p>
        </w:tc>
        <w:tc>
          <w:tcPr>
            <w:tcW w:w="3309" w:type="dxa"/>
            <w:vAlign w:val="center"/>
          </w:tcPr>
          <w:p w14:paraId="7124A5AD" w14:textId="77777777" w:rsidR="00D16FFC" w:rsidRPr="00194580" w:rsidRDefault="00D16FFC" w:rsidP="002D1E2A">
            <w:pPr>
              <w:jc w:val="center"/>
              <w:rPr>
                <w:szCs w:val="21"/>
              </w:rPr>
            </w:pPr>
            <w:r w:rsidRPr="00194580">
              <w:rPr>
                <w:szCs w:val="21"/>
              </w:rPr>
              <w:t>0.35%</w:t>
            </w:r>
          </w:p>
        </w:tc>
      </w:tr>
      <w:tr w:rsidR="00D16FFC" w:rsidRPr="00194580" w14:paraId="05D250D4" w14:textId="77777777" w:rsidTr="002D1E2A">
        <w:trPr>
          <w:trHeight w:val="251"/>
          <w:jc w:val="center"/>
        </w:trPr>
        <w:tc>
          <w:tcPr>
            <w:tcW w:w="3308" w:type="dxa"/>
            <w:vAlign w:val="center"/>
          </w:tcPr>
          <w:p w14:paraId="3B7C2720" w14:textId="77777777" w:rsidR="00D16FFC" w:rsidRPr="00194580" w:rsidRDefault="00D16FFC" w:rsidP="002D1E2A">
            <w:pPr>
              <w:jc w:val="center"/>
              <w:rPr>
                <w:szCs w:val="21"/>
              </w:rPr>
            </w:pPr>
            <w:r w:rsidRPr="00194580">
              <w:rPr>
                <w:rFonts w:hint="eastAsia"/>
                <w:szCs w:val="21"/>
              </w:rPr>
              <w:t>100</w:t>
            </w:r>
            <w:r w:rsidRPr="00194580">
              <w:rPr>
                <w:rFonts w:hint="eastAsia"/>
                <w:szCs w:val="21"/>
              </w:rPr>
              <w:t>万≤</w:t>
            </w:r>
            <w:r w:rsidRPr="00194580">
              <w:rPr>
                <w:szCs w:val="21"/>
              </w:rPr>
              <w:t>M</w:t>
            </w:r>
            <w:r w:rsidRPr="00194580">
              <w:rPr>
                <w:rFonts w:hint="eastAsia"/>
                <w:szCs w:val="21"/>
              </w:rPr>
              <w:t>＜</w:t>
            </w:r>
            <w:r w:rsidRPr="00194580">
              <w:rPr>
                <w:rFonts w:hint="eastAsia"/>
                <w:szCs w:val="21"/>
              </w:rPr>
              <w:t>500</w:t>
            </w:r>
            <w:r w:rsidRPr="00194580">
              <w:rPr>
                <w:rFonts w:hint="eastAsia"/>
                <w:szCs w:val="21"/>
              </w:rPr>
              <w:t>万</w:t>
            </w:r>
          </w:p>
        </w:tc>
        <w:tc>
          <w:tcPr>
            <w:tcW w:w="3309" w:type="dxa"/>
            <w:vAlign w:val="center"/>
          </w:tcPr>
          <w:p w14:paraId="24F5D3FD" w14:textId="77777777" w:rsidR="00D16FFC" w:rsidRPr="00194580" w:rsidRDefault="00D16FFC" w:rsidP="002D1E2A">
            <w:pPr>
              <w:jc w:val="center"/>
              <w:rPr>
                <w:szCs w:val="21"/>
              </w:rPr>
            </w:pPr>
            <w:r w:rsidRPr="00194580">
              <w:rPr>
                <w:rFonts w:hint="eastAsia"/>
                <w:szCs w:val="21"/>
              </w:rPr>
              <w:t>0.10</w:t>
            </w:r>
            <w:r w:rsidRPr="00194580">
              <w:rPr>
                <w:szCs w:val="21"/>
              </w:rPr>
              <w:t>%</w:t>
            </w:r>
          </w:p>
        </w:tc>
      </w:tr>
      <w:tr w:rsidR="00D16FFC" w:rsidRPr="00194580" w14:paraId="5DCAEB44" w14:textId="77777777" w:rsidTr="002D1E2A">
        <w:trPr>
          <w:trHeight w:val="263"/>
          <w:jc w:val="center"/>
        </w:trPr>
        <w:tc>
          <w:tcPr>
            <w:tcW w:w="3308" w:type="dxa"/>
            <w:vAlign w:val="center"/>
          </w:tcPr>
          <w:p w14:paraId="7073862A" w14:textId="77777777" w:rsidR="00D16FFC" w:rsidRPr="00194580" w:rsidRDefault="00D16FFC" w:rsidP="002D1E2A">
            <w:pPr>
              <w:jc w:val="center"/>
              <w:rPr>
                <w:szCs w:val="21"/>
              </w:rPr>
            </w:pPr>
            <w:r w:rsidRPr="00194580">
              <w:rPr>
                <w:rFonts w:hint="eastAsia"/>
                <w:szCs w:val="21"/>
              </w:rPr>
              <w:t>M</w:t>
            </w:r>
            <w:r w:rsidRPr="00194580">
              <w:rPr>
                <w:rFonts w:hint="eastAsia"/>
                <w:szCs w:val="21"/>
              </w:rPr>
              <w:t>≥</w:t>
            </w:r>
            <w:r w:rsidRPr="00194580">
              <w:rPr>
                <w:rFonts w:hint="eastAsia"/>
                <w:szCs w:val="21"/>
              </w:rPr>
              <w:t>500</w:t>
            </w:r>
            <w:r w:rsidRPr="00194580">
              <w:rPr>
                <w:rFonts w:hint="eastAsia"/>
                <w:szCs w:val="21"/>
              </w:rPr>
              <w:t>万</w:t>
            </w:r>
          </w:p>
        </w:tc>
        <w:tc>
          <w:tcPr>
            <w:tcW w:w="3309" w:type="dxa"/>
            <w:vAlign w:val="center"/>
          </w:tcPr>
          <w:p w14:paraId="1AEEFF75" w14:textId="77777777" w:rsidR="00D16FFC" w:rsidRPr="00194580" w:rsidRDefault="00D16FFC" w:rsidP="002D1E2A">
            <w:pPr>
              <w:jc w:val="center"/>
              <w:rPr>
                <w:szCs w:val="21"/>
              </w:rPr>
            </w:pPr>
            <w:r w:rsidRPr="00194580">
              <w:rPr>
                <w:rFonts w:hint="eastAsia"/>
                <w:szCs w:val="21"/>
              </w:rPr>
              <w:t>1000</w:t>
            </w:r>
            <w:r w:rsidRPr="00194580">
              <w:rPr>
                <w:rFonts w:hint="eastAsia"/>
                <w:szCs w:val="21"/>
              </w:rPr>
              <w:t>元</w:t>
            </w:r>
            <w:r w:rsidRPr="00194580">
              <w:rPr>
                <w:rFonts w:hint="eastAsia"/>
                <w:szCs w:val="21"/>
              </w:rPr>
              <w:t>/</w:t>
            </w:r>
            <w:r w:rsidRPr="00194580">
              <w:rPr>
                <w:rFonts w:hint="eastAsia"/>
                <w:szCs w:val="21"/>
              </w:rPr>
              <w:t>笔</w:t>
            </w:r>
          </w:p>
        </w:tc>
      </w:tr>
    </w:tbl>
    <w:p w14:paraId="7244A4A1"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投资人重复认购，须按每次认购所对应的费率档次分别计费。</w:t>
      </w:r>
    </w:p>
    <w:p w14:paraId="4E6CB716" w14:textId="5F80D83D" w:rsidR="00804D10" w:rsidRPr="00194580" w:rsidRDefault="00D16FFC">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本</w:t>
      </w:r>
      <w:r w:rsidR="007E5BB5" w:rsidRPr="00194580">
        <w:rPr>
          <w:rFonts w:ascii="Times New Roman" w:hAnsi="Times New Roman" w:hint="eastAsia"/>
          <w:sz w:val="21"/>
          <w:szCs w:val="21"/>
        </w:rPr>
        <w:t>基金</w:t>
      </w:r>
      <w:r w:rsidRPr="00194580">
        <w:rPr>
          <w:rFonts w:ascii="Times New Roman" w:hAnsi="Times New Roman" w:hint="eastAsia"/>
          <w:sz w:val="21"/>
          <w:szCs w:val="21"/>
        </w:rPr>
        <w:t>A</w:t>
      </w:r>
      <w:r w:rsidRPr="00194580">
        <w:rPr>
          <w:rFonts w:ascii="Times New Roman" w:hAnsi="Times New Roman"/>
          <w:sz w:val="21"/>
          <w:szCs w:val="21"/>
        </w:rPr>
        <w:t>类基金份额</w:t>
      </w:r>
      <w:r w:rsidR="007E5BB5" w:rsidRPr="00194580">
        <w:rPr>
          <w:rFonts w:ascii="Times New Roman" w:hAnsi="Times New Roman" w:hint="eastAsia"/>
          <w:sz w:val="21"/>
          <w:szCs w:val="21"/>
        </w:rPr>
        <w:t>认购费用不列入基金财产，主要用于基金的市场推广、销售、登记等募集期间发生的各项费用。</w:t>
      </w:r>
    </w:p>
    <w:p w14:paraId="3BB8B7E9" w14:textId="77777777" w:rsidR="00804D10" w:rsidRPr="00194580" w:rsidRDefault="00804D10">
      <w:pPr>
        <w:pStyle w:val="af5"/>
        <w:adjustRightInd w:val="0"/>
        <w:snapToGrid w:val="0"/>
        <w:spacing w:line="360" w:lineRule="auto"/>
        <w:ind w:firstLineChars="200" w:firstLine="420"/>
        <w:rPr>
          <w:rFonts w:ascii="Times New Roman" w:hAnsi="Times New Roman"/>
          <w:sz w:val="21"/>
          <w:szCs w:val="21"/>
        </w:rPr>
      </w:pPr>
    </w:p>
    <w:p w14:paraId="38743538" w14:textId="6A2FCA5B" w:rsidR="00804D10" w:rsidRPr="00194580" w:rsidRDefault="00D16FFC">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八</w:t>
      </w:r>
      <w:r w:rsidR="007E5BB5" w:rsidRPr="00194580">
        <w:rPr>
          <w:rFonts w:ascii="Times New Roman" w:hAnsi="Times New Roman" w:hint="eastAsia"/>
          <w:sz w:val="21"/>
          <w:szCs w:val="21"/>
        </w:rPr>
        <w:t>、认购期利息的处理方式</w:t>
      </w:r>
    </w:p>
    <w:p w14:paraId="5D2A7B6F"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基金合同》生效前，投资人的认购款项只能存入专门账户，任何人不得动用。有效认购款项在募集期间产生的利息将折算为基金份额归基金份额持有人所有，其中利息转份额的具体数额以基金登记机构的记录为准。</w:t>
      </w:r>
    </w:p>
    <w:p w14:paraId="41CE4636" w14:textId="77777777" w:rsidR="00804D10" w:rsidRPr="00194580" w:rsidRDefault="00804D10">
      <w:pPr>
        <w:pStyle w:val="af5"/>
        <w:adjustRightInd w:val="0"/>
        <w:snapToGrid w:val="0"/>
        <w:spacing w:line="360" w:lineRule="auto"/>
        <w:ind w:firstLineChars="200" w:firstLine="420"/>
        <w:rPr>
          <w:rFonts w:ascii="Times New Roman" w:hAnsi="Times New Roman"/>
          <w:sz w:val="21"/>
          <w:szCs w:val="21"/>
        </w:rPr>
      </w:pPr>
    </w:p>
    <w:p w14:paraId="21686D3F" w14:textId="4672E74A" w:rsidR="00804D10" w:rsidRPr="00194580" w:rsidRDefault="00D16FFC">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九</w:t>
      </w:r>
      <w:r w:rsidR="007E5BB5" w:rsidRPr="00194580">
        <w:rPr>
          <w:rFonts w:ascii="Times New Roman" w:hAnsi="Times New Roman" w:hint="eastAsia"/>
          <w:sz w:val="21"/>
          <w:szCs w:val="21"/>
        </w:rPr>
        <w:t>、基金认购份额的计算</w:t>
      </w:r>
    </w:p>
    <w:p w14:paraId="3EB47AB7" w14:textId="77777777"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1</w:t>
      </w:r>
      <w:r w:rsidRPr="00194580">
        <w:rPr>
          <w:rFonts w:ascii="Times New Roman" w:hAnsi="Times New Roman" w:hint="eastAsia"/>
          <w:sz w:val="21"/>
          <w:szCs w:val="21"/>
        </w:rPr>
        <w:t>、本基金采用“金额认购、份额确认”的方式。基金的认购金额包括认购费用和净认购金额。认购份额的计算公式为：</w:t>
      </w:r>
    </w:p>
    <w:p w14:paraId="2CD4998E" w14:textId="77777777"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A</w:t>
      </w:r>
      <w:r w:rsidRPr="00194580">
        <w:rPr>
          <w:rFonts w:ascii="Times New Roman" w:hAnsi="Times New Roman" w:hint="eastAsia"/>
          <w:sz w:val="21"/>
          <w:szCs w:val="21"/>
        </w:rPr>
        <w:t>类基金份额认购份额计算公式为：</w:t>
      </w:r>
    </w:p>
    <w:p w14:paraId="7313AA5C" w14:textId="77777777"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w:t>
      </w:r>
      <w:r w:rsidRPr="00194580">
        <w:rPr>
          <w:rFonts w:ascii="Times New Roman" w:hAnsi="Times New Roman" w:hint="eastAsia"/>
          <w:sz w:val="21"/>
          <w:szCs w:val="21"/>
        </w:rPr>
        <w:t>1</w:t>
      </w:r>
      <w:r w:rsidRPr="00194580">
        <w:rPr>
          <w:rFonts w:ascii="Times New Roman" w:hAnsi="Times New Roman" w:hint="eastAsia"/>
          <w:sz w:val="21"/>
          <w:szCs w:val="21"/>
        </w:rPr>
        <w:t>）适用比例费率时，</w:t>
      </w:r>
      <w:r w:rsidRPr="00194580">
        <w:rPr>
          <w:rFonts w:ascii="Times New Roman" w:hAnsi="Times New Roman" w:hint="eastAsia"/>
          <w:sz w:val="21"/>
          <w:szCs w:val="21"/>
        </w:rPr>
        <w:t xml:space="preserve">A </w:t>
      </w:r>
      <w:r w:rsidRPr="00194580">
        <w:rPr>
          <w:rFonts w:ascii="Times New Roman" w:hAnsi="Times New Roman" w:hint="eastAsia"/>
          <w:sz w:val="21"/>
          <w:szCs w:val="21"/>
        </w:rPr>
        <w:t>类基金份额认购份额的计算公式为：</w:t>
      </w:r>
    </w:p>
    <w:p w14:paraId="547B7A17" w14:textId="77777777"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净认购金额＝认购金额</w:t>
      </w:r>
      <w:r w:rsidRPr="00194580">
        <w:rPr>
          <w:rFonts w:ascii="Times New Roman" w:hAnsi="Times New Roman" w:hint="eastAsia"/>
          <w:sz w:val="21"/>
          <w:szCs w:val="21"/>
        </w:rPr>
        <w:t>/</w:t>
      </w:r>
      <w:r w:rsidRPr="00194580">
        <w:rPr>
          <w:rFonts w:ascii="Times New Roman" w:hAnsi="Times New Roman" w:hint="eastAsia"/>
          <w:sz w:val="21"/>
          <w:szCs w:val="21"/>
        </w:rPr>
        <w:t>（</w:t>
      </w:r>
      <w:r w:rsidRPr="00194580">
        <w:rPr>
          <w:rFonts w:ascii="Times New Roman" w:hAnsi="Times New Roman" w:hint="eastAsia"/>
          <w:sz w:val="21"/>
          <w:szCs w:val="21"/>
        </w:rPr>
        <w:t>1</w:t>
      </w:r>
      <w:r w:rsidRPr="00194580">
        <w:rPr>
          <w:rFonts w:ascii="Times New Roman" w:hAnsi="Times New Roman" w:hint="eastAsia"/>
          <w:sz w:val="21"/>
          <w:szCs w:val="21"/>
        </w:rPr>
        <w:t>＋认购费率）</w:t>
      </w:r>
    </w:p>
    <w:p w14:paraId="2007A923" w14:textId="77777777"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lastRenderedPageBreak/>
        <w:t>认购费用＝认购金额－净认购金额</w:t>
      </w:r>
    </w:p>
    <w:p w14:paraId="60F062F4" w14:textId="4DE06F54"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认购份额＝（净认购金额＋认购利息）</w:t>
      </w:r>
      <w:r w:rsidRPr="00194580">
        <w:rPr>
          <w:rFonts w:ascii="Times New Roman" w:hAnsi="Times New Roman" w:hint="eastAsia"/>
          <w:sz w:val="21"/>
          <w:szCs w:val="21"/>
        </w:rPr>
        <w:t>/</w:t>
      </w:r>
      <w:r w:rsidRPr="00194580">
        <w:rPr>
          <w:rFonts w:ascii="Times New Roman" w:hAnsi="Times New Roman" w:hint="eastAsia"/>
          <w:sz w:val="21"/>
          <w:szCs w:val="21"/>
        </w:rPr>
        <w:t>基金份额</w:t>
      </w:r>
      <w:r w:rsidR="00AE60D1">
        <w:rPr>
          <w:rFonts w:ascii="Times New Roman" w:hAnsi="Times New Roman" w:hint="eastAsia"/>
          <w:sz w:val="21"/>
          <w:szCs w:val="21"/>
        </w:rPr>
        <w:t>发售</w:t>
      </w:r>
      <w:r w:rsidRPr="00194580">
        <w:rPr>
          <w:rFonts w:ascii="Times New Roman" w:hAnsi="Times New Roman" w:hint="eastAsia"/>
          <w:sz w:val="21"/>
          <w:szCs w:val="21"/>
        </w:rPr>
        <w:t>面值</w:t>
      </w:r>
    </w:p>
    <w:p w14:paraId="0111102C" w14:textId="77777777"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w:t>
      </w:r>
      <w:r w:rsidRPr="00194580">
        <w:rPr>
          <w:rFonts w:ascii="Times New Roman" w:hAnsi="Times New Roman" w:hint="eastAsia"/>
          <w:sz w:val="21"/>
          <w:szCs w:val="21"/>
        </w:rPr>
        <w:t>2</w:t>
      </w:r>
      <w:r w:rsidRPr="00194580">
        <w:rPr>
          <w:rFonts w:ascii="Times New Roman" w:hAnsi="Times New Roman" w:hint="eastAsia"/>
          <w:sz w:val="21"/>
          <w:szCs w:val="21"/>
        </w:rPr>
        <w:t>）适用固定费用时，</w:t>
      </w:r>
      <w:r w:rsidRPr="00194580">
        <w:rPr>
          <w:rFonts w:ascii="Times New Roman" w:hAnsi="Times New Roman" w:hint="eastAsia"/>
          <w:sz w:val="21"/>
          <w:szCs w:val="21"/>
        </w:rPr>
        <w:t xml:space="preserve">A </w:t>
      </w:r>
      <w:r w:rsidRPr="00194580">
        <w:rPr>
          <w:rFonts w:ascii="Times New Roman" w:hAnsi="Times New Roman" w:hint="eastAsia"/>
          <w:sz w:val="21"/>
          <w:szCs w:val="21"/>
        </w:rPr>
        <w:t>类基金份额认购份额的计算公式为：</w:t>
      </w:r>
      <w:r w:rsidRPr="00194580">
        <w:rPr>
          <w:rFonts w:ascii="Times New Roman" w:hAnsi="Times New Roman" w:hint="eastAsia"/>
          <w:sz w:val="21"/>
          <w:szCs w:val="21"/>
        </w:rPr>
        <w:t xml:space="preserve"> </w:t>
      </w:r>
    </w:p>
    <w:p w14:paraId="06A6202F" w14:textId="77777777"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净认购金额＝认购金额—固定费用</w:t>
      </w:r>
      <w:r w:rsidRPr="00194580">
        <w:rPr>
          <w:rFonts w:ascii="Times New Roman" w:hAnsi="Times New Roman" w:hint="eastAsia"/>
          <w:sz w:val="21"/>
          <w:szCs w:val="21"/>
        </w:rPr>
        <w:t xml:space="preserve"> </w:t>
      </w:r>
    </w:p>
    <w:p w14:paraId="2E2D6765" w14:textId="0A1C8161"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认购份额＝</w:t>
      </w:r>
      <w:r w:rsidR="00AE60D1">
        <w:rPr>
          <w:rFonts w:ascii="Times New Roman" w:hAnsi="Times New Roman" w:hint="eastAsia"/>
          <w:sz w:val="21"/>
          <w:szCs w:val="21"/>
        </w:rPr>
        <w:t>（</w:t>
      </w:r>
      <w:r w:rsidRPr="00194580">
        <w:rPr>
          <w:rFonts w:ascii="Times New Roman" w:hAnsi="Times New Roman" w:hint="eastAsia"/>
          <w:sz w:val="21"/>
          <w:szCs w:val="21"/>
        </w:rPr>
        <w:t>净认购金额</w:t>
      </w:r>
      <w:r w:rsidR="00B8502B">
        <w:rPr>
          <w:rFonts w:ascii="Times New Roman" w:hAnsi="Times New Roman" w:hint="eastAsia"/>
          <w:sz w:val="21"/>
          <w:szCs w:val="21"/>
        </w:rPr>
        <w:t>＋认购</w:t>
      </w:r>
      <w:r w:rsidR="00AE60D1" w:rsidRPr="00AE60D1">
        <w:rPr>
          <w:rFonts w:ascii="Times New Roman" w:hAnsi="Times New Roman" w:hint="eastAsia"/>
          <w:sz w:val="21"/>
          <w:szCs w:val="21"/>
        </w:rPr>
        <w:t>利息）</w:t>
      </w:r>
      <w:r w:rsidRPr="00194580">
        <w:rPr>
          <w:rFonts w:ascii="Times New Roman" w:hAnsi="Times New Roman" w:hint="eastAsia"/>
          <w:sz w:val="21"/>
          <w:szCs w:val="21"/>
        </w:rPr>
        <w:t>/</w:t>
      </w:r>
      <w:r w:rsidRPr="00194580">
        <w:rPr>
          <w:rFonts w:ascii="Times New Roman" w:hAnsi="Times New Roman" w:hint="eastAsia"/>
          <w:sz w:val="21"/>
          <w:szCs w:val="21"/>
        </w:rPr>
        <w:t>基金份额发售面值</w:t>
      </w:r>
    </w:p>
    <w:p w14:paraId="1EE45522" w14:textId="77777777"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C</w:t>
      </w:r>
      <w:r w:rsidRPr="00194580">
        <w:rPr>
          <w:rFonts w:ascii="Times New Roman" w:hAnsi="Times New Roman" w:hint="eastAsia"/>
          <w:sz w:val="21"/>
          <w:szCs w:val="21"/>
        </w:rPr>
        <w:t>类基金份额认购份额计算公式为：</w:t>
      </w:r>
    </w:p>
    <w:p w14:paraId="38A2BFD3" w14:textId="60418D8E"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认购份额＝（认购金额＋认购利息）</w:t>
      </w:r>
      <w:r w:rsidRPr="00194580">
        <w:rPr>
          <w:rFonts w:ascii="Times New Roman" w:hAnsi="Times New Roman" w:hint="eastAsia"/>
          <w:sz w:val="21"/>
          <w:szCs w:val="21"/>
        </w:rPr>
        <w:t>/</w:t>
      </w:r>
      <w:r w:rsidRPr="00194580">
        <w:rPr>
          <w:rFonts w:ascii="Times New Roman" w:hAnsi="Times New Roman" w:hint="eastAsia"/>
          <w:sz w:val="21"/>
          <w:szCs w:val="21"/>
        </w:rPr>
        <w:t>基金份额</w:t>
      </w:r>
      <w:r w:rsidR="00AE60D1">
        <w:rPr>
          <w:rFonts w:ascii="Times New Roman" w:hAnsi="Times New Roman" w:hint="eastAsia"/>
          <w:sz w:val="21"/>
          <w:szCs w:val="21"/>
        </w:rPr>
        <w:t>发售</w:t>
      </w:r>
      <w:r w:rsidRPr="00194580">
        <w:rPr>
          <w:rFonts w:ascii="Times New Roman" w:hAnsi="Times New Roman" w:hint="eastAsia"/>
          <w:sz w:val="21"/>
          <w:szCs w:val="21"/>
        </w:rPr>
        <w:t>面值</w:t>
      </w:r>
    </w:p>
    <w:p w14:paraId="56A5C1E7" w14:textId="411FE0BE"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例：某投资人投资</w:t>
      </w:r>
      <w:r w:rsidRPr="00194580">
        <w:rPr>
          <w:rFonts w:ascii="Times New Roman" w:hAnsi="Times New Roman" w:hint="eastAsia"/>
          <w:sz w:val="21"/>
          <w:szCs w:val="21"/>
        </w:rPr>
        <w:t>10</w:t>
      </w:r>
      <w:r w:rsidRPr="00194580">
        <w:rPr>
          <w:rFonts w:ascii="Times New Roman" w:hAnsi="Times New Roman" w:hint="eastAsia"/>
          <w:sz w:val="21"/>
          <w:szCs w:val="21"/>
        </w:rPr>
        <w:t>万元认购本基金</w:t>
      </w:r>
      <w:r w:rsidRPr="00194580">
        <w:rPr>
          <w:rFonts w:ascii="Times New Roman" w:hAnsi="Times New Roman" w:hint="eastAsia"/>
          <w:sz w:val="21"/>
          <w:szCs w:val="21"/>
        </w:rPr>
        <w:t>A</w:t>
      </w:r>
      <w:r w:rsidRPr="00194580">
        <w:rPr>
          <w:rFonts w:ascii="Times New Roman" w:hAnsi="Times New Roman" w:hint="eastAsia"/>
          <w:sz w:val="21"/>
          <w:szCs w:val="21"/>
        </w:rPr>
        <w:t>类基金份额，若该笔认购产生利息</w:t>
      </w:r>
      <w:r w:rsidRPr="00194580">
        <w:rPr>
          <w:rFonts w:ascii="Times New Roman" w:hAnsi="Times New Roman" w:hint="eastAsia"/>
          <w:sz w:val="21"/>
          <w:szCs w:val="21"/>
        </w:rPr>
        <w:t>50</w:t>
      </w:r>
      <w:r w:rsidRPr="00194580">
        <w:rPr>
          <w:rFonts w:ascii="Times New Roman" w:hAnsi="Times New Roman" w:hint="eastAsia"/>
          <w:sz w:val="21"/>
          <w:szCs w:val="21"/>
        </w:rPr>
        <w:t>元，对应认购费率为</w:t>
      </w:r>
      <w:r w:rsidR="001558DD" w:rsidRPr="00194580">
        <w:rPr>
          <w:rFonts w:ascii="Times New Roman" w:hAnsi="Times New Roman"/>
          <w:sz w:val="21"/>
          <w:szCs w:val="21"/>
        </w:rPr>
        <w:t>0.35%</w:t>
      </w:r>
      <w:r w:rsidRPr="00194580">
        <w:rPr>
          <w:rFonts w:ascii="Times New Roman" w:hAnsi="Times New Roman" w:hint="eastAsia"/>
          <w:sz w:val="21"/>
          <w:szCs w:val="21"/>
        </w:rPr>
        <w:t>，则其可得到的认购份额为：</w:t>
      </w:r>
    </w:p>
    <w:p w14:paraId="300C9E93" w14:textId="21E90BCD"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净认购金额＝</w:t>
      </w:r>
      <w:r w:rsidRPr="00194580">
        <w:rPr>
          <w:rFonts w:ascii="Times New Roman" w:hAnsi="Times New Roman" w:hint="eastAsia"/>
          <w:sz w:val="21"/>
          <w:szCs w:val="21"/>
        </w:rPr>
        <w:t>100,000/ (1</w:t>
      </w:r>
      <w:r w:rsidRPr="00194580">
        <w:rPr>
          <w:rFonts w:ascii="Times New Roman" w:hAnsi="Times New Roman" w:hint="eastAsia"/>
          <w:sz w:val="21"/>
          <w:szCs w:val="21"/>
        </w:rPr>
        <w:t>＋</w:t>
      </w:r>
      <w:r w:rsidR="002E43FE" w:rsidRPr="00194580">
        <w:rPr>
          <w:rFonts w:ascii="Times New Roman" w:hAnsi="Times New Roman"/>
          <w:sz w:val="21"/>
          <w:szCs w:val="21"/>
        </w:rPr>
        <w:t>0.35</w:t>
      </w:r>
      <w:r w:rsidRPr="00194580">
        <w:rPr>
          <w:rFonts w:ascii="Times New Roman" w:hAnsi="Times New Roman" w:hint="eastAsia"/>
          <w:sz w:val="21"/>
          <w:szCs w:val="21"/>
        </w:rPr>
        <w:t>%</w:t>
      </w:r>
      <w:r w:rsidRPr="00194580">
        <w:rPr>
          <w:rFonts w:ascii="Times New Roman" w:hAnsi="Times New Roman" w:hint="eastAsia"/>
          <w:sz w:val="21"/>
          <w:szCs w:val="21"/>
        </w:rPr>
        <w:t>）＝</w:t>
      </w:r>
      <w:r w:rsidRPr="00194580">
        <w:rPr>
          <w:rFonts w:ascii="Times New Roman" w:hAnsi="Times New Roman" w:hint="eastAsia"/>
          <w:sz w:val="21"/>
          <w:szCs w:val="21"/>
        </w:rPr>
        <w:t>99,</w:t>
      </w:r>
      <w:r w:rsidR="002E43FE" w:rsidRPr="00194580">
        <w:rPr>
          <w:rFonts w:ascii="Times New Roman" w:hAnsi="Times New Roman"/>
          <w:sz w:val="21"/>
          <w:szCs w:val="21"/>
        </w:rPr>
        <w:t>651</w:t>
      </w:r>
      <w:r w:rsidRPr="00194580">
        <w:rPr>
          <w:rFonts w:ascii="Times New Roman" w:hAnsi="Times New Roman" w:hint="eastAsia"/>
          <w:sz w:val="21"/>
          <w:szCs w:val="21"/>
        </w:rPr>
        <w:t>.</w:t>
      </w:r>
      <w:r w:rsidR="002E43FE" w:rsidRPr="00194580">
        <w:rPr>
          <w:rFonts w:ascii="Times New Roman" w:hAnsi="Times New Roman"/>
          <w:sz w:val="21"/>
          <w:szCs w:val="21"/>
        </w:rPr>
        <w:t>22</w:t>
      </w:r>
      <w:r w:rsidRPr="00194580">
        <w:rPr>
          <w:rFonts w:ascii="Times New Roman" w:hAnsi="Times New Roman" w:hint="eastAsia"/>
          <w:sz w:val="21"/>
          <w:szCs w:val="21"/>
        </w:rPr>
        <w:t>元</w:t>
      </w:r>
    </w:p>
    <w:p w14:paraId="6F2C3734" w14:textId="28F58C6E"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认购费用＝</w:t>
      </w:r>
      <w:r w:rsidRPr="00194580">
        <w:rPr>
          <w:rFonts w:ascii="Times New Roman" w:hAnsi="Times New Roman" w:hint="eastAsia"/>
          <w:sz w:val="21"/>
          <w:szCs w:val="21"/>
        </w:rPr>
        <w:t>100,000</w:t>
      </w:r>
      <w:r w:rsidRPr="00194580">
        <w:rPr>
          <w:rFonts w:ascii="Times New Roman" w:hAnsi="Times New Roman" w:hint="eastAsia"/>
          <w:sz w:val="21"/>
          <w:szCs w:val="21"/>
        </w:rPr>
        <w:t>－</w:t>
      </w:r>
      <w:r w:rsidRPr="00194580">
        <w:rPr>
          <w:rFonts w:ascii="Times New Roman" w:hAnsi="Times New Roman" w:hint="eastAsia"/>
          <w:sz w:val="21"/>
          <w:szCs w:val="21"/>
        </w:rPr>
        <w:t>99,</w:t>
      </w:r>
      <w:r w:rsidR="002E43FE" w:rsidRPr="00194580">
        <w:rPr>
          <w:rFonts w:ascii="Times New Roman" w:hAnsi="Times New Roman"/>
          <w:sz w:val="21"/>
          <w:szCs w:val="21"/>
        </w:rPr>
        <w:t>651</w:t>
      </w:r>
      <w:r w:rsidRPr="00194580">
        <w:rPr>
          <w:rFonts w:ascii="Times New Roman" w:hAnsi="Times New Roman" w:hint="eastAsia"/>
          <w:sz w:val="21"/>
          <w:szCs w:val="21"/>
        </w:rPr>
        <w:t>.</w:t>
      </w:r>
      <w:r w:rsidR="002E43FE" w:rsidRPr="00194580">
        <w:rPr>
          <w:rFonts w:ascii="Times New Roman" w:hAnsi="Times New Roman"/>
          <w:sz w:val="21"/>
          <w:szCs w:val="21"/>
        </w:rPr>
        <w:t>22</w:t>
      </w:r>
      <w:r w:rsidRPr="00194580">
        <w:rPr>
          <w:rFonts w:ascii="Times New Roman" w:hAnsi="Times New Roman" w:hint="eastAsia"/>
          <w:sz w:val="21"/>
          <w:szCs w:val="21"/>
        </w:rPr>
        <w:t>＝</w:t>
      </w:r>
      <w:r w:rsidR="002E43FE" w:rsidRPr="00194580">
        <w:rPr>
          <w:rFonts w:ascii="Times New Roman" w:hAnsi="Times New Roman"/>
          <w:sz w:val="21"/>
          <w:szCs w:val="21"/>
        </w:rPr>
        <w:t>348</w:t>
      </w:r>
      <w:r w:rsidRPr="00194580">
        <w:rPr>
          <w:rFonts w:ascii="Times New Roman" w:hAnsi="Times New Roman" w:hint="eastAsia"/>
          <w:sz w:val="21"/>
          <w:szCs w:val="21"/>
        </w:rPr>
        <w:t>.</w:t>
      </w:r>
      <w:r w:rsidR="002E43FE" w:rsidRPr="00194580">
        <w:rPr>
          <w:rFonts w:ascii="Times New Roman" w:hAnsi="Times New Roman"/>
          <w:sz w:val="21"/>
          <w:szCs w:val="21"/>
        </w:rPr>
        <w:t>78</w:t>
      </w:r>
      <w:r w:rsidRPr="00194580">
        <w:rPr>
          <w:rFonts w:ascii="Times New Roman" w:hAnsi="Times New Roman" w:hint="eastAsia"/>
          <w:sz w:val="21"/>
          <w:szCs w:val="21"/>
        </w:rPr>
        <w:t>元</w:t>
      </w:r>
    </w:p>
    <w:p w14:paraId="0E4EC2E0" w14:textId="134AA838"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认购份额＝（</w:t>
      </w:r>
      <w:r w:rsidRPr="00194580">
        <w:rPr>
          <w:rFonts w:ascii="Times New Roman" w:hAnsi="Times New Roman" w:hint="eastAsia"/>
          <w:sz w:val="21"/>
          <w:szCs w:val="21"/>
        </w:rPr>
        <w:t>99,</w:t>
      </w:r>
      <w:r w:rsidR="002E43FE" w:rsidRPr="00194580">
        <w:rPr>
          <w:rFonts w:ascii="Times New Roman" w:hAnsi="Times New Roman"/>
          <w:sz w:val="21"/>
          <w:szCs w:val="21"/>
        </w:rPr>
        <w:t>651</w:t>
      </w:r>
      <w:r w:rsidRPr="00194580">
        <w:rPr>
          <w:rFonts w:ascii="Times New Roman" w:hAnsi="Times New Roman" w:hint="eastAsia"/>
          <w:sz w:val="21"/>
          <w:szCs w:val="21"/>
        </w:rPr>
        <w:t>.</w:t>
      </w:r>
      <w:r w:rsidR="002E43FE" w:rsidRPr="00194580">
        <w:rPr>
          <w:rFonts w:ascii="Times New Roman" w:hAnsi="Times New Roman"/>
          <w:sz w:val="21"/>
          <w:szCs w:val="21"/>
        </w:rPr>
        <w:t>22</w:t>
      </w:r>
      <w:r w:rsidRPr="00194580">
        <w:rPr>
          <w:rFonts w:ascii="Times New Roman" w:hAnsi="Times New Roman" w:hint="eastAsia"/>
          <w:sz w:val="21"/>
          <w:szCs w:val="21"/>
        </w:rPr>
        <w:t>＋</w:t>
      </w:r>
      <w:r w:rsidRPr="00194580">
        <w:rPr>
          <w:rFonts w:ascii="Times New Roman" w:hAnsi="Times New Roman" w:hint="eastAsia"/>
          <w:sz w:val="21"/>
          <w:szCs w:val="21"/>
        </w:rPr>
        <w:t>50</w:t>
      </w:r>
      <w:r w:rsidRPr="00194580">
        <w:rPr>
          <w:rFonts w:ascii="Times New Roman" w:hAnsi="Times New Roman" w:hint="eastAsia"/>
          <w:sz w:val="21"/>
          <w:szCs w:val="21"/>
        </w:rPr>
        <w:t>）</w:t>
      </w:r>
      <w:r w:rsidRPr="00194580">
        <w:rPr>
          <w:rFonts w:ascii="Times New Roman" w:hAnsi="Times New Roman" w:hint="eastAsia"/>
          <w:sz w:val="21"/>
          <w:szCs w:val="21"/>
        </w:rPr>
        <w:t>/1.00</w:t>
      </w:r>
      <w:r w:rsidRPr="00194580">
        <w:rPr>
          <w:rFonts w:ascii="Times New Roman" w:hAnsi="Times New Roman" w:hint="eastAsia"/>
          <w:sz w:val="21"/>
          <w:szCs w:val="21"/>
        </w:rPr>
        <w:t>＝</w:t>
      </w:r>
      <w:r w:rsidRPr="00194580">
        <w:rPr>
          <w:rFonts w:ascii="Times New Roman" w:hAnsi="Times New Roman" w:hint="eastAsia"/>
          <w:sz w:val="21"/>
          <w:szCs w:val="21"/>
        </w:rPr>
        <w:t>99,</w:t>
      </w:r>
      <w:r w:rsidR="002E43FE" w:rsidRPr="00194580" w:rsidDel="002E43FE">
        <w:rPr>
          <w:rFonts w:ascii="Times New Roman" w:hAnsi="Times New Roman" w:hint="eastAsia"/>
          <w:sz w:val="21"/>
          <w:szCs w:val="21"/>
        </w:rPr>
        <w:t xml:space="preserve"> </w:t>
      </w:r>
      <w:r w:rsidR="002E43FE" w:rsidRPr="00194580">
        <w:rPr>
          <w:rFonts w:ascii="Times New Roman" w:hAnsi="Times New Roman"/>
          <w:sz w:val="21"/>
          <w:szCs w:val="21"/>
        </w:rPr>
        <w:t>701</w:t>
      </w:r>
      <w:r w:rsidRPr="00194580">
        <w:rPr>
          <w:rFonts w:ascii="Times New Roman" w:hAnsi="Times New Roman" w:hint="eastAsia"/>
          <w:sz w:val="21"/>
          <w:szCs w:val="21"/>
        </w:rPr>
        <w:t>.</w:t>
      </w:r>
      <w:r w:rsidR="002E43FE" w:rsidRPr="00194580">
        <w:rPr>
          <w:rFonts w:ascii="Times New Roman" w:hAnsi="Times New Roman"/>
          <w:sz w:val="21"/>
          <w:szCs w:val="21"/>
        </w:rPr>
        <w:t>22</w:t>
      </w:r>
      <w:r w:rsidRPr="00194580">
        <w:rPr>
          <w:rFonts w:ascii="Times New Roman" w:hAnsi="Times New Roman" w:hint="eastAsia"/>
          <w:sz w:val="21"/>
          <w:szCs w:val="21"/>
        </w:rPr>
        <w:t>份</w:t>
      </w:r>
    </w:p>
    <w:p w14:paraId="7E96BDF3" w14:textId="32243134"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即投资人投资</w:t>
      </w:r>
      <w:r w:rsidRPr="00194580">
        <w:rPr>
          <w:rFonts w:ascii="Times New Roman" w:hAnsi="Times New Roman" w:hint="eastAsia"/>
          <w:sz w:val="21"/>
          <w:szCs w:val="21"/>
        </w:rPr>
        <w:t>10</w:t>
      </w:r>
      <w:r w:rsidRPr="00194580">
        <w:rPr>
          <w:rFonts w:ascii="Times New Roman" w:hAnsi="Times New Roman" w:hint="eastAsia"/>
          <w:sz w:val="21"/>
          <w:szCs w:val="21"/>
        </w:rPr>
        <w:t>万元认购本基金</w:t>
      </w:r>
      <w:r w:rsidRPr="00194580">
        <w:rPr>
          <w:rFonts w:ascii="Times New Roman" w:hAnsi="Times New Roman" w:hint="eastAsia"/>
          <w:sz w:val="21"/>
          <w:szCs w:val="21"/>
        </w:rPr>
        <w:t>A</w:t>
      </w:r>
      <w:r w:rsidRPr="00194580">
        <w:rPr>
          <w:rFonts w:ascii="Times New Roman" w:hAnsi="Times New Roman" w:hint="eastAsia"/>
          <w:sz w:val="21"/>
          <w:szCs w:val="21"/>
        </w:rPr>
        <w:t>类基金份额，若该笔认购产生利息</w:t>
      </w:r>
      <w:r w:rsidRPr="00194580">
        <w:rPr>
          <w:rFonts w:ascii="Times New Roman" w:hAnsi="Times New Roman" w:hint="eastAsia"/>
          <w:sz w:val="21"/>
          <w:szCs w:val="21"/>
        </w:rPr>
        <w:t>50</w:t>
      </w:r>
      <w:r w:rsidRPr="00194580">
        <w:rPr>
          <w:rFonts w:ascii="Times New Roman" w:hAnsi="Times New Roman" w:hint="eastAsia"/>
          <w:sz w:val="21"/>
          <w:szCs w:val="21"/>
        </w:rPr>
        <w:t>元，则可得到</w:t>
      </w:r>
      <w:r w:rsidR="002E43FE" w:rsidRPr="00194580">
        <w:rPr>
          <w:rFonts w:ascii="Times New Roman" w:hAnsi="Times New Roman"/>
          <w:sz w:val="21"/>
          <w:szCs w:val="21"/>
        </w:rPr>
        <w:t>99, 701.22</w:t>
      </w:r>
      <w:r w:rsidRPr="00194580">
        <w:rPr>
          <w:rFonts w:ascii="Times New Roman" w:hAnsi="Times New Roman" w:hint="eastAsia"/>
          <w:sz w:val="21"/>
          <w:szCs w:val="21"/>
        </w:rPr>
        <w:t>份</w:t>
      </w:r>
      <w:r w:rsidRPr="00194580">
        <w:rPr>
          <w:rFonts w:ascii="Times New Roman" w:hAnsi="Times New Roman" w:hint="eastAsia"/>
          <w:sz w:val="21"/>
          <w:szCs w:val="21"/>
        </w:rPr>
        <w:t>A</w:t>
      </w:r>
      <w:r w:rsidRPr="00194580">
        <w:rPr>
          <w:rFonts w:ascii="Times New Roman" w:hAnsi="Times New Roman" w:hint="eastAsia"/>
          <w:sz w:val="21"/>
          <w:szCs w:val="21"/>
        </w:rPr>
        <w:t>类基金份额。</w:t>
      </w:r>
    </w:p>
    <w:p w14:paraId="7802046A" w14:textId="77777777"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例：某投资人投资</w:t>
      </w:r>
      <w:r w:rsidRPr="00194580">
        <w:rPr>
          <w:rFonts w:ascii="Times New Roman" w:hAnsi="Times New Roman" w:hint="eastAsia"/>
          <w:sz w:val="21"/>
          <w:szCs w:val="21"/>
        </w:rPr>
        <w:t>10</w:t>
      </w:r>
      <w:r w:rsidRPr="00194580">
        <w:rPr>
          <w:rFonts w:ascii="Times New Roman" w:hAnsi="Times New Roman" w:hint="eastAsia"/>
          <w:sz w:val="21"/>
          <w:szCs w:val="21"/>
        </w:rPr>
        <w:t>万元认购本基金</w:t>
      </w:r>
      <w:r w:rsidRPr="00194580">
        <w:rPr>
          <w:rFonts w:ascii="Times New Roman" w:hAnsi="Times New Roman" w:hint="eastAsia"/>
          <w:sz w:val="21"/>
          <w:szCs w:val="21"/>
        </w:rPr>
        <w:t>C</w:t>
      </w:r>
      <w:r w:rsidRPr="00194580">
        <w:rPr>
          <w:rFonts w:ascii="Times New Roman" w:hAnsi="Times New Roman" w:hint="eastAsia"/>
          <w:sz w:val="21"/>
          <w:szCs w:val="21"/>
        </w:rPr>
        <w:t>类基金份额，该笔认购产生利息</w:t>
      </w:r>
      <w:r w:rsidRPr="00194580">
        <w:rPr>
          <w:rFonts w:ascii="Times New Roman" w:hAnsi="Times New Roman" w:hint="eastAsia"/>
          <w:sz w:val="21"/>
          <w:szCs w:val="21"/>
        </w:rPr>
        <w:t>50</w:t>
      </w:r>
      <w:r w:rsidRPr="00194580">
        <w:rPr>
          <w:rFonts w:ascii="Times New Roman" w:hAnsi="Times New Roman" w:hint="eastAsia"/>
          <w:sz w:val="21"/>
          <w:szCs w:val="21"/>
        </w:rPr>
        <w:t>元。则其可得到的认购份额为：</w:t>
      </w:r>
    </w:p>
    <w:p w14:paraId="3150F7F6" w14:textId="77777777"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认购份额＝（</w:t>
      </w:r>
      <w:r w:rsidRPr="00194580">
        <w:rPr>
          <w:rFonts w:ascii="Times New Roman" w:hAnsi="Times New Roman" w:hint="eastAsia"/>
          <w:sz w:val="21"/>
          <w:szCs w:val="21"/>
        </w:rPr>
        <w:t>100,000</w:t>
      </w:r>
      <w:r w:rsidRPr="00194580">
        <w:rPr>
          <w:rFonts w:ascii="Times New Roman" w:hAnsi="Times New Roman" w:hint="eastAsia"/>
          <w:sz w:val="21"/>
          <w:szCs w:val="21"/>
        </w:rPr>
        <w:t>＋</w:t>
      </w:r>
      <w:r w:rsidRPr="00194580">
        <w:rPr>
          <w:rFonts w:ascii="Times New Roman" w:hAnsi="Times New Roman" w:hint="eastAsia"/>
          <w:sz w:val="21"/>
          <w:szCs w:val="21"/>
        </w:rPr>
        <w:t>50</w:t>
      </w:r>
      <w:r w:rsidRPr="00194580">
        <w:rPr>
          <w:rFonts w:ascii="Times New Roman" w:hAnsi="Times New Roman" w:hint="eastAsia"/>
          <w:sz w:val="21"/>
          <w:szCs w:val="21"/>
        </w:rPr>
        <w:t>）</w:t>
      </w:r>
      <w:r w:rsidRPr="00194580">
        <w:rPr>
          <w:rFonts w:ascii="Times New Roman" w:hAnsi="Times New Roman" w:hint="eastAsia"/>
          <w:sz w:val="21"/>
          <w:szCs w:val="21"/>
        </w:rPr>
        <w:t>/1.00 = 100,050.00</w:t>
      </w:r>
      <w:r w:rsidRPr="00194580">
        <w:rPr>
          <w:rFonts w:ascii="Times New Roman" w:hAnsi="Times New Roman" w:hint="eastAsia"/>
          <w:sz w:val="21"/>
          <w:szCs w:val="21"/>
        </w:rPr>
        <w:t>份</w:t>
      </w:r>
    </w:p>
    <w:p w14:paraId="7259433D" w14:textId="21C8E355" w:rsidR="00BE417E" w:rsidRPr="00194580" w:rsidRDefault="00BE417E" w:rsidP="00BE417E">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即投资人投资</w:t>
      </w:r>
      <w:r w:rsidRPr="00194580">
        <w:rPr>
          <w:rFonts w:ascii="Times New Roman" w:hAnsi="Times New Roman" w:hint="eastAsia"/>
          <w:sz w:val="21"/>
          <w:szCs w:val="21"/>
        </w:rPr>
        <w:t>10</w:t>
      </w:r>
      <w:r w:rsidRPr="00194580">
        <w:rPr>
          <w:rFonts w:ascii="Times New Roman" w:hAnsi="Times New Roman" w:hint="eastAsia"/>
          <w:sz w:val="21"/>
          <w:szCs w:val="21"/>
        </w:rPr>
        <w:t>万元认购本基金</w:t>
      </w:r>
      <w:r w:rsidRPr="00194580">
        <w:rPr>
          <w:rFonts w:ascii="Times New Roman" w:hAnsi="Times New Roman" w:hint="eastAsia"/>
          <w:sz w:val="21"/>
          <w:szCs w:val="21"/>
        </w:rPr>
        <w:t>C</w:t>
      </w:r>
      <w:r w:rsidRPr="00194580">
        <w:rPr>
          <w:rFonts w:ascii="Times New Roman" w:hAnsi="Times New Roman" w:hint="eastAsia"/>
          <w:sz w:val="21"/>
          <w:szCs w:val="21"/>
        </w:rPr>
        <w:t>类</w:t>
      </w:r>
      <w:r w:rsidR="00597ED9" w:rsidRPr="00194580">
        <w:rPr>
          <w:rFonts w:ascii="Times New Roman" w:hAnsi="Times New Roman" w:hint="eastAsia"/>
          <w:sz w:val="21"/>
          <w:szCs w:val="21"/>
        </w:rPr>
        <w:t>基金</w:t>
      </w:r>
      <w:r w:rsidRPr="00194580">
        <w:rPr>
          <w:rFonts w:ascii="Times New Roman" w:hAnsi="Times New Roman" w:hint="eastAsia"/>
          <w:sz w:val="21"/>
          <w:szCs w:val="21"/>
        </w:rPr>
        <w:t>份额，该笔认购产生利息</w:t>
      </w:r>
      <w:r w:rsidRPr="00194580">
        <w:rPr>
          <w:rFonts w:ascii="Times New Roman" w:hAnsi="Times New Roman" w:hint="eastAsia"/>
          <w:sz w:val="21"/>
          <w:szCs w:val="21"/>
        </w:rPr>
        <w:t>50</w:t>
      </w:r>
      <w:r w:rsidRPr="00194580">
        <w:rPr>
          <w:rFonts w:ascii="Times New Roman" w:hAnsi="Times New Roman" w:hint="eastAsia"/>
          <w:sz w:val="21"/>
          <w:szCs w:val="21"/>
        </w:rPr>
        <w:t>元，则可得到</w:t>
      </w:r>
      <w:r w:rsidRPr="00194580">
        <w:rPr>
          <w:rFonts w:ascii="Times New Roman" w:hAnsi="Times New Roman" w:hint="eastAsia"/>
          <w:sz w:val="21"/>
          <w:szCs w:val="21"/>
        </w:rPr>
        <w:t>100,050.00</w:t>
      </w:r>
      <w:r w:rsidRPr="00194580">
        <w:rPr>
          <w:rFonts w:ascii="Times New Roman" w:hAnsi="Times New Roman" w:hint="eastAsia"/>
          <w:sz w:val="21"/>
          <w:szCs w:val="21"/>
        </w:rPr>
        <w:t>份</w:t>
      </w:r>
      <w:r w:rsidRPr="00194580">
        <w:rPr>
          <w:rFonts w:ascii="Times New Roman" w:hAnsi="Times New Roman" w:hint="eastAsia"/>
          <w:sz w:val="21"/>
          <w:szCs w:val="21"/>
        </w:rPr>
        <w:t>C</w:t>
      </w:r>
      <w:r w:rsidRPr="00194580">
        <w:rPr>
          <w:rFonts w:ascii="Times New Roman" w:hAnsi="Times New Roman" w:hint="eastAsia"/>
          <w:sz w:val="21"/>
          <w:szCs w:val="21"/>
        </w:rPr>
        <w:t>类基金份额。</w:t>
      </w:r>
    </w:p>
    <w:p w14:paraId="4391F6AD" w14:textId="77777777" w:rsidR="00BE417E" w:rsidRPr="00194580" w:rsidRDefault="00BE417E" w:rsidP="002D1E2A">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2</w:t>
      </w:r>
      <w:r w:rsidRPr="00194580">
        <w:rPr>
          <w:rFonts w:ascii="Times New Roman" w:hAnsi="Times New Roman" w:hint="eastAsia"/>
          <w:sz w:val="21"/>
          <w:szCs w:val="21"/>
        </w:rPr>
        <w:t>、认购份额的计算中，涉及基金份额的计算结果均保留到小数点后两位，小数点后两位以后的部分四舍五入，由此误差产生的收益或损失由基金财产承担；涉及金额的计算结果均按四舍五入方法，保留到小数点后两位，由此产生的收益或损失由基金财产承担。</w:t>
      </w:r>
    </w:p>
    <w:p w14:paraId="295B10C5" w14:textId="2C363BF4" w:rsidR="00BE417E" w:rsidRPr="00194580" w:rsidRDefault="00E263D2" w:rsidP="002D1E2A">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有效</w:t>
      </w:r>
      <w:r w:rsidR="00BE417E" w:rsidRPr="00194580">
        <w:rPr>
          <w:rFonts w:ascii="Times New Roman" w:hAnsi="Times New Roman" w:hint="eastAsia"/>
          <w:sz w:val="21"/>
          <w:szCs w:val="21"/>
        </w:rPr>
        <w:t>认购款项在募集期间产生的利息将折算为基金份额归基金份额持有人所有，其中利息转份额的具体数额以基金登记机构的记录为准。利息折算的份额保留到小数点后两位，小数点后两位以后部分四舍五入，由此误差产生的收益或损失由基金财产承担。</w:t>
      </w:r>
    </w:p>
    <w:p w14:paraId="44E1CA5B" w14:textId="77777777" w:rsidR="00804D10" w:rsidRPr="00194580" w:rsidRDefault="00804D10">
      <w:pPr>
        <w:pStyle w:val="af5"/>
        <w:adjustRightInd w:val="0"/>
        <w:snapToGrid w:val="0"/>
        <w:spacing w:line="360" w:lineRule="auto"/>
        <w:ind w:firstLineChars="200" w:firstLine="420"/>
        <w:rPr>
          <w:rFonts w:ascii="Times New Roman" w:hAnsi="Times New Roman"/>
          <w:sz w:val="21"/>
          <w:szCs w:val="21"/>
        </w:rPr>
      </w:pPr>
    </w:p>
    <w:p w14:paraId="251CEEC9" w14:textId="25C40881" w:rsidR="00804D10" w:rsidRPr="00194580" w:rsidRDefault="00BE417E" w:rsidP="00E7551C">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十</w:t>
      </w:r>
      <w:r w:rsidR="007E5BB5" w:rsidRPr="00194580">
        <w:rPr>
          <w:rFonts w:ascii="Times New Roman" w:hAnsi="Times New Roman" w:hint="eastAsia"/>
          <w:sz w:val="21"/>
          <w:szCs w:val="21"/>
        </w:rPr>
        <w:t>、基金认购金额的限制</w:t>
      </w:r>
    </w:p>
    <w:p w14:paraId="597A1B03" w14:textId="6C8715CD" w:rsidR="0003481F"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在募集期内，投资者可多次认购，但单一投资者持有本基金份额集中度不得达到或者超过</w:t>
      </w:r>
      <w:r w:rsidRPr="00194580">
        <w:rPr>
          <w:rFonts w:ascii="Times New Roman" w:hAnsi="Times New Roman" w:hint="eastAsia"/>
          <w:sz w:val="21"/>
          <w:szCs w:val="21"/>
        </w:rPr>
        <w:t>50%</w:t>
      </w:r>
      <w:r w:rsidRPr="00194580">
        <w:rPr>
          <w:rFonts w:ascii="Times New Roman" w:hAnsi="Times New Roman" w:hint="eastAsia"/>
          <w:sz w:val="21"/>
          <w:szCs w:val="21"/>
        </w:rPr>
        <w:t>，对于可能导致单一投资者持有基金份额的比例达到或者超过</w:t>
      </w:r>
      <w:r w:rsidRPr="00194580">
        <w:rPr>
          <w:rFonts w:ascii="Times New Roman" w:hAnsi="Times New Roman" w:hint="eastAsia"/>
          <w:sz w:val="21"/>
          <w:szCs w:val="21"/>
        </w:rPr>
        <w:t>50%</w:t>
      </w:r>
      <w:r w:rsidRPr="00194580">
        <w:rPr>
          <w:rFonts w:ascii="Times New Roman" w:hAnsi="Times New Roman" w:hint="eastAsia"/>
          <w:sz w:val="21"/>
          <w:szCs w:val="21"/>
        </w:rPr>
        <w:t>，或者变相规避</w:t>
      </w:r>
      <w:r w:rsidRPr="00194580">
        <w:rPr>
          <w:rFonts w:ascii="Times New Roman" w:hAnsi="Times New Roman" w:hint="eastAsia"/>
          <w:sz w:val="21"/>
          <w:szCs w:val="21"/>
        </w:rPr>
        <w:t>50%</w:t>
      </w:r>
      <w:r w:rsidRPr="00194580">
        <w:rPr>
          <w:rFonts w:ascii="Times New Roman" w:hAnsi="Times New Roman" w:hint="eastAsia"/>
          <w:sz w:val="21"/>
          <w:szCs w:val="21"/>
        </w:rPr>
        <w:t>集中度的情形，基金管理人有权拒绝该等全部或者部分认购申请。法律法规、监管机构另有规定或基金合同另有约定的除外。</w:t>
      </w:r>
    </w:p>
    <w:p w14:paraId="61D5D0A3" w14:textId="0B460C95" w:rsidR="00E40FB4" w:rsidRPr="00194580" w:rsidRDefault="007E5BB5" w:rsidP="00E7551C">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通过本基金其他销售机构首次认购单笔最低金额为人民币</w:t>
      </w:r>
      <w:r w:rsidRPr="00194580">
        <w:rPr>
          <w:rFonts w:ascii="Times New Roman" w:hAnsi="Times New Roman" w:hint="eastAsia"/>
          <w:sz w:val="21"/>
          <w:szCs w:val="21"/>
        </w:rPr>
        <w:t xml:space="preserve">1 </w:t>
      </w:r>
      <w:r w:rsidRPr="00194580">
        <w:rPr>
          <w:rFonts w:ascii="Times New Roman" w:hAnsi="Times New Roman" w:hint="eastAsia"/>
          <w:sz w:val="21"/>
          <w:szCs w:val="21"/>
        </w:rPr>
        <w:t>元（含认购费</w:t>
      </w:r>
      <w:r w:rsidR="0003481F" w:rsidRPr="00194580">
        <w:rPr>
          <w:rFonts w:ascii="Times New Roman" w:hAnsi="Times New Roman" w:hint="eastAsia"/>
          <w:sz w:val="21"/>
          <w:szCs w:val="21"/>
        </w:rPr>
        <w:t>）</w:t>
      </w:r>
      <w:r w:rsidR="0003481F" w:rsidRPr="00194580">
        <w:rPr>
          <w:rFonts w:ascii="Times New Roman" w:hAnsi="Times New Roman"/>
          <w:sz w:val="21"/>
          <w:szCs w:val="21"/>
        </w:rPr>
        <w:t>，</w:t>
      </w:r>
      <w:r w:rsidRPr="00194580">
        <w:rPr>
          <w:rFonts w:ascii="Times New Roman" w:hAnsi="Times New Roman" w:hint="eastAsia"/>
          <w:sz w:val="21"/>
          <w:szCs w:val="21"/>
        </w:rPr>
        <w:t>追加认购不设最低限额；通过本基金管理人直销网点首次认购单笔最低金额为人民币</w:t>
      </w:r>
      <w:r w:rsidRPr="00194580">
        <w:rPr>
          <w:rFonts w:ascii="Times New Roman" w:hAnsi="Times New Roman" w:hint="eastAsia"/>
          <w:sz w:val="21"/>
          <w:szCs w:val="21"/>
        </w:rPr>
        <w:t>1</w:t>
      </w:r>
      <w:r w:rsidRPr="00194580">
        <w:rPr>
          <w:rFonts w:ascii="Times New Roman" w:hAnsi="Times New Roman" w:hint="eastAsia"/>
          <w:sz w:val="21"/>
          <w:szCs w:val="21"/>
        </w:rPr>
        <w:t>元（含认购费）</w:t>
      </w:r>
      <w:r w:rsidR="0003481F" w:rsidRPr="00194580">
        <w:rPr>
          <w:rFonts w:ascii="Times New Roman" w:hAnsi="Times New Roman" w:hint="eastAsia"/>
          <w:sz w:val="21"/>
          <w:szCs w:val="21"/>
        </w:rPr>
        <w:t>，</w:t>
      </w:r>
      <w:r w:rsidRPr="00194580">
        <w:rPr>
          <w:rFonts w:ascii="Times New Roman" w:hAnsi="Times New Roman" w:hint="eastAsia"/>
          <w:sz w:val="21"/>
          <w:szCs w:val="21"/>
        </w:rPr>
        <w:t>追加认购不设最低限额</w:t>
      </w:r>
      <w:r w:rsidR="0003481F" w:rsidRPr="00194580">
        <w:rPr>
          <w:rFonts w:ascii="Times New Roman" w:hAnsi="Times New Roman" w:hint="eastAsia"/>
          <w:sz w:val="21"/>
          <w:szCs w:val="21"/>
        </w:rPr>
        <w:t>。</w:t>
      </w:r>
      <w:r w:rsidRPr="00194580">
        <w:rPr>
          <w:rFonts w:ascii="Times New Roman" w:hAnsi="Times New Roman" w:hint="eastAsia"/>
          <w:sz w:val="21"/>
          <w:szCs w:val="21"/>
        </w:rPr>
        <w:t>各销售机构对最低认购限额及交易级差有其他规定的</w:t>
      </w:r>
      <w:r w:rsidR="0003481F" w:rsidRPr="00194580">
        <w:rPr>
          <w:rFonts w:ascii="Times New Roman" w:hAnsi="Times New Roman" w:hint="eastAsia"/>
          <w:sz w:val="21"/>
          <w:szCs w:val="21"/>
        </w:rPr>
        <w:t>，</w:t>
      </w:r>
      <w:r w:rsidRPr="00194580">
        <w:rPr>
          <w:rFonts w:ascii="Times New Roman" w:hAnsi="Times New Roman" w:hint="eastAsia"/>
          <w:sz w:val="21"/>
          <w:szCs w:val="21"/>
        </w:rPr>
        <w:t>以各</w:t>
      </w:r>
      <w:r w:rsidRPr="00194580">
        <w:rPr>
          <w:rFonts w:ascii="Times New Roman" w:hAnsi="Times New Roman" w:hint="eastAsia"/>
          <w:sz w:val="21"/>
          <w:szCs w:val="21"/>
        </w:rPr>
        <w:lastRenderedPageBreak/>
        <w:t>销售机构的业务规定为准。</w:t>
      </w:r>
    </w:p>
    <w:p w14:paraId="67872CB2" w14:textId="77777777" w:rsidR="00804D10" w:rsidRPr="00194580" w:rsidRDefault="00804D10">
      <w:pPr>
        <w:pStyle w:val="af5"/>
        <w:adjustRightInd w:val="0"/>
        <w:snapToGrid w:val="0"/>
        <w:spacing w:line="360" w:lineRule="auto"/>
        <w:ind w:firstLineChars="200" w:firstLine="420"/>
        <w:rPr>
          <w:rFonts w:ascii="Times New Roman" w:hAnsi="Times New Roman"/>
          <w:sz w:val="21"/>
          <w:szCs w:val="21"/>
        </w:rPr>
      </w:pPr>
    </w:p>
    <w:p w14:paraId="47CAA019" w14:textId="59E764A2"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十</w:t>
      </w:r>
      <w:r w:rsidR="0003481F" w:rsidRPr="00194580">
        <w:rPr>
          <w:rFonts w:ascii="Times New Roman" w:hAnsi="Times New Roman" w:hint="eastAsia"/>
          <w:sz w:val="21"/>
          <w:szCs w:val="21"/>
        </w:rPr>
        <w:t>一</w:t>
      </w:r>
      <w:r w:rsidRPr="00194580">
        <w:rPr>
          <w:rFonts w:ascii="Times New Roman" w:hAnsi="Times New Roman" w:hint="eastAsia"/>
          <w:sz w:val="21"/>
          <w:szCs w:val="21"/>
        </w:rPr>
        <w:t>、认购安排</w:t>
      </w:r>
      <w:r w:rsidRPr="00194580">
        <w:rPr>
          <w:rFonts w:ascii="Times New Roman" w:hAnsi="Times New Roman" w:hint="eastAsia"/>
          <w:sz w:val="21"/>
          <w:szCs w:val="21"/>
        </w:rPr>
        <w:t xml:space="preserve"> </w:t>
      </w:r>
    </w:p>
    <w:p w14:paraId="436CCD74"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1</w:t>
      </w:r>
      <w:r w:rsidRPr="00194580">
        <w:rPr>
          <w:rFonts w:ascii="Times New Roman" w:hAnsi="Times New Roman" w:hint="eastAsia"/>
          <w:sz w:val="21"/>
          <w:szCs w:val="21"/>
        </w:rPr>
        <w:t>、认购时间</w:t>
      </w:r>
      <w:r w:rsidRPr="00194580">
        <w:rPr>
          <w:rFonts w:ascii="Times New Roman" w:hAnsi="Times New Roman" w:hint="eastAsia"/>
          <w:sz w:val="21"/>
          <w:szCs w:val="21"/>
        </w:rPr>
        <w:t xml:space="preserve"> </w:t>
      </w:r>
    </w:p>
    <w:p w14:paraId="4012A3F9"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投资人认购本基金份额的具体业务办理时间由基金管理人和基金销售机构确定，请参见本基金的基金份额发售公告或基金销售机构的相关公告。</w:t>
      </w:r>
      <w:r w:rsidRPr="00194580">
        <w:rPr>
          <w:rFonts w:ascii="Times New Roman" w:hAnsi="Times New Roman" w:hint="eastAsia"/>
          <w:sz w:val="21"/>
          <w:szCs w:val="21"/>
        </w:rPr>
        <w:t xml:space="preserve"> </w:t>
      </w:r>
    </w:p>
    <w:p w14:paraId="26295037"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2</w:t>
      </w:r>
      <w:r w:rsidRPr="00194580">
        <w:rPr>
          <w:rFonts w:ascii="Times New Roman" w:hAnsi="Times New Roman" w:hint="eastAsia"/>
          <w:sz w:val="21"/>
          <w:szCs w:val="21"/>
        </w:rPr>
        <w:t>、投资人认购本基金份额应提交的文件和办理的手续</w:t>
      </w:r>
      <w:r w:rsidRPr="00194580">
        <w:rPr>
          <w:rFonts w:ascii="Times New Roman" w:hAnsi="Times New Roman" w:hint="eastAsia"/>
          <w:sz w:val="21"/>
          <w:szCs w:val="21"/>
        </w:rPr>
        <w:t xml:space="preserve"> </w:t>
      </w:r>
    </w:p>
    <w:p w14:paraId="19F70FC5"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投资人认购本基金所应提交的文件和具体办理手续详见本基金的基金份额发售公告或基金销售机构的相关业务办理规则。</w:t>
      </w:r>
      <w:r w:rsidRPr="00194580">
        <w:rPr>
          <w:rFonts w:ascii="Times New Roman" w:hAnsi="Times New Roman" w:hint="eastAsia"/>
          <w:sz w:val="21"/>
          <w:szCs w:val="21"/>
        </w:rPr>
        <w:t xml:space="preserve"> </w:t>
      </w:r>
    </w:p>
    <w:p w14:paraId="3624BE7A"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3</w:t>
      </w:r>
      <w:r w:rsidRPr="00194580">
        <w:rPr>
          <w:rFonts w:ascii="Times New Roman" w:hAnsi="Times New Roman" w:hint="eastAsia"/>
          <w:sz w:val="21"/>
          <w:szCs w:val="21"/>
        </w:rPr>
        <w:t>、认购方式和确认</w:t>
      </w:r>
      <w:r w:rsidRPr="00194580">
        <w:rPr>
          <w:rFonts w:ascii="Times New Roman" w:hAnsi="Times New Roman" w:hint="eastAsia"/>
          <w:sz w:val="21"/>
          <w:szCs w:val="21"/>
        </w:rPr>
        <w:t xml:space="preserve"> </w:t>
      </w:r>
    </w:p>
    <w:p w14:paraId="3AAC13DB"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w:t>
      </w:r>
      <w:r w:rsidRPr="00194580">
        <w:rPr>
          <w:rFonts w:ascii="Times New Roman" w:hAnsi="Times New Roman" w:hint="eastAsia"/>
          <w:sz w:val="21"/>
          <w:szCs w:val="21"/>
        </w:rPr>
        <w:t>1</w:t>
      </w:r>
      <w:r w:rsidRPr="00194580">
        <w:rPr>
          <w:rFonts w:ascii="Times New Roman" w:hAnsi="Times New Roman" w:hint="eastAsia"/>
          <w:sz w:val="21"/>
          <w:szCs w:val="21"/>
        </w:rPr>
        <w:t>）投资人认购时，需按销售机构规定的方式全额缴款。若资金未全额到账则认购无效，基金管理人将认购无效的款项本金退回。</w:t>
      </w:r>
    </w:p>
    <w:p w14:paraId="7682819C"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w:t>
      </w:r>
      <w:r w:rsidRPr="00194580">
        <w:rPr>
          <w:rFonts w:ascii="Times New Roman" w:hAnsi="Times New Roman" w:hint="eastAsia"/>
          <w:sz w:val="21"/>
          <w:szCs w:val="21"/>
        </w:rPr>
        <w:t>2</w:t>
      </w:r>
      <w:r w:rsidRPr="00194580">
        <w:rPr>
          <w:rFonts w:ascii="Times New Roman" w:hAnsi="Times New Roman" w:hint="eastAsia"/>
          <w:sz w:val="21"/>
          <w:szCs w:val="21"/>
        </w:rPr>
        <w:t>）投资人在基金募集期内可以多次认购基金份额，认购费按每笔认购申请单独计算。认购申请一经受理不得撤销。</w:t>
      </w:r>
      <w:r w:rsidRPr="00194580">
        <w:rPr>
          <w:rFonts w:ascii="Times New Roman" w:hAnsi="Times New Roman" w:hint="eastAsia"/>
          <w:sz w:val="21"/>
          <w:szCs w:val="21"/>
        </w:rPr>
        <w:t xml:space="preserve"> </w:t>
      </w:r>
    </w:p>
    <w:p w14:paraId="07B341B3"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w:t>
      </w:r>
      <w:r w:rsidRPr="00194580">
        <w:rPr>
          <w:rFonts w:ascii="Times New Roman" w:hAnsi="Times New Roman" w:hint="eastAsia"/>
          <w:sz w:val="21"/>
          <w:szCs w:val="21"/>
        </w:rPr>
        <w:t>3</w:t>
      </w:r>
      <w:r w:rsidRPr="00194580">
        <w:rPr>
          <w:rFonts w:ascii="Times New Roman" w:hAnsi="Times New Roman" w:hint="eastAsia"/>
          <w:sz w:val="21"/>
          <w:szCs w:val="21"/>
        </w:rPr>
        <w:t>）基金销售机构对认购申请的受理并不代表申请一定成功，而仅代表销售机构确实接收到认购申请。认购的确认以登记机构的确认结果和基金合同生效为准。对于认购申请及认购份额的确认情况，投资人应及时查询并妥善行使合法权利，否则，由此产生的投资人任何损失由投资人自行承担。</w:t>
      </w:r>
    </w:p>
    <w:p w14:paraId="02EC259B" w14:textId="77777777" w:rsidR="00804D10" w:rsidRPr="00194580" w:rsidRDefault="007E5BB5">
      <w:pPr>
        <w:pStyle w:val="af5"/>
        <w:adjustRightInd w:val="0"/>
        <w:snapToGrid w:val="0"/>
        <w:spacing w:line="360" w:lineRule="auto"/>
        <w:ind w:firstLineChars="200" w:firstLine="420"/>
        <w:rPr>
          <w:rFonts w:ascii="Times New Roman" w:hAnsi="Times New Roman"/>
          <w:sz w:val="21"/>
          <w:szCs w:val="21"/>
        </w:rPr>
      </w:pPr>
      <w:r w:rsidRPr="00194580">
        <w:rPr>
          <w:rFonts w:ascii="Times New Roman" w:hAnsi="Times New Roman" w:hint="eastAsia"/>
          <w:sz w:val="21"/>
          <w:szCs w:val="21"/>
        </w:rPr>
        <w:t>（</w:t>
      </w:r>
      <w:r w:rsidRPr="00194580">
        <w:rPr>
          <w:rFonts w:ascii="Times New Roman" w:hAnsi="Times New Roman" w:hint="eastAsia"/>
          <w:sz w:val="21"/>
          <w:szCs w:val="21"/>
        </w:rPr>
        <w:t>4</w:t>
      </w:r>
      <w:r w:rsidRPr="00194580">
        <w:rPr>
          <w:rFonts w:ascii="Times New Roman" w:hAnsi="Times New Roman" w:hint="eastAsia"/>
          <w:sz w:val="21"/>
          <w:szCs w:val="21"/>
        </w:rPr>
        <w:t>）当日（</w:t>
      </w:r>
      <w:r w:rsidRPr="00194580">
        <w:rPr>
          <w:rFonts w:ascii="Times New Roman" w:hAnsi="Times New Roman" w:hint="eastAsia"/>
          <w:sz w:val="21"/>
          <w:szCs w:val="21"/>
        </w:rPr>
        <w:t>T</w:t>
      </w:r>
      <w:r w:rsidRPr="00194580">
        <w:rPr>
          <w:rFonts w:ascii="Times New Roman" w:hAnsi="Times New Roman" w:hint="eastAsia"/>
          <w:sz w:val="21"/>
          <w:szCs w:val="21"/>
        </w:rPr>
        <w:t>日）在规定时间内提交的申请，投资人通常应在</w:t>
      </w:r>
      <w:r w:rsidRPr="00194580">
        <w:rPr>
          <w:rFonts w:ascii="Times New Roman" w:hAnsi="Times New Roman" w:hint="eastAsia"/>
          <w:sz w:val="21"/>
          <w:szCs w:val="21"/>
        </w:rPr>
        <w:t>T+2</w:t>
      </w:r>
      <w:r w:rsidRPr="00194580">
        <w:rPr>
          <w:rFonts w:ascii="Times New Roman" w:hAnsi="Times New Roman" w:hint="eastAsia"/>
          <w:sz w:val="21"/>
          <w:szCs w:val="21"/>
        </w:rPr>
        <w:t>日到基金销售网点查询交易情况，在募集截止日后</w:t>
      </w:r>
      <w:r w:rsidRPr="00194580">
        <w:rPr>
          <w:rFonts w:ascii="Times New Roman" w:hAnsi="Times New Roman" w:hint="eastAsia"/>
          <w:sz w:val="21"/>
          <w:szCs w:val="21"/>
        </w:rPr>
        <w:t>3</w:t>
      </w:r>
      <w:r w:rsidRPr="00194580">
        <w:rPr>
          <w:rFonts w:ascii="Times New Roman" w:hAnsi="Times New Roman" w:hint="eastAsia"/>
          <w:sz w:val="21"/>
          <w:szCs w:val="21"/>
        </w:rPr>
        <w:t>个工作日内可以到基金销售网点打印交易确认书。</w:t>
      </w:r>
    </w:p>
    <w:p w14:paraId="2E149C5F" w14:textId="77777777" w:rsidR="00E40FB4" w:rsidRPr="00194580" w:rsidRDefault="00E40FB4">
      <w:pPr>
        <w:pStyle w:val="af5"/>
        <w:adjustRightInd w:val="0"/>
        <w:snapToGrid w:val="0"/>
        <w:spacing w:line="360" w:lineRule="auto"/>
        <w:ind w:firstLineChars="200" w:firstLine="400"/>
        <w:rPr>
          <w:rFonts w:ascii="Times New Roman" w:hAnsi="Times New Roman"/>
          <w:szCs w:val="21"/>
        </w:rPr>
      </w:pPr>
    </w:p>
    <w:p w14:paraId="386B59EA" w14:textId="77777777" w:rsidR="00804D10" w:rsidRPr="00194580" w:rsidRDefault="00804D10">
      <w:pPr>
        <w:pStyle w:val="af5"/>
        <w:adjustRightInd w:val="0"/>
        <w:snapToGrid w:val="0"/>
        <w:spacing w:line="360" w:lineRule="auto"/>
        <w:ind w:firstLineChars="200" w:firstLine="420"/>
        <w:rPr>
          <w:rFonts w:ascii="Times New Roman" w:hAnsi="Times New Roman"/>
          <w:sz w:val="21"/>
          <w:szCs w:val="21"/>
        </w:rPr>
      </w:pPr>
    </w:p>
    <w:p w14:paraId="09653F1B" w14:textId="77777777" w:rsidR="00804D10" w:rsidRPr="00194580" w:rsidRDefault="00804D10">
      <w:pPr>
        <w:pStyle w:val="af5"/>
        <w:adjustRightInd w:val="0"/>
        <w:snapToGrid w:val="0"/>
        <w:spacing w:line="360" w:lineRule="auto"/>
        <w:ind w:firstLineChars="200" w:firstLine="400"/>
        <w:rPr>
          <w:rFonts w:ascii="Times New Roman" w:hAnsi="Times New Roman"/>
          <w:szCs w:val="21"/>
        </w:rPr>
      </w:pPr>
    </w:p>
    <w:p w14:paraId="0C3291CE" w14:textId="77777777" w:rsidR="00804D10" w:rsidRPr="00194580" w:rsidRDefault="00804D10">
      <w:pPr>
        <w:pStyle w:val="af5"/>
        <w:adjustRightInd w:val="0"/>
        <w:snapToGrid w:val="0"/>
        <w:spacing w:line="360" w:lineRule="auto"/>
        <w:ind w:firstLineChars="200" w:firstLine="400"/>
        <w:rPr>
          <w:rFonts w:ascii="Times New Roman" w:hAnsi="Times New Roman"/>
          <w:szCs w:val="21"/>
        </w:rPr>
      </w:pPr>
    </w:p>
    <w:p w14:paraId="0B1038A6" w14:textId="77777777" w:rsidR="00804D10" w:rsidRPr="00194580" w:rsidRDefault="00804D10">
      <w:pPr>
        <w:autoSpaceDE w:val="0"/>
        <w:autoSpaceDN w:val="0"/>
        <w:adjustRightInd w:val="0"/>
        <w:snapToGrid w:val="0"/>
        <w:spacing w:line="360" w:lineRule="auto"/>
        <w:ind w:firstLineChars="200" w:firstLine="422"/>
        <w:rPr>
          <w:b/>
          <w:bCs/>
          <w:kern w:val="0"/>
          <w:szCs w:val="21"/>
        </w:rPr>
      </w:pPr>
    </w:p>
    <w:p w14:paraId="0859DD40" w14:textId="77777777" w:rsidR="00804D10" w:rsidRPr="00194580" w:rsidRDefault="00804D10">
      <w:pPr>
        <w:autoSpaceDE w:val="0"/>
        <w:autoSpaceDN w:val="0"/>
        <w:adjustRightInd w:val="0"/>
        <w:snapToGrid w:val="0"/>
        <w:spacing w:line="360" w:lineRule="auto"/>
        <w:ind w:firstLineChars="200" w:firstLine="422"/>
        <w:rPr>
          <w:b/>
          <w:bCs/>
          <w:kern w:val="0"/>
          <w:szCs w:val="21"/>
        </w:rPr>
      </w:pPr>
    </w:p>
    <w:p w14:paraId="7A89826A" w14:textId="77777777" w:rsidR="00804D10" w:rsidRPr="00194580" w:rsidRDefault="00804D10">
      <w:pPr>
        <w:adjustRightInd w:val="0"/>
        <w:snapToGrid w:val="0"/>
        <w:spacing w:line="360" w:lineRule="auto"/>
        <w:ind w:firstLineChars="200" w:firstLine="420"/>
        <w:rPr>
          <w:szCs w:val="21"/>
        </w:rPr>
      </w:pPr>
    </w:p>
    <w:p w14:paraId="085D161F" w14:textId="77777777" w:rsidR="00804D10" w:rsidRPr="00194580" w:rsidRDefault="00804D10">
      <w:pPr>
        <w:pStyle w:val="25"/>
        <w:adjustRightInd w:val="0"/>
        <w:snapToGrid w:val="0"/>
        <w:spacing w:line="360" w:lineRule="auto"/>
        <w:ind w:firstLineChars="200" w:firstLine="420"/>
        <w:rPr>
          <w:sz w:val="21"/>
          <w:szCs w:val="21"/>
        </w:rPr>
      </w:pPr>
    </w:p>
    <w:p w14:paraId="76264F3E" w14:textId="77777777" w:rsidR="00804D10" w:rsidRPr="00194580" w:rsidRDefault="00804D10">
      <w:pPr>
        <w:pStyle w:val="af5"/>
        <w:adjustRightInd w:val="0"/>
        <w:snapToGrid w:val="0"/>
        <w:spacing w:line="360" w:lineRule="auto"/>
        <w:ind w:firstLineChars="200" w:firstLine="400"/>
        <w:rPr>
          <w:rFonts w:ascii="Times New Roman" w:hAnsi="Times New Roman"/>
          <w:szCs w:val="21"/>
        </w:rPr>
      </w:pPr>
    </w:p>
    <w:p w14:paraId="36BAEF44" w14:textId="77777777" w:rsidR="00804D10" w:rsidRPr="00194580" w:rsidRDefault="00804D10">
      <w:pPr>
        <w:pStyle w:val="af5"/>
        <w:adjustRightInd w:val="0"/>
        <w:snapToGrid w:val="0"/>
        <w:spacing w:line="360" w:lineRule="auto"/>
        <w:ind w:firstLine="480"/>
        <w:rPr>
          <w:rFonts w:ascii="Times New Roman" w:hAnsi="Times New Roman"/>
          <w:szCs w:val="21"/>
        </w:rPr>
      </w:pPr>
    </w:p>
    <w:p w14:paraId="3C79D35A" w14:textId="77777777" w:rsidR="00804D10" w:rsidRPr="00194580" w:rsidRDefault="007E5BB5">
      <w:pPr>
        <w:pStyle w:val="21"/>
        <w:numPr>
          <w:ilvl w:val="0"/>
          <w:numId w:val="0"/>
        </w:numPr>
        <w:jc w:val="center"/>
        <w:rPr>
          <w:rFonts w:ascii="Times New Roman" w:hAnsi="Times New Roman"/>
        </w:rPr>
      </w:pPr>
      <w:bookmarkStart w:id="48" w:name="_Toc364930794"/>
      <w:bookmarkStart w:id="49" w:name="_Toc274597439"/>
      <w:bookmarkStart w:id="50" w:name="_Toc353955236"/>
      <w:bookmarkStart w:id="51" w:name="_Toc297312908"/>
      <w:bookmarkStart w:id="52" w:name="_Toc276542606"/>
      <w:bookmarkStart w:id="53" w:name="_Toc289439338"/>
      <w:r w:rsidRPr="00194580">
        <w:rPr>
          <w:rFonts w:ascii="Times New Roman" w:hAnsi="Times New Roman"/>
        </w:rPr>
        <w:br w:type="page"/>
      </w:r>
      <w:bookmarkStart w:id="54" w:name="_Toc24968347"/>
      <w:r w:rsidRPr="00194580">
        <w:rPr>
          <w:rFonts w:ascii="Times New Roman" w:hAnsi="Times New Roman" w:hint="eastAsia"/>
        </w:rPr>
        <w:lastRenderedPageBreak/>
        <w:t>七、基金合同的生效</w:t>
      </w:r>
      <w:bookmarkEnd w:id="48"/>
      <w:bookmarkEnd w:id="49"/>
      <w:bookmarkEnd w:id="50"/>
      <w:bookmarkEnd w:id="51"/>
      <w:bookmarkEnd w:id="52"/>
      <w:bookmarkEnd w:id="53"/>
      <w:bookmarkEnd w:id="54"/>
    </w:p>
    <w:p w14:paraId="28AE00C2"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一、基金备案的条件</w:t>
      </w:r>
    </w:p>
    <w:p w14:paraId="365FDCE2"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本基金自基金份额发售之日起</w:t>
      </w:r>
      <w:r w:rsidRPr="00194580">
        <w:rPr>
          <w:rFonts w:hint="eastAsia"/>
          <w:kern w:val="0"/>
          <w:szCs w:val="21"/>
        </w:rPr>
        <w:t>3</w:t>
      </w:r>
      <w:r w:rsidRPr="00194580">
        <w:rPr>
          <w:rFonts w:hint="eastAsia"/>
          <w:kern w:val="0"/>
          <w:szCs w:val="21"/>
        </w:rPr>
        <w:t>个月内，在基金募集份额总额不少于</w:t>
      </w:r>
      <w:r w:rsidRPr="00194580">
        <w:rPr>
          <w:rFonts w:hint="eastAsia"/>
          <w:kern w:val="0"/>
          <w:szCs w:val="21"/>
        </w:rPr>
        <w:t>2</w:t>
      </w:r>
      <w:r w:rsidRPr="00194580">
        <w:rPr>
          <w:rFonts w:hint="eastAsia"/>
          <w:kern w:val="0"/>
          <w:szCs w:val="21"/>
        </w:rPr>
        <w:t>亿份，基金募集金额不少于</w:t>
      </w:r>
      <w:r w:rsidRPr="00194580">
        <w:rPr>
          <w:rFonts w:hint="eastAsia"/>
          <w:kern w:val="0"/>
          <w:szCs w:val="21"/>
        </w:rPr>
        <w:t>2</w:t>
      </w:r>
      <w:r w:rsidRPr="00194580">
        <w:rPr>
          <w:rFonts w:hint="eastAsia"/>
          <w:kern w:val="0"/>
          <w:szCs w:val="21"/>
        </w:rPr>
        <w:t>亿元人民币且基金认购人数不少于</w:t>
      </w:r>
      <w:r w:rsidRPr="00194580">
        <w:rPr>
          <w:rFonts w:hint="eastAsia"/>
          <w:kern w:val="0"/>
          <w:szCs w:val="21"/>
        </w:rPr>
        <w:t>200</w:t>
      </w:r>
      <w:r w:rsidRPr="00194580">
        <w:rPr>
          <w:rFonts w:hint="eastAsia"/>
          <w:kern w:val="0"/>
          <w:szCs w:val="21"/>
        </w:rPr>
        <w:t>人的条件下，基金募集期届满或基金管理人依据法律法规及招募说明书可以决定停止基金发售，并在</w:t>
      </w:r>
      <w:r w:rsidRPr="00194580">
        <w:rPr>
          <w:rFonts w:hint="eastAsia"/>
          <w:kern w:val="0"/>
          <w:szCs w:val="21"/>
        </w:rPr>
        <w:t>10</w:t>
      </w:r>
      <w:r w:rsidRPr="00194580">
        <w:rPr>
          <w:rFonts w:hint="eastAsia"/>
          <w:kern w:val="0"/>
          <w:szCs w:val="21"/>
        </w:rPr>
        <w:t>日内聘请法定验资机构验资，自收到验资报告之日起</w:t>
      </w:r>
      <w:r w:rsidRPr="00194580">
        <w:rPr>
          <w:rFonts w:hint="eastAsia"/>
          <w:kern w:val="0"/>
          <w:szCs w:val="21"/>
        </w:rPr>
        <w:t>10</w:t>
      </w:r>
      <w:r w:rsidRPr="00194580">
        <w:rPr>
          <w:rFonts w:hint="eastAsia"/>
          <w:kern w:val="0"/>
          <w:szCs w:val="21"/>
        </w:rPr>
        <w:t>日内，向中国证监会办理基金备案手续。</w:t>
      </w:r>
    </w:p>
    <w:p w14:paraId="16A98BBE"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162B000"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二、基金合同不能生效时募集资金的处理方式</w:t>
      </w:r>
    </w:p>
    <w:p w14:paraId="4206976A"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如果募集期限届满，未满足基金备案条件，基金管理人应当承担下列责任：</w:t>
      </w:r>
    </w:p>
    <w:p w14:paraId="11EB85D1"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1</w:t>
      </w:r>
      <w:r w:rsidRPr="00194580">
        <w:rPr>
          <w:rFonts w:hint="eastAsia"/>
          <w:kern w:val="0"/>
          <w:szCs w:val="21"/>
        </w:rPr>
        <w:t>、以其固有财产承担因募集行为而产生的债务和费用；</w:t>
      </w:r>
    </w:p>
    <w:p w14:paraId="13796CBC"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2</w:t>
      </w:r>
      <w:r w:rsidRPr="00194580">
        <w:rPr>
          <w:rFonts w:hint="eastAsia"/>
          <w:kern w:val="0"/>
          <w:szCs w:val="21"/>
        </w:rPr>
        <w:t>、在基金募集期限届满后</w:t>
      </w:r>
      <w:r w:rsidRPr="00194580">
        <w:rPr>
          <w:rFonts w:hint="eastAsia"/>
          <w:kern w:val="0"/>
          <w:szCs w:val="21"/>
        </w:rPr>
        <w:t>30</w:t>
      </w:r>
      <w:r w:rsidRPr="00194580">
        <w:rPr>
          <w:rFonts w:hint="eastAsia"/>
          <w:kern w:val="0"/>
          <w:szCs w:val="21"/>
        </w:rPr>
        <w:t>日内返还投资者已缴纳的款项，并加计银行同期活期存款利息；</w:t>
      </w:r>
    </w:p>
    <w:p w14:paraId="344D188D"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3</w:t>
      </w:r>
      <w:r w:rsidRPr="00194580">
        <w:rPr>
          <w:rFonts w:hint="eastAsia"/>
          <w:kern w:val="0"/>
          <w:szCs w:val="21"/>
        </w:rPr>
        <w:t>、如基金募集失败，基金管理人、基金托管人及销售机构不得请求报酬。基金管理人、基金托管人和销售机构为基金募集支付之一切费用应由各方各自承担。</w:t>
      </w:r>
    </w:p>
    <w:p w14:paraId="0CB3B22A"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三、基金存续期内的基金份额持有人数量和资产规模</w:t>
      </w:r>
    </w:p>
    <w:p w14:paraId="37C1FDC0" w14:textId="64BDE613" w:rsidR="00804D10" w:rsidRPr="00194580" w:rsidRDefault="007E5BB5" w:rsidP="00E7551C">
      <w:pPr>
        <w:adjustRightInd w:val="0"/>
        <w:snapToGrid w:val="0"/>
        <w:spacing w:line="360" w:lineRule="auto"/>
        <w:ind w:firstLineChars="200" w:firstLine="420"/>
        <w:rPr>
          <w:kern w:val="0"/>
          <w:szCs w:val="21"/>
        </w:rPr>
      </w:pPr>
      <w:r w:rsidRPr="00194580">
        <w:rPr>
          <w:rFonts w:hint="eastAsia"/>
          <w:kern w:val="0"/>
          <w:szCs w:val="21"/>
        </w:rPr>
        <w:t>基金合同生效后，连续二十个工作日出现基金份额持有人数量不满二百人或者基金资产净值低于五千万元情形的，基金管理人应当在定期报告中予以披露；连续</w:t>
      </w:r>
      <w:r w:rsidRPr="00194580">
        <w:rPr>
          <w:rFonts w:hint="eastAsia"/>
          <w:kern w:val="0"/>
          <w:szCs w:val="21"/>
        </w:rPr>
        <w:t>60</w:t>
      </w:r>
      <w:r w:rsidRPr="00194580">
        <w:rPr>
          <w:rFonts w:hint="eastAsia"/>
          <w:kern w:val="0"/>
          <w:szCs w:val="21"/>
        </w:rPr>
        <w:t>个工作日出现前述情形的，基金管理人应当在</w:t>
      </w:r>
      <w:r w:rsidRPr="00194580">
        <w:rPr>
          <w:rFonts w:hint="eastAsia"/>
          <w:kern w:val="0"/>
          <w:szCs w:val="21"/>
        </w:rPr>
        <w:t>10</w:t>
      </w:r>
      <w:r w:rsidRPr="00194580">
        <w:rPr>
          <w:rFonts w:hint="eastAsia"/>
          <w:kern w:val="0"/>
          <w:szCs w:val="21"/>
        </w:rPr>
        <w:t>个工作日内向中国证监会报告并提出解决方案</w:t>
      </w:r>
      <w:r w:rsidR="00AE108B" w:rsidRPr="00194580">
        <w:rPr>
          <w:rFonts w:hint="eastAsia"/>
          <w:kern w:val="0"/>
          <w:szCs w:val="21"/>
        </w:rPr>
        <w:t>，</w:t>
      </w:r>
      <w:r w:rsidRPr="00194580">
        <w:rPr>
          <w:rFonts w:hint="eastAsia"/>
          <w:kern w:val="0"/>
          <w:szCs w:val="21"/>
        </w:rPr>
        <w:t>如采取持续运作、转换运作方式、与其他基金合并或者终止基金合同等</w:t>
      </w:r>
      <w:r w:rsidR="00AE108B" w:rsidRPr="00194580">
        <w:rPr>
          <w:rFonts w:hint="eastAsia"/>
          <w:kern w:val="0"/>
          <w:szCs w:val="21"/>
        </w:rPr>
        <w:t>，</w:t>
      </w:r>
      <w:r w:rsidRPr="00194580">
        <w:rPr>
          <w:rFonts w:hint="eastAsia"/>
          <w:kern w:val="0"/>
          <w:szCs w:val="21"/>
        </w:rPr>
        <w:t>并在</w:t>
      </w:r>
      <w:r w:rsidRPr="00194580">
        <w:rPr>
          <w:rFonts w:hint="eastAsia"/>
          <w:kern w:val="0"/>
          <w:szCs w:val="21"/>
        </w:rPr>
        <w:t>6</w:t>
      </w:r>
      <w:r w:rsidRPr="00194580">
        <w:rPr>
          <w:rFonts w:hint="eastAsia"/>
          <w:kern w:val="0"/>
          <w:szCs w:val="21"/>
        </w:rPr>
        <w:t>个月内召开基金份额持有人大会进行表决。</w:t>
      </w:r>
    </w:p>
    <w:p w14:paraId="2830787B"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法律法规或监管机构另有规定时，从其规定。</w:t>
      </w:r>
    </w:p>
    <w:p w14:paraId="668AD655" w14:textId="77777777" w:rsidR="00804D10" w:rsidRPr="00194580" w:rsidRDefault="00804D10">
      <w:pPr>
        <w:adjustRightInd w:val="0"/>
        <w:snapToGrid w:val="0"/>
        <w:spacing w:line="360" w:lineRule="auto"/>
        <w:ind w:firstLineChars="200" w:firstLine="420"/>
        <w:jc w:val="left"/>
        <w:rPr>
          <w:bCs/>
          <w:szCs w:val="21"/>
        </w:rPr>
      </w:pPr>
    </w:p>
    <w:p w14:paraId="774D57F0" w14:textId="77777777" w:rsidR="00804D10" w:rsidRPr="00194580" w:rsidRDefault="00804D10">
      <w:pPr>
        <w:adjustRightInd w:val="0"/>
        <w:snapToGrid w:val="0"/>
        <w:spacing w:line="360" w:lineRule="auto"/>
        <w:ind w:firstLineChars="200" w:firstLine="420"/>
        <w:rPr>
          <w:bCs/>
          <w:szCs w:val="21"/>
        </w:rPr>
      </w:pPr>
    </w:p>
    <w:p w14:paraId="6D3382F4" w14:textId="77777777" w:rsidR="00804D10" w:rsidRPr="00194580" w:rsidRDefault="007E5BB5">
      <w:pPr>
        <w:pStyle w:val="21"/>
        <w:numPr>
          <w:ilvl w:val="0"/>
          <w:numId w:val="0"/>
        </w:numPr>
        <w:jc w:val="center"/>
        <w:rPr>
          <w:rFonts w:ascii="Times New Roman" w:hAnsi="Times New Roman"/>
        </w:rPr>
      </w:pPr>
      <w:bookmarkStart w:id="55" w:name="_Toc347922094"/>
      <w:bookmarkStart w:id="56" w:name="_Toc347922093"/>
      <w:bookmarkStart w:id="57" w:name="_Toc347922066"/>
      <w:bookmarkStart w:id="58" w:name="_Toc347922060"/>
      <w:bookmarkStart w:id="59" w:name="_Toc347922095"/>
      <w:bookmarkStart w:id="60" w:name="_Toc347922056"/>
      <w:bookmarkStart w:id="61" w:name="_Toc347922063"/>
      <w:bookmarkStart w:id="62" w:name="_Toc347922065"/>
      <w:bookmarkStart w:id="63" w:name="_Toc347922070"/>
      <w:bookmarkStart w:id="64" w:name="_Toc347922067"/>
      <w:bookmarkStart w:id="65" w:name="_Toc347922068"/>
      <w:bookmarkStart w:id="66" w:name="_Toc347922091"/>
      <w:bookmarkStart w:id="67" w:name="_Toc347922090"/>
      <w:bookmarkStart w:id="68" w:name="_Toc347922097"/>
      <w:bookmarkStart w:id="69" w:name="_Toc347922061"/>
      <w:bookmarkStart w:id="70" w:name="_Toc347922089"/>
      <w:bookmarkStart w:id="71" w:name="_Toc347922058"/>
      <w:bookmarkStart w:id="72" w:name="_Toc347922078"/>
      <w:bookmarkStart w:id="73" w:name="_Toc347922071"/>
      <w:bookmarkStart w:id="74" w:name="_Toc347922088"/>
      <w:bookmarkStart w:id="75" w:name="_Toc347922062"/>
      <w:bookmarkStart w:id="76" w:name="_Toc347922073"/>
      <w:bookmarkStart w:id="77" w:name="_Toc347922077"/>
      <w:bookmarkStart w:id="78" w:name="_Toc347922069"/>
      <w:bookmarkStart w:id="79" w:name="_Toc347922072"/>
      <w:bookmarkStart w:id="80" w:name="_Toc347922076"/>
      <w:bookmarkStart w:id="81" w:name="_Toc347922079"/>
      <w:bookmarkStart w:id="82" w:name="_Toc347922075"/>
      <w:bookmarkStart w:id="83" w:name="_Toc347922055"/>
      <w:bookmarkStart w:id="84" w:name="_Toc347922092"/>
      <w:bookmarkStart w:id="85" w:name="_Toc347922057"/>
      <w:bookmarkStart w:id="86" w:name="_Toc347922064"/>
      <w:bookmarkStart w:id="87" w:name="_Toc347922096"/>
      <w:bookmarkStart w:id="88" w:name="_Toc347922080"/>
      <w:bookmarkStart w:id="89" w:name="_Toc347922082"/>
      <w:bookmarkStart w:id="90" w:name="_Toc347922074"/>
      <w:bookmarkStart w:id="91" w:name="_Toc347922086"/>
      <w:bookmarkStart w:id="92" w:name="_Toc347922084"/>
      <w:bookmarkStart w:id="93" w:name="_Toc347922083"/>
      <w:bookmarkStart w:id="94" w:name="_Toc347922085"/>
      <w:bookmarkStart w:id="95" w:name="_Toc347922087"/>
      <w:bookmarkStart w:id="96" w:name="_Toc347922059"/>
      <w:bookmarkStart w:id="97" w:name="_Toc347922081"/>
      <w:bookmarkStart w:id="98" w:name="_Toc274597442"/>
      <w:bookmarkStart w:id="99" w:name="_Toc297312910"/>
      <w:bookmarkStart w:id="100" w:name="_Toc353955237"/>
      <w:bookmarkStart w:id="101" w:name="_Toc364930795"/>
      <w:bookmarkStart w:id="102" w:name="_Toc276542608"/>
      <w:bookmarkStart w:id="103" w:name="_Toc28943934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194580">
        <w:rPr>
          <w:rFonts w:ascii="Times New Roman" w:hAnsi="Times New Roman"/>
        </w:rPr>
        <w:br w:type="page"/>
      </w:r>
      <w:bookmarkStart w:id="104" w:name="_Toc24968348"/>
      <w:r w:rsidRPr="00194580">
        <w:rPr>
          <w:rFonts w:ascii="Times New Roman" w:hAnsi="Times New Roman" w:hint="eastAsia"/>
        </w:rPr>
        <w:lastRenderedPageBreak/>
        <w:t>八、基金份额的申购和赎回</w:t>
      </w:r>
      <w:bookmarkEnd w:id="98"/>
      <w:bookmarkEnd w:id="99"/>
      <w:bookmarkEnd w:id="100"/>
      <w:bookmarkEnd w:id="101"/>
      <w:bookmarkEnd w:id="102"/>
      <w:bookmarkEnd w:id="103"/>
      <w:bookmarkEnd w:id="104"/>
    </w:p>
    <w:p w14:paraId="6C33B2B7"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一、申购和赎回场所</w:t>
      </w:r>
    </w:p>
    <w:p w14:paraId="165BFBD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本基金的申购与赎回将通过销售机构进行。具体的销售网点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p>
    <w:p w14:paraId="61D9F79E" w14:textId="77777777" w:rsidR="00804D10" w:rsidRPr="00194580" w:rsidRDefault="00804D10">
      <w:pPr>
        <w:adjustRightInd w:val="0"/>
        <w:snapToGrid w:val="0"/>
        <w:spacing w:line="360" w:lineRule="auto"/>
        <w:ind w:firstLineChars="200" w:firstLine="420"/>
        <w:rPr>
          <w:bCs/>
          <w:szCs w:val="21"/>
        </w:rPr>
      </w:pPr>
    </w:p>
    <w:p w14:paraId="01FD5A4B"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二、申购和赎回的开放日及时间</w:t>
      </w:r>
    </w:p>
    <w:p w14:paraId="6F7DA651" w14:textId="77777777" w:rsidR="00804D10" w:rsidRPr="00194580" w:rsidRDefault="007E5BB5">
      <w:pPr>
        <w:adjustRightInd w:val="0"/>
        <w:snapToGrid w:val="0"/>
        <w:spacing w:line="360" w:lineRule="auto"/>
        <w:ind w:firstLineChars="200" w:firstLine="420"/>
        <w:rPr>
          <w:bCs/>
          <w:szCs w:val="21"/>
        </w:rPr>
      </w:pPr>
      <w:r w:rsidRPr="00194580">
        <w:rPr>
          <w:bCs/>
          <w:szCs w:val="21"/>
        </w:rPr>
        <w:t>1</w:t>
      </w:r>
      <w:r w:rsidRPr="00194580">
        <w:rPr>
          <w:rFonts w:hint="eastAsia"/>
          <w:bCs/>
          <w:szCs w:val="21"/>
        </w:rPr>
        <w:t>、开放日及开放时间</w:t>
      </w:r>
    </w:p>
    <w:p w14:paraId="42625EA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52D6D6F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1701531E" w14:textId="77777777" w:rsidR="00804D10" w:rsidRPr="00194580" w:rsidRDefault="007E5BB5">
      <w:pPr>
        <w:adjustRightInd w:val="0"/>
        <w:snapToGrid w:val="0"/>
        <w:spacing w:line="360" w:lineRule="auto"/>
        <w:ind w:firstLineChars="200" w:firstLine="420"/>
        <w:rPr>
          <w:bCs/>
          <w:szCs w:val="21"/>
        </w:rPr>
      </w:pPr>
      <w:r w:rsidRPr="00194580">
        <w:rPr>
          <w:bCs/>
          <w:szCs w:val="21"/>
        </w:rPr>
        <w:t>2</w:t>
      </w:r>
      <w:r w:rsidRPr="00194580">
        <w:rPr>
          <w:rFonts w:hint="eastAsia"/>
          <w:bCs/>
          <w:szCs w:val="21"/>
        </w:rPr>
        <w:t>、申购、赎回开始日及业务办理时间</w:t>
      </w:r>
    </w:p>
    <w:p w14:paraId="28DE5EC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基金管理人自基金合同生效之日起不超过</w:t>
      </w:r>
      <w:r w:rsidRPr="00194580">
        <w:rPr>
          <w:bCs/>
          <w:szCs w:val="21"/>
        </w:rPr>
        <w:t>3</w:t>
      </w:r>
      <w:r w:rsidRPr="00194580">
        <w:rPr>
          <w:rFonts w:hint="eastAsia"/>
          <w:bCs/>
          <w:szCs w:val="21"/>
        </w:rPr>
        <w:t>个月开始办理申购，具体业务办理时间在申购开始公告中规定。</w:t>
      </w:r>
    </w:p>
    <w:p w14:paraId="75E6803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基金管理人自基金合同生效之日起不超过</w:t>
      </w:r>
      <w:r w:rsidRPr="00194580">
        <w:rPr>
          <w:bCs/>
          <w:szCs w:val="21"/>
        </w:rPr>
        <w:t>3</w:t>
      </w:r>
      <w:r w:rsidRPr="00194580">
        <w:rPr>
          <w:rFonts w:hint="eastAsia"/>
          <w:bCs/>
          <w:szCs w:val="21"/>
        </w:rPr>
        <w:t>个月开始办理赎回，具体业务办理时间在赎回开始公告中规定。</w:t>
      </w:r>
    </w:p>
    <w:p w14:paraId="26D2616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在确定申购开始与赎回开始时间后，基金管理人应在申购、赎回开放日前依照《信息披露办法》的有关规定在指定媒介上公告申购与赎回的开始时间。</w:t>
      </w:r>
    </w:p>
    <w:p w14:paraId="6FEE892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2D105883" w14:textId="77777777" w:rsidR="00804D10" w:rsidRPr="00194580" w:rsidRDefault="00804D10">
      <w:pPr>
        <w:adjustRightInd w:val="0"/>
        <w:snapToGrid w:val="0"/>
        <w:spacing w:line="360" w:lineRule="auto"/>
        <w:ind w:firstLineChars="200" w:firstLine="420"/>
        <w:rPr>
          <w:bCs/>
          <w:szCs w:val="21"/>
        </w:rPr>
      </w:pPr>
    </w:p>
    <w:p w14:paraId="67206E08"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三、申购与赎回的原则</w:t>
      </w:r>
    </w:p>
    <w:p w14:paraId="622A1DF1" w14:textId="77777777" w:rsidR="00804D10" w:rsidRPr="00194580" w:rsidRDefault="007E5BB5">
      <w:pPr>
        <w:adjustRightInd w:val="0"/>
        <w:snapToGrid w:val="0"/>
        <w:spacing w:line="360" w:lineRule="auto"/>
        <w:ind w:firstLineChars="200" w:firstLine="420"/>
        <w:rPr>
          <w:bCs/>
          <w:szCs w:val="21"/>
        </w:rPr>
      </w:pPr>
      <w:r w:rsidRPr="00194580">
        <w:rPr>
          <w:bCs/>
          <w:szCs w:val="21"/>
        </w:rPr>
        <w:t>1</w:t>
      </w:r>
      <w:r w:rsidRPr="00194580">
        <w:rPr>
          <w:rFonts w:hint="eastAsia"/>
          <w:bCs/>
          <w:szCs w:val="21"/>
        </w:rPr>
        <w:t>、“未知价”原则，即申购、赎回价格以申请当日收市后计算的基金份额净值为基准进行计算；</w:t>
      </w:r>
    </w:p>
    <w:p w14:paraId="04CB9C1E" w14:textId="77777777" w:rsidR="00804D10" w:rsidRPr="00194580" w:rsidRDefault="007E5BB5">
      <w:pPr>
        <w:adjustRightInd w:val="0"/>
        <w:snapToGrid w:val="0"/>
        <w:spacing w:line="360" w:lineRule="auto"/>
        <w:ind w:firstLineChars="200" w:firstLine="420"/>
        <w:rPr>
          <w:bCs/>
          <w:szCs w:val="21"/>
        </w:rPr>
      </w:pPr>
      <w:r w:rsidRPr="00194580">
        <w:rPr>
          <w:bCs/>
          <w:szCs w:val="21"/>
        </w:rPr>
        <w:t>2</w:t>
      </w:r>
      <w:r w:rsidRPr="00194580">
        <w:rPr>
          <w:rFonts w:hint="eastAsia"/>
          <w:bCs/>
          <w:szCs w:val="21"/>
        </w:rPr>
        <w:t>、“金额申购、份额赎回”原则，即申购以金额申请，赎回以份额申请；</w:t>
      </w:r>
    </w:p>
    <w:p w14:paraId="1230DE27" w14:textId="77777777" w:rsidR="00804D10" w:rsidRPr="00194580" w:rsidRDefault="007E5BB5">
      <w:pPr>
        <w:adjustRightInd w:val="0"/>
        <w:snapToGrid w:val="0"/>
        <w:spacing w:line="360" w:lineRule="auto"/>
        <w:ind w:firstLineChars="200" w:firstLine="420"/>
        <w:rPr>
          <w:bCs/>
          <w:szCs w:val="21"/>
        </w:rPr>
      </w:pPr>
      <w:r w:rsidRPr="00194580">
        <w:rPr>
          <w:bCs/>
          <w:szCs w:val="21"/>
        </w:rPr>
        <w:t>3</w:t>
      </w:r>
      <w:r w:rsidRPr="00194580">
        <w:rPr>
          <w:rFonts w:hint="eastAsia"/>
          <w:bCs/>
          <w:szCs w:val="21"/>
        </w:rPr>
        <w:t>、当日的申购与赎回申请可以在基金管理人规定的时间以内撤销；</w:t>
      </w:r>
    </w:p>
    <w:p w14:paraId="77C73AEF" w14:textId="77777777" w:rsidR="00804D10" w:rsidRPr="00194580" w:rsidRDefault="007E5BB5">
      <w:pPr>
        <w:adjustRightInd w:val="0"/>
        <w:snapToGrid w:val="0"/>
        <w:spacing w:line="360" w:lineRule="auto"/>
        <w:ind w:firstLineChars="200" w:firstLine="420"/>
        <w:rPr>
          <w:bCs/>
          <w:szCs w:val="21"/>
        </w:rPr>
      </w:pPr>
      <w:r w:rsidRPr="00194580">
        <w:rPr>
          <w:bCs/>
          <w:szCs w:val="21"/>
        </w:rPr>
        <w:t>4</w:t>
      </w:r>
      <w:r w:rsidRPr="00194580">
        <w:rPr>
          <w:rFonts w:hint="eastAsia"/>
          <w:bCs/>
          <w:szCs w:val="21"/>
        </w:rPr>
        <w:t>、赎回遵循“先进先出”原则，即按照投资人认购、申购的先后次序进行顺序赎回；</w:t>
      </w:r>
    </w:p>
    <w:p w14:paraId="312CC894" w14:textId="77777777" w:rsidR="00804D10" w:rsidRPr="00194580" w:rsidRDefault="007E5BB5">
      <w:pPr>
        <w:adjustRightInd w:val="0"/>
        <w:snapToGrid w:val="0"/>
        <w:spacing w:line="360" w:lineRule="auto"/>
        <w:ind w:firstLineChars="200" w:firstLine="420"/>
        <w:rPr>
          <w:bCs/>
          <w:szCs w:val="21"/>
        </w:rPr>
      </w:pPr>
      <w:r w:rsidRPr="00194580">
        <w:rPr>
          <w:bCs/>
          <w:szCs w:val="21"/>
        </w:rPr>
        <w:t>5</w:t>
      </w:r>
      <w:r w:rsidRPr="00194580">
        <w:rPr>
          <w:rFonts w:hint="eastAsia"/>
          <w:bCs/>
          <w:szCs w:val="21"/>
        </w:rPr>
        <w:t>、办理申购、赎回业务时，应当遵循基金份额持有人利益优先原则，确保投资者的合</w:t>
      </w:r>
      <w:r w:rsidRPr="00194580">
        <w:rPr>
          <w:rFonts w:hint="eastAsia"/>
          <w:bCs/>
          <w:szCs w:val="21"/>
        </w:rPr>
        <w:lastRenderedPageBreak/>
        <w:t>法权益不受损害并得到公平对待。</w:t>
      </w:r>
    </w:p>
    <w:p w14:paraId="1E17A30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基金管理人可在法律法规允许的情况下，对上述原则进行调整。基金管理人必须在新规则开始实施前依照《信息披露办法》的有关规定在指定媒介上公告。</w:t>
      </w:r>
    </w:p>
    <w:p w14:paraId="0BD5B4B6" w14:textId="77777777" w:rsidR="00804D10" w:rsidRPr="00194580" w:rsidRDefault="00804D10">
      <w:pPr>
        <w:adjustRightInd w:val="0"/>
        <w:snapToGrid w:val="0"/>
        <w:spacing w:line="360" w:lineRule="auto"/>
        <w:ind w:firstLineChars="200" w:firstLine="420"/>
        <w:rPr>
          <w:bCs/>
          <w:szCs w:val="21"/>
        </w:rPr>
      </w:pPr>
    </w:p>
    <w:p w14:paraId="20825EF2"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四、申购与赎回的程序</w:t>
      </w:r>
    </w:p>
    <w:p w14:paraId="44811F90" w14:textId="77777777" w:rsidR="00804D10" w:rsidRPr="00194580" w:rsidRDefault="007E5BB5">
      <w:pPr>
        <w:adjustRightInd w:val="0"/>
        <w:snapToGrid w:val="0"/>
        <w:spacing w:line="360" w:lineRule="auto"/>
        <w:ind w:firstLineChars="200" w:firstLine="420"/>
        <w:rPr>
          <w:bCs/>
          <w:szCs w:val="21"/>
        </w:rPr>
      </w:pPr>
      <w:r w:rsidRPr="00194580">
        <w:rPr>
          <w:bCs/>
          <w:szCs w:val="21"/>
        </w:rPr>
        <w:t>1</w:t>
      </w:r>
      <w:r w:rsidRPr="00194580">
        <w:rPr>
          <w:rFonts w:hint="eastAsia"/>
          <w:bCs/>
          <w:szCs w:val="21"/>
        </w:rPr>
        <w:t>、申购和赎回的申请方式</w:t>
      </w:r>
    </w:p>
    <w:p w14:paraId="28A4B34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投资人必须根据销售机构规定的程序，在开放日的具体业务办理时间内提出申购或赎回的申请。</w:t>
      </w:r>
    </w:p>
    <w:p w14:paraId="517D7338" w14:textId="77777777" w:rsidR="00804D10" w:rsidRPr="00194580" w:rsidRDefault="007E5BB5">
      <w:pPr>
        <w:adjustRightInd w:val="0"/>
        <w:snapToGrid w:val="0"/>
        <w:spacing w:line="360" w:lineRule="auto"/>
        <w:ind w:firstLineChars="200" w:firstLine="420"/>
        <w:rPr>
          <w:bCs/>
          <w:szCs w:val="21"/>
        </w:rPr>
      </w:pPr>
      <w:r w:rsidRPr="00194580">
        <w:rPr>
          <w:bCs/>
          <w:szCs w:val="21"/>
        </w:rPr>
        <w:t>2</w:t>
      </w:r>
      <w:r w:rsidRPr="00194580">
        <w:rPr>
          <w:rFonts w:hint="eastAsia"/>
          <w:bCs/>
          <w:szCs w:val="21"/>
        </w:rPr>
        <w:t>、申购和赎回的款项支付</w:t>
      </w:r>
    </w:p>
    <w:p w14:paraId="54BA046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投资人申购基金份额时，必须全额交付申购款项，投资人全额交付申购款项，申购成立；基金份额登记机构确认基金份额时，申购生效。</w:t>
      </w:r>
    </w:p>
    <w:p w14:paraId="7F48EF0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基金份额持有人递交赎回申请，赎回成立；基金份额登记机构确认赎回时，赎回生效。投资者赎回申请生效后，基金管理人将在</w:t>
      </w:r>
      <w:r w:rsidRPr="00194580">
        <w:rPr>
          <w:bCs/>
          <w:szCs w:val="21"/>
        </w:rPr>
        <w:t>T</w:t>
      </w:r>
      <w:r w:rsidRPr="00194580">
        <w:rPr>
          <w:rFonts w:hint="eastAsia"/>
          <w:bCs/>
          <w:szCs w:val="21"/>
        </w:rPr>
        <w:t>＋</w:t>
      </w:r>
      <w:r w:rsidRPr="00194580">
        <w:rPr>
          <w:bCs/>
          <w:szCs w:val="21"/>
        </w:rPr>
        <w:t>7</w:t>
      </w:r>
      <w:r w:rsidRPr="00194580">
        <w:rPr>
          <w:rFonts w:hint="eastAsia"/>
          <w:bCs/>
          <w:szCs w:val="21"/>
        </w:rPr>
        <w:t>日</w:t>
      </w:r>
      <w:r w:rsidRPr="00194580">
        <w:rPr>
          <w:bCs/>
          <w:szCs w:val="21"/>
        </w:rPr>
        <w:t>(</w:t>
      </w:r>
      <w:r w:rsidRPr="00194580">
        <w:rPr>
          <w:rFonts w:hint="eastAsia"/>
          <w:bCs/>
          <w:szCs w:val="21"/>
        </w:rPr>
        <w:t>包括该日</w:t>
      </w:r>
      <w:r w:rsidRPr="00194580">
        <w:rPr>
          <w:bCs/>
          <w:szCs w:val="21"/>
        </w:rPr>
        <w:t>)</w:t>
      </w:r>
      <w:r w:rsidRPr="00194580">
        <w:rPr>
          <w:rFonts w:hint="eastAsia"/>
          <w:bCs/>
          <w:szCs w:val="21"/>
        </w:rPr>
        <w:t>内支付赎回款项。在发生巨额赎回或基金合同约定的其他暂停赎回或延缓支付赎回款项的情形时，款项的支付办法参照基金合同有关条款处理。</w:t>
      </w:r>
    </w:p>
    <w:p w14:paraId="2C072ED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遇交易所或交易市场数据传输延迟、通讯系统故障、银行数据交换系统故障或其他非基金管理人及基金托管人所能控制的因素影响业务处理流程，则赎回款项划付时间相应顺延至该因素消除的最近一个工作日。</w:t>
      </w:r>
    </w:p>
    <w:p w14:paraId="2A9DEB91" w14:textId="77777777" w:rsidR="00804D10" w:rsidRPr="00194580" w:rsidRDefault="007E5BB5">
      <w:pPr>
        <w:adjustRightInd w:val="0"/>
        <w:snapToGrid w:val="0"/>
        <w:spacing w:line="360" w:lineRule="auto"/>
        <w:ind w:firstLineChars="200" w:firstLine="420"/>
        <w:rPr>
          <w:bCs/>
          <w:szCs w:val="21"/>
        </w:rPr>
      </w:pPr>
      <w:r w:rsidRPr="00194580">
        <w:rPr>
          <w:bCs/>
          <w:szCs w:val="21"/>
        </w:rPr>
        <w:t>3</w:t>
      </w:r>
      <w:r w:rsidRPr="00194580">
        <w:rPr>
          <w:rFonts w:hint="eastAsia"/>
          <w:bCs/>
          <w:szCs w:val="21"/>
        </w:rPr>
        <w:t>、申购和赎回申请的确认</w:t>
      </w:r>
    </w:p>
    <w:p w14:paraId="0762E94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基金管理人应以交易时间结束前受理有效申购和赎回申请的当天作为申购或赎回申请日</w:t>
      </w:r>
      <w:r w:rsidRPr="00194580">
        <w:rPr>
          <w:bCs/>
          <w:szCs w:val="21"/>
        </w:rPr>
        <w:t>(T</w:t>
      </w:r>
      <w:r w:rsidRPr="00194580">
        <w:rPr>
          <w:rFonts w:hint="eastAsia"/>
          <w:bCs/>
          <w:szCs w:val="21"/>
        </w:rPr>
        <w:t>日</w:t>
      </w:r>
      <w:r w:rsidRPr="00194580">
        <w:rPr>
          <w:bCs/>
          <w:szCs w:val="21"/>
        </w:rPr>
        <w:t>)</w:t>
      </w:r>
      <w:r w:rsidRPr="00194580">
        <w:rPr>
          <w:rFonts w:hint="eastAsia"/>
          <w:bCs/>
          <w:szCs w:val="21"/>
        </w:rPr>
        <w:t>，在正常情况下，本基金登记机构在</w:t>
      </w:r>
      <w:r w:rsidRPr="00194580">
        <w:rPr>
          <w:bCs/>
          <w:szCs w:val="21"/>
        </w:rPr>
        <w:t>T+1</w:t>
      </w:r>
      <w:r w:rsidRPr="00194580">
        <w:rPr>
          <w:rFonts w:hint="eastAsia"/>
          <w:bCs/>
          <w:szCs w:val="21"/>
        </w:rPr>
        <w:t>日内对该交易的有效性进行确认。</w:t>
      </w:r>
      <w:r w:rsidRPr="00194580">
        <w:rPr>
          <w:bCs/>
          <w:szCs w:val="21"/>
        </w:rPr>
        <w:t>T</w:t>
      </w:r>
      <w:r w:rsidRPr="00194580">
        <w:rPr>
          <w:rFonts w:hint="eastAsia"/>
          <w:bCs/>
          <w:szCs w:val="21"/>
        </w:rPr>
        <w:t>日提交的有效申请，投资人应在</w:t>
      </w:r>
      <w:r w:rsidRPr="00194580">
        <w:rPr>
          <w:bCs/>
          <w:szCs w:val="21"/>
        </w:rPr>
        <w:t>T+2</w:t>
      </w:r>
      <w:r w:rsidRPr="00194580">
        <w:rPr>
          <w:rFonts w:hint="eastAsia"/>
          <w:bCs/>
          <w:szCs w:val="21"/>
        </w:rPr>
        <w:t>日后</w:t>
      </w:r>
      <w:r w:rsidRPr="00194580">
        <w:rPr>
          <w:bCs/>
          <w:szCs w:val="21"/>
        </w:rPr>
        <w:t>(</w:t>
      </w:r>
      <w:r w:rsidRPr="00194580">
        <w:rPr>
          <w:rFonts w:hint="eastAsia"/>
          <w:bCs/>
          <w:szCs w:val="21"/>
        </w:rPr>
        <w:t>包括该日</w:t>
      </w:r>
      <w:r w:rsidRPr="00194580">
        <w:rPr>
          <w:bCs/>
          <w:szCs w:val="21"/>
        </w:rPr>
        <w:t>)</w:t>
      </w:r>
      <w:r w:rsidRPr="00194580">
        <w:rPr>
          <w:rFonts w:hint="eastAsia"/>
          <w:bCs/>
          <w:szCs w:val="21"/>
        </w:rPr>
        <w:t>及时到销售网点柜台或以销售机构规定的其他方式查询申请的确认情况。若申购不成功或无效，则申购款项本金退还给投资人。</w:t>
      </w:r>
    </w:p>
    <w:p w14:paraId="789B125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基金销售机构对申购、赎回申请的受理并不代表申请一定成功，而仅代表销售机构确实接收到申请。申购、赎回申请的确认以登记机构的确认结果为准。对于申请的确认情况，投资者应及时查询。</w:t>
      </w:r>
    </w:p>
    <w:p w14:paraId="701B887E" w14:textId="77777777" w:rsidR="00804D10" w:rsidRPr="00194580" w:rsidRDefault="007E5BB5">
      <w:pPr>
        <w:adjustRightInd w:val="0"/>
        <w:snapToGrid w:val="0"/>
        <w:spacing w:line="360" w:lineRule="auto"/>
        <w:ind w:firstLineChars="200" w:firstLine="420"/>
        <w:rPr>
          <w:szCs w:val="21"/>
        </w:rPr>
      </w:pPr>
      <w:r w:rsidRPr="00194580">
        <w:rPr>
          <w:rFonts w:hint="eastAsia"/>
          <w:bCs/>
          <w:szCs w:val="21"/>
        </w:rPr>
        <w:t>基金管理人可以在法律法规和基金合同允许的范围内，对上述业务办理时间进行调整，并在调整实施前依照《信息披露办法》的有关规定在指定媒介上公告。</w:t>
      </w:r>
    </w:p>
    <w:p w14:paraId="6B503166" w14:textId="77777777" w:rsidR="00804D10" w:rsidRPr="00194580" w:rsidRDefault="00804D10">
      <w:pPr>
        <w:adjustRightInd w:val="0"/>
        <w:snapToGrid w:val="0"/>
        <w:spacing w:line="360" w:lineRule="auto"/>
        <w:ind w:firstLineChars="200" w:firstLine="420"/>
        <w:rPr>
          <w:szCs w:val="21"/>
        </w:rPr>
      </w:pPr>
    </w:p>
    <w:p w14:paraId="7E83F7FC"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五、申购和赎回的数量限制</w:t>
      </w:r>
    </w:p>
    <w:p w14:paraId="0E1A84D1" w14:textId="77777777" w:rsidR="00804D10" w:rsidRPr="00194580" w:rsidRDefault="007E5BB5">
      <w:pPr>
        <w:adjustRightInd w:val="0"/>
        <w:snapToGrid w:val="0"/>
        <w:spacing w:line="360" w:lineRule="auto"/>
        <w:ind w:firstLineChars="200" w:firstLine="420"/>
        <w:rPr>
          <w:szCs w:val="21"/>
        </w:rPr>
      </w:pPr>
      <w:r w:rsidRPr="00194580">
        <w:rPr>
          <w:szCs w:val="21"/>
        </w:rPr>
        <w:t>1</w:t>
      </w:r>
      <w:r w:rsidRPr="00194580">
        <w:rPr>
          <w:rFonts w:hint="eastAsia"/>
          <w:szCs w:val="21"/>
        </w:rPr>
        <w:t>、本基金单笔申购的最低金额为</w:t>
      </w:r>
      <w:r w:rsidRPr="00194580">
        <w:rPr>
          <w:szCs w:val="21"/>
        </w:rPr>
        <w:t>1.00</w:t>
      </w:r>
      <w:r w:rsidRPr="00194580">
        <w:rPr>
          <w:rFonts w:hint="eastAsia"/>
          <w:szCs w:val="21"/>
        </w:rPr>
        <w:t>元，单笔最低赎回份额不限制，基金份额持有人可将其全部或部分基金份额赎回。各销售机构对最低限额有其他规定的，以各销售机构的规定为准；</w:t>
      </w:r>
    </w:p>
    <w:p w14:paraId="2A65F2BC" w14:textId="77777777" w:rsidR="00804D10" w:rsidRPr="00194580" w:rsidRDefault="007E5BB5">
      <w:pPr>
        <w:adjustRightInd w:val="0"/>
        <w:snapToGrid w:val="0"/>
        <w:spacing w:line="360" w:lineRule="auto"/>
        <w:ind w:firstLineChars="200" w:firstLine="420"/>
        <w:rPr>
          <w:szCs w:val="21"/>
        </w:rPr>
      </w:pPr>
      <w:r w:rsidRPr="00194580">
        <w:rPr>
          <w:szCs w:val="21"/>
        </w:rPr>
        <w:t>2</w:t>
      </w:r>
      <w:r w:rsidRPr="00194580">
        <w:rPr>
          <w:rFonts w:hint="eastAsia"/>
          <w:szCs w:val="21"/>
        </w:rPr>
        <w:t>、若某投资人在该销售网点托管的基金份额不足</w:t>
      </w:r>
      <w:r w:rsidRPr="00194580">
        <w:rPr>
          <w:szCs w:val="21"/>
        </w:rPr>
        <w:t>1</w:t>
      </w:r>
      <w:r w:rsidRPr="00194580">
        <w:rPr>
          <w:rFonts w:hint="eastAsia"/>
          <w:szCs w:val="21"/>
        </w:rPr>
        <w:t>份或某笔赎回导致该份额持有人在</w:t>
      </w:r>
      <w:r w:rsidRPr="00194580">
        <w:rPr>
          <w:rFonts w:hint="eastAsia"/>
          <w:szCs w:val="21"/>
        </w:rPr>
        <w:lastRenderedPageBreak/>
        <w:t>该销售网点托管的基金份额少于</w:t>
      </w:r>
      <w:r w:rsidRPr="00194580">
        <w:rPr>
          <w:szCs w:val="21"/>
        </w:rPr>
        <w:t>1</w:t>
      </w:r>
      <w:r w:rsidRPr="00194580">
        <w:rPr>
          <w:rFonts w:hint="eastAsia"/>
          <w:szCs w:val="21"/>
        </w:rPr>
        <w:t>份，则全部基金份额必须一起赎回；</w:t>
      </w:r>
    </w:p>
    <w:p w14:paraId="241DE19A" w14:textId="77777777" w:rsidR="00804D10" w:rsidRPr="00194580" w:rsidRDefault="007E5BB5">
      <w:pPr>
        <w:adjustRightInd w:val="0"/>
        <w:snapToGrid w:val="0"/>
        <w:spacing w:line="360" w:lineRule="auto"/>
        <w:ind w:firstLineChars="200" w:firstLine="420"/>
        <w:rPr>
          <w:szCs w:val="21"/>
        </w:rPr>
      </w:pPr>
      <w:r w:rsidRPr="00194580">
        <w:rPr>
          <w:szCs w:val="21"/>
        </w:rPr>
        <w:t>3</w:t>
      </w:r>
      <w:r w:rsidRPr="00194580">
        <w:rPr>
          <w:rFonts w:hint="eastAsia"/>
          <w:szCs w:val="21"/>
        </w:rPr>
        <w:t>、本基金不对单个投资人累计持有的基金份额上限进行限制，法律法规、监管机构另有规定或基金合同另有约定的除外；</w:t>
      </w:r>
    </w:p>
    <w:p w14:paraId="2964997A" w14:textId="77777777" w:rsidR="00804D10" w:rsidRPr="00194580" w:rsidRDefault="007E5BB5">
      <w:pPr>
        <w:adjustRightInd w:val="0"/>
        <w:snapToGrid w:val="0"/>
        <w:spacing w:line="360" w:lineRule="auto"/>
        <w:ind w:firstLineChars="200" w:firstLine="420"/>
        <w:rPr>
          <w:szCs w:val="21"/>
        </w:rPr>
      </w:pPr>
      <w:r w:rsidRPr="00194580">
        <w:rPr>
          <w:szCs w:val="21"/>
        </w:rPr>
        <w:t>4</w:t>
      </w:r>
      <w:r w:rsidRPr="00194580">
        <w:rPr>
          <w:rFonts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14:paraId="1360B092" w14:textId="77777777" w:rsidR="00804D10" w:rsidRPr="00194580" w:rsidRDefault="007E5BB5">
      <w:pPr>
        <w:adjustRightInd w:val="0"/>
        <w:snapToGrid w:val="0"/>
        <w:spacing w:line="360" w:lineRule="auto"/>
        <w:ind w:firstLineChars="200" w:firstLine="420"/>
        <w:rPr>
          <w:szCs w:val="21"/>
        </w:rPr>
      </w:pPr>
      <w:r w:rsidRPr="00194580">
        <w:rPr>
          <w:szCs w:val="21"/>
        </w:rPr>
        <w:t>5</w:t>
      </w:r>
      <w:r w:rsidRPr="00194580">
        <w:rPr>
          <w:rFonts w:hint="eastAsia"/>
          <w:szCs w:val="21"/>
        </w:rPr>
        <w:t>、基金管理人可在法律法规允许的情况下，调整上述规定申购金额和赎回份额的数量限制。基金管理人必须在调整实施前依照《信息披露办法》的有关规定在指定媒介上公告。</w:t>
      </w:r>
    </w:p>
    <w:p w14:paraId="7F627CF2" w14:textId="77777777" w:rsidR="00804D10" w:rsidRPr="00194580" w:rsidRDefault="00804D10">
      <w:pPr>
        <w:adjustRightInd w:val="0"/>
        <w:snapToGrid w:val="0"/>
        <w:spacing w:line="360" w:lineRule="auto"/>
        <w:ind w:firstLineChars="200" w:firstLine="420"/>
        <w:rPr>
          <w:kern w:val="0"/>
          <w:szCs w:val="21"/>
        </w:rPr>
      </w:pPr>
    </w:p>
    <w:p w14:paraId="00603AB1" w14:textId="77777777" w:rsidR="00804D10" w:rsidRPr="00194580" w:rsidRDefault="007E5BB5">
      <w:pPr>
        <w:adjustRightInd w:val="0"/>
        <w:snapToGrid w:val="0"/>
        <w:spacing w:line="360" w:lineRule="auto"/>
        <w:ind w:firstLineChars="200" w:firstLine="422"/>
        <w:rPr>
          <w:b/>
          <w:szCs w:val="21"/>
        </w:rPr>
      </w:pPr>
      <w:r w:rsidRPr="00194580">
        <w:rPr>
          <w:rFonts w:hint="eastAsia"/>
          <w:b/>
          <w:bCs/>
          <w:szCs w:val="21"/>
        </w:rPr>
        <w:t>六、申购和赎回的价格、费用及其用途</w:t>
      </w:r>
    </w:p>
    <w:p w14:paraId="1426D47D" w14:textId="3597EB58" w:rsidR="00232DEF" w:rsidRPr="00194580" w:rsidRDefault="00232DEF">
      <w:pPr>
        <w:adjustRightInd w:val="0"/>
        <w:snapToGrid w:val="0"/>
        <w:spacing w:line="360" w:lineRule="auto"/>
        <w:ind w:firstLineChars="200" w:firstLine="420"/>
        <w:rPr>
          <w:szCs w:val="21"/>
        </w:rPr>
      </w:pPr>
      <w:r w:rsidRPr="00194580">
        <w:rPr>
          <w:rFonts w:hint="eastAsia"/>
          <w:szCs w:val="21"/>
        </w:rPr>
        <w:t>1</w:t>
      </w:r>
      <w:r w:rsidRPr="00194580">
        <w:rPr>
          <w:rFonts w:hint="eastAsia"/>
          <w:szCs w:val="21"/>
        </w:rPr>
        <w:t>、</w:t>
      </w:r>
      <w:r w:rsidRPr="00194580">
        <w:rPr>
          <w:szCs w:val="21"/>
        </w:rPr>
        <w:t>申购费用</w:t>
      </w:r>
    </w:p>
    <w:p w14:paraId="788A1031" w14:textId="2DD6C0AA" w:rsidR="00372F37" w:rsidRPr="00194580" w:rsidRDefault="00372F37">
      <w:pPr>
        <w:adjustRightInd w:val="0"/>
        <w:snapToGrid w:val="0"/>
        <w:spacing w:line="360" w:lineRule="auto"/>
        <w:ind w:firstLineChars="200" w:firstLine="420"/>
        <w:rPr>
          <w:szCs w:val="21"/>
        </w:rPr>
      </w:pPr>
      <w:r w:rsidRPr="00194580">
        <w:rPr>
          <w:szCs w:val="21"/>
        </w:rPr>
        <w:t>本基金</w:t>
      </w:r>
      <w:r w:rsidRPr="00194580">
        <w:rPr>
          <w:szCs w:val="21"/>
        </w:rPr>
        <w:t xml:space="preserve"> A </w:t>
      </w:r>
      <w:r w:rsidRPr="00194580">
        <w:rPr>
          <w:szCs w:val="21"/>
        </w:rPr>
        <w:t>类基金份额在申购时收取申购费，本基金</w:t>
      </w:r>
      <w:r w:rsidRPr="00194580">
        <w:rPr>
          <w:szCs w:val="21"/>
        </w:rPr>
        <w:t xml:space="preserve"> A </w:t>
      </w:r>
      <w:r w:rsidRPr="00194580">
        <w:rPr>
          <w:szCs w:val="21"/>
        </w:rPr>
        <w:t>类基金份额申购设置级差费率，申购费率随申购金额的增加而递减，</w:t>
      </w:r>
      <w:r w:rsidR="00E7551C" w:rsidRPr="00194580">
        <w:rPr>
          <w:rFonts w:hint="eastAsia"/>
          <w:szCs w:val="21"/>
        </w:rPr>
        <w:t>最高</w:t>
      </w:r>
      <w:r w:rsidR="00E7551C" w:rsidRPr="00194580">
        <w:rPr>
          <w:szCs w:val="21"/>
        </w:rPr>
        <w:t>申购费率不超过</w:t>
      </w:r>
      <w:r w:rsidR="00E7551C" w:rsidRPr="00194580">
        <w:rPr>
          <w:rFonts w:hint="eastAsia"/>
          <w:szCs w:val="21"/>
        </w:rPr>
        <w:t>0.35</w:t>
      </w:r>
      <w:r w:rsidR="00E7551C" w:rsidRPr="00194580">
        <w:rPr>
          <w:szCs w:val="21"/>
        </w:rPr>
        <w:t>%</w:t>
      </w:r>
      <w:r w:rsidR="00E7551C" w:rsidRPr="00194580">
        <w:rPr>
          <w:szCs w:val="21"/>
        </w:rPr>
        <w:t>，</w:t>
      </w:r>
      <w:r w:rsidRPr="00194580">
        <w:rPr>
          <w:szCs w:val="21"/>
        </w:rPr>
        <w:t>投资者可以多次申购本基金</w:t>
      </w:r>
      <w:r w:rsidRPr="00194580">
        <w:rPr>
          <w:szCs w:val="21"/>
        </w:rPr>
        <w:t xml:space="preserve"> A </w:t>
      </w:r>
      <w:r w:rsidRPr="00194580">
        <w:rPr>
          <w:szCs w:val="21"/>
        </w:rPr>
        <w:t>类基金份额，申购费率按每笔申购申请单独计算。本基金</w:t>
      </w:r>
      <w:r w:rsidRPr="00194580">
        <w:rPr>
          <w:szCs w:val="21"/>
        </w:rPr>
        <w:t xml:space="preserve"> C </w:t>
      </w:r>
      <w:r w:rsidRPr="00194580">
        <w:rPr>
          <w:szCs w:val="21"/>
        </w:rPr>
        <w:t>类基金份额不收取申购费用。</w:t>
      </w:r>
    </w:p>
    <w:p w14:paraId="66542D92" w14:textId="06B706BE" w:rsidR="00804D10" w:rsidRPr="00194580" w:rsidRDefault="00372F37">
      <w:pPr>
        <w:adjustRightInd w:val="0"/>
        <w:snapToGrid w:val="0"/>
        <w:spacing w:line="360" w:lineRule="auto"/>
        <w:ind w:firstLineChars="200" w:firstLine="420"/>
        <w:rPr>
          <w:szCs w:val="21"/>
        </w:rPr>
      </w:pPr>
      <w:r w:rsidRPr="00194580">
        <w:rPr>
          <w:szCs w:val="21"/>
        </w:rPr>
        <w:t>本基金</w:t>
      </w:r>
      <w:r w:rsidRPr="00194580">
        <w:rPr>
          <w:szCs w:val="21"/>
        </w:rPr>
        <w:t xml:space="preserve"> A </w:t>
      </w:r>
      <w:r w:rsidRPr="00194580">
        <w:rPr>
          <w:szCs w:val="21"/>
        </w:rPr>
        <w:t>类基金份额的申购费率如下：</w:t>
      </w:r>
    </w:p>
    <w:tbl>
      <w:tblPr>
        <w:tblStyle w:val="affd"/>
        <w:tblW w:w="6617" w:type="dxa"/>
        <w:jc w:val="center"/>
        <w:tblLayout w:type="fixed"/>
        <w:tblLook w:val="04A0" w:firstRow="1" w:lastRow="0" w:firstColumn="1" w:lastColumn="0" w:noHBand="0" w:noVBand="1"/>
      </w:tblPr>
      <w:tblGrid>
        <w:gridCol w:w="3308"/>
        <w:gridCol w:w="3309"/>
      </w:tblGrid>
      <w:tr w:rsidR="00372F37" w:rsidRPr="00194580" w14:paraId="7660BFE7" w14:textId="77777777" w:rsidTr="002D1E2A">
        <w:trPr>
          <w:trHeight w:val="251"/>
          <w:jc w:val="center"/>
        </w:trPr>
        <w:tc>
          <w:tcPr>
            <w:tcW w:w="3308" w:type="dxa"/>
            <w:vAlign w:val="center"/>
          </w:tcPr>
          <w:p w14:paraId="55D8F390" w14:textId="77777777" w:rsidR="00372F37" w:rsidRPr="00194580" w:rsidRDefault="00372F37" w:rsidP="002D1E2A">
            <w:pPr>
              <w:jc w:val="center"/>
              <w:rPr>
                <w:szCs w:val="21"/>
              </w:rPr>
            </w:pPr>
            <w:r w:rsidRPr="00194580">
              <w:rPr>
                <w:rFonts w:hint="eastAsia"/>
                <w:szCs w:val="21"/>
              </w:rPr>
              <w:t>申购</w:t>
            </w:r>
            <w:r w:rsidRPr="00194580">
              <w:rPr>
                <w:szCs w:val="21"/>
              </w:rPr>
              <w:t>金额</w:t>
            </w:r>
            <w:r w:rsidRPr="00194580">
              <w:rPr>
                <w:szCs w:val="21"/>
              </w:rPr>
              <w:t>M</w:t>
            </w:r>
            <w:r w:rsidRPr="00194580">
              <w:rPr>
                <w:szCs w:val="21"/>
              </w:rPr>
              <w:t>（元）</w:t>
            </w:r>
          </w:p>
        </w:tc>
        <w:tc>
          <w:tcPr>
            <w:tcW w:w="3309" w:type="dxa"/>
            <w:vAlign w:val="center"/>
          </w:tcPr>
          <w:p w14:paraId="7F04CE06" w14:textId="274C118B" w:rsidR="00372F37" w:rsidRPr="00194580" w:rsidRDefault="00372F37" w:rsidP="002D1E2A">
            <w:pPr>
              <w:jc w:val="center"/>
              <w:rPr>
                <w:szCs w:val="21"/>
              </w:rPr>
            </w:pPr>
            <w:r w:rsidRPr="00194580">
              <w:rPr>
                <w:szCs w:val="21"/>
              </w:rPr>
              <w:t>申购</w:t>
            </w:r>
            <w:r w:rsidRPr="00194580">
              <w:rPr>
                <w:rFonts w:hint="eastAsia"/>
                <w:szCs w:val="21"/>
              </w:rPr>
              <w:t>费率</w:t>
            </w:r>
          </w:p>
        </w:tc>
      </w:tr>
      <w:tr w:rsidR="00372F37" w:rsidRPr="00194580" w14:paraId="0D95E6C6" w14:textId="77777777" w:rsidTr="002D1E2A">
        <w:trPr>
          <w:trHeight w:val="263"/>
          <w:jc w:val="center"/>
        </w:trPr>
        <w:tc>
          <w:tcPr>
            <w:tcW w:w="3308" w:type="dxa"/>
            <w:vAlign w:val="center"/>
          </w:tcPr>
          <w:p w14:paraId="78AEE758" w14:textId="77777777" w:rsidR="00372F37" w:rsidRPr="00194580" w:rsidRDefault="00372F37" w:rsidP="002D1E2A">
            <w:pPr>
              <w:jc w:val="center"/>
              <w:rPr>
                <w:szCs w:val="21"/>
              </w:rPr>
            </w:pPr>
            <w:r w:rsidRPr="00194580">
              <w:rPr>
                <w:szCs w:val="21"/>
              </w:rPr>
              <w:t>M</w:t>
            </w:r>
            <w:r w:rsidRPr="00194580">
              <w:rPr>
                <w:rFonts w:hint="eastAsia"/>
                <w:szCs w:val="21"/>
              </w:rPr>
              <w:t>＜</w:t>
            </w:r>
            <w:r w:rsidRPr="00194580">
              <w:rPr>
                <w:szCs w:val="21"/>
              </w:rPr>
              <w:t>100</w:t>
            </w:r>
            <w:r w:rsidRPr="00194580">
              <w:rPr>
                <w:rFonts w:hint="eastAsia"/>
                <w:szCs w:val="21"/>
              </w:rPr>
              <w:t>万</w:t>
            </w:r>
          </w:p>
        </w:tc>
        <w:tc>
          <w:tcPr>
            <w:tcW w:w="3309" w:type="dxa"/>
            <w:vAlign w:val="center"/>
          </w:tcPr>
          <w:p w14:paraId="68EE007F" w14:textId="77777777" w:rsidR="00372F37" w:rsidRPr="00194580" w:rsidRDefault="00372F37" w:rsidP="002D1E2A">
            <w:pPr>
              <w:jc w:val="center"/>
              <w:rPr>
                <w:szCs w:val="21"/>
              </w:rPr>
            </w:pPr>
            <w:r w:rsidRPr="00194580">
              <w:rPr>
                <w:szCs w:val="21"/>
              </w:rPr>
              <w:t>0.35%</w:t>
            </w:r>
          </w:p>
        </w:tc>
      </w:tr>
      <w:tr w:rsidR="00372F37" w:rsidRPr="00194580" w14:paraId="7EC80275" w14:textId="77777777" w:rsidTr="002D1E2A">
        <w:trPr>
          <w:trHeight w:val="251"/>
          <w:jc w:val="center"/>
        </w:trPr>
        <w:tc>
          <w:tcPr>
            <w:tcW w:w="3308" w:type="dxa"/>
            <w:vAlign w:val="center"/>
          </w:tcPr>
          <w:p w14:paraId="4AC2FD37" w14:textId="77777777" w:rsidR="00372F37" w:rsidRPr="00194580" w:rsidRDefault="00372F37" w:rsidP="002D1E2A">
            <w:pPr>
              <w:jc w:val="center"/>
              <w:rPr>
                <w:szCs w:val="21"/>
              </w:rPr>
            </w:pPr>
            <w:r w:rsidRPr="00194580">
              <w:rPr>
                <w:rFonts w:hint="eastAsia"/>
                <w:szCs w:val="21"/>
              </w:rPr>
              <w:t>100</w:t>
            </w:r>
            <w:r w:rsidRPr="00194580">
              <w:rPr>
                <w:rFonts w:hint="eastAsia"/>
                <w:szCs w:val="21"/>
              </w:rPr>
              <w:t>万≤</w:t>
            </w:r>
            <w:r w:rsidRPr="00194580">
              <w:rPr>
                <w:szCs w:val="21"/>
              </w:rPr>
              <w:t>M</w:t>
            </w:r>
            <w:r w:rsidRPr="00194580">
              <w:rPr>
                <w:rFonts w:hint="eastAsia"/>
                <w:szCs w:val="21"/>
              </w:rPr>
              <w:t>＜</w:t>
            </w:r>
            <w:r w:rsidRPr="00194580">
              <w:rPr>
                <w:rFonts w:hint="eastAsia"/>
                <w:szCs w:val="21"/>
              </w:rPr>
              <w:t>500</w:t>
            </w:r>
            <w:r w:rsidRPr="00194580">
              <w:rPr>
                <w:rFonts w:hint="eastAsia"/>
                <w:szCs w:val="21"/>
              </w:rPr>
              <w:t>万</w:t>
            </w:r>
          </w:p>
        </w:tc>
        <w:tc>
          <w:tcPr>
            <w:tcW w:w="3309" w:type="dxa"/>
            <w:vAlign w:val="center"/>
          </w:tcPr>
          <w:p w14:paraId="3579052B" w14:textId="77777777" w:rsidR="00372F37" w:rsidRPr="00194580" w:rsidRDefault="00372F37" w:rsidP="002D1E2A">
            <w:pPr>
              <w:jc w:val="center"/>
              <w:rPr>
                <w:szCs w:val="21"/>
              </w:rPr>
            </w:pPr>
            <w:r w:rsidRPr="00194580">
              <w:rPr>
                <w:rFonts w:hint="eastAsia"/>
                <w:szCs w:val="21"/>
              </w:rPr>
              <w:t>0.10</w:t>
            </w:r>
            <w:r w:rsidRPr="00194580">
              <w:rPr>
                <w:szCs w:val="21"/>
              </w:rPr>
              <w:t>%</w:t>
            </w:r>
          </w:p>
        </w:tc>
      </w:tr>
      <w:tr w:rsidR="00372F37" w:rsidRPr="00194580" w14:paraId="2B26236B" w14:textId="77777777" w:rsidTr="002D1E2A">
        <w:trPr>
          <w:trHeight w:val="263"/>
          <w:jc w:val="center"/>
        </w:trPr>
        <w:tc>
          <w:tcPr>
            <w:tcW w:w="3308" w:type="dxa"/>
            <w:vAlign w:val="center"/>
          </w:tcPr>
          <w:p w14:paraId="5A13396A" w14:textId="77777777" w:rsidR="00372F37" w:rsidRPr="00194580" w:rsidRDefault="00372F37" w:rsidP="002D1E2A">
            <w:pPr>
              <w:jc w:val="center"/>
              <w:rPr>
                <w:szCs w:val="21"/>
              </w:rPr>
            </w:pPr>
            <w:r w:rsidRPr="00194580">
              <w:rPr>
                <w:rFonts w:hint="eastAsia"/>
                <w:szCs w:val="21"/>
              </w:rPr>
              <w:t>M</w:t>
            </w:r>
            <w:r w:rsidRPr="00194580">
              <w:rPr>
                <w:rFonts w:hint="eastAsia"/>
                <w:szCs w:val="21"/>
              </w:rPr>
              <w:t>≥</w:t>
            </w:r>
            <w:r w:rsidRPr="00194580">
              <w:rPr>
                <w:rFonts w:hint="eastAsia"/>
                <w:szCs w:val="21"/>
              </w:rPr>
              <w:t>500</w:t>
            </w:r>
            <w:r w:rsidRPr="00194580">
              <w:rPr>
                <w:rFonts w:hint="eastAsia"/>
                <w:szCs w:val="21"/>
              </w:rPr>
              <w:t>万</w:t>
            </w:r>
          </w:p>
        </w:tc>
        <w:tc>
          <w:tcPr>
            <w:tcW w:w="3309" w:type="dxa"/>
            <w:vAlign w:val="center"/>
          </w:tcPr>
          <w:p w14:paraId="2E8E7B8A" w14:textId="77777777" w:rsidR="00372F37" w:rsidRPr="00194580" w:rsidRDefault="00372F37" w:rsidP="002D1E2A">
            <w:pPr>
              <w:jc w:val="center"/>
              <w:rPr>
                <w:szCs w:val="21"/>
              </w:rPr>
            </w:pPr>
            <w:r w:rsidRPr="00194580">
              <w:rPr>
                <w:rFonts w:hint="eastAsia"/>
                <w:szCs w:val="21"/>
              </w:rPr>
              <w:t>1000</w:t>
            </w:r>
            <w:r w:rsidRPr="00194580">
              <w:rPr>
                <w:rFonts w:hint="eastAsia"/>
                <w:szCs w:val="21"/>
              </w:rPr>
              <w:t>元</w:t>
            </w:r>
            <w:r w:rsidRPr="00194580">
              <w:rPr>
                <w:rFonts w:hint="eastAsia"/>
                <w:szCs w:val="21"/>
              </w:rPr>
              <w:t>/</w:t>
            </w:r>
            <w:r w:rsidRPr="00194580">
              <w:rPr>
                <w:rFonts w:hint="eastAsia"/>
                <w:szCs w:val="21"/>
              </w:rPr>
              <w:t>笔</w:t>
            </w:r>
          </w:p>
        </w:tc>
      </w:tr>
    </w:tbl>
    <w:p w14:paraId="77C68BC0" w14:textId="77777777" w:rsidR="00232DEF" w:rsidRPr="00194580" w:rsidRDefault="00232DEF" w:rsidP="00BC18C4">
      <w:pPr>
        <w:adjustRightInd w:val="0"/>
        <w:snapToGrid w:val="0"/>
        <w:spacing w:line="360" w:lineRule="auto"/>
        <w:ind w:firstLineChars="200" w:firstLine="420"/>
        <w:rPr>
          <w:kern w:val="0"/>
          <w:szCs w:val="21"/>
        </w:rPr>
      </w:pPr>
    </w:p>
    <w:p w14:paraId="3722EBC8" w14:textId="51BC204C" w:rsidR="00232DEF" w:rsidRPr="00194580" w:rsidRDefault="00232DEF" w:rsidP="002D1E2A">
      <w:pPr>
        <w:adjustRightInd w:val="0"/>
        <w:snapToGrid w:val="0"/>
        <w:spacing w:line="360" w:lineRule="auto"/>
        <w:ind w:firstLineChars="200" w:firstLine="420"/>
        <w:rPr>
          <w:szCs w:val="21"/>
        </w:rPr>
      </w:pPr>
      <w:r w:rsidRPr="00194580">
        <w:rPr>
          <w:rFonts w:hint="eastAsia"/>
          <w:szCs w:val="21"/>
        </w:rPr>
        <w:t>投资人重复申购，须按每次申购所对应的费率档次分别计费。</w:t>
      </w:r>
    </w:p>
    <w:p w14:paraId="7FC1CEBE" w14:textId="77777777" w:rsidR="00232DEF" w:rsidRPr="00194580" w:rsidRDefault="00232DEF" w:rsidP="002D1E2A">
      <w:pPr>
        <w:adjustRightInd w:val="0"/>
        <w:snapToGrid w:val="0"/>
        <w:spacing w:line="360" w:lineRule="auto"/>
        <w:ind w:firstLineChars="200" w:firstLine="420"/>
        <w:rPr>
          <w:szCs w:val="21"/>
        </w:rPr>
      </w:pPr>
      <w:r w:rsidRPr="00194580">
        <w:rPr>
          <w:rFonts w:hint="eastAsia"/>
          <w:szCs w:val="21"/>
        </w:rPr>
        <w:t>本基金的申购费用由申购</w:t>
      </w:r>
      <w:r w:rsidRPr="00194580">
        <w:rPr>
          <w:szCs w:val="21"/>
        </w:rPr>
        <w:t xml:space="preserve"> A </w:t>
      </w:r>
      <w:r w:rsidRPr="00194580">
        <w:rPr>
          <w:rFonts w:hint="eastAsia"/>
          <w:szCs w:val="21"/>
        </w:rPr>
        <w:t>类基金份额的投资人承担，并应在投资人申购</w:t>
      </w:r>
      <w:r w:rsidRPr="00194580">
        <w:rPr>
          <w:szCs w:val="21"/>
        </w:rPr>
        <w:t xml:space="preserve"> A</w:t>
      </w:r>
      <w:r w:rsidRPr="00194580">
        <w:rPr>
          <w:rFonts w:hint="eastAsia"/>
          <w:szCs w:val="21"/>
        </w:rPr>
        <w:t>类基金份额时收取，不列入基金财产，主要用于本基金的市场推广、销售、注册登记等各项费用。</w:t>
      </w:r>
    </w:p>
    <w:p w14:paraId="5C75F06E" w14:textId="70EC8DD0" w:rsidR="00804D10" w:rsidRPr="00194580" w:rsidRDefault="007E5BB5" w:rsidP="002D1E2A">
      <w:pPr>
        <w:adjustRightInd w:val="0"/>
        <w:snapToGrid w:val="0"/>
        <w:spacing w:line="360" w:lineRule="auto"/>
        <w:ind w:firstLineChars="200" w:firstLine="420"/>
        <w:rPr>
          <w:szCs w:val="21"/>
        </w:rPr>
      </w:pPr>
      <w:r w:rsidRPr="00194580">
        <w:rPr>
          <w:szCs w:val="21"/>
        </w:rPr>
        <w:t>2</w:t>
      </w:r>
      <w:r w:rsidRPr="00194580">
        <w:rPr>
          <w:rFonts w:hint="eastAsia"/>
          <w:szCs w:val="21"/>
        </w:rPr>
        <w:t>、赎回费</w:t>
      </w:r>
      <w:r w:rsidR="00232DEF" w:rsidRPr="00194580">
        <w:rPr>
          <w:rFonts w:hint="eastAsia"/>
          <w:szCs w:val="21"/>
        </w:rPr>
        <w:t>用</w:t>
      </w:r>
    </w:p>
    <w:p w14:paraId="33958B45" w14:textId="0A687993" w:rsidR="00804D10" w:rsidRPr="00194580" w:rsidRDefault="001B3E5F" w:rsidP="002D1E2A">
      <w:pPr>
        <w:adjustRightInd w:val="0"/>
        <w:snapToGrid w:val="0"/>
        <w:spacing w:line="360" w:lineRule="auto"/>
        <w:ind w:firstLineChars="200" w:firstLine="420"/>
        <w:rPr>
          <w:szCs w:val="21"/>
        </w:rPr>
      </w:pPr>
      <w:r w:rsidRPr="00194580">
        <w:rPr>
          <w:rFonts w:hint="eastAsia"/>
          <w:szCs w:val="21"/>
        </w:rPr>
        <w:t>本基金</w:t>
      </w:r>
      <w:r w:rsidRPr="00194580">
        <w:rPr>
          <w:szCs w:val="21"/>
        </w:rPr>
        <w:t>A</w:t>
      </w:r>
      <w:r w:rsidRPr="00194580">
        <w:rPr>
          <w:szCs w:val="21"/>
        </w:rPr>
        <w:t>类和</w:t>
      </w:r>
      <w:r w:rsidRPr="00194580">
        <w:rPr>
          <w:szCs w:val="21"/>
        </w:rPr>
        <w:t>C</w:t>
      </w:r>
      <w:r w:rsidRPr="00194580">
        <w:rPr>
          <w:szCs w:val="21"/>
        </w:rPr>
        <w:t>类基金份额</w:t>
      </w:r>
      <w:r w:rsidRPr="00194580">
        <w:rPr>
          <w:rFonts w:hint="eastAsia"/>
          <w:szCs w:val="21"/>
        </w:rPr>
        <w:t>适用</w:t>
      </w:r>
      <w:r w:rsidRPr="00194580">
        <w:rPr>
          <w:szCs w:val="21"/>
        </w:rPr>
        <w:t>相同的赎回费率，</w:t>
      </w:r>
      <w:r w:rsidRPr="00194580">
        <w:rPr>
          <w:rFonts w:hint="eastAsia"/>
          <w:szCs w:val="21"/>
        </w:rPr>
        <w:t>最高</w:t>
      </w:r>
      <w:r w:rsidR="007E5BB5" w:rsidRPr="00194580">
        <w:rPr>
          <w:rFonts w:hint="eastAsia"/>
          <w:szCs w:val="21"/>
        </w:rPr>
        <w:t>赎回费率不超过</w:t>
      </w:r>
      <w:r w:rsidR="007E5BB5" w:rsidRPr="00194580">
        <w:rPr>
          <w:szCs w:val="21"/>
        </w:rPr>
        <w:t>1.5%</w:t>
      </w:r>
      <w:r w:rsidR="007E5BB5" w:rsidRPr="00194580">
        <w:rPr>
          <w:rFonts w:hint="eastAsia"/>
          <w:szCs w:val="21"/>
        </w:rPr>
        <w:t>，按基金份额持有人持有该部分基金份额的时间分段设定如下：</w:t>
      </w:r>
    </w:p>
    <w:tbl>
      <w:tblPr>
        <w:tblStyle w:val="19"/>
        <w:tblW w:w="6722" w:type="dxa"/>
        <w:jc w:val="center"/>
        <w:tblLayout w:type="fixed"/>
        <w:tblLook w:val="04A0" w:firstRow="1" w:lastRow="0" w:firstColumn="1" w:lastColumn="0" w:noHBand="0" w:noVBand="1"/>
      </w:tblPr>
      <w:tblGrid>
        <w:gridCol w:w="2547"/>
        <w:gridCol w:w="1836"/>
        <w:gridCol w:w="2339"/>
      </w:tblGrid>
      <w:tr w:rsidR="001B3E5F" w:rsidRPr="00194580" w14:paraId="2B3FF0E8" w14:textId="77777777" w:rsidTr="002D1E2A">
        <w:trPr>
          <w:trHeight w:val="158"/>
          <w:jc w:val="center"/>
        </w:trPr>
        <w:tc>
          <w:tcPr>
            <w:tcW w:w="2547" w:type="dxa"/>
            <w:vAlign w:val="center"/>
          </w:tcPr>
          <w:p w14:paraId="3599DB68" w14:textId="3458FC64" w:rsidR="001B3E5F" w:rsidRPr="00194580" w:rsidRDefault="001B3E5F">
            <w:pPr>
              <w:jc w:val="center"/>
              <w:rPr>
                <w:szCs w:val="21"/>
              </w:rPr>
            </w:pPr>
            <w:r w:rsidRPr="00194580">
              <w:rPr>
                <w:rFonts w:hint="eastAsia"/>
                <w:szCs w:val="21"/>
              </w:rPr>
              <w:t xml:space="preserve"> </w:t>
            </w:r>
            <w:r w:rsidRPr="00194580">
              <w:rPr>
                <w:rFonts w:hint="eastAsia"/>
                <w:szCs w:val="21"/>
              </w:rPr>
              <w:t>持有期限</w:t>
            </w:r>
          </w:p>
        </w:tc>
        <w:tc>
          <w:tcPr>
            <w:tcW w:w="1836" w:type="dxa"/>
            <w:vAlign w:val="center"/>
          </w:tcPr>
          <w:p w14:paraId="6A82E5D1" w14:textId="3F12A059" w:rsidR="001B3E5F" w:rsidRPr="00194580" w:rsidRDefault="001B3E5F">
            <w:pPr>
              <w:jc w:val="center"/>
              <w:rPr>
                <w:szCs w:val="21"/>
              </w:rPr>
            </w:pPr>
            <w:r w:rsidRPr="00194580">
              <w:rPr>
                <w:rFonts w:hint="eastAsia"/>
                <w:szCs w:val="21"/>
              </w:rPr>
              <w:t>赎回费率</w:t>
            </w:r>
          </w:p>
        </w:tc>
        <w:tc>
          <w:tcPr>
            <w:tcW w:w="2339" w:type="dxa"/>
            <w:vAlign w:val="center"/>
          </w:tcPr>
          <w:p w14:paraId="3AB7763E" w14:textId="77777777" w:rsidR="001B3E5F" w:rsidRPr="00194580" w:rsidRDefault="001B3E5F">
            <w:pPr>
              <w:jc w:val="center"/>
              <w:rPr>
                <w:szCs w:val="21"/>
              </w:rPr>
            </w:pPr>
            <w:r w:rsidRPr="00194580">
              <w:rPr>
                <w:rFonts w:hint="eastAsia"/>
                <w:szCs w:val="21"/>
              </w:rPr>
              <w:t>计入基金资产的比例</w:t>
            </w:r>
          </w:p>
        </w:tc>
      </w:tr>
      <w:tr w:rsidR="001B3E5F" w:rsidRPr="00194580" w14:paraId="5A45A2A5" w14:textId="77777777" w:rsidTr="002D1E2A">
        <w:trPr>
          <w:trHeight w:val="166"/>
          <w:jc w:val="center"/>
        </w:trPr>
        <w:tc>
          <w:tcPr>
            <w:tcW w:w="2547" w:type="dxa"/>
            <w:vAlign w:val="center"/>
          </w:tcPr>
          <w:p w14:paraId="4F09B997" w14:textId="77777777" w:rsidR="001B3E5F" w:rsidRPr="00194580" w:rsidRDefault="001B3E5F" w:rsidP="002D1E2A">
            <w:pPr>
              <w:jc w:val="center"/>
            </w:pPr>
            <w:r w:rsidRPr="00194580">
              <w:rPr>
                <w:rFonts w:hint="eastAsia"/>
              </w:rPr>
              <w:t>持有期限＜</w:t>
            </w:r>
            <w:r w:rsidRPr="00194580">
              <w:rPr>
                <w:rFonts w:hint="eastAsia"/>
              </w:rPr>
              <w:t>7</w:t>
            </w:r>
            <w:r w:rsidRPr="00194580">
              <w:rPr>
                <w:rFonts w:hint="eastAsia"/>
              </w:rPr>
              <w:t>日</w:t>
            </w:r>
          </w:p>
        </w:tc>
        <w:tc>
          <w:tcPr>
            <w:tcW w:w="1836" w:type="dxa"/>
            <w:vAlign w:val="center"/>
          </w:tcPr>
          <w:p w14:paraId="4321B05E" w14:textId="77777777" w:rsidR="001B3E5F" w:rsidRPr="00194580" w:rsidRDefault="001B3E5F">
            <w:pPr>
              <w:jc w:val="center"/>
              <w:rPr>
                <w:szCs w:val="21"/>
              </w:rPr>
            </w:pPr>
            <w:r w:rsidRPr="00194580">
              <w:rPr>
                <w:rFonts w:hint="eastAsia"/>
                <w:szCs w:val="21"/>
              </w:rPr>
              <w:t>1.50</w:t>
            </w:r>
            <w:r w:rsidRPr="00194580">
              <w:rPr>
                <w:szCs w:val="21"/>
              </w:rPr>
              <w:t>%</w:t>
            </w:r>
          </w:p>
        </w:tc>
        <w:tc>
          <w:tcPr>
            <w:tcW w:w="2339" w:type="dxa"/>
            <w:vAlign w:val="center"/>
          </w:tcPr>
          <w:p w14:paraId="7E77F02B" w14:textId="77777777" w:rsidR="001B3E5F" w:rsidRPr="00194580" w:rsidDel="006F3529" w:rsidRDefault="001B3E5F">
            <w:pPr>
              <w:jc w:val="center"/>
              <w:rPr>
                <w:rFonts w:asciiTheme="minorEastAsia" w:hAnsiTheme="minorEastAsia"/>
                <w:szCs w:val="21"/>
              </w:rPr>
            </w:pPr>
            <w:r w:rsidRPr="00194580">
              <w:rPr>
                <w:rFonts w:asciiTheme="minorEastAsia" w:hAnsiTheme="minorEastAsia" w:hint="eastAsia"/>
                <w:szCs w:val="21"/>
              </w:rPr>
              <w:t>全额</w:t>
            </w:r>
            <w:r w:rsidRPr="00194580">
              <w:rPr>
                <w:rFonts w:asciiTheme="minorEastAsia" w:hAnsiTheme="minorEastAsia"/>
                <w:szCs w:val="21"/>
              </w:rPr>
              <w:t>计入基金</w:t>
            </w:r>
            <w:r w:rsidRPr="00194580">
              <w:rPr>
                <w:rFonts w:asciiTheme="minorEastAsia" w:hAnsiTheme="minorEastAsia" w:hint="eastAsia"/>
                <w:szCs w:val="21"/>
              </w:rPr>
              <w:t>资产</w:t>
            </w:r>
          </w:p>
        </w:tc>
      </w:tr>
      <w:tr w:rsidR="001B3E5F" w:rsidRPr="00194580" w14:paraId="12AB326D" w14:textId="77777777" w:rsidTr="002D1E2A">
        <w:trPr>
          <w:trHeight w:val="158"/>
          <w:jc w:val="center"/>
        </w:trPr>
        <w:tc>
          <w:tcPr>
            <w:tcW w:w="2547" w:type="dxa"/>
            <w:vAlign w:val="center"/>
          </w:tcPr>
          <w:p w14:paraId="3C7D8C0D" w14:textId="77777777" w:rsidR="001B3E5F" w:rsidRPr="00194580" w:rsidRDefault="001B3E5F" w:rsidP="002D1E2A">
            <w:pPr>
              <w:jc w:val="center"/>
            </w:pPr>
            <w:r w:rsidRPr="00194580">
              <w:t>7</w:t>
            </w:r>
            <w:r w:rsidRPr="00194580">
              <w:rPr>
                <w:rFonts w:hint="eastAsia"/>
              </w:rPr>
              <w:t>日≤持有期限＜</w:t>
            </w:r>
            <w:r w:rsidRPr="00194580">
              <w:t>30</w:t>
            </w:r>
            <w:r w:rsidRPr="00194580">
              <w:rPr>
                <w:rFonts w:hint="eastAsia"/>
              </w:rPr>
              <w:t>日</w:t>
            </w:r>
          </w:p>
        </w:tc>
        <w:tc>
          <w:tcPr>
            <w:tcW w:w="1836" w:type="dxa"/>
            <w:vAlign w:val="center"/>
          </w:tcPr>
          <w:p w14:paraId="3772AF15" w14:textId="77777777" w:rsidR="001B3E5F" w:rsidRPr="00194580" w:rsidRDefault="001B3E5F">
            <w:pPr>
              <w:jc w:val="center"/>
              <w:rPr>
                <w:szCs w:val="21"/>
              </w:rPr>
            </w:pPr>
            <w:bookmarkStart w:id="105" w:name="_Hlk24363851"/>
            <w:r w:rsidRPr="00194580">
              <w:rPr>
                <w:szCs w:val="21"/>
              </w:rPr>
              <w:t>0.10%</w:t>
            </w:r>
            <w:bookmarkEnd w:id="105"/>
          </w:p>
        </w:tc>
        <w:tc>
          <w:tcPr>
            <w:tcW w:w="2339" w:type="dxa"/>
            <w:vAlign w:val="center"/>
          </w:tcPr>
          <w:p w14:paraId="45B382BC" w14:textId="77777777" w:rsidR="001B3E5F" w:rsidRPr="00194580" w:rsidRDefault="001B3E5F">
            <w:pPr>
              <w:jc w:val="center"/>
              <w:rPr>
                <w:rFonts w:asciiTheme="minorEastAsia" w:hAnsiTheme="minorEastAsia"/>
                <w:szCs w:val="21"/>
              </w:rPr>
            </w:pPr>
            <w:r w:rsidRPr="00194580">
              <w:rPr>
                <w:rFonts w:asciiTheme="minorEastAsia" w:hAnsiTheme="minorEastAsia"/>
                <w:szCs w:val="21"/>
              </w:rPr>
              <w:t>25%计入基金</w:t>
            </w:r>
            <w:r w:rsidRPr="00194580">
              <w:rPr>
                <w:rFonts w:asciiTheme="minorEastAsia" w:hAnsiTheme="minorEastAsia" w:hint="eastAsia"/>
                <w:szCs w:val="21"/>
              </w:rPr>
              <w:t>资产</w:t>
            </w:r>
          </w:p>
        </w:tc>
      </w:tr>
      <w:tr w:rsidR="001B3E5F" w:rsidRPr="00194580" w14:paraId="22EC7F2E" w14:textId="77777777" w:rsidTr="002D1E2A">
        <w:trPr>
          <w:trHeight w:val="158"/>
          <w:jc w:val="center"/>
        </w:trPr>
        <w:tc>
          <w:tcPr>
            <w:tcW w:w="2547" w:type="dxa"/>
            <w:vAlign w:val="center"/>
          </w:tcPr>
          <w:p w14:paraId="4CBA480E" w14:textId="77777777" w:rsidR="001B3E5F" w:rsidRPr="00194580" w:rsidRDefault="001B3E5F" w:rsidP="002D1E2A">
            <w:pPr>
              <w:jc w:val="center"/>
            </w:pPr>
            <w:r w:rsidRPr="00194580">
              <w:rPr>
                <w:rFonts w:hint="eastAsia"/>
              </w:rPr>
              <w:t>持有期限≥</w:t>
            </w:r>
            <w:r w:rsidRPr="00194580">
              <w:t>30</w:t>
            </w:r>
            <w:r w:rsidRPr="00194580">
              <w:rPr>
                <w:rFonts w:hint="eastAsia"/>
              </w:rPr>
              <w:t>日</w:t>
            </w:r>
          </w:p>
        </w:tc>
        <w:tc>
          <w:tcPr>
            <w:tcW w:w="4175" w:type="dxa"/>
            <w:gridSpan w:val="2"/>
            <w:vAlign w:val="center"/>
          </w:tcPr>
          <w:p w14:paraId="216B0D5D" w14:textId="77777777" w:rsidR="001B3E5F" w:rsidRPr="00194580" w:rsidRDefault="001B3E5F">
            <w:pPr>
              <w:jc w:val="center"/>
              <w:rPr>
                <w:rFonts w:asciiTheme="minorEastAsia" w:hAnsiTheme="minorEastAsia"/>
                <w:szCs w:val="21"/>
              </w:rPr>
            </w:pPr>
            <w:r w:rsidRPr="00194580">
              <w:rPr>
                <w:rFonts w:asciiTheme="minorEastAsia" w:hAnsiTheme="minorEastAsia"/>
                <w:szCs w:val="21"/>
              </w:rPr>
              <w:t>0</w:t>
            </w:r>
          </w:p>
        </w:tc>
      </w:tr>
    </w:tbl>
    <w:p w14:paraId="7EE4C946"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投资人可将其持有的全部或部分基金份额赎回。本基金的赎回费用由基金赎回人承担，在投资人赎回本基金份额时收取，其中未归入基金财产的部分（如有）用于支付登记费和其他必要的手续费。</w:t>
      </w:r>
    </w:p>
    <w:p w14:paraId="31517AB6" w14:textId="77777777" w:rsidR="001B3E5F" w:rsidRPr="00194580" w:rsidRDefault="007E5BB5" w:rsidP="00524193">
      <w:pPr>
        <w:adjustRightInd w:val="0"/>
        <w:snapToGrid w:val="0"/>
        <w:spacing w:line="360" w:lineRule="auto"/>
        <w:ind w:firstLineChars="200" w:firstLine="420"/>
        <w:rPr>
          <w:kern w:val="0"/>
          <w:szCs w:val="21"/>
        </w:rPr>
      </w:pPr>
      <w:r w:rsidRPr="00194580">
        <w:rPr>
          <w:kern w:val="0"/>
          <w:szCs w:val="21"/>
        </w:rPr>
        <w:t>3</w:t>
      </w:r>
      <w:r w:rsidRPr="00194580">
        <w:rPr>
          <w:rFonts w:hint="eastAsia"/>
          <w:kern w:val="0"/>
          <w:szCs w:val="21"/>
        </w:rPr>
        <w:t>、基金管理人可以在基金合同约定的范围内调整费率或收费方式，并最迟应于新的费</w:t>
      </w:r>
      <w:r w:rsidRPr="00194580">
        <w:rPr>
          <w:rFonts w:hint="eastAsia"/>
          <w:kern w:val="0"/>
          <w:szCs w:val="21"/>
        </w:rPr>
        <w:lastRenderedPageBreak/>
        <w:t>率或收费方式实施日前依照《信息披露办法》的有关规定在指定媒介上公告。</w:t>
      </w:r>
    </w:p>
    <w:p w14:paraId="6CCFDA39" w14:textId="77777777" w:rsidR="00804D10" w:rsidRPr="00194580" w:rsidRDefault="00804D10">
      <w:pPr>
        <w:adjustRightInd w:val="0"/>
        <w:snapToGrid w:val="0"/>
        <w:spacing w:line="360" w:lineRule="auto"/>
        <w:ind w:firstLineChars="200" w:firstLine="422"/>
        <w:rPr>
          <w:b/>
          <w:bCs/>
          <w:szCs w:val="21"/>
        </w:rPr>
      </w:pPr>
    </w:p>
    <w:p w14:paraId="7CF3BBA2"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七、申购份额与赎回金额的计算</w:t>
      </w:r>
    </w:p>
    <w:p w14:paraId="46523DBC" w14:textId="77777777" w:rsidR="001B3E5F" w:rsidRPr="00194580" w:rsidRDefault="001B3E5F" w:rsidP="001B3E5F">
      <w:pPr>
        <w:adjustRightInd w:val="0"/>
        <w:snapToGrid w:val="0"/>
        <w:spacing w:line="360" w:lineRule="auto"/>
        <w:ind w:firstLineChars="200" w:firstLine="420"/>
        <w:rPr>
          <w:szCs w:val="21"/>
        </w:rPr>
      </w:pPr>
      <w:r w:rsidRPr="00194580">
        <w:rPr>
          <w:szCs w:val="21"/>
        </w:rPr>
        <w:t>1</w:t>
      </w:r>
      <w:r w:rsidRPr="00194580">
        <w:rPr>
          <w:szCs w:val="21"/>
        </w:rPr>
        <w:t>、基金申购份额的计算方法如下：</w:t>
      </w:r>
    </w:p>
    <w:p w14:paraId="5C1724A5" w14:textId="77777777" w:rsidR="001B3E5F" w:rsidRPr="00194580" w:rsidRDefault="001B3E5F" w:rsidP="001B3E5F">
      <w:pPr>
        <w:adjustRightInd w:val="0"/>
        <w:snapToGrid w:val="0"/>
        <w:spacing w:line="360" w:lineRule="auto"/>
        <w:ind w:firstLineChars="200" w:firstLine="420"/>
        <w:rPr>
          <w:szCs w:val="21"/>
        </w:rPr>
      </w:pPr>
      <w:r w:rsidRPr="00194580">
        <w:rPr>
          <w:szCs w:val="21"/>
        </w:rPr>
        <w:t>本基金的申购金额包括申购费用和净申购金额。</w:t>
      </w:r>
    </w:p>
    <w:p w14:paraId="7EE5B57D" w14:textId="77777777"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1</w:t>
      </w:r>
      <w:r w:rsidRPr="00194580">
        <w:rPr>
          <w:rFonts w:hint="eastAsia"/>
          <w:szCs w:val="21"/>
        </w:rPr>
        <w:t>）适用比例费率时，</w:t>
      </w:r>
      <w:r w:rsidRPr="00194580">
        <w:rPr>
          <w:rFonts w:hint="eastAsia"/>
          <w:szCs w:val="21"/>
        </w:rPr>
        <w:t xml:space="preserve">A </w:t>
      </w:r>
      <w:r w:rsidRPr="00194580">
        <w:rPr>
          <w:rFonts w:hint="eastAsia"/>
          <w:szCs w:val="21"/>
        </w:rPr>
        <w:t>类基金份额申购份额的计算公式为：</w:t>
      </w:r>
    </w:p>
    <w:p w14:paraId="4D707DA9" w14:textId="77777777" w:rsidR="001B3E5F" w:rsidRPr="00194580" w:rsidRDefault="001B3E5F" w:rsidP="001B3E5F">
      <w:pPr>
        <w:adjustRightInd w:val="0"/>
        <w:snapToGrid w:val="0"/>
        <w:spacing w:line="360" w:lineRule="auto"/>
        <w:ind w:firstLineChars="200" w:firstLine="420"/>
        <w:rPr>
          <w:szCs w:val="21"/>
        </w:rPr>
      </w:pPr>
      <w:r w:rsidRPr="00194580">
        <w:rPr>
          <w:szCs w:val="21"/>
        </w:rPr>
        <w:t>净申购金额＝申购金额</w:t>
      </w:r>
      <w:r w:rsidRPr="00194580">
        <w:rPr>
          <w:szCs w:val="21"/>
        </w:rPr>
        <w:t>/ (1</w:t>
      </w:r>
      <w:r w:rsidRPr="00194580">
        <w:rPr>
          <w:szCs w:val="21"/>
        </w:rPr>
        <w:t>＋申购费率</w:t>
      </w:r>
      <w:r w:rsidRPr="00194580">
        <w:rPr>
          <w:szCs w:val="21"/>
        </w:rPr>
        <w:t xml:space="preserve">) </w:t>
      </w:r>
    </w:p>
    <w:p w14:paraId="6F91A2F8" w14:textId="77777777" w:rsidR="001B3E5F" w:rsidRPr="00194580" w:rsidRDefault="001B3E5F" w:rsidP="001B3E5F">
      <w:pPr>
        <w:adjustRightInd w:val="0"/>
        <w:snapToGrid w:val="0"/>
        <w:spacing w:line="360" w:lineRule="auto"/>
        <w:ind w:firstLineChars="200" w:firstLine="420"/>
        <w:rPr>
          <w:szCs w:val="21"/>
        </w:rPr>
      </w:pPr>
      <w:r w:rsidRPr="00194580">
        <w:rPr>
          <w:szCs w:val="21"/>
        </w:rPr>
        <w:t>申购费用＝申购金额－净申购金额</w:t>
      </w:r>
    </w:p>
    <w:p w14:paraId="4125F77C" w14:textId="77777777" w:rsidR="001B3E5F" w:rsidRPr="00194580" w:rsidRDefault="001B3E5F" w:rsidP="001B3E5F">
      <w:pPr>
        <w:adjustRightInd w:val="0"/>
        <w:snapToGrid w:val="0"/>
        <w:spacing w:line="360" w:lineRule="auto"/>
        <w:ind w:firstLineChars="200" w:firstLine="420"/>
        <w:rPr>
          <w:szCs w:val="21"/>
        </w:rPr>
      </w:pPr>
      <w:r w:rsidRPr="00194580">
        <w:rPr>
          <w:szCs w:val="21"/>
        </w:rPr>
        <w:t>申购份额＝净申购金额</w:t>
      </w:r>
      <w:r w:rsidRPr="00194580">
        <w:rPr>
          <w:szCs w:val="21"/>
        </w:rPr>
        <w:t>/</w:t>
      </w:r>
      <w:r w:rsidRPr="00194580">
        <w:rPr>
          <w:szCs w:val="21"/>
        </w:rPr>
        <w:t>申购当日</w:t>
      </w:r>
      <w:r w:rsidRPr="00194580">
        <w:rPr>
          <w:rFonts w:hint="eastAsia"/>
          <w:szCs w:val="21"/>
        </w:rPr>
        <w:t>A</w:t>
      </w:r>
      <w:r w:rsidRPr="00194580">
        <w:rPr>
          <w:rFonts w:hint="eastAsia"/>
          <w:szCs w:val="21"/>
        </w:rPr>
        <w:t>类</w:t>
      </w:r>
      <w:r w:rsidRPr="00194580">
        <w:rPr>
          <w:szCs w:val="21"/>
        </w:rPr>
        <w:t>基金份额净值</w:t>
      </w:r>
    </w:p>
    <w:p w14:paraId="68941F65" w14:textId="77777777"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2</w:t>
      </w:r>
      <w:r w:rsidRPr="00194580">
        <w:rPr>
          <w:rFonts w:hint="eastAsia"/>
          <w:szCs w:val="21"/>
        </w:rPr>
        <w:t>）适用固定费用时，</w:t>
      </w:r>
      <w:r w:rsidRPr="00194580">
        <w:rPr>
          <w:rFonts w:hint="eastAsia"/>
          <w:szCs w:val="21"/>
        </w:rPr>
        <w:t xml:space="preserve">A </w:t>
      </w:r>
      <w:r w:rsidRPr="00194580">
        <w:rPr>
          <w:rFonts w:hint="eastAsia"/>
          <w:szCs w:val="21"/>
        </w:rPr>
        <w:t>类基金份额申购份额的计算公式为：</w:t>
      </w:r>
      <w:r w:rsidRPr="00194580">
        <w:rPr>
          <w:rFonts w:hint="eastAsia"/>
          <w:szCs w:val="21"/>
        </w:rPr>
        <w:t xml:space="preserve"> </w:t>
      </w:r>
    </w:p>
    <w:p w14:paraId="15854D3F" w14:textId="77777777"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净申购金额＝申购金额—固定费用</w:t>
      </w:r>
      <w:r w:rsidRPr="00194580">
        <w:rPr>
          <w:rFonts w:hint="eastAsia"/>
          <w:szCs w:val="21"/>
        </w:rPr>
        <w:t xml:space="preserve"> </w:t>
      </w:r>
    </w:p>
    <w:p w14:paraId="35F11E6A" w14:textId="77777777"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申购份额＝净申购金额</w:t>
      </w:r>
      <w:r w:rsidRPr="00194580">
        <w:rPr>
          <w:rFonts w:hint="eastAsia"/>
          <w:szCs w:val="21"/>
        </w:rPr>
        <w:t>/</w:t>
      </w:r>
      <w:r w:rsidRPr="00194580">
        <w:rPr>
          <w:rFonts w:hint="eastAsia"/>
          <w:szCs w:val="21"/>
        </w:rPr>
        <w:t>申购当日</w:t>
      </w:r>
      <w:r w:rsidRPr="00194580">
        <w:rPr>
          <w:rFonts w:hint="eastAsia"/>
          <w:szCs w:val="21"/>
        </w:rPr>
        <w:t>A</w:t>
      </w:r>
      <w:r w:rsidRPr="00194580">
        <w:rPr>
          <w:rFonts w:hint="eastAsia"/>
          <w:szCs w:val="21"/>
        </w:rPr>
        <w:t>类基金份额净值</w:t>
      </w:r>
    </w:p>
    <w:p w14:paraId="7E2888A5" w14:textId="77777777"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 xml:space="preserve">C </w:t>
      </w:r>
      <w:r w:rsidRPr="00194580">
        <w:rPr>
          <w:rFonts w:hint="eastAsia"/>
          <w:szCs w:val="21"/>
        </w:rPr>
        <w:t>类基金份额的申购份额的计算公式为：</w:t>
      </w:r>
      <w:r w:rsidRPr="00194580">
        <w:rPr>
          <w:rFonts w:hint="eastAsia"/>
          <w:szCs w:val="21"/>
        </w:rPr>
        <w:t xml:space="preserve"> </w:t>
      </w:r>
    </w:p>
    <w:p w14:paraId="740F0E5C" w14:textId="77777777"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申购份额</w:t>
      </w:r>
      <w:r w:rsidRPr="00194580">
        <w:rPr>
          <w:rFonts w:hint="eastAsia"/>
          <w:szCs w:val="21"/>
        </w:rPr>
        <w:t>=</w:t>
      </w:r>
      <w:r w:rsidRPr="00194580">
        <w:rPr>
          <w:rFonts w:hint="eastAsia"/>
          <w:szCs w:val="21"/>
        </w:rPr>
        <w:t>申购金额</w:t>
      </w:r>
      <w:r w:rsidRPr="00194580">
        <w:rPr>
          <w:rFonts w:hint="eastAsia"/>
          <w:szCs w:val="21"/>
        </w:rPr>
        <w:t>/</w:t>
      </w:r>
      <w:r w:rsidRPr="00194580">
        <w:rPr>
          <w:rFonts w:hint="eastAsia"/>
          <w:szCs w:val="21"/>
        </w:rPr>
        <w:t>申购当日</w:t>
      </w:r>
      <w:r w:rsidRPr="00194580">
        <w:rPr>
          <w:rFonts w:hint="eastAsia"/>
          <w:szCs w:val="21"/>
        </w:rPr>
        <w:t>C</w:t>
      </w:r>
      <w:r w:rsidRPr="00194580">
        <w:rPr>
          <w:rFonts w:hint="eastAsia"/>
          <w:szCs w:val="21"/>
        </w:rPr>
        <w:t>类基金份额净值</w:t>
      </w:r>
    </w:p>
    <w:p w14:paraId="00A6D956" w14:textId="4E1B2EE5" w:rsidR="001B3E5F" w:rsidRPr="00194580" w:rsidRDefault="001B3E5F" w:rsidP="001B3E5F">
      <w:pPr>
        <w:adjustRightInd w:val="0"/>
        <w:snapToGrid w:val="0"/>
        <w:spacing w:line="360" w:lineRule="auto"/>
        <w:ind w:firstLineChars="200" w:firstLine="420"/>
        <w:rPr>
          <w:szCs w:val="21"/>
        </w:rPr>
      </w:pPr>
      <w:r w:rsidRPr="00194580">
        <w:rPr>
          <w:szCs w:val="21"/>
        </w:rPr>
        <w:t>例：某投资人投资</w:t>
      </w:r>
      <w:r w:rsidRPr="00194580">
        <w:rPr>
          <w:szCs w:val="21"/>
        </w:rPr>
        <w:t>10</w:t>
      </w:r>
      <w:r w:rsidRPr="00194580">
        <w:rPr>
          <w:szCs w:val="21"/>
        </w:rPr>
        <w:t>万元申购本基金</w:t>
      </w:r>
      <w:r w:rsidRPr="00194580">
        <w:rPr>
          <w:szCs w:val="21"/>
        </w:rPr>
        <w:t>A</w:t>
      </w:r>
      <w:r w:rsidRPr="00194580">
        <w:rPr>
          <w:szCs w:val="21"/>
        </w:rPr>
        <w:t>类</w:t>
      </w:r>
      <w:r w:rsidRPr="00194580">
        <w:rPr>
          <w:rFonts w:hint="eastAsia"/>
          <w:szCs w:val="21"/>
        </w:rPr>
        <w:t>基金</w:t>
      </w:r>
      <w:r w:rsidRPr="00194580">
        <w:rPr>
          <w:szCs w:val="21"/>
        </w:rPr>
        <w:t>份额，对应申购费率为</w:t>
      </w:r>
      <w:r w:rsidR="005C492D" w:rsidRPr="00194580">
        <w:rPr>
          <w:szCs w:val="21"/>
        </w:rPr>
        <w:t>0.35%</w:t>
      </w:r>
      <w:r w:rsidRPr="00194580">
        <w:rPr>
          <w:szCs w:val="21"/>
        </w:rPr>
        <w:t>，假设申购当日</w:t>
      </w:r>
      <w:r w:rsidRPr="00194580">
        <w:rPr>
          <w:rFonts w:hint="eastAsia"/>
          <w:szCs w:val="21"/>
        </w:rPr>
        <w:t>A</w:t>
      </w:r>
      <w:r w:rsidRPr="00194580">
        <w:rPr>
          <w:rFonts w:hint="eastAsia"/>
          <w:szCs w:val="21"/>
        </w:rPr>
        <w:t>类</w:t>
      </w:r>
      <w:r w:rsidRPr="00194580">
        <w:rPr>
          <w:szCs w:val="21"/>
        </w:rPr>
        <w:t>基金份额净值为</w:t>
      </w:r>
      <w:r w:rsidRPr="00194580">
        <w:rPr>
          <w:szCs w:val="21"/>
        </w:rPr>
        <w:t>1.0160</w:t>
      </w:r>
      <w:r w:rsidRPr="00194580">
        <w:rPr>
          <w:szCs w:val="21"/>
        </w:rPr>
        <w:t>元，则其可得到的申购份额为：</w:t>
      </w:r>
    </w:p>
    <w:p w14:paraId="1BEC59BD" w14:textId="51F64CCE" w:rsidR="001B3E5F" w:rsidRPr="00194580" w:rsidRDefault="001B3E5F" w:rsidP="001B3E5F">
      <w:pPr>
        <w:adjustRightInd w:val="0"/>
        <w:snapToGrid w:val="0"/>
        <w:spacing w:line="360" w:lineRule="auto"/>
        <w:ind w:firstLineChars="200" w:firstLine="420"/>
        <w:rPr>
          <w:szCs w:val="21"/>
        </w:rPr>
      </w:pPr>
      <w:r w:rsidRPr="00194580">
        <w:rPr>
          <w:szCs w:val="21"/>
        </w:rPr>
        <w:t>净申购金额＝</w:t>
      </w:r>
      <w:r w:rsidRPr="00194580">
        <w:rPr>
          <w:szCs w:val="21"/>
        </w:rPr>
        <w:t>100,000/ (1</w:t>
      </w:r>
      <w:r w:rsidRPr="00194580">
        <w:rPr>
          <w:szCs w:val="21"/>
        </w:rPr>
        <w:t>＋</w:t>
      </w:r>
      <w:r w:rsidR="005C492D" w:rsidRPr="00194580">
        <w:rPr>
          <w:szCs w:val="21"/>
        </w:rPr>
        <w:t>0.35%</w:t>
      </w:r>
      <w:r w:rsidRPr="00194580">
        <w:rPr>
          <w:szCs w:val="21"/>
        </w:rPr>
        <w:t>)</w:t>
      </w:r>
      <w:r w:rsidRPr="00194580">
        <w:rPr>
          <w:szCs w:val="21"/>
        </w:rPr>
        <w:t>＝</w:t>
      </w:r>
      <w:r w:rsidRPr="00194580">
        <w:rPr>
          <w:szCs w:val="21"/>
        </w:rPr>
        <w:t>99,</w:t>
      </w:r>
      <w:r w:rsidR="005C492D" w:rsidRPr="00194580">
        <w:rPr>
          <w:szCs w:val="21"/>
        </w:rPr>
        <w:t>651</w:t>
      </w:r>
      <w:r w:rsidRPr="00194580">
        <w:rPr>
          <w:szCs w:val="21"/>
        </w:rPr>
        <w:t>.</w:t>
      </w:r>
      <w:r w:rsidR="005C492D" w:rsidRPr="00194580">
        <w:rPr>
          <w:szCs w:val="21"/>
        </w:rPr>
        <w:t>22</w:t>
      </w:r>
      <w:r w:rsidRPr="00194580">
        <w:rPr>
          <w:szCs w:val="21"/>
        </w:rPr>
        <w:t>元</w:t>
      </w:r>
    </w:p>
    <w:p w14:paraId="553B628E" w14:textId="50B27123" w:rsidR="001B3E5F" w:rsidRPr="00194580" w:rsidRDefault="001B3E5F" w:rsidP="001B3E5F">
      <w:pPr>
        <w:adjustRightInd w:val="0"/>
        <w:snapToGrid w:val="0"/>
        <w:spacing w:line="360" w:lineRule="auto"/>
        <w:ind w:firstLineChars="200" w:firstLine="420"/>
        <w:rPr>
          <w:szCs w:val="21"/>
        </w:rPr>
      </w:pPr>
      <w:r w:rsidRPr="00194580">
        <w:rPr>
          <w:szCs w:val="21"/>
        </w:rPr>
        <w:t>申购费用＝</w:t>
      </w:r>
      <w:r w:rsidRPr="00194580">
        <w:rPr>
          <w:szCs w:val="21"/>
        </w:rPr>
        <w:t>100,000</w:t>
      </w:r>
      <w:r w:rsidRPr="00194580">
        <w:rPr>
          <w:szCs w:val="21"/>
        </w:rPr>
        <w:t>－</w:t>
      </w:r>
      <w:r w:rsidRPr="00194580">
        <w:rPr>
          <w:szCs w:val="21"/>
        </w:rPr>
        <w:t>99,</w:t>
      </w:r>
      <w:r w:rsidR="005C492D" w:rsidRPr="00194580">
        <w:rPr>
          <w:szCs w:val="21"/>
        </w:rPr>
        <w:t>651</w:t>
      </w:r>
      <w:r w:rsidRPr="00194580">
        <w:rPr>
          <w:szCs w:val="21"/>
        </w:rPr>
        <w:t>.</w:t>
      </w:r>
      <w:r w:rsidR="005C492D" w:rsidRPr="00194580">
        <w:rPr>
          <w:szCs w:val="21"/>
        </w:rPr>
        <w:t>22</w:t>
      </w:r>
      <w:r w:rsidRPr="00194580">
        <w:rPr>
          <w:szCs w:val="21"/>
        </w:rPr>
        <w:t>＝</w:t>
      </w:r>
      <w:r w:rsidR="005C492D" w:rsidRPr="00194580">
        <w:rPr>
          <w:szCs w:val="21"/>
        </w:rPr>
        <w:t>348</w:t>
      </w:r>
      <w:r w:rsidRPr="00194580">
        <w:rPr>
          <w:szCs w:val="21"/>
        </w:rPr>
        <w:t>.</w:t>
      </w:r>
      <w:r w:rsidR="005C492D" w:rsidRPr="00194580">
        <w:rPr>
          <w:szCs w:val="21"/>
        </w:rPr>
        <w:t>78</w:t>
      </w:r>
      <w:r w:rsidRPr="00194580">
        <w:rPr>
          <w:szCs w:val="21"/>
        </w:rPr>
        <w:t>元</w:t>
      </w:r>
    </w:p>
    <w:p w14:paraId="6240BE15" w14:textId="03729347" w:rsidR="001B3E5F" w:rsidRPr="00194580" w:rsidRDefault="001B3E5F" w:rsidP="001B3E5F">
      <w:pPr>
        <w:adjustRightInd w:val="0"/>
        <w:snapToGrid w:val="0"/>
        <w:spacing w:line="360" w:lineRule="auto"/>
        <w:ind w:firstLineChars="200" w:firstLine="420"/>
        <w:rPr>
          <w:szCs w:val="21"/>
        </w:rPr>
      </w:pPr>
      <w:r w:rsidRPr="00194580">
        <w:rPr>
          <w:szCs w:val="21"/>
        </w:rPr>
        <w:t>申购份额＝</w:t>
      </w:r>
      <w:r w:rsidRPr="00194580">
        <w:rPr>
          <w:szCs w:val="21"/>
        </w:rPr>
        <w:t>99,</w:t>
      </w:r>
      <w:r w:rsidR="005C492D" w:rsidRPr="00194580">
        <w:rPr>
          <w:szCs w:val="21"/>
        </w:rPr>
        <w:t>651</w:t>
      </w:r>
      <w:r w:rsidRPr="00194580">
        <w:rPr>
          <w:szCs w:val="21"/>
        </w:rPr>
        <w:t>.</w:t>
      </w:r>
      <w:r w:rsidR="005C492D" w:rsidRPr="00194580">
        <w:rPr>
          <w:szCs w:val="21"/>
        </w:rPr>
        <w:t>22</w:t>
      </w:r>
      <w:r w:rsidRPr="00194580">
        <w:rPr>
          <w:szCs w:val="21"/>
        </w:rPr>
        <w:t>/1.0160</w:t>
      </w:r>
      <w:r w:rsidRPr="00194580">
        <w:rPr>
          <w:szCs w:val="21"/>
        </w:rPr>
        <w:t>＝</w:t>
      </w:r>
      <w:r w:rsidRPr="00194580">
        <w:rPr>
          <w:szCs w:val="21"/>
        </w:rPr>
        <w:t>9</w:t>
      </w:r>
      <w:r w:rsidR="005C492D" w:rsidRPr="00194580">
        <w:rPr>
          <w:szCs w:val="21"/>
        </w:rPr>
        <w:t>8</w:t>
      </w:r>
      <w:r w:rsidRPr="00194580">
        <w:rPr>
          <w:szCs w:val="21"/>
        </w:rPr>
        <w:t>,</w:t>
      </w:r>
      <w:r w:rsidR="005C492D" w:rsidRPr="00194580">
        <w:rPr>
          <w:szCs w:val="21"/>
        </w:rPr>
        <w:t>081</w:t>
      </w:r>
      <w:r w:rsidRPr="00194580">
        <w:rPr>
          <w:szCs w:val="21"/>
        </w:rPr>
        <w:t>.</w:t>
      </w:r>
      <w:r w:rsidR="005C492D" w:rsidRPr="00194580">
        <w:rPr>
          <w:szCs w:val="21"/>
        </w:rPr>
        <w:t>91</w:t>
      </w:r>
      <w:r w:rsidRPr="00194580">
        <w:rPr>
          <w:szCs w:val="21"/>
        </w:rPr>
        <w:t>份</w:t>
      </w:r>
    </w:p>
    <w:p w14:paraId="68C921B7" w14:textId="5D88C1A4"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即</w:t>
      </w:r>
      <w:r w:rsidRPr="00194580">
        <w:rPr>
          <w:szCs w:val="21"/>
        </w:rPr>
        <w:t>投资人投资</w:t>
      </w:r>
      <w:r w:rsidRPr="00194580">
        <w:rPr>
          <w:szCs w:val="21"/>
        </w:rPr>
        <w:t>10</w:t>
      </w:r>
      <w:r w:rsidRPr="00194580">
        <w:rPr>
          <w:szCs w:val="21"/>
        </w:rPr>
        <w:t>万元申购本基金</w:t>
      </w:r>
      <w:r w:rsidRPr="00194580">
        <w:rPr>
          <w:szCs w:val="21"/>
        </w:rPr>
        <w:t>A</w:t>
      </w:r>
      <w:r w:rsidRPr="00194580">
        <w:rPr>
          <w:szCs w:val="21"/>
        </w:rPr>
        <w:t>类</w:t>
      </w:r>
      <w:r w:rsidRPr="00194580">
        <w:rPr>
          <w:rFonts w:hint="eastAsia"/>
          <w:szCs w:val="21"/>
        </w:rPr>
        <w:t>基金</w:t>
      </w:r>
      <w:r w:rsidRPr="00194580">
        <w:rPr>
          <w:szCs w:val="21"/>
        </w:rPr>
        <w:t>份额，假设申购当日</w:t>
      </w:r>
      <w:r w:rsidRPr="00194580">
        <w:rPr>
          <w:rFonts w:hint="eastAsia"/>
          <w:szCs w:val="21"/>
        </w:rPr>
        <w:t>A</w:t>
      </w:r>
      <w:r w:rsidRPr="00194580">
        <w:rPr>
          <w:rFonts w:hint="eastAsia"/>
          <w:szCs w:val="21"/>
        </w:rPr>
        <w:t>类</w:t>
      </w:r>
      <w:r w:rsidRPr="00194580">
        <w:rPr>
          <w:szCs w:val="21"/>
        </w:rPr>
        <w:t>基金份额净值为</w:t>
      </w:r>
      <w:r w:rsidRPr="00194580">
        <w:rPr>
          <w:szCs w:val="21"/>
        </w:rPr>
        <w:t>1.0160</w:t>
      </w:r>
      <w:r w:rsidRPr="00194580">
        <w:rPr>
          <w:szCs w:val="21"/>
        </w:rPr>
        <w:t>元，则其可得到的</w:t>
      </w:r>
      <w:r w:rsidR="005C492D" w:rsidRPr="00194580">
        <w:rPr>
          <w:szCs w:val="21"/>
        </w:rPr>
        <w:t>98,081.91</w:t>
      </w:r>
      <w:r w:rsidRPr="00194580">
        <w:rPr>
          <w:szCs w:val="21"/>
        </w:rPr>
        <w:t>份</w:t>
      </w:r>
      <w:r w:rsidRPr="00194580">
        <w:rPr>
          <w:rFonts w:hint="eastAsia"/>
          <w:szCs w:val="21"/>
        </w:rPr>
        <w:t>A</w:t>
      </w:r>
      <w:r w:rsidRPr="00194580">
        <w:rPr>
          <w:rFonts w:hint="eastAsia"/>
          <w:szCs w:val="21"/>
        </w:rPr>
        <w:t>类基金</w:t>
      </w:r>
      <w:r w:rsidRPr="00194580">
        <w:rPr>
          <w:szCs w:val="21"/>
        </w:rPr>
        <w:t>份额</w:t>
      </w:r>
      <w:r w:rsidRPr="00194580">
        <w:rPr>
          <w:rFonts w:hint="eastAsia"/>
          <w:szCs w:val="21"/>
        </w:rPr>
        <w:t>。</w:t>
      </w:r>
    </w:p>
    <w:p w14:paraId="071F4D83" w14:textId="77777777" w:rsidR="001B3E5F" w:rsidRPr="00194580" w:rsidRDefault="001B3E5F" w:rsidP="001B3E5F">
      <w:pPr>
        <w:adjustRightInd w:val="0"/>
        <w:snapToGrid w:val="0"/>
        <w:spacing w:line="360" w:lineRule="auto"/>
        <w:ind w:firstLineChars="200" w:firstLine="420"/>
        <w:rPr>
          <w:szCs w:val="21"/>
        </w:rPr>
      </w:pPr>
      <w:r w:rsidRPr="00194580">
        <w:rPr>
          <w:szCs w:val="21"/>
        </w:rPr>
        <w:t>例：某投资人投资</w:t>
      </w:r>
      <w:r w:rsidRPr="00194580">
        <w:rPr>
          <w:szCs w:val="21"/>
        </w:rPr>
        <w:t>10</w:t>
      </w:r>
      <w:r w:rsidRPr="00194580">
        <w:rPr>
          <w:szCs w:val="21"/>
        </w:rPr>
        <w:t>万元申购本基金</w:t>
      </w:r>
      <w:r w:rsidRPr="00194580">
        <w:rPr>
          <w:szCs w:val="21"/>
        </w:rPr>
        <w:t>C</w:t>
      </w:r>
      <w:r w:rsidRPr="00194580">
        <w:rPr>
          <w:szCs w:val="21"/>
        </w:rPr>
        <w:t>类</w:t>
      </w:r>
      <w:r w:rsidRPr="00194580">
        <w:rPr>
          <w:rFonts w:hint="eastAsia"/>
          <w:szCs w:val="21"/>
        </w:rPr>
        <w:t>基金</w:t>
      </w:r>
      <w:r w:rsidRPr="00194580">
        <w:rPr>
          <w:szCs w:val="21"/>
        </w:rPr>
        <w:t>份额，假设申购当日</w:t>
      </w:r>
      <w:r w:rsidRPr="00194580">
        <w:rPr>
          <w:rFonts w:hint="eastAsia"/>
          <w:szCs w:val="21"/>
        </w:rPr>
        <w:t>C</w:t>
      </w:r>
      <w:r w:rsidRPr="00194580">
        <w:rPr>
          <w:rFonts w:hint="eastAsia"/>
          <w:szCs w:val="21"/>
        </w:rPr>
        <w:t>类</w:t>
      </w:r>
      <w:r w:rsidRPr="00194580">
        <w:rPr>
          <w:szCs w:val="21"/>
        </w:rPr>
        <w:t>基金份额净值为</w:t>
      </w:r>
      <w:r w:rsidRPr="00194580">
        <w:rPr>
          <w:szCs w:val="21"/>
        </w:rPr>
        <w:t>1.0160</w:t>
      </w:r>
      <w:r w:rsidRPr="00194580">
        <w:rPr>
          <w:szCs w:val="21"/>
        </w:rPr>
        <w:t>元。则其可得到的申购份额为：</w:t>
      </w:r>
    </w:p>
    <w:p w14:paraId="56ED60DF" w14:textId="77777777" w:rsidR="001B3E5F" w:rsidRPr="00194580" w:rsidRDefault="001B3E5F" w:rsidP="001B3E5F">
      <w:pPr>
        <w:adjustRightInd w:val="0"/>
        <w:snapToGrid w:val="0"/>
        <w:spacing w:line="360" w:lineRule="auto"/>
        <w:ind w:firstLineChars="200" w:firstLine="420"/>
        <w:rPr>
          <w:szCs w:val="21"/>
        </w:rPr>
      </w:pPr>
      <w:r w:rsidRPr="00194580">
        <w:rPr>
          <w:szCs w:val="21"/>
        </w:rPr>
        <w:t>申购份额＝</w:t>
      </w:r>
      <w:r w:rsidRPr="00194580">
        <w:rPr>
          <w:szCs w:val="21"/>
        </w:rPr>
        <w:t>100,000/1.0160 = 98,425.20</w:t>
      </w:r>
      <w:r w:rsidRPr="00194580">
        <w:rPr>
          <w:szCs w:val="21"/>
        </w:rPr>
        <w:t>份</w:t>
      </w:r>
    </w:p>
    <w:p w14:paraId="6BAA3362" w14:textId="77777777"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即</w:t>
      </w:r>
      <w:r w:rsidRPr="00194580">
        <w:rPr>
          <w:szCs w:val="21"/>
        </w:rPr>
        <w:t>投资人投资</w:t>
      </w:r>
      <w:r w:rsidRPr="00194580">
        <w:rPr>
          <w:szCs w:val="21"/>
        </w:rPr>
        <w:t>10</w:t>
      </w:r>
      <w:r w:rsidRPr="00194580">
        <w:rPr>
          <w:szCs w:val="21"/>
        </w:rPr>
        <w:t>万元申购本基金</w:t>
      </w:r>
      <w:r w:rsidRPr="00194580">
        <w:rPr>
          <w:rFonts w:hint="eastAsia"/>
          <w:szCs w:val="21"/>
        </w:rPr>
        <w:t>C</w:t>
      </w:r>
      <w:r w:rsidRPr="00194580">
        <w:rPr>
          <w:szCs w:val="21"/>
        </w:rPr>
        <w:t>类份额，假设申购当日</w:t>
      </w:r>
      <w:r w:rsidRPr="00194580">
        <w:rPr>
          <w:rFonts w:hint="eastAsia"/>
          <w:szCs w:val="21"/>
        </w:rPr>
        <w:t>C</w:t>
      </w:r>
      <w:r w:rsidRPr="00194580">
        <w:rPr>
          <w:rFonts w:hint="eastAsia"/>
          <w:szCs w:val="21"/>
        </w:rPr>
        <w:t>类</w:t>
      </w:r>
      <w:r w:rsidRPr="00194580">
        <w:rPr>
          <w:szCs w:val="21"/>
        </w:rPr>
        <w:t>基金份额净值为</w:t>
      </w:r>
      <w:r w:rsidRPr="00194580">
        <w:rPr>
          <w:szCs w:val="21"/>
        </w:rPr>
        <w:t>1.0160</w:t>
      </w:r>
      <w:r w:rsidRPr="00194580">
        <w:rPr>
          <w:szCs w:val="21"/>
        </w:rPr>
        <w:t>元，则其可得到的</w:t>
      </w:r>
      <w:r w:rsidRPr="00194580">
        <w:rPr>
          <w:szCs w:val="21"/>
        </w:rPr>
        <w:t>98,425.20</w:t>
      </w:r>
      <w:r w:rsidRPr="00194580">
        <w:rPr>
          <w:szCs w:val="21"/>
        </w:rPr>
        <w:t>份</w:t>
      </w:r>
      <w:r w:rsidRPr="00194580">
        <w:rPr>
          <w:rFonts w:hint="eastAsia"/>
          <w:szCs w:val="21"/>
        </w:rPr>
        <w:t>C</w:t>
      </w:r>
      <w:r w:rsidRPr="00194580">
        <w:rPr>
          <w:rFonts w:hint="eastAsia"/>
          <w:szCs w:val="21"/>
        </w:rPr>
        <w:t>类基金</w:t>
      </w:r>
      <w:r w:rsidRPr="00194580">
        <w:rPr>
          <w:szCs w:val="21"/>
        </w:rPr>
        <w:t>份额</w:t>
      </w:r>
      <w:r w:rsidRPr="00194580">
        <w:rPr>
          <w:rFonts w:hint="eastAsia"/>
          <w:szCs w:val="21"/>
        </w:rPr>
        <w:t>。</w:t>
      </w:r>
    </w:p>
    <w:p w14:paraId="7B8237C6" w14:textId="77777777" w:rsidR="001B3E5F" w:rsidRPr="00194580" w:rsidRDefault="001B3E5F" w:rsidP="001B3E5F">
      <w:pPr>
        <w:adjustRightInd w:val="0"/>
        <w:snapToGrid w:val="0"/>
        <w:spacing w:line="360" w:lineRule="auto"/>
        <w:ind w:firstLineChars="200" w:firstLine="420"/>
        <w:rPr>
          <w:szCs w:val="21"/>
        </w:rPr>
      </w:pPr>
      <w:r w:rsidRPr="00194580">
        <w:rPr>
          <w:szCs w:val="21"/>
        </w:rPr>
        <w:t>2</w:t>
      </w:r>
      <w:r w:rsidRPr="00194580">
        <w:rPr>
          <w:rFonts w:hint="eastAsia"/>
          <w:szCs w:val="21"/>
        </w:rPr>
        <w:t>、基金赎回金额的计算</w:t>
      </w:r>
    </w:p>
    <w:p w14:paraId="4DA2ACD3" w14:textId="77777777"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在本基金的赎回金额的计算公式为：</w:t>
      </w:r>
    </w:p>
    <w:p w14:paraId="74CD0B44" w14:textId="77777777" w:rsidR="001B3E5F" w:rsidRPr="00194580" w:rsidRDefault="001B3E5F" w:rsidP="001B3E5F">
      <w:pPr>
        <w:adjustRightInd w:val="0"/>
        <w:snapToGrid w:val="0"/>
        <w:spacing w:line="360" w:lineRule="auto"/>
        <w:ind w:firstLineChars="200" w:firstLine="420"/>
        <w:rPr>
          <w:szCs w:val="21"/>
        </w:rPr>
      </w:pPr>
      <w:r w:rsidRPr="00194580">
        <w:rPr>
          <w:szCs w:val="21"/>
        </w:rPr>
        <w:t>赎回费</w:t>
      </w:r>
      <w:r w:rsidRPr="00194580">
        <w:rPr>
          <w:rFonts w:hint="eastAsia"/>
          <w:szCs w:val="21"/>
        </w:rPr>
        <w:t>用</w:t>
      </w:r>
      <w:r w:rsidRPr="00194580">
        <w:rPr>
          <w:szCs w:val="21"/>
        </w:rPr>
        <w:t>＝赎回份额</w:t>
      </w:r>
      <w:r w:rsidRPr="00194580">
        <w:rPr>
          <w:rFonts w:hint="eastAsia"/>
          <w:szCs w:val="21"/>
        </w:rPr>
        <w:t>×</w:t>
      </w:r>
      <w:r w:rsidRPr="00194580">
        <w:rPr>
          <w:szCs w:val="21"/>
        </w:rPr>
        <w:t>赎回当日</w:t>
      </w:r>
      <w:r w:rsidRPr="00194580">
        <w:rPr>
          <w:rFonts w:hint="eastAsia"/>
          <w:szCs w:val="21"/>
        </w:rPr>
        <w:t>该类</w:t>
      </w:r>
      <w:r w:rsidRPr="00194580">
        <w:rPr>
          <w:szCs w:val="21"/>
        </w:rPr>
        <w:t>基金</w:t>
      </w:r>
      <w:r w:rsidRPr="00194580">
        <w:rPr>
          <w:rFonts w:hint="eastAsia"/>
          <w:szCs w:val="21"/>
        </w:rPr>
        <w:t>份额</w:t>
      </w:r>
      <w:r w:rsidRPr="00194580">
        <w:rPr>
          <w:szCs w:val="21"/>
        </w:rPr>
        <w:t>净值</w:t>
      </w:r>
      <w:r w:rsidRPr="00194580">
        <w:rPr>
          <w:rFonts w:hint="eastAsia"/>
          <w:szCs w:val="21"/>
        </w:rPr>
        <w:t>×</w:t>
      </w:r>
      <w:r w:rsidRPr="00194580">
        <w:rPr>
          <w:szCs w:val="21"/>
        </w:rPr>
        <w:t>赎回费率</w:t>
      </w:r>
    </w:p>
    <w:p w14:paraId="79363021" w14:textId="77777777" w:rsidR="001B3E5F" w:rsidRPr="00194580" w:rsidRDefault="001B3E5F" w:rsidP="001B3E5F">
      <w:pPr>
        <w:adjustRightInd w:val="0"/>
        <w:snapToGrid w:val="0"/>
        <w:spacing w:line="360" w:lineRule="auto"/>
        <w:ind w:firstLineChars="200" w:firstLine="420"/>
        <w:rPr>
          <w:szCs w:val="21"/>
        </w:rPr>
      </w:pPr>
      <w:r w:rsidRPr="00194580">
        <w:rPr>
          <w:szCs w:val="21"/>
        </w:rPr>
        <w:t>赎回金额＝赎回份额</w:t>
      </w:r>
      <w:r w:rsidRPr="00194580">
        <w:rPr>
          <w:rFonts w:hint="eastAsia"/>
          <w:szCs w:val="21"/>
        </w:rPr>
        <w:t>×</w:t>
      </w:r>
      <w:r w:rsidRPr="00194580">
        <w:rPr>
          <w:szCs w:val="21"/>
        </w:rPr>
        <w:t>赎回当日</w:t>
      </w:r>
      <w:r w:rsidRPr="00194580">
        <w:rPr>
          <w:rFonts w:hint="eastAsia"/>
          <w:szCs w:val="21"/>
        </w:rPr>
        <w:t>该类基</w:t>
      </w:r>
      <w:r w:rsidRPr="00194580">
        <w:rPr>
          <w:szCs w:val="21"/>
        </w:rPr>
        <w:t>金</w:t>
      </w:r>
      <w:r w:rsidRPr="00194580">
        <w:rPr>
          <w:rFonts w:hint="eastAsia"/>
          <w:szCs w:val="21"/>
        </w:rPr>
        <w:t>份额</w:t>
      </w:r>
      <w:r w:rsidRPr="00194580">
        <w:rPr>
          <w:szCs w:val="21"/>
        </w:rPr>
        <w:t>净值</w:t>
      </w:r>
      <w:r w:rsidRPr="00194580">
        <w:rPr>
          <w:rFonts w:hint="eastAsia"/>
          <w:szCs w:val="21"/>
        </w:rPr>
        <w:t>—</w:t>
      </w:r>
      <w:r w:rsidRPr="00194580">
        <w:rPr>
          <w:szCs w:val="21"/>
        </w:rPr>
        <w:t>赎回费</w:t>
      </w:r>
      <w:r w:rsidRPr="00194580">
        <w:rPr>
          <w:rFonts w:hint="eastAsia"/>
          <w:szCs w:val="21"/>
        </w:rPr>
        <w:t>用</w:t>
      </w:r>
    </w:p>
    <w:p w14:paraId="2EE148B7" w14:textId="627988EB"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例：某投资人赎回</w:t>
      </w:r>
      <w:r w:rsidRPr="00194580">
        <w:rPr>
          <w:rFonts w:hint="eastAsia"/>
          <w:szCs w:val="21"/>
        </w:rPr>
        <w:t>10</w:t>
      </w:r>
      <w:r w:rsidRPr="00194580">
        <w:rPr>
          <w:rFonts w:hint="eastAsia"/>
          <w:szCs w:val="21"/>
        </w:rPr>
        <w:t>万份</w:t>
      </w:r>
      <w:r w:rsidRPr="00194580">
        <w:rPr>
          <w:rFonts w:hint="eastAsia"/>
          <w:szCs w:val="21"/>
        </w:rPr>
        <w:t>A</w:t>
      </w:r>
      <w:r w:rsidRPr="00194580">
        <w:rPr>
          <w:rFonts w:hint="eastAsia"/>
          <w:szCs w:val="21"/>
        </w:rPr>
        <w:t>类基金份额，份额持有期</w:t>
      </w:r>
      <w:r w:rsidRPr="00194580">
        <w:rPr>
          <w:rFonts w:hint="eastAsia"/>
          <w:szCs w:val="21"/>
        </w:rPr>
        <w:t>18</w:t>
      </w:r>
      <w:r w:rsidRPr="00194580">
        <w:rPr>
          <w:rFonts w:hint="eastAsia"/>
          <w:szCs w:val="21"/>
        </w:rPr>
        <w:t>个月，对应的赎回费率为</w:t>
      </w:r>
      <w:r w:rsidR="007A6498" w:rsidRPr="00194580">
        <w:rPr>
          <w:szCs w:val="21"/>
        </w:rPr>
        <w:t>0</w:t>
      </w:r>
      <w:r w:rsidRPr="00194580">
        <w:rPr>
          <w:rFonts w:hint="eastAsia"/>
          <w:szCs w:val="21"/>
        </w:rPr>
        <w:t>，假设赎回当日</w:t>
      </w:r>
      <w:r w:rsidRPr="00194580">
        <w:rPr>
          <w:rFonts w:hint="eastAsia"/>
          <w:szCs w:val="21"/>
        </w:rPr>
        <w:t>A</w:t>
      </w:r>
      <w:r w:rsidRPr="00194580">
        <w:rPr>
          <w:rFonts w:hint="eastAsia"/>
          <w:szCs w:val="21"/>
        </w:rPr>
        <w:t>类基金份额净值是</w:t>
      </w:r>
      <w:r w:rsidRPr="00194580">
        <w:rPr>
          <w:rFonts w:hint="eastAsia"/>
          <w:szCs w:val="21"/>
        </w:rPr>
        <w:t>1.017</w:t>
      </w:r>
      <w:r w:rsidRPr="00194580">
        <w:rPr>
          <w:szCs w:val="21"/>
        </w:rPr>
        <w:t>0</w:t>
      </w:r>
      <w:r w:rsidRPr="00194580">
        <w:rPr>
          <w:rFonts w:hint="eastAsia"/>
          <w:szCs w:val="21"/>
        </w:rPr>
        <w:t>元，则其可得到的赎回金额为：</w:t>
      </w:r>
    </w:p>
    <w:p w14:paraId="13AF6F85" w14:textId="21C7F413"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赎回费用＝</w:t>
      </w:r>
      <w:r w:rsidRPr="00194580">
        <w:rPr>
          <w:szCs w:val="21"/>
        </w:rPr>
        <w:t>100,000</w:t>
      </w:r>
      <w:r w:rsidRPr="00194580">
        <w:rPr>
          <w:rFonts w:hint="eastAsia"/>
          <w:szCs w:val="21"/>
        </w:rPr>
        <w:t>×</w:t>
      </w:r>
      <w:r w:rsidRPr="00194580">
        <w:rPr>
          <w:szCs w:val="21"/>
        </w:rPr>
        <w:t>1.0170</w:t>
      </w:r>
      <w:r w:rsidRPr="00194580">
        <w:rPr>
          <w:rFonts w:hint="eastAsia"/>
          <w:szCs w:val="21"/>
        </w:rPr>
        <w:t>×</w:t>
      </w:r>
      <w:r w:rsidR="007A6498" w:rsidRPr="00194580">
        <w:rPr>
          <w:szCs w:val="21"/>
        </w:rPr>
        <w:t>0</w:t>
      </w:r>
      <w:r w:rsidRPr="00194580">
        <w:rPr>
          <w:szCs w:val="21"/>
        </w:rPr>
        <w:t>＝</w:t>
      </w:r>
      <w:r w:rsidR="007A6498" w:rsidRPr="00194580">
        <w:rPr>
          <w:szCs w:val="21"/>
        </w:rPr>
        <w:t>0</w:t>
      </w:r>
      <w:r w:rsidRPr="00194580">
        <w:rPr>
          <w:rFonts w:hint="eastAsia"/>
          <w:szCs w:val="21"/>
        </w:rPr>
        <w:t>元</w:t>
      </w:r>
    </w:p>
    <w:p w14:paraId="4C560F64" w14:textId="4F8ADDD3"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赎回金额</w:t>
      </w:r>
      <w:r w:rsidRPr="00194580">
        <w:rPr>
          <w:szCs w:val="21"/>
        </w:rPr>
        <w:t>＝</w:t>
      </w:r>
      <w:r w:rsidRPr="00194580">
        <w:rPr>
          <w:szCs w:val="21"/>
        </w:rPr>
        <w:t>100,000</w:t>
      </w:r>
      <w:r w:rsidRPr="00194580">
        <w:rPr>
          <w:rFonts w:hint="eastAsia"/>
          <w:szCs w:val="21"/>
        </w:rPr>
        <w:t>×</w:t>
      </w:r>
      <w:r w:rsidRPr="00194580">
        <w:rPr>
          <w:szCs w:val="21"/>
        </w:rPr>
        <w:t>1.0170</w:t>
      </w:r>
      <w:r w:rsidRPr="00194580">
        <w:rPr>
          <w:rFonts w:hint="eastAsia"/>
          <w:szCs w:val="21"/>
        </w:rPr>
        <w:t>－</w:t>
      </w:r>
      <w:r w:rsidR="007A6498" w:rsidRPr="00194580">
        <w:rPr>
          <w:szCs w:val="21"/>
        </w:rPr>
        <w:t>0</w:t>
      </w:r>
      <w:r w:rsidRPr="00194580">
        <w:rPr>
          <w:rFonts w:hint="eastAsia"/>
          <w:szCs w:val="21"/>
        </w:rPr>
        <w:t>＝</w:t>
      </w:r>
      <w:r w:rsidRPr="00194580">
        <w:rPr>
          <w:rFonts w:hint="eastAsia"/>
          <w:szCs w:val="21"/>
        </w:rPr>
        <w:t>101,</w:t>
      </w:r>
      <w:r w:rsidR="007A6498" w:rsidRPr="00194580">
        <w:rPr>
          <w:szCs w:val="21"/>
        </w:rPr>
        <w:t>700</w:t>
      </w:r>
      <w:r w:rsidRPr="00194580">
        <w:rPr>
          <w:rFonts w:hint="eastAsia"/>
          <w:szCs w:val="21"/>
        </w:rPr>
        <w:t>.</w:t>
      </w:r>
      <w:r w:rsidR="007A6498" w:rsidRPr="00194580">
        <w:rPr>
          <w:szCs w:val="21"/>
        </w:rPr>
        <w:t>00</w:t>
      </w:r>
      <w:r w:rsidRPr="00194580">
        <w:rPr>
          <w:rFonts w:hint="eastAsia"/>
          <w:szCs w:val="21"/>
        </w:rPr>
        <w:t>元</w:t>
      </w:r>
    </w:p>
    <w:p w14:paraId="1C995382" w14:textId="1D6CC9E3" w:rsidR="001B3E5F" w:rsidRPr="00194580" w:rsidRDefault="001B3E5F" w:rsidP="001B3E5F">
      <w:pPr>
        <w:adjustRightInd w:val="0"/>
        <w:snapToGrid w:val="0"/>
        <w:spacing w:line="360" w:lineRule="auto"/>
        <w:ind w:firstLineChars="200" w:firstLine="420"/>
        <w:rPr>
          <w:szCs w:val="21"/>
        </w:rPr>
      </w:pPr>
      <w:r w:rsidRPr="00194580">
        <w:rPr>
          <w:rFonts w:hint="eastAsia"/>
          <w:szCs w:val="21"/>
        </w:rPr>
        <w:lastRenderedPageBreak/>
        <w:t>即投资人赎回</w:t>
      </w:r>
      <w:r w:rsidRPr="00194580">
        <w:rPr>
          <w:rFonts w:hint="eastAsia"/>
          <w:szCs w:val="21"/>
        </w:rPr>
        <w:t>10</w:t>
      </w:r>
      <w:r w:rsidRPr="00194580">
        <w:rPr>
          <w:rFonts w:hint="eastAsia"/>
          <w:szCs w:val="21"/>
        </w:rPr>
        <w:t>万份</w:t>
      </w:r>
      <w:r w:rsidRPr="00194580">
        <w:rPr>
          <w:rFonts w:hint="eastAsia"/>
          <w:szCs w:val="21"/>
        </w:rPr>
        <w:t>A</w:t>
      </w:r>
      <w:r w:rsidRPr="00194580">
        <w:rPr>
          <w:rFonts w:hint="eastAsia"/>
          <w:szCs w:val="21"/>
        </w:rPr>
        <w:t>类基金份额，份额持有期</w:t>
      </w:r>
      <w:r w:rsidRPr="00194580">
        <w:rPr>
          <w:rFonts w:hint="eastAsia"/>
          <w:szCs w:val="21"/>
        </w:rPr>
        <w:t>18</w:t>
      </w:r>
      <w:r w:rsidRPr="00194580">
        <w:rPr>
          <w:rFonts w:hint="eastAsia"/>
          <w:szCs w:val="21"/>
        </w:rPr>
        <w:t>个月，假设赎回当日</w:t>
      </w:r>
      <w:r w:rsidRPr="00194580">
        <w:rPr>
          <w:rFonts w:hint="eastAsia"/>
          <w:szCs w:val="21"/>
        </w:rPr>
        <w:t>A</w:t>
      </w:r>
      <w:r w:rsidRPr="00194580">
        <w:rPr>
          <w:rFonts w:hint="eastAsia"/>
          <w:szCs w:val="21"/>
        </w:rPr>
        <w:t>类基金份额净值是</w:t>
      </w:r>
      <w:r w:rsidRPr="00194580">
        <w:rPr>
          <w:rFonts w:hint="eastAsia"/>
          <w:szCs w:val="21"/>
        </w:rPr>
        <w:t>1.017</w:t>
      </w:r>
      <w:r w:rsidRPr="00194580">
        <w:rPr>
          <w:szCs w:val="21"/>
        </w:rPr>
        <w:t>0</w:t>
      </w:r>
      <w:r w:rsidRPr="00194580">
        <w:rPr>
          <w:rFonts w:hint="eastAsia"/>
          <w:szCs w:val="21"/>
        </w:rPr>
        <w:t>元，则其可得到</w:t>
      </w:r>
      <w:r w:rsidR="007A6498" w:rsidRPr="00194580">
        <w:rPr>
          <w:szCs w:val="21"/>
        </w:rPr>
        <w:t>101,700.00</w:t>
      </w:r>
      <w:r w:rsidRPr="00194580">
        <w:rPr>
          <w:rFonts w:hint="eastAsia"/>
          <w:szCs w:val="21"/>
        </w:rPr>
        <w:t>元赎回金额。</w:t>
      </w:r>
    </w:p>
    <w:p w14:paraId="41257672" w14:textId="7189C1F5"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例：某投资人赎回</w:t>
      </w:r>
      <w:r w:rsidRPr="00194580">
        <w:rPr>
          <w:rFonts w:hint="eastAsia"/>
          <w:szCs w:val="21"/>
        </w:rPr>
        <w:t>10</w:t>
      </w:r>
      <w:r w:rsidRPr="00194580">
        <w:rPr>
          <w:rFonts w:hint="eastAsia"/>
          <w:szCs w:val="21"/>
        </w:rPr>
        <w:t>万份</w:t>
      </w:r>
      <w:r w:rsidRPr="00194580">
        <w:rPr>
          <w:rFonts w:hint="eastAsia"/>
          <w:szCs w:val="21"/>
        </w:rPr>
        <w:t>C</w:t>
      </w:r>
      <w:r w:rsidRPr="00194580">
        <w:rPr>
          <w:rFonts w:hint="eastAsia"/>
          <w:szCs w:val="21"/>
        </w:rPr>
        <w:t>类基金份额，份额持有期</w:t>
      </w:r>
      <w:r w:rsidRPr="00194580">
        <w:rPr>
          <w:rFonts w:hint="eastAsia"/>
          <w:szCs w:val="21"/>
        </w:rPr>
        <w:t>20</w:t>
      </w:r>
      <w:r w:rsidRPr="00194580">
        <w:rPr>
          <w:rFonts w:hint="eastAsia"/>
          <w:szCs w:val="21"/>
        </w:rPr>
        <w:t>天，对应的赎回费率为</w:t>
      </w:r>
      <w:r w:rsidR="007A6498" w:rsidRPr="00194580">
        <w:rPr>
          <w:szCs w:val="21"/>
        </w:rPr>
        <w:t>0.10%</w:t>
      </w:r>
      <w:r w:rsidRPr="00194580">
        <w:rPr>
          <w:rFonts w:hint="eastAsia"/>
          <w:szCs w:val="21"/>
        </w:rPr>
        <w:t>，假设赎回当日</w:t>
      </w:r>
      <w:r w:rsidRPr="00194580">
        <w:rPr>
          <w:rFonts w:hint="eastAsia"/>
          <w:szCs w:val="21"/>
        </w:rPr>
        <w:t>C</w:t>
      </w:r>
      <w:r w:rsidRPr="00194580">
        <w:rPr>
          <w:rFonts w:hint="eastAsia"/>
          <w:szCs w:val="21"/>
        </w:rPr>
        <w:t>类基金份额净值是</w:t>
      </w:r>
      <w:r w:rsidRPr="00194580">
        <w:rPr>
          <w:szCs w:val="21"/>
        </w:rPr>
        <w:t>1.0170</w:t>
      </w:r>
      <w:r w:rsidRPr="00194580">
        <w:rPr>
          <w:rFonts w:hint="eastAsia"/>
          <w:szCs w:val="21"/>
        </w:rPr>
        <w:t>元，则其可得到的赎回金额为：</w:t>
      </w:r>
    </w:p>
    <w:p w14:paraId="553DD38C" w14:textId="0D1911C4"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赎回费用</w:t>
      </w:r>
      <w:r w:rsidRPr="00194580">
        <w:rPr>
          <w:szCs w:val="21"/>
        </w:rPr>
        <w:t>＝</w:t>
      </w:r>
      <w:r w:rsidRPr="00194580">
        <w:rPr>
          <w:szCs w:val="21"/>
        </w:rPr>
        <w:t>100,000</w:t>
      </w:r>
      <w:r w:rsidRPr="00194580">
        <w:rPr>
          <w:rFonts w:hint="eastAsia"/>
          <w:szCs w:val="21"/>
        </w:rPr>
        <w:t>×</w:t>
      </w:r>
      <w:r w:rsidRPr="00194580">
        <w:rPr>
          <w:szCs w:val="21"/>
        </w:rPr>
        <w:t>1.0170</w:t>
      </w:r>
      <w:r w:rsidRPr="00194580">
        <w:rPr>
          <w:rFonts w:hint="eastAsia"/>
          <w:szCs w:val="21"/>
        </w:rPr>
        <w:t>×</w:t>
      </w:r>
      <w:r w:rsidR="00F40604" w:rsidRPr="00194580">
        <w:rPr>
          <w:szCs w:val="21"/>
        </w:rPr>
        <w:t>0.10%</w:t>
      </w:r>
      <w:r w:rsidRPr="00194580">
        <w:rPr>
          <w:szCs w:val="21"/>
        </w:rPr>
        <w:t>＝</w:t>
      </w:r>
      <w:r w:rsidR="00F40604" w:rsidRPr="00194580">
        <w:rPr>
          <w:szCs w:val="21"/>
        </w:rPr>
        <w:t>101</w:t>
      </w:r>
      <w:r w:rsidRPr="00194580">
        <w:rPr>
          <w:rFonts w:hint="eastAsia"/>
          <w:szCs w:val="21"/>
        </w:rPr>
        <w:t>.</w:t>
      </w:r>
      <w:r w:rsidR="00F40604" w:rsidRPr="00194580">
        <w:rPr>
          <w:szCs w:val="21"/>
        </w:rPr>
        <w:t>7</w:t>
      </w:r>
      <w:r w:rsidRPr="00194580">
        <w:rPr>
          <w:rFonts w:hint="eastAsia"/>
          <w:szCs w:val="21"/>
        </w:rPr>
        <w:t>0</w:t>
      </w:r>
      <w:r w:rsidRPr="00194580">
        <w:rPr>
          <w:rFonts w:hint="eastAsia"/>
          <w:szCs w:val="21"/>
        </w:rPr>
        <w:t>元</w:t>
      </w:r>
    </w:p>
    <w:p w14:paraId="3FE97D6C" w14:textId="1E0E6D80"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赎回金额</w:t>
      </w:r>
      <w:r w:rsidRPr="00194580">
        <w:rPr>
          <w:szCs w:val="21"/>
        </w:rPr>
        <w:t>＝</w:t>
      </w:r>
      <w:r w:rsidRPr="00194580">
        <w:rPr>
          <w:szCs w:val="21"/>
        </w:rPr>
        <w:t>100,000</w:t>
      </w:r>
      <w:r w:rsidRPr="00194580">
        <w:rPr>
          <w:rFonts w:hint="eastAsia"/>
          <w:szCs w:val="21"/>
        </w:rPr>
        <w:t>×</w:t>
      </w:r>
      <w:r w:rsidRPr="00194580">
        <w:rPr>
          <w:szCs w:val="21"/>
        </w:rPr>
        <w:t>1.0170</w:t>
      </w:r>
      <w:r w:rsidRPr="00194580">
        <w:rPr>
          <w:rFonts w:hint="eastAsia"/>
          <w:szCs w:val="21"/>
        </w:rPr>
        <w:t>－</w:t>
      </w:r>
      <w:r w:rsidR="00F40604" w:rsidRPr="00194580">
        <w:rPr>
          <w:szCs w:val="21"/>
        </w:rPr>
        <w:t>101.70</w:t>
      </w:r>
      <w:r w:rsidRPr="00194580">
        <w:rPr>
          <w:rFonts w:hint="eastAsia"/>
          <w:szCs w:val="21"/>
        </w:rPr>
        <w:t>＝</w:t>
      </w:r>
      <w:r w:rsidRPr="00194580">
        <w:rPr>
          <w:rFonts w:hint="eastAsia"/>
          <w:szCs w:val="21"/>
        </w:rPr>
        <w:t>101,</w:t>
      </w:r>
      <w:r w:rsidR="00F40604" w:rsidRPr="00194580">
        <w:rPr>
          <w:szCs w:val="21"/>
        </w:rPr>
        <w:t>598</w:t>
      </w:r>
      <w:r w:rsidRPr="00194580">
        <w:rPr>
          <w:rFonts w:hint="eastAsia"/>
          <w:szCs w:val="21"/>
        </w:rPr>
        <w:t>.</w:t>
      </w:r>
      <w:r w:rsidR="00F40604" w:rsidRPr="00194580">
        <w:rPr>
          <w:szCs w:val="21"/>
        </w:rPr>
        <w:t>3</w:t>
      </w:r>
      <w:r w:rsidRPr="00194580">
        <w:rPr>
          <w:rFonts w:hint="eastAsia"/>
          <w:szCs w:val="21"/>
        </w:rPr>
        <w:t>0</w:t>
      </w:r>
      <w:r w:rsidRPr="00194580">
        <w:rPr>
          <w:rFonts w:hint="eastAsia"/>
          <w:szCs w:val="21"/>
        </w:rPr>
        <w:t>元</w:t>
      </w:r>
    </w:p>
    <w:p w14:paraId="7B7D70B9" w14:textId="2A8B90EE"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即投资人赎回</w:t>
      </w:r>
      <w:r w:rsidRPr="00194580">
        <w:rPr>
          <w:rFonts w:hint="eastAsia"/>
          <w:szCs w:val="21"/>
        </w:rPr>
        <w:t>10</w:t>
      </w:r>
      <w:r w:rsidRPr="00194580">
        <w:rPr>
          <w:rFonts w:hint="eastAsia"/>
          <w:szCs w:val="21"/>
        </w:rPr>
        <w:t>万份</w:t>
      </w:r>
      <w:r w:rsidRPr="00194580">
        <w:rPr>
          <w:rFonts w:hint="eastAsia"/>
          <w:szCs w:val="21"/>
        </w:rPr>
        <w:t>C</w:t>
      </w:r>
      <w:r w:rsidRPr="00194580">
        <w:rPr>
          <w:rFonts w:hint="eastAsia"/>
          <w:szCs w:val="21"/>
        </w:rPr>
        <w:t>类基金份额，份额持有期</w:t>
      </w:r>
      <w:r w:rsidRPr="00194580">
        <w:rPr>
          <w:rFonts w:hint="eastAsia"/>
          <w:szCs w:val="21"/>
        </w:rPr>
        <w:t>20</w:t>
      </w:r>
      <w:r w:rsidRPr="00194580">
        <w:rPr>
          <w:rFonts w:hint="eastAsia"/>
          <w:szCs w:val="21"/>
        </w:rPr>
        <w:t>天，假设赎回当日</w:t>
      </w:r>
      <w:r w:rsidRPr="00194580">
        <w:rPr>
          <w:rFonts w:hint="eastAsia"/>
          <w:szCs w:val="21"/>
        </w:rPr>
        <w:t>C</w:t>
      </w:r>
      <w:r w:rsidRPr="00194580">
        <w:rPr>
          <w:rFonts w:hint="eastAsia"/>
          <w:szCs w:val="21"/>
        </w:rPr>
        <w:t>类基金份额净值是</w:t>
      </w:r>
      <w:r w:rsidRPr="00194580">
        <w:rPr>
          <w:szCs w:val="21"/>
        </w:rPr>
        <w:t>1.0170</w:t>
      </w:r>
      <w:r w:rsidRPr="00194580">
        <w:rPr>
          <w:rFonts w:hint="eastAsia"/>
          <w:szCs w:val="21"/>
        </w:rPr>
        <w:t>元，则其可得到</w:t>
      </w:r>
      <w:r w:rsidR="00F40604" w:rsidRPr="00194580">
        <w:rPr>
          <w:szCs w:val="21"/>
        </w:rPr>
        <w:t>101,598.30</w:t>
      </w:r>
      <w:r w:rsidRPr="00194580">
        <w:rPr>
          <w:rFonts w:hint="eastAsia"/>
          <w:szCs w:val="21"/>
        </w:rPr>
        <w:t>元赎回金额。</w:t>
      </w:r>
    </w:p>
    <w:p w14:paraId="165A56E8" w14:textId="77777777" w:rsidR="001B3E5F" w:rsidRPr="00194580" w:rsidRDefault="001B3E5F" w:rsidP="001B3E5F">
      <w:pPr>
        <w:adjustRightInd w:val="0"/>
        <w:snapToGrid w:val="0"/>
        <w:spacing w:line="360" w:lineRule="auto"/>
        <w:ind w:firstLineChars="200" w:firstLine="420"/>
        <w:rPr>
          <w:szCs w:val="21"/>
        </w:rPr>
      </w:pPr>
      <w:r w:rsidRPr="00194580">
        <w:rPr>
          <w:szCs w:val="21"/>
        </w:rPr>
        <w:t>3</w:t>
      </w:r>
      <w:r w:rsidRPr="00194580">
        <w:rPr>
          <w:rFonts w:hint="eastAsia"/>
          <w:szCs w:val="21"/>
        </w:rPr>
        <w:t>、基金份额净值的计算</w:t>
      </w:r>
    </w:p>
    <w:p w14:paraId="22C4B2C3" w14:textId="4743D499"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本基金</w:t>
      </w:r>
      <w:r w:rsidR="00F40604" w:rsidRPr="00194580">
        <w:rPr>
          <w:rFonts w:hint="eastAsia"/>
          <w:szCs w:val="21"/>
        </w:rPr>
        <w:t>各类基金</w:t>
      </w:r>
      <w:r w:rsidRPr="00194580">
        <w:rPr>
          <w:rFonts w:hint="eastAsia"/>
          <w:szCs w:val="21"/>
        </w:rPr>
        <w:t>份额净值的计算，</w:t>
      </w:r>
      <w:r w:rsidR="00F40604" w:rsidRPr="00194580">
        <w:rPr>
          <w:rFonts w:hint="eastAsia"/>
          <w:szCs w:val="21"/>
        </w:rPr>
        <w:t>均</w:t>
      </w:r>
      <w:r w:rsidRPr="00194580">
        <w:rPr>
          <w:rFonts w:hint="eastAsia"/>
          <w:szCs w:val="21"/>
        </w:rPr>
        <w:t>保留到小数点后</w:t>
      </w:r>
      <w:r w:rsidRPr="00194580">
        <w:rPr>
          <w:szCs w:val="21"/>
        </w:rPr>
        <w:t>4</w:t>
      </w:r>
      <w:r w:rsidRPr="00194580">
        <w:rPr>
          <w:rFonts w:hint="eastAsia"/>
          <w:szCs w:val="21"/>
        </w:rPr>
        <w:t>位，小数点后第</w:t>
      </w:r>
      <w:r w:rsidRPr="00194580">
        <w:rPr>
          <w:szCs w:val="21"/>
        </w:rPr>
        <w:t>5</w:t>
      </w:r>
      <w:r w:rsidRPr="00194580">
        <w:rPr>
          <w:rFonts w:hint="eastAsia"/>
          <w:szCs w:val="21"/>
        </w:rPr>
        <w:t>位四舍五入，由此产生的收益或损失由基金财产承担。</w:t>
      </w:r>
      <w:r w:rsidRPr="00194580">
        <w:rPr>
          <w:rFonts w:hint="eastAsia"/>
          <w:szCs w:val="21"/>
        </w:rPr>
        <w:t>T</w:t>
      </w:r>
      <w:r w:rsidRPr="00194580">
        <w:rPr>
          <w:rFonts w:hint="eastAsia"/>
          <w:szCs w:val="21"/>
        </w:rPr>
        <w:t>日的各类基金份额净值在当天收市后计算，并根据基金合同的约定进行公告。遇特殊情况，</w:t>
      </w:r>
      <w:r w:rsidR="00F40604" w:rsidRPr="00194580">
        <w:rPr>
          <w:rFonts w:hint="eastAsia"/>
          <w:szCs w:val="21"/>
        </w:rPr>
        <w:t>经履行适当程序</w:t>
      </w:r>
      <w:r w:rsidRPr="00194580">
        <w:rPr>
          <w:rFonts w:hint="eastAsia"/>
          <w:szCs w:val="21"/>
        </w:rPr>
        <w:t>，可以适当延迟计算或公告。</w:t>
      </w:r>
    </w:p>
    <w:p w14:paraId="6F0AAA52" w14:textId="77777777" w:rsidR="001B3E5F" w:rsidRPr="00194580" w:rsidRDefault="001B3E5F" w:rsidP="001B3E5F">
      <w:pPr>
        <w:adjustRightInd w:val="0"/>
        <w:snapToGrid w:val="0"/>
        <w:spacing w:line="360" w:lineRule="auto"/>
        <w:ind w:firstLineChars="200" w:firstLine="420"/>
        <w:rPr>
          <w:szCs w:val="21"/>
        </w:rPr>
      </w:pPr>
      <w:r w:rsidRPr="00194580">
        <w:rPr>
          <w:szCs w:val="21"/>
        </w:rPr>
        <w:t>4</w:t>
      </w:r>
      <w:r w:rsidRPr="00194580">
        <w:rPr>
          <w:rFonts w:hint="eastAsia"/>
          <w:szCs w:val="21"/>
        </w:rPr>
        <w:t>、申购份额、余额的处理方式</w:t>
      </w:r>
    </w:p>
    <w:p w14:paraId="0734F092" w14:textId="77777777" w:rsidR="001B3E5F" w:rsidRPr="00194580" w:rsidRDefault="001B3E5F" w:rsidP="001B3E5F">
      <w:pPr>
        <w:adjustRightInd w:val="0"/>
        <w:snapToGrid w:val="0"/>
        <w:spacing w:line="360" w:lineRule="auto"/>
        <w:ind w:firstLineChars="200" w:firstLine="420"/>
        <w:rPr>
          <w:szCs w:val="21"/>
        </w:rPr>
      </w:pPr>
      <w:r w:rsidRPr="00194580">
        <w:rPr>
          <w:rFonts w:hint="eastAsia"/>
          <w:szCs w:val="21"/>
        </w:rPr>
        <w:t>申购的有效份额为按实际确认的申购金额在扣除相应的费用后，以当日该类基金份额净值为基准计算。上述计算结果均按四舍五入方法，保留到小数点后</w:t>
      </w:r>
      <w:r w:rsidRPr="00194580">
        <w:rPr>
          <w:rFonts w:hint="eastAsia"/>
          <w:szCs w:val="21"/>
        </w:rPr>
        <w:t>2</w:t>
      </w:r>
      <w:r w:rsidRPr="00194580">
        <w:rPr>
          <w:rFonts w:hint="eastAsia"/>
          <w:szCs w:val="21"/>
        </w:rPr>
        <w:t>位，由此产生的收益或损失由基金财产承担。</w:t>
      </w:r>
    </w:p>
    <w:p w14:paraId="14FDD05B" w14:textId="103FDF21" w:rsidR="001B3E5F" w:rsidRPr="00194580" w:rsidRDefault="001B3E5F" w:rsidP="001B3E5F">
      <w:pPr>
        <w:adjustRightInd w:val="0"/>
        <w:snapToGrid w:val="0"/>
        <w:spacing w:line="360" w:lineRule="auto"/>
        <w:ind w:firstLineChars="200" w:firstLine="420"/>
        <w:rPr>
          <w:szCs w:val="21"/>
        </w:rPr>
      </w:pPr>
      <w:r w:rsidRPr="00194580">
        <w:rPr>
          <w:szCs w:val="21"/>
        </w:rPr>
        <w:t>5</w:t>
      </w:r>
      <w:r w:rsidRPr="00194580">
        <w:rPr>
          <w:rFonts w:hint="eastAsia"/>
          <w:szCs w:val="21"/>
        </w:rPr>
        <w:t>、赎回金额的处理方式</w:t>
      </w:r>
    </w:p>
    <w:p w14:paraId="682EF930" w14:textId="77777777" w:rsidR="001B3E5F" w:rsidRPr="00194580" w:rsidRDefault="001B3E5F" w:rsidP="001B3E5F">
      <w:pPr>
        <w:adjustRightInd w:val="0"/>
        <w:snapToGrid w:val="0"/>
        <w:spacing w:line="360" w:lineRule="auto"/>
        <w:ind w:firstLineChars="200" w:firstLine="420"/>
        <w:rPr>
          <w:bCs/>
          <w:szCs w:val="21"/>
        </w:rPr>
      </w:pPr>
      <w:r w:rsidRPr="00194580">
        <w:rPr>
          <w:rFonts w:hint="eastAsia"/>
          <w:szCs w:val="21"/>
        </w:rPr>
        <w:t>赎回金额为按实际确认的有效赎回份额以当日该类基金份额净值为基准来计算并扣除相应的费用，计算结果保留到小数点后两位，小数点后两位以后的部分四舍五入，由此产生的误差计入基金财产。</w:t>
      </w:r>
    </w:p>
    <w:p w14:paraId="1864CB93"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6</w:t>
      </w:r>
      <w:r w:rsidRPr="00194580">
        <w:rPr>
          <w:rFonts w:hint="eastAsia"/>
          <w:kern w:val="0"/>
          <w:szCs w:val="21"/>
        </w:rPr>
        <w:t>、基金管理人可以在不违反法律法规规定及基金合同约定的情形下，且对基金份额持有人利益无实质不利影响的前提下，根据市场情况制定基金促销计划，定期或不定期地开展基金促销活动。在基金促销活动期间，按相关监管部门要求履行必要手续后，基金管理人可以适当调低基金申购费率、基金赎回费率和销售服务费率，并进行公告。</w:t>
      </w:r>
    </w:p>
    <w:p w14:paraId="6DE2741B" w14:textId="77777777" w:rsidR="00804D10" w:rsidRPr="00194580" w:rsidRDefault="00804D10">
      <w:pPr>
        <w:adjustRightInd w:val="0"/>
        <w:snapToGrid w:val="0"/>
        <w:spacing w:line="360" w:lineRule="auto"/>
        <w:ind w:firstLineChars="200" w:firstLine="420"/>
        <w:rPr>
          <w:bCs/>
          <w:szCs w:val="21"/>
        </w:rPr>
      </w:pPr>
    </w:p>
    <w:p w14:paraId="238D285F"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八、申购和赎回的登记</w:t>
      </w:r>
    </w:p>
    <w:p w14:paraId="79528206"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投资人申购基金成功后，基金登记机构在</w:t>
      </w:r>
      <w:r w:rsidRPr="00194580">
        <w:rPr>
          <w:rFonts w:hint="eastAsia"/>
          <w:kern w:val="0"/>
          <w:szCs w:val="21"/>
        </w:rPr>
        <w:t>T</w:t>
      </w:r>
      <w:r w:rsidRPr="00194580">
        <w:rPr>
          <w:rFonts w:hint="eastAsia"/>
          <w:kern w:val="0"/>
          <w:szCs w:val="21"/>
        </w:rPr>
        <w:t>＋</w:t>
      </w:r>
      <w:r w:rsidRPr="00194580">
        <w:rPr>
          <w:rFonts w:hint="eastAsia"/>
          <w:kern w:val="0"/>
          <w:szCs w:val="21"/>
        </w:rPr>
        <w:t>1</w:t>
      </w:r>
      <w:r w:rsidRPr="00194580">
        <w:rPr>
          <w:rFonts w:hint="eastAsia"/>
          <w:kern w:val="0"/>
          <w:szCs w:val="21"/>
        </w:rPr>
        <w:t>日为投资人登记权益并办理登记手续，投资人自</w:t>
      </w:r>
      <w:r w:rsidRPr="00194580">
        <w:rPr>
          <w:rFonts w:hint="eastAsia"/>
          <w:kern w:val="0"/>
          <w:szCs w:val="21"/>
        </w:rPr>
        <w:t>T</w:t>
      </w:r>
      <w:r w:rsidRPr="00194580">
        <w:rPr>
          <w:rFonts w:hint="eastAsia"/>
          <w:kern w:val="0"/>
          <w:szCs w:val="21"/>
        </w:rPr>
        <w:t>＋</w:t>
      </w:r>
      <w:r w:rsidRPr="00194580">
        <w:rPr>
          <w:rFonts w:hint="eastAsia"/>
          <w:kern w:val="0"/>
          <w:szCs w:val="21"/>
        </w:rPr>
        <w:t>2</w:t>
      </w:r>
      <w:r w:rsidRPr="00194580">
        <w:rPr>
          <w:rFonts w:hint="eastAsia"/>
          <w:kern w:val="0"/>
          <w:szCs w:val="21"/>
        </w:rPr>
        <w:t>日（含该日）后有权赎回该部分基金份额。</w:t>
      </w:r>
    </w:p>
    <w:p w14:paraId="6D532540"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投资人赎回基金成功后，基金登记机构在</w:t>
      </w:r>
      <w:r w:rsidRPr="00194580">
        <w:rPr>
          <w:rFonts w:hint="eastAsia"/>
          <w:kern w:val="0"/>
          <w:szCs w:val="21"/>
        </w:rPr>
        <w:t>T</w:t>
      </w:r>
      <w:r w:rsidRPr="00194580">
        <w:rPr>
          <w:rFonts w:hint="eastAsia"/>
          <w:kern w:val="0"/>
          <w:szCs w:val="21"/>
        </w:rPr>
        <w:t>＋</w:t>
      </w:r>
      <w:r w:rsidRPr="00194580">
        <w:rPr>
          <w:rFonts w:hint="eastAsia"/>
          <w:kern w:val="0"/>
          <w:szCs w:val="21"/>
        </w:rPr>
        <w:t>1</w:t>
      </w:r>
      <w:r w:rsidRPr="00194580">
        <w:rPr>
          <w:rFonts w:hint="eastAsia"/>
          <w:kern w:val="0"/>
          <w:szCs w:val="21"/>
        </w:rPr>
        <w:t>日为投资人办理扣除权益的登记手续。</w:t>
      </w:r>
    </w:p>
    <w:p w14:paraId="29C8F8DE" w14:textId="77777777" w:rsidR="00804D10" w:rsidRPr="00194580" w:rsidRDefault="007E5BB5">
      <w:pPr>
        <w:adjustRightInd w:val="0"/>
        <w:snapToGrid w:val="0"/>
        <w:spacing w:line="360" w:lineRule="auto"/>
        <w:ind w:firstLineChars="200" w:firstLine="420"/>
        <w:rPr>
          <w:szCs w:val="21"/>
        </w:rPr>
      </w:pPr>
      <w:r w:rsidRPr="00194580">
        <w:rPr>
          <w:rFonts w:hint="eastAsia"/>
          <w:kern w:val="0"/>
          <w:szCs w:val="21"/>
        </w:rPr>
        <w:t>登记机构可以在法律法规允许的范围内，对上述登记办理时间进行调整，但不得实质影响投资人的合法权益，并最迟于实施前依照《信息披露办法》的有关规定在指定媒介公告。</w:t>
      </w:r>
    </w:p>
    <w:p w14:paraId="1E0036CA" w14:textId="77777777" w:rsidR="00804D10" w:rsidRPr="00194580" w:rsidRDefault="00804D10">
      <w:pPr>
        <w:adjustRightInd w:val="0"/>
        <w:snapToGrid w:val="0"/>
        <w:spacing w:line="360" w:lineRule="auto"/>
        <w:ind w:firstLineChars="200" w:firstLine="422"/>
        <w:rPr>
          <w:b/>
          <w:bCs/>
          <w:szCs w:val="21"/>
        </w:rPr>
      </w:pPr>
    </w:p>
    <w:p w14:paraId="0942AA91"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九、拒绝或暂停申购的情形</w:t>
      </w:r>
    </w:p>
    <w:p w14:paraId="5D964594"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发生下列情况时，基金管理人可拒绝或暂停接受投资人的申购申请：</w:t>
      </w:r>
    </w:p>
    <w:p w14:paraId="68F834DA"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lastRenderedPageBreak/>
        <w:t>1</w:t>
      </w:r>
      <w:r w:rsidRPr="00194580">
        <w:rPr>
          <w:rFonts w:hint="eastAsia"/>
          <w:kern w:val="0"/>
          <w:szCs w:val="21"/>
        </w:rPr>
        <w:t>、因不可抗力导致基金无法正常运作。</w:t>
      </w:r>
    </w:p>
    <w:p w14:paraId="1510733A"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2</w:t>
      </w:r>
      <w:r w:rsidRPr="00194580">
        <w:rPr>
          <w:rFonts w:hint="eastAsia"/>
          <w:kern w:val="0"/>
          <w:szCs w:val="21"/>
        </w:rPr>
        <w:t>、发生基金合同规定的暂停基金资产估值情况时。</w:t>
      </w:r>
    </w:p>
    <w:p w14:paraId="33213E5B"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3</w:t>
      </w:r>
      <w:r w:rsidRPr="00194580">
        <w:rPr>
          <w:rFonts w:hint="eastAsia"/>
          <w:kern w:val="0"/>
          <w:szCs w:val="21"/>
        </w:rPr>
        <w:t>、证券交易所交易时间非正常停市，导致基金管理人无法计算当日基金资产净值。</w:t>
      </w:r>
    </w:p>
    <w:p w14:paraId="1D61EB13"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4</w:t>
      </w:r>
      <w:r w:rsidRPr="00194580">
        <w:rPr>
          <w:rFonts w:hint="eastAsia"/>
          <w:kern w:val="0"/>
          <w:szCs w:val="21"/>
        </w:rPr>
        <w:t>、接受某笔或某些申购申请可能会影响或损害现有基金份额持有人利益或对存量基金份额持有人利益构成潜在重大不利影响时。</w:t>
      </w:r>
    </w:p>
    <w:p w14:paraId="5083EC5A"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5</w:t>
      </w:r>
      <w:r w:rsidRPr="00194580">
        <w:rPr>
          <w:rFonts w:hint="eastAsia"/>
          <w:kern w:val="0"/>
          <w:szCs w:val="21"/>
        </w:rPr>
        <w:t>、基金资产规模过大，使基金管理人无法找到合适的投资品种，或其他可能对基金业绩产生负面影响，或发生其他损害现有基金份额持有人利益的情形。</w:t>
      </w:r>
    </w:p>
    <w:p w14:paraId="700F183A"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6</w:t>
      </w:r>
      <w:r w:rsidRPr="00194580">
        <w:rPr>
          <w:rFonts w:hint="eastAsia"/>
          <w:kern w:val="0"/>
          <w:szCs w:val="21"/>
        </w:rPr>
        <w:t>、因技术故障等异常情况导致基金销售系统、基金登记系统或基金会计系统无法正常运行。</w:t>
      </w:r>
    </w:p>
    <w:p w14:paraId="0E21599E"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7</w:t>
      </w:r>
      <w:r w:rsidRPr="00194580">
        <w:rPr>
          <w:rFonts w:hint="eastAsia"/>
          <w:kern w:val="0"/>
          <w:szCs w:val="21"/>
        </w:rPr>
        <w:t>、当前一估值日基金资产净值</w:t>
      </w:r>
      <w:r w:rsidRPr="00194580">
        <w:rPr>
          <w:rFonts w:hint="eastAsia"/>
          <w:kern w:val="0"/>
          <w:szCs w:val="21"/>
        </w:rPr>
        <w:t>50%</w:t>
      </w:r>
      <w:r w:rsidRPr="00194580">
        <w:rPr>
          <w:rFonts w:hint="eastAsia"/>
          <w:kern w:val="0"/>
          <w:szCs w:val="21"/>
        </w:rPr>
        <w:t>以上的资产出现无可参考的活跃市场价格且采用估值技术仍导致公允价值存在重大不确定性时，经与基金托管人协商确认后，基金管理人应当暂停接受基金申购申请。</w:t>
      </w:r>
    </w:p>
    <w:p w14:paraId="3077AF48"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8</w:t>
      </w:r>
      <w:r w:rsidRPr="00194580">
        <w:rPr>
          <w:rFonts w:hint="eastAsia"/>
          <w:kern w:val="0"/>
          <w:szCs w:val="21"/>
        </w:rPr>
        <w:t>、基金管理人接受某笔或者某些申购申请有可能导致单一投资者持有基金份额的比例达到或者超过</w:t>
      </w:r>
      <w:r w:rsidRPr="00194580">
        <w:rPr>
          <w:rFonts w:hint="eastAsia"/>
          <w:kern w:val="0"/>
          <w:szCs w:val="21"/>
        </w:rPr>
        <w:t>50%</w:t>
      </w:r>
      <w:r w:rsidRPr="00194580">
        <w:rPr>
          <w:rFonts w:hint="eastAsia"/>
          <w:kern w:val="0"/>
          <w:szCs w:val="21"/>
        </w:rPr>
        <w:t>，或者变相规避</w:t>
      </w:r>
      <w:r w:rsidRPr="00194580">
        <w:rPr>
          <w:rFonts w:hint="eastAsia"/>
          <w:kern w:val="0"/>
          <w:szCs w:val="21"/>
        </w:rPr>
        <w:t>50%</w:t>
      </w:r>
      <w:r w:rsidRPr="00194580">
        <w:rPr>
          <w:rFonts w:hint="eastAsia"/>
          <w:kern w:val="0"/>
          <w:szCs w:val="21"/>
        </w:rPr>
        <w:t>集中度的情形时。</w:t>
      </w:r>
    </w:p>
    <w:p w14:paraId="7A8C2F6D"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9</w:t>
      </w:r>
      <w:r w:rsidRPr="00194580">
        <w:rPr>
          <w:rFonts w:hint="eastAsia"/>
          <w:kern w:val="0"/>
          <w:szCs w:val="21"/>
        </w:rPr>
        <w:t>、法律法规规定或中国证监会认定的其他情形。</w:t>
      </w:r>
    </w:p>
    <w:p w14:paraId="6F04535E"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发生上述第</w:t>
      </w:r>
      <w:r w:rsidRPr="00194580">
        <w:rPr>
          <w:rFonts w:hint="eastAsia"/>
          <w:kern w:val="0"/>
          <w:szCs w:val="21"/>
        </w:rPr>
        <w:t>1</w:t>
      </w:r>
      <w:r w:rsidRPr="00194580">
        <w:rPr>
          <w:rFonts w:hint="eastAsia"/>
          <w:kern w:val="0"/>
          <w:szCs w:val="21"/>
        </w:rPr>
        <w:t>、</w:t>
      </w:r>
      <w:r w:rsidRPr="00194580">
        <w:rPr>
          <w:rFonts w:hint="eastAsia"/>
          <w:kern w:val="0"/>
          <w:szCs w:val="21"/>
        </w:rPr>
        <w:t>2</w:t>
      </w:r>
      <w:r w:rsidRPr="00194580">
        <w:rPr>
          <w:rFonts w:hint="eastAsia"/>
          <w:kern w:val="0"/>
          <w:szCs w:val="21"/>
        </w:rPr>
        <w:t>、</w:t>
      </w:r>
      <w:r w:rsidRPr="00194580">
        <w:rPr>
          <w:rFonts w:hint="eastAsia"/>
          <w:kern w:val="0"/>
          <w:szCs w:val="21"/>
        </w:rPr>
        <w:t>3</w:t>
      </w:r>
      <w:r w:rsidRPr="00194580">
        <w:rPr>
          <w:rFonts w:hint="eastAsia"/>
          <w:kern w:val="0"/>
          <w:szCs w:val="21"/>
        </w:rPr>
        <w:t>、</w:t>
      </w:r>
      <w:r w:rsidRPr="00194580">
        <w:rPr>
          <w:rFonts w:hint="eastAsia"/>
          <w:kern w:val="0"/>
          <w:szCs w:val="21"/>
        </w:rPr>
        <w:t>5</w:t>
      </w:r>
      <w:r w:rsidRPr="00194580">
        <w:rPr>
          <w:rFonts w:hint="eastAsia"/>
          <w:kern w:val="0"/>
          <w:szCs w:val="21"/>
        </w:rPr>
        <w:t>、</w:t>
      </w:r>
      <w:r w:rsidRPr="00194580">
        <w:rPr>
          <w:rFonts w:hint="eastAsia"/>
          <w:kern w:val="0"/>
          <w:szCs w:val="21"/>
        </w:rPr>
        <w:t>6</w:t>
      </w:r>
      <w:r w:rsidRPr="00194580">
        <w:rPr>
          <w:rFonts w:hint="eastAsia"/>
          <w:kern w:val="0"/>
          <w:szCs w:val="21"/>
        </w:rPr>
        <w:t>、</w:t>
      </w:r>
      <w:r w:rsidRPr="00194580">
        <w:rPr>
          <w:rFonts w:hint="eastAsia"/>
          <w:kern w:val="0"/>
          <w:szCs w:val="21"/>
        </w:rPr>
        <w:t>7</w:t>
      </w:r>
      <w:r w:rsidRPr="00194580">
        <w:rPr>
          <w:rFonts w:hint="eastAsia"/>
          <w:kern w:val="0"/>
          <w:szCs w:val="21"/>
        </w:rPr>
        <w:t>、</w:t>
      </w:r>
      <w:r w:rsidRPr="00194580">
        <w:rPr>
          <w:rFonts w:hint="eastAsia"/>
          <w:kern w:val="0"/>
          <w:szCs w:val="21"/>
        </w:rPr>
        <w:t>9</w:t>
      </w:r>
      <w:r w:rsidRPr="00194580">
        <w:rPr>
          <w:rFonts w:hint="eastAsia"/>
          <w:kern w:val="0"/>
          <w:szCs w:val="21"/>
        </w:rPr>
        <w:t>项暂停申购情形之一且基金管理人决定暂停申购申请时，基金管理人应当根据有关规定进行公告。如果投资人的申购申请被全部或部分拒绝的，被拒绝的申购款项本金将退还给投资人。在暂停申购的情况消除时，基金管理人应及时恢复申购业务的办理。</w:t>
      </w:r>
    </w:p>
    <w:p w14:paraId="13FF3736" w14:textId="77777777" w:rsidR="00804D10" w:rsidRPr="00194580" w:rsidRDefault="00804D10">
      <w:pPr>
        <w:adjustRightInd w:val="0"/>
        <w:snapToGrid w:val="0"/>
        <w:spacing w:line="360" w:lineRule="auto"/>
        <w:ind w:firstLineChars="200" w:firstLine="420"/>
        <w:rPr>
          <w:kern w:val="0"/>
          <w:szCs w:val="21"/>
        </w:rPr>
      </w:pPr>
    </w:p>
    <w:p w14:paraId="40F5C20C"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十、暂停赎回或者延缓支付赎回款项的情形</w:t>
      </w:r>
    </w:p>
    <w:p w14:paraId="2F221F60" w14:textId="77777777" w:rsidR="00804D10" w:rsidRPr="00194580" w:rsidRDefault="007E5BB5">
      <w:pPr>
        <w:adjustRightInd w:val="0"/>
        <w:snapToGrid w:val="0"/>
        <w:spacing w:line="360" w:lineRule="auto"/>
        <w:ind w:firstLineChars="200" w:firstLine="420"/>
        <w:rPr>
          <w:bCs/>
          <w:kern w:val="0"/>
          <w:szCs w:val="21"/>
        </w:rPr>
      </w:pPr>
      <w:r w:rsidRPr="00194580">
        <w:rPr>
          <w:rFonts w:hint="eastAsia"/>
          <w:bCs/>
          <w:kern w:val="0"/>
          <w:szCs w:val="21"/>
        </w:rPr>
        <w:t>发生下列情形时，基金管理人可暂停接受投资人的赎回申请或延缓支付赎回款项：</w:t>
      </w:r>
    </w:p>
    <w:p w14:paraId="4B1A779F" w14:textId="77777777" w:rsidR="00804D10" w:rsidRPr="00194580" w:rsidRDefault="007E5BB5">
      <w:pPr>
        <w:adjustRightInd w:val="0"/>
        <w:snapToGrid w:val="0"/>
        <w:spacing w:line="360" w:lineRule="auto"/>
        <w:ind w:firstLineChars="200" w:firstLine="420"/>
        <w:rPr>
          <w:bCs/>
          <w:kern w:val="0"/>
          <w:szCs w:val="21"/>
        </w:rPr>
      </w:pPr>
      <w:r w:rsidRPr="00194580">
        <w:rPr>
          <w:rFonts w:hint="eastAsia"/>
          <w:bCs/>
          <w:kern w:val="0"/>
          <w:szCs w:val="21"/>
        </w:rPr>
        <w:t>1</w:t>
      </w:r>
      <w:r w:rsidRPr="00194580">
        <w:rPr>
          <w:rFonts w:hint="eastAsia"/>
          <w:bCs/>
          <w:kern w:val="0"/>
          <w:szCs w:val="21"/>
        </w:rPr>
        <w:t>、因不可抗力导致基金管理人不能支付赎回款项。</w:t>
      </w:r>
    </w:p>
    <w:p w14:paraId="516BEF1E" w14:textId="77777777" w:rsidR="00804D10" w:rsidRPr="00194580" w:rsidRDefault="007E5BB5">
      <w:pPr>
        <w:adjustRightInd w:val="0"/>
        <w:snapToGrid w:val="0"/>
        <w:spacing w:line="360" w:lineRule="auto"/>
        <w:ind w:firstLineChars="200" w:firstLine="420"/>
        <w:rPr>
          <w:bCs/>
          <w:kern w:val="0"/>
          <w:szCs w:val="21"/>
        </w:rPr>
      </w:pPr>
      <w:r w:rsidRPr="00194580">
        <w:rPr>
          <w:rFonts w:hint="eastAsia"/>
          <w:bCs/>
          <w:kern w:val="0"/>
          <w:szCs w:val="21"/>
        </w:rPr>
        <w:t>2</w:t>
      </w:r>
      <w:r w:rsidRPr="00194580">
        <w:rPr>
          <w:rFonts w:hint="eastAsia"/>
          <w:bCs/>
          <w:kern w:val="0"/>
          <w:szCs w:val="21"/>
        </w:rPr>
        <w:t>、发生基金合同规定的暂停基金资产估值情况时。</w:t>
      </w:r>
    </w:p>
    <w:p w14:paraId="34C1425E" w14:textId="77777777" w:rsidR="00804D10" w:rsidRPr="00194580" w:rsidRDefault="007E5BB5">
      <w:pPr>
        <w:adjustRightInd w:val="0"/>
        <w:snapToGrid w:val="0"/>
        <w:spacing w:line="360" w:lineRule="auto"/>
        <w:ind w:firstLineChars="200" w:firstLine="420"/>
        <w:rPr>
          <w:bCs/>
          <w:kern w:val="0"/>
          <w:szCs w:val="21"/>
        </w:rPr>
      </w:pPr>
      <w:r w:rsidRPr="00194580">
        <w:rPr>
          <w:rFonts w:hint="eastAsia"/>
          <w:bCs/>
          <w:kern w:val="0"/>
          <w:szCs w:val="21"/>
        </w:rPr>
        <w:t>3</w:t>
      </w:r>
      <w:r w:rsidRPr="00194580">
        <w:rPr>
          <w:rFonts w:hint="eastAsia"/>
          <w:bCs/>
          <w:kern w:val="0"/>
          <w:szCs w:val="21"/>
        </w:rPr>
        <w:t>、证券交易所交易时间非正常停市，导致基金管理人无法计算当日基金资产净值。</w:t>
      </w:r>
    </w:p>
    <w:p w14:paraId="751BDC46" w14:textId="77777777" w:rsidR="00804D10" w:rsidRPr="00194580" w:rsidRDefault="007E5BB5">
      <w:pPr>
        <w:adjustRightInd w:val="0"/>
        <w:snapToGrid w:val="0"/>
        <w:spacing w:line="360" w:lineRule="auto"/>
        <w:ind w:firstLineChars="200" w:firstLine="420"/>
        <w:rPr>
          <w:bCs/>
          <w:kern w:val="0"/>
          <w:szCs w:val="21"/>
        </w:rPr>
      </w:pPr>
      <w:r w:rsidRPr="00194580">
        <w:rPr>
          <w:rFonts w:hint="eastAsia"/>
          <w:bCs/>
          <w:kern w:val="0"/>
          <w:szCs w:val="21"/>
        </w:rPr>
        <w:t>4</w:t>
      </w:r>
      <w:r w:rsidRPr="00194580">
        <w:rPr>
          <w:rFonts w:hint="eastAsia"/>
          <w:bCs/>
          <w:kern w:val="0"/>
          <w:szCs w:val="21"/>
        </w:rPr>
        <w:t>、连续两个或两个以上开放日发生巨额赎回。</w:t>
      </w:r>
    </w:p>
    <w:p w14:paraId="48DE5840" w14:textId="77777777" w:rsidR="00804D10" w:rsidRPr="00194580" w:rsidRDefault="007E5BB5">
      <w:pPr>
        <w:adjustRightInd w:val="0"/>
        <w:snapToGrid w:val="0"/>
        <w:spacing w:line="360" w:lineRule="auto"/>
        <w:ind w:firstLineChars="200" w:firstLine="420"/>
        <w:rPr>
          <w:bCs/>
          <w:kern w:val="0"/>
          <w:szCs w:val="21"/>
        </w:rPr>
      </w:pPr>
      <w:r w:rsidRPr="00194580">
        <w:rPr>
          <w:rFonts w:hint="eastAsia"/>
          <w:bCs/>
          <w:kern w:val="0"/>
          <w:szCs w:val="21"/>
        </w:rPr>
        <w:t>5</w:t>
      </w:r>
      <w:r w:rsidRPr="00194580">
        <w:rPr>
          <w:rFonts w:hint="eastAsia"/>
          <w:bCs/>
          <w:kern w:val="0"/>
          <w:szCs w:val="21"/>
        </w:rPr>
        <w:t>、发生继续接受赎回申请将损害现有基金份额持有人利益的情形时。</w:t>
      </w:r>
    </w:p>
    <w:p w14:paraId="14EC5B9B" w14:textId="77777777" w:rsidR="00804D10" w:rsidRPr="00194580" w:rsidRDefault="007E5BB5">
      <w:pPr>
        <w:adjustRightInd w:val="0"/>
        <w:snapToGrid w:val="0"/>
        <w:spacing w:line="360" w:lineRule="auto"/>
        <w:ind w:firstLineChars="200" w:firstLine="420"/>
        <w:rPr>
          <w:bCs/>
          <w:kern w:val="0"/>
          <w:szCs w:val="21"/>
        </w:rPr>
      </w:pPr>
      <w:r w:rsidRPr="00194580">
        <w:rPr>
          <w:rFonts w:hint="eastAsia"/>
          <w:bCs/>
          <w:kern w:val="0"/>
          <w:szCs w:val="21"/>
        </w:rPr>
        <w:t>6</w:t>
      </w:r>
      <w:r w:rsidRPr="00194580">
        <w:rPr>
          <w:rFonts w:hint="eastAsia"/>
          <w:bCs/>
          <w:kern w:val="0"/>
          <w:szCs w:val="21"/>
        </w:rPr>
        <w:t>、当前一估值日基金资产净值</w:t>
      </w:r>
      <w:r w:rsidRPr="00194580">
        <w:rPr>
          <w:rFonts w:hint="eastAsia"/>
          <w:bCs/>
          <w:kern w:val="0"/>
          <w:szCs w:val="21"/>
        </w:rPr>
        <w:t>50%</w:t>
      </w:r>
      <w:r w:rsidRPr="00194580">
        <w:rPr>
          <w:rFonts w:hint="eastAsia"/>
          <w:bCs/>
          <w:kern w:val="0"/>
          <w:szCs w:val="21"/>
        </w:rPr>
        <w:t>以上的资产出现无可参考的活跃市场价格且采用估值技术仍导致公允价值存在重大不确定性时，经与基金托管人协商确认后，基金管理人应当延缓支付赎回款项或暂停接受基金赎回申请。</w:t>
      </w:r>
    </w:p>
    <w:p w14:paraId="4A83004E" w14:textId="77777777" w:rsidR="00804D10" w:rsidRPr="00194580" w:rsidRDefault="007E5BB5">
      <w:pPr>
        <w:adjustRightInd w:val="0"/>
        <w:snapToGrid w:val="0"/>
        <w:spacing w:line="360" w:lineRule="auto"/>
        <w:ind w:firstLineChars="200" w:firstLine="420"/>
        <w:rPr>
          <w:bCs/>
          <w:kern w:val="0"/>
          <w:szCs w:val="21"/>
        </w:rPr>
      </w:pPr>
      <w:r w:rsidRPr="00194580">
        <w:rPr>
          <w:rFonts w:hint="eastAsia"/>
          <w:bCs/>
          <w:kern w:val="0"/>
          <w:szCs w:val="21"/>
        </w:rPr>
        <w:t>7</w:t>
      </w:r>
      <w:r w:rsidRPr="00194580">
        <w:rPr>
          <w:rFonts w:hint="eastAsia"/>
          <w:bCs/>
          <w:kern w:val="0"/>
          <w:szCs w:val="21"/>
        </w:rPr>
        <w:t>、法律法规规定或中国证监会认定的其他情形。</w:t>
      </w:r>
    </w:p>
    <w:p w14:paraId="1EAF969E" w14:textId="77777777" w:rsidR="00804D10" w:rsidRPr="00194580" w:rsidRDefault="007E5BB5">
      <w:pPr>
        <w:adjustRightInd w:val="0"/>
        <w:snapToGrid w:val="0"/>
        <w:spacing w:line="360" w:lineRule="auto"/>
        <w:ind w:firstLineChars="200" w:firstLine="420"/>
        <w:rPr>
          <w:kern w:val="0"/>
          <w:szCs w:val="21"/>
        </w:rPr>
      </w:pPr>
      <w:r w:rsidRPr="00194580">
        <w:rPr>
          <w:rFonts w:hint="eastAsia"/>
          <w:bCs/>
          <w:kern w:val="0"/>
          <w:szCs w:val="21"/>
        </w:rPr>
        <w:t>发生上述情形（第</w:t>
      </w:r>
      <w:r w:rsidRPr="00194580">
        <w:rPr>
          <w:rFonts w:hint="eastAsia"/>
          <w:bCs/>
          <w:kern w:val="0"/>
          <w:szCs w:val="21"/>
        </w:rPr>
        <w:t>4</w:t>
      </w:r>
      <w:r w:rsidRPr="00194580">
        <w:rPr>
          <w:rFonts w:hint="eastAsia"/>
          <w:bCs/>
          <w:kern w:val="0"/>
          <w:szCs w:val="21"/>
        </w:rPr>
        <w:t>项除外）之一且基金管理人决定暂停接受基金份额持有人的赎回申请或延缓支付赎回款项时，基金管理人应按规定报中国证监会备案，已确认的赎回申请，基金管理人应足额支付；如暂时不能足额支付，未支付部分可延期支付。若出现上述第</w:t>
      </w:r>
      <w:r w:rsidRPr="00194580">
        <w:rPr>
          <w:rFonts w:hint="eastAsia"/>
          <w:bCs/>
          <w:kern w:val="0"/>
          <w:szCs w:val="21"/>
        </w:rPr>
        <w:t>4</w:t>
      </w:r>
      <w:r w:rsidRPr="00194580">
        <w:rPr>
          <w:rFonts w:hint="eastAsia"/>
          <w:bCs/>
          <w:kern w:val="0"/>
          <w:szCs w:val="21"/>
        </w:rPr>
        <w:t>项所</w:t>
      </w:r>
      <w:r w:rsidRPr="00194580">
        <w:rPr>
          <w:rFonts w:hint="eastAsia"/>
          <w:bCs/>
          <w:kern w:val="0"/>
          <w:szCs w:val="21"/>
        </w:rPr>
        <w:lastRenderedPageBreak/>
        <w:t>述情形，按基金合同的相关条款处理。基金份额持有人在申请赎回时可事先选择将当日可能未获受理部分予以撤销。在暂停赎回的情况消除时，基金管理人应及时恢复赎回业务的办理并公告。</w:t>
      </w:r>
    </w:p>
    <w:p w14:paraId="5131DC8D" w14:textId="77777777" w:rsidR="00804D10" w:rsidRPr="00194580" w:rsidRDefault="00804D10">
      <w:pPr>
        <w:adjustRightInd w:val="0"/>
        <w:snapToGrid w:val="0"/>
        <w:spacing w:line="360" w:lineRule="auto"/>
        <w:ind w:firstLineChars="200" w:firstLine="420"/>
        <w:rPr>
          <w:kern w:val="0"/>
          <w:szCs w:val="21"/>
        </w:rPr>
      </w:pPr>
    </w:p>
    <w:p w14:paraId="00E6ED0F" w14:textId="77777777" w:rsidR="00804D10" w:rsidRPr="00194580" w:rsidRDefault="007E5BB5">
      <w:pPr>
        <w:adjustRightInd w:val="0"/>
        <w:snapToGrid w:val="0"/>
        <w:spacing w:line="360" w:lineRule="auto"/>
        <w:ind w:firstLineChars="200" w:firstLine="422"/>
        <w:rPr>
          <w:b/>
          <w:kern w:val="0"/>
          <w:szCs w:val="21"/>
        </w:rPr>
      </w:pPr>
      <w:r w:rsidRPr="00194580">
        <w:rPr>
          <w:rFonts w:hint="eastAsia"/>
          <w:b/>
          <w:kern w:val="0"/>
          <w:szCs w:val="21"/>
        </w:rPr>
        <w:t>十一、巨额赎回的情形及处理方式</w:t>
      </w:r>
    </w:p>
    <w:p w14:paraId="36211824"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1</w:t>
      </w:r>
      <w:r w:rsidRPr="00194580">
        <w:rPr>
          <w:rFonts w:hint="eastAsia"/>
          <w:kern w:val="0"/>
          <w:szCs w:val="21"/>
        </w:rPr>
        <w:t>、巨额赎回的认定</w:t>
      </w:r>
    </w:p>
    <w:p w14:paraId="2EA7DFB1"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若本基金单个开放日内的基金份额净赎回申请</w:t>
      </w:r>
      <w:r w:rsidRPr="00194580">
        <w:rPr>
          <w:rFonts w:hint="eastAsia"/>
          <w:kern w:val="0"/>
          <w:szCs w:val="21"/>
        </w:rPr>
        <w:t>(</w:t>
      </w:r>
      <w:r w:rsidRPr="00194580">
        <w:rPr>
          <w:rFonts w:hint="eastAsia"/>
          <w:kern w:val="0"/>
          <w:szCs w:val="21"/>
        </w:rPr>
        <w:t>赎回申请份额总数加上基金转换中转出申请份额总数后扣除申购申请份额总数及基金转换中转入申请份额总数后的余额</w:t>
      </w:r>
      <w:r w:rsidRPr="00194580">
        <w:rPr>
          <w:rFonts w:hint="eastAsia"/>
          <w:kern w:val="0"/>
          <w:szCs w:val="21"/>
        </w:rPr>
        <w:t>)</w:t>
      </w:r>
      <w:r w:rsidRPr="00194580">
        <w:rPr>
          <w:rFonts w:hint="eastAsia"/>
          <w:kern w:val="0"/>
          <w:szCs w:val="21"/>
        </w:rPr>
        <w:t>超过前一开放日的基金总份额的</w:t>
      </w:r>
      <w:r w:rsidRPr="00194580">
        <w:rPr>
          <w:rFonts w:hint="eastAsia"/>
          <w:kern w:val="0"/>
          <w:szCs w:val="21"/>
        </w:rPr>
        <w:t>10%</w:t>
      </w:r>
      <w:r w:rsidRPr="00194580">
        <w:rPr>
          <w:rFonts w:hint="eastAsia"/>
          <w:kern w:val="0"/>
          <w:szCs w:val="21"/>
        </w:rPr>
        <w:t>，即认为是发生了巨额赎回。</w:t>
      </w:r>
    </w:p>
    <w:p w14:paraId="793D5A98"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2</w:t>
      </w:r>
      <w:r w:rsidRPr="00194580">
        <w:rPr>
          <w:rFonts w:hint="eastAsia"/>
          <w:kern w:val="0"/>
          <w:szCs w:val="21"/>
        </w:rPr>
        <w:t>、巨额赎回的处理方式</w:t>
      </w:r>
    </w:p>
    <w:p w14:paraId="41C97C7E"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当基金出现巨额赎回时，基金管理人可以根据基金当时的资产组合状况决定全额赎回或部分延期赎回。</w:t>
      </w:r>
    </w:p>
    <w:p w14:paraId="69B9D09A"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w:t>
      </w:r>
      <w:r w:rsidRPr="00194580">
        <w:rPr>
          <w:rFonts w:hint="eastAsia"/>
          <w:kern w:val="0"/>
          <w:szCs w:val="21"/>
        </w:rPr>
        <w:t>1</w:t>
      </w:r>
      <w:r w:rsidRPr="00194580">
        <w:rPr>
          <w:rFonts w:hint="eastAsia"/>
          <w:kern w:val="0"/>
          <w:szCs w:val="21"/>
        </w:rPr>
        <w:t>）全额赎回：当基金管理人认为有能力支付投资人的全部赎回申请时，按正常赎回程序执行。</w:t>
      </w:r>
    </w:p>
    <w:p w14:paraId="18849431"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w:t>
      </w:r>
      <w:r w:rsidRPr="00194580">
        <w:rPr>
          <w:rFonts w:hint="eastAsia"/>
          <w:kern w:val="0"/>
          <w:szCs w:val="21"/>
        </w:rPr>
        <w:t>2</w:t>
      </w:r>
      <w:r w:rsidRPr="00194580">
        <w:rPr>
          <w:rFonts w:hint="eastAsia"/>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194580">
        <w:rPr>
          <w:rFonts w:hint="eastAsia"/>
          <w:kern w:val="0"/>
          <w:szCs w:val="21"/>
        </w:rPr>
        <w:t>10%</w:t>
      </w:r>
      <w:r w:rsidRPr="00194580">
        <w:rPr>
          <w:rFonts w:hint="eastAsia"/>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3135D306"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w:t>
      </w:r>
      <w:r w:rsidRPr="00194580">
        <w:rPr>
          <w:rFonts w:hint="eastAsia"/>
          <w:kern w:val="0"/>
          <w:szCs w:val="21"/>
        </w:rPr>
        <w:t>3</w:t>
      </w:r>
      <w:r w:rsidRPr="00194580">
        <w:rPr>
          <w:rFonts w:hint="eastAsia"/>
          <w:kern w:val="0"/>
          <w:szCs w:val="21"/>
        </w:rPr>
        <w:t>）本基金发生巨额赎回时，对于单个基金份额持有人当日赎回申请超过上一开放日基金总份额</w:t>
      </w:r>
      <w:r w:rsidRPr="00194580">
        <w:rPr>
          <w:rFonts w:hint="eastAsia"/>
          <w:kern w:val="0"/>
          <w:szCs w:val="21"/>
        </w:rPr>
        <w:t>10%</w:t>
      </w:r>
      <w:r w:rsidRPr="00194580">
        <w:rPr>
          <w:rFonts w:hint="eastAsia"/>
          <w:kern w:val="0"/>
          <w:szCs w:val="21"/>
        </w:rPr>
        <w:t>以上的部分，基金管理人有权对其进行延期办理（被延期赎回的赎回申请，将自动转入下一个开放日继续赎回，延期的赎回申请与下一开放日赎回申请一并处理，无优先权并以下一开放日的基金份额净值为基础计算赎回金额，以此类推，直到全部赎回为止）；对于该基金份额持有人申请赎回的份额中未超过上一开放日基金总份额</w:t>
      </w:r>
      <w:r w:rsidRPr="00194580">
        <w:rPr>
          <w:rFonts w:hint="eastAsia"/>
          <w:kern w:val="0"/>
          <w:szCs w:val="21"/>
        </w:rPr>
        <w:t>10</w:t>
      </w:r>
      <w:r w:rsidRPr="00194580">
        <w:rPr>
          <w:rFonts w:hint="eastAsia"/>
          <w:kern w:val="0"/>
          <w:szCs w:val="21"/>
        </w:rPr>
        <w:t>％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14:paraId="78ED61FF"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w:t>
      </w:r>
      <w:r w:rsidRPr="00194580">
        <w:rPr>
          <w:rFonts w:hint="eastAsia"/>
          <w:kern w:val="0"/>
          <w:szCs w:val="21"/>
        </w:rPr>
        <w:t>4</w:t>
      </w:r>
      <w:r w:rsidRPr="00194580">
        <w:rPr>
          <w:rFonts w:hint="eastAsia"/>
          <w:kern w:val="0"/>
          <w:szCs w:val="21"/>
        </w:rPr>
        <w:t>）暂停赎回：连续</w:t>
      </w:r>
      <w:r w:rsidRPr="00194580">
        <w:rPr>
          <w:rFonts w:hint="eastAsia"/>
          <w:kern w:val="0"/>
          <w:szCs w:val="21"/>
        </w:rPr>
        <w:t>2</w:t>
      </w:r>
      <w:r w:rsidRPr="00194580">
        <w:rPr>
          <w:rFonts w:hint="eastAsia"/>
          <w:kern w:val="0"/>
          <w:szCs w:val="21"/>
        </w:rPr>
        <w:t>个开放日以上</w:t>
      </w:r>
      <w:r w:rsidRPr="00194580">
        <w:rPr>
          <w:rFonts w:hint="eastAsia"/>
          <w:kern w:val="0"/>
          <w:szCs w:val="21"/>
        </w:rPr>
        <w:t>(</w:t>
      </w:r>
      <w:r w:rsidRPr="00194580">
        <w:rPr>
          <w:rFonts w:hint="eastAsia"/>
          <w:kern w:val="0"/>
          <w:szCs w:val="21"/>
        </w:rPr>
        <w:t>含本数</w:t>
      </w:r>
      <w:r w:rsidRPr="00194580">
        <w:rPr>
          <w:rFonts w:hint="eastAsia"/>
          <w:kern w:val="0"/>
          <w:szCs w:val="21"/>
        </w:rPr>
        <w:t>)</w:t>
      </w:r>
      <w:r w:rsidRPr="00194580">
        <w:rPr>
          <w:rFonts w:hint="eastAsia"/>
          <w:kern w:val="0"/>
          <w:szCs w:val="21"/>
        </w:rPr>
        <w:t>发生巨额赎回，如基金管理人认为有必要，可暂停接受基金的赎回申请；已经接受的赎回申请可以延缓支付赎回款项，但不得超过</w:t>
      </w:r>
      <w:r w:rsidRPr="00194580">
        <w:rPr>
          <w:rFonts w:hint="eastAsia"/>
          <w:kern w:val="0"/>
          <w:szCs w:val="21"/>
        </w:rPr>
        <w:lastRenderedPageBreak/>
        <w:t>20</w:t>
      </w:r>
      <w:r w:rsidRPr="00194580">
        <w:rPr>
          <w:rFonts w:hint="eastAsia"/>
          <w:kern w:val="0"/>
          <w:szCs w:val="21"/>
        </w:rPr>
        <w:t>个工作日，并应当依据相关规定进行公告。</w:t>
      </w:r>
    </w:p>
    <w:p w14:paraId="45D56527"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3</w:t>
      </w:r>
      <w:r w:rsidRPr="00194580">
        <w:rPr>
          <w:rFonts w:hint="eastAsia"/>
          <w:kern w:val="0"/>
          <w:szCs w:val="21"/>
        </w:rPr>
        <w:t>、巨额赎回的公告</w:t>
      </w:r>
    </w:p>
    <w:p w14:paraId="26966A34"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当发生上述巨额赎回并延期办理时，基金管理人应当通过邮寄、传真或者招募说明书规定的其他方式在</w:t>
      </w:r>
      <w:r w:rsidRPr="00194580">
        <w:rPr>
          <w:rFonts w:hint="eastAsia"/>
          <w:kern w:val="0"/>
          <w:szCs w:val="21"/>
        </w:rPr>
        <w:t>3</w:t>
      </w:r>
      <w:r w:rsidRPr="00194580">
        <w:rPr>
          <w:rFonts w:hint="eastAsia"/>
          <w:kern w:val="0"/>
          <w:szCs w:val="21"/>
        </w:rPr>
        <w:t>个交易日内通知基金份额持有人，说明有关处理方法，并在</w:t>
      </w:r>
      <w:r w:rsidRPr="00194580">
        <w:rPr>
          <w:rFonts w:hint="eastAsia"/>
          <w:kern w:val="0"/>
          <w:szCs w:val="21"/>
        </w:rPr>
        <w:t>2</w:t>
      </w:r>
      <w:r w:rsidRPr="00194580">
        <w:rPr>
          <w:rFonts w:hint="eastAsia"/>
          <w:kern w:val="0"/>
          <w:szCs w:val="21"/>
        </w:rPr>
        <w:t>日内在指定媒介上刊登公告。</w:t>
      </w:r>
    </w:p>
    <w:p w14:paraId="737508FB" w14:textId="77777777" w:rsidR="00804D10" w:rsidRPr="00194580" w:rsidRDefault="00804D10">
      <w:pPr>
        <w:adjustRightInd w:val="0"/>
        <w:snapToGrid w:val="0"/>
        <w:spacing w:line="360" w:lineRule="auto"/>
        <w:ind w:firstLineChars="200" w:firstLine="420"/>
        <w:rPr>
          <w:kern w:val="0"/>
          <w:szCs w:val="21"/>
        </w:rPr>
      </w:pPr>
    </w:p>
    <w:p w14:paraId="6BE678F2"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十二、暂停申购或赎回的公告和重新开放申购或赎回的公告</w:t>
      </w:r>
    </w:p>
    <w:p w14:paraId="03BACE2F"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1</w:t>
      </w:r>
      <w:r w:rsidRPr="00194580">
        <w:rPr>
          <w:rFonts w:hint="eastAsia"/>
          <w:kern w:val="0"/>
          <w:szCs w:val="21"/>
        </w:rPr>
        <w:t>、发生上述暂停申购或赎回情况的，基金管理人应在规定期限内在指定媒介上刊登暂停公告。</w:t>
      </w:r>
    </w:p>
    <w:p w14:paraId="308494B3"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2</w:t>
      </w:r>
      <w:r w:rsidRPr="00194580">
        <w:rPr>
          <w:rFonts w:hint="eastAsia"/>
          <w:kern w:val="0"/>
          <w:szCs w:val="21"/>
        </w:rPr>
        <w:t>、如发生暂停的时间为</w:t>
      </w:r>
      <w:r w:rsidRPr="00194580">
        <w:rPr>
          <w:rFonts w:hint="eastAsia"/>
          <w:kern w:val="0"/>
          <w:szCs w:val="21"/>
        </w:rPr>
        <w:t>1</w:t>
      </w:r>
      <w:r w:rsidRPr="00194580">
        <w:rPr>
          <w:rFonts w:hint="eastAsia"/>
          <w:kern w:val="0"/>
          <w:szCs w:val="21"/>
        </w:rPr>
        <w:t>日，基金管理人应于重新开放日，在指定媒介上刊登基金重新开放申购或赎回公告，并公布最近</w:t>
      </w:r>
      <w:r w:rsidRPr="00194580">
        <w:rPr>
          <w:rFonts w:hint="eastAsia"/>
          <w:kern w:val="0"/>
          <w:szCs w:val="21"/>
        </w:rPr>
        <w:t>1</w:t>
      </w:r>
      <w:r w:rsidRPr="00194580">
        <w:rPr>
          <w:rFonts w:hint="eastAsia"/>
          <w:kern w:val="0"/>
          <w:szCs w:val="21"/>
        </w:rPr>
        <w:t>个开放日的各类基金份额净值。</w:t>
      </w:r>
    </w:p>
    <w:p w14:paraId="694976A2"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3</w:t>
      </w:r>
      <w:r w:rsidRPr="00194580">
        <w:rPr>
          <w:rFonts w:hint="eastAsia"/>
          <w:kern w:val="0"/>
          <w:szCs w:val="21"/>
        </w:rPr>
        <w:t>、如发生暂停的时间超过</w:t>
      </w:r>
      <w:r w:rsidRPr="00194580">
        <w:rPr>
          <w:rFonts w:hint="eastAsia"/>
          <w:kern w:val="0"/>
          <w:szCs w:val="21"/>
        </w:rPr>
        <w:t>1</w:t>
      </w:r>
      <w:r w:rsidRPr="00194580">
        <w:rPr>
          <w:rFonts w:hint="eastAsia"/>
          <w:kern w:val="0"/>
          <w:szCs w:val="21"/>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2591C5D" w14:textId="77777777" w:rsidR="00804D10" w:rsidRPr="00194580" w:rsidRDefault="00804D10">
      <w:pPr>
        <w:adjustRightInd w:val="0"/>
        <w:snapToGrid w:val="0"/>
        <w:spacing w:line="360" w:lineRule="auto"/>
        <w:ind w:firstLineChars="200" w:firstLine="422"/>
        <w:rPr>
          <w:b/>
          <w:bCs/>
          <w:szCs w:val="21"/>
        </w:rPr>
      </w:pPr>
    </w:p>
    <w:p w14:paraId="6FA1EAC2"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十三、基金转换</w:t>
      </w:r>
    </w:p>
    <w:p w14:paraId="31B7FF8D"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7AD38D6D" w14:textId="77777777" w:rsidR="00804D10" w:rsidRPr="00194580" w:rsidRDefault="00804D10">
      <w:pPr>
        <w:adjustRightInd w:val="0"/>
        <w:snapToGrid w:val="0"/>
        <w:spacing w:line="360" w:lineRule="auto"/>
        <w:ind w:firstLineChars="200" w:firstLine="420"/>
        <w:rPr>
          <w:szCs w:val="21"/>
        </w:rPr>
      </w:pPr>
    </w:p>
    <w:p w14:paraId="20E57A32"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十四、基金份额的转让</w:t>
      </w:r>
    </w:p>
    <w:p w14:paraId="1E8DA3B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对基金份额持有人无实质不利影响，在法律法规允许且条件具备的情况下，履行相关程序后，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ACE44E6" w14:textId="77777777" w:rsidR="00804D10" w:rsidRPr="00194580" w:rsidRDefault="00804D10">
      <w:pPr>
        <w:adjustRightInd w:val="0"/>
        <w:snapToGrid w:val="0"/>
        <w:spacing w:line="360" w:lineRule="auto"/>
        <w:ind w:firstLineChars="200" w:firstLine="420"/>
        <w:rPr>
          <w:szCs w:val="21"/>
        </w:rPr>
      </w:pPr>
    </w:p>
    <w:p w14:paraId="163605D9"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十五、基金的非交易过户</w:t>
      </w:r>
    </w:p>
    <w:p w14:paraId="318B0497"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D3BD585"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继承是指基金份额持有人死亡，其持有的基金份额由其合法的继承人继承；捐赠指基金份额持有人将其合法持有的基金份额捐赠给福利性质的基金会或社会团体；司法强制执行是</w:t>
      </w:r>
      <w:r w:rsidRPr="00194580">
        <w:rPr>
          <w:rFonts w:hint="eastAsia"/>
          <w:kern w:val="0"/>
          <w:szCs w:val="21"/>
        </w:rPr>
        <w:lastRenderedPageBreak/>
        <w:t>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B7B1FCA" w14:textId="77777777" w:rsidR="00804D10" w:rsidRPr="00194580" w:rsidRDefault="00804D10">
      <w:pPr>
        <w:adjustRightInd w:val="0"/>
        <w:snapToGrid w:val="0"/>
        <w:spacing w:line="360" w:lineRule="auto"/>
        <w:ind w:firstLineChars="200" w:firstLine="420"/>
        <w:rPr>
          <w:szCs w:val="21"/>
        </w:rPr>
      </w:pPr>
    </w:p>
    <w:p w14:paraId="7D7F655E"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十六、基金的转托管</w:t>
      </w:r>
    </w:p>
    <w:p w14:paraId="1B60B0F3"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基金份额持有人可办理已持有基金份额在不同销售机构之间的转托管，基金销售机构可以按照规定的标准收取转托管费。</w:t>
      </w:r>
    </w:p>
    <w:p w14:paraId="67712009" w14:textId="77777777" w:rsidR="00804D10" w:rsidRPr="00194580" w:rsidRDefault="00804D10">
      <w:pPr>
        <w:adjustRightInd w:val="0"/>
        <w:snapToGrid w:val="0"/>
        <w:spacing w:line="360" w:lineRule="auto"/>
        <w:ind w:firstLineChars="200" w:firstLine="420"/>
        <w:rPr>
          <w:kern w:val="0"/>
          <w:szCs w:val="21"/>
        </w:rPr>
      </w:pPr>
    </w:p>
    <w:p w14:paraId="79E6D73A"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十七、定期定额投资计划</w:t>
      </w:r>
    </w:p>
    <w:p w14:paraId="27DBC3B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34F0B9EC" w14:textId="77777777" w:rsidR="00804D10" w:rsidRPr="00194580" w:rsidRDefault="00804D10">
      <w:pPr>
        <w:adjustRightInd w:val="0"/>
        <w:snapToGrid w:val="0"/>
        <w:spacing w:line="360" w:lineRule="auto"/>
        <w:ind w:firstLineChars="200" w:firstLine="420"/>
        <w:rPr>
          <w:szCs w:val="21"/>
        </w:rPr>
      </w:pPr>
    </w:p>
    <w:p w14:paraId="1219562C"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十八、基金份额的冻结、解冻和质押</w:t>
      </w:r>
    </w:p>
    <w:p w14:paraId="710B9BBD" w14:textId="77777777" w:rsidR="00804D10" w:rsidRPr="00194580" w:rsidRDefault="007E5BB5">
      <w:pPr>
        <w:adjustRightInd w:val="0"/>
        <w:snapToGrid w:val="0"/>
        <w:spacing w:line="360" w:lineRule="auto"/>
        <w:ind w:firstLineChars="200" w:firstLine="420"/>
        <w:rPr>
          <w:kern w:val="0"/>
          <w:szCs w:val="21"/>
        </w:rPr>
      </w:pPr>
      <w:r w:rsidRPr="00194580">
        <w:rPr>
          <w:rFonts w:hint="eastAsia"/>
          <w:kern w:val="0"/>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14:paraId="6562A5FB" w14:textId="77777777" w:rsidR="00804D10" w:rsidRPr="00194580" w:rsidRDefault="007E5BB5">
      <w:pPr>
        <w:adjustRightInd w:val="0"/>
        <w:snapToGrid w:val="0"/>
        <w:spacing w:line="360" w:lineRule="auto"/>
        <w:ind w:firstLineChars="200" w:firstLine="420"/>
        <w:rPr>
          <w:szCs w:val="21"/>
        </w:rPr>
      </w:pPr>
      <w:r w:rsidRPr="00194580">
        <w:rPr>
          <w:rFonts w:hint="eastAsia"/>
          <w:kern w:val="0"/>
          <w:szCs w:val="21"/>
        </w:rPr>
        <w:t>对基金份额持有人无实质不利影响，如相关法律法规允许，履行相关程序后，基金管理人办理基金份额的质押业务或其他基金业务，基金管理人将制定和实施相应的业务规则。</w:t>
      </w:r>
    </w:p>
    <w:p w14:paraId="148685FF" w14:textId="77777777" w:rsidR="00804D10" w:rsidRPr="00194580" w:rsidRDefault="007E5BB5">
      <w:pPr>
        <w:pStyle w:val="21"/>
        <w:numPr>
          <w:ilvl w:val="0"/>
          <w:numId w:val="0"/>
        </w:numPr>
        <w:jc w:val="center"/>
        <w:rPr>
          <w:rFonts w:ascii="Times New Roman" w:hAnsi="Times New Roman"/>
        </w:rPr>
      </w:pPr>
      <w:bookmarkStart w:id="106" w:name="_Toc364930796"/>
      <w:bookmarkStart w:id="107" w:name="_Toc289439342"/>
      <w:bookmarkStart w:id="108" w:name="_Toc297312912"/>
      <w:bookmarkStart w:id="109" w:name="_Toc276542610"/>
      <w:bookmarkStart w:id="110" w:name="_Toc274597444"/>
      <w:bookmarkStart w:id="111" w:name="_Toc353955238"/>
      <w:r w:rsidRPr="00194580">
        <w:rPr>
          <w:rFonts w:ascii="Times New Roman" w:hAnsi="Times New Roman"/>
        </w:rPr>
        <w:br w:type="page"/>
      </w:r>
      <w:bookmarkStart w:id="112" w:name="_Toc24968349"/>
      <w:r w:rsidRPr="00194580">
        <w:rPr>
          <w:rFonts w:ascii="Times New Roman" w:hAnsi="Times New Roman" w:hint="eastAsia"/>
        </w:rPr>
        <w:lastRenderedPageBreak/>
        <w:t>九、基金的投资</w:t>
      </w:r>
      <w:bookmarkEnd w:id="106"/>
      <w:bookmarkEnd w:id="107"/>
      <w:bookmarkEnd w:id="108"/>
      <w:bookmarkEnd w:id="109"/>
      <w:bookmarkEnd w:id="110"/>
      <w:bookmarkEnd w:id="111"/>
      <w:bookmarkEnd w:id="112"/>
    </w:p>
    <w:p w14:paraId="50C86D33" w14:textId="0B651F1B" w:rsidR="00524193" w:rsidRPr="00194580" w:rsidRDefault="007E5BB5">
      <w:pPr>
        <w:adjustRightInd w:val="0"/>
        <w:snapToGrid w:val="0"/>
        <w:spacing w:line="360" w:lineRule="auto"/>
        <w:ind w:firstLineChars="200" w:firstLine="422"/>
        <w:rPr>
          <w:b/>
          <w:szCs w:val="21"/>
        </w:rPr>
      </w:pPr>
      <w:r w:rsidRPr="00194580">
        <w:rPr>
          <w:rFonts w:hint="eastAsia"/>
          <w:b/>
          <w:szCs w:val="21"/>
        </w:rPr>
        <w:t>一、投资目标</w:t>
      </w:r>
    </w:p>
    <w:p w14:paraId="63E07F99" w14:textId="3824D596" w:rsidR="00524193" w:rsidRPr="00194580" w:rsidRDefault="007E5BB5" w:rsidP="002D1E2A">
      <w:pPr>
        <w:adjustRightInd w:val="0"/>
        <w:snapToGrid w:val="0"/>
        <w:spacing w:line="360" w:lineRule="auto"/>
        <w:ind w:firstLineChars="200" w:firstLine="420"/>
        <w:rPr>
          <w:b/>
          <w:szCs w:val="21"/>
        </w:rPr>
      </w:pPr>
      <w:r w:rsidRPr="00194580">
        <w:rPr>
          <w:rFonts w:hint="eastAsia"/>
          <w:szCs w:val="21"/>
        </w:rPr>
        <w:t>本基金在严格控制风险和保持良好流动性的前提下</w:t>
      </w:r>
      <w:r w:rsidR="005A1504" w:rsidRPr="00194580">
        <w:rPr>
          <w:rFonts w:hint="eastAsia"/>
          <w:szCs w:val="21"/>
        </w:rPr>
        <w:t>，</w:t>
      </w:r>
      <w:r w:rsidRPr="00194580">
        <w:rPr>
          <w:rFonts w:hint="eastAsia"/>
          <w:szCs w:val="21"/>
        </w:rPr>
        <w:t>重点投资中短债主题证券，力争使基金份额持有人获得超越业绩比较基准的投资收益。</w:t>
      </w:r>
    </w:p>
    <w:p w14:paraId="63ABCC45" w14:textId="7822BFAB" w:rsidR="00524193" w:rsidRPr="00194580" w:rsidRDefault="007E5BB5">
      <w:pPr>
        <w:adjustRightInd w:val="0"/>
        <w:snapToGrid w:val="0"/>
        <w:spacing w:line="360" w:lineRule="auto"/>
        <w:ind w:firstLineChars="200" w:firstLine="422"/>
        <w:rPr>
          <w:szCs w:val="21"/>
        </w:rPr>
      </w:pPr>
      <w:r w:rsidRPr="00194580">
        <w:rPr>
          <w:rFonts w:hint="eastAsia"/>
          <w:b/>
          <w:szCs w:val="21"/>
        </w:rPr>
        <w:t>二、投资范围</w:t>
      </w:r>
    </w:p>
    <w:p w14:paraId="3206A6B3" w14:textId="681FFDB4" w:rsidR="00524193" w:rsidRPr="00194580" w:rsidRDefault="007E5BB5">
      <w:pPr>
        <w:adjustRightInd w:val="0"/>
        <w:snapToGrid w:val="0"/>
        <w:spacing w:line="360" w:lineRule="auto"/>
        <w:ind w:firstLineChars="200" w:firstLine="420"/>
        <w:rPr>
          <w:szCs w:val="21"/>
        </w:rPr>
      </w:pPr>
      <w:r w:rsidRPr="00194580">
        <w:rPr>
          <w:rFonts w:hint="eastAsia"/>
          <w:szCs w:val="21"/>
        </w:rPr>
        <w:t>本基金投资于具有良好流动性的金融工具，包括债券（国债、地方政府债、金融债、企业债、公司债、央行票据、中期票据、短期融资券、超短期融资券、次级债、可分离交易可转债的纯债部分）、资产支持证券、债券回购、银行存款、同业存单以及法律法规或中国证监会允许基金投资的其他金融工具（但须符合中国证监会的相关规定）。</w:t>
      </w:r>
    </w:p>
    <w:p w14:paraId="7D514666" w14:textId="2E54C286" w:rsidR="00524193" w:rsidRPr="00194580" w:rsidRDefault="007E5BB5">
      <w:pPr>
        <w:adjustRightInd w:val="0"/>
        <w:snapToGrid w:val="0"/>
        <w:spacing w:line="360" w:lineRule="auto"/>
        <w:ind w:firstLineChars="200" w:firstLine="420"/>
        <w:rPr>
          <w:szCs w:val="21"/>
        </w:rPr>
      </w:pPr>
      <w:r w:rsidRPr="00194580">
        <w:rPr>
          <w:rFonts w:hint="eastAsia"/>
          <w:szCs w:val="21"/>
        </w:rPr>
        <w:t>本基金不投资于股票，也不投资于可转换债券（可分离交易可转债的纯债部分除外）、可交换债券。</w:t>
      </w:r>
    </w:p>
    <w:p w14:paraId="634D8430" w14:textId="04B76A3F" w:rsidR="00524193" w:rsidRPr="00194580" w:rsidRDefault="007E5BB5">
      <w:pPr>
        <w:adjustRightInd w:val="0"/>
        <w:snapToGrid w:val="0"/>
        <w:spacing w:line="360" w:lineRule="auto"/>
        <w:ind w:firstLineChars="200" w:firstLine="420"/>
        <w:rPr>
          <w:szCs w:val="21"/>
        </w:rPr>
      </w:pPr>
      <w:r w:rsidRPr="00194580">
        <w:rPr>
          <w:rFonts w:hint="eastAsia"/>
          <w:szCs w:val="21"/>
        </w:rPr>
        <w:t>如法律法规或监管机构以后允许基金投资其他品种，本基金可以将其纳入投资范围。</w:t>
      </w:r>
    </w:p>
    <w:p w14:paraId="33972F33" w14:textId="0B73A504" w:rsidR="00804D10" w:rsidRPr="00194580" w:rsidRDefault="007E5BB5">
      <w:pPr>
        <w:adjustRightInd w:val="0"/>
        <w:snapToGrid w:val="0"/>
        <w:spacing w:line="360" w:lineRule="auto"/>
        <w:ind w:firstLineChars="200" w:firstLine="420"/>
        <w:rPr>
          <w:szCs w:val="21"/>
        </w:rPr>
      </w:pPr>
      <w:r w:rsidRPr="00194580">
        <w:rPr>
          <w:rFonts w:hint="eastAsia"/>
          <w:szCs w:val="21"/>
        </w:rPr>
        <w:t>本基金的投资组合比例为：本基金对债券资产的投资比例不低于基金资产的</w:t>
      </w:r>
      <w:r w:rsidRPr="00194580">
        <w:rPr>
          <w:rFonts w:hint="eastAsia"/>
          <w:szCs w:val="21"/>
        </w:rPr>
        <w:t>80</w:t>
      </w:r>
      <w:r w:rsidR="005A1504" w:rsidRPr="00194580">
        <w:rPr>
          <w:rFonts w:hint="eastAsia"/>
          <w:szCs w:val="21"/>
        </w:rPr>
        <w:t>%</w:t>
      </w:r>
      <w:r w:rsidRPr="00194580">
        <w:rPr>
          <w:rFonts w:hint="eastAsia"/>
          <w:szCs w:val="21"/>
        </w:rPr>
        <w:t>，其中投资于中短债主题证券的比例不低于非现金基金资产的</w:t>
      </w:r>
      <w:r w:rsidRPr="00194580">
        <w:rPr>
          <w:rFonts w:hint="eastAsia"/>
          <w:szCs w:val="21"/>
        </w:rPr>
        <w:t>80%</w:t>
      </w:r>
      <w:r w:rsidRPr="00194580">
        <w:rPr>
          <w:rFonts w:hint="eastAsia"/>
          <w:szCs w:val="21"/>
        </w:rPr>
        <w:t>。本基金保持不低于基金资产净值的</w:t>
      </w:r>
      <w:r w:rsidRPr="00194580">
        <w:rPr>
          <w:rFonts w:hint="eastAsia"/>
          <w:szCs w:val="21"/>
        </w:rPr>
        <w:t xml:space="preserve">5% </w:t>
      </w:r>
      <w:r w:rsidRPr="00194580">
        <w:rPr>
          <w:rFonts w:hint="eastAsia"/>
          <w:szCs w:val="21"/>
        </w:rPr>
        <w:t>的现金或者到期日在一年以内的政府债券，其中，现金不包括结算备付金、存出保证金和应收申购款等。其他金融工具的投资比例依照法律法规或监管机构的规定执行。</w:t>
      </w:r>
    </w:p>
    <w:p w14:paraId="49FA97A9" w14:textId="4F70C0F1" w:rsidR="00804D10" w:rsidRPr="00194580" w:rsidRDefault="007E5BB5">
      <w:pPr>
        <w:adjustRightInd w:val="0"/>
        <w:snapToGrid w:val="0"/>
        <w:spacing w:line="360" w:lineRule="auto"/>
        <w:ind w:firstLineChars="200" w:firstLine="420"/>
        <w:rPr>
          <w:szCs w:val="21"/>
        </w:rPr>
      </w:pPr>
      <w:r w:rsidRPr="00194580">
        <w:rPr>
          <w:rFonts w:hint="eastAsia"/>
          <w:szCs w:val="21"/>
        </w:rPr>
        <w:t>本基金所指的中短债主题证券是指剩余期限不超过三年的债券资产，包括国债、地方政府债、金融债、企业债、公司债、央行票据、中期票据、短期融资券、超短期融资券、次级债、可分离交易可转债的纯债部分等金融工具。对于可变利率债或浮动利率债，剩余期限按计算日至下一利率调整日的实际剩余天数计算。</w:t>
      </w:r>
    </w:p>
    <w:p w14:paraId="2D9909F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如果法律法规或中国证监会变更投资品种的投资比例限制，基金管理人在履行适当程序后，可以调整上述投资品种的投资比例。</w:t>
      </w:r>
    </w:p>
    <w:p w14:paraId="631FD47E" w14:textId="77777777" w:rsidR="00804D10" w:rsidRPr="00194580" w:rsidRDefault="00804D10">
      <w:pPr>
        <w:adjustRightInd w:val="0"/>
        <w:snapToGrid w:val="0"/>
        <w:spacing w:line="360" w:lineRule="auto"/>
        <w:ind w:firstLineChars="200" w:firstLine="420"/>
        <w:rPr>
          <w:szCs w:val="21"/>
        </w:rPr>
      </w:pPr>
    </w:p>
    <w:p w14:paraId="5727D378"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三、投资策略</w:t>
      </w:r>
    </w:p>
    <w:p w14:paraId="2DE87970"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重点投资于中短债主题证券，在充分考虑基金资产的安全性、收益性及流动性及严格控制风险的前提下，通过分析经济周期变化、货币政策、债券供求等因素，持续研究债券市场运行状况、研判市场风险，制定债券投资策略，挖掘价值被低估的标的券种，力争实现超越业绩基准的投资收益。</w:t>
      </w:r>
    </w:p>
    <w:p w14:paraId="4A87852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（一）债券资产配置策略</w:t>
      </w:r>
    </w:p>
    <w:p w14:paraId="4C0CA76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w:t>
      </w:r>
      <w:r w:rsidRPr="00194580">
        <w:rPr>
          <w:rFonts w:hint="eastAsia"/>
          <w:szCs w:val="21"/>
        </w:rPr>
        <w:t>、久期策略</w:t>
      </w:r>
    </w:p>
    <w:p w14:paraId="1C7ED9A9"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本基金将考察市场利率的动态变化及预期变化，对</w:t>
      </w:r>
      <w:r w:rsidRPr="00194580">
        <w:rPr>
          <w:rFonts w:hint="eastAsia"/>
          <w:szCs w:val="21"/>
        </w:rPr>
        <w:t>GDP</w:t>
      </w:r>
      <w:r w:rsidRPr="00194580">
        <w:rPr>
          <w:rFonts w:hint="eastAsia"/>
          <w:szCs w:val="21"/>
        </w:rPr>
        <w:t>、</w:t>
      </w:r>
      <w:r w:rsidRPr="00194580">
        <w:rPr>
          <w:rFonts w:hint="eastAsia"/>
          <w:szCs w:val="21"/>
        </w:rPr>
        <w:t>CPI</w:t>
      </w:r>
      <w:r w:rsidRPr="00194580">
        <w:rPr>
          <w:rFonts w:hint="eastAsia"/>
          <w:szCs w:val="21"/>
        </w:rPr>
        <w:t>、国际收支等引起利率变化的相关因素进行深入研究，通过对影响债券投资的宏观经济状况和货币政策等因素的分析判断，形成对未来市场利率变动方向的预期，在预期利率下降时，提高组合久期，以较多地</w:t>
      </w:r>
      <w:r w:rsidRPr="00194580">
        <w:rPr>
          <w:rFonts w:hint="eastAsia"/>
          <w:szCs w:val="21"/>
        </w:rPr>
        <w:lastRenderedPageBreak/>
        <w:t>获得债券价格上升带来的收益，在预期利率上升时，降低组合久期，以规避债券价格下降的风险。以达到利用利率波动和债券组合久期的调整提高债券组合收益目的。</w:t>
      </w:r>
    </w:p>
    <w:p w14:paraId="4970E78F"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w:t>
      </w:r>
      <w:r w:rsidRPr="00194580">
        <w:rPr>
          <w:rFonts w:hint="eastAsia"/>
          <w:szCs w:val="21"/>
        </w:rPr>
        <w:t>、收益率曲线策略</w:t>
      </w:r>
    </w:p>
    <w:p w14:paraId="0B70378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本基金根据对收益率曲线形状变动的预期建立或改变组合期限结构。先预测收益率曲线变动的方向，然后根据收益率曲线形状变动的情景分析，构建组合的期限结构。</w:t>
      </w:r>
    </w:p>
    <w:p w14:paraId="6B0E58E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应用骑乘策略，基于收益率曲线分析对债券组合进行适时调整。当收益率曲线比较陡峭时，即相邻期限利差较大时，可以买入期限位于收益率曲线陡峭处的债券，也即收益率水平相对较高的债券，随着持有期限的延长，债券的剩余期限将会缩短，此时债券的收益率水平将会较投资期初有所下降，通过债券收益率的下滑来获得资本利得收益。</w:t>
      </w:r>
    </w:p>
    <w:p w14:paraId="20759E9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3</w:t>
      </w:r>
      <w:r w:rsidRPr="00194580">
        <w:rPr>
          <w:rFonts w:hint="eastAsia"/>
          <w:szCs w:val="21"/>
        </w:rPr>
        <w:t>、类属配置策略</w:t>
      </w:r>
    </w:p>
    <w:p w14:paraId="5B51C65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类属配置主要包括资产类别选择、各类资产的适当组合以及对资产组合的管理。本基金将根据对金融债、企业债、公司债、中期票据等债券品种与同期限国债之间收益率利差的扩大和收窄的预期，增加预期利差将收窄的债券类属品种的投资比例，降低预期利差将扩大的债券类属品种的投资比例，进而确定具有最优风险收益特征的资产组合。</w:t>
      </w:r>
    </w:p>
    <w:p w14:paraId="6B320BD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（二）个券精选策略</w:t>
      </w:r>
    </w:p>
    <w:p w14:paraId="79FDC91D"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主要投资于中短债主题证券，根据债券市场收益率数据，运用利率模型对单个债券进行估值分析，并结合债券的内外部信用评级结果、流动性、信用利差水平、息票率、税赋政策等因素，选择具有良好投资价值的债券品种进行投资。</w:t>
      </w:r>
    </w:p>
    <w:p w14:paraId="181967C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1</w:t>
      </w:r>
      <w:r w:rsidRPr="00194580">
        <w:rPr>
          <w:rFonts w:hint="eastAsia"/>
          <w:szCs w:val="21"/>
        </w:rPr>
        <w:t>）利率债：主要考虑绝对收益水平和利率变动趋势，配置目标以获取资本利得为主，在信用环境出现恶化及投资组合必须保持相当的流动性时，作为次要防御目标。</w:t>
      </w:r>
    </w:p>
    <w:p w14:paraId="21AF1C14"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2</w:t>
      </w:r>
      <w:r w:rsidRPr="00194580">
        <w:rPr>
          <w:rFonts w:hint="eastAsia"/>
          <w:szCs w:val="21"/>
        </w:rPr>
        <w:t>）信用债：在风险可控前提下，配置信用类债券以获取较高的息票收益和骑乘收益。本基金投资的信用类债券需经国内评级机构进行信用评估，在此基础上，依据公司建立的内部信用评价模型对外部评级结果进行检验和修正，并基于公司对宏观和行业研究的优势，深入分析发行人所处行业发展前景、竞争状况、市场地位、财务状况、管理水平、债务水平、抵押物质量、担保情况、增信方式等因素，评价债券发行人在预期投资期内的信用风险，进一步识别外部评级高估的信用债潜在风险，发掘外部评级低估的信用债投资机会。</w:t>
      </w:r>
    </w:p>
    <w:p w14:paraId="55D4FC7D"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本基金还将利用交易所和银行间两个投资市场的利差不同，密切关注两个市场之间的利差波动情况，积极寻找跨市场中现券和回购操作的套利机会。</w:t>
      </w:r>
    </w:p>
    <w:p w14:paraId="66E71D5A"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（三）息差策略</w:t>
      </w:r>
    </w:p>
    <w:p w14:paraId="4B5DECA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本基金可以通过债券回购融入和滚动短期资金作为杠杆，投资于收益率高于融资成本的其它获利机会，从而获得杠杆放大收益。本基金进入银行间同业市场进行债券回购的资金余额不超过基金资产净值的</w:t>
      </w:r>
      <w:r w:rsidRPr="00194580">
        <w:rPr>
          <w:rFonts w:hint="eastAsia"/>
          <w:szCs w:val="21"/>
        </w:rPr>
        <w:t>40%</w:t>
      </w:r>
      <w:r w:rsidRPr="00194580">
        <w:rPr>
          <w:rFonts w:hint="eastAsia"/>
          <w:szCs w:val="21"/>
        </w:rPr>
        <w:t>。</w:t>
      </w:r>
    </w:p>
    <w:p w14:paraId="6D4C65CF"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（四）资产支持证券投资策略</w:t>
      </w:r>
    </w:p>
    <w:p w14:paraId="26EA974F"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本基金通过对对市场利率、发行条款、支持资产的构成及质量、提前偿还率、风险补偿</w:t>
      </w:r>
      <w:r w:rsidRPr="00194580">
        <w:rPr>
          <w:rFonts w:hint="eastAsia"/>
          <w:szCs w:val="21"/>
        </w:rPr>
        <w:lastRenderedPageBreak/>
        <w:t>收益和市场流动性等影响资产支持证券价值的因素进行分析，评估资产违约风险和提前偿付风险，并根据资产证券化的收益结构安排，模拟资产支持证券的本金偿还和利息收益的现金流过程，利用合理的收益率曲线对资产支持证券进行估值。本基金投资资产支持证券时，还将充分考虑该投资品种的风险补偿收益和市场流动性，控制资产支持证券投资的风险，获取较高的投资收益。</w:t>
      </w:r>
    </w:p>
    <w:p w14:paraId="10BB74C3" w14:textId="4AE37B2A" w:rsidR="00804D10" w:rsidRPr="00194580" w:rsidRDefault="00804D10">
      <w:pPr>
        <w:adjustRightInd w:val="0"/>
        <w:snapToGrid w:val="0"/>
        <w:spacing w:line="360" w:lineRule="auto"/>
        <w:ind w:firstLineChars="200" w:firstLine="420"/>
        <w:rPr>
          <w:szCs w:val="21"/>
        </w:rPr>
      </w:pPr>
    </w:p>
    <w:p w14:paraId="4A8FDEF2" w14:textId="73B98071" w:rsidR="00804D10" w:rsidRPr="00194580" w:rsidRDefault="00126E78">
      <w:pPr>
        <w:adjustRightInd w:val="0"/>
        <w:snapToGrid w:val="0"/>
        <w:spacing w:line="360" w:lineRule="auto"/>
        <w:ind w:firstLine="420"/>
        <w:rPr>
          <w:b/>
          <w:bCs/>
          <w:szCs w:val="21"/>
        </w:rPr>
      </w:pPr>
      <w:r w:rsidRPr="00194580">
        <w:rPr>
          <w:rFonts w:hint="eastAsia"/>
          <w:b/>
          <w:bCs/>
          <w:szCs w:val="21"/>
        </w:rPr>
        <w:t>四</w:t>
      </w:r>
      <w:r w:rsidR="007E5BB5" w:rsidRPr="00194580">
        <w:rPr>
          <w:rFonts w:hint="eastAsia"/>
          <w:b/>
          <w:bCs/>
          <w:szCs w:val="21"/>
        </w:rPr>
        <w:t>、投资限制</w:t>
      </w:r>
    </w:p>
    <w:p w14:paraId="0C68BFB6" w14:textId="77777777" w:rsidR="00804D10" w:rsidRPr="00194580" w:rsidRDefault="007E5BB5">
      <w:pPr>
        <w:adjustRightInd w:val="0"/>
        <w:snapToGrid w:val="0"/>
        <w:spacing w:line="360" w:lineRule="auto"/>
        <w:ind w:firstLine="420"/>
        <w:rPr>
          <w:szCs w:val="21"/>
        </w:rPr>
      </w:pPr>
      <w:r w:rsidRPr="00194580">
        <w:rPr>
          <w:rFonts w:hint="eastAsia"/>
          <w:szCs w:val="21"/>
        </w:rPr>
        <w:t>1</w:t>
      </w:r>
      <w:r w:rsidRPr="00194580">
        <w:rPr>
          <w:rFonts w:hint="eastAsia"/>
          <w:szCs w:val="21"/>
        </w:rPr>
        <w:t>、组合限制</w:t>
      </w:r>
    </w:p>
    <w:p w14:paraId="298F5BC5" w14:textId="77777777" w:rsidR="00804D10" w:rsidRPr="00194580" w:rsidRDefault="007E5BB5">
      <w:pPr>
        <w:adjustRightInd w:val="0"/>
        <w:snapToGrid w:val="0"/>
        <w:spacing w:line="360" w:lineRule="auto"/>
        <w:ind w:firstLine="420"/>
        <w:rPr>
          <w:szCs w:val="21"/>
        </w:rPr>
      </w:pPr>
      <w:r w:rsidRPr="00194580">
        <w:rPr>
          <w:rFonts w:hint="eastAsia"/>
          <w:szCs w:val="21"/>
        </w:rPr>
        <w:t>基金的投资组合应遵循以下限制：</w:t>
      </w:r>
    </w:p>
    <w:p w14:paraId="7BC0664F"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1</w:t>
      </w:r>
      <w:r w:rsidRPr="00194580">
        <w:rPr>
          <w:rFonts w:hint="eastAsia"/>
          <w:szCs w:val="21"/>
        </w:rPr>
        <w:t>）本基金投资于债券资产的比例不低于基金资产的</w:t>
      </w:r>
      <w:r w:rsidRPr="00194580">
        <w:rPr>
          <w:szCs w:val="21"/>
        </w:rPr>
        <w:t>80%</w:t>
      </w:r>
      <w:r w:rsidRPr="00194580">
        <w:rPr>
          <w:rFonts w:hint="eastAsia"/>
          <w:szCs w:val="21"/>
        </w:rPr>
        <w:t>，其中投资于中短债主题证券的比例不低于非现金基金资产的</w:t>
      </w:r>
      <w:r w:rsidRPr="00194580">
        <w:rPr>
          <w:szCs w:val="21"/>
        </w:rPr>
        <w:t>80%</w:t>
      </w:r>
      <w:r w:rsidRPr="00194580">
        <w:rPr>
          <w:rFonts w:hint="eastAsia"/>
          <w:szCs w:val="21"/>
        </w:rPr>
        <w:t>，</w:t>
      </w:r>
    </w:p>
    <w:p w14:paraId="1F21EB6C"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2</w:t>
      </w:r>
      <w:r w:rsidRPr="00194580">
        <w:rPr>
          <w:rFonts w:hint="eastAsia"/>
          <w:szCs w:val="21"/>
        </w:rPr>
        <w:t>）本基金应当保持不低于基金资产净值</w:t>
      </w:r>
      <w:r w:rsidRPr="00194580">
        <w:rPr>
          <w:szCs w:val="21"/>
        </w:rPr>
        <w:t xml:space="preserve"> 5%</w:t>
      </w:r>
      <w:r w:rsidRPr="00194580">
        <w:rPr>
          <w:rFonts w:hint="eastAsia"/>
          <w:szCs w:val="21"/>
        </w:rPr>
        <w:t>的现金或者到期日在一年以内的政府债券，其中现金不包括结算备付金、存出保证金及应收申购款等；</w:t>
      </w:r>
    </w:p>
    <w:p w14:paraId="7351587C" w14:textId="2E81698F"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3</w:t>
      </w:r>
      <w:r w:rsidRPr="00194580">
        <w:rPr>
          <w:rFonts w:hint="eastAsia"/>
          <w:szCs w:val="21"/>
        </w:rPr>
        <w:t>）本基金持有一家公司发行的证券，其市值不超过基金资产净值的</w:t>
      </w:r>
      <w:r w:rsidRPr="00194580">
        <w:rPr>
          <w:szCs w:val="21"/>
        </w:rPr>
        <w:t>10</w:t>
      </w:r>
      <w:r w:rsidR="00126E78" w:rsidRPr="00194580">
        <w:rPr>
          <w:rFonts w:hint="eastAsia"/>
          <w:szCs w:val="21"/>
        </w:rPr>
        <w:t>%</w:t>
      </w:r>
      <w:r w:rsidRPr="00194580">
        <w:rPr>
          <w:rFonts w:hint="eastAsia"/>
          <w:szCs w:val="21"/>
        </w:rPr>
        <w:t>；</w:t>
      </w:r>
    </w:p>
    <w:p w14:paraId="12BC8D7A" w14:textId="35BB6C31"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4</w:t>
      </w:r>
      <w:r w:rsidRPr="00194580">
        <w:rPr>
          <w:rFonts w:hint="eastAsia"/>
          <w:szCs w:val="21"/>
        </w:rPr>
        <w:t>）本基金管理人管理的全部基金持有一家公司发行的证券，不超过该证券的</w:t>
      </w:r>
      <w:r w:rsidRPr="00194580">
        <w:rPr>
          <w:szCs w:val="21"/>
        </w:rPr>
        <w:t>10</w:t>
      </w:r>
      <w:r w:rsidR="00126E78" w:rsidRPr="00194580">
        <w:rPr>
          <w:rFonts w:hint="eastAsia"/>
          <w:szCs w:val="21"/>
        </w:rPr>
        <w:t>%</w:t>
      </w:r>
      <w:r w:rsidRPr="00194580">
        <w:rPr>
          <w:rFonts w:hint="eastAsia"/>
          <w:szCs w:val="21"/>
        </w:rPr>
        <w:t>；</w:t>
      </w:r>
    </w:p>
    <w:p w14:paraId="668C41AF"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5</w:t>
      </w:r>
      <w:r w:rsidRPr="00194580">
        <w:rPr>
          <w:rFonts w:hint="eastAsia"/>
          <w:szCs w:val="21"/>
        </w:rPr>
        <w:t>）本基金投资于同一原始权益人的各类资产支持证券的比例，不得超过基金资产净值的</w:t>
      </w:r>
      <w:r w:rsidRPr="00194580">
        <w:rPr>
          <w:szCs w:val="21"/>
        </w:rPr>
        <w:t>10</w:t>
      </w:r>
      <w:r w:rsidRPr="00194580">
        <w:rPr>
          <w:rFonts w:hint="eastAsia"/>
          <w:szCs w:val="21"/>
        </w:rPr>
        <w:t>％；</w:t>
      </w:r>
    </w:p>
    <w:p w14:paraId="2DC0B18A" w14:textId="72325416"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6</w:t>
      </w:r>
      <w:r w:rsidRPr="00194580">
        <w:rPr>
          <w:rFonts w:hint="eastAsia"/>
          <w:szCs w:val="21"/>
        </w:rPr>
        <w:t>）本基金持有的全部资产支持证券，其市值不得超过基金资产净值的</w:t>
      </w:r>
      <w:r w:rsidRPr="00194580">
        <w:rPr>
          <w:szCs w:val="21"/>
        </w:rPr>
        <w:t>20</w:t>
      </w:r>
      <w:r w:rsidR="00126E78" w:rsidRPr="00194580">
        <w:rPr>
          <w:rFonts w:hint="eastAsia"/>
          <w:szCs w:val="21"/>
        </w:rPr>
        <w:t>%</w:t>
      </w:r>
      <w:r w:rsidRPr="00194580">
        <w:rPr>
          <w:rFonts w:hint="eastAsia"/>
          <w:szCs w:val="21"/>
        </w:rPr>
        <w:t>；</w:t>
      </w:r>
    </w:p>
    <w:p w14:paraId="5467C23D" w14:textId="0FD0CA5A"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7</w:t>
      </w:r>
      <w:r w:rsidRPr="00194580">
        <w:rPr>
          <w:rFonts w:hint="eastAsia"/>
          <w:szCs w:val="21"/>
        </w:rPr>
        <w:t>）本基金持有的同一</w:t>
      </w:r>
      <w:r w:rsidRPr="00194580">
        <w:rPr>
          <w:szCs w:val="21"/>
        </w:rPr>
        <w:t>(</w:t>
      </w:r>
      <w:r w:rsidRPr="00194580">
        <w:rPr>
          <w:rFonts w:hint="eastAsia"/>
          <w:szCs w:val="21"/>
        </w:rPr>
        <w:t>指同一信用级别</w:t>
      </w:r>
      <w:r w:rsidRPr="00194580">
        <w:rPr>
          <w:szCs w:val="21"/>
        </w:rPr>
        <w:t>)</w:t>
      </w:r>
      <w:r w:rsidRPr="00194580">
        <w:rPr>
          <w:rFonts w:hint="eastAsia"/>
          <w:szCs w:val="21"/>
        </w:rPr>
        <w:t>资产支持证券的比例，不得超过该资产支持证券规模的</w:t>
      </w:r>
      <w:r w:rsidRPr="00194580">
        <w:rPr>
          <w:szCs w:val="21"/>
        </w:rPr>
        <w:t>10</w:t>
      </w:r>
      <w:r w:rsidR="00126E78" w:rsidRPr="00194580">
        <w:rPr>
          <w:rFonts w:hint="eastAsia"/>
          <w:szCs w:val="21"/>
        </w:rPr>
        <w:t>%</w:t>
      </w:r>
      <w:r w:rsidRPr="00194580">
        <w:rPr>
          <w:rFonts w:hint="eastAsia"/>
          <w:szCs w:val="21"/>
        </w:rPr>
        <w:t>；</w:t>
      </w:r>
    </w:p>
    <w:p w14:paraId="2B938676" w14:textId="57EFA9FF"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8</w:t>
      </w:r>
      <w:r w:rsidRPr="00194580">
        <w:rPr>
          <w:rFonts w:hint="eastAsia"/>
          <w:szCs w:val="21"/>
        </w:rPr>
        <w:t>）本基金管理人管理的全部基金投资于同一原始权益人的各类资产支持证券，不得超过其各类资产支持证券合计规模的</w:t>
      </w:r>
      <w:r w:rsidRPr="00194580">
        <w:rPr>
          <w:szCs w:val="21"/>
        </w:rPr>
        <w:t>10</w:t>
      </w:r>
      <w:r w:rsidR="00126E78" w:rsidRPr="00194580">
        <w:rPr>
          <w:rFonts w:hint="eastAsia"/>
          <w:szCs w:val="21"/>
        </w:rPr>
        <w:t>%</w:t>
      </w:r>
      <w:r w:rsidRPr="00194580">
        <w:rPr>
          <w:rFonts w:hint="eastAsia"/>
          <w:szCs w:val="21"/>
        </w:rPr>
        <w:t>；</w:t>
      </w:r>
    </w:p>
    <w:p w14:paraId="559A30B6"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9</w:t>
      </w:r>
      <w:r w:rsidRPr="00194580">
        <w:rPr>
          <w:rFonts w:hint="eastAsia"/>
          <w:szCs w:val="21"/>
        </w:rPr>
        <w:t>）本基金应投资于信用级别评级为</w:t>
      </w:r>
      <w:r w:rsidRPr="00194580">
        <w:rPr>
          <w:szCs w:val="21"/>
        </w:rPr>
        <w:t>BBB</w:t>
      </w:r>
      <w:r w:rsidRPr="00194580">
        <w:rPr>
          <w:rFonts w:hint="eastAsia"/>
          <w:szCs w:val="21"/>
        </w:rPr>
        <w:t>以上</w:t>
      </w:r>
      <w:r w:rsidRPr="00194580">
        <w:rPr>
          <w:szCs w:val="21"/>
        </w:rPr>
        <w:t>(</w:t>
      </w:r>
      <w:r w:rsidRPr="00194580">
        <w:rPr>
          <w:rFonts w:hint="eastAsia"/>
          <w:szCs w:val="21"/>
        </w:rPr>
        <w:t>含</w:t>
      </w:r>
      <w:r w:rsidRPr="00194580">
        <w:rPr>
          <w:szCs w:val="21"/>
        </w:rPr>
        <w:t>BBB)</w:t>
      </w:r>
      <w:r w:rsidRPr="00194580">
        <w:rPr>
          <w:rFonts w:hint="eastAsia"/>
          <w:szCs w:val="21"/>
        </w:rPr>
        <w:t>的资产支持证券。基金持有资产支持证券期间，如果其信用等级下降、不再符合投资标准，应在评级报告发布之日起</w:t>
      </w:r>
      <w:r w:rsidRPr="00194580">
        <w:rPr>
          <w:szCs w:val="21"/>
        </w:rPr>
        <w:t>3</w:t>
      </w:r>
      <w:r w:rsidRPr="00194580">
        <w:rPr>
          <w:rFonts w:hint="eastAsia"/>
          <w:szCs w:val="21"/>
        </w:rPr>
        <w:t>个月内予以全部卖出；</w:t>
      </w:r>
    </w:p>
    <w:p w14:paraId="174B99C6"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10</w:t>
      </w:r>
      <w:r w:rsidRPr="00194580">
        <w:rPr>
          <w:rFonts w:hint="eastAsia"/>
          <w:szCs w:val="21"/>
        </w:rPr>
        <w:t>）本基金进入全国银行间同业市场进行债券回购的资金余额不得超过基金资产净值的</w:t>
      </w:r>
      <w:r w:rsidRPr="00194580">
        <w:rPr>
          <w:szCs w:val="21"/>
        </w:rPr>
        <w:t>40%</w:t>
      </w:r>
      <w:r w:rsidRPr="00194580">
        <w:rPr>
          <w:rFonts w:hint="eastAsia"/>
          <w:szCs w:val="21"/>
        </w:rPr>
        <w:t>；在全国银行间同业市场中的债券回购最长期限为</w:t>
      </w:r>
      <w:r w:rsidRPr="00194580">
        <w:rPr>
          <w:szCs w:val="21"/>
        </w:rPr>
        <w:t>1</w:t>
      </w:r>
      <w:r w:rsidRPr="00194580">
        <w:rPr>
          <w:rFonts w:hint="eastAsia"/>
          <w:szCs w:val="21"/>
        </w:rPr>
        <w:t>年，债券回购到期后不得展期；</w:t>
      </w:r>
    </w:p>
    <w:p w14:paraId="4A570ABC"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11</w:t>
      </w:r>
      <w:r w:rsidRPr="00194580">
        <w:rPr>
          <w:rFonts w:hint="eastAsia"/>
          <w:szCs w:val="21"/>
        </w:rPr>
        <w:t>）本基金总资产不得超过基金净资产的</w:t>
      </w:r>
      <w:r w:rsidRPr="00194580">
        <w:rPr>
          <w:szCs w:val="21"/>
        </w:rPr>
        <w:t>140%</w:t>
      </w:r>
      <w:r w:rsidRPr="00194580">
        <w:rPr>
          <w:rFonts w:hint="eastAsia"/>
          <w:szCs w:val="21"/>
        </w:rPr>
        <w:t>；</w:t>
      </w:r>
    </w:p>
    <w:p w14:paraId="0843A4EB"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12</w:t>
      </w:r>
      <w:r w:rsidRPr="00194580">
        <w:rPr>
          <w:rFonts w:hint="eastAsia"/>
          <w:szCs w:val="21"/>
        </w:rPr>
        <w:t>）本基金主动投资于流动性受限资产的市值合计不得超过基金资产净值的</w:t>
      </w:r>
      <w:r w:rsidRPr="00194580">
        <w:rPr>
          <w:szCs w:val="21"/>
        </w:rPr>
        <w:t>15%</w:t>
      </w:r>
      <w:r w:rsidRPr="00194580">
        <w:rPr>
          <w:rFonts w:hint="eastAsia"/>
          <w:szCs w:val="21"/>
        </w:rPr>
        <w:t>；</w:t>
      </w:r>
    </w:p>
    <w:p w14:paraId="261A7DF3" w14:textId="77777777" w:rsidR="00804D10" w:rsidRPr="00194580" w:rsidRDefault="007E5BB5">
      <w:pPr>
        <w:adjustRightInd w:val="0"/>
        <w:snapToGrid w:val="0"/>
        <w:spacing w:line="360" w:lineRule="auto"/>
        <w:ind w:firstLine="420"/>
        <w:rPr>
          <w:szCs w:val="21"/>
        </w:rPr>
      </w:pPr>
      <w:r w:rsidRPr="00194580">
        <w:rPr>
          <w:rFonts w:hint="eastAsia"/>
          <w:szCs w:val="21"/>
        </w:rPr>
        <w:t>因证券市场波动、基金规模变动等基金管理人之外的因素致使基金不符合本款所规定比例限制的，基金管理人不得主动新增流动性受限资产的投资；</w:t>
      </w:r>
    </w:p>
    <w:p w14:paraId="615E9E0E"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13</w:t>
      </w:r>
      <w:r w:rsidRPr="00194580">
        <w:rPr>
          <w:rFonts w:hint="eastAsia"/>
          <w:szCs w:val="21"/>
        </w:rPr>
        <w:t>）本基金与私募类证券资管产品及中国证监会认定的其他主体为交易对手开展逆回购交易的，可接受质押品的资质要求应当与基金合同约定的投资范围保持一致；</w:t>
      </w:r>
    </w:p>
    <w:p w14:paraId="05E26392"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szCs w:val="21"/>
        </w:rPr>
        <w:t>14</w:t>
      </w:r>
      <w:r w:rsidRPr="00194580">
        <w:rPr>
          <w:rFonts w:hint="eastAsia"/>
          <w:szCs w:val="21"/>
        </w:rPr>
        <w:t>）法律法规及中国证监会规定的其他投资比例限制。</w:t>
      </w:r>
    </w:p>
    <w:p w14:paraId="59127B67" w14:textId="77777777" w:rsidR="00804D10" w:rsidRPr="00194580" w:rsidRDefault="007E5BB5">
      <w:pPr>
        <w:adjustRightInd w:val="0"/>
        <w:snapToGrid w:val="0"/>
        <w:spacing w:line="360" w:lineRule="auto"/>
        <w:ind w:firstLine="420"/>
        <w:rPr>
          <w:szCs w:val="21"/>
        </w:rPr>
      </w:pPr>
      <w:r w:rsidRPr="00194580">
        <w:rPr>
          <w:rFonts w:hint="eastAsia"/>
          <w:szCs w:val="21"/>
        </w:rPr>
        <w:lastRenderedPageBreak/>
        <w:t>除上述（</w:t>
      </w:r>
      <w:r w:rsidRPr="00194580">
        <w:rPr>
          <w:szCs w:val="21"/>
        </w:rPr>
        <w:t>2</w:t>
      </w:r>
      <w:r w:rsidRPr="00194580">
        <w:rPr>
          <w:rFonts w:hint="eastAsia"/>
          <w:szCs w:val="21"/>
        </w:rPr>
        <w:t>）、（</w:t>
      </w:r>
      <w:r w:rsidRPr="00194580">
        <w:rPr>
          <w:szCs w:val="21"/>
        </w:rPr>
        <w:t>9</w:t>
      </w:r>
      <w:r w:rsidRPr="00194580">
        <w:rPr>
          <w:rFonts w:hint="eastAsia"/>
          <w:szCs w:val="21"/>
        </w:rPr>
        <w:t>）、（</w:t>
      </w:r>
      <w:r w:rsidRPr="00194580">
        <w:rPr>
          <w:szCs w:val="21"/>
        </w:rPr>
        <w:t>12</w:t>
      </w:r>
      <w:r w:rsidRPr="00194580">
        <w:rPr>
          <w:rFonts w:hint="eastAsia"/>
          <w:szCs w:val="21"/>
        </w:rPr>
        <w:t>）、（</w:t>
      </w:r>
      <w:r w:rsidRPr="00194580">
        <w:rPr>
          <w:szCs w:val="21"/>
        </w:rPr>
        <w:t>13</w:t>
      </w:r>
      <w:r w:rsidRPr="00194580">
        <w:rPr>
          <w:rFonts w:hint="eastAsia"/>
          <w:szCs w:val="21"/>
        </w:rPr>
        <w:t>）项外，因证券市场波动、证券发行人合并、基金规模变动等基金管理人之外的因素致使基金投资比例不符合上述规定投资比例的，基金管理人应当在</w:t>
      </w:r>
      <w:r w:rsidRPr="00194580">
        <w:rPr>
          <w:szCs w:val="21"/>
        </w:rPr>
        <w:t>10</w:t>
      </w:r>
      <w:r w:rsidRPr="00194580">
        <w:rPr>
          <w:rFonts w:hint="eastAsia"/>
          <w:szCs w:val="21"/>
        </w:rPr>
        <w:t>个交易日内进行调整，但法律法规或中国证监会规定的特殊情形除外。</w:t>
      </w:r>
    </w:p>
    <w:p w14:paraId="3515146E" w14:textId="77777777" w:rsidR="00804D10" w:rsidRPr="00194580" w:rsidRDefault="007E5BB5">
      <w:pPr>
        <w:adjustRightInd w:val="0"/>
        <w:snapToGrid w:val="0"/>
        <w:spacing w:line="360" w:lineRule="auto"/>
        <w:ind w:firstLine="420"/>
        <w:rPr>
          <w:szCs w:val="21"/>
        </w:rPr>
      </w:pPr>
      <w:r w:rsidRPr="00194580">
        <w:rPr>
          <w:rFonts w:hint="eastAsia"/>
          <w:szCs w:val="21"/>
        </w:rPr>
        <w:t>基金管理人应当自基金合同生效之日起</w:t>
      </w:r>
      <w:r w:rsidRPr="00194580">
        <w:rPr>
          <w:szCs w:val="21"/>
        </w:rPr>
        <w:t>6</w:t>
      </w:r>
      <w:r w:rsidRPr="00194580">
        <w:rPr>
          <w:rFont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04BD9D07" w14:textId="77777777" w:rsidR="00804D10" w:rsidRPr="00194580" w:rsidRDefault="007E5BB5">
      <w:pPr>
        <w:adjustRightInd w:val="0"/>
        <w:snapToGrid w:val="0"/>
        <w:spacing w:line="360" w:lineRule="auto"/>
        <w:ind w:firstLine="420"/>
        <w:rPr>
          <w:szCs w:val="21"/>
        </w:rPr>
      </w:pPr>
      <w:r w:rsidRPr="00194580">
        <w:rPr>
          <w:rFonts w:hint="eastAsia"/>
          <w:szCs w:val="21"/>
        </w:rPr>
        <w:t>法律法规或监管部门取消或调整上述限制，如适用于本基金，基金管理人在履行适当程序后，则本基金投资不再受相关限制或按调整后的规定执行，但须提前公告。</w:t>
      </w:r>
    </w:p>
    <w:p w14:paraId="793DB995" w14:textId="77777777" w:rsidR="00804D10" w:rsidRPr="00194580" w:rsidRDefault="007E5BB5">
      <w:pPr>
        <w:adjustRightInd w:val="0"/>
        <w:snapToGrid w:val="0"/>
        <w:spacing w:line="360" w:lineRule="auto"/>
        <w:ind w:firstLine="420"/>
        <w:rPr>
          <w:szCs w:val="21"/>
        </w:rPr>
      </w:pPr>
      <w:r w:rsidRPr="00194580">
        <w:rPr>
          <w:rFonts w:hint="eastAsia"/>
          <w:szCs w:val="21"/>
        </w:rPr>
        <w:t>2</w:t>
      </w:r>
      <w:r w:rsidRPr="00194580">
        <w:rPr>
          <w:rFonts w:hint="eastAsia"/>
          <w:szCs w:val="21"/>
        </w:rPr>
        <w:t>、禁止行为</w:t>
      </w:r>
    </w:p>
    <w:p w14:paraId="50057121" w14:textId="77777777" w:rsidR="00804D10" w:rsidRPr="00194580" w:rsidRDefault="007E5BB5">
      <w:pPr>
        <w:adjustRightInd w:val="0"/>
        <w:snapToGrid w:val="0"/>
        <w:spacing w:line="360" w:lineRule="auto"/>
        <w:ind w:firstLine="420"/>
        <w:rPr>
          <w:szCs w:val="21"/>
        </w:rPr>
      </w:pPr>
      <w:r w:rsidRPr="00194580">
        <w:rPr>
          <w:rFonts w:hint="eastAsia"/>
          <w:szCs w:val="21"/>
        </w:rPr>
        <w:t>为维护基金份额持有人的合法权益，基金财产不得用于下列投资或者活动：</w:t>
      </w:r>
    </w:p>
    <w:p w14:paraId="7BD1DD52"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rFonts w:hint="eastAsia"/>
          <w:szCs w:val="21"/>
        </w:rPr>
        <w:t>1</w:t>
      </w:r>
      <w:r w:rsidRPr="00194580">
        <w:rPr>
          <w:rFonts w:hint="eastAsia"/>
          <w:szCs w:val="21"/>
        </w:rPr>
        <w:t>）承销证券；</w:t>
      </w:r>
    </w:p>
    <w:p w14:paraId="3D2486EE"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rFonts w:hint="eastAsia"/>
          <w:szCs w:val="21"/>
        </w:rPr>
        <w:t>2</w:t>
      </w:r>
      <w:r w:rsidRPr="00194580">
        <w:rPr>
          <w:rFonts w:hint="eastAsia"/>
          <w:szCs w:val="21"/>
        </w:rPr>
        <w:t>）违反规定向他人贷款或者提供担保；</w:t>
      </w:r>
    </w:p>
    <w:p w14:paraId="3D5920EB"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rFonts w:hint="eastAsia"/>
          <w:szCs w:val="21"/>
        </w:rPr>
        <w:t>3</w:t>
      </w:r>
      <w:r w:rsidRPr="00194580">
        <w:rPr>
          <w:rFonts w:hint="eastAsia"/>
          <w:szCs w:val="21"/>
        </w:rPr>
        <w:t>）从事承担无限责任的投资；</w:t>
      </w:r>
    </w:p>
    <w:p w14:paraId="1F50A3A7"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rFonts w:hint="eastAsia"/>
          <w:szCs w:val="21"/>
        </w:rPr>
        <w:t>4</w:t>
      </w:r>
      <w:r w:rsidRPr="00194580">
        <w:rPr>
          <w:rFonts w:hint="eastAsia"/>
          <w:szCs w:val="21"/>
        </w:rPr>
        <w:t>）买卖其他基金份额，但是中国证监会另有规定的除外；</w:t>
      </w:r>
    </w:p>
    <w:p w14:paraId="73A2EDB2"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rFonts w:hint="eastAsia"/>
          <w:szCs w:val="21"/>
        </w:rPr>
        <w:t>5</w:t>
      </w:r>
      <w:r w:rsidRPr="00194580">
        <w:rPr>
          <w:rFonts w:hint="eastAsia"/>
          <w:szCs w:val="21"/>
        </w:rPr>
        <w:t>）向其基金管理人、基金托管人出资；</w:t>
      </w:r>
    </w:p>
    <w:p w14:paraId="4C85B010"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rFonts w:hint="eastAsia"/>
          <w:szCs w:val="21"/>
        </w:rPr>
        <w:t>6</w:t>
      </w:r>
      <w:r w:rsidRPr="00194580">
        <w:rPr>
          <w:rFonts w:hint="eastAsia"/>
          <w:szCs w:val="21"/>
        </w:rPr>
        <w:t>）从事内幕交易、操纵证券交易价格及其他不正当的证券交易活动；</w:t>
      </w:r>
    </w:p>
    <w:p w14:paraId="3FC02CF4" w14:textId="77777777" w:rsidR="00804D10" w:rsidRPr="00194580" w:rsidRDefault="007E5BB5">
      <w:pPr>
        <w:adjustRightInd w:val="0"/>
        <w:snapToGrid w:val="0"/>
        <w:spacing w:line="360" w:lineRule="auto"/>
        <w:ind w:firstLine="420"/>
        <w:rPr>
          <w:szCs w:val="21"/>
        </w:rPr>
      </w:pPr>
      <w:r w:rsidRPr="00194580">
        <w:rPr>
          <w:rFonts w:hint="eastAsia"/>
          <w:szCs w:val="21"/>
        </w:rPr>
        <w:t>（</w:t>
      </w:r>
      <w:r w:rsidRPr="00194580">
        <w:rPr>
          <w:rFonts w:hint="eastAsia"/>
          <w:szCs w:val="21"/>
        </w:rPr>
        <w:t>7</w:t>
      </w:r>
      <w:r w:rsidRPr="00194580">
        <w:rPr>
          <w:rFonts w:hint="eastAsia"/>
          <w:szCs w:val="21"/>
        </w:rPr>
        <w:t>）法律、行政法规和中国证监会规定禁止的其他活动。</w:t>
      </w:r>
    </w:p>
    <w:p w14:paraId="4A896FFF" w14:textId="77777777" w:rsidR="00804D10" w:rsidRPr="00194580" w:rsidRDefault="007E5BB5">
      <w:pPr>
        <w:adjustRightInd w:val="0"/>
        <w:snapToGrid w:val="0"/>
        <w:spacing w:line="360" w:lineRule="auto"/>
        <w:ind w:firstLine="420"/>
        <w:rPr>
          <w:szCs w:val="21"/>
        </w:rPr>
      </w:pPr>
      <w:r w:rsidRPr="00194580">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59A5DEF" w14:textId="77777777" w:rsidR="00804D10" w:rsidRPr="00194580" w:rsidRDefault="007E5BB5">
      <w:pPr>
        <w:adjustRightInd w:val="0"/>
        <w:snapToGrid w:val="0"/>
        <w:spacing w:line="360" w:lineRule="auto"/>
        <w:ind w:firstLineChars="200" w:firstLine="420"/>
        <w:rPr>
          <w:bCs/>
          <w:szCs w:val="21"/>
        </w:rPr>
      </w:pPr>
      <w:r w:rsidRPr="00194580">
        <w:rPr>
          <w:rFonts w:hint="eastAsia"/>
          <w:szCs w:val="21"/>
        </w:rPr>
        <w:t>法律、行政法规或监管部门取消或变更上述禁止性规定，如适用于本基金，基金管理人在履行适当程序后，则本基金投资不再受相关限制或按变更后的规定执行。</w:t>
      </w:r>
    </w:p>
    <w:p w14:paraId="5E125A90" w14:textId="77777777" w:rsidR="00804D10" w:rsidRPr="00194580" w:rsidRDefault="00804D10">
      <w:pPr>
        <w:adjustRightInd w:val="0"/>
        <w:snapToGrid w:val="0"/>
        <w:spacing w:line="360" w:lineRule="auto"/>
        <w:ind w:firstLineChars="200" w:firstLine="420"/>
        <w:rPr>
          <w:szCs w:val="21"/>
        </w:rPr>
      </w:pPr>
    </w:p>
    <w:p w14:paraId="01291DC2" w14:textId="20598A88" w:rsidR="00804D10" w:rsidRPr="00194580" w:rsidRDefault="00991BA7">
      <w:pPr>
        <w:adjustRightInd w:val="0"/>
        <w:snapToGrid w:val="0"/>
        <w:spacing w:line="360" w:lineRule="auto"/>
        <w:ind w:firstLineChars="200" w:firstLine="422"/>
        <w:rPr>
          <w:b/>
          <w:bCs/>
          <w:szCs w:val="21"/>
        </w:rPr>
      </w:pPr>
      <w:r w:rsidRPr="00194580">
        <w:rPr>
          <w:rFonts w:hint="eastAsia"/>
          <w:b/>
          <w:szCs w:val="21"/>
        </w:rPr>
        <w:t>五</w:t>
      </w:r>
      <w:r w:rsidR="007E5BB5" w:rsidRPr="00194580">
        <w:rPr>
          <w:rFonts w:hint="eastAsia"/>
          <w:b/>
          <w:bCs/>
          <w:szCs w:val="21"/>
        </w:rPr>
        <w:t>、业绩比较基准</w:t>
      </w:r>
    </w:p>
    <w:p w14:paraId="21674DFB" w14:textId="286980EC" w:rsidR="00804D10" w:rsidRPr="00194580" w:rsidRDefault="007E5BB5">
      <w:pPr>
        <w:adjustRightInd w:val="0"/>
        <w:snapToGrid w:val="0"/>
        <w:spacing w:line="360" w:lineRule="auto"/>
        <w:ind w:firstLineChars="200" w:firstLine="420"/>
        <w:rPr>
          <w:bCs/>
          <w:szCs w:val="21"/>
        </w:rPr>
      </w:pPr>
      <w:r w:rsidRPr="00194580">
        <w:rPr>
          <w:rFonts w:hint="eastAsia"/>
          <w:bCs/>
          <w:szCs w:val="21"/>
        </w:rPr>
        <w:t>本基金的业绩比较基准为：中债总财富</w:t>
      </w:r>
      <w:r w:rsidR="00AA59BB" w:rsidRPr="00194580">
        <w:rPr>
          <w:rFonts w:hint="eastAsia"/>
          <w:bCs/>
          <w:szCs w:val="21"/>
        </w:rPr>
        <w:t>（</w:t>
      </w:r>
      <w:r w:rsidR="00AA59BB" w:rsidRPr="00194580">
        <w:rPr>
          <w:rFonts w:hint="eastAsia"/>
          <w:bCs/>
          <w:szCs w:val="21"/>
        </w:rPr>
        <w:t>1</w:t>
      </w:r>
      <w:r w:rsidR="00AA59BB" w:rsidRPr="00194580">
        <w:rPr>
          <w:bCs/>
          <w:szCs w:val="21"/>
        </w:rPr>
        <w:t>-3</w:t>
      </w:r>
      <w:r w:rsidR="00AA59BB" w:rsidRPr="00194580">
        <w:rPr>
          <w:rFonts w:hint="eastAsia"/>
          <w:bCs/>
          <w:szCs w:val="21"/>
        </w:rPr>
        <w:t>年）</w:t>
      </w:r>
      <w:r w:rsidRPr="00194580">
        <w:rPr>
          <w:rFonts w:hint="eastAsia"/>
          <w:bCs/>
          <w:szCs w:val="21"/>
        </w:rPr>
        <w:t>指数收益率</w:t>
      </w:r>
      <w:r w:rsidRPr="00194580">
        <w:rPr>
          <w:rFonts w:hint="eastAsia"/>
          <w:bCs/>
          <w:szCs w:val="21"/>
        </w:rPr>
        <w:t>*8</w:t>
      </w:r>
      <w:r w:rsidR="009C3737">
        <w:rPr>
          <w:bCs/>
          <w:szCs w:val="21"/>
        </w:rPr>
        <w:t>5</w:t>
      </w:r>
      <w:r w:rsidRPr="00194580">
        <w:rPr>
          <w:rFonts w:hint="eastAsia"/>
          <w:bCs/>
          <w:szCs w:val="21"/>
        </w:rPr>
        <w:t>%+</w:t>
      </w:r>
      <w:r w:rsidRPr="00194580">
        <w:rPr>
          <w:rFonts w:hint="eastAsia"/>
          <w:bCs/>
          <w:szCs w:val="21"/>
        </w:rPr>
        <w:t>一年期定期存款利率</w:t>
      </w:r>
      <w:r w:rsidR="00AA59BB" w:rsidRPr="00194580">
        <w:rPr>
          <w:rFonts w:hint="eastAsia"/>
          <w:bCs/>
          <w:szCs w:val="21"/>
        </w:rPr>
        <w:t>（税后）</w:t>
      </w:r>
      <w:r w:rsidRPr="00194580">
        <w:rPr>
          <w:rFonts w:hint="eastAsia"/>
          <w:bCs/>
          <w:szCs w:val="21"/>
        </w:rPr>
        <w:t>*</w:t>
      </w:r>
      <w:r w:rsidR="009C3737">
        <w:rPr>
          <w:bCs/>
          <w:szCs w:val="21"/>
        </w:rPr>
        <w:t>15</w:t>
      </w:r>
      <w:r w:rsidRPr="00194580">
        <w:rPr>
          <w:rFonts w:hint="eastAsia"/>
          <w:bCs/>
          <w:szCs w:val="21"/>
        </w:rPr>
        <w:t>%</w:t>
      </w:r>
    </w:p>
    <w:p w14:paraId="18703673" w14:textId="47BC45CE" w:rsidR="00AA59BB" w:rsidRPr="00194580" w:rsidRDefault="007E5BB5">
      <w:pPr>
        <w:adjustRightInd w:val="0"/>
        <w:snapToGrid w:val="0"/>
        <w:spacing w:line="360" w:lineRule="auto"/>
        <w:ind w:firstLineChars="200" w:firstLine="420"/>
        <w:rPr>
          <w:bCs/>
          <w:szCs w:val="21"/>
        </w:rPr>
      </w:pPr>
      <w:r w:rsidRPr="00194580">
        <w:rPr>
          <w:rFonts w:hint="eastAsia"/>
          <w:bCs/>
          <w:szCs w:val="21"/>
        </w:rPr>
        <w:t>本基金为债券型证券投资基金，重点投资中短债主题证券，所以本基金选取中债总财富（</w:t>
      </w:r>
      <w:r w:rsidRPr="00194580">
        <w:rPr>
          <w:rFonts w:hint="eastAsia"/>
          <w:bCs/>
          <w:szCs w:val="21"/>
        </w:rPr>
        <w:t>1-3</w:t>
      </w:r>
      <w:r w:rsidRPr="00194580">
        <w:rPr>
          <w:rFonts w:hint="eastAsia"/>
          <w:bCs/>
          <w:szCs w:val="21"/>
        </w:rPr>
        <w:t>年）指数收益率作为业绩比较基准。中债总财富（</w:t>
      </w:r>
      <w:r w:rsidRPr="00194580">
        <w:rPr>
          <w:rFonts w:hint="eastAsia"/>
          <w:bCs/>
          <w:szCs w:val="21"/>
        </w:rPr>
        <w:t>1-3</w:t>
      </w:r>
      <w:r w:rsidRPr="00194580">
        <w:rPr>
          <w:rFonts w:hint="eastAsia"/>
          <w:bCs/>
          <w:szCs w:val="21"/>
        </w:rPr>
        <w:t>年）指数是中证指数公司编制的综合反映银行间债券市场和沪深交易所债券市场的跨市场中短期债券指数，对中短期债券价格变动趋势有很强的代表性，能较好的反映本基金的投资策略</w:t>
      </w:r>
      <w:r w:rsidRPr="00194580">
        <w:rPr>
          <w:rFonts w:hint="eastAsia"/>
          <w:bCs/>
          <w:szCs w:val="21"/>
        </w:rPr>
        <w:t xml:space="preserve">, </w:t>
      </w:r>
      <w:r w:rsidRPr="00194580">
        <w:rPr>
          <w:rFonts w:hint="eastAsia"/>
          <w:bCs/>
          <w:szCs w:val="21"/>
        </w:rPr>
        <w:t>较为科学、合理的评价本基</w:t>
      </w:r>
      <w:r w:rsidRPr="00194580">
        <w:rPr>
          <w:rFonts w:hint="eastAsia"/>
          <w:bCs/>
          <w:szCs w:val="21"/>
        </w:rPr>
        <w:lastRenderedPageBreak/>
        <w:t>金的业绩表现。</w:t>
      </w:r>
    </w:p>
    <w:p w14:paraId="67B4595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若未来法律法规发生变化，或者有更权威的、更能为市场普遍接受的业绩比较基准推出，或者市场发生变化导致本业绩比较基准不再适用或本业绩比较基准采用的指数停止发布，本基金管理人可以依据维护投资者合法权益的原则，在与基金托管人协商一致并报中国证监会备案后，适当调整业绩比较基准并及时公告，而无需召开基金份额持有人大会。</w:t>
      </w:r>
    </w:p>
    <w:p w14:paraId="0CD58FE2" w14:textId="77777777" w:rsidR="00804D10" w:rsidRPr="00194580" w:rsidRDefault="00804D10">
      <w:pPr>
        <w:adjustRightInd w:val="0"/>
        <w:snapToGrid w:val="0"/>
        <w:spacing w:line="360" w:lineRule="auto"/>
        <w:ind w:firstLine="420"/>
        <w:rPr>
          <w:szCs w:val="21"/>
        </w:rPr>
      </w:pPr>
    </w:p>
    <w:p w14:paraId="77FD7E5B" w14:textId="1CCED358" w:rsidR="00804D10" w:rsidRPr="00194580" w:rsidRDefault="00AA59BB">
      <w:pPr>
        <w:adjustRightInd w:val="0"/>
        <w:snapToGrid w:val="0"/>
        <w:spacing w:line="360" w:lineRule="auto"/>
        <w:ind w:firstLineChars="200" w:firstLine="422"/>
        <w:rPr>
          <w:b/>
          <w:bCs/>
          <w:szCs w:val="21"/>
        </w:rPr>
      </w:pPr>
      <w:r w:rsidRPr="00194580">
        <w:rPr>
          <w:rFonts w:hint="eastAsia"/>
          <w:b/>
          <w:bCs/>
          <w:szCs w:val="21"/>
        </w:rPr>
        <w:t>六</w:t>
      </w:r>
      <w:r w:rsidR="007E5BB5" w:rsidRPr="00194580">
        <w:rPr>
          <w:rFonts w:hint="eastAsia"/>
          <w:b/>
          <w:bCs/>
          <w:szCs w:val="21"/>
        </w:rPr>
        <w:t>、风险收益特征</w:t>
      </w:r>
    </w:p>
    <w:p w14:paraId="52E55E2C" w14:textId="77777777" w:rsidR="00804D10" w:rsidRPr="00194580" w:rsidRDefault="007E5BB5">
      <w:pPr>
        <w:pStyle w:val="ab"/>
        <w:adjustRightInd w:val="0"/>
        <w:snapToGrid w:val="0"/>
        <w:spacing w:line="360" w:lineRule="auto"/>
        <w:rPr>
          <w:szCs w:val="21"/>
        </w:rPr>
      </w:pPr>
      <w:r w:rsidRPr="00194580">
        <w:rPr>
          <w:rFonts w:hint="eastAsia"/>
          <w:szCs w:val="21"/>
        </w:rPr>
        <w:t>本基金为债券型基金，预期收益和预期风险高于货币市场基金，但低于混合型基金、股票型基金，属于中低风险</w:t>
      </w:r>
      <w:r w:rsidRPr="00194580">
        <w:rPr>
          <w:rFonts w:hint="eastAsia"/>
          <w:szCs w:val="21"/>
        </w:rPr>
        <w:t>/</w:t>
      </w:r>
      <w:r w:rsidRPr="00194580">
        <w:rPr>
          <w:rFonts w:hint="eastAsia"/>
          <w:szCs w:val="21"/>
        </w:rPr>
        <w:t>收益的产品。</w:t>
      </w:r>
    </w:p>
    <w:p w14:paraId="445A943A" w14:textId="77777777" w:rsidR="00804D10" w:rsidRPr="00194580" w:rsidRDefault="00804D10">
      <w:pPr>
        <w:pStyle w:val="ab"/>
        <w:adjustRightInd w:val="0"/>
        <w:snapToGrid w:val="0"/>
        <w:spacing w:line="360" w:lineRule="auto"/>
        <w:rPr>
          <w:bCs/>
          <w:szCs w:val="21"/>
        </w:rPr>
      </w:pPr>
    </w:p>
    <w:p w14:paraId="61F55188" w14:textId="458E92D6" w:rsidR="00804D10" w:rsidRPr="00194580" w:rsidRDefault="00AA59BB">
      <w:pPr>
        <w:pStyle w:val="ab"/>
        <w:adjustRightInd w:val="0"/>
        <w:snapToGrid w:val="0"/>
        <w:spacing w:line="360" w:lineRule="auto"/>
        <w:rPr>
          <w:b/>
          <w:bCs/>
          <w:szCs w:val="21"/>
        </w:rPr>
      </w:pPr>
      <w:r w:rsidRPr="00194580">
        <w:rPr>
          <w:rFonts w:hint="eastAsia"/>
          <w:b/>
          <w:bCs/>
          <w:szCs w:val="21"/>
        </w:rPr>
        <w:t>七</w:t>
      </w:r>
      <w:r w:rsidR="007E5BB5" w:rsidRPr="00194580">
        <w:rPr>
          <w:rFonts w:hint="eastAsia"/>
          <w:b/>
          <w:bCs/>
          <w:szCs w:val="21"/>
        </w:rPr>
        <w:t>、基金管理人代表基金行使相关权利的处理原则及方法</w:t>
      </w:r>
    </w:p>
    <w:p w14:paraId="1B45ADCB" w14:textId="77777777" w:rsidR="00804D10" w:rsidRPr="00194580" w:rsidRDefault="007E5BB5">
      <w:pPr>
        <w:pStyle w:val="ab"/>
        <w:adjustRightInd w:val="0"/>
        <w:snapToGrid w:val="0"/>
        <w:spacing w:line="360" w:lineRule="auto"/>
        <w:rPr>
          <w:szCs w:val="21"/>
        </w:rPr>
      </w:pPr>
      <w:r w:rsidRPr="00194580">
        <w:rPr>
          <w:szCs w:val="21"/>
        </w:rPr>
        <w:t>1</w:t>
      </w:r>
      <w:r w:rsidRPr="00194580">
        <w:rPr>
          <w:rFonts w:hint="eastAsia"/>
          <w:szCs w:val="21"/>
        </w:rPr>
        <w:t>、基金管理人按照国家有关规定代表基金独立行使相关权利，保护基金份额持有人的利益；</w:t>
      </w:r>
    </w:p>
    <w:p w14:paraId="5B2900FD" w14:textId="77777777" w:rsidR="00804D10" w:rsidRPr="00194580" w:rsidRDefault="007E5BB5">
      <w:pPr>
        <w:pStyle w:val="ab"/>
        <w:adjustRightInd w:val="0"/>
        <w:snapToGrid w:val="0"/>
        <w:spacing w:line="360" w:lineRule="auto"/>
        <w:rPr>
          <w:szCs w:val="21"/>
        </w:rPr>
      </w:pPr>
      <w:r w:rsidRPr="00194580">
        <w:rPr>
          <w:szCs w:val="21"/>
        </w:rPr>
        <w:t>2</w:t>
      </w:r>
      <w:r w:rsidRPr="00194580">
        <w:rPr>
          <w:rFonts w:hint="eastAsia"/>
          <w:szCs w:val="21"/>
        </w:rPr>
        <w:t>、有利于基金财产的安全与增值；</w:t>
      </w:r>
    </w:p>
    <w:p w14:paraId="4F17C53F" w14:textId="77777777" w:rsidR="00804D10" w:rsidRPr="00194580" w:rsidRDefault="007E5BB5">
      <w:pPr>
        <w:adjustRightInd w:val="0"/>
        <w:snapToGrid w:val="0"/>
        <w:spacing w:line="360" w:lineRule="auto"/>
        <w:ind w:firstLineChars="200" w:firstLine="420"/>
        <w:rPr>
          <w:szCs w:val="21"/>
        </w:rPr>
      </w:pPr>
      <w:r w:rsidRPr="00194580">
        <w:rPr>
          <w:szCs w:val="21"/>
        </w:rPr>
        <w:t>3</w:t>
      </w:r>
      <w:r w:rsidRPr="00194580">
        <w:rPr>
          <w:rFonts w:hint="eastAsia"/>
          <w:szCs w:val="21"/>
        </w:rPr>
        <w:t>、不通过关联交易为自身、雇员、授权代理人或任何存在利害关系的第三人牟取任何不当利益。</w:t>
      </w:r>
      <w:bookmarkStart w:id="113" w:name="_Toc276542611"/>
      <w:bookmarkStart w:id="114" w:name="_Toc297312913"/>
      <w:bookmarkStart w:id="115" w:name="_Toc353955239"/>
      <w:bookmarkStart w:id="116" w:name="_Toc289439343"/>
      <w:bookmarkStart w:id="117" w:name="_Toc274597445"/>
      <w:bookmarkStart w:id="118" w:name="_Toc364930797"/>
    </w:p>
    <w:p w14:paraId="5DF6EBD5" w14:textId="77777777" w:rsidR="00804D10" w:rsidRPr="00194580" w:rsidRDefault="00804D10"/>
    <w:p w14:paraId="64C2446F" w14:textId="77777777" w:rsidR="00804D10" w:rsidRPr="00194580" w:rsidRDefault="00804D10"/>
    <w:p w14:paraId="0BC85269" w14:textId="77777777" w:rsidR="00804D10" w:rsidRPr="00194580" w:rsidRDefault="00804D10"/>
    <w:p w14:paraId="1F0E31D4" w14:textId="77777777" w:rsidR="00804D10" w:rsidRPr="00194580" w:rsidRDefault="00804D10"/>
    <w:p w14:paraId="7E9A67E1" w14:textId="77777777" w:rsidR="00804D10" w:rsidRPr="00194580" w:rsidRDefault="00804D10"/>
    <w:p w14:paraId="04902917" w14:textId="77777777" w:rsidR="00804D10" w:rsidRPr="00194580" w:rsidRDefault="00804D10"/>
    <w:p w14:paraId="2984FEB2" w14:textId="77777777" w:rsidR="00804D10" w:rsidRPr="00194580" w:rsidRDefault="00804D10"/>
    <w:p w14:paraId="6E2BB400" w14:textId="77777777" w:rsidR="00804D10" w:rsidRPr="00194580" w:rsidRDefault="00804D10"/>
    <w:p w14:paraId="1DA54CD4" w14:textId="77777777" w:rsidR="00804D10" w:rsidRPr="00194580" w:rsidRDefault="00804D10"/>
    <w:p w14:paraId="698118FC" w14:textId="77777777" w:rsidR="00804D10" w:rsidRPr="00194580" w:rsidRDefault="00804D10"/>
    <w:p w14:paraId="18A86FB0" w14:textId="77777777" w:rsidR="00804D10" w:rsidRPr="00194580" w:rsidRDefault="00804D10"/>
    <w:p w14:paraId="10D17B3F" w14:textId="77777777" w:rsidR="00804D10" w:rsidRPr="00194580" w:rsidRDefault="00804D10"/>
    <w:p w14:paraId="4F71DE3A" w14:textId="77777777" w:rsidR="00804D10" w:rsidRPr="00194580" w:rsidRDefault="00804D10"/>
    <w:p w14:paraId="5E6735B4" w14:textId="77777777" w:rsidR="00804D10" w:rsidRPr="00194580" w:rsidRDefault="00804D10"/>
    <w:p w14:paraId="3884240A" w14:textId="77777777" w:rsidR="00804D10" w:rsidRPr="00194580" w:rsidRDefault="00804D10"/>
    <w:p w14:paraId="406771D1" w14:textId="77777777" w:rsidR="00804D10" w:rsidRPr="00194580" w:rsidRDefault="00804D10"/>
    <w:p w14:paraId="5B864520" w14:textId="77777777" w:rsidR="00804D10" w:rsidRPr="00194580" w:rsidRDefault="00804D10"/>
    <w:p w14:paraId="4916D389" w14:textId="77777777" w:rsidR="00804D10" w:rsidRPr="00194580" w:rsidRDefault="00804D10"/>
    <w:p w14:paraId="0BBE12BA" w14:textId="77777777" w:rsidR="00804D10" w:rsidRPr="00194580" w:rsidRDefault="00804D10"/>
    <w:p w14:paraId="15E128E3" w14:textId="77777777" w:rsidR="00804D10" w:rsidRPr="00194580" w:rsidRDefault="00804D10"/>
    <w:p w14:paraId="79EA5298" w14:textId="77777777" w:rsidR="00804D10" w:rsidRPr="00194580" w:rsidRDefault="00804D10"/>
    <w:p w14:paraId="2D6F9206" w14:textId="77777777" w:rsidR="00804D10" w:rsidRPr="00194580" w:rsidRDefault="00804D10"/>
    <w:p w14:paraId="69B21E58" w14:textId="77777777" w:rsidR="00804D10" w:rsidRPr="00194580" w:rsidRDefault="007E5BB5">
      <w:pPr>
        <w:pStyle w:val="21"/>
        <w:numPr>
          <w:ilvl w:val="0"/>
          <w:numId w:val="0"/>
        </w:numPr>
        <w:jc w:val="center"/>
        <w:rPr>
          <w:rFonts w:ascii="Times New Roman" w:hAnsi="Times New Roman"/>
        </w:rPr>
      </w:pPr>
      <w:bookmarkStart w:id="119" w:name="_Toc24968350"/>
      <w:r w:rsidRPr="00194580">
        <w:rPr>
          <w:rFonts w:ascii="Times New Roman" w:hAnsi="Times New Roman" w:hint="eastAsia"/>
        </w:rPr>
        <w:lastRenderedPageBreak/>
        <w:t>十、基金的财产</w:t>
      </w:r>
      <w:bookmarkEnd w:id="113"/>
      <w:bookmarkEnd w:id="114"/>
      <w:bookmarkEnd w:id="115"/>
      <w:bookmarkEnd w:id="116"/>
      <w:bookmarkEnd w:id="117"/>
      <w:bookmarkEnd w:id="118"/>
      <w:bookmarkEnd w:id="119"/>
    </w:p>
    <w:p w14:paraId="714310A0"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一、基金资产总值</w:t>
      </w:r>
    </w:p>
    <w:p w14:paraId="34E1B13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基金资产总值是指基金拥有的各类有价证券、银行存款本息和基金应收款项以及其他资产的价值总和。</w:t>
      </w:r>
    </w:p>
    <w:p w14:paraId="5158D583" w14:textId="77777777" w:rsidR="00804D10" w:rsidRPr="00194580" w:rsidRDefault="00804D10">
      <w:pPr>
        <w:adjustRightInd w:val="0"/>
        <w:snapToGrid w:val="0"/>
        <w:spacing w:line="360" w:lineRule="auto"/>
        <w:ind w:firstLineChars="200" w:firstLine="422"/>
        <w:rPr>
          <w:b/>
          <w:szCs w:val="21"/>
        </w:rPr>
      </w:pPr>
    </w:p>
    <w:p w14:paraId="5803DB74"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二、基金资产净值</w:t>
      </w:r>
    </w:p>
    <w:p w14:paraId="2706DB5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基金资产净值是指基金资产总值减去基金负债后的价值。</w:t>
      </w:r>
    </w:p>
    <w:p w14:paraId="4D1874A9" w14:textId="77777777" w:rsidR="00804D10" w:rsidRPr="00194580" w:rsidRDefault="00804D10">
      <w:pPr>
        <w:adjustRightInd w:val="0"/>
        <w:snapToGrid w:val="0"/>
        <w:spacing w:line="360" w:lineRule="auto"/>
        <w:ind w:firstLineChars="200" w:firstLine="422"/>
        <w:rPr>
          <w:b/>
          <w:szCs w:val="21"/>
        </w:rPr>
      </w:pPr>
    </w:p>
    <w:p w14:paraId="3E40671D"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三、基金财产的账户</w:t>
      </w:r>
    </w:p>
    <w:p w14:paraId="47C096B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262690F" w14:textId="77777777" w:rsidR="00804D10" w:rsidRPr="00194580" w:rsidRDefault="00804D10">
      <w:pPr>
        <w:adjustRightInd w:val="0"/>
        <w:snapToGrid w:val="0"/>
        <w:spacing w:line="360" w:lineRule="auto"/>
        <w:ind w:firstLineChars="200" w:firstLine="422"/>
        <w:rPr>
          <w:b/>
          <w:szCs w:val="21"/>
        </w:rPr>
      </w:pPr>
    </w:p>
    <w:p w14:paraId="54652CFB"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四、基金财产的保管和处分</w:t>
      </w:r>
    </w:p>
    <w:p w14:paraId="487B6C6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本基金财产独立于基金管理人、基金托管人和基金销售机构的财产，并由基金托管人对基金托管账户中的资金进行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1FB8A3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9F2E434" w14:textId="77777777" w:rsidR="00804D10" w:rsidRPr="00194580" w:rsidRDefault="00804D10">
      <w:pPr>
        <w:adjustRightInd w:val="0"/>
        <w:snapToGrid w:val="0"/>
        <w:spacing w:line="360" w:lineRule="auto"/>
        <w:ind w:firstLineChars="200" w:firstLine="420"/>
        <w:rPr>
          <w:szCs w:val="21"/>
        </w:rPr>
      </w:pPr>
    </w:p>
    <w:p w14:paraId="262998E0" w14:textId="77777777" w:rsidR="00804D10" w:rsidRPr="00194580" w:rsidRDefault="00804D10">
      <w:pPr>
        <w:adjustRightInd w:val="0"/>
        <w:snapToGrid w:val="0"/>
        <w:spacing w:line="360" w:lineRule="auto"/>
        <w:ind w:firstLineChars="200" w:firstLine="420"/>
        <w:rPr>
          <w:szCs w:val="21"/>
        </w:rPr>
      </w:pPr>
    </w:p>
    <w:p w14:paraId="24DA9820" w14:textId="77777777" w:rsidR="00804D10" w:rsidRPr="00194580" w:rsidRDefault="00804D10">
      <w:pPr>
        <w:adjustRightInd w:val="0"/>
        <w:snapToGrid w:val="0"/>
        <w:spacing w:line="360" w:lineRule="auto"/>
        <w:ind w:firstLineChars="200" w:firstLine="420"/>
        <w:rPr>
          <w:szCs w:val="21"/>
        </w:rPr>
      </w:pPr>
    </w:p>
    <w:p w14:paraId="710AD9CA" w14:textId="77777777" w:rsidR="00804D10" w:rsidRPr="00194580" w:rsidRDefault="007E5BB5">
      <w:pPr>
        <w:pStyle w:val="21"/>
        <w:numPr>
          <w:ilvl w:val="0"/>
          <w:numId w:val="0"/>
        </w:numPr>
        <w:jc w:val="center"/>
        <w:rPr>
          <w:rFonts w:ascii="Times New Roman" w:hAnsi="Times New Roman"/>
        </w:rPr>
      </w:pPr>
      <w:bookmarkStart w:id="120" w:name="_Toc150247487"/>
      <w:bookmarkStart w:id="121" w:name="_Toc150248017"/>
      <w:bookmarkStart w:id="122" w:name="_Toc150247785"/>
      <w:bookmarkStart w:id="123" w:name="_Hlt150247925"/>
      <w:bookmarkStart w:id="124" w:name="_Toc150247907"/>
      <w:bookmarkStart w:id="125" w:name="_Toc150247540"/>
      <w:bookmarkStart w:id="126" w:name="_Toc150247990"/>
      <w:bookmarkStart w:id="127" w:name="_Toc150247747"/>
      <w:bookmarkStart w:id="128" w:name="_Toc150247865"/>
      <w:bookmarkStart w:id="129" w:name="_Hlt150247881"/>
      <w:bookmarkStart w:id="130" w:name="_Toc150247512"/>
      <w:bookmarkStart w:id="131" w:name="_Toc150247565"/>
      <w:bookmarkStart w:id="132" w:name="_Toc150247963"/>
      <w:bookmarkStart w:id="133" w:name="_Toc150247812"/>
      <w:bookmarkStart w:id="134" w:name="_Toc150248043"/>
      <w:bookmarkStart w:id="135" w:name="_Toc353955240"/>
      <w:bookmarkStart w:id="136" w:name="_Toc297312914"/>
      <w:bookmarkStart w:id="137" w:name="_Toc274597446"/>
      <w:bookmarkStart w:id="138" w:name="_Toc364930798"/>
      <w:bookmarkStart w:id="139" w:name="_Toc276542612"/>
      <w:bookmarkStart w:id="140" w:name="_Toc28943934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194580">
        <w:rPr>
          <w:rFonts w:ascii="Times New Roman" w:hAnsi="Times New Roman"/>
        </w:rPr>
        <w:br w:type="page"/>
      </w:r>
      <w:bookmarkStart w:id="141" w:name="_Toc24968351"/>
      <w:r w:rsidRPr="00194580">
        <w:rPr>
          <w:rFonts w:ascii="Times New Roman" w:hAnsi="Times New Roman" w:hint="eastAsia"/>
        </w:rPr>
        <w:lastRenderedPageBreak/>
        <w:t>十一、基金资产估值</w:t>
      </w:r>
      <w:bookmarkEnd w:id="135"/>
      <w:bookmarkEnd w:id="136"/>
      <w:bookmarkEnd w:id="137"/>
      <w:bookmarkEnd w:id="138"/>
      <w:bookmarkEnd w:id="139"/>
      <w:bookmarkEnd w:id="140"/>
      <w:bookmarkEnd w:id="141"/>
    </w:p>
    <w:p w14:paraId="4852163D" w14:textId="77777777" w:rsidR="00804D10" w:rsidRPr="00194580" w:rsidRDefault="007E5BB5">
      <w:pPr>
        <w:adjustRightInd w:val="0"/>
        <w:snapToGrid w:val="0"/>
        <w:spacing w:line="360" w:lineRule="auto"/>
        <w:ind w:firstLineChars="225" w:firstLine="474"/>
        <w:rPr>
          <w:b/>
          <w:bCs/>
          <w:szCs w:val="21"/>
        </w:rPr>
      </w:pPr>
      <w:r w:rsidRPr="00194580">
        <w:rPr>
          <w:rFonts w:hint="eastAsia"/>
          <w:b/>
          <w:bCs/>
          <w:szCs w:val="21"/>
        </w:rPr>
        <w:t>一、估值日</w:t>
      </w:r>
    </w:p>
    <w:p w14:paraId="102C05BE"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本基金的估值日为本基金相关的证券交易场所的交易日以及国家法律法规规定需要对外披露基金净值的非交易日。</w:t>
      </w:r>
    </w:p>
    <w:p w14:paraId="03E50CDD" w14:textId="77777777" w:rsidR="00804D10" w:rsidRPr="00194580" w:rsidRDefault="00804D10">
      <w:pPr>
        <w:adjustRightInd w:val="0"/>
        <w:snapToGrid w:val="0"/>
        <w:spacing w:line="360" w:lineRule="auto"/>
        <w:ind w:firstLineChars="225" w:firstLine="473"/>
        <w:rPr>
          <w:szCs w:val="21"/>
        </w:rPr>
      </w:pPr>
    </w:p>
    <w:p w14:paraId="052B2EAA" w14:textId="77777777" w:rsidR="00804D10" w:rsidRPr="00194580" w:rsidRDefault="007E5BB5">
      <w:pPr>
        <w:adjustRightInd w:val="0"/>
        <w:snapToGrid w:val="0"/>
        <w:spacing w:line="360" w:lineRule="auto"/>
        <w:ind w:firstLineChars="225" w:firstLine="474"/>
        <w:rPr>
          <w:b/>
          <w:bCs/>
          <w:szCs w:val="21"/>
        </w:rPr>
      </w:pPr>
      <w:r w:rsidRPr="00194580">
        <w:rPr>
          <w:rFonts w:hint="eastAsia"/>
          <w:b/>
          <w:bCs/>
          <w:szCs w:val="21"/>
        </w:rPr>
        <w:t>二、估值对象</w:t>
      </w:r>
    </w:p>
    <w:p w14:paraId="64A9E1F5"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基金所拥有的债券和银行存款本息、应收款项、其它投资等资产及负债。</w:t>
      </w:r>
    </w:p>
    <w:p w14:paraId="644E68AA" w14:textId="77777777" w:rsidR="00804D10" w:rsidRPr="00194580" w:rsidRDefault="00804D10">
      <w:pPr>
        <w:adjustRightInd w:val="0"/>
        <w:snapToGrid w:val="0"/>
        <w:spacing w:line="360" w:lineRule="auto"/>
        <w:ind w:firstLineChars="225" w:firstLine="473"/>
        <w:rPr>
          <w:szCs w:val="21"/>
        </w:rPr>
      </w:pPr>
    </w:p>
    <w:p w14:paraId="2F123AD8" w14:textId="77777777" w:rsidR="00804D10" w:rsidRPr="00194580" w:rsidRDefault="007E5BB5">
      <w:pPr>
        <w:adjustRightInd w:val="0"/>
        <w:snapToGrid w:val="0"/>
        <w:spacing w:line="360" w:lineRule="auto"/>
        <w:ind w:firstLineChars="225" w:firstLine="474"/>
        <w:rPr>
          <w:b/>
          <w:bCs/>
          <w:szCs w:val="21"/>
        </w:rPr>
      </w:pPr>
      <w:r w:rsidRPr="00194580">
        <w:rPr>
          <w:rFonts w:hint="eastAsia"/>
          <w:b/>
          <w:bCs/>
          <w:szCs w:val="21"/>
        </w:rPr>
        <w:t>三、估值原则</w:t>
      </w:r>
    </w:p>
    <w:p w14:paraId="69683853"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基金管理人在确定相关金融资产和金融负债的公允价值时，应符合《企业会计准则》、监管部门有关规定。</w:t>
      </w:r>
    </w:p>
    <w:p w14:paraId="5E45A968"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180F225"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AD6367B"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6F4D9A3"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（三）如经济环境发生重大变化或证券发行人发生影响证券价格的重大事件，使潜在估值调整对前一估值日的基金资产净值的影响在</w:t>
      </w:r>
      <w:r w:rsidRPr="00194580">
        <w:rPr>
          <w:rFonts w:hint="eastAsia"/>
          <w:szCs w:val="21"/>
        </w:rPr>
        <w:t>0.25%</w:t>
      </w:r>
      <w:r w:rsidRPr="00194580">
        <w:rPr>
          <w:rFonts w:hint="eastAsia"/>
          <w:szCs w:val="21"/>
        </w:rPr>
        <w:t>以上的，应对估值进行调整并确定公允价值。</w:t>
      </w:r>
    </w:p>
    <w:p w14:paraId="3A4E0A99" w14:textId="77777777" w:rsidR="00804D10" w:rsidRPr="00194580" w:rsidRDefault="00804D10">
      <w:pPr>
        <w:adjustRightInd w:val="0"/>
        <w:snapToGrid w:val="0"/>
        <w:spacing w:line="360" w:lineRule="auto"/>
        <w:ind w:firstLineChars="225" w:firstLine="473"/>
        <w:rPr>
          <w:szCs w:val="21"/>
        </w:rPr>
      </w:pPr>
    </w:p>
    <w:p w14:paraId="5EF954E4" w14:textId="77777777" w:rsidR="00804D10" w:rsidRPr="00194580" w:rsidRDefault="007E5BB5">
      <w:pPr>
        <w:adjustRightInd w:val="0"/>
        <w:snapToGrid w:val="0"/>
        <w:spacing w:line="360" w:lineRule="auto"/>
        <w:ind w:firstLineChars="225" w:firstLine="474"/>
        <w:rPr>
          <w:b/>
          <w:bCs/>
          <w:szCs w:val="21"/>
        </w:rPr>
      </w:pPr>
      <w:r w:rsidRPr="00194580">
        <w:rPr>
          <w:rFonts w:hint="eastAsia"/>
          <w:b/>
          <w:bCs/>
          <w:szCs w:val="21"/>
        </w:rPr>
        <w:t>四、估值方法</w:t>
      </w:r>
    </w:p>
    <w:p w14:paraId="1E3A8958"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1</w:t>
      </w:r>
      <w:r w:rsidRPr="00194580">
        <w:rPr>
          <w:rFonts w:hint="eastAsia"/>
          <w:szCs w:val="21"/>
        </w:rPr>
        <w:t>、证券交易所上市的有价证券的估值</w:t>
      </w:r>
    </w:p>
    <w:p w14:paraId="46B3B8A1"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w:t>
      </w:r>
      <w:r w:rsidRPr="00194580">
        <w:rPr>
          <w:rFonts w:hint="eastAsia"/>
          <w:szCs w:val="21"/>
        </w:rPr>
        <w:t>1</w:t>
      </w:r>
      <w:r w:rsidRPr="00194580">
        <w:rPr>
          <w:rFonts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14:paraId="77BED326"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lastRenderedPageBreak/>
        <w:t>（</w:t>
      </w:r>
      <w:r w:rsidRPr="00194580">
        <w:rPr>
          <w:rFonts w:hint="eastAsia"/>
          <w:szCs w:val="21"/>
        </w:rPr>
        <w:t>2</w:t>
      </w:r>
      <w:r w:rsidRPr="00194580">
        <w:rPr>
          <w:rFonts w:hint="eastAsia"/>
          <w:szCs w:val="21"/>
        </w:rPr>
        <w:t>）交易所上市不存在活跃市场的有价证券，采用估值技术确定公允价值。</w:t>
      </w:r>
    </w:p>
    <w:p w14:paraId="6EB750C3"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2</w:t>
      </w:r>
      <w:r w:rsidRPr="00194580">
        <w:rPr>
          <w:rFonts w:hint="eastAsia"/>
          <w:szCs w:val="21"/>
        </w:rPr>
        <w:t>、首次公开发行未上市的债券，采用估值技术确定公允价值，在估值技术难以可靠计量公允价值的情况下，按成本估值。</w:t>
      </w:r>
    </w:p>
    <w:p w14:paraId="09A241B4"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3</w:t>
      </w:r>
      <w:r w:rsidRPr="00194580">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0BF496B"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4</w:t>
      </w:r>
      <w:r w:rsidRPr="00194580">
        <w:rPr>
          <w:rFonts w:hint="eastAsia"/>
          <w:szCs w:val="21"/>
        </w:rPr>
        <w:t>、同一债券同时在两个或两个以上市场交易的，按债券所处的市场分别估值。</w:t>
      </w:r>
    </w:p>
    <w:p w14:paraId="35705C19"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5</w:t>
      </w:r>
      <w:r w:rsidRPr="00194580">
        <w:rPr>
          <w:rFonts w:hint="eastAsia"/>
          <w:szCs w:val="21"/>
        </w:rPr>
        <w:t>、资产支持证券的估值</w:t>
      </w:r>
    </w:p>
    <w:p w14:paraId="3289F6D6"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w:t>
      </w:r>
      <w:r w:rsidRPr="00194580">
        <w:rPr>
          <w:rFonts w:hint="eastAsia"/>
          <w:szCs w:val="21"/>
        </w:rPr>
        <w:t>1</w:t>
      </w:r>
      <w:r w:rsidRPr="00194580">
        <w:rPr>
          <w:rFonts w:hint="eastAsia"/>
          <w:szCs w:val="21"/>
        </w:rPr>
        <w:t>）交易所上市的资产支持证券，采用估值技术确定公允价值，在估值技术难以可靠计量公允价值的情况下，按成本估值。</w:t>
      </w:r>
    </w:p>
    <w:p w14:paraId="71CF3BB7"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w:t>
      </w:r>
      <w:r w:rsidRPr="00194580">
        <w:rPr>
          <w:rFonts w:hint="eastAsia"/>
          <w:szCs w:val="21"/>
        </w:rPr>
        <w:t>2</w:t>
      </w:r>
      <w:r w:rsidRPr="00194580">
        <w:rPr>
          <w:rFonts w:hint="eastAsia"/>
          <w:szCs w:val="21"/>
        </w:rPr>
        <w:t>）对全国银行间市场上的资产支持证券，按照第三方估值机构提供的相应品种当日的估值净价估值。</w:t>
      </w:r>
    </w:p>
    <w:p w14:paraId="3632E2BA"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6</w:t>
      </w:r>
      <w:r w:rsidRPr="00194580">
        <w:rPr>
          <w:rFonts w:hint="eastAsia"/>
          <w:szCs w:val="21"/>
        </w:rPr>
        <w:t>、当发生大额申购或赎回情形时，基金管理人可以采用摆动定价机制，以确保基金估值的公平性。具体处理原则与操作规范遵循相关法律法规以及监管部门、自律组织的规定。</w:t>
      </w:r>
    </w:p>
    <w:p w14:paraId="5930CE2A"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7</w:t>
      </w:r>
      <w:r w:rsidRPr="00194580">
        <w:rPr>
          <w:rFonts w:hint="eastAsia"/>
          <w:szCs w:val="21"/>
        </w:rPr>
        <w:t>、如有确凿证据表明按上述方法进行估值不能客观反映其公允价值的，基金管理人可根据具体情况与基金托管人商定后，按最能反映公允价值的价格估值。</w:t>
      </w:r>
    </w:p>
    <w:p w14:paraId="4061FDDF"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8</w:t>
      </w:r>
      <w:r w:rsidRPr="00194580">
        <w:rPr>
          <w:rFonts w:hint="eastAsia"/>
          <w:szCs w:val="21"/>
        </w:rPr>
        <w:t>、相关法律法规以及监管部门有强制规定的，从其规定。如有新增事项，按国家最新规定估值。</w:t>
      </w:r>
    </w:p>
    <w:p w14:paraId="0A551AF9"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DF87674"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3FE54297" w14:textId="77777777" w:rsidR="00804D10" w:rsidRPr="00194580" w:rsidRDefault="00804D10">
      <w:pPr>
        <w:adjustRightInd w:val="0"/>
        <w:snapToGrid w:val="0"/>
        <w:spacing w:line="360" w:lineRule="auto"/>
        <w:ind w:firstLineChars="225" w:firstLine="473"/>
        <w:rPr>
          <w:szCs w:val="21"/>
        </w:rPr>
      </w:pPr>
    </w:p>
    <w:p w14:paraId="59387DD6" w14:textId="77777777" w:rsidR="00804D10" w:rsidRPr="00194580" w:rsidRDefault="007E5BB5">
      <w:pPr>
        <w:adjustRightInd w:val="0"/>
        <w:snapToGrid w:val="0"/>
        <w:spacing w:line="360" w:lineRule="auto"/>
        <w:ind w:firstLineChars="225" w:firstLine="474"/>
        <w:rPr>
          <w:b/>
          <w:bCs/>
          <w:szCs w:val="21"/>
        </w:rPr>
      </w:pPr>
      <w:r w:rsidRPr="00194580">
        <w:rPr>
          <w:rFonts w:hint="eastAsia"/>
          <w:b/>
          <w:bCs/>
          <w:szCs w:val="21"/>
        </w:rPr>
        <w:t>五、估值程序</w:t>
      </w:r>
    </w:p>
    <w:p w14:paraId="6740528E"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1</w:t>
      </w:r>
      <w:r w:rsidRPr="00194580">
        <w:rPr>
          <w:rFonts w:hint="eastAsia"/>
          <w:szCs w:val="21"/>
        </w:rPr>
        <w:t>、基金份额净值是按照每个工作日闭市后，基金资产净值除以当日该类基金份额的余额数量计算，精确到</w:t>
      </w:r>
      <w:r w:rsidRPr="00194580">
        <w:rPr>
          <w:rFonts w:hint="eastAsia"/>
          <w:szCs w:val="21"/>
        </w:rPr>
        <w:t>0.0001</w:t>
      </w:r>
      <w:r w:rsidRPr="00194580">
        <w:rPr>
          <w:rFonts w:hint="eastAsia"/>
          <w:szCs w:val="21"/>
        </w:rPr>
        <w:t>元，小数点后第</w:t>
      </w:r>
      <w:r w:rsidRPr="00194580">
        <w:rPr>
          <w:rFonts w:hint="eastAsia"/>
          <w:szCs w:val="21"/>
        </w:rPr>
        <w:t>5</w:t>
      </w:r>
      <w:r w:rsidRPr="00194580">
        <w:rPr>
          <w:rFonts w:hint="eastAsia"/>
          <w:szCs w:val="21"/>
        </w:rPr>
        <w:t>位四舍五入。基金管理人可以设立大额赎回情形下的净值精度应急调整机制。特殊情况下，基金管理人可提高基金份额净值计算的精度（即提高净值计算结果小数点后保留的位数），以维护基金投资人利益。国家另有规定的，</w:t>
      </w:r>
      <w:r w:rsidRPr="00194580">
        <w:rPr>
          <w:rFonts w:hint="eastAsia"/>
          <w:szCs w:val="21"/>
        </w:rPr>
        <w:lastRenderedPageBreak/>
        <w:t>从其规定。</w:t>
      </w:r>
    </w:p>
    <w:p w14:paraId="29AC0D4B"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基金管理人应每个工作日计算基金资产净值及各类基金份额净值，并按规定进行公告。</w:t>
      </w:r>
    </w:p>
    <w:p w14:paraId="4886CBD0"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2</w:t>
      </w:r>
      <w:r w:rsidRPr="00194580">
        <w:rPr>
          <w:rFonts w:hint="eastAsia"/>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约定对外公布。</w:t>
      </w:r>
    </w:p>
    <w:p w14:paraId="7645D508" w14:textId="77777777" w:rsidR="00804D10" w:rsidRPr="00194580" w:rsidRDefault="00804D10">
      <w:pPr>
        <w:adjustRightInd w:val="0"/>
        <w:snapToGrid w:val="0"/>
        <w:spacing w:line="360" w:lineRule="auto"/>
        <w:ind w:firstLineChars="225" w:firstLine="473"/>
        <w:rPr>
          <w:szCs w:val="21"/>
        </w:rPr>
      </w:pPr>
    </w:p>
    <w:p w14:paraId="700A9860" w14:textId="77777777" w:rsidR="00804D10" w:rsidRPr="00194580" w:rsidRDefault="007E5BB5">
      <w:pPr>
        <w:adjustRightInd w:val="0"/>
        <w:snapToGrid w:val="0"/>
        <w:spacing w:line="360" w:lineRule="auto"/>
        <w:ind w:firstLineChars="225" w:firstLine="474"/>
        <w:rPr>
          <w:b/>
          <w:bCs/>
          <w:szCs w:val="21"/>
        </w:rPr>
      </w:pPr>
      <w:r w:rsidRPr="00194580">
        <w:rPr>
          <w:rFonts w:hint="eastAsia"/>
          <w:b/>
          <w:bCs/>
          <w:szCs w:val="21"/>
        </w:rPr>
        <w:t>六、估值错误的处理</w:t>
      </w:r>
    </w:p>
    <w:p w14:paraId="6184A078"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基金管理人和基金托管人将采取必要、适当、合理的措施确保基金资产估值的准确性、及时性。当任一类基金份额净值小数点后</w:t>
      </w:r>
      <w:r w:rsidRPr="00194580">
        <w:rPr>
          <w:rFonts w:hint="eastAsia"/>
          <w:szCs w:val="21"/>
        </w:rPr>
        <w:t>4</w:t>
      </w:r>
      <w:r w:rsidRPr="00194580">
        <w:rPr>
          <w:rFonts w:hint="eastAsia"/>
          <w:szCs w:val="21"/>
        </w:rPr>
        <w:t>位以内</w:t>
      </w:r>
      <w:r w:rsidRPr="00194580">
        <w:rPr>
          <w:rFonts w:hint="eastAsia"/>
          <w:szCs w:val="21"/>
        </w:rPr>
        <w:t>(</w:t>
      </w:r>
      <w:r w:rsidRPr="00194580">
        <w:rPr>
          <w:rFonts w:hint="eastAsia"/>
          <w:szCs w:val="21"/>
        </w:rPr>
        <w:t>含第</w:t>
      </w:r>
      <w:r w:rsidRPr="00194580">
        <w:rPr>
          <w:rFonts w:hint="eastAsia"/>
          <w:szCs w:val="21"/>
        </w:rPr>
        <w:t>4</w:t>
      </w:r>
      <w:r w:rsidRPr="00194580">
        <w:rPr>
          <w:rFonts w:hint="eastAsia"/>
          <w:szCs w:val="21"/>
        </w:rPr>
        <w:t>位</w:t>
      </w:r>
      <w:r w:rsidRPr="00194580">
        <w:rPr>
          <w:rFonts w:hint="eastAsia"/>
          <w:szCs w:val="21"/>
        </w:rPr>
        <w:t>)</w:t>
      </w:r>
      <w:r w:rsidRPr="00194580">
        <w:rPr>
          <w:rFonts w:hint="eastAsia"/>
          <w:szCs w:val="21"/>
        </w:rPr>
        <w:t>发生估值错误时，视为该类基金份额净值错误。</w:t>
      </w:r>
    </w:p>
    <w:p w14:paraId="380D16B4"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基金合同的当事人应按照以下约定处理：</w:t>
      </w:r>
    </w:p>
    <w:p w14:paraId="692CBB93"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1</w:t>
      </w:r>
      <w:r w:rsidRPr="00194580">
        <w:rPr>
          <w:rFonts w:hint="eastAsia"/>
          <w:szCs w:val="21"/>
        </w:rPr>
        <w:t>、估值错误类型</w:t>
      </w:r>
    </w:p>
    <w:p w14:paraId="7424DB7A"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194580">
        <w:rPr>
          <w:rFonts w:hint="eastAsia"/>
          <w:szCs w:val="21"/>
        </w:rPr>
        <w:t>(</w:t>
      </w:r>
      <w:r w:rsidRPr="00194580">
        <w:rPr>
          <w:rFonts w:hint="eastAsia"/>
          <w:szCs w:val="21"/>
        </w:rPr>
        <w:t>“受损方”</w:t>
      </w:r>
      <w:r w:rsidRPr="00194580">
        <w:rPr>
          <w:rFonts w:hint="eastAsia"/>
          <w:szCs w:val="21"/>
        </w:rPr>
        <w:t>)</w:t>
      </w:r>
      <w:r w:rsidRPr="00194580">
        <w:rPr>
          <w:rFonts w:hint="eastAsia"/>
          <w:szCs w:val="21"/>
        </w:rPr>
        <w:t>的直接损失按下述“估值错误处理原则”给予赔偿，承担赔偿责任。</w:t>
      </w:r>
    </w:p>
    <w:p w14:paraId="4504D8CC"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上述估值错误的主要类型包括但不限于：资料申报差错、数据传输差错、数据计算差错、系统故障差错、下达指令差错等。</w:t>
      </w:r>
    </w:p>
    <w:p w14:paraId="65FDDF27"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2</w:t>
      </w:r>
      <w:r w:rsidRPr="00194580">
        <w:rPr>
          <w:rFonts w:hint="eastAsia"/>
          <w:szCs w:val="21"/>
        </w:rPr>
        <w:t>、估值错误处理原则</w:t>
      </w:r>
    </w:p>
    <w:p w14:paraId="5766BB3A"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w:t>
      </w:r>
      <w:r w:rsidRPr="00194580">
        <w:rPr>
          <w:rFonts w:hint="eastAsia"/>
          <w:szCs w:val="21"/>
        </w:rPr>
        <w:t>1</w:t>
      </w:r>
      <w:r w:rsidRPr="00194580">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B2974AB"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w:t>
      </w:r>
      <w:r w:rsidRPr="00194580">
        <w:rPr>
          <w:rFonts w:hint="eastAsia"/>
          <w:szCs w:val="21"/>
        </w:rPr>
        <w:t>2</w:t>
      </w:r>
      <w:r w:rsidRPr="00194580">
        <w:rPr>
          <w:rFonts w:hint="eastAsia"/>
          <w:szCs w:val="21"/>
        </w:rPr>
        <w:t>）估值错误的责任方对有关当事人的直接损失负责，不对间接损失负责，并且仅对估值错误的有关直接当事人负责，不对第三方负责。</w:t>
      </w:r>
    </w:p>
    <w:p w14:paraId="206D7A5F"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w:t>
      </w:r>
      <w:r w:rsidRPr="00194580">
        <w:rPr>
          <w:rFonts w:hint="eastAsia"/>
          <w:szCs w:val="21"/>
        </w:rPr>
        <w:t>3</w:t>
      </w:r>
      <w:r w:rsidRPr="00194580">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94580">
        <w:rPr>
          <w:rFonts w:hint="eastAsia"/>
          <w:szCs w:val="21"/>
        </w:rPr>
        <w:t>(</w:t>
      </w:r>
      <w:r w:rsidRPr="00194580">
        <w:rPr>
          <w:rFonts w:hint="eastAsia"/>
          <w:szCs w:val="21"/>
        </w:rPr>
        <w:t>“受损方”</w:t>
      </w:r>
      <w:r w:rsidRPr="00194580">
        <w:rPr>
          <w:rFonts w:hint="eastAsia"/>
          <w:szCs w:val="21"/>
        </w:rPr>
        <w:t>)</w:t>
      </w:r>
      <w:r w:rsidRPr="00194580">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2FC5579"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w:t>
      </w:r>
      <w:r w:rsidRPr="00194580">
        <w:rPr>
          <w:rFonts w:hint="eastAsia"/>
          <w:szCs w:val="21"/>
        </w:rPr>
        <w:t>4</w:t>
      </w:r>
      <w:r w:rsidRPr="00194580">
        <w:rPr>
          <w:rFonts w:hint="eastAsia"/>
          <w:szCs w:val="21"/>
        </w:rPr>
        <w:t>）估值错误调整采用尽量恢复至假设未发生估值错误的正确情形的方式。</w:t>
      </w:r>
    </w:p>
    <w:p w14:paraId="4567B6F5"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lastRenderedPageBreak/>
        <w:t>3</w:t>
      </w:r>
      <w:r w:rsidRPr="00194580">
        <w:rPr>
          <w:rFonts w:hint="eastAsia"/>
          <w:szCs w:val="21"/>
        </w:rPr>
        <w:t>、估值错误处理程序</w:t>
      </w:r>
    </w:p>
    <w:p w14:paraId="36E2B117"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估值错误被发现后，有关的当事人应当及时进行处理，处理的程序如下：</w:t>
      </w:r>
    </w:p>
    <w:p w14:paraId="31B0A243"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w:t>
      </w:r>
      <w:r w:rsidRPr="00194580">
        <w:rPr>
          <w:rFonts w:hint="eastAsia"/>
          <w:szCs w:val="21"/>
        </w:rPr>
        <w:t>1</w:t>
      </w:r>
      <w:r w:rsidRPr="00194580">
        <w:rPr>
          <w:rFonts w:hint="eastAsia"/>
          <w:szCs w:val="21"/>
        </w:rPr>
        <w:t>）查明估值错误发生的原因，列明所有的当事人，并根据估值错误发生的原因确定估值错误的责任方；</w:t>
      </w:r>
    </w:p>
    <w:p w14:paraId="604DB530"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w:t>
      </w:r>
      <w:r w:rsidRPr="00194580">
        <w:rPr>
          <w:rFonts w:hint="eastAsia"/>
          <w:szCs w:val="21"/>
        </w:rPr>
        <w:t>2</w:t>
      </w:r>
      <w:r w:rsidRPr="00194580">
        <w:rPr>
          <w:rFonts w:hint="eastAsia"/>
          <w:szCs w:val="21"/>
        </w:rPr>
        <w:t>）根据估值错误处理原则或当事人协商的方法对因估值错误造成的损失进行评估；</w:t>
      </w:r>
    </w:p>
    <w:p w14:paraId="202CCBE7"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w:t>
      </w:r>
      <w:r w:rsidRPr="00194580">
        <w:rPr>
          <w:rFonts w:hint="eastAsia"/>
          <w:szCs w:val="21"/>
        </w:rPr>
        <w:t>3</w:t>
      </w:r>
      <w:r w:rsidRPr="00194580">
        <w:rPr>
          <w:rFonts w:hint="eastAsia"/>
          <w:szCs w:val="21"/>
        </w:rPr>
        <w:t>）根据估值错误处理原则或当事人协商的方法由估值错误的责任方进行更正和赔偿损失；</w:t>
      </w:r>
    </w:p>
    <w:p w14:paraId="7197321C"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w:t>
      </w:r>
      <w:r w:rsidRPr="00194580">
        <w:rPr>
          <w:rFonts w:hint="eastAsia"/>
          <w:szCs w:val="21"/>
        </w:rPr>
        <w:t>4</w:t>
      </w:r>
      <w:r w:rsidRPr="00194580">
        <w:rPr>
          <w:rFonts w:hint="eastAsia"/>
          <w:szCs w:val="21"/>
        </w:rPr>
        <w:t>）根据估值错误处理的方法，需要修改基金登记机构交易数据的，由基金登记机构进行更正，并就估值错误的更正向有关当事人进行确认。</w:t>
      </w:r>
    </w:p>
    <w:p w14:paraId="506A4A2A"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4</w:t>
      </w:r>
      <w:r w:rsidRPr="00194580">
        <w:rPr>
          <w:rFonts w:hint="eastAsia"/>
          <w:szCs w:val="21"/>
        </w:rPr>
        <w:t>、基金份额净值估值错误处理的方法如下：</w:t>
      </w:r>
    </w:p>
    <w:p w14:paraId="18AC1FFA"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w:t>
      </w:r>
      <w:r w:rsidRPr="00194580">
        <w:rPr>
          <w:rFonts w:hint="eastAsia"/>
          <w:szCs w:val="21"/>
        </w:rPr>
        <w:t>1</w:t>
      </w:r>
      <w:r w:rsidRPr="00194580">
        <w:rPr>
          <w:rFonts w:hint="eastAsia"/>
          <w:szCs w:val="21"/>
        </w:rPr>
        <w:t>）基金份额净值计算出现错误时，基金管理人应当立即予以纠正，通报基金托管人，并采取合理的措施防止损失进一步扩大；</w:t>
      </w:r>
    </w:p>
    <w:p w14:paraId="1E5370D2"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w:t>
      </w:r>
      <w:r w:rsidRPr="00194580">
        <w:rPr>
          <w:rFonts w:hint="eastAsia"/>
          <w:szCs w:val="21"/>
        </w:rPr>
        <w:t>2</w:t>
      </w:r>
      <w:r w:rsidRPr="00194580">
        <w:rPr>
          <w:rFonts w:hint="eastAsia"/>
          <w:szCs w:val="21"/>
        </w:rPr>
        <w:t>）错误偏差达到该类基金份额净值的</w:t>
      </w:r>
      <w:r w:rsidRPr="00194580">
        <w:rPr>
          <w:rFonts w:hint="eastAsia"/>
          <w:szCs w:val="21"/>
        </w:rPr>
        <w:t>0.25%</w:t>
      </w:r>
      <w:r w:rsidRPr="00194580">
        <w:rPr>
          <w:rFonts w:hint="eastAsia"/>
          <w:szCs w:val="21"/>
        </w:rPr>
        <w:t>时，基金管理人应当通报基金托管人并报中国证监会备案；错误偏差达到该类基金份额净值的</w:t>
      </w:r>
      <w:r w:rsidRPr="00194580">
        <w:rPr>
          <w:rFonts w:hint="eastAsia"/>
          <w:szCs w:val="21"/>
        </w:rPr>
        <w:t>0.50%</w:t>
      </w:r>
      <w:r w:rsidRPr="00194580">
        <w:rPr>
          <w:rFonts w:hint="eastAsia"/>
          <w:szCs w:val="21"/>
        </w:rPr>
        <w:t>时，基金管理人应当公告，并报中国证监会备案；</w:t>
      </w:r>
      <w:r w:rsidRPr="00194580">
        <w:rPr>
          <w:rFonts w:hint="eastAsia"/>
          <w:szCs w:val="21"/>
        </w:rPr>
        <w:t xml:space="preserve"> </w:t>
      </w:r>
    </w:p>
    <w:p w14:paraId="021BE835"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w:t>
      </w:r>
      <w:r w:rsidRPr="00194580">
        <w:rPr>
          <w:rFonts w:hint="eastAsia"/>
          <w:szCs w:val="21"/>
        </w:rPr>
        <w:t>3</w:t>
      </w:r>
      <w:r w:rsidRPr="00194580">
        <w:rPr>
          <w:rFonts w:hint="eastAsia"/>
          <w:szCs w:val="21"/>
        </w:rPr>
        <w:t>）基金管理人和基金托管人由于各自技术系统设置而产生的净值计算尾差，以基金管理人计算结果为准；</w:t>
      </w:r>
    </w:p>
    <w:p w14:paraId="03A7EA69"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w:t>
      </w:r>
      <w:r w:rsidRPr="00194580">
        <w:rPr>
          <w:rFonts w:hint="eastAsia"/>
          <w:szCs w:val="21"/>
        </w:rPr>
        <w:t>4</w:t>
      </w:r>
      <w:r w:rsidRPr="00194580">
        <w:rPr>
          <w:rFonts w:hint="eastAsia"/>
          <w:szCs w:val="21"/>
        </w:rPr>
        <w:t>）前述内容如法律法规或监管机关另有规定的，从其规定处理。如果行业另有通行做法，基金管理人和基金托管人应本着平等和保护基金份额持有人利益的原则进行协商。</w:t>
      </w:r>
    </w:p>
    <w:p w14:paraId="5BD8779E" w14:textId="77777777" w:rsidR="00804D10" w:rsidRPr="00194580" w:rsidRDefault="00804D10">
      <w:pPr>
        <w:adjustRightInd w:val="0"/>
        <w:snapToGrid w:val="0"/>
        <w:spacing w:line="360" w:lineRule="auto"/>
        <w:ind w:firstLineChars="225" w:firstLine="473"/>
        <w:rPr>
          <w:szCs w:val="21"/>
        </w:rPr>
      </w:pPr>
    </w:p>
    <w:p w14:paraId="1A71BF15" w14:textId="77777777" w:rsidR="00804D10" w:rsidRPr="00194580" w:rsidRDefault="007E5BB5">
      <w:pPr>
        <w:adjustRightInd w:val="0"/>
        <w:snapToGrid w:val="0"/>
        <w:spacing w:line="360" w:lineRule="auto"/>
        <w:ind w:firstLineChars="225" w:firstLine="474"/>
        <w:rPr>
          <w:b/>
          <w:bCs/>
          <w:szCs w:val="21"/>
        </w:rPr>
      </w:pPr>
      <w:r w:rsidRPr="00194580">
        <w:rPr>
          <w:rFonts w:hint="eastAsia"/>
          <w:b/>
          <w:bCs/>
          <w:szCs w:val="21"/>
        </w:rPr>
        <w:t>七、暂停估值的情形</w:t>
      </w:r>
    </w:p>
    <w:p w14:paraId="18BC5941"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1</w:t>
      </w:r>
      <w:r w:rsidRPr="00194580">
        <w:rPr>
          <w:rFonts w:hint="eastAsia"/>
          <w:szCs w:val="21"/>
        </w:rPr>
        <w:t>、基金投资所涉及的证券交易市场遇法定节假日或因其他原因暂停营业时；</w:t>
      </w:r>
    </w:p>
    <w:p w14:paraId="0CB8D72D"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2</w:t>
      </w:r>
      <w:r w:rsidRPr="00194580">
        <w:rPr>
          <w:rFonts w:hint="eastAsia"/>
          <w:szCs w:val="21"/>
        </w:rPr>
        <w:t>、因不可抗力致使基金管理人、基金托管人无法准确评估基金资产价值时；</w:t>
      </w:r>
    </w:p>
    <w:p w14:paraId="2A23948B"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3</w:t>
      </w:r>
      <w:r w:rsidRPr="00194580">
        <w:rPr>
          <w:rFonts w:hint="eastAsia"/>
          <w:szCs w:val="21"/>
        </w:rPr>
        <w:t>、当前一估值日基金资产净值</w:t>
      </w:r>
      <w:r w:rsidRPr="00194580">
        <w:rPr>
          <w:rFonts w:hint="eastAsia"/>
          <w:szCs w:val="21"/>
        </w:rPr>
        <w:t>50%</w:t>
      </w:r>
      <w:r w:rsidRPr="00194580">
        <w:rPr>
          <w:rFonts w:hint="eastAsia"/>
          <w:szCs w:val="21"/>
        </w:rPr>
        <w:t>以上的资产出现无可参考的活跃市场价格且采用估值技术仍导致公允价值存在重大不确定性时，经与基金托管人协商确认后，基金管理人应当暂停估值；</w:t>
      </w:r>
    </w:p>
    <w:p w14:paraId="32065F01"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4</w:t>
      </w:r>
      <w:r w:rsidRPr="00194580">
        <w:rPr>
          <w:rFonts w:hint="eastAsia"/>
          <w:szCs w:val="21"/>
        </w:rPr>
        <w:t>、法律法规规定、中国证监会和基金合同认定的其它情形。</w:t>
      </w:r>
    </w:p>
    <w:p w14:paraId="39778048" w14:textId="77777777" w:rsidR="00804D10" w:rsidRPr="00194580" w:rsidRDefault="00804D10">
      <w:pPr>
        <w:adjustRightInd w:val="0"/>
        <w:snapToGrid w:val="0"/>
        <w:spacing w:line="360" w:lineRule="auto"/>
        <w:ind w:firstLineChars="225" w:firstLine="473"/>
        <w:rPr>
          <w:szCs w:val="21"/>
        </w:rPr>
      </w:pPr>
    </w:p>
    <w:p w14:paraId="3881189B" w14:textId="77777777" w:rsidR="00804D10" w:rsidRPr="00194580" w:rsidRDefault="007E5BB5">
      <w:pPr>
        <w:adjustRightInd w:val="0"/>
        <w:snapToGrid w:val="0"/>
        <w:spacing w:line="360" w:lineRule="auto"/>
        <w:ind w:firstLineChars="225" w:firstLine="474"/>
        <w:rPr>
          <w:b/>
          <w:bCs/>
          <w:szCs w:val="21"/>
        </w:rPr>
      </w:pPr>
      <w:r w:rsidRPr="00194580">
        <w:rPr>
          <w:rFonts w:hint="eastAsia"/>
          <w:b/>
          <w:bCs/>
          <w:szCs w:val="21"/>
        </w:rPr>
        <w:t>八、基金净值的确认</w:t>
      </w:r>
    </w:p>
    <w:p w14:paraId="4B99D2F7"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673F33B5" w14:textId="77777777" w:rsidR="00804D10" w:rsidRPr="00194580" w:rsidRDefault="00804D10">
      <w:pPr>
        <w:adjustRightInd w:val="0"/>
        <w:snapToGrid w:val="0"/>
        <w:spacing w:line="360" w:lineRule="auto"/>
        <w:ind w:firstLineChars="225" w:firstLine="473"/>
        <w:rPr>
          <w:szCs w:val="21"/>
        </w:rPr>
      </w:pPr>
    </w:p>
    <w:p w14:paraId="7EAF88C2" w14:textId="77777777" w:rsidR="00804D10" w:rsidRPr="00194580" w:rsidRDefault="007E5BB5">
      <w:pPr>
        <w:adjustRightInd w:val="0"/>
        <w:snapToGrid w:val="0"/>
        <w:spacing w:line="360" w:lineRule="auto"/>
        <w:ind w:firstLineChars="225" w:firstLine="474"/>
        <w:rPr>
          <w:b/>
          <w:bCs/>
          <w:szCs w:val="21"/>
        </w:rPr>
      </w:pPr>
      <w:r w:rsidRPr="00194580">
        <w:rPr>
          <w:rFonts w:hint="eastAsia"/>
          <w:b/>
          <w:bCs/>
          <w:szCs w:val="21"/>
        </w:rPr>
        <w:lastRenderedPageBreak/>
        <w:t>九、特殊情况的处理方法</w:t>
      </w:r>
    </w:p>
    <w:p w14:paraId="2F1E6ACC"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1</w:t>
      </w:r>
      <w:r w:rsidRPr="00194580">
        <w:rPr>
          <w:rFonts w:hint="eastAsia"/>
          <w:szCs w:val="21"/>
        </w:rPr>
        <w:t>、基金管理人或基金托管人按估值方法的第</w:t>
      </w:r>
      <w:r w:rsidRPr="00194580">
        <w:rPr>
          <w:rFonts w:hint="eastAsia"/>
          <w:szCs w:val="21"/>
        </w:rPr>
        <w:t>7</w:t>
      </w:r>
      <w:r w:rsidRPr="00194580">
        <w:rPr>
          <w:rFonts w:hint="eastAsia"/>
          <w:szCs w:val="21"/>
        </w:rPr>
        <w:t>项进行估值时，所造成的误差不作为基金资产估值错误处理。</w:t>
      </w:r>
    </w:p>
    <w:p w14:paraId="3CF3D260" w14:textId="77777777" w:rsidR="00804D10" w:rsidRPr="00194580" w:rsidRDefault="007E5BB5">
      <w:pPr>
        <w:adjustRightInd w:val="0"/>
        <w:snapToGrid w:val="0"/>
        <w:spacing w:line="360" w:lineRule="auto"/>
        <w:ind w:firstLineChars="225" w:firstLine="473"/>
        <w:rPr>
          <w:szCs w:val="21"/>
        </w:rPr>
      </w:pPr>
      <w:r w:rsidRPr="00194580">
        <w:rPr>
          <w:rFonts w:hint="eastAsia"/>
          <w:szCs w:val="21"/>
        </w:rPr>
        <w:t>2</w:t>
      </w:r>
      <w:r w:rsidRPr="00194580">
        <w:rPr>
          <w:rFonts w:hint="eastAsia"/>
          <w:szCs w:val="21"/>
        </w:rPr>
        <w:t>、由于不可抗力原因，或由于证券交易所及登记结算公司等第三方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0DA848A" w14:textId="77777777" w:rsidR="00804D10" w:rsidRPr="00194580" w:rsidRDefault="00804D10">
      <w:pPr>
        <w:adjustRightInd w:val="0"/>
        <w:snapToGrid w:val="0"/>
        <w:spacing w:line="360" w:lineRule="auto"/>
        <w:ind w:firstLineChars="225" w:firstLine="473"/>
        <w:rPr>
          <w:szCs w:val="21"/>
        </w:rPr>
      </w:pPr>
    </w:p>
    <w:p w14:paraId="0A1B8FE8" w14:textId="77777777" w:rsidR="00804D10" w:rsidRPr="00194580" w:rsidRDefault="00804D10">
      <w:pPr>
        <w:adjustRightInd w:val="0"/>
        <w:snapToGrid w:val="0"/>
        <w:spacing w:line="360" w:lineRule="auto"/>
        <w:ind w:firstLineChars="200" w:firstLine="420"/>
        <w:rPr>
          <w:szCs w:val="21"/>
        </w:rPr>
      </w:pPr>
    </w:p>
    <w:p w14:paraId="5E6C6ECD" w14:textId="77777777" w:rsidR="00804D10" w:rsidRPr="00194580" w:rsidRDefault="007E5BB5">
      <w:pPr>
        <w:pStyle w:val="21"/>
        <w:numPr>
          <w:ilvl w:val="0"/>
          <w:numId w:val="0"/>
        </w:numPr>
        <w:jc w:val="center"/>
        <w:rPr>
          <w:rFonts w:ascii="Times New Roman" w:hAnsi="Times New Roman"/>
        </w:rPr>
      </w:pPr>
      <w:bookmarkStart w:id="142" w:name="_Toc150247749"/>
      <w:bookmarkStart w:id="143" w:name="_Toc150247787"/>
      <w:bookmarkStart w:id="144" w:name="_Toc150247814"/>
      <w:bookmarkStart w:id="145" w:name="_Toc150247514"/>
      <w:bookmarkStart w:id="146" w:name="_Toc150247542"/>
      <w:bookmarkStart w:id="147" w:name="_Toc150247909"/>
      <w:bookmarkStart w:id="148" w:name="_Toc150247965"/>
      <w:bookmarkStart w:id="149" w:name="_Hlt150247850"/>
      <w:bookmarkStart w:id="150" w:name="_Hlt150247923"/>
      <w:bookmarkStart w:id="151" w:name="_Toc150247567"/>
      <w:bookmarkStart w:id="152" w:name="_Toc150247992"/>
      <w:bookmarkStart w:id="153" w:name="_Toc150247867"/>
      <w:bookmarkStart w:id="154" w:name="_Hlt150247528"/>
      <w:bookmarkStart w:id="155" w:name="_Toc150248045"/>
      <w:bookmarkStart w:id="156" w:name="_Toc150248019"/>
      <w:bookmarkStart w:id="157" w:name="_Toc276542613"/>
      <w:bookmarkStart w:id="158" w:name="_Toc353955241"/>
      <w:bookmarkStart w:id="159" w:name="_Toc364930799"/>
      <w:bookmarkStart w:id="160" w:name="_Toc297312915"/>
      <w:bookmarkStart w:id="161" w:name="_Toc274597447"/>
      <w:bookmarkStart w:id="162" w:name="_Toc289439345"/>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94580">
        <w:rPr>
          <w:rFonts w:ascii="Times New Roman" w:hAnsi="Times New Roman"/>
        </w:rPr>
        <w:br w:type="page"/>
      </w:r>
      <w:bookmarkStart w:id="163" w:name="_Toc24968352"/>
      <w:r w:rsidRPr="00194580">
        <w:rPr>
          <w:rFonts w:ascii="Times New Roman" w:hAnsi="Times New Roman" w:hint="eastAsia"/>
        </w:rPr>
        <w:lastRenderedPageBreak/>
        <w:t>十二、基金的收益与分配</w:t>
      </w:r>
      <w:bookmarkEnd w:id="157"/>
      <w:bookmarkEnd w:id="158"/>
      <w:bookmarkEnd w:id="159"/>
      <w:bookmarkEnd w:id="160"/>
      <w:bookmarkEnd w:id="161"/>
      <w:bookmarkEnd w:id="162"/>
      <w:bookmarkEnd w:id="163"/>
    </w:p>
    <w:p w14:paraId="00E39F2B"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一、基金利润的构成</w:t>
      </w:r>
    </w:p>
    <w:p w14:paraId="375DEF4A"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基金利润指基金利息收入、投资收益、公允价值变动收益和其他收入扣除相关费用后的余额，基金已实现收益指基金利润减去公允价值变动收益后的余额。</w:t>
      </w:r>
    </w:p>
    <w:p w14:paraId="29B1CC57" w14:textId="77777777" w:rsidR="00804D10" w:rsidRPr="00194580" w:rsidRDefault="00804D10">
      <w:pPr>
        <w:adjustRightInd w:val="0"/>
        <w:snapToGrid w:val="0"/>
        <w:spacing w:line="360" w:lineRule="auto"/>
        <w:ind w:firstLineChars="200" w:firstLine="420"/>
        <w:rPr>
          <w:szCs w:val="21"/>
        </w:rPr>
      </w:pPr>
    </w:p>
    <w:p w14:paraId="24F8FE79"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二、基金可供分配利润</w:t>
      </w:r>
    </w:p>
    <w:p w14:paraId="7F472BC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基金可供分配利润指截至收益分配基准日基金未分配利润与未分配利润中已实现收益的孰低数。</w:t>
      </w:r>
    </w:p>
    <w:p w14:paraId="6866E6CD" w14:textId="77777777" w:rsidR="00804D10" w:rsidRPr="00194580" w:rsidRDefault="00804D10">
      <w:pPr>
        <w:adjustRightInd w:val="0"/>
        <w:snapToGrid w:val="0"/>
        <w:spacing w:line="360" w:lineRule="auto"/>
        <w:ind w:firstLineChars="200" w:firstLine="420"/>
        <w:rPr>
          <w:szCs w:val="21"/>
        </w:rPr>
      </w:pPr>
    </w:p>
    <w:p w14:paraId="4EB13631"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三、基金收益分配原则</w:t>
      </w:r>
    </w:p>
    <w:p w14:paraId="7F78C8F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w:t>
      </w:r>
      <w:r w:rsidRPr="00194580">
        <w:rPr>
          <w:rFonts w:hint="eastAsia"/>
          <w:szCs w:val="21"/>
        </w:rPr>
        <w:t>、本基金收益分配方式分两种：现金分红与红利再投资，投资者可选择现金红利或将现金红利自动转为相应类别的基金份额进行再投资；若投资者不选择，本基金默认的收益分配方式是现金分红；</w:t>
      </w:r>
    </w:p>
    <w:p w14:paraId="57C2C3C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w:t>
      </w:r>
      <w:r w:rsidRPr="00194580">
        <w:rPr>
          <w:rFonts w:hint="eastAsia"/>
          <w:szCs w:val="21"/>
        </w:rPr>
        <w:t>、基金收益分配后各类基金份额净值不能低于面值，即基金收益分配基准日的各类基金份额净值减去每单位该类基金份额收益分配金额后不能低于面值；</w:t>
      </w:r>
    </w:p>
    <w:p w14:paraId="65DCD87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3</w:t>
      </w:r>
      <w:r w:rsidRPr="00194580">
        <w:rPr>
          <w:rFonts w:hint="eastAsia"/>
          <w:szCs w:val="21"/>
        </w:rPr>
        <w:t>、由于本基金</w:t>
      </w:r>
      <w:r w:rsidRPr="00194580">
        <w:rPr>
          <w:rFonts w:hint="eastAsia"/>
          <w:szCs w:val="21"/>
        </w:rPr>
        <w:t>A</w:t>
      </w:r>
      <w:r w:rsidRPr="00194580">
        <w:rPr>
          <w:rFonts w:hint="eastAsia"/>
          <w:szCs w:val="21"/>
        </w:rPr>
        <w:t>类基金份额不收取销售服务费，</w:t>
      </w:r>
      <w:r w:rsidRPr="00194580">
        <w:rPr>
          <w:rFonts w:hint="eastAsia"/>
          <w:szCs w:val="21"/>
        </w:rPr>
        <w:t>C</w:t>
      </w:r>
      <w:r w:rsidRPr="00194580">
        <w:rPr>
          <w:rFonts w:hint="eastAsia"/>
          <w:szCs w:val="21"/>
        </w:rPr>
        <w:t>类基金份额收取销售服务费，各基金份额类别对应的可分配收益将有所不同。本基金同一类别的每一基金份额享有同等分配权；</w:t>
      </w:r>
    </w:p>
    <w:p w14:paraId="646867A0"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4</w:t>
      </w:r>
      <w:r w:rsidRPr="00194580">
        <w:rPr>
          <w:rFonts w:hint="eastAsia"/>
          <w:szCs w:val="21"/>
        </w:rPr>
        <w:t>、法律法规或监管机关另有规定的，从其规定。</w:t>
      </w:r>
    </w:p>
    <w:p w14:paraId="145C59A4"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在符合法律法规及基金合同约定并对基金份额持有人利益无实质不利影响的前提下，基金管理人可对基金收益分配原则和支付方式进行调整，不需召开基金份额持有人大会。</w:t>
      </w:r>
    </w:p>
    <w:p w14:paraId="35E7AD5D" w14:textId="77777777" w:rsidR="00804D10" w:rsidRPr="00194580" w:rsidRDefault="00804D10">
      <w:pPr>
        <w:adjustRightInd w:val="0"/>
        <w:snapToGrid w:val="0"/>
        <w:spacing w:line="360" w:lineRule="auto"/>
        <w:ind w:firstLineChars="200" w:firstLine="420"/>
        <w:rPr>
          <w:szCs w:val="21"/>
        </w:rPr>
      </w:pPr>
    </w:p>
    <w:p w14:paraId="13F298E3"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四、收益分配方案</w:t>
      </w:r>
    </w:p>
    <w:p w14:paraId="5CDFF69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基金收益分配方案中应载明截止收益分配基准日的可供分配利润、基金收益分配对象、分配时间、分配数额及比例、分配方式等内容。</w:t>
      </w:r>
    </w:p>
    <w:p w14:paraId="170496B7" w14:textId="77777777" w:rsidR="00804D10" w:rsidRPr="00194580" w:rsidRDefault="00804D10">
      <w:pPr>
        <w:adjustRightInd w:val="0"/>
        <w:snapToGrid w:val="0"/>
        <w:spacing w:line="360" w:lineRule="auto"/>
        <w:ind w:firstLineChars="200" w:firstLine="420"/>
        <w:rPr>
          <w:szCs w:val="21"/>
        </w:rPr>
      </w:pPr>
    </w:p>
    <w:p w14:paraId="2616AE5E"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五、收益分配方案的确定、公告与实施</w:t>
      </w:r>
    </w:p>
    <w:p w14:paraId="4F2C155A"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本基金收益分配方案由基金管理人拟定，并由基金托管人复核，依照《信息披露办法》的有关规定在指定媒介公告。</w:t>
      </w:r>
    </w:p>
    <w:p w14:paraId="693C094A" w14:textId="77777777" w:rsidR="00804D10" w:rsidRPr="00194580" w:rsidRDefault="00804D10">
      <w:pPr>
        <w:adjustRightInd w:val="0"/>
        <w:snapToGrid w:val="0"/>
        <w:spacing w:line="360" w:lineRule="auto"/>
        <w:ind w:firstLineChars="200" w:firstLine="420"/>
        <w:rPr>
          <w:szCs w:val="21"/>
        </w:rPr>
      </w:pPr>
    </w:p>
    <w:p w14:paraId="3F3D55CB"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六、基金收益分配中发生的费用</w:t>
      </w:r>
    </w:p>
    <w:p w14:paraId="2F11148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基金收益分配时所发生的银行转账或其他手续费用由投资者自行承担。当投资者的现金红利小于一定金额，不足以支付银行转账或其他手续费用时，基金登记机构可将基金份额持</w:t>
      </w:r>
      <w:r w:rsidRPr="00194580">
        <w:rPr>
          <w:rFonts w:hint="eastAsia"/>
          <w:szCs w:val="21"/>
        </w:rPr>
        <w:lastRenderedPageBreak/>
        <w:t>有人的现金红利自动转为相应类别的基金份额。红利再投资的计算方法，依照《业务规则》执行。</w:t>
      </w:r>
    </w:p>
    <w:p w14:paraId="3D4D5955" w14:textId="77777777" w:rsidR="00804D10" w:rsidRPr="00194580" w:rsidRDefault="007E5BB5">
      <w:pPr>
        <w:pStyle w:val="21"/>
        <w:numPr>
          <w:ilvl w:val="0"/>
          <w:numId w:val="0"/>
        </w:numPr>
        <w:jc w:val="center"/>
        <w:rPr>
          <w:rFonts w:ascii="Times New Roman" w:hAnsi="Times New Roman"/>
        </w:rPr>
      </w:pPr>
      <w:bookmarkStart w:id="164" w:name="_Hlt150247934"/>
      <w:bookmarkStart w:id="165" w:name="_Hlt150247927"/>
      <w:bookmarkStart w:id="166" w:name="_Toc353955242"/>
      <w:bookmarkStart w:id="167" w:name="_Toc364930800"/>
      <w:bookmarkStart w:id="168" w:name="_Toc274597448"/>
      <w:bookmarkStart w:id="169" w:name="_Toc289439346"/>
      <w:bookmarkStart w:id="170" w:name="_Toc297312916"/>
      <w:bookmarkStart w:id="171" w:name="_Toc276542614"/>
      <w:bookmarkEnd w:id="164"/>
      <w:bookmarkEnd w:id="165"/>
      <w:r w:rsidRPr="00194580">
        <w:rPr>
          <w:rFonts w:ascii="Times New Roman" w:hAnsi="Times New Roman"/>
        </w:rPr>
        <w:br w:type="page"/>
      </w:r>
      <w:bookmarkStart w:id="172" w:name="_Toc24968353"/>
      <w:r w:rsidRPr="00194580">
        <w:rPr>
          <w:rFonts w:ascii="Times New Roman" w:hAnsi="Times New Roman" w:hint="eastAsia"/>
        </w:rPr>
        <w:lastRenderedPageBreak/>
        <w:t>十三、基金的费用与税收</w:t>
      </w:r>
      <w:bookmarkEnd w:id="166"/>
      <w:bookmarkEnd w:id="167"/>
      <w:bookmarkEnd w:id="168"/>
      <w:bookmarkEnd w:id="169"/>
      <w:bookmarkEnd w:id="170"/>
      <w:bookmarkEnd w:id="171"/>
      <w:bookmarkEnd w:id="172"/>
    </w:p>
    <w:p w14:paraId="5B68E6FF"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一、基金费用的种类</w:t>
      </w:r>
    </w:p>
    <w:p w14:paraId="6272ABA9" w14:textId="77777777" w:rsidR="00804D10" w:rsidRPr="00194580" w:rsidRDefault="007E5BB5">
      <w:pPr>
        <w:adjustRightInd w:val="0"/>
        <w:snapToGrid w:val="0"/>
        <w:spacing w:line="360" w:lineRule="auto"/>
        <w:ind w:firstLineChars="200" w:firstLine="420"/>
        <w:rPr>
          <w:bCs/>
          <w:szCs w:val="21"/>
        </w:rPr>
      </w:pPr>
      <w:r w:rsidRPr="00194580">
        <w:rPr>
          <w:bCs/>
          <w:szCs w:val="21"/>
        </w:rPr>
        <w:t>1</w:t>
      </w:r>
      <w:r w:rsidRPr="00194580">
        <w:rPr>
          <w:rFonts w:hint="eastAsia"/>
          <w:bCs/>
          <w:szCs w:val="21"/>
        </w:rPr>
        <w:t>、基金管理人的管理费；</w:t>
      </w:r>
    </w:p>
    <w:p w14:paraId="6430693B" w14:textId="77777777" w:rsidR="00804D10" w:rsidRPr="00194580" w:rsidRDefault="007E5BB5">
      <w:pPr>
        <w:adjustRightInd w:val="0"/>
        <w:snapToGrid w:val="0"/>
        <w:spacing w:line="360" w:lineRule="auto"/>
        <w:ind w:firstLineChars="200" w:firstLine="420"/>
        <w:rPr>
          <w:bCs/>
          <w:szCs w:val="21"/>
        </w:rPr>
      </w:pPr>
      <w:r w:rsidRPr="00194580">
        <w:rPr>
          <w:bCs/>
          <w:szCs w:val="21"/>
        </w:rPr>
        <w:t>2</w:t>
      </w:r>
      <w:r w:rsidRPr="00194580">
        <w:rPr>
          <w:rFonts w:hint="eastAsia"/>
          <w:bCs/>
          <w:szCs w:val="21"/>
        </w:rPr>
        <w:t>、基金托管人的托管费；</w:t>
      </w:r>
    </w:p>
    <w:p w14:paraId="3041D96C" w14:textId="77777777" w:rsidR="00804D10" w:rsidRPr="00194580" w:rsidRDefault="007E5BB5">
      <w:pPr>
        <w:adjustRightInd w:val="0"/>
        <w:snapToGrid w:val="0"/>
        <w:spacing w:line="360" w:lineRule="auto"/>
        <w:ind w:firstLineChars="200" w:firstLine="420"/>
        <w:rPr>
          <w:bCs/>
          <w:szCs w:val="21"/>
        </w:rPr>
      </w:pPr>
      <w:r w:rsidRPr="00194580">
        <w:rPr>
          <w:bCs/>
          <w:szCs w:val="21"/>
        </w:rPr>
        <w:t>3</w:t>
      </w:r>
      <w:r w:rsidRPr="00194580">
        <w:rPr>
          <w:rFonts w:hint="eastAsia"/>
          <w:bCs/>
          <w:szCs w:val="21"/>
        </w:rPr>
        <w:t>、</w:t>
      </w:r>
      <w:r w:rsidRPr="00194580">
        <w:rPr>
          <w:bCs/>
          <w:szCs w:val="21"/>
        </w:rPr>
        <w:t>C</w:t>
      </w:r>
      <w:r w:rsidRPr="00194580">
        <w:rPr>
          <w:rFonts w:hint="eastAsia"/>
          <w:bCs/>
          <w:szCs w:val="21"/>
        </w:rPr>
        <w:t>类基金份额的销售服务费；</w:t>
      </w:r>
    </w:p>
    <w:p w14:paraId="693EC7AB" w14:textId="77777777" w:rsidR="00804D10" w:rsidRPr="00194580" w:rsidRDefault="007E5BB5">
      <w:pPr>
        <w:adjustRightInd w:val="0"/>
        <w:snapToGrid w:val="0"/>
        <w:spacing w:line="360" w:lineRule="auto"/>
        <w:ind w:firstLineChars="200" w:firstLine="420"/>
        <w:rPr>
          <w:bCs/>
          <w:szCs w:val="21"/>
        </w:rPr>
      </w:pPr>
      <w:r w:rsidRPr="00194580">
        <w:rPr>
          <w:bCs/>
          <w:szCs w:val="21"/>
        </w:rPr>
        <w:t>4</w:t>
      </w:r>
      <w:r w:rsidRPr="00194580">
        <w:rPr>
          <w:rFonts w:hint="eastAsia"/>
          <w:bCs/>
          <w:szCs w:val="21"/>
        </w:rPr>
        <w:t>、《基金合同》生效后与基金相关的信息披露费用，法律法规、中国证监会另有规定的除外；</w:t>
      </w:r>
    </w:p>
    <w:p w14:paraId="287ED73F" w14:textId="77777777" w:rsidR="00804D10" w:rsidRPr="00194580" w:rsidRDefault="007E5BB5">
      <w:pPr>
        <w:adjustRightInd w:val="0"/>
        <w:snapToGrid w:val="0"/>
        <w:spacing w:line="360" w:lineRule="auto"/>
        <w:ind w:firstLineChars="200" w:firstLine="420"/>
        <w:rPr>
          <w:bCs/>
          <w:szCs w:val="21"/>
        </w:rPr>
      </w:pPr>
      <w:r w:rsidRPr="00194580">
        <w:rPr>
          <w:bCs/>
          <w:szCs w:val="21"/>
        </w:rPr>
        <w:t>5</w:t>
      </w:r>
      <w:r w:rsidRPr="00194580">
        <w:rPr>
          <w:rFonts w:hint="eastAsia"/>
          <w:bCs/>
          <w:szCs w:val="21"/>
        </w:rPr>
        <w:t>、《基金合同》生效后与基金相关的会计师费、律师费、诉讼费和仲裁费；</w:t>
      </w:r>
    </w:p>
    <w:p w14:paraId="2514437C" w14:textId="77777777" w:rsidR="00804D10" w:rsidRPr="00194580" w:rsidRDefault="007E5BB5">
      <w:pPr>
        <w:adjustRightInd w:val="0"/>
        <w:snapToGrid w:val="0"/>
        <w:spacing w:line="360" w:lineRule="auto"/>
        <w:ind w:firstLineChars="200" w:firstLine="420"/>
        <w:rPr>
          <w:bCs/>
          <w:szCs w:val="21"/>
        </w:rPr>
      </w:pPr>
      <w:r w:rsidRPr="00194580">
        <w:rPr>
          <w:bCs/>
          <w:szCs w:val="21"/>
        </w:rPr>
        <w:t>6</w:t>
      </w:r>
      <w:r w:rsidRPr="00194580">
        <w:rPr>
          <w:rFonts w:hint="eastAsia"/>
          <w:bCs/>
          <w:szCs w:val="21"/>
        </w:rPr>
        <w:t>、基金份额持有人大会费用；</w:t>
      </w:r>
    </w:p>
    <w:p w14:paraId="156DBD59" w14:textId="77777777" w:rsidR="00804D10" w:rsidRPr="00194580" w:rsidRDefault="007E5BB5">
      <w:pPr>
        <w:adjustRightInd w:val="0"/>
        <w:snapToGrid w:val="0"/>
        <w:spacing w:line="360" w:lineRule="auto"/>
        <w:ind w:firstLineChars="200" w:firstLine="420"/>
        <w:rPr>
          <w:bCs/>
          <w:szCs w:val="21"/>
        </w:rPr>
      </w:pPr>
      <w:r w:rsidRPr="00194580">
        <w:rPr>
          <w:bCs/>
          <w:szCs w:val="21"/>
        </w:rPr>
        <w:t>7</w:t>
      </w:r>
      <w:r w:rsidRPr="00194580">
        <w:rPr>
          <w:rFonts w:hint="eastAsia"/>
          <w:bCs/>
          <w:szCs w:val="21"/>
        </w:rPr>
        <w:t>、基金的证券交易费用；</w:t>
      </w:r>
    </w:p>
    <w:p w14:paraId="2E05B5E2" w14:textId="77777777" w:rsidR="00804D10" w:rsidRPr="00194580" w:rsidRDefault="007E5BB5">
      <w:pPr>
        <w:adjustRightInd w:val="0"/>
        <w:snapToGrid w:val="0"/>
        <w:spacing w:line="360" w:lineRule="auto"/>
        <w:ind w:firstLineChars="200" w:firstLine="420"/>
        <w:rPr>
          <w:bCs/>
          <w:szCs w:val="21"/>
        </w:rPr>
      </w:pPr>
      <w:r w:rsidRPr="00194580">
        <w:rPr>
          <w:bCs/>
          <w:szCs w:val="21"/>
        </w:rPr>
        <w:t>8</w:t>
      </w:r>
      <w:r w:rsidRPr="00194580">
        <w:rPr>
          <w:rFonts w:hint="eastAsia"/>
          <w:bCs/>
          <w:szCs w:val="21"/>
        </w:rPr>
        <w:t>、基金的银行汇划费用；</w:t>
      </w:r>
    </w:p>
    <w:p w14:paraId="2C1F5B92" w14:textId="77777777" w:rsidR="00804D10" w:rsidRPr="00194580" w:rsidRDefault="007E5BB5">
      <w:pPr>
        <w:adjustRightInd w:val="0"/>
        <w:snapToGrid w:val="0"/>
        <w:spacing w:line="360" w:lineRule="auto"/>
        <w:ind w:firstLineChars="200" w:firstLine="420"/>
        <w:rPr>
          <w:bCs/>
          <w:szCs w:val="21"/>
        </w:rPr>
      </w:pPr>
      <w:r w:rsidRPr="00194580">
        <w:rPr>
          <w:bCs/>
          <w:szCs w:val="21"/>
        </w:rPr>
        <w:t>9</w:t>
      </w:r>
      <w:r w:rsidRPr="00194580">
        <w:rPr>
          <w:rFonts w:hint="eastAsia"/>
          <w:bCs/>
          <w:szCs w:val="21"/>
        </w:rPr>
        <w:t>、基金的账户开户费用、账户维护费用；</w:t>
      </w:r>
    </w:p>
    <w:p w14:paraId="4A08B9EB" w14:textId="77777777" w:rsidR="00804D10" w:rsidRPr="00194580" w:rsidRDefault="007E5BB5">
      <w:pPr>
        <w:adjustRightInd w:val="0"/>
        <w:snapToGrid w:val="0"/>
        <w:spacing w:line="360" w:lineRule="auto"/>
        <w:ind w:firstLineChars="200" w:firstLine="420"/>
        <w:rPr>
          <w:bCs/>
          <w:szCs w:val="21"/>
        </w:rPr>
      </w:pPr>
      <w:r w:rsidRPr="00194580">
        <w:rPr>
          <w:bCs/>
          <w:szCs w:val="21"/>
        </w:rPr>
        <w:t>10</w:t>
      </w:r>
      <w:r w:rsidRPr="00194580">
        <w:rPr>
          <w:rFonts w:hint="eastAsia"/>
          <w:bCs/>
          <w:szCs w:val="21"/>
        </w:rPr>
        <w:t>、按照国家有关规定和《基金合同》约定，可以在基金财产中列支的其他费用。</w:t>
      </w:r>
    </w:p>
    <w:p w14:paraId="4BD149F5" w14:textId="77777777" w:rsidR="00804D10" w:rsidRPr="00194580" w:rsidRDefault="00804D10">
      <w:pPr>
        <w:adjustRightInd w:val="0"/>
        <w:snapToGrid w:val="0"/>
        <w:spacing w:line="360" w:lineRule="auto"/>
        <w:ind w:firstLineChars="200" w:firstLine="420"/>
        <w:rPr>
          <w:bCs/>
          <w:szCs w:val="21"/>
        </w:rPr>
      </w:pPr>
    </w:p>
    <w:p w14:paraId="370F10D3"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二、基金费用计提方法、计提标准和支付方式</w:t>
      </w:r>
    </w:p>
    <w:p w14:paraId="580539CE" w14:textId="77777777" w:rsidR="00804D10" w:rsidRPr="00194580" w:rsidRDefault="007E5BB5">
      <w:pPr>
        <w:adjustRightInd w:val="0"/>
        <w:snapToGrid w:val="0"/>
        <w:spacing w:line="360" w:lineRule="auto"/>
        <w:ind w:firstLineChars="200" w:firstLine="420"/>
        <w:rPr>
          <w:bCs/>
          <w:szCs w:val="21"/>
        </w:rPr>
      </w:pPr>
      <w:r w:rsidRPr="00194580">
        <w:rPr>
          <w:bCs/>
          <w:szCs w:val="21"/>
        </w:rPr>
        <w:t>1</w:t>
      </w:r>
      <w:r w:rsidRPr="00194580">
        <w:rPr>
          <w:rFonts w:hint="eastAsia"/>
          <w:bCs/>
          <w:szCs w:val="21"/>
        </w:rPr>
        <w:t>、基金管理人的管理费</w:t>
      </w:r>
    </w:p>
    <w:p w14:paraId="5B8774C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本基金的管理费按前一日基金资产净值的</w:t>
      </w:r>
      <w:r w:rsidRPr="00194580">
        <w:rPr>
          <w:bCs/>
          <w:szCs w:val="21"/>
        </w:rPr>
        <w:t>0.30%</w:t>
      </w:r>
      <w:r w:rsidRPr="00194580">
        <w:rPr>
          <w:rFonts w:hint="eastAsia"/>
          <w:bCs/>
          <w:szCs w:val="21"/>
        </w:rPr>
        <w:t>年费率计提。管理费的计算方法如下：</w:t>
      </w:r>
    </w:p>
    <w:p w14:paraId="76986B3B" w14:textId="4B7CC809" w:rsidR="00804D10" w:rsidRPr="00194580" w:rsidRDefault="007E5BB5">
      <w:pPr>
        <w:adjustRightInd w:val="0"/>
        <w:snapToGrid w:val="0"/>
        <w:spacing w:line="360" w:lineRule="auto"/>
        <w:ind w:firstLineChars="200" w:firstLine="420"/>
        <w:rPr>
          <w:bCs/>
          <w:szCs w:val="21"/>
        </w:rPr>
      </w:pPr>
      <w:r w:rsidRPr="00194580">
        <w:rPr>
          <w:bCs/>
          <w:szCs w:val="21"/>
        </w:rPr>
        <w:t>H</w:t>
      </w:r>
      <w:r w:rsidRPr="00194580">
        <w:rPr>
          <w:rFonts w:hint="eastAsia"/>
          <w:bCs/>
          <w:szCs w:val="21"/>
        </w:rPr>
        <w:t>＝</w:t>
      </w:r>
      <w:r w:rsidRPr="00194580">
        <w:rPr>
          <w:bCs/>
          <w:szCs w:val="21"/>
        </w:rPr>
        <w:t>E</w:t>
      </w:r>
      <w:r w:rsidRPr="00194580">
        <w:rPr>
          <w:rFonts w:hint="eastAsia"/>
          <w:bCs/>
          <w:szCs w:val="21"/>
        </w:rPr>
        <w:t>×</w:t>
      </w:r>
      <w:r w:rsidRPr="00194580">
        <w:rPr>
          <w:bCs/>
          <w:szCs w:val="21"/>
        </w:rPr>
        <w:t>0.30%</w:t>
      </w:r>
      <w:r w:rsidRPr="00194580">
        <w:rPr>
          <w:rFonts w:hint="eastAsia"/>
          <w:bCs/>
          <w:szCs w:val="21"/>
        </w:rPr>
        <w:t>÷当年天数</w:t>
      </w:r>
    </w:p>
    <w:p w14:paraId="5056AE51" w14:textId="77777777" w:rsidR="00804D10" w:rsidRPr="00194580" w:rsidRDefault="007E5BB5">
      <w:pPr>
        <w:adjustRightInd w:val="0"/>
        <w:snapToGrid w:val="0"/>
        <w:spacing w:line="360" w:lineRule="auto"/>
        <w:ind w:firstLineChars="200" w:firstLine="420"/>
        <w:rPr>
          <w:bCs/>
          <w:szCs w:val="21"/>
        </w:rPr>
      </w:pPr>
      <w:r w:rsidRPr="00194580">
        <w:rPr>
          <w:bCs/>
          <w:szCs w:val="21"/>
        </w:rPr>
        <w:t>H</w:t>
      </w:r>
      <w:r w:rsidRPr="00194580">
        <w:rPr>
          <w:rFonts w:hint="eastAsia"/>
          <w:bCs/>
          <w:szCs w:val="21"/>
        </w:rPr>
        <w:t>为每日应计提的基金管理费</w:t>
      </w:r>
    </w:p>
    <w:p w14:paraId="286A4B3E" w14:textId="77777777" w:rsidR="00804D10" w:rsidRPr="00194580" w:rsidRDefault="007E5BB5">
      <w:pPr>
        <w:adjustRightInd w:val="0"/>
        <w:snapToGrid w:val="0"/>
        <w:spacing w:line="360" w:lineRule="auto"/>
        <w:ind w:firstLineChars="200" w:firstLine="420"/>
        <w:rPr>
          <w:bCs/>
          <w:szCs w:val="21"/>
        </w:rPr>
      </w:pPr>
      <w:r w:rsidRPr="00194580">
        <w:rPr>
          <w:bCs/>
          <w:szCs w:val="21"/>
        </w:rPr>
        <w:t>E</w:t>
      </w:r>
      <w:r w:rsidRPr="00194580">
        <w:rPr>
          <w:rFonts w:hint="eastAsia"/>
          <w:bCs/>
          <w:szCs w:val="21"/>
        </w:rPr>
        <w:t>为前一日的基金资产净值</w:t>
      </w:r>
    </w:p>
    <w:p w14:paraId="10D55FF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管理费每日计提，逐日累计至每个月月末，按月支付。由基金托管人根据与基金管理人核对一致的财务数据，自动在次月初五个工作日内、按照指定的账户路径进行资金支付，基金管理人无需再出具资金划拨指令。</w:t>
      </w:r>
    </w:p>
    <w:p w14:paraId="64D05E46" w14:textId="77777777" w:rsidR="00804D10" w:rsidRPr="00194580" w:rsidRDefault="007E5BB5">
      <w:pPr>
        <w:adjustRightInd w:val="0"/>
        <w:snapToGrid w:val="0"/>
        <w:spacing w:line="360" w:lineRule="auto"/>
        <w:ind w:firstLineChars="200" w:firstLine="420"/>
        <w:rPr>
          <w:bCs/>
          <w:szCs w:val="21"/>
        </w:rPr>
      </w:pPr>
      <w:r w:rsidRPr="00194580">
        <w:rPr>
          <w:bCs/>
          <w:szCs w:val="21"/>
        </w:rPr>
        <w:t>2</w:t>
      </w:r>
      <w:r w:rsidRPr="00194580">
        <w:rPr>
          <w:rFonts w:hint="eastAsia"/>
          <w:bCs/>
          <w:szCs w:val="21"/>
        </w:rPr>
        <w:t>、基金托管人的托管费</w:t>
      </w:r>
    </w:p>
    <w:p w14:paraId="28BD9CD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本基金的托管费按前一日基金资产净值的</w:t>
      </w:r>
      <w:r w:rsidRPr="00194580">
        <w:rPr>
          <w:bCs/>
          <w:szCs w:val="21"/>
        </w:rPr>
        <w:t>0.05%</w:t>
      </w:r>
      <w:r w:rsidRPr="00194580">
        <w:rPr>
          <w:rFonts w:hint="eastAsia"/>
          <w:bCs/>
          <w:szCs w:val="21"/>
        </w:rPr>
        <w:t>的年费率计提。托管费的计算方法如下：</w:t>
      </w:r>
    </w:p>
    <w:p w14:paraId="0D35BB4C" w14:textId="0D12DFAF" w:rsidR="00804D10" w:rsidRPr="00194580" w:rsidRDefault="007E5BB5">
      <w:pPr>
        <w:adjustRightInd w:val="0"/>
        <w:snapToGrid w:val="0"/>
        <w:spacing w:line="360" w:lineRule="auto"/>
        <w:ind w:firstLineChars="200" w:firstLine="420"/>
        <w:rPr>
          <w:bCs/>
          <w:szCs w:val="21"/>
        </w:rPr>
      </w:pPr>
      <w:r w:rsidRPr="00194580">
        <w:rPr>
          <w:bCs/>
          <w:szCs w:val="21"/>
        </w:rPr>
        <w:t>H</w:t>
      </w:r>
      <w:r w:rsidRPr="00194580">
        <w:rPr>
          <w:rFonts w:hint="eastAsia"/>
          <w:bCs/>
          <w:szCs w:val="21"/>
        </w:rPr>
        <w:t>＝</w:t>
      </w:r>
      <w:r w:rsidRPr="00194580">
        <w:rPr>
          <w:bCs/>
          <w:szCs w:val="21"/>
        </w:rPr>
        <w:t>E</w:t>
      </w:r>
      <w:r w:rsidRPr="00194580">
        <w:rPr>
          <w:rFonts w:hint="eastAsia"/>
          <w:bCs/>
          <w:szCs w:val="21"/>
        </w:rPr>
        <w:t>×</w:t>
      </w:r>
      <w:r w:rsidRPr="00194580">
        <w:rPr>
          <w:bCs/>
          <w:szCs w:val="21"/>
        </w:rPr>
        <w:t>0.05%</w:t>
      </w:r>
      <w:r w:rsidRPr="00194580">
        <w:rPr>
          <w:rFonts w:hint="eastAsia"/>
          <w:bCs/>
          <w:szCs w:val="21"/>
        </w:rPr>
        <w:t>÷当年天数</w:t>
      </w:r>
    </w:p>
    <w:p w14:paraId="615EFD04" w14:textId="77777777" w:rsidR="00804D10" w:rsidRPr="00194580" w:rsidRDefault="007E5BB5">
      <w:pPr>
        <w:adjustRightInd w:val="0"/>
        <w:snapToGrid w:val="0"/>
        <w:spacing w:line="360" w:lineRule="auto"/>
        <w:ind w:firstLineChars="200" w:firstLine="420"/>
        <w:rPr>
          <w:bCs/>
          <w:szCs w:val="21"/>
        </w:rPr>
      </w:pPr>
      <w:r w:rsidRPr="00194580">
        <w:rPr>
          <w:bCs/>
          <w:szCs w:val="21"/>
        </w:rPr>
        <w:t>H</w:t>
      </w:r>
      <w:r w:rsidRPr="00194580">
        <w:rPr>
          <w:rFonts w:hint="eastAsia"/>
          <w:bCs/>
          <w:szCs w:val="21"/>
        </w:rPr>
        <w:t>为每日应计提的基金托管费</w:t>
      </w:r>
    </w:p>
    <w:p w14:paraId="141D7B51" w14:textId="77777777" w:rsidR="00804D10" w:rsidRPr="00194580" w:rsidRDefault="007E5BB5">
      <w:pPr>
        <w:adjustRightInd w:val="0"/>
        <w:snapToGrid w:val="0"/>
        <w:spacing w:line="360" w:lineRule="auto"/>
        <w:ind w:firstLineChars="200" w:firstLine="420"/>
        <w:rPr>
          <w:bCs/>
          <w:szCs w:val="21"/>
        </w:rPr>
      </w:pPr>
      <w:r w:rsidRPr="00194580">
        <w:rPr>
          <w:bCs/>
          <w:szCs w:val="21"/>
        </w:rPr>
        <w:t>E</w:t>
      </w:r>
      <w:r w:rsidRPr="00194580">
        <w:rPr>
          <w:rFonts w:hint="eastAsia"/>
          <w:bCs/>
          <w:szCs w:val="21"/>
        </w:rPr>
        <w:t>为前一日的基金资产净值</w:t>
      </w:r>
    </w:p>
    <w:p w14:paraId="4A10856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托管费每日计提，逐日累计至每个月月末，按月支付。由基金托管人根据与基金管理人核对一致的财务数据，自动在次月初五个工作日内、按照指定的账户路径进行资金支付，基金管理人无需再出具资金划拨指令。</w:t>
      </w:r>
    </w:p>
    <w:p w14:paraId="76D9A17E" w14:textId="77777777" w:rsidR="00804D10" w:rsidRPr="00194580" w:rsidRDefault="007E5BB5">
      <w:pPr>
        <w:adjustRightInd w:val="0"/>
        <w:snapToGrid w:val="0"/>
        <w:spacing w:line="360" w:lineRule="auto"/>
        <w:ind w:firstLineChars="200" w:firstLine="420"/>
        <w:rPr>
          <w:bCs/>
          <w:szCs w:val="21"/>
        </w:rPr>
      </w:pPr>
      <w:r w:rsidRPr="00194580">
        <w:rPr>
          <w:bCs/>
          <w:szCs w:val="21"/>
        </w:rPr>
        <w:t>3</w:t>
      </w:r>
      <w:r w:rsidRPr="00194580">
        <w:rPr>
          <w:rFonts w:hint="eastAsia"/>
          <w:bCs/>
          <w:szCs w:val="21"/>
        </w:rPr>
        <w:t>、</w:t>
      </w:r>
      <w:r w:rsidRPr="00194580">
        <w:rPr>
          <w:bCs/>
          <w:szCs w:val="21"/>
        </w:rPr>
        <w:t>C</w:t>
      </w:r>
      <w:r w:rsidRPr="00194580">
        <w:rPr>
          <w:rFonts w:hint="eastAsia"/>
          <w:bCs/>
          <w:szCs w:val="21"/>
        </w:rPr>
        <w:t>类份额的销售服务费</w:t>
      </w:r>
    </w:p>
    <w:p w14:paraId="1615550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本基金</w:t>
      </w:r>
      <w:r w:rsidRPr="00194580">
        <w:rPr>
          <w:bCs/>
          <w:szCs w:val="21"/>
        </w:rPr>
        <w:t>A</w:t>
      </w:r>
      <w:r w:rsidRPr="00194580">
        <w:rPr>
          <w:rFonts w:hint="eastAsia"/>
          <w:bCs/>
          <w:szCs w:val="21"/>
        </w:rPr>
        <w:t>类基金份额不收取销售服务费，</w:t>
      </w:r>
      <w:r w:rsidRPr="00194580">
        <w:rPr>
          <w:bCs/>
          <w:szCs w:val="21"/>
        </w:rPr>
        <w:t>C</w:t>
      </w:r>
      <w:r w:rsidRPr="00194580">
        <w:rPr>
          <w:rFonts w:hint="eastAsia"/>
          <w:bCs/>
          <w:szCs w:val="21"/>
        </w:rPr>
        <w:t>类基金份额的销售服务费年费率为</w:t>
      </w:r>
      <w:r w:rsidRPr="00194580">
        <w:rPr>
          <w:bCs/>
          <w:szCs w:val="21"/>
        </w:rPr>
        <w:t>0.35%</w:t>
      </w:r>
      <w:r w:rsidRPr="00194580">
        <w:rPr>
          <w:rFonts w:hint="eastAsia"/>
          <w:bCs/>
          <w:szCs w:val="21"/>
        </w:rPr>
        <w:t>。</w:t>
      </w:r>
    </w:p>
    <w:p w14:paraId="4B6B1FD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lastRenderedPageBreak/>
        <w:t>本基金销售服务费按前一日</w:t>
      </w:r>
      <w:r w:rsidRPr="00194580">
        <w:rPr>
          <w:bCs/>
          <w:szCs w:val="21"/>
        </w:rPr>
        <w:t>C</w:t>
      </w:r>
      <w:r w:rsidRPr="00194580">
        <w:rPr>
          <w:rFonts w:hint="eastAsia"/>
          <w:bCs/>
          <w:szCs w:val="21"/>
        </w:rPr>
        <w:t>类基金资产净值的</w:t>
      </w:r>
      <w:r w:rsidRPr="00194580">
        <w:rPr>
          <w:bCs/>
          <w:szCs w:val="21"/>
        </w:rPr>
        <w:t>0.35%</w:t>
      </w:r>
      <w:r w:rsidRPr="00194580">
        <w:rPr>
          <w:rFonts w:hint="eastAsia"/>
          <w:bCs/>
          <w:szCs w:val="21"/>
        </w:rPr>
        <w:t>年费率计提。</w:t>
      </w:r>
    </w:p>
    <w:p w14:paraId="67B16D7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计算方法如下：</w:t>
      </w:r>
      <w:r w:rsidRPr="00194580">
        <w:rPr>
          <w:bCs/>
          <w:szCs w:val="21"/>
        </w:rPr>
        <w:t xml:space="preserve"> </w:t>
      </w:r>
    </w:p>
    <w:p w14:paraId="1CC08F4C" w14:textId="281BEAF5" w:rsidR="00804D10" w:rsidRPr="00194580" w:rsidRDefault="007E5BB5">
      <w:pPr>
        <w:adjustRightInd w:val="0"/>
        <w:snapToGrid w:val="0"/>
        <w:spacing w:line="360" w:lineRule="auto"/>
        <w:ind w:firstLineChars="200" w:firstLine="420"/>
        <w:rPr>
          <w:bCs/>
          <w:szCs w:val="21"/>
        </w:rPr>
      </w:pPr>
      <w:r w:rsidRPr="00194580">
        <w:rPr>
          <w:bCs/>
          <w:szCs w:val="21"/>
        </w:rPr>
        <w:t>H</w:t>
      </w:r>
      <w:r w:rsidRPr="00194580">
        <w:rPr>
          <w:rFonts w:hint="eastAsia"/>
          <w:bCs/>
          <w:szCs w:val="21"/>
        </w:rPr>
        <w:t>＝</w:t>
      </w:r>
      <w:r w:rsidRPr="00194580">
        <w:rPr>
          <w:bCs/>
          <w:szCs w:val="21"/>
        </w:rPr>
        <w:t>E</w:t>
      </w:r>
      <w:r w:rsidRPr="00194580">
        <w:rPr>
          <w:rFonts w:hint="eastAsia"/>
          <w:bCs/>
          <w:szCs w:val="21"/>
        </w:rPr>
        <w:t>×</w:t>
      </w:r>
      <w:r w:rsidR="002D085D" w:rsidRPr="00194580">
        <w:rPr>
          <w:rFonts w:hint="eastAsia"/>
          <w:bCs/>
          <w:szCs w:val="21"/>
        </w:rPr>
        <w:t>0.35</w:t>
      </w:r>
      <w:r w:rsidR="002D085D" w:rsidRPr="00194580">
        <w:rPr>
          <w:bCs/>
          <w:szCs w:val="21"/>
        </w:rPr>
        <w:t>%</w:t>
      </w:r>
      <w:r w:rsidRPr="00194580">
        <w:rPr>
          <w:rFonts w:hint="eastAsia"/>
          <w:bCs/>
          <w:szCs w:val="21"/>
        </w:rPr>
        <w:t>÷当年天数</w:t>
      </w:r>
      <w:r w:rsidRPr="00194580">
        <w:rPr>
          <w:bCs/>
          <w:szCs w:val="21"/>
        </w:rPr>
        <w:t xml:space="preserve"> </w:t>
      </w:r>
    </w:p>
    <w:p w14:paraId="22462B21" w14:textId="77777777" w:rsidR="00804D10" w:rsidRPr="00194580" w:rsidRDefault="007E5BB5">
      <w:pPr>
        <w:adjustRightInd w:val="0"/>
        <w:snapToGrid w:val="0"/>
        <w:spacing w:line="360" w:lineRule="auto"/>
        <w:ind w:firstLineChars="200" w:firstLine="420"/>
        <w:rPr>
          <w:bCs/>
          <w:szCs w:val="21"/>
        </w:rPr>
      </w:pPr>
      <w:r w:rsidRPr="00194580">
        <w:rPr>
          <w:bCs/>
          <w:szCs w:val="21"/>
        </w:rPr>
        <w:t>H</w:t>
      </w:r>
      <w:r w:rsidRPr="00194580">
        <w:rPr>
          <w:rFonts w:hint="eastAsia"/>
          <w:bCs/>
          <w:szCs w:val="21"/>
        </w:rPr>
        <w:t>为</w:t>
      </w:r>
      <w:r w:rsidRPr="00194580">
        <w:rPr>
          <w:bCs/>
          <w:szCs w:val="21"/>
        </w:rPr>
        <w:t>C</w:t>
      </w:r>
      <w:r w:rsidRPr="00194580">
        <w:rPr>
          <w:rFonts w:hint="eastAsia"/>
          <w:bCs/>
          <w:szCs w:val="21"/>
        </w:rPr>
        <w:t>类基金份额每日应计提的销售服务费</w:t>
      </w:r>
    </w:p>
    <w:p w14:paraId="78F166A1" w14:textId="77777777" w:rsidR="00804D10" w:rsidRPr="00194580" w:rsidRDefault="007E5BB5">
      <w:pPr>
        <w:adjustRightInd w:val="0"/>
        <w:snapToGrid w:val="0"/>
        <w:spacing w:line="360" w:lineRule="auto"/>
        <w:ind w:firstLineChars="200" w:firstLine="420"/>
        <w:rPr>
          <w:bCs/>
          <w:szCs w:val="21"/>
        </w:rPr>
      </w:pPr>
      <w:r w:rsidRPr="00194580">
        <w:rPr>
          <w:bCs/>
          <w:szCs w:val="21"/>
        </w:rPr>
        <w:t>E</w:t>
      </w:r>
      <w:r w:rsidRPr="00194580">
        <w:rPr>
          <w:rFonts w:hint="eastAsia"/>
          <w:bCs/>
          <w:szCs w:val="21"/>
        </w:rPr>
        <w:t>为</w:t>
      </w:r>
      <w:r w:rsidRPr="00194580">
        <w:rPr>
          <w:bCs/>
          <w:szCs w:val="21"/>
        </w:rPr>
        <w:t>C</w:t>
      </w:r>
      <w:r w:rsidRPr="00194580">
        <w:rPr>
          <w:rFonts w:hint="eastAsia"/>
          <w:bCs/>
          <w:szCs w:val="21"/>
        </w:rPr>
        <w:t>类基金份额前一日基金资产净值</w:t>
      </w:r>
      <w:r w:rsidRPr="00194580">
        <w:rPr>
          <w:bCs/>
          <w:szCs w:val="21"/>
        </w:rPr>
        <w:t xml:space="preserve"> </w:t>
      </w:r>
    </w:p>
    <w:p w14:paraId="5FFB1FEE" w14:textId="77777777" w:rsidR="00804D10" w:rsidRPr="00194580" w:rsidRDefault="007E5BB5">
      <w:pPr>
        <w:adjustRightInd w:val="0"/>
        <w:snapToGrid w:val="0"/>
        <w:spacing w:line="360" w:lineRule="auto"/>
        <w:ind w:firstLineChars="200" w:firstLine="420"/>
        <w:rPr>
          <w:bCs/>
          <w:szCs w:val="21"/>
        </w:rPr>
      </w:pPr>
      <w:r w:rsidRPr="00194580">
        <w:rPr>
          <w:bCs/>
          <w:szCs w:val="21"/>
        </w:rPr>
        <w:t>C</w:t>
      </w:r>
      <w:r w:rsidRPr="00194580">
        <w:rPr>
          <w:rFonts w:hint="eastAsia"/>
          <w:bCs/>
          <w:szCs w:val="21"/>
        </w:rPr>
        <w:t>类基金份额的销售服务费每日计提，逐日累计至每个月月末，按月支付。经基金管理人与基金托管人核对一致后，由基金托管人于次月首日起</w:t>
      </w:r>
      <w:r w:rsidRPr="00194580">
        <w:rPr>
          <w:bCs/>
          <w:szCs w:val="21"/>
        </w:rPr>
        <w:t>2-5</w:t>
      </w:r>
      <w:r w:rsidRPr="00194580">
        <w:rPr>
          <w:rFonts w:hint="eastAsia"/>
          <w:bCs/>
          <w:szCs w:val="21"/>
        </w:rPr>
        <w:t>个工作日内从基金财产中一次性支付，由注册登记机构代收，注册登记机构收到后按相关合同规定支付给基金销售机构等。</w:t>
      </w:r>
    </w:p>
    <w:p w14:paraId="4004C79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销售服务费主要用于本基金持续销售以及基金份额持有人服务等各项费用。</w:t>
      </w:r>
    </w:p>
    <w:p w14:paraId="126A262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上述“一、基金费用的种类”中第</w:t>
      </w:r>
      <w:r w:rsidRPr="00194580">
        <w:rPr>
          <w:bCs/>
          <w:szCs w:val="21"/>
        </w:rPr>
        <w:t>4</w:t>
      </w:r>
      <w:r w:rsidRPr="00194580">
        <w:rPr>
          <w:rFonts w:hint="eastAsia"/>
          <w:bCs/>
          <w:szCs w:val="21"/>
        </w:rPr>
        <w:t>－</w:t>
      </w:r>
      <w:r w:rsidRPr="00194580">
        <w:rPr>
          <w:bCs/>
          <w:szCs w:val="21"/>
        </w:rPr>
        <w:t>10</w:t>
      </w:r>
      <w:r w:rsidRPr="00194580">
        <w:rPr>
          <w:rFonts w:hint="eastAsia"/>
          <w:bCs/>
          <w:szCs w:val="21"/>
        </w:rPr>
        <w:t>项费用，根据有关法规及相应协议规定，按费用实际支出金额列入当期费用，由基金托管人从基金财产中支付。</w:t>
      </w:r>
    </w:p>
    <w:p w14:paraId="0D4588E6" w14:textId="77777777" w:rsidR="00804D10" w:rsidRPr="00194580" w:rsidRDefault="00804D10">
      <w:pPr>
        <w:adjustRightInd w:val="0"/>
        <w:snapToGrid w:val="0"/>
        <w:spacing w:line="360" w:lineRule="auto"/>
        <w:ind w:firstLineChars="200" w:firstLine="420"/>
        <w:rPr>
          <w:bCs/>
          <w:szCs w:val="21"/>
        </w:rPr>
      </w:pPr>
    </w:p>
    <w:p w14:paraId="3FA188EA"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三、不列入基金费用的项目</w:t>
      </w:r>
    </w:p>
    <w:p w14:paraId="330E5D0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下列费用不列入基金费用：</w:t>
      </w:r>
    </w:p>
    <w:p w14:paraId="49140EEA" w14:textId="77777777" w:rsidR="00804D10" w:rsidRPr="00194580" w:rsidRDefault="007E5BB5">
      <w:pPr>
        <w:adjustRightInd w:val="0"/>
        <w:snapToGrid w:val="0"/>
        <w:spacing w:line="360" w:lineRule="auto"/>
        <w:ind w:firstLineChars="200" w:firstLine="420"/>
        <w:rPr>
          <w:bCs/>
          <w:szCs w:val="21"/>
        </w:rPr>
      </w:pPr>
      <w:r w:rsidRPr="00194580">
        <w:rPr>
          <w:bCs/>
          <w:szCs w:val="21"/>
        </w:rPr>
        <w:t>1</w:t>
      </w:r>
      <w:r w:rsidRPr="00194580">
        <w:rPr>
          <w:rFonts w:hint="eastAsia"/>
          <w:bCs/>
          <w:szCs w:val="21"/>
        </w:rPr>
        <w:t>、基金管理人和基金托管人因未履行或未完全履行义务导致的费用支出或基金财产的损失；</w:t>
      </w:r>
    </w:p>
    <w:p w14:paraId="218D0F63" w14:textId="77777777" w:rsidR="00804D10" w:rsidRPr="00194580" w:rsidRDefault="007E5BB5">
      <w:pPr>
        <w:adjustRightInd w:val="0"/>
        <w:snapToGrid w:val="0"/>
        <w:spacing w:line="360" w:lineRule="auto"/>
        <w:ind w:firstLineChars="200" w:firstLine="420"/>
        <w:rPr>
          <w:bCs/>
          <w:szCs w:val="21"/>
        </w:rPr>
      </w:pPr>
      <w:r w:rsidRPr="00194580">
        <w:rPr>
          <w:bCs/>
          <w:szCs w:val="21"/>
        </w:rPr>
        <w:t>2</w:t>
      </w:r>
      <w:r w:rsidRPr="00194580">
        <w:rPr>
          <w:rFonts w:hint="eastAsia"/>
          <w:bCs/>
          <w:szCs w:val="21"/>
        </w:rPr>
        <w:t>、基金管理人和基金托管人处理与基金运作无关的事项发生的费用；</w:t>
      </w:r>
    </w:p>
    <w:p w14:paraId="3B93FD6A" w14:textId="77777777" w:rsidR="00804D10" w:rsidRPr="00194580" w:rsidRDefault="007E5BB5">
      <w:pPr>
        <w:adjustRightInd w:val="0"/>
        <w:snapToGrid w:val="0"/>
        <w:spacing w:line="360" w:lineRule="auto"/>
        <w:ind w:firstLineChars="200" w:firstLine="420"/>
        <w:rPr>
          <w:bCs/>
          <w:szCs w:val="21"/>
        </w:rPr>
      </w:pPr>
      <w:r w:rsidRPr="00194580">
        <w:rPr>
          <w:bCs/>
          <w:szCs w:val="21"/>
        </w:rPr>
        <w:t>3</w:t>
      </w:r>
      <w:r w:rsidRPr="00194580">
        <w:rPr>
          <w:rFonts w:hint="eastAsia"/>
          <w:bCs/>
          <w:szCs w:val="21"/>
        </w:rPr>
        <w:t>、《基金合同》生效前的相关费用；</w:t>
      </w:r>
    </w:p>
    <w:p w14:paraId="376DAB0B" w14:textId="77777777" w:rsidR="00804D10" w:rsidRPr="00194580" w:rsidRDefault="007E5BB5">
      <w:pPr>
        <w:adjustRightInd w:val="0"/>
        <w:snapToGrid w:val="0"/>
        <w:spacing w:line="360" w:lineRule="auto"/>
        <w:ind w:firstLineChars="200" w:firstLine="420"/>
        <w:rPr>
          <w:bCs/>
          <w:szCs w:val="21"/>
        </w:rPr>
      </w:pPr>
      <w:r w:rsidRPr="00194580">
        <w:rPr>
          <w:bCs/>
          <w:szCs w:val="21"/>
        </w:rPr>
        <w:t>4</w:t>
      </w:r>
      <w:r w:rsidRPr="00194580">
        <w:rPr>
          <w:rFonts w:hint="eastAsia"/>
          <w:bCs/>
          <w:szCs w:val="21"/>
        </w:rPr>
        <w:t>、其他根据相关法律法规及中国证监会的有关规定不得列入基金费用的项目。</w:t>
      </w:r>
    </w:p>
    <w:p w14:paraId="05478F2E" w14:textId="77777777" w:rsidR="00804D10" w:rsidRPr="00194580" w:rsidRDefault="00804D10">
      <w:pPr>
        <w:adjustRightInd w:val="0"/>
        <w:snapToGrid w:val="0"/>
        <w:spacing w:line="360" w:lineRule="auto"/>
        <w:ind w:firstLineChars="200" w:firstLine="420"/>
        <w:rPr>
          <w:bCs/>
          <w:szCs w:val="21"/>
        </w:rPr>
      </w:pPr>
    </w:p>
    <w:p w14:paraId="254C8472"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四、基金税收</w:t>
      </w:r>
    </w:p>
    <w:p w14:paraId="0381CDC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5BF0B67" w14:textId="77777777" w:rsidR="00804D10" w:rsidRPr="00194580" w:rsidRDefault="00804D10">
      <w:pPr>
        <w:adjustRightInd w:val="0"/>
        <w:snapToGrid w:val="0"/>
        <w:spacing w:line="360" w:lineRule="auto"/>
        <w:ind w:firstLineChars="200" w:firstLine="420"/>
        <w:rPr>
          <w:bCs/>
          <w:szCs w:val="21"/>
        </w:rPr>
      </w:pPr>
    </w:p>
    <w:p w14:paraId="2D25414A"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五、基金管理费、基金托管费、基金销售服务费的调整</w:t>
      </w:r>
    </w:p>
    <w:p w14:paraId="094689A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管理人和基金托管人可根据基金规模等因素协商一致，在履行适当程序后，调整基金管理费、基金托管费、基金销售服务费。基金管理人必须依照有关规定最迟于新的费率实施日前依照《信息披露办法》的有关规定在指定媒介上刊登公告。</w:t>
      </w:r>
    </w:p>
    <w:p w14:paraId="721C8ADC" w14:textId="77777777" w:rsidR="00804D10" w:rsidRPr="00194580" w:rsidRDefault="007E5BB5">
      <w:pPr>
        <w:pStyle w:val="21"/>
        <w:numPr>
          <w:ilvl w:val="0"/>
          <w:numId w:val="0"/>
        </w:numPr>
        <w:jc w:val="center"/>
        <w:rPr>
          <w:rFonts w:ascii="Times New Roman" w:hAnsi="Times New Roman"/>
        </w:rPr>
      </w:pPr>
      <w:bookmarkStart w:id="173" w:name="_Toc276542615"/>
      <w:bookmarkStart w:id="174" w:name="_Toc353955243"/>
      <w:bookmarkStart w:id="175" w:name="_Toc274597449"/>
      <w:bookmarkStart w:id="176" w:name="_Toc364930801"/>
      <w:bookmarkStart w:id="177" w:name="_Toc297312917"/>
      <w:bookmarkStart w:id="178" w:name="_Toc289439347"/>
      <w:r w:rsidRPr="00194580">
        <w:rPr>
          <w:rFonts w:ascii="Times New Roman" w:hAnsi="Times New Roman"/>
        </w:rPr>
        <w:br w:type="page"/>
      </w:r>
      <w:bookmarkStart w:id="179" w:name="_Toc24968354"/>
      <w:r w:rsidRPr="00194580">
        <w:rPr>
          <w:rFonts w:ascii="Times New Roman" w:hAnsi="Times New Roman" w:hint="eastAsia"/>
        </w:rPr>
        <w:lastRenderedPageBreak/>
        <w:t>十四、基金的会计与审计</w:t>
      </w:r>
      <w:bookmarkEnd w:id="173"/>
      <w:bookmarkEnd w:id="174"/>
      <w:bookmarkEnd w:id="175"/>
      <w:bookmarkEnd w:id="176"/>
      <w:bookmarkEnd w:id="177"/>
      <w:bookmarkEnd w:id="178"/>
      <w:bookmarkEnd w:id="179"/>
    </w:p>
    <w:p w14:paraId="4C081208"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一、基金会计政策</w:t>
      </w:r>
    </w:p>
    <w:p w14:paraId="6CA89D56" w14:textId="77777777" w:rsidR="00804D10" w:rsidRPr="00194580" w:rsidRDefault="007E5BB5">
      <w:pPr>
        <w:adjustRightInd w:val="0"/>
        <w:snapToGrid w:val="0"/>
        <w:spacing w:line="360" w:lineRule="auto"/>
        <w:ind w:firstLineChars="200" w:firstLine="420"/>
        <w:rPr>
          <w:bCs/>
          <w:szCs w:val="21"/>
        </w:rPr>
      </w:pPr>
      <w:r w:rsidRPr="00194580">
        <w:rPr>
          <w:bCs/>
          <w:szCs w:val="21"/>
        </w:rPr>
        <w:t>1</w:t>
      </w:r>
      <w:r w:rsidRPr="00194580">
        <w:rPr>
          <w:rFonts w:hint="eastAsia"/>
          <w:bCs/>
          <w:szCs w:val="21"/>
        </w:rPr>
        <w:t>、基金管理人为本基金的基金会计责任方；</w:t>
      </w:r>
    </w:p>
    <w:p w14:paraId="1BA8E3AE" w14:textId="77777777" w:rsidR="00804D10" w:rsidRPr="00194580" w:rsidRDefault="007E5BB5">
      <w:pPr>
        <w:adjustRightInd w:val="0"/>
        <w:snapToGrid w:val="0"/>
        <w:spacing w:line="360" w:lineRule="auto"/>
        <w:ind w:firstLineChars="200" w:firstLine="420"/>
        <w:rPr>
          <w:bCs/>
          <w:szCs w:val="21"/>
        </w:rPr>
      </w:pPr>
      <w:r w:rsidRPr="00194580">
        <w:rPr>
          <w:bCs/>
          <w:szCs w:val="21"/>
        </w:rPr>
        <w:t>2</w:t>
      </w:r>
      <w:r w:rsidRPr="00194580">
        <w:rPr>
          <w:rFonts w:hint="eastAsia"/>
          <w:bCs/>
          <w:szCs w:val="21"/>
        </w:rPr>
        <w:t>、基金的会计年度为公历年度的</w:t>
      </w:r>
      <w:r w:rsidRPr="00194580">
        <w:rPr>
          <w:bCs/>
          <w:szCs w:val="21"/>
        </w:rPr>
        <w:t>1</w:t>
      </w:r>
      <w:r w:rsidRPr="00194580">
        <w:rPr>
          <w:rFonts w:hint="eastAsia"/>
          <w:bCs/>
          <w:szCs w:val="21"/>
        </w:rPr>
        <w:t>月</w:t>
      </w:r>
      <w:r w:rsidRPr="00194580">
        <w:rPr>
          <w:bCs/>
          <w:szCs w:val="21"/>
        </w:rPr>
        <w:t>1</w:t>
      </w:r>
      <w:r w:rsidRPr="00194580">
        <w:rPr>
          <w:rFonts w:hint="eastAsia"/>
          <w:bCs/>
          <w:szCs w:val="21"/>
        </w:rPr>
        <w:t>日至</w:t>
      </w:r>
      <w:r w:rsidRPr="00194580">
        <w:rPr>
          <w:bCs/>
          <w:szCs w:val="21"/>
        </w:rPr>
        <w:t>12</w:t>
      </w:r>
      <w:r w:rsidRPr="00194580">
        <w:rPr>
          <w:rFonts w:hint="eastAsia"/>
          <w:bCs/>
          <w:szCs w:val="21"/>
        </w:rPr>
        <w:t>月</w:t>
      </w:r>
      <w:r w:rsidRPr="00194580">
        <w:rPr>
          <w:bCs/>
          <w:szCs w:val="21"/>
        </w:rPr>
        <w:t>31</w:t>
      </w:r>
      <w:r w:rsidRPr="00194580">
        <w:rPr>
          <w:rFonts w:hint="eastAsia"/>
          <w:bCs/>
          <w:szCs w:val="21"/>
        </w:rPr>
        <w:t>日；基金首次募集的会计年度按如下原则：如果《基金合同》生效少于</w:t>
      </w:r>
      <w:r w:rsidRPr="00194580">
        <w:rPr>
          <w:bCs/>
          <w:szCs w:val="21"/>
        </w:rPr>
        <w:t>2</w:t>
      </w:r>
      <w:r w:rsidRPr="00194580">
        <w:rPr>
          <w:rFonts w:hint="eastAsia"/>
          <w:bCs/>
          <w:szCs w:val="21"/>
        </w:rPr>
        <w:t>个月，可以并入下一个会计年度披露；</w:t>
      </w:r>
    </w:p>
    <w:p w14:paraId="3933525E" w14:textId="77777777" w:rsidR="00804D10" w:rsidRPr="00194580" w:rsidRDefault="007E5BB5">
      <w:pPr>
        <w:adjustRightInd w:val="0"/>
        <w:snapToGrid w:val="0"/>
        <w:spacing w:line="360" w:lineRule="auto"/>
        <w:ind w:firstLineChars="200" w:firstLine="420"/>
        <w:rPr>
          <w:bCs/>
          <w:szCs w:val="21"/>
        </w:rPr>
      </w:pPr>
      <w:r w:rsidRPr="00194580">
        <w:rPr>
          <w:bCs/>
          <w:szCs w:val="21"/>
        </w:rPr>
        <w:t>3</w:t>
      </w:r>
      <w:r w:rsidRPr="00194580">
        <w:rPr>
          <w:rFonts w:hint="eastAsia"/>
          <w:bCs/>
          <w:szCs w:val="21"/>
        </w:rPr>
        <w:t>、基金核算以人民币为记账本位币，以人民币元为记账单位；</w:t>
      </w:r>
    </w:p>
    <w:p w14:paraId="00EBB6EB" w14:textId="77777777" w:rsidR="00804D10" w:rsidRPr="00194580" w:rsidRDefault="007E5BB5">
      <w:pPr>
        <w:adjustRightInd w:val="0"/>
        <w:snapToGrid w:val="0"/>
        <w:spacing w:line="360" w:lineRule="auto"/>
        <w:ind w:firstLineChars="200" w:firstLine="420"/>
        <w:rPr>
          <w:bCs/>
          <w:szCs w:val="21"/>
        </w:rPr>
      </w:pPr>
      <w:r w:rsidRPr="00194580">
        <w:rPr>
          <w:bCs/>
          <w:szCs w:val="21"/>
        </w:rPr>
        <w:t>4</w:t>
      </w:r>
      <w:r w:rsidRPr="00194580">
        <w:rPr>
          <w:rFonts w:hint="eastAsia"/>
          <w:bCs/>
          <w:szCs w:val="21"/>
        </w:rPr>
        <w:t>、会计制度执行国家有关会计制度；</w:t>
      </w:r>
    </w:p>
    <w:p w14:paraId="6DD515E2" w14:textId="77777777" w:rsidR="00804D10" w:rsidRPr="00194580" w:rsidRDefault="007E5BB5">
      <w:pPr>
        <w:adjustRightInd w:val="0"/>
        <w:snapToGrid w:val="0"/>
        <w:spacing w:line="360" w:lineRule="auto"/>
        <w:ind w:firstLineChars="200" w:firstLine="420"/>
        <w:rPr>
          <w:bCs/>
          <w:szCs w:val="21"/>
        </w:rPr>
      </w:pPr>
      <w:r w:rsidRPr="00194580">
        <w:rPr>
          <w:bCs/>
          <w:szCs w:val="21"/>
        </w:rPr>
        <w:t>5</w:t>
      </w:r>
      <w:r w:rsidRPr="00194580">
        <w:rPr>
          <w:rFonts w:hint="eastAsia"/>
          <w:bCs/>
          <w:szCs w:val="21"/>
        </w:rPr>
        <w:t>、本基金独立建账、独立核算；</w:t>
      </w:r>
    </w:p>
    <w:p w14:paraId="22B56801" w14:textId="77777777" w:rsidR="00804D10" w:rsidRPr="00194580" w:rsidRDefault="007E5BB5">
      <w:pPr>
        <w:adjustRightInd w:val="0"/>
        <w:snapToGrid w:val="0"/>
        <w:spacing w:line="360" w:lineRule="auto"/>
        <w:ind w:firstLineChars="200" w:firstLine="420"/>
        <w:rPr>
          <w:bCs/>
          <w:szCs w:val="21"/>
        </w:rPr>
      </w:pPr>
      <w:r w:rsidRPr="00194580">
        <w:rPr>
          <w:bCs/>
          <w:szCs w:val="21"/>
        </w:rPr>
        <w:t>6</w:t>
      </w:r>
      <w:r w:rsidRPr="00194580">
        <w:rPr>
          <w:rFonts w:hint="eastAsia"/>
          <w:bCs/>
          <w:szCs w:val="21"/>
        </w:rPr>
        <w:t>、基金管理人及基金托管人各自保留完整的会计账目、凭证并进行日常的会计核算，按照有关规定编制基金会计报表；</w:t>
      </w:r>
    </w:p>
    <w:p w14:paraId="2463B8C5" w14:textId="77777777" w:rsidR="00804D10" w:rsidRPr="00194580" w:rsidRDefault="007E5BB5">
      <w:pPr>
        <w:adjustRightInd w:val="0"/>
        <w:snapToGrid w:val="0"/>
        <w:spacing w:line="360" w:lineRule="auto"/>
        <w:ind w:firstLineChars="200" w:firstLine="420"/>
        <w:rPr>
          <w:bCs/>
          <w:szCs w:val="21"/>
        </w:rPr>
      </w:pPr>
      <w:r w:rsidRPr="00194580">
        <w:rPr>
          <w:bCs/>
          <w:szCs w:val="21"/>
        </w:rPr>
        <w:t>7</w:t>
      </w:r>
      <w:r w:rsidRPr="00194580">
        <w:rPr>
          <w:rFonts w:hint="eastAsia"/>
          <w:bCs/>
          <w:szCs w:val="21"/>
        </w:rPr>
        <w:t>、基金托管人每月与基金管理人就基金的会计核算、报表编制等进行核对并以书面约定的方式确认。</w:t>
      </w:r>
    </w:p>
    <w:p w14:paraId="20B41F35" w14:textId="77777777" w:rsidR="00804D10" w:rsidRPr="00194580" w:rsidRDefault="00804D10">
      <w:pPr>
        <w:adjustRightInd w:val="0"/>
        <w:snapToGrid w:val="0"/>
        <w:spacing w:line="360" w:lineRule="auto"/>
        <w:ind w:firstLineChars="200" w:firstLine="420"/>
        <w:rPr>
          <w:bCs/>
          <w:szCs w:val="21"/>
        </w:rPr>
      </w:pPr>
    </w:p>
    <w:p w14:paraId="391DEC3A"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二、基金的年度审计</w:t>
      </w:r>
    </w:p>
    <w:p w14:paraId="4BFC3AD8" w14:textId="77777777" w:rsidR="00804D10" w:rsidRPr="00194580" w:rsidRDefault="007E5BB5">
      <w:pPr>
        <w:adjustRightInd w:val="0"/>
        <w:snapToGrid w:val="0"/>
        <w:spacing w:line="360" w:lineRule="auto"/>
        <w:ind w:firstLineChars="200" w:firstLine="420"/>
        <w:rPr>
          <w:bCs/>
          <w:szCs w:val="21"/>
        </w:rPr>
      </w:pPr>
      <w:r w:rsidRPr="00194580">
        <w:rPr>
          <w:bCs/>
          <w:szCs w:val="21"/>
        </w:rPr>
        <w:t>1</w:t>
      </w:r>
      <w:r w:rsidRPr="00194580">
        <w:rPr>
          <w:rFonts w:hint="eastAsia"/>
          <w:bCs/>
          <w:szCs w:val="21"/>
        </w:rPr>
        <w:t>、基金管理人聘请与基金管理人、基金托管人相互独立的具有证券、期货相关业务资格的会计师事务所及其注册会计师对本基金的年度财务报表进行审计。</w:t>
      </w:r>
    </w:p>
    <w:p w14:paraId="266A5F24" w14:textId="77777777" w:rsidR="00804D10" w:rsidRPr="00194580" w:rsidRDefault="007E5BB5">
      <w:pPr>
        <w:adjustRightInd w:val="0"/>
        <w:snapToGrid w:val="0"/>
        <w:spacing w:line="360" w:lineRule="auto"/>
        <w:ind w:firstLineChars="200" w:firstLine="420"/>
        <w:rPr>
          <w:bCs/>
          <w:szCs w:val="21"/>
        </w:rPr>
      </w:pPr>
      <w:r w:rsidRPr="00194580">
        <w:rPr>
          <w:bCs/>
          <w:szCs w:val="21"/>
        </w:rPr>
        <w:t>2</w:t>
      </w:r>
      <w:r w:rsidRPr="00194580">
        <w:rPr>
          <w:rFonts w:hint="eastAsia"/>
          <w:bCs/>
          <w:szCs w:val="21"/>
        </w:rPr>
        <w:t>、会计师事务所更换经办注册会计师，应事先征得基金管理人同意。</w:t>
      </w:r>
    </w:p>
    <w:p w14:paraId="59D0A66B" w14:textId="77777777" w:rsidR="00804D10" w:rsidRPr="00194580" w:rsidRDefault="007E5BB5">
      <w:pPr>
        <w:adjustRightInd w:val="0"/>
        <w:snapToGrid w:val="0"/>
        <w:spacing w:line="360" w:lineRule="auto"/>
        <w:ind w:firstLineChars="200" w:firstLine="420"/>
        <w:rPr>
          <w:bCs/>
          <w:szCs w:val="21"/>
        </w:rPr>
      </w:pPr>
      <w:r w:rsidRPr="00194580">
        <w:rPr>
          <w:bCs/>
          <w:szCs w:val="21"/>
        </w:rPr>
        <w:t>3</w:t>
      </w:r>
      <w:r w:rsidRPr="00194580">
        <w:rPr>
          <w:rFonts w:hint="eastAsia"/>
          <w:bCs/>
          <w:szCs w:val="21"/>
        </w:rPr>
        <w:t>、基金管理人认为有充足理由更换会计师事务所，须通报基金托管人。更换会计师事务所需按照《信息披露办法》的有关规定在指定媒介公告。</w:t>
      </w:r>
    </w:p>
    <w:p w14:paraId="348D3582" w14:textId="77777777" w:rsidR="00804D10" w:rsidRPr="00194580" w:rsidRDefault="00804D10">
      <w:pPr>
        <w:adjustRightInd w:val="0"/>
        <w:snapToGrid w:val="0"/>
        <w:spacing w:line="360" w:lineRule="auto"/>
        <w:ind w:firstLineChars="200" w:firstLine="420"/>
        <w:rPr>
          <w:szCs w:val="21"/>
        </w:rPr>
      </w:pPr>
    </w:p>
    <w:p w14:paraId="284A7F84" w14:textId="77777777" w:rsidR="00804D10" w:rsidRPr="00194580" w:rsidRDefault="007E5BB5">
      <w:pPr>
        <w:pStyle w:val="21"/>
        <w:numPr>
          <w:ilvl w:val="0"/>
          <w:numId w:val="0"/>
        </w:numPr>
        <w:jc w:val="center"/>
        <w:rPr>
          <w:rFonts w:ascii="Times New Roman" w:hAnsi="Times New Roman"/>
        </w:rPr>
      </w:pPr>
      <w:bookmarkStart w:id="180" w:name="_Toc297312918"/>
      <w:bookmarkStart w:id="181" w:name="_Toc274597450"/>
      <w:bookmarkStart w:id="182" w:name="_Toc276542616"/>
      <w:bookmarkStart w:id="183" w:name="_Toc289439348"/>
      <w:bookmarkStart w:id="184" w:name="_Toc353955244"/>
      <w:bookmarkStart w:id="185" w:name="_Toc364930802"/>
      <w:r w:rsidRPr="00194580">
        <w:rPr>
          <w:rFonts w:ascii="Times New Roman" w:hAnsi="Times New Roman"/>
        </w:rPr>
        <w:br w:type="page"/>
      </w:r>
      <w:bookmarkStart w:id="186" w:name="_Toc24968355"/>
      <w:r w:rsidRPr="00194580">
        <w:rPr>
          <w:rFonts w:ascii="Times New Roman" w:hAnsi="Times New Roman" w:hint="eastAsia"/>
        </w:rPr>
        <w:lastRenderedPageBreak/>
        <w:t>十五、基金的信息披露</w:t>
      </w:r>
      <w:bookmarkEnd w:id="180"/>
      <w:bookmarkEnd w:id="181"/>
      <w:bookmarkEnd w:id="182"/>
      <w:bookmarkEnd w:id="183"/>
      <w:bookmarkEnd w:id="184"/>
      <w:bookmarkEnd w:id="185"/>
      <w:bookmarkEnd w:id="186"/>
    </w:p>
    <w:p w14:paraId="4D0AA2C6"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一、本基金的信息披露应符合《基金法》、《运作办法》、《信息披露办法》、《流动性风险管理规定》、《基金合同》及其他有关规定。相关法律法规关于信息披露的规定发生变化时，本基金从其最新规定。</w:t>
      </w:r>
    </w:p>
    <w:p w14:paraId="2C136C22" w14:textId="77777777" w:rsidR="00804D10" w:rsidRPr="00194580" w:rsidRDefault="00804D10">
      <w:pPr>
        <w:adjustRightInd w:val="0"/>
        <w:snapToGrid w:val="0"/>
        <w:spacing w:line="360" w:lineRule="auto"/>
        <w:ind w:firstLineChars="200" w:firstLine="422"/>
        <w:rPr>
          <w:b/>
          <w:bCs/>
          <w:szCs w:val="21"/>
        </w:rPr>
      </w:pPr>
    </w:p>
    <w:p w14:paraId="002824E7"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二、信息披露义务人</w:t>
      </w:r>
    </w:p>
    <w:p w14:paraId="1F1C6F8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本基金信息披露义务人包括基金管理人、基金托管人、召集基金份额持有人大会的基金份额持有人等法律法规和中国证监会规定的自然人、法人和非法人组织。</w:t>
      </w:r>
    </w:p>
    <w:p w14:paraId="20EEB3E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本基金信息披露义务人以保护基金份额持有人利益为根本出发点，按照法律法规和中国证监会的规定披露基金信息，并保证所披露信息的真实性、准确性、完整性、及时性、简明性和易得性。</w:t>
      </w:r>
    </w:p>
    <w:p w14:paraId="00789FC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E97511E" w14:textId="77777777" w:rsidR="00804D10" w:rsidRPr="00194580" w:rsidRDefault="00804D10">
      <w:pPr>
        <w:adjustRightInd w:val="0"/>
        <w:snapToGrid w:val="0"/>
        <w:spacing w:line="360" w:lineRule="auto"/>
        <w:ind w:firstLineChars="200" w:firstLine="420"/>
        <w:rPr>
          <w:szCs w:val="21"/>
        </w:rPr>
      </w:pPr>
    </w:p>
    <w:p w14:paraId="7E0FB6F9"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三、本基金信息披露义务人承诺公开披露的基金信息，不得有下列行为：</w:t>
      </w:r>
    </w:p>
    <w:p w14:paraId="3BEB7A50"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w:t>
      </w:r>
      <w:r w:rsidRPr="00194580">
        <w:rPr>
          <w:rFonts w:hint="eastAsia"/>
          <w:szCs w:val="21"/>
        </w:rPr>
        <w:t>、虚假记载、误导性陈述或者重大遗漏；</w:t>
      </w:r>
    </w:p>
    <w:p w14:paraId="53C01711"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w:t>
      </w:r>
      <w:r w:rsidRPr="00194580">
        <w:rPr>
          <w:rFonts w:hint="eastAsia"/>
          <w:szCs w:val="21"/>
        </w:rPr>
        <w:t>、对证券投资业绩进行预测；</w:t>
      </w:r>
    </w:p>
    <w:p w14:paraId="0B41D65F"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3</w:t>
      </w:r>
      <w:r w:rsidRPr="00194580">
        <w:rPr>
          <w:rFonts w:hint="eastAsia"/>
          <w:szCs w:val="21"/>
        </w:rPr>
        <w:t>、违规承诺收益或者承担损失；</w:t>
      </w:r>
    </w:p>
    <w:p w14:paraId="77C9C344"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4</w:t>
      </w:r>
      <w:r w:rsidRPr="00194580">
        <w:rPr>
          <w:rFonts w:hint="eastAsia"/>
          <w:szCs w:val="21"/>
        </w:rPr>
        <w:t>、诋毁其他基金管理人、基金托管人或者基金销售机构；</w:t>
      </w:r>
    </w:p>
    <w:p w14:paraId="1254EFD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5</w:t>
      </w:r>
      <w:r w:rsidRPr="00194580">
        <w:rPr>
          <w:rFonts w:hint="eastAsia"/>
          <w:szCs w:val="21"/>
        </w:rPr>
        <w:t>、登载任何自然人、法人和非法人组织的祝贺性、恭维性或推荐性文字；</w:t>
      </w:r>
    </w:p>
    <w:p w14:paraId="5F826A9D"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6</w:t>
      </w:r>
      <w:r w:rsidRPr="00194580">
        <w:rPr>
          <w:rFonts w:hint="eastAsia"/>
          <w:szCs w:val="21"/>
        </w:rPr>
        <w:t>、中国证监会禁止的其他行为。</w:t>
      </w:r>
    </w:p>
    <w:p w14:paraId="294102DF" w14:textId="77777777" w:rsidR="00804D10" w:rsidRPr="00194580" w:rsidRDefault="00804D10">
      <w:pPr>
        <w:adjustRightInd w:val="0"/>
        <w:snapToGrid w:val="0"/>
        <w:spacing w:line="360" w:lineRule="auto"/>
        <w:ind w:firstLineChars="200" w:firstLine="420"/>
        <w:rPr>
          <w:szCs w:val="21"/>
        </w:rPr>
      </w:pPr>
    </w:p>
    <w:p w14:paraId="3E17E5D3"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四、本基金公开披露的信息应采用中文文本。同时采用外文文本的，基金信息披露义务人应保证不同文本的内容一致。不同文本之间发生歧义的，以中文文本为准。</w:t>
      </w:r>
    </w:p>
    <w:p w14:paraId="35D8AE10"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本基金公开披露的信息采用阿拉伯数字；除特别说明外，货币单位为人民币元。</w:t>
      </w:r>
    </w:p>
    <w:p w14:paraId="549A708E" w14:textId="77777777" w:rsidR="00804D10" w:rsidRPr="00194580" w:rsidRDefault="00804D10">
      <w:pPr>
        <w:adjustRightInd w:val="0"/>
        <w:snapToGrid w:val="0"/>
        <w:spacing w:line="360" w:lineRule="auto"/>
        <w:ind w:firstLineChars="200" w:firstLine="420"/>
        <w:rPr>
          <w:szCs w:val="21"/>
        </w:rPr>
      </w:pPr>
    </w:p>
    <w:p w14:paraId="43DCE222"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五、公开披露的基金信息</w:t>
      </w:r>
    </w:p>
    <w:p w14:paraId="0BDC176F"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公开披露的基金信息包括：</w:t>
      </w:r>
    </w:p>
    <w:p w14:paraId="157BB214"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（一）基金招募说明书、《基金合同》、基金托管协议、基金产品资料概要</w:t>
      </w:r>
    </w:p>
    <w:p w14:paraId="456B57F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w:t>
      </w:r>
      <w:r w:rsidRPr="00194580">
        <w:rPr>
          <w:rFonts w:hint="eastAsia"/>
          <w:szCs w:val="21"/>
        </w:rPr>
        <w:t>、《基金合同》是界定《基金合同》当事人的各项权利、义务关系，明确基金份额持有人大会召开的规则及具体程序，说明基金产品的特性等涉及基金投资者重大利益的事项的法</w:t>
      </w:r>
      <w:r w:rsidRPr="00194580">
        <w:rPr>
          <w:rFonts w:hint="eastAsia"/>
          <w:szCs w:val="21"/>
        </w:rPr>
        <w:lastRenderedPageBreak/>
        <w:t>律文件。</w:t>
      </w:r>
    </w:p>
    <w:p w14:paraId="4219BEF9"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w:t>
      </w:r>
      <w:r w:rsidRPr="00194580">
        <w:rPr>
          <w:rFonts w:hint="eastAsia"/>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合同终止情形出现的，基金管理人不再更新基金招募说明书。</w:t>
      </w:r>
    </w:p>
    <w:p w14:paraId="70C02B0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3</w:t>
      </w:r>
      <w:r w:rsidRPr="00194580">
        <w:rPr>
          <w:rFonts w:hint="eastAsia"/>
          <w:szCs w:val="21"/>
        </w:rPr>
        <w:t>、基金托管协议是界定基金托管人和基金管理人在基金财产保管及基金运作监督等活动中的权利、义务关系的法律文件。</w:t>
      </w:r>
    </w:p>
    <w:p w14:paraId="17406E5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4</w:t>
      </w:r>
      <w:r w:rsidRPr="00194580">
        <w:rPr>
          <w:rFonts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合同终止情形出现的，基金管理人不再更新基金产品资料概要。</w:t>
      </w:r>
    </w:p>
    <w:p w14:paraId="1DD5A034"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（二）基金份额发售公告</w:t>
      </w:r>
    </w:p>
    <w:p w14:paraId="276F9EE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基金管理人应当就基金份额发售的具体事宜编制基金份额发售公告。</w:t>
      </w:r>
    </w:p>
    <w:p w14:paraId="002F6CE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指定网站上。</w:t>
      </w:r>
    </w:p>
    <w:p w14:paraId="36722FEA"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（三）《基金合同》生效公告</w:t>
      </w:r>
    </w:p>
    <w:p w14:paraId="55A4F4D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基金管理人应当在收到中国证监会确认文件的次日在指定报刊和指定网站上登载《基金合同》生效公告。</w:t>
      </w:r>
    </w:p>
    <w:p w14:paraId="34525D69"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（四）基金净值信息</w:t>
      </w:r>
    </w:p>
    <w:p w14:paraId="56D6558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《基金合同》生效后，在开始办理基金份额申购或者赎回前，基金管理人应当至少每周在指定网站披露一次基金份额净值和基金份额累计净值。</w:t>
      </w:r>
    </w:p>
    <w:p w14:paraId="779C8B8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在开始办理基金份额申购或者赎回后，基金管理人应当在不晚于每个开放日的次日，通过其指定网站、基金销售机构网站或营业网点披露开放日的基金份额净值和基金份额累计净值。</w:t>
      </w:r>
    </w:p>
    <w:p w14:paraId="4BA10E8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基金管理人应在不晚于半年度和年度最后一日的次日，在指定网站披露半年度和年度最后一日的基金份额净值和基金份额累计净值。</w:t>
      </w:r>
    </w:p>
    <w:p w14:paraId="7CB67D0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（五）基金份额申购、赎回价格</w:t>
      </w:r>
    </w:p>
    <w:p w14:paraId="7FE81DC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基金管理人应当在《基金合同》、招募说明书等信息披露文件上载明基金份额申购、赎</w:t>
      </w:r>
      <w:r w:rsidRPr="00194580">
        <w:rPr>
          <w:rFonts w:hint="eastAsia"/>
          <w:szCs w:val="21"/>
        </w:rPr>
        <w:lastRenderedPageBreak/>
        <w:t>回价格的计算方式及有关申购、赎回费率，并保证投资者能够在基金销售机构网站或营业网点查阅或者复制前述信息资料。</w:t>
      </w:r>
    </w:p>
    <w:p w14:paraId="06CC702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（六）基金定期报告，包括基金年度报告、基金中期报告和基金季度报告（含资产组合季度报告）</w:t>
      </w:r>
    </w:p>
    <w:p w14:paraId="6BF68B69"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C4F2AC9"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基金管理人应当在上半年结束之日起两个月内，编制完成基金中期报告，将中期报告登载在指定网站上，并将中期报告提示性公告登载在指定报刊上。</w:t>
      </w:r>
    </w:p>
    <w:p w14:paraId="342953B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基金管理人应当在季度结束之日起</w:t>
      </w:r>
      <w:r w:rsidRPr="00194580">
        <w:rPr>
          <w:rFonts w:hint="eastAsia"/>
          <w:szCs w:val="21"/>
        </w:rPr>
        <w:t>15</w:t>
      </w:r>
      <w:r w:rsidRPr="00194580">
        <w:rPr>
          <w:rFonts w:hint="eastAsia"/>
          <w:szCs w:val="21"/>
        </w:rPr>
        <w:t>个工作日内，编制完成基金季度报告，将季度报告登载在指定网站上，并将季度报告提示性公告登载在指定报刊上。</w:t>
      </w:r>
    </w:p>
    <w:p w14:paraId="307E30B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《基金合同》生效不足</w:t>
      </w:r>
      <w:r w:rsidRPr="00194580">
        <w:rPr>
          <w:rFonts w:hint="eastAsia"/>
          <w:szCs w:val="21"/>
        </w:rPr>
        <w:t>2</w:t>
      </w:r>
      <w:r w:rsidRPr="00194580">
        <w:rPr>
          <w:rFonts w:hint="eastAsia"/>
          <w:szCs w:val="21"/>
        </w:rPr>
        <w:t>个月的，基金管理人可以不编制当期季度报告、中期报告或者年度报告。</w:t>
      </w:r>
    </w:p>
    <w:p w14:paraId="7420632D"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如报告期内出现单一投资人持有基金份额达到或超过基金总份额</w:t>
      </w:r>
      <w:r w:rsidRPr="00194580">
        <w:rPr>
          <w:rFonts w:hint="eastAsia"/>
          <w:szCs w:val="21"/>
        </w:rPr>
        <w:t>20%</w:t>
      </w:r>
      <w:r w:rsidRPr="00194580">
        <w:rPr>
          <w:rFonts w:hint="eastAsia"/>
          <w:szCs w:val="21"/>
        </w:rPr>
        <w:t>的情形，为保障其他投资人的权益，基金管理人至少应当在定期报告“影响投资者决策的其他重要信息”项下披露该投资人的类别、报告期末持有份额及占比、报告期内持有份额变化情况及本基金的特有风险，中国证监会认定的特殊情形除外。</w:t>
      </w:r>
    </w:p>
    <w:p w14:paraId="1989AF1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基金管理人应当在基金年度报告和中期报告中披露基金组合资产情况及其流动性风险分析等。</w:t>
      </w:r>
    </w:p>
    <w:p w14:paraId="520F7F1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（七）临时报告</w:t>
      </w:r>
    </w:p>
    <w:p w14:paraId="378B7ED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本基金发生重大事件，有关信息披露义务人应按规定编制临时报告书，并登载在指定报刊和指定网站上。</w:t>
      </w:r>
    </w:p>
    <w:p w14:paraId="7D8E67C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前款所称重大事件，是指可能对基金份额持有人权益或者基金份额的价格产生重大影响的下列事件：</w:t>
      </w:r>
    </w:p>
    <w:p w14:paraId="5B31384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w:t>
      </w:r>
      <w:r w:rsidRPr="00194580">
        <w:rPr>
          <w:rFonts w:hint="eastAsia"/>
          <w:szCs w:val="21"/>
        </w:rPr>
        <w:t>、基金份额持有人大会的召开及决定的事项；</w:t>
      </w:r>
    </w:p>
    <w:p w14:paraId="0A48F21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w:t>
      </w:r>
      <w:r w:rsidRPr="00194580">
        <w:rPr>
          <w:rFonts w:hint="eastAsia"/>
          <w:szCs w:val="21"/>
        </w:rPr>
        <w:t>、基金合同终止、基金清算；</w:t>
      </w:r>
    </w:p>
    <w:p w14:paraId="2B7CC86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3</w:t>
      </w:r>
      <w:r w:rsidRPr="00194580">
        <w:rPr>
          <w:rFonts w:hint="eastAsia"/>
          <w:szCs w:val="21"/>
        </w:rPr>
        <w:t>、转换基金运作方式、基金合并；</w:t>
      </w:r>
    </w:p>
    <w:p w14:paraId="6D20118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4</w:t>
      </w:r>
      <w:r w:rsidRPr="00194580">
        <w:rPr>
          <w:rFonts w:hint="eastAsia"/>
          <w:szCs w:val="21"/>
        </w:rPr>
        <w:t>、更换基金管理人、基金托管人、基金份额登记机构，基金改聘会计师事务所；</w:t>
      </w:r>
    </w:p>
    <w:p w14:paraId="024D04D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5</w:t>
      </w:r>
      <w:r w:rsidRPr="00194580">
        <w:rPr>
          <w:rFonts w:hint="eastAsia"/>
          <w:szCs w:val="21"/>
        </w:rPr>
        <w:t>、基金管理人委托基金服务机构代为办理基金的份额登记、核算、估值等事项，基金托管人委托基金服务机构代为办理基金的核算、估值、复核等事项；</w:t>
      </w:r>
    </w:p>
    <w:p w14:paraId="5FBE962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6</w:t>
      </w:r>
      <w:r w:rsidRPr="00194580">
        <w:rPr>
          <w:rFonts w:hint="eastAsia"/>
          <w:szCs w:val="21"/>
        </w:rPr>
        <w:t>、基金管理人、基金托管人的法定名称、住所发生变更；</w:t>
      </w:r>
    </w:p>
    <w:p w14:paraId="2D94046F"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7</w:t>
      </w:r>
      <w:r w:rsidRPr="00194580">
        <w:rPr>
          <w:rFonts w:hint="eastAsia"/>
          <w:szCs w:val="21"/>
        </w:rPr>
        <w:t>、基金管理人变更持有百分之五以上股权的股东、变更基金管理人的实际控制人；</w:t>
      </w:r>
    </w:p>
    <w:p w14:paraId="227AD6C4"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8</w:t>
      </w:r>
      <w:r w:rsidRPr="00194580">
        <w:rPr>
          <w:rFonts w:hint="eastAsia"/>
          <w:szCs w:val="21"/>
        </w:rPr>
        <w:t>、基金募集期延长或提前结束募集；</w:t>
      </w:r>
    </w:p>
    <w:p w14:paraId="5D8DD8C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9</w:t>
      </w:r>
      <w:r w:rsidRPr="00194580">
        <w:rPr>
          <w:rFonts w:hint="eastAsia"/>
          <w:szCs w:val="21"/>
        </w:rPr>
        <w:t>、基金管理人的高级管理人员、基金经理和基金托管人专门基金托管部门负责人发生</w:t>
      </w:r>
      <w:r w:rsidRPr="00194580">
        <w:rPr>
          <w:rFonts w:hint="eastAsia"/>
          <w:szCs w:val="21"/>
        </w:rPr>
        <w:lastRenderedPageBreak/>
        <w:t>变动；</w:t>
      </w:r>
    </w:p>
    <w:p w14:paraId="25C1E6E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10</w:t>
      </w:r>
      <w:r w:rsidRPr="00194580">
        <w:rPr>
          <w:rFonts w:hint="eastAsia"/>
          <w:szCs w:val="21"/>
        </w:rPr>
        <w:t>、基金管理人的董事在最近</w:t>
      </w:r>
      <w:r w:rsidRPr="00194580">
        <w:rPr>
          <w:rFonts w:hint="eastAsia"/>
          <w:szCs w:val="21"/>
        </w:rPr>
        <w:t>12</w:t>
      </w:r>
      <w:r w:rsidRPr="00194580">
        <w:rPr>
          <w:rFonts w:hint="eastAsia"/>
          <w:szCs w:val="21"/>
        </w:rPr>
        <w:t>个月内变更超过百分之五十，基金管理人、基金托管人专门基金托管部门的主要业务人员在最近</w:t>
      </w:r>
      <w:r w:rsidRPr="00194580">
        <w:rPr>
          <w:rFonts w:hint="eastAsia"/>
          <w:szCs w:val="21"/>
        </w:rPr>
        <w:t>12</w:t>
      </w:r>
      <w:r w:rsidRPr="00194580">
        <w:rPr>
          <w:rFonts w:hint="eastAsia"/>
          <w:szCs w:val="21"/>
        </w:rPr>
        <w:t>个月内变动超过百分之三十；</w:t>
      </w:r>
    </w:p>
    <w:p w14:paraId="1AC487AF"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11</w:t>
      </w:r>
      <w:r w:rsidRPr="00194580">
        <w:rPr>
          <w:rFonts w:hint="eastAsia"/>
          <w:szCs w:val="21"/>
        </w:rPr>
        <w:t>、涉及基金财产、基金管理业务、基金托管业务的诉讼或仲裁；</w:t>
      </w:r>
    </w:p>
    <w:p w14:paraId="009614E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12</w:t>
      </w:r>
      <w:r w:rsidRPr="00194580">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18AC8A9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13</w:t>
      </w:r>
      <w:r w:rsidRPr="00194580">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除外；</w:t>
      </w:r>
    </w:p>
    <w:p w14:paraId="2E4E27FD"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14</w:t>
      </w:r>
      <w:r w:rsidRPr="00194580">
        <w:rPr>
          <w:rFonts w:hint="eastAsia"/>
          <w:szCs w:val="21"/>
        </w:rPr>
        <w:t>、基金收益分配事项；</w:t>
      </w:r>
    </w:p>
    <w:p w14:paraId="0760E56D"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15</w:t>
      </w:r>
      <w:r w:rsidRPr="00194580">
        <w:rPr>
          <w:rFonts w:hint="eastAsia"/>
          <w:szCs w:val="21"/>
        </w:rPr>
        <w:t>、管理费、托管费、销售服务费、申购费、赎回费等费用计提标准、计提方式和费率发生变更；</w:t>
      </w:r>
    </w:p>
    <w:p w14:paraId="2B4E2D8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16</w:t>
      </w:r>
      <w:r w:rsidRPr="00194580">
        <w:rPr>
          <w:rFonts w:hint="eastAsia"/>
          <w:szCs w:val="21"/>
        </w:rPr>
        <w:t>、任一类基金份额净值计价错误达该类基金份额净值百分之零点五；</w:t>
      </w:r>
    </w:p>
    <w:p w14:paraId="7135423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17</w:t>
      </w:r>
      <w:r w:rsidRPr="00194580">
        <w:rPr>
          <w:rFonts w:hint="eastAsia"/>
          <w:szCs w:val="21"/>
        </w:rPr>
        <w:t>、本基金开始办理申购、赎回；</w:t>
      </w:r>
    </w:p>
    <w:p w14:paraId="233AE41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18</w:t>
      </w:r>
      <w:r w:rsidRPr="00194580">
        <w:rPr>
          <w:rFonts w:hint="eastAsia"/>
          <w:szCs w:val="21"/>
        </w:rPr>
        <w:t>、本基金暂停办理申购、赎回；</w:t>
      </w:r>
    </w:p>
    <w:p w14:paraId="254DBC0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19</w:t>
      </w:r>
      <w:r w:rsidRPr="00194580">
        <w:rPr>
          <w:rFonts w:hint="eastAsia"/>
          <w:szCs w:val="21"/>
        </w:rPr>
        <w:t>、本基金发生巨额赎回并延期办理；</w:t>
      </w:r>
    </w:p>
    <w:p w14:paraId="3233E2D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20</w:t>
      </w:r>
      <w:r w:rsidRPr="00194580">
        <w:rPr>
          <w:rFonts w:hint="eastAsia"/>
          <w:szCs w:val="21"/>
        </w:rPr>
        <w:t>、本基金连续发生巨额赎回并暂停接受赎回申请或延缓支付赎回款项；</w:t>
      </w:r>
    </w:p>
    <w:p w14:paraId="0B921AB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21</w:t>
      </w:r>
      <w:r w:rsidRPr="00194580">
        <w:rPr>
          <w:rFonts w:hint="eastAsia"/>
          <w:szCs w:val="21"/>
        </w:rPr>
        <w:t>、本基金暂停接受申购、赎回申请或重新接受申购、赎回申请；</w:t>
      </w:r>
    </w:p>
    <w:p w14:paraId="7F179254"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22</w:t>
      </w:r>
      <w:r w:rsidRPr="00194580">
        <w:rPr>
          <w:rFonts w:hint="eastAsia"/>
          <w:szCs w:val="21"/>
        </w:rPr>
        <w:t>、调整基金份额类别的设置；</w:t>
      </w:r>
    </w:p>
    <w:p w14:paraId="4655950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23</w:t>
      </w:r>
      <w:r w:rsidRPr="00194580">
        <w:rPr>
          <w:rFonts w:hint="eastAsia"/>
          <w:szCs w:val="21"/>
        </w:rPr>
        <w:t>、基金推出新业务或服务；</w:t>
      </w:r>
    </w:p>
    <w:p w14:paraId="5C4318C4"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24</w:t>
      </w:r>
      <w:r w:rsidRPr="00194580">
        <w:rPr>
          <w:rFonts w:hint="eastAsia"/>
          <w:szCs w:val="21"/>
        </w:rPr>
        <w:t>、基金管理人采用摆动定价机制进行估值时；</w:t>
      </w:r>
    </w:p>
    <w:p w14:paraId="1519EE4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25</w:t>
      </w:r>
      <w:r w:rsidRPr="00194580">
        <w:rPr>
          <w:rFonts w:hint="eastAsia"/>
          <w:szCs w:val="21"/>
        </w:rPr>
        <w:t>、基金信息披露义务人认为可能对基金份额持有人权益或者基金份额的价格产生重大影响的其他事项或中国证监会规定的其他事项。</w:t>
      </w:r>
    </w:p>
    <w:p w14:paraId="1ED6A97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（八）澄清公告</w:t>
      </w:r>
    </w:p>
    <w:p w14:paraId="2C2F9F8F"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A08F150"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（九）基金份额持有人大会决议</w:t>
      </w:r>
    </w:p>
    <w:p w14:paraId="041E650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基金份额持有人大会决定的事项，应当依法报中国证监会备案，并予以公告。</w:t>
      </w:r>
    </w:p>
    <w:p w14:paraId="1D1684A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（十）资产支持证券的投资情况</w:t>
      </w:r>
    </w:p>
    <w:p w14:paraId="03EBBC9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基金管理人应在基金年报及中期报告中披露其持有的资产支持证券总额、资产支持证券市值占基金净资产的比例和报告期内所有的资产支持证券明细。</w:t>
      </w:r>
    </w:p>
    <w:p w14:paraId="05AF5A2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lastRenderedPageBreak/>
        <w:t>（十一）清算报告</w:t>
      </w:r>
    </w:p>
    <w:p w14:paraId="33226DD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基金合同终止情形出现的，基金管理人应当依法组织基金财产清算小组对基金财产进行清算并作出清算报告。基金财产清算小组应当将清算报告登载在指定网站上，并将清算报告提示性公告登载在指定报刊上。</w:t>
      </w:r>
    </w:p>
    <w:p w14:paraId="4ADC017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（十二）中国证监会规定的其他信息</w:t>
      </w:r>
    </w:p>
    <w:p w14:paraId="7530BC1E" w14:textId="77777777" w:rsidR="00804D10" w:rsidRPr="00194580" w:rsidRDefault="00804D10">
      <w:pPr>
        <w:adjustRightInd w:val="0"/>
        <w:snapToGrid w:val="0"/>
        <w:spacing w:line="360" w:lineRule="auto"/>
        <w:ind w:firstLineChars="200" w:firstLine="420"/>
        <w:rPr>
          <w:szCs w:val="21"/>
        </w:rPr>
      </w:pPr>
    </w:p>
    <w:p w14:paraId="69ADCA33"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六、信息披露事务管理</w:t>
      </w:r>
    </w:p>
    <w:p w14:paraId="4B32F7B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基金管理人、基金托管人应当建立健全信息披露管理制度，指定专门部门及高级管理人员负责管理信息披露事务。</w:t>
      </w:r>
    </w:p>
    <w:p w14:paraId="7D571F7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基金信息披露义务人公开披露基金信息，应当符合中国证监会相关基金信息披露内容与格式准则等法规的规定。</w:t>
      </w:r>
    </w:p>
    <w:p w14:paraId="125F2A9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67F0CCC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BECA871"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6106A8BA"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783D1D1"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为基金信息披露义务人公开披露的基金信息出具审计报告、法律意见书的专业机构，应当制作工作底稿，并将相关档案至少保存到《基金合同》终止后</w:t>
      </w:r>
      <w:r w:rsidRPr="00194580">
        <w:rPr>
          <w:rFonts w:hint="eastAsia"/>
          <w:szCs w:val="21"/>
        </w:rPr>
        <w:t>10</w:t>
      </w:r>
      <w:r w:rsidRPr="00194580">
        <w:rPr>
          <w:rFonts w:hint="eastAsia"/>
          <w:szCs w:val="21"/>
        </w:rPr>
        <w:t>年。</w:t>
      </w:r>
    </w:p>
    <w:p w14:paraId="77152E7E" w14:textId="77777777" w:rsidR="00804D10" w:rsidRPr="00194580" w:rsidRDefault="00804D10">
      <w:pPr>
        <w:adjustRightInd w:val="0"/>
        <w:snapToGrid w:val="0"/>
        <w:spacing w:line="360" w:lineRule="auto"/>
        <w:ind w:firstLineChars="200" w:firstLine="420"/>
        <w:rPr>
          <w:szCs w:val="21"/>
        </w:rPr>
      </w:pPr>
    </w:p>
    <w:p w14:paraId="02A58360"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七、信息披露文件的存放与查阅</w:t>
      </w:r>
    </w:p>
    <w:p w14:paraId="22ADA70F"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依法必须披露的信息发布后，基金管理人、基金托管人应当按照相关法律法规规定将信息置备于公司住所，供社会公众查阅、复制。</w:t>
      </w:r>
    </w:p>
    <w:p w14:paraId="7AEEB23B" w14:textId="77777777" w:rsidR="00804D10" w:rsidRPr="00194580" w:rsidRDefault="00804D10">
      <w:pPr>
        <w:adjustRightInd w:val="0"/>
        <w:snapToGrid w:val="0"/>
        <w:spacing w:line="360" w:lineRule="auto"/>
        <w:ind w:firstLineChars="200" w:firstLine="420"/>
        <w:rPr>
          <w:szCs w:val="21"/>
        </w:rPr>
      </w:pPr>
    </w:p>
    <w:p w14:paraId="323872BA"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八、暂停或延迟信息披露的情形</w:t>
      </w:r>
    </w:p>
    <w:p w14:paraId="3A9615A0"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w:t>
      </w:r>
      <w:r w:rsidRPr="00194580">
        <w:rPr>
          <w:rFonts w:hint="eastAsia"/>
          <w:szCs w:val="21"/>
        </w:rPr>
        <w:t>、不可抗力；</w:t>
      </w:r>
    </w:p>
    <w:p w14:paraId="2AC85C9D"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lastRenderedPageBreak/>
        <w:t>2</w:t>
      </w:r>
      <w:r w:rsidRPr="00194580">
        <w:rPr>
          <w:rFonts w:hint="eastAsia"/>
          <w:szCs w:val="21"/>
        </w:rPr>
        <w:t>、发生暂停估值的情形；</w:t>
      </w:r>
    </w:p>
    <w:p w14:paraId="6395C36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3</w:t>
      </w:r>
      <w:r w:rsidRPr="00194580">
        <w:rPr>
          <w:rFonts w:hint="eastAsia"/>
          <w:szCs w:val="21"/>
        </w:rPr>
        <w:t>、法律法规规定、中国证监会或基金合同认定的其他情形。</w:t>
      </w:r>
    </w:p>
    <w:p w14:paraId="03774F59" w14:textId="77777777" w:rsidR="00804D10" w:rsidRPr="00194580" w:rsidRDefault="00804D10">
      <w:pPr>
        <w:adjustRightInd w:val="0"/>
        <w:snapToGrid w:val="0"/>
        <w:spacing w:line="360" w:lineRule="auto"/>
        <w:ind w:firstLineChars="200" w:firstLine="420"/>
        <w:rPr>
          <w:szCs w:val="21"/>
        </w:rPr>
      </w:pPr>
    </w:p>
    <w:p w14:paraId="132BAA87"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九、本基金信息披露事项以法律法规规定及本章节约定的内容为准。</w:t>
      </w:r>
    </w:p>
    <w:p w14:paraId="0D39C26E" w14:textId="77777777" w:rsidR="00804D10" w:rsidRPr="00194580" w:rsidRDefault="00804D10">
      <w:pPr>
        <w:adjustRightInd w:val="0"/>
        <w:snapToGrid w:val="0"/>
        <w:spacing w:line="360" w:lineRule="auto"/>
        <w:ind w:firstLineChars="200" w:firstLine="420"/>
        <w:rPr>
          <w:szCs w:val="21"/>
        </w:rPr>
      </w:pPr>
      <w:bookmarkStart w:id="187" w:name="_Toc274597451"/>
      <w:bookmarkStart w:id="188" w:name="_Toc276542617"/>
      <w:bookmarkStart w:id="189" w:name="_Toc364930803"/>
      <w:bookmarkStart w:id="190" w:name="_Toc353955245"/>
      <w:bookmarkStart w:id="191" w:name="_Toc297312919"/>
      <w:bookmarkStart w:id="192" w:name="_Toc289439349"/>
    </w:p>
    <w:p w14:paraId="7BE4B113" w14:textId="77777777" w:rsidR="00804D10" w:rsidRPr="00194580" w:rsidRDefault="007E5BB5">
      <w:pPr>
        <w:pStyle w:val="21"/>
        <w:numPr>
          <w:ilvl w:val="0"/>
          <w:numId w:val="0"/>
        </w:numPr>
        <w:jc w:val="center"/>
        <w:rPr>
          <w:rFonts w:ascii="Times New Roman" w:hAnsi="Times New Roman"/>
        </w:rPr>
      </w:pPr>
      <w:r w:rsidRPr="00194580">
        <w:rPr>
          <w:rFonts w:ascii="Times New Roman" w:hAnsi="Times New Roman"/>
        </w:rPr>
        <w:br w:type="page"/>
      </w:r>
      <w:bookmarkStart w:id="193" w:name="_Toc24968356"/>
      <w:r w:rsidRPr="00194580">
        <w:rPr>
          <w:rFonts w:ascii="Times New Roman" w:hAnsi="Times New Roman" w:hint="eastAsia"/>
        </w:rPr>
        <w:lastRenderedPageBreak/>
        <w:t>十六、风险揭示</w:t>
      </w:r>
      <w:bookmarkEnd w:id="187"/>
      <w:bookmarkEnd w:id="188"/>
      <w:bookmarkEnd w:id="189"/>
      <w:bookmarkEnd w:id="190"/>
      <w:bookmarkEnd w:id="191"/>
      <w:bookmarkEnd w:id="192"/>
      <w:bookmarkEnd w:id="193"/>
    </w:p>
    <w:p w14:paraId="0F6A322C"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一、风险揭示</w:t>
      </w:r>
    </w:p>
    <w:p w14:paraId="781376A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基金份额持有人须了解并承受以下风险：</w:t>
      </w:r>
    </w:p>
    <w:p w14:paraId="1DBBFF79" w14:textId="77777777" w:rsidR="00804D10" w:rsidRPr="00194580" w:rsidRDefault="007E5BB5">
      <w:pPr>
        <w:adjustRightInd w:val="0"/>
        <w:snapToGrid w:val="0"/>
        <w:spacing w:line="360" w:lineRule="auto"/>
        <w:ind w:firstLineChars="200" w:firstLine="420"/>
        <w:rPr>
          <w:szCs w:val="21"/>
        </w:rPr>
      </w:pPr>
      <w:r w:rsidRPr="00194580">
        <w:rPr>
          <w:szCs w:val="21"/>
        </w:rPr>
        <w:t>1</w:t>
      </w:r>
      <w:r w:rsidRPr="00194580">
        <w:rPr>
          <w:rFonts w:hint="eastAsia"/>
          <w:szCs w:val="21"/>
        </w:rPr>
        <w:t>、市场风险</w:t>
      </w:r>
    </w:p>
    <w:p w14:paraId="504482E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证券市场价格因受经济因素、政治因素、投资心理和交易制度等各种因素的影响而引起的波动，将对本基金资产产生潜在风险，主要包括：</w:t>
      </w:r>
    </w:p>
    <w:p w14:paraId="6F5F79E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1</w:t>
      </w:r>
      <w:r w:rsidRPr="00194580">
        <w:rPr>
          <w:rFonts w:hint="eastAsia"/>
          <w:szCs w:val="21"/>
        </w:rPr>
        <w:t>）政策风险</w:t>
      </w:r>
    </w:p>
    <w:p w14:paraId="3CD3F7B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货币政策、财政政策、产业政策等国家政策的变化对证券市场产生一定的影响，导致市场价格波动，影响基金收益而产生风险。</w:t>
      </w:r>
    </w:p>
    <w:p w14:paraId="2AD32A3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2</w:t>
      </w:r>
      <w:r w:rsidRPr="00194580">
        <w:rPr>
          <w:rFonts w:hint="eastAsia"/>
          <w:szCs w:val="21"/>
        </w:rPr>
        <w:t>）经济周期风险</w:t>
      </w:r>
    </w:p>
    <w:p w14:paraId="0207F1DA"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证券市场是国民经济的晴雨表，而经济运行具有周期性的特点。宏观经济运行状况将对证券市场的收益水平产生影响，从而产生风险。</w:t>
      </w:r>
    </w:p>
    <w:p w14:paraId="05D5F890"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3</w:t>
      </w:r>
      <w:r w:rsidRPr="00194580">
        <w:rPr>
          <w:rFonts w:hint="eastAsia"/>
          <w:szCs w:val="21"/>
        </w:rPr>
        <w:t>）利率风险</w:t>
      </w:r>
    </w:p>
    <w:p w14:paraId="7CAD60E9"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金融市场利率波动会导致股票市场及债券市场的价格和收益率的变动，同时直接影响企业的融资成本和利润水平。基金投资于股票和债券，收益水平会受到利率变化的影响。</w:t>
      </w:r>
    </w:p>
    <w:p w14:paraId="226BCF1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4</w:t>
      </w:r>
      <w:r w:rsidRPr="00194580">
        <w:rPr>
          <w:rFonts w:hint="eastAsia"/>
          <w:szCs w:val="21"/>
        </w:rPr>
        <w:t>）上市公司经营风险</w:t>
      </w:r>
    </w:p>
    <w:p w14:paraId="1CF5354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上市公司的经营状况受多种因素影响，如市场、技术、竞争、管理、财务等都会导致公司盈利发生变化，从而导致基金投资收益变化。</w:t>
      </w:r>
    </w:p>
    <w:p w14:paraId="06097894"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5</w:t>
      </w:r>
      <w:r w:rsidRPr="00194580">
        <w:rPr>
          <w:rFonts w:hint="eastAsia"/>
          <w:szCs w:val="21"/>
        </w:rPr>
        <w:t>）购买力风险</w:t>
      </w:r>
    </w:p>
    <w:p w14:paraId="3463777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如果发生通货膨胀，基金投资于证券所获得的收益可能会被通货膨胀抵销，从而影响基金资产的保值增值。</w:t>
      </w:r>
    </w:p>
    <w:p w14:paraId="66EA144C" w14:textId="77777777" w:rsidR="00804D10" w:rsidRPr="00194580" w:rsidRDefault="007E5BB5">
      <w:pPr>
        <w:adjustRightInd w:val="0"/>
        <w:snapToGrid w:val="0"/>
        <w:spacing w:line="360" w:lineRule="auto"/>
        <w:ind w:firstLineChars="200" w:firstLine="420"/>
        <w:rPr>
          <w:szCs w:val="21"/>
        </w:rPr>
      </w:pPr>
      <w:r w:rsidRPr="00194580">
        <w:rPr>
          <w:szCs w:val="21"/>
        </w:rPr>
        <w:t>2</w:t>
      </w:r>
      <w:r w:rsidRPr="00194580">
        <w:rPr>
          <w:rFonts w:hint="eastAsia"/>
          <w:szCs w:val="21"/>
        </w:rPr>
        <w:t>、信用风险</w:t>
      </w:r>
    </w:p>
    <w:p w14:paraId="3D19972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指基金在交易过程发生交收违约，或者基金所投资债券之发行人出现违约、拒绝支付到期本息，导致基金财产损失。</w:t>
      </w:r>
    </w:p>
    <w:p w14:paraId="19C984F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本基金将通过采取控制信用等级、投资比例限制、信用风险预算并比较等措施逐步加强对信用风险的控制。</w:t>
      </w:r>
    </w:p>
    <w:p w14:paraId="62FE0B75" w14:textId="77777777" w:rsidR="00804D10" w:rsidRPr="00194580" w:rsidRDefault="007E5BB5">
      <w:pPr>
        <w:adjustRightInd w:val="0"/>
        <w:snapToGrid w:val="0"/>
        <w:spacing w:line="360" w:lineRule="auto"/>
        <w:ind w:firstLineChars="200" w:firstLine="420"/>
        <w:rPr>
          <w:szCs w:val="21"/>
        </w:rPr>
      </w:pPr>
      <w:r w:rsidRPr="00194580">
        <w:rPr>
          <w:szCs w:val="21"/>
        </w:rPr>
        <w:t>3</w:t>
      </w:r>
      <w:r w:rsidRPr="00194580">
        <w:rPr>
          <w:rFonts w:hint="eastAsia"/>
          <w:szCs w:val="21"/>
        </w:rPr>
        <w:t>、债券收益率曲线变动风险</w:t>
      </w:r>
    </w:p>
    <w:p w14:paraId="470A75A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债券收益率曲线变动风险是指与收益率曲线非平行移动有关的风险，单一的久期指标并不能充分反映这一风险的存在。</w:t>
      </w:r>
    </w:p>
    <w:p w14:paraId="77503B97" w14:textId="77777777" w:rsidR="00804D10" w:rsidRPr="00194580" w:rsidRDefault="007E5BB5">
      <w:pPr>
        <w:adjustRightInd w:val="0"/>
        <w:snapToGrid w:val="0"/>
        <w:spacing w:line="360" w:lineRule="auto"/>
        <w:ind w:firstLineChars="200" w:firstLine="420"/>
        <w:rPr>
          <w:szCs w:val="21"/>
        </w:rPr>
      </w:pPr>
      <w:r w:rsidRPr="00194580">
        <w:rPr>
          <w:szCs w:val="21"/>
        </w:rPr>
        <w:t>4</w:t>
      </w:r>
      <w:r w:rsidRPr="00194580">
        <w:rPr>
          <w:rFonts w:hint="eastAsia"/>
          <w:szCs w:val="21"/>
        </w:rPr>
        <w:t>、再投资风险</w:t>
      </w:r>
    </w:p>
    <w:p w14:paraId="5C0B0B5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2EBEC945" w14:textId="77777777" w:rsidR="00804D10" w:rsidRPr="00194580" w:rsidRDefault="007E5BB5">
      <w:pPr>
        <w:adjustRightInd w:val="0"/>
        <w:snapToGrid w:val="0"/>
        <w:spacing w:line="360" w:lineRule="auto"/>
        <w:ind w:firstLineChars="200" w:firstLine="420"/>
        <w:rPr>
          <w:szCs w:val="21"/>
        </w:rPr>
      </w:pPr>
      <w:r w:rsidRPr="00194580">
        <w:rPr>
          <w:szCs w:val="21"/>
        </w:rPr>
        <w:lastRenderedPageBreak/>
        <w:t>5</w:t>
      </w:r>
      <w:r w:rsidRPr="00194580">
        <w:rPr>
          <w:rFonts w:hint="eastAsia"/>
          <w:szCs w:val="21"/>
        </w:rPr>
        <w:t>、流动性风险</w:t>
      </w:r>
    </w:p>
    <w:p w14:paraId="683C2C8A"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在基金交易过程中，可能会发生巨额赎回的情形。巨额赎回可能会产生基金仓位调整的困难，导致流动性风险，甚至影响基金份额净值。</w:t>
      </w:r>
    </w:p>
    <w:p w14:paraId="6785871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1</w:t>
      </w:r>
      <w:r w:rsidRPr="00194580">
        <w:rPr>
          <w:rFonts w:hint="eastAsia"/>
          <w:szCs w:val="21"/>
        </w:rPr>
        <w:t>）基金申购、赎回安排</w:t>
      </w:r>
    </w:p>
    <w:p w14:paraId="089D73B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在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w:t>
      </w:r>
    </w:p>
    <w:p w14:paraId="1B6C5FCA"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2</w:t>
      </w:r>
      <w:r w:rsidRPr="00194580">
        <w:rPr>
          <w:rFonts w:hint="eastAsia"/>
          <w:szCs w:val="21"/>
        </w:rPr>
        <w:t>）拟投资市场、行业及资产的流动性风险评估</w:t>
      </w:r>
    </w:p>
    <w:p w14:paraId="27A37FF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的投资市场主要为证券交易所、全国银行间债券市场等流动性较好的规范型交易场所，主要投资对象为具有良好流动性的金融工具（包括国内依法发行上市的债券等），同时本基金基于分散投资的原则在行业和个券方面未有高集中度的特征，综合评估在正常市场环境下本基金的流动性风险适中。</w:t>
      </w:r>
    </w:p>
    <w:p w14:paraId="4671917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3</w:t>
      </w:r>
      <w:r w:rsidRPr="00194580">
        <w:rPr>
          <w:rFonts w:hint="eastAsia"/>
          <w:szCs w:val="21"/>
        </w:rPr>
        <w:t>）巨额赎回情形下的流动性风险管理措施</w:t>
      </w:r>
    </w:p>
    <w:p w14:paraId="0DE6F899"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14:paraId="70DBC20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4</w:t>
      </w:r>
      <w:r w:rsidRPr="00194580">
        <w:rPr>
          <w:rFonts w:hint="eastAsia"/>
          <w:szCs w:val="21"/>
        </w:rPr>
        <w:t>）实施备用的流动性风险管理工具的情形、程序及对投资者的潜在影响</w:t>
      </w:r>
    </w:p>
    <w:p w14:paraId="39B0369A" w14:textId="77777777" w:rsidR="00804D10" w:rsidRPr="00194580" w:rsidRDefault="007E5BB5">
      <w:pPr>
        <w:adjustRightInd w:val="0"/>
        <w:snapToGrid w:val="0"/>
        <w:spacing w:line="360" w:lineRule="auto"/>
        <w:ind w:firstLineChars="200" w:firstLine="420"/>
        <w:rPr>
          <w:rFonts w:ascii="宋体" w:hAnsi="宋体"/>
          <w:szCs w:val="21"/>
        </w:rPr>
      </w:pPr>
      <w:r w:rsidRPr="00194580">
        <w:rPr>
          <w:rFonts w:hint="eastAsia"/>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摆动定价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382B8FAE" w14:textId="77777777" w:rsidR="00804D10" w:rsidRPr="00194580" w:rsidRDefault="007E5BB5">
      <w:pPr>
        <w:adjustRightInd w:val="0"/>
        <w:snapToGrid w:val="0"/>
        <w:spacing w:line="360" w:lineRule="auto"/>
        <w:ind w:firstLineChars="200" w:firstLine="420"/>
        <w:rPr>
          <w:szCs w:val="21"/>
        </w:rPr>
      </w:pPr>
      <w:r w:rsidRPr="00194580">
        <w:rPr>
          <w:szCs w:val="21"/>
        </w:rPr>
        <w:t>6</w:t>
      </w:r>
      <w:r w:rsidRPr="00194580">
        <w:rPr>
          <w:rFonts w:hint="eastAsia"/>
          <w:szCs w:val="21"/>
        </w:rPr>
        <w:t>、管理风险</w:t>
      </w:r>
    </w:p>
    <w:p w14:paraId="7A33E8F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在基金管理运作过程中，可能因基金管理人对经济形势和证券市场等判断有误、获取的信息不全等影响基金的收益水平。基金管理人和基金托管人的管理水平、管理手段和管理技术等对基金收益水平存在影响。</w:t>
      </w:r>
    </w:p>
    <w:p w14:paraId="347D3501" w14:textId="77777777" w:rsidR="00804D10" w:rsidRPr="00194580" w:rsidRDefault="007E5BB5">
      <w:pPr>
        <w:adjustRightInd w:val="0"/>
        <w:snapToGrid w:val="0"/>
        <w:spacing w:line="360" w:lineRule="auto"/>
        <w:ind w:firstLineChars="200" w:firstLine="420"/>
        <w:rPr>
          <w:szCs w:val="21"/>
        </w:rPr>
      </w:pPr>
      <w:r w:rsidRPr="00194580">
        <w:rPr>
          <w:szCs w:val="21"/>
        </w:rPr>
        <w:t>7</w:t>
      </w:r>
      <w:r w:rsidRPr="00194580">
        <w:rPr>
          <w:rFonts w:hint="eastAsia"/>
          <w:szCs w:val="21"/>
        </w:rPr>
        <w:t>、操作或技术风险</w:t>
      </w:r>
    </w:p>
    <w:p w14:paraId="4267492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指相关当事人在业务各环节操作过程中，因内部控制存在缺陷或者人为因素造成操作失</w:t>
      </w:r>
      <w:r w:rsidRPr="00194580">
        <w:rPr>
          <w:rFonts w:hint="eastAsia"/>
          <w:szCs w:val="21"/>
        </w:rPr>
        <w:lastRenderedPageBreak/>
        <w:t>误或违反操作规程等引致的风险，例如，越权违规交易、会计部门欺诈、交易错误、</w:t>
      </w:r>
      <w:r w:rsidRPr="00194580">
        <w:rPr>
          <w:szCs w:val="21"/>
        </w:rPr>
        <w:t>IT</w:t>
      </w:r>
      <w:r w:rsidRPr="00194580">
        <w:rPr>
          <w:rFonts w:hint="eastAsia"/>
          <w:szCs w:val="21"/>
        </w:rPr>
        <w:t>系统故障等风险。</w:t>
      </w:r>
    </w:p>
    <w:p w14:paraId="0F6DEBD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在开放式基金的各种交易行为或者后台运作中，可能因为技术系统的故障或者差错而影响交易的正常进行或者导致投资人的利益受到影响。这种技术风险可能来自基金管理人、登记机构、销售机构、证券交易所、证券登记结算机构等等。</w:t>
      </w:r>
    </w:p>
    <w:p w14:paraId="06FDFB1E" w14:textId="77777777" w:rsidR="00804D10" w:rsidRPr="00194580" w:rsidRDefault="007E5BB5">
      <w:pPr>
        <w:adjustRightInd w:val="0"/>
        <w:snapToGrid w:val="0"/>
        <w:spacing w:line="360" w:lineRule="auto"/>
        <w:ind w:firstLineChars="200" w:firstLine="420"/>
        <w:rPr>
          <w:szCs w:val="21"/>
        </w:rPr>
      </w:pPr>
      <w:r w:rsidRPr="00194580">
        <w:rPr>
          <w:szCs w:val="21"/>
        </w:rPr>
        <w:t>8</w:t>
      </w:r>
      <w:r w:rsidRPr="00194580">
        <w:rPr>
          <w:rFonts w:hint="eastAsia"/>
          <w:szCs w:val="21"/>
        </w:rPr>
        <w:t>、合规性风险</w:t>
      </w:r>
    </w:p>
    <w:p w14:paraId="5897571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指基金管理或运作过程中，违反国家法律、法规的规定，或者基金投资违反法规及基金合同有关规定的风险。</w:t>
      </w:r>
    </w:p>
    <w:p w14:paraId="40F5A344" w14:textId="77777777" w:rsidR="00804D10" w:rsidRPr="00194580" w:rsidRDefault="007E5BB5">
      <w:pPr>
        <w:adjustRightInd w:val="0"/>
        <w:snapToGrid w:val="0"/>
        <w:spacing w:line="360" w:lineRule="auto"/>
        <w:ind w:firstLineChars="200" w:firstLine="420"/>
        <w:rPr>
          <w:szCs w:val="21"/>
        </w:rPr>
      </w:pPr>
      <w:r w:rsidRPr="00194580">
        <w:rPr>
          <w:szCs w:val="21"/>
        </w:rPr>
        <w:t>9</w:t>
      </w:r>
      <w:r w:rsidRPr="00194580">
        <w:rPr>
          <w:rFonts w:hint="eastAsia"/>
          <w:szCs w:val="21"/>
        </w:rPr>
        <w:t>、人才流失风险</w:t>
      </w:r>
    </w:p>
    <w:p w14:paraId="2A85363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基金管理人主要业务人员的离职等可能会在一定程度上影响工作的连续性，并可能对基金运作产生影响。</w:t>
      </w:r>
    </w:p>
    <w:p w14:paraId="537E36B2" w14:textId="77777777" w:rsidR="00804D10" w:rsidRPr="00194580" w:rsidRDefault="007E5BB5">
      <w:pPr>
        <w:adjustRightInd w:val="0"/>
        <w:snapToGrid w:val="0"/>
        <w:spacing w:line="360" w:lineRule="auto"/>
        <w:ind w:firstLineChars="200" w:firstLine="420"/>
        <w:rPr>
          <w:szCs w:val="21"/>
        </w:rPr>
      </w:pPr>
      <w:r w:rsidRPr="00194580">
        <w:rPr>
          <w:szCs w:val="21"/>
        </w:rPr>
        <w:t>10</w:t>
      </w:r>
      <w:r w:rsidRPr="00194580">
        <w:rPr>
          <w:rFonts w:hint="eastAsia"/>
          <w:szCs w:val="21"/>
        </w:rPr>
        <w:t>、本基金特有的投资风险</w:t>
      </w:r>
    </w:p>
    <w:p w14:paraId="2C052C8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本基金为债券型基金，债券的投资比例不低于基金资产的</w:t>
      </w:r>
      <w:r w:rsidRPr="00194580">
        <w:rPr>
          <w:rFonts w:hint="eastAsia"/>
          <w:szCs w:val="21"/>
        </w:rPr>
        <w:t>80%</w:t>
      </w:r>
      <w:r w:rsidRPr="00194580">
        <w:rPr>
          <w:rFonts w:hint="eastAsia"/>
          <w:szCs w:val="21"/>
        </w:rPr>
        <w:t>，该类债券的特定风险即成为本基金及投资者主要面对的特定投资风险。债券的投资收益会受到宏观经济、政府产业政策、货币政策、市场需求变化、行业波动等因素的影响，可能存在所选投资标的的成长性与市场一致预期不符而造成个券价格表现低于预期的风险。</w:t>
      </w:r>
    </w:p>
    <w:p w14:paraId="5D89CCB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本基金的资产将可能投资于资产支持证券，资产支持证券（</w:t>
      </w:r>
      <w:r w:rsidRPr="00194580">
        <w:rPr>
          <w:rFonts w:hint="eastAsia"/>
          <w:szCs w:val="21"/>
        </w:rPr>
        <w:t>ABS</w:t>
      </w:r>
      <w:r w:rsidRPr="00194580">
        <w:rPr>
          <w:rFonts w:hint="eastAsia"/>
          <w:szCs w:val="21"/>
        </w:rPr>
        <w:t>）是一种债券性质的金融工具，是一种以资产信用为支持的证券，所面临的风险主要包括交易结构风险、各种原因导致的基础资产池现金流与对应证券现金流不匹配产生的信用风险、市场交易不活跃导致的流动性风险等。</w:t>
      </w:r>
    </w:p>
    <w:p w14:paraId="0A7EB577" w14:textId="77777777" w:rsidR="00804D10" w:rsidRPr="00194580" w:rsidRDefault="007E5BB5">
      <w:pPr>
        <w:adjustRightInd w:val="0"/>
        <w:snapToGrid w:val="0"/>
        <w:spacing w:line="360" w:lineRule="auto"/>
        <w:ind w:firstLineChars="200" w:firstLine="420"/>
        <w:rPr>
          <w:szCs w:val="21"/>
        </w:rPr>
      </w:pPr>
      <w:r w:rsidRPr="00194580">
        <w:rPr>
          <w:szCs w:val="21"/>
        </w:rPr>
        <w:t>11</w:t>
      </w:r>
      <w:r w:rsidRPr="00194580">
        <w:rPr>
          <w:rFonts w:hint="eastAsia"/>
          <w:szCs w:val="21"/>
        </w:rPr>
        <w:t>、其他风险</w:t>
      </w:r>
    </w:p>
    <w:p w14:paraId="3A043FD1"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1</w:t>
      </w:r>
      <w:r w:rsidRPr="00194580">
        <w:rPr>
          <w:rFonts w:hint="eastAsia"/>
          <w:szCs w:val="21"/>
        </w:rPr>
        <w:t>）在符合本基金投资理念的新型投资工具出现和发展后，如果投资于这些工具，基金可能会面临一些特殊的风险；</w:t>
      </w:r>
    </w:p>
    <w:p w14:paraId="5011077F"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2</w:t>
      </w:r>
      <w:r w:rsidRPr="00194580">
        <w:rPr>
          <w:rFonts w:hint="eastAsia"/>
          <w:szCs w:val="21"/>
        </w:rPr>
        <w:t>）因技术因素而产生的风险，如计算机系统不可靠产生的风险；</w:t>
      </w:r>
    </w:p>
    <w:p w14:paraId="3859736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3</w:t>
      </w:r>
      <w:r w:rsidRPr="00194580">
        <w:rPr>
          <w:rFonts w:hint="eastAsia"/>
          <w:szCs w:val="21"/>
        </w:rPr>
        <w:t>）因基金业务快速发展而在制度建设、人员配备、内控制度建立等方面不完善而产生的风险；</w:t>
      </w:r>
    </w:p>
    <w:p w14:paraId="5AADB95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4</w:t>
      </w:r>
      <w:r w:rsidRPr="00194580">
        <w:rPr>
          <w:rFonts w:hint="eastAsia"/>
          <w:szCs w:val="21"/>
        </w:rPr>
        <w:t>）因人为因素而产生的风险，如内幕交易、欺诈行为等产生的风险；</w:t>
      </w:r>
    </w:p>
    <w:p w14:paraId="55AD41C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5</w:t>
      </w:r>
      <w:r w:rsidRPr="00194580">
        <w:rPr>
          <w:rFonts w:hint="eastAsia"/>
          <w:szCs w:val="21"/>
        </w:rPr>
        <w:t>）对主要业务人员如基金经理的依赖可能产生的风险；</w:t>
      </w:r>
    </w:p>
    <w:p w14:paraId="72C09DE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6</w:t>
      </w:r>
      <w:r w:rsidRPr="00194580">
        <w:rPr>
          <w:rFonts w:hint="eastAsia"/>
          <w:szCs w:val="21"/>
        </w:rPr>
        <w:t>）战争、自然灾害等不可抗力可能导致基金资产的损失，影响基金收益水平，从而带来风险；</w:t>
      </w:r>
    </w:p>
    <w:p w14:paraId="6277368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szCs w:val="21"/>
        </w:rPr>
        <w:t>7</w:t>
      </w:r>
      <w:r w:rsidRPr="00194580">
        <w:rPr>
          <w:rFonts w:hint="eastAsia"/>
          <w:szCs w:val="21"/>
        </w:rPr>
        <w:t>）其他意外导致的风险。</w:t>
      </w:r>
    </w:p>
    <w:p w14:paraId="1273EA7B" w14:textId="77777777" w:rsidR="00804D10" w:rsidRPr="00194580" w:rsidRDefault="00804D10">
      <w:pPr>
        <w:adjustRightInd w:val="0"/>
        <w:snapToGrid w:val="0"/>
        <w:spacing w:line="360" w:lineRule="auto"/>
        <w:ind w:firstLineChars="200" w:firstLine="420"/>
        <w:rPr>
          <w:szCs w:val="21"/>
        </w:rPr>
      </w:pPr>
    </w:p>
    <w:p w14:paraId="03F739D1" w14:textId="77777777" w:rsidR="00804D10" w:rsidRPr="00194580" w:rsidRDefault="007E5BB5">
      <w:pPr>
        <w:adjustRightInd w:val="0"/>
        <w:snapToGrid w:val="0"/>
        <w:spacing w:line="360" w:lineRule="auto"/>
        <w:ind w:firstLineChars="200" w:firstLine="422"/>
        <w:rPr>
          <w:b/>
          <w:szCs w:val="21"/>
        </w:rPr>
      </w:pPr>
      <w:r w:rsidRPr="00194580">
        <w:rPr>
          <w:rFonts w:hint="eastAsia"/>
          <w:b/>
          <w:szCs w:val="21"/>
        </w:rPr>
        <w:t>二、声明</w:t>
      </w:r>
    </w:p>
    <w:p w14:paraId="3E71C531" w14:textId="77777777" w:rsidR="00804D10" w:rsidRPr="00194580" w:rsidRDefault="007E5BB5">
      <w:pPr>
        <w:adjustRightInd w:val="0"/>
        <w:snapToGrid w:val="0"/>
        <w:spacing w:line="360" w:lineRule="auto"/>
        <w:ind w:firstLineChars="200" w:firstLine="420"/>
        <w:rPr>
          <w:szCs w:val="21"/>
        </w:rPr>
      </w:pPr>
      <w:r w:rsidRPr="00194580">
        <w:rPr>
          <w:szCs w:val="21"/>
        </w:rPr>
        <w:t>1</w:t>
      </w:r>
      <w:r w:rsidRPr="00194580">
        <w:rPr>
          <w:rFonts w:hint="eastAsia"/>
          <w:szCs w:val="21"/>
        </w:rPr>
        <w:t>、本基金未经任何一级政府、机构及部门担保。投资人自愿投资于本基金，须自行承</w:t>
      </w:r>
      <w:r w:rsidRPr="00194580">
        <w:rPr>
          <w:rFonts w:hint="eastAsia"/>
          <w:szCs w:val="21"/>
        </w:rPr>
        <w:lastRenderedPageBreak/>
        <w:t>担投资风险。</w:t>
      </w:r>
    </w:p>
    <w:p w14:paraId="2DA6C078" w14:textId="77777777" w:rsidR="00804D10" w:rsidRPr="00194580" w:rsidRDefault="007E5BB5">
      <w:pPr>
        <w:adjustRightInd w:val="0"/>
        <w:snapToGrid w:val="0"/>
        <w:spacing w:line="360" w:lineRule="auto"/>
        <w:ind w:firstLineChars="200" w:firstLine="420"/>
        <w:rPr>
          <w:szCs w:val="21"/>
        </w:rPr>
      </w:pPr>
      <w:r w:rsidRPr="00194580">
        <w:rPr>
          <w:szCs w:val="21"/>
        </w:rPr>
        <w:t>2</w:t>
      </w:r>
      <w:r w:rsidRPr="00194580">
        <w:rPr>
          <w:rFonts w:hint="eastAsia"/>
          <w:szCs w:val="21"/>
        </w:rPr>
        <w:t>、本基金通过基金管理人直销网点和指定的基金销售机构公开发售，基金管理人与其他销售机构都不能保证其收益或本金安全。</w:t>
      </w:r>
    </w:p>
    <w:p w14:paraId="713282FF" w14:textId="77777777" w:rsidR="00804D10" w:rsidRPr="00194580" w:rsidRDefault="007E5BB5">
      <w:pPr>
        <w:pStyle w:val="21"/>
        <w:numPr>
          <w:ilvl w:val="0"/>
          <w:numId w:val="0"/>
        </w:numPr>
        <w:jc w:val="center"/>
        <w:rPr>
          <w:rFonts w:ascii="Times New Roman" w:hAnsi="Times New Roman"/>
        </w:rPr>
      </w:pPr>
      <w:bookmarkStart w:id="194" w:name="_Toc274597452"/>
      <w:bookmarkStart w:id="195" w:name="_Toc276542618"/>
      <w:bookmarkStart w:id="196" w:name="_Toc353955246"/>
      <w:bookmarkStart w:id="197" w:name="_Toc289439350"/>
      <w:bookmarkStart w:id="198" w:name="_Toc297312920"/>
      <w:bookmarkStart w:id="199" w:name="_Toc364930804"/>
      <w:r w:rsidRPr="00194580">
        <w:rPr>
          <w:rFonts w:ascii="Times New Roman" w:hAnsi="Times New Roman"/>
        </w:rPr>
        <w:br w:type="page"/>
      </w:r>
      <w:bookmarkStart w:id="200" w:name="_Toc24968357"/>
      <w:r w:rsidRPr="00194580">
        <w:rPr>
          <w:rFonts w:ascii="Times New Roman" w:hAnsi="Times New Roman" w:hint="eastAsia"/>
        </w:rPr>
        <w:lastRenderedPageBreak/>
        <w:t>十七、基金的终止与清算</w:t>
      </w:r>
      <w:bookmarkEnd w:id="194"/>
      <w:bookmarkEnd w:id="195"/>
      <w:bookmarkEnd w:id="196"/>
      <w:bookmarkEnd w:id="197"/>
      <w:bookmarkEnd w:id="198"/>
      <w:bookmarkEnd w:id="199"/>
      <w:bookmarkEnd w:id="200"/>
    </w:p>
    <w:p w14:paraId="39D874D0"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一、《基金合同》的变更</w:t>
      </w:r>
    </w:p>
    <w:p w14:paraId="400612E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w:t>
      </w:r>
      <w:r w:rsidRPr="00194580">
        <w:rPr>
          <w:rFonts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410CCE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w:t>
      </w:r>
      <w:r w:rsidRPr="00194580">
        <w:rPr>
          <w:rFonts w:hint="eastAsia"/>
          <w:szCs w:val="21"/>
        </w:rPr>
        <w:t>、关于《基金合同》变更的基金份额持有人大会决议自生效后方可执行，自决议生效后按规定在指定媒介公告。</w:t>
      </w:r>
    </w:p>
    <w:p w14:paraId="5391028C" w14:textId="77777777" w:rsidR="00804D10" w:rsidRPr="00194580" w:rsidRDefault="00804D10">
      <w:pPr>
        <w:adjustRightInd w:val="0"/>
        <w:snapToGrid w:val="0"/>
        <w:spacing w:line="360" w:lineRule="auto"/>
        <w:ind w:firstLineChars="200" w:firstLine="420"/>
        <w:rPr>
          <w:szCs w:val="21"/>
        </w:rPr>
      </w:pPr>
    </w:p>
    <w:p w14:paraId="7D1B85C7"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二、《基金合同》的终止事由</w:t>
      </w:r>
    </w:p>
    <w:p w14:paraId="23E82A1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有下列情形之一的，经履行相关程序后，《基金合同》应当终止：</w:t>
      </w:r>
    </w:p>
    <w:p w14:paraId="1CA38581"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w:t>
      </w:r>
      <w:r w:rsidRPr="00194580">
        <w:rPr>
          <w:rFonts w:hint="eastAsia"/>
          <w:szCs w:val="21"/>
        </w:rPr>
        <w:t>、基金份额持有人大会决定终止的；</w:t>
      </w:r>
    </w:p>
    <w:p w14:paraId="484574D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w:t>
      </w:r>
      <w:r w:rsidRPr="00194580">
        <w:rPr>
          <w:rFonts w:hint="eastAsia"/>
          <w:szCs w:val="21"/>
        </w:rPr>
        <w:t>、基金管理人、基金托管人职责终止，在</w:t>
      </w:r>
      <w:r w:rsidRPr="00194580">
        <w:rPr>
          <w:rFonts w:hint="eastAsia"/>
          <w:szCs w:val="21"/>
        </w:rPr>
        <w:t>6</w:t>
      </w:r>
      <w:r w:rsidRPr="00194580">
        <w:rPr>
          <w:rFonts w:hint="eastAsia"/>
          <w:szCs w:val="21"/>
        </w:rPr>
        <w:t>个月内没有新基金管理人、新基金托管人承接的；</w:t>
      </w:r>
    </w:p>
    <w:p w14:paraId="2BA020D1"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3</w:t>
      </w:r>
      <w:r w:rsidRPr="00194580">
        <w:rPr>
          <w:rFonts w:hint="eastAsia"/>
          <w:szCs w:val="21"/>
        </w:rPr>
        <w:t>、《基金合同》约定的其他情形；</w:t>
      </w:r>
    </w:p>
    <w:p w14:paraId="3917BB0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4</w:t>
      </w:r>
      <w:r w:rsidRPr="00194580">
        <w:rPr>
          <w:rFonts w:hint="eastAsia"/>
          <w:szCs w:val="21"/>
        </w:rPr>
        <w:t>、相关法律法规和中国证监会规定的其他情况。</w:t>
      </w:r>
    </w:p>
    <w:p w14:paraId="5E6FECB7" w14:textId="77777777" w:rsidR="00804D10" w:rsidRPr="00194580" w:rsidRDefault="00804D10">
      <w:pPr>
        <w:adjustRightInd w:val="0"/>
        <w:snapToGrid w:val="0"/>
        <w:spacing w:line="360" w:lineRule="auto"/>
        <w:ind w:firstLineChars="200" w:firstLine="420"/>
        <w:rPr>
          <w:szCs w:val="21"/>
        </w:rPr>
      </w:pPr>
    </w:p>
    <w:p w14:paraId="06D90026"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三、基金财产的清算</w:t>
      </w:r>
    </w:p>
    <w:p w14:paraId="4DE7793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w:t>
      </w:r>
      <w:r w:rsidRPr="00194580">
        <w:rPr>
          <w:rFonts w:hint="eastAsia"/>
          <w:szCs w:val="21"/>
        </w:rPr>
        <w:t>、基金财产清算小组：自出现基金合同终止事由之日起</w:t>
      </w:r>
      <w:r w:rsidRPr="00194580">
        <w:rPr>
          <w:rFonts w:hint="eastAsia"/>
          <w:szCs w:val="21"/>
        </w:rPr>
        <w:t>30</w:t>
      </w:r>
      <w:r w:rsidRPr="00194580">
        <w:rPr>
          <w:rFonts w:hint="eastAsia"/>
          <w:szCs w:val="21"/>
        </w:rPr>
        <w:t>个工作日内成立基金财产清算小组，基金管理人组织基金财产清算小组并在中国证监会的监督下进行基金清算。</w:t>
      </w:r>
    </w:p>
    <w:p w14:paraId="4421EA6D"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w:t>
      </w:r>
      <w:r w:rsidRPr="00194580">
        <w:rPr>
          <w:rFonts w:hint="eastAsia"/>
          <w:szCs w:val="21"/>
        </w:rPr>
        <w:t>、在基金财产清算小组接管基金财产之前，基金管理人和基金托管人应按照《基金合同》和托管协议的规定继续履行保护基金财产安全的职责。</w:t>
      </w:r>
    </w:p>
    <w:p w14:paraId="642B415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3</w:t>
      </w:r>
      <w:r w:rsidRPr="00194580">
        <w:rPr>
          <w:rFonts w:hint="eastAsia"/>
          <w:szCs w:val="21"/>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6A75CBF1"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4</w:t>
      </w:r>
      <w:r w:rsidRPr="00194580">
        <w:rPr>
          <w:rFonts w:hint="eastAsia"/>
          <w:szCs w:val="21"/>
        </w:rPr>
        <w:t>、基金财产清算小组职责：基金财产清算小组负责基金财产的保管、清理、估价、变现和分配。基金财产清算小组可以依法进行必要的民事活动。</w:t>
      </w:r>
    </w:p>
    <w:p w14:paraId="441DBEA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5</w:t>
      </w:r>
      <w:r w:rsidRPr="00194580">
        <w:rPr>
          <w:rFonts w:hint="eastAsia"/>
          <w:szCs w:val="21"/>
        </w:rPr>
        <w:t>、基金财产清算程序：</w:t>
      </w:r>
    </w:p>
    <w:p w14:paraId="44271DC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1</w:t>
      </w:r>
      <w:r w:rsidRPr="00194580">
        <w:rPr>
          <w:rFonts w:hint="eastAsia"/>
          <w:szCs w:val="21"/>
        </w:rPr>
        <w:t>）《基金合同》终止情形出现时，由基金财产清算小组统一接管基金财产；</w:t>
      </w:r>
    </w:p>
    <w:p w14:paraId="2BAE155D"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2</w:t>
      </w:r>
      <w:r w:rsidRPr="00194580">
        <w:rPr>
          <w:rFonts w:hint="eastAsia"/>
          <w:szCs w:val="21"/>
        </w:rPr>
        <w:t>）对基金财产和债权债务进行清理和确认；</w:t>
      </w:r>
    </w:p>
    <w:p w14:paraId="507661D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3</w:t>
      </w:r>
      <w:r w:rsidRPr="00194580">
        <w:rPr>
          <w:rFonts w:hint="eastAsia"/>
          <w:szCs w:val="21"/>
        </w:rPr>
        <w:t>）对基金财产进行估值和变现；</w:t>
      </w:r>
    </w:p>
    <w:p w14:paraId="6894FCED"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4</w:t>
      </w:r>
      <w:r w:rsidRPr="00194580">
        <w:rPr>
          <w:rFonts w:hint="eastAsia"/>
          <w:szCs w:val="21"/>
        </w:rPr>
        <w:t>）制作清算报告；</w:t>
      </w:r>
    </w:p>
    <w:p w14:paraId="36B7FF4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5</w:t>
      </w:r>
      <w:r w:rsidRPr="00194580">
        <w:rPr>
          <w:rFonts w:hint="eastAsia"/>
          <w:szCs w:val="21"/>
        </w:rPr>
        <w:t>）聘请会计师事务所对清算报告进行外部审计，聘请律师事务所对清算报告出具法</w:t>
      </w:r>
      <w:r w:rsidRPr="00194580">
        <w:rPr>
          <w:rFonts w:hint="eastAsia"/>
          <w:szCs w:val="21"/>
        </w:rPr>
        <w:lastRenderedPageBreak/>
        <w:t>律意见书；</w:t>
      </w:r>
    </w:p>
    <w:p w14:paraId="4BC9A900"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6</w:t>
      </w:r>
      <w:r w:rsidRPr="00194580">
        <w:rPr>
          <w:rFonts w:hint="eastAsia"/>
          <w:szCs w:val="21"/>
        </w:rPr>
        <w:t>）将清算报告报中国证监会备案并公告；</w:t>
      </w:r>
    </w:p>
    <w:p w14:paraId="12654D2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7</w:t>
      </w:r>
      <w:r w:rsidRPr="00194580">
        <w:rPr>
          <w:rFonts w:hint="eastAsia"/>
          <w:szCs w:val="21"/>
        </w:rPr>
        <w:t>）对基金剩余财产进行分配。</w:t>
      </w:r>
    </w:p>
    <w:p w14:paraId="534D971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6</w:t>
      </w:r>
      <w:r w:rsidRPr="00194580">
        <w:rPr>
          <w:rFonts w:hint="eastAsia"/>
          <w:szCs w:val="21"/>
        </w:rPr>
        <w:t>、基金财产清算的期限为</w:t>
      </w:r>
      <w:r w:rsidRPr="00194580">
        <w:rPr>
          <w:rFonts w:hint="eastAsia"/>
          <w:szCs w:val="21"/>
        </w:rPr>
        <w:t>6</w:t>
      </w:r>
      <w:r w:rsidRPr="00194580">
        <w:rPr>
          <w:rFonts w:hint="eastAsia"/>
          <w:szCs w:val="21"/>
        </w:rPr>
        <w:t>个月，但因本基金所持证券的流动性受到限制而不能及时变现的，清算期限可相应顺延。</w:t>
      </w:r>
    </w:p>
    <w:p w14:paraId="62A99FCC" w14:textId="77777777" w:rsidR="00804D10" w:rsidRPr="00194580" w:rsidRDefault="00804D10">
      <w:pPr>
        <w:adjustRightInd w:val="0"/>
        <w:snapToGrid w:val="0"/>
        <w:spacing w:line="360" w:lineRule="auto"/>
        <w:ind w:firstLineChars="200" w:firstLine="420"/>
        <w:rPr>
          <w:szCs w:val="21"/>
        </w:rPr>
      </w:pPr>
    </w:p>
    <w:p w14:paraId="20644488"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四、清算费用</w:t>
      </w:r>
    </w:p>
    <w:p w14:paraId="41A5CCB4"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清算费用是指基金财产清算小组在进行基金清算过程中发生的所有合理费用，清算费用由基金财产清算小组优先从基金剩余财产中支付。</w:t>
      </w:r>
    </w:p>
    <w:p w14:paraId="10AAF12E" w14:textId="77777777" w:rsidR="00804D10" w:rsidRPr="00194580" w:rsidRDefault="00804D10">
      <w:pPr>
        <w:adjustRightInd w:val="0"/>
        <w:snapToGrid w:val="0"/>
        <w:spacing w:line="360" w:lineRule="auto"/>
        <w:ind w:firstLineChars="200" w:firstLine="420"/>
        <w:rPr>
          <w:szCs w:val="21"/>
        </w:rPr>
      </w:pPr>
    </w:p>
    <w:p w14:paraId="08F338BF"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五、基金财产清算剩余资产的分配</w:t>
      </w:r>
    </w:p>
    <w:p w14:paraId="75D4B25A"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依据基金财产清算的分配方案，将基金财产清算后的全部剩余资产扣除基金财产清算费用、交纳所欠税款并清偿基金债务后，按基金份额持有人持有的基金份额比例进行分配。</w:t>
      </w:r>
    </w:p>
    <w:p w14:paraId="7BCB2505" w14:textId="77777777" w:rsidR="00804D10" w:rsidRPr="00194580" w:rsidRDefault="00804D10">
      <w:pPr>
        <w:adjustRightInd w:val="0"/>
        <w:snapToGrid w:val="0"/>
        <w:spacing w:line="360" w:lineRule="auto"/>
        <w:ind w:firstLineChars="200" w:firstLine="420"/>
        <w:rPr>
          <w:szCs w:val="21"/>
        </w:rPr>
      </w:pPr>
    </w:p>
    <w:p w14:paraId="3B583A9C"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六、基金财产清算的公告</w:t>
      </w:r>
    </w:p>
    <w:p w14:paraId="42CD4E0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194580">
        <w:rPr>
          <w:rFonts w:hint="eastAsia"/>
          <w:szCs w:val="21"/>
        </w:rPr>
        <w:t>5</w:t>
      </w:r>
      <w:r w:rsidRPr="00194580">
        <w:rPr>
          <w:rFonts w:hint="eastAsia"/>
          <w:szCs w:val="21"/>
        </w:rPr>
        <w:t>个工作日内由基金财产清算小组进行公告。</w:t>
      </w:r>
    </w:p>
    <w:p w14:paraId="59368CAD" w14:textId="77777777" w:rsidR="00804D10" w:rsidRPr="00194580" w:rsidRDefault="00804D10">
      <w:pPr>
        <w:adjustRightInd w:val="0"/>
        <w:snapToGrid w:val="0"/>
        <w:spacing w:line="360" w:lineRule="auto"/>
        <w:ind w:firstLineChars="200" w:firstLine="420"/>
        <w:rPr>
          <w:szCs w:val="21"/>
        </w:rPr>
      </w:pPr>
    </w:p>
    <w:p w14:paraId="1CBF9C8C"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七、基金财产清算账册及文件的保存</w:t>
      </w:r>
    </w:p>
    <w:p w14:paraId="7DE5563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基金财产清算账册及有关文件由基金托管人保存</w:t>
      </w:r>
      <w:r w:rsidRPr="00194580">
        <w:rPr>
          <w:rFonts w:hint="eastAsia"/>
          <w:szCs w:val="21"/>
        </w:rPr>
        <w:t>15</w:t>
      </w:r>
      <w:r w:rsidRPr="00194580">
        <w:rPr>
          <w:rFonts w:hint="eastAsia"/>
          <w:szCs w:val="21"/>
        </w:rPr>
        <w:t>年以上。</w:t>
      </w:r>
    </w:p>
    <w:p w14:paraId="62294E06" w14:textId="77777777" w:rsidR="00804D10" w:rsidRPr="00194580" w:rsidRDefault="00804D10">
      <w:pPr>
        <w:adjustRightInd w:val="0"/>
        <w:snapToGrid w:val="0"/>
        <w:spacing w:line="360" w:lineRule="auto"/>
        <w:ind w:firstLineChars="200" w:firstLine="420"/>
        <w:rPr>
          <w:szCs w:val="21"/>
        </w:rPr>
      </w:pPr>
    </w:p>
    <w:p w14:paraId="65A3387C" w14:textId="77777777" w:rsidR="00804D10" w:rsidRPr="00194580" w:rsidRDefault="00804D10">
      <w:pPr>
        <w:adjustRightInd w:val="0"/>
        <w:snapToGrid w:val="0"/>
        <w:spacing w:line="360" w:lineRule="auto"/>
        <w:ind w:firstLineChars="200" w:firstLine="420"/>
        <w:rPr>
          <w:szCs w:val="21"/>
        </w:rPr>
      </w:pPr>
    </w:p>
    <w:p w14:paraId="41BAD400" w14:textId="77777777" w:rsidR="00804D10" w:rsidRPr="00194580" w:rsidRDefault="007E5BB5">
      <w:pPr>
        <w:pStyle w:val="21"/>
        <w:numPr>
          <w:ilvl w:val="0"/>
          <w:numId w:val="0"/>
        </w:numPr>
        <w:jc w:val="center"/>
        <w:rPr>
          <w:rFonts w:ascii="Times New Roman" w:hAnsi="Times New Roman"/>
        </w:rPr>
      </w:pPr>
      <w:bookmarkStart w:id="201" w:name="_Toc276542619"/>
      <w:bookmarkStart w:id="202" w:name="_Toc353955247"/>
      <w:bookmarkStart w:id="203" w:name="_Toc289439351"/>
      <w:bookmarkStart w:id="204" w:name="_Toc297312921"/>
      <w:bookmarkStart w:id="205" w:name="_Toc274597453"/>
      <w:bookmarkStart w:id="206" w:name="_Toc364930805"/>
      <w:r w:rsidRPr="00194580">
        <w:rPr>
          <w:rFonts w:ascii="Times New Roman" w:hAnsi="Times New Roman"/>
        </w:rPr>
        <w:br w:type="page"/>
      </w:r>
      <w:bookmarkStart w:id="207" w:name="_Toc24968358"/>
      <w:r w:rsidRPr="00194580">
        <w:rPr>
          <w:rFonts w:ascii="Times New Roman" w:hAnsi="Times New Roman" w:hint="eastAsia"/>
        </w:rPr>
        <w:lastRenderedPageBreak/>
        <w:t>十八、基金合同的内容摘要</w:t>
      </w:r>
      <w:bookmarkEnd w:id="201"/>
      <w:bookmarkEnd w:id="202"/>
      <w:bookmarkEnd w:id="203"/>
      <w:bookmarkEnd w:id="204"/>
      <w:bookmarkEnd w:id="205"/>
      <w:bookmarkEnd w:id="206"/>
      <w:bookmarkEnd w:id="207"/>
    </w:p>
    <w:p w14:paraId="3763CD81"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一、基金份额持有人、基金管理人和基金托管人的权利、义务</w:t>
      </w:r>
    </w:p>
    <w:p w14:paraId="0ACFAEF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C78498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同一类别每份基金份额具有同等的合法权益。基金</w:t>
      </w:r>
      <w:r w:rsidRPr="00194580">
        <w:rPr>
          <w:rFonts w:hint="eastAsia"/>
          <w:bCs/>
          <w:szCs w:val="21"/>
        </w:rPr>
        <w:t>A</w:t>
      </w:r>
      <w:r w:rsidRPr="00194580">
        <w:rPr>
          <w:rFonts w:hint="eastAsia"/>
          <w:bCs/>
          <w:szCs w:val="21"/>
        </w:rPr>
        <w:t>类基金份额与</w:t>
      </w:r>
      <w:r w:rsidRPr="00194580">
        <w:rPr>
          <w:rFonts w:hint="eastAsia"/>
          <w:bCs/>
          <w:szCs w:val="21"/>
        </w:rPr>
        <w:t>C</w:t>
      </w:r>
      <w:r w:rsidRPr="00194580">
        <w:rPr>
          <w:rFonts w:hint="eastAsia"/>
          <w:bCs/>
          <w:szCs w:val="21"/>
        </w:rPr>
        <w:t>类基金份额由于基金份额净值的不同，基金收益分配的金额以及参与清算后的剩余基金财产分配的数量将可能有所不同。</w:t>
      </w:r>
    </w:p>
    <w:p w14:paraId="0DA93C9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（一）基金份额持有人的权利与义务</w:t>
      </w:r>
    </w:p>
    <w:p w14:paraId="308685C9"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w:t>
      </w:r>
      <w:r w:rsidRPr="00194580">
        <w:rPr>
          <w:rFonts w:hint="eastAsia"/>
          <w:szCs w:val="21"/>
        </w:rPr>
        <w:t>、根据《基金法》、《运作办法》及其他有关规定，基金份额持有人的权利包括但不限于：</w:t>
      </w:r>
    </w:p>
    <w:p w14:paraId="33C73F7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1</w:t>
      </w:r>
      <w:r w:rsidRPr="00194580">
        <w:rPr>
          <w:rFonts w:hint="eastAsia"/>
          <w:szCs w:val="21"/>
        </w:rPr>
        <w:t>）分享基金财产收益；</w:t>
      </w:r>
    </w:p>
    <w:p w14:paraId="7DD9C091"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2</w:t>
      </w:r>
      <w:r w:rsidRPr="00194580">
        <w:rPr>
          <w:rFonts w:hint="eastAsia"/>
          <w:szCs w:val="21"/>
        </w:rPr>
        <w:t>）参与分配清算后的剩余基金财产；</w:t>
      </w:r>
    </w:p>
    <w:p w14:paraId="25BD77CF"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3</w:t>
      </w:r>
      <w:r w:rsidRPr="00194580">
        <w:rPr>
          <w:rFonts w:hint="eastAsia"/>
          <w:szCs w:val="21"/>
        </w:rPr>
        <w:t>）依法转让或者申请赎回其持有的基金份额；</w:t>
      </w:r>
    </w:p>
    <w:p w14:paraId="70AA00D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4</w:t>
      </w:r>
      <w:r w:rsidRPr="00194580">
        <w:rPr>
          <w:rFonts w:hint="eastAsia"/>
          <w:szCs w:val="21"/>
        </w:rPr>
        <w:t>）按照规定要求召开基金份额持有人大会或者召集基金份额持有人大会；</w:t>
      </w:r>
    </w:p>
    <w:p w14:paraId="44EFEEC2"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5</w:t>
      </w:r>
      <w:r w:rsidRPr="00194580">
        <w:rPr>
          <w:rFonts w:hint="eastAsia"/>
          <w:szCs w:val="21"/>
        </w:rPr>
        <w:t>）出席或者委派代表出席基金份额持有人大会，对基金份额持有人大会审议事项行使表决权；</w:t>
      </w:r>
    </w:p>
    <w:p w14:paraId="43A7659D"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6</w:t>
      </w:r>
      <w:r w:rsidRPr="00194580">
        <w:rPr>
          <w:rFonts w:hint="eastAsia"/>
          <w:szCs w:val="21"/>
        </w:rPr>
        <w:t>）查阅或者复制公开披露的基金信息资料；</w:t>
      </w:r>
    </w:p>
    <w:p w14:paraId="07F20969"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7</w:t>
      </w:r>
      <w:r w:rsidRPr="00194580">
        <w:rPr>
          <w:rFonts w:hint="eastAsia"/>
          <w:szCs w:val="21"/>
        </w:rPr>
        <w:t>）监督基金管理人的投资运作；</w:t>
      </w:r>
    </w:p>
    <w:p w14:paraId="6B5FBEA9"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8</w:t>
      </w:r>
      <w:r w:rsidRPr="00194580">
        <w:rPr>
          <w:rFonts w:hint="eastAsia"/>
          <w:szCs w:val="21"/>
        </w:rPr>
        <w:t>）对基金管理人、基金托管人、基金服务机构损害其合法权益的行为依法提起诉讼或仲裁；</w:t>
      </w:r>
    </w:p>
    <w:p w14:paraId="5322381A"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9</w:t>
      </w:r>
      <w:r w:rsidRPr="00194580">
        <w:rPr>
          <w:rFonts w:hint="eastAsia"/>
          <w:szCs w:val="21"/>
        </w:rPr>
        <w:t>）法律法规及中国证监会规定的和《基金合同》约定的其他权利。</w:t>
      </w:r>
    </w:p>
    <w:p w14:paraId="62CF2E10"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w:t>
      </w:r>
      <w:r w:rsidRPr="00194580">
        <w:rPr>
          <w:rFonts w:hint="eastAsia"/>
          <w:szCs w:val="21"/>
        </w:rPr>
        <w:t>、根据《基金法》、《运作办法》及其他有关规定，基金份额持有人的义务包括但不限于：</w:t>
      </w:r>
    </w:p>
    <w:p w14:paraId="4126F5E0"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1</w:t>
      </w:r>
      <w:r w:rsidRPr="00194580">
        <w:rPr>
          <w:rFonts w:hint="eastAsia"/>
          <w:szCs w:val="21"/>
        </w:rPr>
        <w:t>）认真阅读并遵守《基金合同》、招募说明书等信息披露文件；</w:t>
      </w:r>
    </w:p>
    <w:p w14:paraId="0EB378F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2</w:t>
      </w:r>
      <w:r w:rsidRPr="00194580">
        <w:rPr>
          <w:rFonts w:hint="eastAsia"/>
          <w:szCs w:val="21"/>
        </w:rPr>
        <w:t>）了解所投资基金产品，了解自身风险承受能力，自主判断基金的投资价值，自主做出投资决策，自行承担投资风险；</w:t>
      </w:r>
    </w:p>
    <w:p w14:paraId="1633F5A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3</w:t>
      </w:r>
      <w:r w:rsidRPr="00194580">
        <w:rPr>
          <w:rFonts w:hint="eastAsia"/>
          <w:szCs w:val="21"/>
        </w:rPr>
        <w:t>）关注基金信息披露，及时行使权利和履行义务；</w:t>
      </w:r>
    </w:p>
    <w:p w14:paraId="6264707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4</w:t>
      </w:r>
      <w:r w:rsidRPr="00194580">
        <w:rPr>
          <w:rFonts w:hint="eastAsia"/>
          <w:szCs w:val="21"/>
        </w:rPr>
        <w:t>）交纳基金认购、申购款项及法律法规和《基金合同》所规定的费用；</w:t>
      </w:r>
    </w:p>
    <w:p w14:paraId="423B932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5</w:t>
      </w:r>
      <w:r w:rsidRPr="00194580">
        <w:rPr>
          <w:rFonts w:hint="eastAsia"/>
          <w:szCs w:val="21"/>
        </w:rPr>
        <w:t>）在其持有的基金份额范围内，承担基金亏损或者《基金合同》终止的有限责任；</w:t>
      </w:r>
    </w:p>
    <w:p w14:paraId="0288CD5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6</w:t>
      </w:r>
      <w:r w:rsidRPr="00194580">
        <w:rPr>
          <w:rFonts w:hint="eastAsia"/>
          <w:szCs w:val="21"/>
        </w:rPr>
        <w:t>）不从事任何有损基金及其他《基金合同》当事人合法权益的活动；</w:t>
      </w:r>
    </w:p>
    <w:p w14:paraId="5539F604"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7</w:t>
      </w:r>
      <w:r w:rsidRPr="00194580">
        <w:rPr>
          <w:rFonts w:hint="eastAsia"/>
          <w:szCs w:val="21"/>
        </w:rPr>
        <w:t>）执行生效的基金份额持有人大会的决议；</w:t>
      </w:r>
    </w:p>
    <w:p w14:paraId="2B9FE3E1"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lastRenderedPageBreak/>
        <w:t>（</w:t>
      </w:r>
      <w:r w:rsidRPr="00194580">
        <w:rPr>
          <w:rFonts w:hint="eastAsia"/>
          <w:szCs w:val="21"/>
        </w:rPr>
        <w:t>8</w:t>
      </w:r>
      <w:r w:rsidRPr="00194580">
        <w:rPr>
          <w:rFonts w:hint="eastAsia"/>
          <w:szCs w:val="21"/>
        </w:rPr>
        <w:t>）返还在基金交易过程中因任何原因获得的不当得利；</w:t>
      </w:r>
    </w:p>
    <w:p w14:paraId="2FF5F2D9"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9</w:t>
      </w:r>
      <w:r w:rsidRPr="00194580">
        <w:rPr>
          <w:rFonts w:hint="eastAsia"/>
          <w:szCs w:val="21"/>
        </w:rPr>
        <w:t>）法律法规及中国证监会规定的和《基金合同》约定的其他义务。</w:t>
      </w:r>
    </w:p>
    <w:p w14:paraId="09724CF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（二）基金管理人的权利与义务</w:t>
      </w:r>
    </w:p>
    <w:p w14:paraId="00FE98C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、根据《基金法》、《运作办法》及其他有关规定，基金管理人的权利包括但不限于：</w:t>
      </w:r>
    </w:p>
    <w:p w14:paraId="42382BB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w:t>
      </w:r>
      <w:r w:rsidRPr="00194580">
        <w:rPr>
          <w:rFonts w:hint="eastAsia"/>
          <w:bCs/>
          <w:szCs w:val="21"/>
        </w:rPr>
        <w:t>）依法募集资金；</w:t>
      </w:r>
    </w:p>
    <w:p w14:paraId="7FF0E28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w:t>
      </w:r>
      <w:r w:rsidRPr="00194580">
        <w:rPr>
          <w:rFonts w:hint="eastAsia"/>
          <w:bCs/>
          <w:szCs w:val="21"/>
        </w:rPr>
        <w:t>）自《基金合同》生效之日起，根据法律法规和《基金合同》独立运用并管理基金财产；</w:t>
      </w:r>
    </w:p>
    <w:p w14:paraId="572ED69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3</w:t>
      </w:r>
      <w:r w:rsidRPr="00194580">
        <w:rPr>
          <w:rFonts w:hint="eastAsia"/>
          <w:bCs/>
          <w:szCs w:val="21"/>
        </w:rPr>
        <w:t>）依照《基金合同》收取基金管理费以及法律法规规定或中国证监会批准的其他费用；</w:t>
      </w:r>
    </w:p>
    <w:p w14:paraId="3AEC3E3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4</w:t>
      </w:r>
      <w:r w:rsidRPr="00194580">
        <w:rPr>
          <w:rFonts w:hint="eastAsia"/>
          <w:bCs/>
          <w:szCs w:val="21"/>
        </w:rPr>
        <w:t>）销售基金份额；</w:t>
      </w:r>
    </w:p>
    <w:p w14:paraId="141AD2F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5</w:t>
      </w:r>
      <w:r w:rsidRPr="00194580">
        <w:rPr>
          <w:rFonts w:hint="eastAsia"/>
          <w:bCs/>
          <w:szCs w:val="21"/>
        </w:rPr>
        <w:t>）按照规定召集基金份额持有人大会；</w:t>
      </w:r>
    </w:p>
    <w:p w14:paraId="641D110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6</w:t>
      </w:r>
      <w:r w:rsidRPr="00194580">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4A23CAB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7</w:t>
      </w:r>
      <w:r w:rsidRPr="00194580">
        <w:rPr>
          <w:rFonts w:hint="eastAsia"/>
          <w:bCs/>
          <w:szCs w:val="21"/>
        </w:rPr>
        <w:t>）在基金托管人更换时，提名新的基金托管人；</w:t>
      </w:r>
    </w:p>
    <w:p w14:paraId="5A254BD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8</w:t>
      </w:r>
      <w:r w:rsidRPr="00194580">
        <w:rPr>
          <w:rFonts w:hint="eastAsia"/>
          <w:bCs/>
          <w:szCs w:val="21"/>
        </w:rPr>
        <w:t>）选择、更换基金销售机构，对基金销售机构的相关行为进行监督和处理；</w:t>
      </w:r>
    </w:p>
    <w:p w14:paraId="63DA494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9</w:t>
      </w:r>
      <w:r w:rsidRPr="00194580">
        <w:rPr>
          <w:rFonts w:hint="eastAsia"/>
          <w:bCs/>
          <w:szCs w:val="21"/>
        </w:rPr>
        <w:t>）担任或委托其他符合条件的机构担任基金登记机构办理基金登记业务并获得《基金合同》规定的费用；</w:t>
      </w:r>
    </w:p>
    <w:p w14:paraId="4839CCA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10</w:t>
      </w:r>
      <w:r w:rsidRPr="00194580">
        <w:rPr>
          <w:rFonts w:hint="eastAsia"/>
          <w:bCs/>
          <w:szCs w:val="21"/>
        </w:rPr>
        <w:t>）依据《基金合同》及有关法律规定决定基金收益的分配方案；</w:t>
      </w:r>
      <w:r w:rsidRPr="00194580">
        <w:rPr>
          <w:rFonts w:hint="eastAsia"/>
          <w:bCs/>
          <w:szCs w:val="21"/>
        </w:rPr>
        <w:tab/>
      </w:r>
    </w:p>
    <w:p w14:paraId="6C6E2FA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11</w:t>
      </w:r>
      <w:r w:rsidRPr="00194580">
        <w:rPr>
          <w:rFonts w:hint="eastAsia"/>
          <w:bCs/>
          <w:szCs w:val="21"/>
        </w:rPr>
        <w:t>）在《基金合同》约定的范围内，拒绝或暂停受理申购、赎回与转换申请；</w:t>
      </w:r>
    </w:p>
    <w:p w14:paraId="5A2666C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12</w:t>
      </w:r>
      <w:r w:rsidRPr="00194580">
        <w:rPr>
          <w:rFonts w:hint="eastAsia"/>
          <w:bCs/>
          <w:szCs w:val="21"/>
        </w:rPr>
        <w:t>）依照法律法规为基金的利益对被投资公司行使相关权利，为基金的利益行使因基金财产投资于证券所产生的权利；</w:t>
      </w:r>
      <w:r w:rsidRPr="00194580">
        <w:rPr>
          <w:rFonts w:hint="eastAsia"/>
          <w:bCs/>
          <w:szCs w:val="21"/>
        </w:rPr>
        <w:tab/>
      </w:r>
    </w:p>
    <w:p w14:paraId="0E4246D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13</w:t>
      </w:r>
      <w:r w:rsidRPr="00194580">
        <w:rPr>
          <w:rFonts w:hint="eastAsia"/>
          <w:bCs/>
          <w:szCs w:val="21"/>
        </w:rPr>
        <w:t>）以基金管理人的名义，代表基金份额持有人的利益行使诉讼权利或者实施其他法律行为；</w:t>
      </w:r>
      <w:r w:rsidRPr="00194580">
        <w:rPr>
          <w:rFonts w:hint="eastAsia"/>
          <w:bCs/>
          <w:szCs w:val="21"/>
        </w:rPr>
        <w:tab/>
      </w:r>
    </w:p>
    <w:p w14:paraId="1FA4C92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14</w:t>
      </w:r>
      <w:r w:rsidRPr="00194580">
        <w:rPr>
          <w:rFonts w:hint="eastAsia"/>
          <w:bCs/>
          <w:szCs w:val="21"/>
        </w:rPr>
        <w:t>）选择、更换律师事务所、会计师事务所、证券经纪商或其他为基金提供服务的外部机构；</w:t>
      </w:r>
      <w:r w:rsidRPr="00194580">
        <w:rPr>
          <w:rFonts w:hint="eastAsia"/>
          <w:bCs/>
          <w:szCs w:val="21"/>
        </w:rPr>
        <w:tab/>
      </w:r>
    </w:p>
    <w:p w14:paraId="0FC59A3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15</w:t>
      </w:r>
      <w:r w:rsidRPr="00194580">
        <w:rPr>
          <w:rFonts w:hint="eastAsia"/>
          <w:bCs/>
          <w:szCs w:val="21"/>
        </w:rPr>
        <w:t>）在符合有关法律、法规的前提下，制订和调整有关基金认购、申购、赎回、转换、定期定额投资和非交易过户等业务规则；</w:t>
      </w:r>
    </w:p>
    <w:p w14:paraId="2ABACB1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16</w:t>
      </w:r>
      <w:r w:rsidRPr="00194580">
        <w:rPr>
          <w:rFonts w:hint="eastAsia"/>
          <w:bCs/>
          <w:szCs w:val="21"/>
        </w:rPr>
        <w:t>）法律法规及中国证监会规定的和《基金合同》约定的其他权利。</w:t>
      </w:r>
    </w:p>
    <w:p w14:paraId="5B0CE16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、根据《基金法》、《运作办法》及其他有关规定，基金管理人的义务包括但不限于：</w:t>
      </w:r>
    </w:p>
    <w:p w14:paraId="183110C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w:t>
      </w:r>
      <w:r w:rsidRPr="00194580">
        <w:rPr>
          <w:rFonts w:hint="eastAsia"/>
          <w:bCs/>
          <w:szCs w:val="21"/>
        </w:rPr>
        <w:t>）依法募集资金，办理或者委托经中国证监会认定的其他机构代为办理基金份额的发售、申购、赎回和登记事宜；</w:t>
      </w:r>
    </w:p>
    <w:p w14:paraId="2D5D77A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w:t>
      </w:r>
      <w:r w:rsidRPr="00194580">
        <w:rPr>
          <w:rFonts w:hint="eastAsia"/>
          <w:bCs/>
          <w:szCs w:val="21"/>
        </w:rPr>
        <w:t>）办理基金备案手续；</w:t>
      </w:r>
    </w:p>
    <w:p w14:paraId="75C37DC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3</w:t>
      </w:r>
      <w:r w:rsidRPr="00194580">
        <w:rPr>
          <w:rFonts w:hint="eastAsia"/>
          <w:bCs/>
          <w:szCs w:val="21"/>
        </w:rPr>
        <w:t>）自《基金合同》生效之日起，以诚实信用、谨慎勤勉的原则管理和运用基金财产；</w:t>
      </w:r>
    </w:p>
    <w:p w14:paraId="67BD4C2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lastRenderedPageBreak/>
        <w:t>（</w:t>
      </w:r>
      <w:r w:rsidRPr="00194580">
        <w:rPr>
          <w:rFonts w:hint="eastAsia"/>
          <w:bCs/>
          <w:szCs w:val="21"/>
        </w:rPr>
        <w:t>4</w:t>
      </w:r>
      <w:r w:rsidRPr="00194580">
        <w:rPr>
          <w:rFonts w:hint="eastAsia"/>
          <w:bCs/>
          <w:szCs w:val="21"/>
        </w:rPr>
        <w:t>）配备足够的具有专业资格的人员进行基金投资分析、决策，以专业化的经营方式管理和运作基金财产；</w:t>
      </w:r>
    </w:p>
    <w:p w14:paraId="641E6C2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5</w:t>
      </w:r>
      <w:r w:rsidRPr="00194580">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7E28BA2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6</w:t>
      </w:r>
      <w:r w:rsidRPr="00194580">
        <w:rPr>
          <w:rFonts w:hint="eastAsia"/>
          <w:bCs/>
          <w:szCs w:val="21"/>
        </w:rPr>
        <w:t>）除依据《基金法》、《基金合同》及其他有关规定外，不得利用基金财产为自己及任何第三人谋取利益，不得委托第三人运作基金财产；</w:t>
      </w:r>
    </w:p>
    <w:p w14:paraId="7B7B93F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7</w:t>
      </w:r>
      <w:r w:rsidRPr="00194580">
        <w:rPr>
          <w:rFonts w:hint="eastAsia"/>
          <w:bCs/>
          <w:szCs w:val="21"/>
        </w:rPr>
        <w:t>）依法接受基金托管人的监督；</w:t>
      </w:r>
    </w:p>
    <w:p w14:paraId="4EE90E9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8</w:t>
      </w:r>
      <w:r w:rsidRPr="00194580">
        <w:rPr>
          <w:rFonts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5DE10A1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9</w:t>
      </w:r>
      <w:r w:rsidRPr="00194580">
        <w:rPr>
          <w:rFonts w:hint="eastAsia"/>
          <w:bCs/>
          <w:szCs w:val="21"/>
        </w:rPr>
        <w:t>）进行基金会计核算并编制基金财务会计报告；</w:t>
      </w:r>
    </w:p>
    <w:p w14:paraId="1D4E369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10</w:t>
      </w:r>
      <w:r w:rsidRPr="00194580">
        <w:rPr>
          <w:rFonts w:hint="eastAsia"/>
          <w:bCs/>
          <w:szCs w:val="21"/>
        </w:rPr>
        <w:t>）编制季度报告、中期报告和年度报告；</w:t>
      </w:r>
    </w:p>
    <w:p w14:paraId="5C91AF0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11</w:t>
      </w:r>
      <w:r w:rsidRPr="00194580">
        <w:rPr>
          <w:rFonts w:hint="eastAsia"/>
          <w:bCs/>
          <w:szCs w:val="21"/>
        </w:rPr>
        <w:t>）严格按照《基金法》、《基金合同》及其他有关规定，履行信息披露及报告义务；</w:t>
      </w:r>
    </w:p>
    <w:p w14:paraId="5BF372E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12</w:t>
      </w:r>
      <w:r w:rsidRPr="00194580">
        <w:rPr>
          <w:rFonts w:hint="eastAsia"/>
          <w:bCs/>
          <w:szCs w:val="21"/>
        </w:rPr>
        <w:t>）保守基金商业秘密，不泄露基金投资计划、投资意向等。除《基金法》、《基金合同》及其他有关规定另有规定外，在基金信息公开披露前应予保密，不向他人泄露，因审计、法律等专业服务向外部专业顾问提供信息除外；</w:t>
      </w:r>
    </w:p>
    <w:p w14:paraId="258C1B4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13</w:t>
      </w:r>
      <w:r w:rsidRPr="00194580">
        <w:rPr>
          <w:rFonts w:hint="eastAsia"/>
          <w:bCs/>
          <w:szCs w:val="21"/>
        </w:rPr>
        <w:t>）按《基金合同》的约定确定基金收益分配方案，及时向基金份额持有人分配基金收益；</w:t>
      </w:r>
    </w:p>
    <w:p w14:paraId="0B003DD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14</w:t>
      </w:r>
      <w:r w:rsidRPr="00194580">
        <w:rPr>
          <w:rFonts w:hint="eastAsia"/>
          <w:bCs/>
          <w:szCs w:val="21"/>
        </w:rPr>
        <w:t>）按规定受理申购与赎回申请，及时、足额支付赎回款项；</w:t>
      </w:r>
    </w:p>
    <w:p w14:paraId="2350B43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15</w:t>
      </w:r>
      <w:r w:rsidRPr="00194580">
        <w:rPr>
          <w:rFonts w:hint="eastAsia"/>
          <w:bCs/>
          <w:szCs w:val="21"/>
        </w:rPr>
        <w:t>）依据《基金法》、《基金合同》及其他有关规定召集基金份额持有人大会或配合基金托管人、基金份额持有人依法召集基金份额持有人大会；</w:t>
      </w:r>
    </w:p>
    <w:p w14:paraId="6A1ED01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16</w:t>
      </w:r>
      <w:r w:rsidRPr="00194580">
        <w:rPr>
          <w:rFonts w:hint="eastAsia"/>
          <w:bCs/>
          <w:szCs w:val="21"/>
        </w:rPr>
        <w:t>）按规定保存基金财产管理业务活动的会计账册、报表、记录和其他相关资料</w:t>
      </w:r>
      <w:r w:rsidRPr="00194580">
        <w:rPr>
          <w:rFonts w:hint="eastAsia"/>
          <w:bCs/>
          <w:szCs w:val="21"/>
        </w:rPr>
        <w:t>15</w:t>
      </w:r>
      <w:r w:rsidRPr="00194580">
        <w:rPr>
          <w:rFonts w:hint="eastAsia"/>
          <w:bCs/>
          <w:szCs w:val="21"/>
        </w:rPr>
        <w:t>年以上；</w:t>
      </w:r>
    </w:p>
    <w:p w14:paraId="3B22C77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17</w:t>
      </w:r>
      <w:r w:rsidRPr="00194580">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04B25C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18</w:t>
      </w:r>
      <w:r w:rsidRPr="00194580">
        <w:rPr>
          <w:rFonts w:hint="eastAsia"/>
          <w:bCs/>
          <w:szCs w:val="21"/>
        </w:rPr>
        <w:t>）组织并参加基金财产清算小组，参与基金财产的保管、清理、估价、变现和分配；</w:t>
      </w:r>
    </w:p>
    <w:p w14:paraId="1DF42AD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19</w:t>
      </w:r>
      <w:r w:rsidRPr="00194580">
        <w:rPr>
          <w:rFonts w:hint="eastAsia"/>
          <w:bCs/>
          <w:szCs w:val="21"/>
        </w:rPr>
        <w:t>）面临解散、依法被撤销或者被依法宣告破产时，及时报告中国证监会并通知基金托管人；</w:t>
      </w:r>
    </w:p>
    <w:p w14:paraId="3B1B554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20</w:t>
      </w:r>
      <w:r w:rsidRPr="00194580">
        <w:rPr>
          <w:rFonts w:hint="eastAsia"/>
          <w:bCs/>
          <w:szCs w:val="21"/>
        </w:rPr>
        <w:t>）因违反《基金合同》导致基金财产的损失或损害基金份额持有人合法权益时，应当承担赔偿责任，其赔偿责任不因其退任而免除；</w:t>
      </w:r>
    </w:p>
    <w:p w14:paraId="22A2D42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21</w:t>
      </w:r>
      <w:r w:rsidRPr="00194580">
        <w:rPr>
          <w:rFonts w:hint="eastAsia"/>
          <w:bCs/>
          <w:szCs w:val="21"/>
        </w:rPr>
        <w:t>）监督基金托管人按法律法规和《基金合同》规定履行自己的义务，基金托管人违反《基金合同》造成基金财产损失时，基金管理人应为基金份额持有人利益向基金托管人追</w:t>
      </w:r>
      <w:r w:rsidRPr="00194580">
        <w:rPr>
          <w:rFonts w:hint="eastAsia"/>
          <w:bCs/>
          <w:szCs w:val="21"/>
        </w:rPr>
        <w:lastRenderedPageBreak/>
        <w:t>偿；</w:t>
      </w:r>
    </w:p>
    <w:p w14:paraId="5BB22D8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22</w:t>
      </w:r>
      <w:r w:rsidRPr="00194580">
        <w:rPr>
          <w:rFonts w:hint="eastAsia"/>
          <w:bCs/>
          <w:szCs w:val="21"/>
        </w:rPr>
        <w:t>）当基金管理人将其义务委托第三方处理时，应当对第三方处理有关基金事务的行为承担责任；</w:t>
      </w:r>
    </w:p>
    <w:p w14:paraId="5D890E1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23</w:t>
      </w:r>
      <w:r w:rsidRPr="00194580">
        <w:rPr>
          <w:rFonts w:hint="eastAsia"/>
          <w:bCs/>
          <w:szCs w:val="21"/>
        </w:rPr>
        <w:t>）以基金管理人名义，代表基金份额持有人利益行使诉讼权利或实施其他法律行为；</w:t>
      </w:r>
    </w:p>
    <w:p w14:paraId="6DEFAE0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24</w:t>
      </w:r>
      <w:r w:rsidRPr="00194580">
        <w:rPr>
          <w:rFonts w:hint="eastAsia"/>
          <w:bCs/>
          <w:szCs w:val="21"/>
        </w:rPr>
        <w:t>）基金管理人在募集期间未能达到基金的备案条件，《基金合同》不能生效，基金管理人承担全部募集费用，将已募集资金并加计银行同期活期存款利息在基金募集期结束后</w:t>
      </w:r>
      <w:r w:rsidRPr="00194580">
        <w:rPr>
          <w:rFonts w:hint="eastAsia"/>
          <w:bCs/>
          <w:szCs w:val="21"/>
        </w:rPr>
        <w:t>30</w:t>
      </w:r>
      <w:r w:rsidRPr="00194580">
        <w:rPr>
          <w:rFonts w:hint="eastAsia"/>
          <w:bCs/>
          <w:szCs w:val="21"/>
        </w:rPr>
        <w:t>日内退还基金认购人；</w:t>
      </w:r>
    </w:p>
    <w:p w14:paraId="1EF50D0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25</w:t>
      </w:r>
      <w:r w:rsidRPr="00194580">
        <w:rPr>
          <w:rFonts w:hint="eastAsia"/>
          <w:bCs/>
          <w:szCs w:val="21"/>
        </w:rPr>
        <w:t>）执行生效的基金份额持有人大会的决议；</w:t>
      </w:r>
    </w:p>
    <w:p w14:paraId="3A028DF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26</w:t>
      </w:r>
      <w:r w:rsidRPr="00194580">
        <w:rPr>
          <w:rFonts w:hint="eastAsia"/>
          <w:bCs/>
          <w:szCs w:val="21"/>
        </w:rPr>
        <w:t>）建立并保存基金份额持有人名册；</w:t>
      </w:r>
    </w:p>
    <w:p w14:paraId="0F0CA88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27</w:t>
      </w:r>
      <w:r w:rsidRPr="00194580">
        <w:rPr>
          <w:rFonts w:hint="eastAsia"/>
          <w:bCs/>
          <w:szCs w:val="21"/>
        </w:rPr>
        <w:t>）法律法规及中国证监会规定的和《基金合同》约定的其他义务。</w:t>
      </w:r>
    </w:p>
    <w:p w14:paraId="73A90EB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（三）基金托管人的权利与义务</w:t>
      </w:r>
    </w:p>
    <w:p w14:paraId="37A56E2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、根据《基金法》、《运作办法》及其他有关规定，基金托管人的权利包括但不限于：</w:t>
      </w:r>
    </w:p>
    <w:p w14:paraId="607E829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w:t>
      </w:r>
      <w:r w:rsidRPr="00194580">
        <w:rPr>
          <w:rFonts w:hint="eastAsia"/>
          <w:bCs/>
          <w:szCs w:val="21"/>
        </w:rPr>
        <w:t>）自《基金合同》生效之日起，依法律法规和《基金合同》的规定安全保管基金财产；</w:t>
      </w:r>
    </w:p>
    <w:p w14:paraId="7064A0D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w:t>
      </w:r>
      <w:r w:rsidRPr="00194580">
        <w:rPr>
          <w:rFonts w:hint="eastAsia"/>
          <w:bCs/>
          <w:szCs w:val="21"/>
        </w:rPr>
        <w:t>）依《基金合同》约定获得基金托管费以及法律法规规定或监管部门批准的其他费用；</w:t>
      </w:r>
    </w:p>
    <w:p w14:paraId="5F7B249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3</w:t>
      </w:r>
      <w:r w:rsidRPr="00194580">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23839A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4</w:t>
      </w:r>
      <w:r w:rsidRPr="00194580">
        <w:rPr>
          <w:rFonts w:hint="eastAsia"/>
          <w:bCs/>
          <w:szCs w:val="21"/>
        </w:rPr>
        <w:t>）根据相关市场规则，为基金开设资金账户、证券账户等投资所需账户，为基金办理证券交易资金清算；</w:t>
      </w:r>
    </w:p>
    <w:p w14:paraId="1209AD3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5</w:t>
      </w:r>
      <w:r w:rsidRPr="00194580">
        <w:rPr>
          <w:rFonts w:hint="eastAsia"/>
          <w:bCs/>
          <w:szCs w:val="21"/>
        </w:rPr>
        <w:t>）提议召开或召集基金份额持有人大会；</w:t>
      </w:r>
    </w:p>
    <w:p w14:paraId="1846EB2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6</w:t>
      </w:r>
      <w:r w:rsidRPr="00194580">
        <w:rPr>
          <w:rFonts w:hint="eastAsia"/>
          <w:bCs/>
          <w:szCs w:val="21"/>
        </w:rPr>
        <w:t>）在基金管理人更换时，提名新的基金管理人；</w:t>
      </w:r>
    </w:p>
    <w:p w14:paraId="73B703C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7</w:t>
      </w:r>
      <w:r w:rsidRPr="00194580">
        <w:rPr>
          <w:rFonts w:hint="eastAsia"/>
          <w:bCs/>
          <w:szCs w:val="21"/>
        </w:rPr>
        <w:t>）法律法规及中国证监会规定的和《基金合同》约定的其他权利。</w:t>
      </w:r>
    </w:p>
    <w:p w14:paraId="4F193C1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、根据《基金法》、《运作办法》及其他有关规定，基金托管人的义务包括但不限于：</w:t>
      </w:r>
    </w:p>
    <w:p w14:paraId="1622305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w:t>
      </w:r>
      <w:r w:rsidRPr="00194580">
        <w:rPr>
          <w:rFonts w:hint="eastAsia"/>
          <w:bCs/>
          <w:szCs w:val="21"/>
        </w:rPr>
        <w:t>）以诚实信用、勤勉尽责的原则持有并安全保管基金财产；</w:t>
      </w:r>
    </w:p>
    <w:p w14:paraId="38A657F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w:t>
      </w:r>
      <w:r w:rsidRPr="00194580">
        <w:rPr>
          <w:rFonts w:hint="eastAsia"/>
          <w:bCs/>
          <w:szCs w:val="21"/>
        </w:rPr>
        <w:t>）设立专门的基金托管部门，具有符合要求的营业场所，配备足够的、合格的熟悉基金托管业务的专职人员，负责基金财产托管事宜；</w:t>
      </w:r>
    </w:p>
    <w:p w14:paraId="6089AC6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3</w:t>
      </w:r>
      <w:r w:rsidRPr="00194580">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CA8713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4</w:t>
      </w:r>
      <w:r w:rsidRPr="00194580">
        <w:rPr>
          <w:rFonts w:hint="eastAsia"/>
          <w:bCs/>
          <w:szCs w:val="21"/>
        </w:rPr>
        <w:t>）除依据《基金法》、《基金合同》及其他有关规定外，不得利用基金财产为自己及任何第三人谋取利益，不得委托第三人托管基金财产；</w:t>
      </w:r>
    </w:p>
    <w:p w14:paraId="050C3DD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lastRenderedPageBreak/>
        <w:t>（</w:t>
      </w:r>
      <w:r w:rsidRPr="00194580">
        <w:rPr>
          <w:rFonts w:hint="eastAsia"/>
          <w:bCs/>
          <w:szCs w:val="21"/>
        </w:rPr>
        <w:t>5</w:t>
      </w:r>
      <w:r w:rsidRPr="00194580">
        <w:rPr>
          <w:rFonts w:hint="eastAsia"/>
          <w:bCs/>
          <w:szCs w:val="21"/>
        </w:rPr>
        <w:t>）保管由基金管理人代表基金签订的与基金有关的重大合同及有关凭证；</w:t>
      </w:r>
    </w:p>
    <w:p w14:paraId="41AD72C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6</w:t>
      </w:r>
      <w:r w:rsidRPr="00194580">
        <w:rPr>
          <w:rFonts w:hint="eastAsia"/>
          <w:bCs/>
          <w:szCs w:val="21"/>
        </w:rPr>
        <w:t>）按规定开设基金财产的资金账户、证券账户等投资所需账户，按照《基金合同》的约定，根据基金管理人的投资指令，及时办理清算、交割事宜；</w:t>
      </w:r>
    </w:p>
    <w:p w14:paraId="3618A73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7</w:t>
      </w:r>
      <w:r w:rsidRPr="00194580">
        <w:rPr>
          <w:rFonts w:hint="eastAsia"/>
          <w:bCs/>
          <w:szCs w:val="21"/>
        </w:rPr>
        <w:t>）保守基金商业秘密，除《基金法》、《基金合同》及其他有关规定另有规定外，在基金信息公开披露前予以保密，不得向他人泄露，因审计、法律等专业服务向外部专业顾问提供信息除外；</w:t>
      </w:r>
    </w:p>
    <w:p w14:paraId="6AD4A76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8</w:t>
      </w:r>
      <w:r w:rsidRPr="00194580">
        <w:rPr>
          <w:rFonts w:hint="eastAsia"/>
          <w:bCs/>
          <w:szCs w:val="21"/>
        </w:rPr>
        <w:t>）复核、审查基金管理人计算的基金资产净值、基金份额净值、基金份额申购、赎回价格；</w:t>
      </w:r>
    </w:p>
    <w:p w14:paraId="7B27D96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9</w:t>
      </w:r>
      <w:r w:rsidRPr="00194580">
        <w:rPr>
          <w:rFonts w:hint="eastAsia"/>
          <w:bCs/>
          <w:szCs w:val="21"/>
        </w:rPr>
        <w:t>）办理与基金托管业务活动有关的信息披露事项；</w:t>
      </w:r>
    </w:p>
    <w:p w14:paraId="42CB8E3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10</w:t>
      </w:r>
      <w:r w:rsidRPr="00194580">
        <w:rPr>
          <w:rFont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61CD44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11</w:t>
      </w:r>
      <w:r w:rsidRPr="00194580">
        <w:rPr>
          <w:rFonts w:hint="eastAsia"/>
          <w:bCs/>
          <w:szCs w:val="21"/>
        </w:rPr>
        <w:t>）保存基金托管业务活动的记录、账册、报表和其他相关资料</w:t>
      </w:r>
      <w:r w:rsidRPr="00194580">
        <w:rPr>
          <w:rFonts w:hint="eastAsia"/>
          <w:bCs/>
          <w:szCs w:val="21"/>
        </w:rPr>
        <w:t>15</w:t>
      </w:r>
      <w:r w:rsidRPr="00194580">
        <w:rPr>
          <w:rFonts w:hint="eastAsia"/>
          <w:bCs/>
          <w:szCs w:val="21"/>
        </w:rPr>
        <w:t>年以上；</w:t>
      </w:r>
    </w:p>
    <w:p w14:paraId="6B08E6B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12</w:t>
      </w:r>
      <w:r w:rsidRPr="00194580">
        <w:rPr>
          <w:rFonts w:hint="eastAsia"/>
          <w:bCs/>
          <w:szCs w:val="21"/>
        </w:rPr>
        <w:t>）从基金管理人或其委托的登记机构处接收基金份额持有人名册；</w:t>
      </w:r>
    </w:p>
    <w:p w14:paraId="4F87A71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13</w:t>
      </w:r>
      <w:r w:rsidRPr="00194580">
        <w:rPr>
          <w:rFonts w:hint="eastAsia"/>
          <w:bCs/>
          <w:szCs w:val="21"/>
        </w:rPr>
        <w:t>）按规定制作相关账册并与基金管理人核对；</w:t>
      </w:r>
    </w:p>
    <w:p w14:paraId="2220EDA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14</w:t>
      </w:r>
      <w:r w:rsidRPr="00194580">
        <w:rPr>
          <w:rFonts w:hint="eastAsia"/>
          <w:bCs/>
          <w:szCs w:val="21"/>
        </w:rPr>
        <w:t>）依据基金管理人的指令或有关规定向基金份额持有人支付基金收益和赎回款项；</w:t>
      </w:r>
    </w:p>
    <w:p w14:paraId="6449D52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15</w:t>
      </w:r>
      <w:r w:rsidRPr="00194580">
        <w:rPr>
          <w:rFonts w:hint="eastAsia"/>
          <w:bCs/>
          <w:szCs w:val="21"/>
        </w:rPr>
        <w:t>）依据《基金法》、《基金合同》及其他有关规定，召集基金份额持有人大会或配合基金管理人、基金份额持有人依法召集基金份额持有人大会；</w:t>
      </w:r>
    </w:p>
    <w:p w14:paraId="7F83A09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16</w:t>
      </w:r>
      <w:r w:rsidRPr="00194580">
        <w:rPr>
          <w:rFonts w:hint="eastAsia"/>
          <w:bCs/>
          <w:szCs w:val="21"/>
        </w:rPr>
        <w:t>）按照法律法规和《基金合同》的规定监督基金管理人的投资运作；</w:t>
      </w:r>
    </w:p>
    <w:p w14:paraId="77B5D0F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17</w:t>
      </w:r>
      <w:r w:rsidRPr="00194580">
        <w:rPr>
          <w:rFonts w:hint="eastAsia"/>
          <w:bCs/>
          <w:szCs w:val="21"/>
        </w:rPr>
        <w:t>）参加基金财产清算小组，参与基金财产的保管、清理、估价、变现和分配；</w:t>
      </w:r>
    </w:p>
    <w:p w14:paraId="151EB8C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18</w:t>
      </w:r>
      <w:r w:rsidRPr="00194580">
        <w:rPr>
          <w:rFonts w:hint="eastAsia"/>
          <w:bCs/>
          <w:szCs w:val="21"/>
        </w:rPr>
        <w:t>）面临解散、依法被撤销或者被依法宣告破产时，及时报告中国证监会和银行监管机构，并通知基金管理人；</w:t>
      </w:r>
    </w:p>
    <w:p w14:paraId="56A449F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19</w:t>
      </w:r>
      <w:r w:rsidRPr="00194580">
        <w:rPr>
          <w:rFonts w:hint="eastAsia"/>
          <w:bCs/>
          <w:szCs w:val="21"/>
        </w:rPr>
        <w:t>）因违反《基金合同》导致基金财产损失时，应承担赔偿责任，其赔偿责任不因其退任而免除；</w:t>
      </w:r>
    </w:p>
    <w:p w14:paraId="77B5889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20</w:t>
      </w:r>
      <w:r w:rsidRPr="00194580">
        <w:rPr>
          <w:rFonts w:hint="eastAsia"/>
          <w:bCs/>
          <w:szCs w:val="21"/>
        </w:rPr>
        <w:t>）按规定监督基金管理人按法律法规和《基金合同》规定履行自己的义务，基金管理人因违反《基金合同》造成基金财产损失时，应为基金份额持有人利益向基金管理人追偿；</w:t>
      </w:r>
    </w:p>
    <w:p w14:paraId="0A4664E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21</w:t>
      </w:r>
      <w:r w:rsidRPr="00194580">
        <w:rPr>
          <w:rFonts w:hint="eastAsia"/>
          <w:bCs/>
          <w:szCs w:val="21"/>
        </w:rPr>
        <w:t>）执行生效的基金份额持有人大会的决议；</w:t>
      </w:r>
    </w:p>
    <w:p w14:paraId="499A77A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22</w:t>
      </w:r>
      <w:r w:rsidRPr="00194580">
        <w:rPr>
          <w:rFonts w:hint="eastAsia"/>
          <w:bCs/>
          <w:szCs w:val="21"/>
        </w:rPr>
        <w:t>）法律法规及中国证监会规定的和《基金合同》约定的其他义务。</w:t>
      </w:r>
    </w:p>
    <w:p w14:paraId="45ECBA7A" w14:textId="77777777" w:rsidR="00804D10" w:rsidRPr="00194580" w:rsidRDefault="00804D10">
      <w:pPr>
        <w:adjustRightInd w:val="0"/>
        <w:snapToGrid w:val="0"/>
        <w:spacing w:line="360" w:lineRule="auto"/>
        <w:ind w:firstLineChars="200" w:firstLine="420"/>
        <w:rPr>
          <w:bCs/>
          <w:szCs w:val="21"/>
        </w:rPr>
      </w:pPr>
    </w:p>
    <w:p w14:paraId="25BAA361"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二、基金份额持有人大会</w:t>
      </w:r>
    </w:p>
    <w:p w14:paraId="041A778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基金份额持有人大会由基金份额持有人组成，基金份额持有人的合法授权代表有权代表基金份额持有人出席会议并表决。基金份额持有人持有的同一类别每一基金份额拥有平等的投票权。</w:t>
      </w:r>
    </w:p>
    <w:p w14:paraId="06689E8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本基金份额持有人大会不设日常机构。</w:t>
      </w:r>
    </w:p>
    <w:p w14:paraId="76979AF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lastRenderedPageBreak/>
        <w:t>（一）召开事由</w:t>
      </w:r>
    </w:p>
    <w:p w14:paraId="3121708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、除法律法规和中国证监会另有规定或《基金合同》另有约定外，当出现或需要决定下列事由之一的，应当召开基金份额持有人大会：</w:t>
      </w:r>
    </w:p>
    <w:p w14:paraId="6AE64FF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w:t>
      </w:r>
      <w:r w:rsidRPr="00194580">
        <w:rPr>
          <w:rFonts w:hint="eastAsia"/>
          <w:bCs/>
          <w:szCs w:val="21"/>
        </w:rPr>
        <w:t>）终止《基金合同》；</w:t>
      </w:r>
    </w:p>
    <w:p w14:paraId="2097AD8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w:t>
      </w:r>
      <w:r w:rsidRPr="00194580">
        <w:rPr>
          <w:rFonts w:hint="eastAsia"/>
          <w:bCs/>
          <w:szCs w:val="21"/>
        </w:rPr>
        <w:t>）更换基金管理人；</w:t>
      </w:r>
    </w:p>
    <w:p w14:paraId="75E8B70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3</w:t>
      </w:r>
      <w:r w:rsidRPr="00194580">
        <w:rPr>
          <w:rFonts w:hint="eastAsia"/>
          <w:bCs/>
          <w:szCs w:val="21"/>
        </w:rPr>
        <w:t>）更换基金托管人；</w:t>
      </w:r>
    </w:p>
    <w:p w14:paraId="7BC2A77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4</w:t>
      </w:r>
      <w:r w:rsidRPr="00194580">
        <w:rPr>
          <w:rFonts w:hint="eastAsia"/>
          <w:bCs/>
          <w:szCs w:val="21"/>
        </w:rPr>
        <w:t>）转换基金运作方式；</w:t>
      </w:r>
    </w:p>
    <w:p w14:paraId="759E658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5</w:t>
      </w:r>
      <w:r w:rsidRPr="00194580">
        <w:rPr>
          <w:rFonts w:hint="eastAsia"/>
          <w:bCs/>
          <w:szCs w:val="21"/>
        </w:rPr>
        <w:t>）调整基金管理人、基金托管人的报酬标准或提高销售服务费率；</w:t>
      </w:r>
    </w:p>
    <w:p w14:paraId="58A8DC6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6</w:t>
      </w:r>
      <w:r w:rsidRPr="00194580">
        <w:rPr>
          <w:rFonts w:hint="eastAsia"/>
          <w:bCs/>
          <w:szCs w:val="21"/>
        </w:rPr>
        <w:t>）变更基金类别；</w:t>
      </w:r>
    </w:p>
    <w:p w14:paraId="611C53D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7</w:t>
      </w:r>
      <w:r w:rsidRPr="00194580">
        <w:rPr>
          <w:rFonts w:hint="eastAsia"/>
          <w:bCs/>
          <w:szCs w:val="21"/>
        </w:rPr>
        <w:t>）本基金与其他基金的合并；</w:t>
      </w:r>
    </w:p>
    <w:p w14:paraId="16C8C1E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8</w:t>
      </w:r>
      <w:r w:rsidRPr="00194580">
        <w:rPr>
          <w:rFonts w:hint="eastAsia"/>
          <w:bCs/>
          <w:szCs w:val="21"/>
        </w:rPr>
        <w:t>）变更基金投资目标、范围或策略；</w:t>
      </w:r>
    </w:p>
    <w:p w14:paraId="2EC2DB1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9</w:t>
      </w:r>
      <w:r w:rsidRPr="00194580">
        <w:rPr>
          <w:rFonts w:hint="eastAsia"/>
          <w:bCs/>
          <w:szCs w:val="21"/>
        </w:rPr>
        <w:t>）变更基金份额持有人大会程序；</w:t>
      </w:r>
    </w:p>
    <w:p w14:paraId="045BA89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10</w:t>
      </w:r>
      <w:r w:rsidRPr="00194580">
        <w:rPr>
          <w:rFonts w:hint="eastAsia"/>
          <w:bCs/>
          <w:szCs w:val="21"/>
        </w:rPr>
        <w:t>）基金管理人或基金托管人要求召开基金份额持有人大会；</w:t>
      </w:r>
    </w:p>
    <w:p w14:paraId="4B60962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11</w:t>
      </w:r>
      <w:r w:rsidRPr="00194580">
        <w:rPr>
          <w:rFonts w:hint="eastAsia"/>
          <w:bCs/>
          <w:szCs w:val="21"/>
        </w:rPr>
        <w:t>）单独或合计持有本基金总份额</w:t>
      </w:r>
      <w:r w:rsidRPr="00194580">
        <w:rPr>
          <w:rFonts w:hint="eastAsia"/>
          <w:bCs/>
          <w:szCs w:val="21"/>
        </w:rPr>
        <w:t>10%</w:t>
      </w:r>
      <w:r w:rsidRPr="00194580">
        <w:rPr>
          <w:rFonts w:hint="eastAsia"/>
          <w:bCs/>
          <w:szCs w:val="21"/>
        </w:rPr>
        <w:t>以上（含</w:t>
      </w:r>
      <w:r w:rsidRPr="00194580">
        <w:rPr>
          <w:rFonts w:hint="eastAsia"/>
          <w:bCs/>
          <w:szCs w:val="21"/>
        </w:rPr>
        <w:t>10%</w:t>
      </w:r>
      <w:r w:rsidRPr="00194580">
        <w:rPr>
          <w:rFonts w:hint="eastAsia"/>
          <w:bCs/>
          <w:szCs w:val="21"/>
        </w:rPr>
        <w:t>）基金份额的基金份额持有人（以基金管理人收到提议当日的基金份额计算，下同）就同一事项书面要求召开基金份额持有人大会；</w:t>
      </w:r>
    </w:p>
    <w:p w14:paraId="536C5CE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12</w:t>
      </w:r>
      <w:r w:rsidRPr="00194580">
        <w:rPr>
          <w:rFonts w:hint="eastAsia"/>
          <w:bCs/>
          <w:szCs w:val="21"/>
        </w:rPr>
        <w:t>）对基金合同当事人权利和义务产生重大影响的其他事项；</w:t>
      </w:r>
    </w:p>
    <w:p w14:paraId="7F361AB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13</w:t>
      </w:r>
      <w:r w:rsidRPr="00194580">
        <w:rPr>
          <w:rFonts w:hint="eastAsia"/>
          <w:bCs/>
          <w:szCs w:val="21"/>
        </w:rPr>
        <w:t>）法律法规、《基金合同》或中国证监会规定的其他应当召开基金份额持有人大会的事项。</w:t>
      </w:r>
    </w:p>
    <w:p w14:paraId="59AB827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23B8307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w:t>
      </w:r>
      <w:r w:rsidRPr="00194580">
        <w:rPr>
          <w:rFonts w:hint="eastAsia"/>
          <w:bCs/>
          <w:szCs w:val="21"/>
        </w:rPr>
        <w:t>）法律法规要求增加的基金费用的收取；</w:t>
      </w:r>
    </w:p>
    <w:p w14:paraId="6C2767D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w:t>
      </w:r>
      <w:r w:rsidRPr="00194580">
        <w:rPr>
          <w:rFonts w:hint="eastAsia"/>
          <w:bCs/>
          <w:szCs w:val="21"/>
        </w:rPr>
        <w:t>）调低销售服务费；</w:t>
      </w:r>
    </w:p>
    <w:p w14:paraId="3EC8A36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3</w:t>
      </w:r>
      <w:r w:rsidRPr="00194580">
        <w:rPr>
          <w:rFonts w:hint="eastAsia"/>
          <w:bCs/>
          <w:szCs w:val="21"/>
        </w:rPr>
        <w:t>）调整本基金的申购费率、调低赎回费率或变更收费方式，调整基金份额类别设置、对基金份额分类办法及规则进行调整；</w:t>
      </w:r>
    </w:p>
    <w:p w14:paraId="3231E56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4</w:t>
      </w:r>
      <w:r w:rsidRPr="00194580">
        <w:rPr>
          <w:rFonts w:hint="eastAsia"/>
          <w:bCs/>
          <w:szCs w:val="21"/>
        </w:rPr>
        <w:t>）因相应的法律法规发生变动而应当对《基金合同》进行修改；</w:t>
      </w:r>
    </w:p>
    <w:p w14:paraId="3F3AC70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5</w:t>
      </w:r>
      <w:r w:rsidRPr="00194580">
        <w:rPr>
          <w:rFonts w:hint="eastAsia"/>
          <w:bCs/>
          <w:szCs w:val="21"/>
        </w:rPr>
        <w:t>）对《基金合同》的修改对基金份额持有人利益无实质性不利影响或修改不涉及《基金合同》当事人权利义务关系发生重大变化；</w:t>
      </w:r>
    </w:p>
    <w:p w14:paraId="4CF3631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6</w:t>
      </w:r>
      <w:r w:rsidRPr="00194580">
        <w:rPr>
          <w:rFonts w:hint="eastAsia"/>
          <w:bCs/>
          <w:szCs w:val="21"/>
        </w:rPr>
        <w:t>）基金管理人、登记机构、基金销售机构调整有关认购、申购、赎回、转换、基金交易、非交易过户、转托管等业务规则；</w:t>
      </w:r>
    </w:p>
    <w:p w14:paraId="302D3EA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7</w:t>
      </w:r>
      <w:r w:rsidRPr="00194580">
        <w:rPr>
          <w:rFonts w:hint="eastAsia"/>
          <w:bCs/>
          <w:szCs w:val="21"/>
        </w:rPr>
        <w:t>）履行相关程序后，基金推出新业务或服务；</w:t>
      </w:r>
    </w:p>
    <w:p w14:paraId="52C84EB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8</w:t>
      </w:r>
      <w:r w:rsidRPr="00194580">
        <w:rPr>
          <w:rFonts w:hint="eastAsia"/>
          <w:bCs/>
          <w:szCs w:val="21"/>
        </w:rPr>
        <w:t>）按照法律法规和《基金合同》规定不需召开基金份额持有人大会的其他情形。</w:t>
      </w:r>
    </w:p>
    <w:p w14:paraId="6980FDC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（二）会议召集人及召集方式</w:t>
      </w:r>
    </w:p>
    <w:p w14:paraId="14957F3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lastRenderedPageBreak/>
        <w:t>1</w:t>
      </w:r>
      <w:r w:rsidRPr="00194580">
        <w:rPr>
          <w:rFonts w:hint="eastAsia"/>
          <w:bCs/>
          <w:szCs w:val="21"/>
        </w:rPr>
        <w:t>、除法律法规规定或《基金合同》另有约定外，基金份额持有人大会由基金管理人召集。</w:t>
      </w:r>
    </w:p>
    <w:p w14:paraId="463DF70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、基金管理人未按规定召集或不能召集时，由基金托管人召集。</w:t>
      </w:r>
    </w:p>
    <w:p w14:paraId="5239F10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w:t>
      </w:r>
      <w:r w:rsidRPr="00194580">
        <w:rPr>
          <w:rFonts w:hint="eastAsia"/>
          <w:bCs/>
          <w:szCs w:val="21"/>
        </w:rPr>
        <w:t>、基金托管人认为有必要召开基金份额持有人大会的，应当向基金管理人提出书面提议。基金管理人应当自收到书面提议之日起</w:t>
      </w:r>
      <w:r w:rsidRPr="00194580">
        <w:rPr>
          <w:rFonts w:hint="eastAsia"/>
          <w:bCs/>
          <w:szCs w:val="21"/>
        </w:rPr>
        <w:t>10</w:t>
      </w:r>
      <w:r w:rsidRPr="00194580">
        <w:rPr>
          <w:rFonts w:hint="eastAsia"/>
          <w:bCs/>
          <w:szCs w:val="21"/>
        </w:rPr>
        <w:t>日内决定是否召集，并书面告知基金托管人。基金管理人决定召集的，应当自出具书面决定之日起</w:t>
      </w:r>
      <w:r w:rsidRPr="00194580">
        <w:rPr>
          <w:rFonts w:hint="eastAsia"/>
          <w:bCs/>
          <w:szCs w:val="21"/>
        </w:rPr>
        <w:t>60</w:t>
      </w:r>
      <w:r w:rsidRPr="00194580">
        <w:rPr>
          <w:rFonts w:hint="eastAsia"/>
          <w:bCs/>
          <w:szCs w:val="21"/>
        </w:rPr>
        <w:t>日内召开；基金管理人决定不召集，基金托管人仍认为有必要召开的，应当由基金托管人自行召集，并自出具书面决定之日起</w:t>
      </w:r>
      <w:r w:rsidRPr="00194580">
        <w:rPr>
          <w:rFonts w:hint="eastAsia"/>
          <w:bCs/>
          <w:szCs w:val="21"/>
        </w:rPr>
        <w:t>60</w:t>
      </w:r>
      <w:r w:rsidRPr="00194580">
        <w:rPr>
          <w:rFonts w:hint="eastAsia"/>
          <w:bCs/>
          <w:szCs w:val="21"/>
        </w:rPr>
        <w:t>日内召开并告知基金管理人，基金管理人应当配合。</w:t>
      </w:r>
    </w:p>
    <w:p w14:paraId="13DF6EB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w:t>
      </w:r>
      <w:r w:rsidRPr="00194580">
        <w:rPr>
          <w:rFonts w:hint="eastAsia"/>
          <w:bCs/>
          <w:szCs w:val="21"/>
        </w:rPr>
        <w:t>、代表基金份额</w:t>
      </w:r>
      <w:r w:rsidRPr="00194580">
        <w:rPr>
          <w:rFonts w:hint="eastAsia"/>
          <w:bCs/>
          <w:szCs w:val="21"/>
        </w:rPr>
        <w:t>10%</w:t>
      </w:r>
      <w:r w:rsidRPr="00194580">
        <w:rPr>
          <w:rFonts w:hint="eastAsia"/>
          <w:bCs/>
          <w:szCs w:val="21"/>
        </w:rPr>
        <w:t>以上（含</w:t>
      </w:r>
      <w:r w:rsidRPr="00194580">
        <w:rPr>
          <w:rFonts w:hint="eastAsia"/>
          <w:bCs/>
          <w:szCs w:val="21"/>
        </w:rPr>
        <w:t>10%</w:t>
      </w:r>
      <w:r w:rsidRPr="00194580">
        <w:rPr>
          <w:rFonts w:hint="eastAsia"/>
          <w:bCs/>
          <w:szCs w:val="21"/>
        </w:rPr>
        <w:t>）的基金份额持有人就同一事项书面要求召开基金份额持有人大会，应当向基金管理人提出书面提议。基金管理人应当自收到书面提议之日起</w:t>
      </w:r>
      <w:r w:rsidRPr="00194580">
        <w:rPr>
          <w:rFonts w:hint="eastAsia"/>
          <w:bCs/>
          <w:szCs w:val="21"/>
        </w:rPr>
        <w:t>10</w:t>
      </w:r>
      <w:r w:rsidRPr="00194580">
        <w:rPr>
          <w:rFonts w:hint="eastAsia"/>
          <w:bCs/>
          <w:szCs w:val="21"/>
        </w:rPr>
        <w:t>日内决定是否召集，并书面告知提出提议的基金份额持有人代表和基金托管人。基金管理人决定召集的，应当自出具书面决定之日起</w:t>
      </w:r>
      <w:r w:rsidRPr="00194580">
        <w:rPr>
          <w:rFonts w:hint="eastAsia"/>
          <w:bCs/>
          <w:szCs w:val="21"/>
        </w:rPr>
        <w:t>60</w:t>
      </w:r>
      <w:r w:rsidRPr="00194580">
        <w:rPr>
          <w:rFonts w:hint="eastAsia"/>
          <w:bCs/>
          <w:szCs w:val="21"/>
        </w:rPr>
        <w:t>日内召开；基金管理人决定不召集，代表基金份额</w:t>
      </w:r>
      <w:r w:rsidRPr="00194580">
        <w:rPr>
          <w:rFonts w:hint="eastAsia"/>
          <w:bCs/>
          <w:szCs w:val="21"/>
        </w:rPr>
        <w:t>10%</w:t>
      </w:r>
      <w:r w:rsidRPr="00194580">
        <w:rPr>
          <w:rFonts w:hint="eastAsia"/>
          <w:bCs/>
          <w:szCs w:val="21"/>
        </w:rPr>
        <w:t>以上（含</w:t>
      </w:r>
      <w:r w:rsidRPr="00194580">
        <w:rPr>
          <w:rFonts w:hint="eastAsia"/>
          <w:bCs/>
          <w:szCs w:val="21"/>
        </w:rPr>
        <w:t>10%</w:t>
      </w:r>
      <w:r w:rsidRPr="00194580">
        <w:rPr>
          <w:rFonts w:hint="eastAsia"/>
          <w:bCs/>
          <w:szCs w:val="21"/>
        </w:rPr>
        <w:t>）的基金份额持有人仍认为有必要召开的，应当向基金托管人提出书面提议。基金托管人应当自收到书面提议之日起</w:t>
      </w:r>
      <w:r w:rsidRPr="00194580">
        <w:rPr>
          <w:rFonts w:hint="eastAsia"/>
          <w:bCs/>
          <w:szCs w:val="21"/>
        </w:rPr>
        <w:t>10</w:t>
      </w:r>
      <w:r w:rsidRPr="00194580">
        <w:rPr>
          <w:rFonts w:hint="eastAsia"/>
          <w:bCs/>
          <w:szCs w:val="21"/>
        </w:rPr>
        <w:t>日内决定是否召集，并书面告知提出提议的基金份额持有人代表和基金管理人；基金托管人决定召集的，应当自出具书面决定之日起</w:t>
      </w:r>
      <w:r w:rsidRPr="00194580">
        <w:rPr>
          <w:rFonts w:hint="eastAsia"/>
          <w:bCs/>
          <w:szCs w:val="21"/>
        </w:rPr>
        <w:t>60</w:t>
      </w:r>
      <w:r w:rsidRPr="00194580">
        <w:rPr>
          <w:rFonts w:hint="eastAsia"/>
          <w:bCs/>
          <w:szCs w:val="21"/>
        </w:rPr>
        <w:t>日内召开并告知基金管理人，基金管理人应当配合。</w:t>
      </w:r>
    </w:p>
    <w:p w14:paraId="7DA6EA3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5</w:t>
      </w:r>
      <w:r w:rsidRPr="00194580">
        <w:rPr>
          <w:rFonts w:hint="eastAsia"/>
          <w:bCs/>
          <w:szCs w:val="21"/>
        </w:rPr>
        <w:t>、代表基金份额</w:t>
      </w:r>
      <w:r w:rsidRPr="00194580">
        <w:rPr>
          <w:rFonts w:hint="eastAsia"/>
          <w:bCs/>
          <w:szCs w:val="21"/>
        </w:rPr>
        <w:t>10%</w:t>
      </w:r>
      <w:r w:rsidRPr="00194580">
        <w:rPr>
          <w:rFonts w:hint="eastAsia"/>
          <w:bCs/>
          <w:szCs w:val="21"/>
        </w:rPr>
        <w:t>以上（含</w:t>
      </w:r>
      <w:r w:rsidRPr="00194580">
        <w:rPr>
          <w:rFonts w:hint="eastAsia"/>
          <w:bCs/>
          <w:szCs w:val="21"/>
        </w:rPr>
        <w:t>10%</w:t>
      </w:r>
      <w:r w:rsidRPr="00194580">
        <w:rPr>
          <w:rFonts w:hint="eastAsia"/>
          <w:bCs/>
          <w:szCs w:val="21"/>
        </w:rPr>
        <w:t>）的基金份额持有人就同一事项要求召开基金份额持有人大会，而基金管理人、基金托管人都不召集的，单独或合计代表基金份额</w:t>
      </w:r>
      <w:r w:rsidRPr="00194580">
        <w:rPr>
          <w:rFonts w:hint="eastAsia"/>
          <w:bCs/>
          <w:szCs w:val="21"/>
        </w:rPr>
        <w:t>10%</w:t>
      </w:r>
      <w:r w:rsidRPr="00194580">
        <w:rPr>
          <w:rFonts w:hint="eastAsia"/>
          <w:bCs/>
          <w:szCs w:val="21"/>
        </w:rPr>
        <w:t>以上（含</w:t>
      </w:r>
      <w:r w:rsidRPr="00194580">
        <w:rPr>
          <w:rFonts w:hint="eastAsia"/>
          <w:bCs/>
          <w:szCs w:val="21"/>
        </w:rPr>
        <w:t>10%</w:t>
      </w:r>
      <w:r w:rsidRPr="00194580">
        <w:rPr>
          <w:rFonts w:hint="eastAsia"/>
          <w:bCs/>
          <w:szCs w:val="21"/>
        </w:rPr>
        <w:t>）的基金份额持有人有权自行召集，并至少提前</w:t>
      </w:r>
      <w:r w:rsidRPr="00194580">
        <w:rPr>
          <w:rFonts w:hint="eastAsia"/>
          <w:bCs/>
          <w:szCs w:val="21"/>
        </w:rPr>
        <w:t>30</w:t>
      </w:r>
      <w:r w:rsidRPr="00194580">
        <w:rPr>
          <w:rFonts w:hint="eastAsia"/>
          <w:bCs/>
          <w:szCs w:val="21"/>
        </w:rPr>
        <w:t>日报中国证监会备案。基金份额持有人依法自行召集基金份额持有人大会的，基金管理人、基金托管人应当配合，不得阻碍、干扰。</w:t>
      </w:r>
    </w:p>
    <w:p w14:paraId="0773753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6</w:t>
      </w:r>
      <w:r w:rsidRPr="00194580">
        <w:rPr>
          <w:rFonts w:hint="eastAsia"/>
          <w:bCs/>
          <w:szCs w:val="21"/>
        </w:rPr>
        <w:t>、基金份额持有人会议的召集人负责选择确定开会时间、地点、方式和权益登记日。</w:t>
      </w:r>
    </w:p>
    <w:p w14:paraId="73641B3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（三）召开基金份额持有人大会的通知时间、通知内容、通知方式</w:t>
      </w:r>
    </w:p>
    <w:p w14:paraId="6275DAB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、召开基金份额持有人大会，召集人应于会议召开前</w:t>
      </w:r>
      <w:r w:rsidRPr="00194580">
        <w:rPr>
          <w:rFonts w:hint="eastAsia"/>
          <w:bCs/>
          <w:szCs w:val="21"/>
        </w:rPr>
        <w:t>30</w:t>
      </w:r>
      <w:r w:rsidRPr="00194580">
        <w:rPr>
          <w:rFonts w:hint="eastAsia"/>
          <w:bCs/>
          <w:szCs w:val="21"/>
        </w:rPr>
        <w:t>日，在指定媒介公告。基金份额持有人大会通知应至少载明以下内容：</w:t>
      </w:r>
    </w:p>
    <w:p w14:paraId="5E54532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w:t>
      </w:r>
      <w:r w:rsidRPr="00194580">
        <w:rPr>
          <w:rFonts w:hint="eastAsia"/>
          <w:bCs/>
          <w:szCs w:val="21"/>
        </w:rPr>
        <w:t>）会议召开的时间、地点和会议形式；</w:t>
      </w:r>
    </w:p>
    <w:p w14:paraId="6406F39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w:t>
      </w:r>
      <w:r w:rsidRPr="00194580">
        <w:rPr>
          <w:rFonts w:hint="eastAsia"/>
          <w:bCs/>
          <w:szCs w:val="21"/>
        </w:rPr>
        <w:t>）会议拟审议的事项、议事程序和表决方式；</w:t>
      </w:r>
    </w:p>
    <w:p w14:paraId="79BC657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3</w:t>
      </w:r>
      <w:r w:rsidRPr="00194580">
        <w:rPr>
          <w:rFonts w:hint="eastAsia"/>
          <w:bCs/>
          <w:szCs w:val="21"/>
        </w:rPr>
        <w:t>）有权出席基金份额持有人大会的基金份额持有人的权益登记日；</w:t>
      </w:r>
    </w:p>
    <w:p w14:paraId="4B8E40A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4</w:t>
      </w:r>
      <w:r w:rsidRPr="00194580">
        <w:rPr>
          <w:rFonts w:hint="eastAsia"/>
          <w:bCs/>
          <w:szCs w:val="21"/>
        </w:rPr>
        <w:t>）授权委托证明的内容要求（包括但不限于代理人身份，代理权限和代理有效期限等）、送达时间和地点；</w:t>
      </w:r>
    </w:p>
    <w:p w14:paraId="2B52409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5</w:t>
      </w:r>
      <w:r w:rsidRPr="00194580">
        <w:rPr>
          <w:rFonts w:hint="eastAsia"/>
          <w:bCs/>
          <w:szCs w:val="21"/>
        </w:rPr>
        <w:t>）会务常设联系人姓名及联系电话；</w:t>
      </w:r>
    </w:p>
    <w:p w14:paraId="0D85EF5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6</w:t>
      </w:r>
      <w:r w:rsidRPr="00194580">
        <w:rPr>
          <w:rFonts w:hint="eastAsia"/>
          <w:bCs/>
          <w:szCs w:val="21"/>
        </w:rPr>
        <w:t>）出席会议者必须准备的文件和必须履行的手续；</w:t>
      </w:r>
    </w:p>
    <w:p w14:paraId="663B1BA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7</w:t>
      </w:r>
      <w:r w:rsidRPr="00194580">
        <w:rPr>
          <w:rFonts w:hint="eastAsia"/>
          <w:bCs/>
          <w:szCs w:val="21"/>
        </w:rPr>
        <w:t>）召集人需要通知的其他事项。</w:t>
      </w:r>
    </w:p>
    <w:p w14:paraId="04A0504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、采取通讯开会方式并进行表决的情况下，由会议召集人决定在会议通知中说明本次</w:t>
      </w:r>
      <w:r w:rsidRPr="00194580">
        <w:rPr>
          <w:rFonts w:hint="eastAsia"/>
          <w:bCs/>
          <w:szCs w:val="21"/>
        </w:rPr>
        <w:lastRenderedPageBreak/>
        <w:t>基金份额持有人大会所采取的具体通讯方式、委托的公证机关及其联系方式和联系人、表决意见寄交的截止时间和收取方式。</w:t>
      </w:r>
    </w:p>
    <w:p w14:paraId="1534644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w:t>
      </w:r>
      <w:r w:rsidRPr="00194580">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5F798E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（四）基金份额持有人出席会议的方式</w:t>
      </w:r>
    </w:p>
    <w:p w14:paraId="56B2076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基金份额持有人大会可通过现场开会方式、通讯开会方式或法律法规、监管机构允许的其他方式召开，会议的召开方式由会议召集人确定。</w:t>
      </w:r>
    </w:p>
    <w:p w14:paraId="06D39FD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FA7BA4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w:t>
      </w:r>
      <w:r w:rsidRPr="00194580">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0A1C7A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w:t>
      </w:r>
      <w:r w:rsidRPr="00194580">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94580">
        <w:rPr>
          <w:rFonts w:hint="eastAsia"/>
          <w:bCs/>
          <w:szCs w:val="21"/>
        </w:rPr>
        <w:t>3</w:t>
      </w:r>
      <w:r w:rsidRPr="00194580">
        <w:rPr>
          <w:rFonts w:hint="eastAsia"/>
          <w:bCs/>
          <w:szCs w:val="21"/>
        </w:rPr>
        <w:t>个月以后、</w:t>
      </w:r>
      <w:r w:rsidRPr="00194580">
        <w:rPr>
          <w:rFonts w:hint="eastAsia"/>
          <w:bCs/>
          <w:szCs w:val="21"/>
        </w:rPr>
        <w:t>6</w:t>
      </w:r>
      <w:r w:rsidRPr="00194580">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97427F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382DABE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在同时符合以下条件时，通讯开会的方式视为有效：</w:t>
      </w:r>
    </w:p>
    <w:p w14:paraId="4B27DAB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w:t>
      </w:r>
      <w:r w:rsidRPr="00194580">
        <w:rPr>
          <w:rFonts w:hint="eastAsia"/>
          <w:bCs/>
          <w:szCs w:val="21"/>
        </w:rPr>
        <w:t>）会议召集人按《基金合同》约定公布会议通知后，在</w:t>
      </w:r>
      <w:r w:rsidRPr="00194580">
        <w:rPr>
          <w:rFonts w:hint="eastAsia"/>
          <w:bCs/>
          <w:szCs w:val="21"/>
        </w:rPr>
        <w:t>2</w:t>
      </w:r>
      <w:r w:rsidRPr="00194580">
        <w:rPr>
          <w:rFonts w:hint="eastAsia"/>
          <w:bCs/>
          <w:szCs w:val="21"/>
        </w:rPr>
        <w:t>个工作日内连续公布相关提示性公告；</w:t>
      </w:r>
    </w:p>
    <w:p w14:paraId="52FD66C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w:t>
      </w:r>
      <w:r w:rsidRPr="00194580">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E5BEBA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3</w:t>
      </w:r>
      <w:r w:rsidRPr="00194580">
        <w:rPr>
          <w:rFonts w:hint="eastAsia"/>
          <w:bCs/>
          <w:szCs w:val="21"/>
        </w:rPr>
        <w:t>）本人直接出具表决意见或授权他人代表出具表决意见的，基金份额持有人所持有</w:t>
      </w:r>
      <w:r w:rsidRPr="00194580">
        <w:rPr>
          <w:rFonts w:hint="eastAsia"/>
          <w:bCs/>
          <w:szCs w:val="21"/>
        </w:rPr>
        <w:lastRenderedPageBreak/>
        <w:t>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194580">
        <w:rPr>
          <w:rFonts w:hint="eastAsia"/>
          <w:bCs/>
          <w:szCs w:val="21"/>
        </w:rPr>
        <w:t>3</w:t>
      </w:r>
      <w:r w:rsidRPr="00194580">
        <w:rPr>
          <w:rFonts w:hint="eastAsia"/>
          <w:bCs/>
          <w:szCs w:val="21"/>
        </w:rPr>
        <w:t>个月以后、</w:t>
      </w:r>
      <w:r w:rsidRPr="00194580">
        <w:rPr>
          <w:rFonts w:hint="eastAsia"/>
          <w:bCs/>
          <w:szCs w:val="21"/>
        </w:rPr>
        <w:t>6</w:t>
      </w:r>
      <w:r w:rsidRPr="00194580">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076B607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4</w:t>
      </w:r>
      <w:r w:rsidRPr="00194580">
        <w:rPr>
          <w:rFonts w:hint="eastAsia"/>
          <w:bCs/>
          <w:szCs w:val="21"/>
        </w:rPr>
        <w:t>）上述第（</w:t>
      </w:r>
      <w:r w:rsidRPr="00194580">
        <w:rPr>
          <w:rFonts w:hint="eastAsia"/>
          <w:bCs/>
          <w:szCs w:val="21"/>
        </w:rPr>
        <w:t>3</w:t>
      </w:r>
      <w:r w:rsidRPr="00194580">
        <w:rPr>
          <w:rFont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D5FD0E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w:t>
      </w:r>
      <w:r w:rsidRPr="00194580">
        <w:rPr>
          <w:rFonts w:hint="eastAsia"/>
          <w:bCs/>
          <w:szCs w:val="21"/>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1FDDFF7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（五）议事内容与程序</w:t>
      </w:r>
    </w:p>
    <w:p w14:paraId="229D5D8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、议事内容及提案权</w:t>
      </w:r>
    </w:p>
    <w:p w14:paraId="0A18F45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A622BE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基金份额持有人大会的召集人发出召集会议的通知后，对原有提案的修改应当在基金份额持有人大会召开前及时公告。</w:t>
      </w:r>
    </w:p>
    <w:p w14:paraId="233A502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基金份额持有人大会不得对未事先公告的议事内容进行表决。</w:t>
      </w:r>
    </w:p>
    <w:p w14:paraId="0F2098F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、议事程序</w:t>
      </w:r>
    </w:p>
    <w:p w14:paraId="709A190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w:t>
      </w:r>
      <w:r w:rsidRPr="00194580">
        <w:rPr>
          <w:rFonts w:hint="eastAsia"/>
          <w:bCs/>
          <w:szCs w:val="21"/>
        </w:rPr>
        <w:t>）现场开会</w:t>
      </w:r>
    </w:p>
    <w:p w14:paraId="62BFB3D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94580">
        <w:rPr>
          <w:rFonts w:hint="eastAsia"/>
          <w:bCs/>
          <w:szCs w:val="21"/>
        </w:rPr>
        <w:t>50%</w:t>
      </w:r>
      <w:r w:rsidRPr="00194580">
        <w:rPr>
          <w:rFonts w:hint="eastAsia"/>
          <w:bCs/>
          <w:szCs w:val="21"/>
        </w:rPr>
        <w:t>以上（含</w:t>
      </w:r>
      <w:r w:rsidRPr="00194580">
        <w:rPr>
          <w:rFonts w:hint="eastAsia"/>
          <w:bCs/>
          <w:szCs w:val="21"/>
        </w:rPr>
        <w:t>50%</w:t>
      </w:r>
      <w:r w:rsidRPr="00194580">
        <w:rPr>
          <w:rFonts w:hint="eastAsia"/>
          <w:bCs/>
          <w:szCs w:val="21"/>
        </w:rPr>
        <w:t>）选举产生一名基金份额持有人作为该次基金份额持有人大会的主持人。基金管理人和基金托管人拒不出席或主持基金份额持有人大会，不影响基金份额持有人大会作出的决议的效力。</w:t>
      </w:r>
    </w:p>
    <w:p w14:paraId="6F63B1F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会议召集人应当制作出席会议人员的签名册。签名册载明参加会议人员姓名（或单位名</w:t>
      </w:r>
      <w:r w:rsidRPr="00194580">
        <w:rPr>
          <w:rFonts w:hint="eastAsia"/>
          <w:bCs/>
          <w:szCs w:val="21"/>
        </w:rPr>
        <w:lastRenderedPageBreak/>
        <w:t>称）、身份证明文件号码、持有或代表有表决权的基金份额、委托人姓名（或单位名称）和联系方式等事项。</w:t>
      </w:r>
    </w:p>
    <w:p w14:paraId="5EAE858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w:t>
      </w:r>
      <w:r w:rsidRPr="00194580">
        <w:rPr>
          <w:rFonts w:hint="eastAsia"/>
          <w:bCs/>
          <w:szCs w:val="21"/>
        </w:rPr>
        <w:t>）通讯开会</w:t>
      </w:r>
    </w:p>
    <w:p w14:paraId="6844719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在通讯开会的情况下，首先由召集人提前</w:t>
      </w:r>
      <w:r w:rsidRPr="00194580">
        <w:rPr>
          <w:rFonts w:hint="eastAsia"/>
          <w:bCs/>
          <w:szCs w:val="21"/>
        </w:rPr>
        <w:t>30</w:t>
      </w:r>
      <w:r w:rsidRPr="00194580">
        <w:rPr>
          <w:rFonts w:hint="eastAsia"/>
          <w:bCs/>
          <w:szCs w:val="21"/>
        </w:rPr>
        <w:t>日公布提案，在所通知的表决截止日期后</w:t>
      </w:r>
      <w:r w:rsidRPr="00194580">
        <w:rPr>
          <w:rFonts w:hint="eastAsia"/>
          <w:bCs/>
          <w:szCs w:val="21"/>
        </w:rPr>
        <w:t>2</w:t>
      </w:r>
      <w:r w:rsidRPr="00194580">
        <w:rPr>
          <w:rFonts w:hint="eastAsia"/>
          <w:bCs/>
          <w:szCs w:val="21"/>
        </w:rPr>
        <w:t>个工作日内在公证机关监督下由召集人统计全部有效表决，在公证机关监督下形成决议。</w:t>
      </w:r>
    </w:p>
    <w:p w14:paraId="24C7866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（六）表决</w:t>
      </w:r>
    </w:p>
    <w:p w14:paraId="157AF1C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基金份额持有人所持每份基金份额有一票表决权。</w:t>
      </w:r>
    </w:p>
    <w:p w14:paraId="289973F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基金份额持有人大会决议分为一般决议和特别决议：</w:t>
      </w:r>
    </w:p>
    <w:p w14:paraId="2203D34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、一般决议，一般决议须经参加大会的基金份额持有人或其代理人所持表决权的二分之一以上（含二分之一）通过方为有效；除下列第</w:t>
      </w:r>
      <w:r w:rsidRPr="00194580">
        <w:rPr>
          <w:rFonts w:hint="eastAsia"/>
          <w:bCs/>
          <w:szCs w:val="21"/>
        </w:rPr>
        <w:t>2</w:t>
      </w:r>
      <w:r w:rsidRPr="00194580">
        <w:rPr>
          <w:rFonts w:hint="eastAsia"/>
          <w:bCs/>
          <w:szCs w:val="21"/>
        </w:rPr>
        <w:t>项所规定的须以特别决议通过事项以外的其他事项均以一般决议的方式通过。</w:t>
      </w:r>
    </w:p>
    <w:p w14:paraId="07CD3C3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678CA3C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基金份额持有人大会采取记名方式进行投票表决。</w:t>
      </w:r>
    </w:p>
    <w:p w14:paraId="197435A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A3A32A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基金份额持有人大会的各项提案或同一项提案内并列的各项议题应当分开审议、逐项表决。</w:t>
      </w:r>
    </w:p>
    <w:p w14:paraId="45B5663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（七）计票</w:t>
      </w:r>
    </w:p>
    <w:p w14:paraId="5B1E2A8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、现场开会</w:t>
      </w:r>
    </w:p>
    <w:p w14:paraId="2F51ACB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w:t>
      </w:r>
      <w:r w:rsidRPr="00194580">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B5BF37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w:t>
      </w:r>
      <w:r w:rsidRPr="00194580">
        <w:rPr>
          <w:rFonts w:hint="eastAsia"/>
          <w:bCs/>
          <w:szCs w:val="21"/>
        </w:rPr>
        <w:t>）监票人应当在基金份额持有人表决后立即进行清点并由大会主持人当场公布计票结果。</w:t>
      </w:r>
    </w:p>
    <w:p w14:paraId="419840A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3</w:t>
      </w:r>
      <w:r w:rsidRPr="00194580">
        <w:rPr>
          <w:rFonts w:hint="eastAsia"/>
          <w:bCs/>
          <w:szCs w:val="21"/>
        </w:rPr>
        <w:t>）如果会议主持人或基金份额持有人或代理人对于提交的表决结果有怀疑，可以在宣布表决结果后立即对所投票数要求进行重新清点。监票人应当进行重新清点，重新清点以</w:t>
      </w:r>
      <w:r w:rsidRPr="00194580">
        <w:rPr>
          <w:rFonts w:hint="eastAsia"/>
          <w:bCs/>
          <w:szCs w:val="21"/>
        </w:rPr>
        <w:lastRenderedPageBreak/>
        <w:t>一次为限。重新清点后，大会主持人应当当场公布重新清点结果。</w:t>
      </w:r>
    </w:p>
    <w:p w14:paraId="08F401A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4</w:t>
      </w:r>
      <w:r w:rsidRPr="00194580">
        <w:rPr>
          <w:rFonts w:hint="eastAsia"/>
          <w:bCs/>
          <w:szCs w:val="21"/>
        </w:rPr>
        <w:t>）计票过程应由公证机关予以公证，基金管理人或基金托管人拒不出席大会的，不影响计票的效力。</w:t>
      </w:r>
    </w:p>
    <w:p w14:paraId="13F15BF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、通讯开会</w:t>
      </w:r>
    </w:p>
    <w:p w14:paraId="2D61A77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66325F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（八）生效与公告</w:t>
      </w:r>
    </w:p>
    <w:p w14:paraId="74B3B65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基金份额持有人大会的决议，召集人应当自通过之日起</w:t>
      </w:r>
      <w:r w:rsidRPr="00194580">
        <w:rPr>
          <w:rFonts w:hint="eastAsia"/>
          <w:bCs/>
          <w:szCs w:val="21"/>
        </w:rPr>
        <w:t>5</w:t>
      </w:r>
      <w:r w:rsidRPr="00194580">
        <w:rPr>
          <w:rFonts w:hint="eastAsia"/>
          <w:bCs/>
          <w:szCs w:val="21"/>
        </w:rPr>
        <w:t>日内报中国证监会备案。</w:t>
      </w:r>
    </w:p>
    <w:p w14:paraId="2D660F8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基金份额持有人大会的决议自表决通过之日起生效。</w:t>
      </w:r>
    </w:p>
    <w:p w14:paraId="3F6D85D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基金份额持有人大会决议自生效之日起按规定在指定媒介上公告。如果采用通讯方式进行表决，在公告基金份额持有人大会决议时，必须将公证书全文、公证机构、公证员姓名等一同公告。</w:t>
      </w:r>
    </w:p>
    <w:p w14:paraId="67B3F82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7E4487D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九）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261D78B0" w14:textId="77777777" w:rsidR="00804D10" w:rsidRPr="00194580" w:rsidRDefault="00804D10">
      <w:pPr>
        <w:adjustRightInd w:val="0"/>
        <w:snapToGrid w:val="0"/>
        <w:spacing w:line="360" w:lineRule="auto"/>
        <w:ind w:firstLineChars="200" w:firstLine="420"/>
        <w:rPr>
          <w:bCs/>
          <w:szCs w:val="21"/>
        </w:rPr>
      </w:pPr>
    </w:p>
    <w:p w14:paraId="53ABC962"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三、基金合同解除和终止的事由、程序</w:t>
      </w:r>
    </w:p>
    <w:p w14:paraId="00599F7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（一）《基金合同》的变更</w:t>
      </w:r>
    </w:p>
    <w:p w14:paraId="0946D95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E0DB5C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、关于《基金合同》变更的基金份额持有人大会决议自生效后方可执行，自决议生效后按规定在指定媒介公告。</w:t>
      </w:r>
    </w:p>
    <w:p w14:paraId="6F03783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（二）《基金合同》的终止事由</w:t>
      </w:r>
    </w:p>
    <w:p w14:paraId="732793F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有下列情形之一的，经履行相关程序后，《基金合同》应当终止：</w:t>
      </w:r>
    </w:p>
    <w:p w14:paraId="50638D2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、基金份额持有人大会决定终止的；</w:t>
      </w:r>
    </w:p>
    <w:p w14:paraId="162AA36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、基金管理人、基金托管人职责终止，在</w:t>
      </w:r>
      <w:r w:rsidRPr="00194580">
        <w:rPr>
          <w:rFonts w:hint="eastAsia"/>
          <w:bCs/>
          <w:szCs w:val="21"/>
        </w:rPr>
        <w:t>6</w:t>
      </w:r>
      <w:r w:rsidRPr="00194580">
        <w:rPr>
          <w:rFonts w:hint="eastAsia"/>
          <w:bCs/>
          <w:szCs w:val="21"/>
        </w:rPr>
        <w:t>个月内没有新基金管理人、新基金托管人</w:t>
      </w:r>
      <w:r w:rsidRPr="00194580">
        <w:rPr>
          <w:rFonts w:hint="eastAsia"/>
          <w:bCs/>
          <w:szCs w:val="21"/>
        </w:rPr>
        <w:lastRenderedPageBreak/>
        <w:t>承接的；</w:t>
      </w:r>
    </w:p>
    <w:p w14:paraId="7CCA790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w:t>
      </w:r>
      <w:r w:rsidRPr="00194580">
        <w:rPr>
          <w:rFonts w:hint="eastAsia"/>
          <w:bCs/>
          <w:szCs w:val="21"/>
        </w:rPr>
        <w:t>、《基金合同》约定的其他情形；</w:t>
      </w:r>
    </w:p>
    <w:p w14:paraId="7E921BF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w:t>
      </w:r>
      <w:r w:rsidRPr="00194580">
        <w:rPr>
          <w:rFonts w:hint="eastAsia"/>
          <w:bCs/>
          <w:szCs w:val="21"/>
        </w:rPr>
        <w:t>、相关法律法规和中国证监会规定的其他情况。</w:t>
      </w:r>
    </w:p>
    <w:p w14:paraId="4647E0D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（三）基金财产的清算</w:t>
      </w:r>
    </w:p>
    <w:p w14:paraId="4E8A948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、基金财产清算小组：自出现基金合同终止事由之日起</w:t>
      </w:r>
      <w:r w:rsidRPr="00194580">
        <w:rPr>
          <w:rFonts w:hint="eastAsia"/>
          <w:bCs/>
          <w:szCs w:val="21"/>
        </w:rPr>
        <w:t>30</w:t>
      </w:r>
      <w:r w:rsidRPr="00194580">
        <w:rPr>
          <w:rFonts w:hint="eastAsia"/>
          <w:bCs/>
          <w:szCs w:val="21"/>
        </w:rPr>
        <w:t>个工作日内成立基金财产清算小组，基金管理人组织基金财产清算小组并在中国证监会的监督下进行基金清算。</w:t>
      </w:r>
    </w:p>
    <w:p w14:paraId="35706D1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、在基金财产清算小组接管基金财产之前，基金管理人和基金托管人应按照《基金合同》和托管协议的规定继续履行保护基金财产安全的职责。</w:t>
      </w:r>
    </w:p>
    <w:p w14:paraId="3514C1E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w:t>
      </w:r>
      <w:r w:rsidRPr="00194580">
        <w:rPr>
          <w:rFonts w:hint="eastAsia"/>
          <w:bCs/>
          <w:szCs w:val="21"/>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785E77A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w:t>
      </w:r>
      <w:r w:rsidRPr="00194580">
        <w:rPr>
          <w:rFonts w:hint="eastAsia"/>
          <w:bCs/>
          <w:szCs w:val="21"/>
        </w:rPr>
        <w:t>、基金财产清算小组职责：基金财产清算小组负责基金财产的保管、清理、估价、变现和分配。基金财产清算小组可以依法进行必要的民事活动。</w:t>
      </w:r>
    </w:p>
    <w:p w14:paraId="5B21343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5</w:t>
      </w:r>
      <w:r w:rsidRPr="00194580">
        <w:rPr>
          <w:rFonts w:hint="eastAsia"/>
          <w:bCs/>
          <w:szCs w:val="21"/>
        </w:rPr>
        <w:t>、基金财产清算程序：</w:t>
      </w:r>
    </w:p>
    <w:p w14:paraId="23DDB14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1</w:t>
      </w:r>
      <w:r w:rsidRPr="00194580">
        <w:rPr>
          <w:rFonts w:hint="eastAsia"/>
          <w:bCs/>
          <w:szCs w:val="21"/>
        </w:rPr>
        <w:t>）《基金合同》终止情形出现时，由基金财产清算小组统一接管基金财产；</w:t>
      </w:r>
    </w:p>
    <w:p w14:paraId="0AE77FB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2</w:t>
      </w:r>
      <w:r w:rsidRPr="00194580">
        <w:rPr>
          <w:rFonts w:hint="eastAsia"/>
          <w:bCs/>
          <w:szCs w:val="21"/>
        </w:rPr>
        <w:t>）对基金财产和债权债务进行清理和确认；</w:t>
      </w:r>
    </w:p>
    <w:p w14:paraId="6E1C21F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3</w:t>
      </w:r>
      <w:r w:rsidRPr="00194580">
        <w:rPr>
          <w:rFonts w:hint="eastAsia"/>
          <w:bCs/>
          <w:szCs w:val="21"/>
        </w:rPr>
        <w:t>）对基金财产进行估值和变现；</w:t>
      </w:r>
    </w:p>
    <w:p w14:paraId="484F01C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4</w:t>
      </w:r>
      <w:r w:rsidRPr="00194580">
        <w:rPr>
          <w:rFonts w:hint="eastAsia"/>
          <w:bCs/>
          <w:szCs w:val="21"/>
        </w:rPr>
        <w:t>）制作清算报告；</w:t>
      </w:r>
    </w:p>
    <w:p w14:paraId="1A04FB0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5</w:t>
      </w:r>
      <w:r w:rsidRPr="00194580">
        <w:rPr>
          <w:rFonts w:hint="eastAsia"/>
          <w:bCs/>
          <w:szCs w:val="21"/>
        </w:rPr>
        <w:t>）聘请会计师事务所对清算报告进行外部审计，聘请律师事务所对清算报告出具法律意见书；</w:t>
      </w:r>
    </w:p>
    <w:p w14:paraId="4C1E0D8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6</w:t>
      </w:r>
      <w:r w:rsidRPr="00194580">
        <w:rPr>
          <w:rFonts w:hint="eastAsia"/>
          <w:bCs/>
          <w:szCs w:val="21"/>
        </w:rPr>
        <w:t>）将清算报告报中国证监会备案并公告；</w:t>
      </w:r>
    </w:p>
    <w:p w14:paraId="37FB09A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w:t>
      </w:r>
      <w:r w:rsidRPr="00194580">
        <w:rPr>
          <w:rFonts w:hint="eastAsia"/>
          <w:bCs/>
          <w:szCs w:val="21"/>
        </w:rPr>
        <w:t>7</w:t>
      </w:r>
      <w:r w:rsidRPr="00194580">
        <w:rPr>
          <w:rFonts w:hint="eastAsia"/>
          <w:bCs/>
          <w:szCs w:val="21"/>
        </w:rPr>
        <w:t>）对基金剩余财产进行分配。</w:t>
      </w:r>
    </w:p>
    <w:p w14:paraId="34AD47C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6</w:t>
      </w:r>
      <w:r w:rsidRPr="00194580">
        <w:rPr>
          <w:rFonts w:hint="eastAsia"/>
          <w:bCs/>
          <w:szCs w:val="21"/>
        </w:rPr>
        <w:t>、基金财产清算的期限为</w:t>
      </w:r>
      <w:r w:rsidRPr="00194580">
        <w:rPr>
          <w:rFonts w:hint="eastAsia"/>
          <w:bCs/>
          <w:szCs w:val="21"/>
        </w:rPr>
        <w:t>6</w:t>
      </w:r>
      <w:r w:rsidRPr="00194580">
        <w:rPr>
          <w:rFonts w:hint="eastAsia"/>
          <w:bCs/>
          <w:szCs w:val="21"/>
        </w:rPr>
        <w:t>个月，但因本基金所持证券的流动性受到限制而不能及时变现的，清算期限可相应顺延。</w:t>
      </w:r>
    </w:p>
    <w:p w14:paraId="76A81C9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（四）清算费用</w:t>
      </w:r>
    </w:p>
    <w:p w14:paraId="2A5D077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清算费用是指基金财产清算小组在进行基金清算过程中发生的所有合理费用，清算费用由基金财产清算小组优先从基金剩余财产中支付。</w:t>
      </w:r>
    </w:p>
    <w:p w14:paraId="4DF47F4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（五）基金财产清算剩余资产的分配</w:t>
      </w:r>
    </w:p>
    <w:p w14:paraId="37C49EB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0D09A1F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（六）基金财产清算的公告</w:t>
      </w:r>
    </w:p>
    <w:p w14:paraId="4597E94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194580">
        <w:rPr>
          <w:rFonts w:hint="eastAsia"/>
          <w:bCs/>
          <w:szCs w:val="21"/>
        </w:rPr>
        <w:t>5</w:t>
      </w:r>
      <w:r w:rsidRPr="00194580">
        <w:rPr>
          <w:rFonts w:hint="eastAsia"/>
          <w:bCs/>
          <w:szCs w:val="21"/>
        </w:rPr>
        <w:t>个工作日内由基金财产清算小组</w:t>
      </w:r>
      <w:r w:rsidRPr="00194580">
        <w:rPr>
          <w:rFonts w:hint="eastAsia"/>
          <w:bCs/>
          <w:szCs w:val="21"/>
        </w:rPr>
        <w:lastRenderedPageBreak/>
        <w:t>进行公告。</w:t>
      </w:r>
    </w:p>
    <w:p w14:paraId="6FDE4E5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（七）基金财产清算账册及文件的保存</w:t>
      </w:r>
    </w:p>
    <w:p w14:paraId="3E706D3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基金财产清算账册及有关文件由基金托管人保存</w:t>
      </w:r>
      <w:r w:rsidRPr="00194580">
        <w:rPr>
          <w:rFonts w:hint="eastAsia"/>
          <w:bCs/>
          <w:szCs w:val="21"/>
        </w:rPr>
        <w:t>15</w:t>
      </w:r>
      <w:r w:rsidRPr="00194580">
        <w:rPr>
          <w:rFonts w:hint="eastAsia"/>
          <w:bCs/>
          <w:szCs w:val="21"/>
        </w:rPr>
        <w:t>年以上。</w:t>
      </w:r>
    </w:p>
    <w:p w14:paraId="7A1AE2DE" w14:textId="77777777" w:rsidR="00804D10" w:rsidRPr="00194580" w:rsidRDefault="00804D10">
      <w:pPr>
        <w:adjustRightInd w:val="0"/>
        <w:snapToGrid w:val="0"/>
        <w:spacing w:line="360" w:lineRule="auto"/>
        <w:ind w:firstLineChars="200" w:firstLine="420"/>
        <w:rPr>
          <w:bCs/>
          <w:szCs w:val="21"/>
        </w:rPr>
      </w:pPr>
    </w:p>
    <w:p w14:paraId="747E6392"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四、争议解决方式</w:t>
      </w:r>
    </w:p>
    <w:p w14:paraId="2FBEBAD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各方当事人同意，因《基金合同》而产生的或与《基金合同》有关的一切争议，如不愿或者不能通过协商、调解解决的，任何一方均有权将争议提交中国国际经济贸易仲裁委员会，按照中国国际经济贸易仲裁委员会届时有效的仲裁规则进行仲裁，仲裁的地点在北京市，仲裁裁决是终局的，对各方当事人均有约束力。仲裁费用由败诉方承担。</w:t>
      </w:r>
    </w:p>
    <w:p w14:paraId="4313C6F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争议处理期间，基金管理人、基金托管人应恪守基金管理人和基金托管人职责，各自继续忠实、勤勉、尽责地履行基金合同和托管协议规定的义务，维护基金份额持有人的合法权益。</w:t>
      </w:r>
    </w:p>
    <w:p w14:paraId="68C4D64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《基金合同》受中国法律（为本基金合同之目的，在此不包括香港、澳门特别行政区和台湾地区法律）管辖，并按其解释。</w:t>
      </w:r>
    </w:p>
    <w:p w14:paraId="625D7F37" w14:textId="77777777" w:rsidR="00804D10" w:rsidRPr="00194580" w:rsidRDefault="00804D10">
      <w:pPr>
        <w:adjustRightInd w:val="0"/>
        <w:snapToGrid w:val="0"/>
        <w:spacing w:line="360" w:lineRule="auto"/>
        <w:ind w:firstLineChars="200" w:firstLine="420"/>
        <w:rPr>
          <w:bCs/>
          <w:szCs w:val="21"/>
        </w:rPr>
      </w:pPr>
    </w:p>
    <w:p w14:paraId="37E652DF"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五、基金合同存放地和投资者取得基金合同的方式</w:t>
      </w:r>
    </w:p>
    <w:p w14:paraId="1A061273" w14:textId="77777777" w:rsidR="00804D10" w:rsidRPr="00194580" w:rsidRDefault="007E5BB5">
      <w:pPr>
        <w:adjustRightInd w:val="0"/>
        <w:snapToGrid w:val="0"/>
        <w:spacing w:line="360" w:lineRule="auto"/>
        <w:ind w:firstLineChars="200" w:firstLine="420"/>
        <w:rPr>
          <w:szCs w:val="21"/>
        </w:rPr>
      </w:pPr>
      <w:r w:rsidRPr="00194580">
        <w:rPr>
          <w:rFonts w:hint="eastAsia"/>
          <w:bCs/>
          <w:szCs w:val="21"/>
        </w:rPr>
        <w:t>《基金合同》可印制成册，供投资者在基金管理人、基金托管人、销售机构的办公场所和营业场所查阅。</w:t>
      </w:r>
    </w:p>
    <w:p w14:paraId="75FE8CA8" w14:textId="77777777" w:rsidR="00804D10" w:rsidRPr="00194580" w:rsidRDefault="007E5BB5">
      <w:pPr>
        <w:pStyle w:val="21"/>
        <w:numPr>
          <w:ilvl w:val="0"/>
          <w:numId w:val="0"/>
        </w:numPr>
        <w:jc w:val="center"/>
        <w:rPr>
          <w:rFonts w:ascii="Times New Roman" w:hAnsi="Times New Roman"/>
        </w:rPr>
      </w:pPr>
      <w:bookmarkStart w:id="208" w:name="_Toc364930806"/>
      <w:bookmarkStart w:id="209" w:name="_Toc289439352"/>
      <w:bookmarkStart w:id="210" w:name="_Toc353955248"/>
      <w:bookmarkStart w:id="211" w:name="_Toc276542620"/>
      <w:bookmarkStart w:id="212" w:name="_Toc297312922"/>
      <w:bookmarkStart w:id="213" w:name="_Toc274597454"/>
      <w:r w:rsidRPr="00194580">
        <w:rPr>
          <w:rFonts w:ascii="Times New Roman" w:hAnsi="Times New Roman"/>
        </w:rPr>
        <w:br w:type="page"/>
      </w:r>
      <w:bookmarkStart w:id="214" w:name="_Toc24968359"/>
      <w:r w:rsidRPr="00194580">
        <w:rPr>
          <w:rFonts w:ascii="Times New Roman" w:hAnsi="Times New Roman" w:hint="eastAsia"/>
        </w:rPr>
        <w:lastRenderedPageBreak/>
        <w:t>十九、基金托管协议的内容摘要</w:t>
      </w:r>
      <w:bookmarkEnd w:id="208"/>
      <w:bookmarkEnd w:id="209"/>
      <w:bookmarkEnd w:id="210"/>
      <w:bookmarkEnd w:id="211"/>
      <w:bookmarkEnd w:id="212"/>
      <w:bookmarkEnd w:id="213"/>
      <w:bookmarkEnd w:id="214"/>
    </w:p>
    <w:p w14:paraId="416702CA"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一、托管协议当事人</w:t>
      </w:r>
    </w:p>
    <w:p w14:paraId="27E2DFA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（一）基金管理人（或简称“管理人”）</w:t>
      </w:r>
    </w:p>
    <w:p w14:paraId="45AB664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名称：北信瑞丰基金管理有限公司</w:t>
      </w:r>
    </w:p>
    <w:p w14:paraId="5B7EC23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住所：北京市怀柔区九渡河镇黄坎村</w:t>
      </w:r>
      <w:r w:rsidRPr="00194580">
        <w:rPr>
          <w:rFonts w:hint="eastAsia"/>
          <w:bCs/>
          <w:szCs w:val="21"/>
        </w:rPr>
        <w:t>735</w:t>
      </w:r>
      <w:r w:rsidRPr="00194580">
        <w:rPr>
          <w:rFonts w:hint="eastAsia"/>
          <w:bCs/>
          <w:szCs w:val="21"/>
        </w:rPr>
        <w:t>号</w:t>
      </w:r>
    </w:p>
    <w:p w14:paraId="28EDF327" w14:textId="05FC3888" w:rsidR="00804D10" w:rsidRPr="00194580" w:rsidRDefault="007E5BB5">
      <w:pPr>
        <w:adjustRightInd w:val="0"/>
        <w:snapToGrid w:val="0"/>
        <w:spacing w:line="360" w:lineRule="auto"/>
        <w:ind w:firstLineChars="200" w:firstLine="420"/>
        <w:rPr>
          <w:bCs/>
          <w:szCs w:val="21"/>
        </w:rPr>
      </w:pPr>
      <w:r w:rsidRPr="00194580">
        <w:rPr>
          <w:rFonts w:hint="eastAsia"/>
          <w:bCs/>
          <w:szCs w:val="21"/>
        </w:rPr>
        <w:t>法定代表人</w:t>
      </w:r>
      <w:r w:rsidRPr="00194580">
        <w:rPr>
          <w:rFonts w:hint="eastAsia"/>
          <w:bCs/>
          <w:szCs w:val="21"/>
        </w:rPr>
        <w:t xml:space="preserve">: </w:t>
      </w:r>
      <w:r w:rsidR="00B22B24">
        <w:rPr>
          <w:rFonts w:hint="eastAsia"/>
          <w:bCs/>
          <w:szCs w:val="21"/>
        </w:rPr>
        <w:t>李永东</w:t>
      </w:r>
    </w:p>
    <w:p w14:paraId="4B95EEF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成立时间：</w:t>
      </w:r>
      <w:r w:rsidRPr="00194580">
        <w:rPr>
          <w:rFonts w:hint="eastAsia"/>
          <w:bCs/>
          <w:szCs w:val="21"/>
        </w:rPr>
        <w:t>2014</w:t>
      </w:r>
      <w:r w:rsidRPr="00194580">
        <w:rPr>
          <w:rFonts w:hint="eastAsia"/>
          <w:bCs/>
          <w:szCs w:val="21"/>
        </w:rPr>
        <w:t>年</w:t>
      </w:r>
      <w:r w:rsidRPr="00194580">
        <w:rPr>
          <w:rFonts w:hint="eastAsia"/>
          <w:bCs/>
          <w:szCs w:val="21"/>
        </w:rPr>
        <w:t>3</w:t>
      </w:r>
      <w:r w:rsidRPr="00194580">
        <w:rPr>
          <w:rFonts w:hint="eastAsia"/>
          <w:bCs/>
          <w:szCs w:val="21"/>
        </w:rPr>
        <w:t>月</w:t>
      </w:r>
      <w:r w:rsidRPr="00194580">
        <w:rPr>
          <w:rFonts w:hint="eastAsia"/>
          <w:bCs/>
          <w:szCs w:val="21"/>
        </w:rPr>
        <w:t>17</w:t>
      </w:r>
      <w:r w:rsidRPr="00194580">
        <w:rPr>
          <w:rFonts w:hint="eastAsia"/>
          <w:bCs/>
          <w:szCs w:val="21"/>
        </w:rPr>
        <w:t>日</w:t>
      </w:r>
    </w:p>
    <w:p w14:paraId="51FD64B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批准设立机关：中国证券监督管理委员会</w:t>
      </w:r>
    </w:p>
    <w:p w14:paraId="010E1C1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批准设立文号：证监许可</w:t>
      </w:r>
      <w:r w:rsidRPr="00194580">
        <w:rPr>
          <w:rFonts w:hint="eastAsia"/>
          <w:bCs/>
          <w:szCs w:val="21"/>
        </w:rPr>
        <w:t>[2014]265</w:t>
      </w:r>
      <w:r w:rsidRPr="00194580">
        <w:rPr>
          <w:rFonts w:hint="eastAsia"/>
          <w:bCs/>
          <w:szCs w:val="21"/>
        </w:rPr>
        <w:t>号</w:t>
      </w:r>
    </w:p>
    <w:p w14:paraId="1558AD79" w14:textId="52117D30" w:rsidR="00804D10" w:rsidRPr="00194580" w:rsidRDefault="007E5BB5">
      <w:pPr>
        <w:adjustRightInd w:val="0"/>
        <w:snapToGrid w:val="0"/>
        <w:spacing w:line="360" w:lineRule="auto"/>
        <w:ind w:firstLineChars="200" w:firstLine="420"/>
        <w:rPr>
          <w:bCs/>
          <w:szCs w:val="21"/>
        </w:rPr>
      </w:pPr>
      <w:r w:rsidRPr="00194580">
        <w:rPr>
          <w:rFonts w:hint="eastAsia"/>
          <w:bCs/>
          <w:szCs w:val="21"/>
        </w:rPr>
        <w:t>组织形式：有限责任公司</w:t>
      </w:r>
    </w:p>
    <w:p w14:paraId="0603ABE4" w14:textId="03FC7F85" w:rsidR="00804D10" w:rsidRPr="00194580" w:rsidRDefault="007E5BB5">
      <w:pPr>
        <w:adjustRightInd w:val="0"/>
        <w:snapToGrid w:val="0"/>
        <w:spacing w:line="360" w:lineRule="auto"/>
        <w:ind w:firstLineChars="200" w:firstLine="420"/>
        <w:rPr>
          <w:bCs/>
          <w:szCs w:val="21"/>
        </w:rPr>
      </w:pPr>
      <w:r w:rsidRPr="00194580">
        <w:rPr>
          <w:rFonts w:hint="eastAsia"/>
          <w:bCs/>
          <w:szCs w:val="21"/>
        </w:rPr>
        <w:t>注册资本：人民币壹亿柒仟万元整</w:t>
      </w:r>
    </w:p>
    <w:p w14:paraId="55E5F9E5" w14:textId="08B4C612" w:rsidR="00804D10" w:rsidRPr="00194580" w:rsidRDefault="007E5BB5">
      <w:pPr>
        <w:adjustRightInd w:val="0"/>
        <w:snapToGrid w:val="0"/>
        <w:spacing w:line="360" w:lineRule="auto"/>
        <w:ind w:firstLineChars="200" w:firstLine="420"/>
        <w:rPr>
          <w:bCs/>
          <w:szCs w:val="21"/>
        </w:rPr>
      </w:pPr>
      <w:r w:rsidRPr="00194580">
        <w:rPr>
          <w:rFonts w:hint="eastAsia"/>
          <w:bCs/>
          <w:szCs w:val="21"/>
        </w:rPr>
        <w:t>经营范围：发起设立基金、基金管理及中国证监会批准的其他业务</w:t>
      </w:r>
    </w:p>
    <w:p w14:paraId="72B0A0E4" w14:textId="1A1F4F39" w:rsidR="00804D10" w:rsidRPr="00194580" w:rsidRDefault="007E5BB5">
      <w:pPr>
        <w:adjustRightInd w:val="0"/>
        <w:snapToGrid w:val="0"/>
        <w:spacing w:line="360" w:lineRule="auto"/>
        <w:ind w:firstLineChars="200" w:firstLine="420"/>
        <w:rPr>
          <w:bCs/>
          <w:szCs w:val="21"/>
        </w:rPr>
      </w:pPr>
      <w:r w:rsidRPr="00194580">
        <w:rPr>
          <w:rFonts w:hint="eastAsia"/>
          <w:bCs/>
          <w:szCs w:val="21"/>
        </w:rPr>
        <w:t>存续期间：持续经营</w:t>
      </w:r>
    </w:p>
    <w:p w14:paraId="7D19332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（二）基金托管人（或简称“托管人”）</w:t>
      </w:r>
    </w:p>
    <w:p w14:paraId="4ACB4CD5" w14:textId="3E2EF767" w:rsidR="00804D10" w:rsidRPr="00194580" w:rsidRDefault="007E5BB5">
      <w:pPr>
        <w:adjustRightInd w:val="0"/>
        <w:snapToGrid w:val="0"/>
        <w:spacing w:line="360" w:lineRule="auto"/>
        <w:ind w:firstLineChars="200" w:firstLine="420"/>
        <w:rPr>
          <w:bCs/>
          <w:szCs w:val="21"/>
        </w:rPr>
      </w:pPr>
      <w:r w:rsidRPr="00194580">
        <w:rPr>
          <w:rFonts w:hint="eastAsia"/>
          <w:bCs/>
          <w:szCs w:val="21"/>
        </w:rPr>
        <w:t>名称：中国银行股份有限公司</w:t>
      </w:r>
    </w:p>
    <w:p w14:paraId="744F6B1B" w14:textId="2AD5FF03" w:rsidR="00804D10" w:rsidRPr="00194580" w:rsidRDefault="007E5BB5">
      <w:pPr>
        <w:adjustRightInd w:val="0"/>
        <w:snapToGrid w:val="0"/>
        <w:spacing w:line="360" w:lineRule="auto"/>
        <w:ind w:firstLineChars="200" w:firstLine="420"/>
        <w:rPr>
          <w:bCs/>
          <w:szCs w:val="21"/>
        </w:rPr>
      </w:pPr>
      <w:r w:rsidRPr="00194580">
        <w:rPr>
          <w:rFonts w:hint="eastAsia"/>
          <w:bCs/>
          <w:szCs w:val="21"/>
        </w:rPr>
        <w:t>住所：北京市西城区复兴门内大街</w:t>
      </w:r>
      <w:r w:rsidRPr="00194580">
        <w:rPr>
          <w:rFonts w:hint="eastAsia"/>
          <w:bCs/>
          <w:szCs w:val="21"/>
        </w:rPr>
        <w:t>1</w:t>
      </w:r>
      <w:r w:rsidRPr="00194580">
        <w:rPr>
          <w:rFonts w:hint="eastAsia"/>
          <w:bCs/>
          <w:szCs w:val="21"/>
        </w:rPr>
        <w:t>号</w:t>
      </w:r>
    </w:p>
    <w:p w14:paraId="25CCE1F2" w14:textId="48FFAA59" w:rsidR="00804D10" w:rsidRPr="00194580" w:rsidRDefault="007E5BB5">
      <w:pPr>
        <w:adjustRightInd w:val="0"/>
        <w:snapToGrid w:val="0"/>
        <w:spacing w:line="360" w:lineRule="auto"/>
        <w:ind w:firstLineChars="200" w:firstLine="420"/>
        <w:rPr>
          <w:bCs/>
          <w:szCs w:val="21"/>
        </w:rPr>
      </w:pPr>
      <w:r w:rsidRPr="00194580">
        <w:rPr>
          <w:rFonts w:hint="eastAsia"/>
          <w:bCs/>
          <w:szCs w:val="21"/>
        </w:rPr>
        <w:t>法定代表人</w:t>
      </w:r>
      <w:r w:rsidR="00F95DBE" w:rsidRPr="00194580">
        <w:rPr>
          <w:rFonts w:hint="eastAsia"/>
          <w:bCs/>
          <w:szCs w:val="21"/>
        </w:rPr>
        <w:t>：刘连舸</w:t>
      </w:r>
    </w:p>
    <w:p w14:paraId="4004D38F" w14:textId="1336F2C6" w:rsidR="00804D10" w:rsidRPr="00194580" w:rsidRDefault="007E5BB5">
      <w:pPr>
        <w:adjustRightInd w:val="0"/>
        <w:snapToGrid w:val="0"/>
        <w:spacing w:line="360" w:lineRule="auto"/>
        <w:ind w:firstLineChars="200" w:firstLine="420"/>
        <w:rPr>
          <w:bCs/>
          <w:szCs w:val="21"/>
        </w:rPr>
      </w:pPr>
      <w:r w:rsidRPr="00194580">
        <w:rPr>
          <w:rFonts w:hint="eastAsia"/>
          <w:bCs/>
          <w:szCs w:val="21"/>
        </w:rPr>
        <w:t>成立时间：</w:t>
      </w:r>
      <w:r w:rsidRPr="00194580">
        <w:rPr>
          <w:rFonts w:hint="eastAsia"/>
          <w:bCs/>
          <w:szCs w:val="21"/>
        </w:rPr>
        <w:t>1983</w:t>
      </w:r>
      <w:r w:rsidRPr="00194580">
        <w:rPr>
          <w:rFonts w:hint="eastAsia"/>
          <w:bCs/>
          <w:szCs w:val="21"/>
        </w:rPr>
        <w:t>年</w:t>
      </w:r>
      <w:r w:rsidRPr="00194580">
        <w:rPr>
          <w:rFonts w:hint="eastAsia"/>
          <w:bCs/>
          <w:szCs w:val="21"/>
        </w:rPr>
        <w:t>10</w:t>
      </w:r>
      <w:r w:rsidRPr="00194580">
        <w:rPr>
          <w:rFonts w:hint="eastAsia"/>
          <w:bCs/>
          <w:szCs w:val="21"/>
        </w:rPr>
        <w:t>月</w:t>
      </w:r>
      <w:r w:rsidRPr="00194580">
        <w:rPr>
          <w:rFonts w:hint="eastAsia"/>
          <w:bCs/>
          <w:szCs w:val="21"/>
        </w:rPr>
        <w:t>31</w:t>
      </w:r>
      <w:r w:rsidRPr="00194580">
        <w:rPr>
          <w:rFonts w:hint="eastAsia"/>
          <w:bCs/>
          <w:szCs w:val="21"/>
        </w:rPr>
        <w:t>日</w:t>
      </w:r>
    </w:p>
    <w:p w14:paraId="1434FC3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基金托管业务批准文号：中国证监会证监基字【</w:t>
      </w:r>
      <w:r w:rsidRPr="00194580">
        <w:rPr>
          <w:rFonts w:hint="eastAsia"/>
          <w:bCs/>
          <w:szCs w:val="21"/>
        </w:rPr>
        <w:t>1998</w:t>
      </w:r>
      <w:r w:rsidRPr="00194580">
        <w:rPr>
          <w:rFonts w:hint="eastAsia"/>
          <w:bCs/>
          <w:szCs w:val="21"/>
        </w:rPr>
        <w:t>】</w:t>
      </w:r>
      <w:r w:rsidRPr="00194580">
        <w:rPr>
          <w:rFonts w:hint="eastAsia"/>
          <w:bCs/>
          <w:szCs w:val="21"/>
        </w:rPr>
        <w:t>24</w:t>
      </w:r>
      <w:r w:rsidRPr="00194580">
        <w:rPr>
          <w:rFonts w:hint="eastAsia"/>
          <w:bCs/>
          <w:szCs w:val="21"/>
        </w:rPr>
        <w:t>号</w:t>
      </w:r>
    </w:p>
    <w:p w14:paraId="4FBC15E8" w14:textId="3E0C529F" w:rsidR="00804D10" w:rsidRPr="00194580" w:rsidRDefault="007E5BB5">
      <w:pPr>
        <w:adjustRightInd w:val="0"/>
        <w:snapToGrid w:val="0"/>
        <w:spacing w:line="360" w:lineRule="auto"/>
        <w:ind w:firstLineChars="200" w:firstLine="420"/>
        <w:rPr>
          <w:bCs/>
          <w:szCs w:val="21"/>
        </w:rPr>
      </w:pPr>
      <w:r w:rsidRPr="00194580">
        <w:rPr>
          <w:rFonts w:hint="eastAsia"/>
          <w:bCs/>
          <w:szCs w:val="21"/>
        </w:rPr>
        <w:t>组织形式：股份有限公司</w:t>
      </w:r>
    </w:p>
    <w:p w14:paraId="7DA135E7" w14:textId="79CA7C8B" w:rsidR="00804D10" w:rsidRPr="00194580" w:rsidRDefault="007E5BB5">
      <w:pPr>
        <w:adjustRightInd w:val="0"/>
        <w:snapToGrid w:val="0"/>
        <w:spacing w:line="360" w:lineRule="auto"/>
        <w:ind w:firstLineChars="200" w:firstLine="420"/>
        <w:rPr>
          <w:bCs/>
          <w:szCs w:val="21"/>
        </w:rPr>
      </w:pPr>
      <w:r w:rsidRPr="00194580">
        <w:rPr>
          <w:rFonts w:hint="eastAsia"/>
          <w:bCs/>
          <w:szCs w:val="21"/>
        </w:rPr>
        <w:t>注册资本：人民币贰仟玖佰肆拾叁亿捌仟柒佰柒拾玖万壹仟贰佰肆拾壹元整</w:t>
      </w:r>
    </w:p>
    <w:p w14:paraId="2C9DC9D8" w14:textId="6818D814" w:rsidR="00804D10" w:rsidRPr="00194580" w:rsidRDefault="007E5BB5">
      <w:pPr>
        <w:adjustRightInd w:val="0"/>
        <w:snapToGrid w:val="0"/>
        <w:spacing w:line="360" w:lineRule="auto"/>
        <w:ind w:firstLineChars="200" w:firstLine="420"/>
        <w:rPr>
          <w:bCs/>
          <w:szCs w:val="21"/>
        </w:rPr>
      </w:pPr>
      <w:r w:rsidRPr="00194580">
        <w:rPr>
          <w:rFonts w:hint="eastAsia"/>
          <w:bCs/>
          <w:szCs w:val="21"/>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3C551EBD" w14:textId="1C267393" w:rsidR="00804D10" w:rsidRPr="00194580" w:rsidRDefault="007E5BB5">
      <w:pPr>
        <w:adjustRightInd w:val="0"/>
        <w:snapToGrid w:val="0"/>
        <w:spacing w:line="360" w:lineRule="auto"/>
        <w:ind w:firstLineChars="200" w:firstLine="420"/>
        <w:rPr>
          <w:b/>
          <w:bCs/>
          <w:szCs w:val="21"/>
        </w:rPr>
      </w:pPr>
      <w:r w:rsidRPr="00194580">
        <w:rPr>
          <w:rFonts w:hint="eastAsia"/>
          <w:bCs/>
          <w:szCs w:val="21"/>
        </w:rPr>
        <w:t>存续期间：持续经营</w:t>
      </w:r>
    </w:p>
    <w:p w14:paraId="28890623" w14:textId="77777777" w:rsidR="00804D10" w:rsidRPr="00194580" w:rsidRDefault="00804D10">
      <w:pPr>
        <w:adjustRightInd w:val="0"/>
        <w:snapToGrid w:val="0"/>
        <w:spacing w:line="360" w:lineRule="auto"/>
        <w:ind w:firstLineChars="200" w:firstLine="422"/>
        <w:rPr>
          <w:b/>
          <w:bCs/>
          <w:szCs w:val="21"/>
        </w:rPr>
      </w:pPr>
    </w:p>
    <w:p w14:paraId="2BBD3F83"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二、基金托管人对基金管理人的业务监督、核查</w:t>
      </w:r>
    </w:p>
    <w:p w14:paraId="163A536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lastRenderedPageBreak/>
        <w:t>（一）基金托管人根据有关法律法规的规定对基金管理人的下列投资运作进行监督：</w:t>
      </w:r>
    </w:p>
    <w:p w14:paraId="569EE6A5"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1</w:t>
      </w:r>
      <w:r w:rsidRPr="00194580">
        <w:rPr>
          <w:rFonts w:hint="eastAsia"/>
          <w:szCs w:val="21"/>
        </w:rPr>
        <w:t>、对基金的投资范围、投资对象进行监督。</w:t>
      </w:r>
    </w:p>
    <w:p w14:paraId="29031951"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投资的投资范围为具有良好流动性的金融工具，包括债券（国债、地方政府债、金融债、企业债、公司债、央行票据、中期票据、短期融资券、超短期融资券、次级债、可分离交易可转债的纯债部分）、资产支持证券、债券回购、银行存款、同业存单以及法律法规或中国证监会允许基金投资的其他金融工具（但须符合中国证监会的相关规定）。</w:t>
      </w:r>
      <w:r w:rsidRPr="00194580">
        <w:rPr>
          <w:rFonts w:hint="eastAsia"/>
          <w:szCs w:val="21"/>
        </w:rPr>
        <w:t xml:space="preserve"> </w:t>
      </w:r>
    </w:p>
    <w:p w14:paraId="76EEF5F0" w14:textId="0A2C8EFF" w:rsidR="00804D10" w:rsidRPr="00194580" w:rsidRDefault="007E5BB5">
      <w:pPr>
        <w:adjustRightInd w:val="0"/>
        <w:snapToGrid w:val="0"/>
        <w:spacing w:line="360" w:lineRule="auto"/>
        <w:ind w:firstLineChars="200" w:firstLine="420"/>
        <w:rPr>
          <w:szCs w:val="21"/>
        </w:rPr>
      </w:pPr>
      <w:r w:rsidRPr="00194580">
        <w:rPr>
          <w:rFonts w:hint="eastAsia"/>
          <w:szCs w:val="21"/>
        </w:rPr>
        <w:t>本基金不投资于股票，也不投资于可转换债券</w:t>
      </w:r>
      <w:r w:rsidRPr="00194580">
        <w:rPr>
          <w:rFonts w:hint="eastAsia"/>
          <w:szCs w:val="21"/>
        </w:rPr>
        <w:t>(</w:t>
      </w:r>
      <w:r w:rsidRPr="00194580">
        <w:rPr>
          <w:rFonts w:hint="eastAsia"/>
          <w:szCs w:val="21"/>
        </w:rPr>
        <w:t>可分离交易可转债的纯债部分除外</w:t>
      </w:r>
      <w:r w:rsidRPr="00194580">
        <w:rPr>
          <w:rFonts w:hint="eastAsia"/>
          <w:szCs w:val="21"/>
        </w:rPr>
        <w:t>)</w:t>
      </w:r>
      <w:r w:rsidRPr="00194580">
        <w:rPr>
          <w:rFonts w:hint="eastAsia"/>
          <w:szCs w:val="21"/>
        </w:rPr>
        <w:t>、可交换债券。如法律法规或监管机构以后允许基金投资其他品种，可以将其纳入投资范围。</w:t>
      </w:r>
    </w:p>
    <w:p w14:paraId="485DFD4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本基金债券资产的投资比例不低于基金资产的</w:t>
      </w:r>
      <w:r w:rsidRPr="00194580">
        <w:rPr>
          <w:rFonts w:hint="eastAsia"/>
          <w:szCs w:val="21"/>
        </w:rPr>
        <w:t>80%</w:t>
      </w:r>
      <w:r w:rsidRPr="00194580">
        <w:rPr>
          <w:rFonts w:hint="eastAsia"/>
          <w:szCs w:val="21"/>
        </w:rPr>
        <w:t>，其中投资于中短债主题证券的比例不低于非现金基金资产的</w:t>
      </w:r>
      <w:r w:rsidRPr="00194580">
        <w:rPr>
          <w:rFonts w:hint="eastAsia"/>
          <w:szCs w:val="21"/>
        </w:rPr>
        <w:t>80%</w:t>
      </w:r>
      <w:r w:rsidRPr="00194580">
        <w:rPr>
          <w:rFonts w:hint="eastAsia"/>
          <w:szCs w:val="21"/>
        </w:rPr>
        <w:t>，本基金保持不低于基金资产净值的</w:t>
      </w:r>
      <w:r w:rsidRPr="00194580">
        <w:rPr>
          <w:rFonts w:hint="eastAsia"/>
          <w:szCs w:val="21"/>
        </w:rPr>
        <w:t xml:space="preserve">5% </w:t>
      </w:r>
      <w:r w:rsidRPr="00194580">
        <w:rPr>
          <w:rFonts w:hint="eastAsia"/>
          <w:szCs w:val="21"/>
        </w:rPr>
        <w:t>的现金或者到期日在一年以内的政府债券，其中，现金不包括结算备付金、存出保证金和应收申购款等。其他金融工具的投资比例依照法律法规或监管机构的规定执行。</w:t>
      </w:r>
    </w:p>
    <w:p w14:paraId="58C9BD9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所指的中短债主题证券是指剩余期限不超过三年的债券资产，主要包括国债、地方政府债、金融债、企业债、公司债、央行票据、中期票据、短期融资券、超短期融资券、次级债、可分离交易可转债的纯债部分等金融工具。对于可变利率债或浮动利率债，剩余期限按计算日至下一利率调整日的实际剩余天数计算。</w:t>
      </w:r>
    </w:p>
    <w:p w14:paraId="4E7B4A48"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应将拟投资的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14:paraId="6ADD92B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2</w:t>
      </w:r>
      <w:r w:rsidRPr="00194580">
        <w:rPr>
          <w:rFonts w:hint="eastAsia"/>
          <w:szCs w:val="21"/>
        </w:rPr>
        <w:t>、对基金投融资比例进行监督；</w:t>
      </w:r>
    </w:p>
    <w:p w14:paraId="5153035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1</w:t>
      </w:r>
      <w:r w:rsidRPr="00194580">
        <w:rPr>
          <w:rFonts w:hint="eastAsia"/>
          <w:szCs w:val="21"/>
        </w:rPr>
        <w:t>）本基金投资于债券资产的比例不低于基金资产的</w:t>
      </w:r>
      <w:r w:rsidRPr="00194580">
        <w:rPr>
          <w:rFonts w:hint="eastAsia"/>
          <w:szCs w:val="21"/>
        </w:rPr>
        <w:t>80%</w:t>
      </w:r>
      <w:r w:rsidRPr="00194580">
        <w:rPr>
          <w:rFonts w:hint="eastAsia"/>
          <w:szCs w:val="21"/>
        </w:rPr>
        <w:t>，其中投资于中短债主题证券的比例不低于非现金基金资产的</w:t>
      </w:r>
      <w:r w:rsidRPr="00194580">
        <w:rPr>
          <w:rFonts w:hint="eastAsia"/>
          <w:szCs w:val="21"/>
        </w:rPr>
        <w:t>80%</w:t>
      </w:r>
      <w:r w:rsidRPr="00194580">
        <w:rPr>
          <w:rFonts w:hint="eastAsia"/>
          <w:szCs w:val="21"/>
        </w:rPr>
        <w:t>；</w:t>
      </w:r>
    </w:p>
    <w:p w14:paraId="78B35680"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2</w:t>
      </w:r>
      <w:r w:rsidRPr="00194580">
        <w:rPr>
          <w:rFonts w:hint="eastAsia"/>
          <w:szCs w:val="21"/>
        </w:rPr>
        <w:t>）本基金应当保持不低于基金资产净值</w:t>
      </w:r>
      <w:r w:rsidRPr="00194580">
        <w:rPr>
          <w:rFonts w:hint="eastAsia"/>
          <w:szCs w:val="21"/>
        </w:rPr>
        <w:t xml:space="preserve"> 5%</w:t>
      </w:r>
      <w:r w:rsidRPr="00194580">
        <w:rPr>
          <w:rFonts w:hint="eastAsia"/>
          <w:szCs w:val="21"/>
        </w:rPr>
        <w:t>的现金或者到期日在一年以内的政府债券，其中现金不包括结算备付金、存出保证金及应收申购款等；</w:t>
      </w:r>
    </w:p>
    <w:p w14:paraId="130A540E" w14:textId="6A766FC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3</w:t>
      </w:r>
      <w:r w:rsidRPr="00194580">
        <w:rPr>
          <w:rFonts w:hint="eastAsia"/>
          <w:szCs w:val="21"/>
        </w:rPr>
        <w:t>）本基金持有一家公司发行的证券，其市值不超过基金资产净值的</w:t>
      </w:r>
      <w:r w:rsidRPr="00194580">
        <w:rPr>
          <w:rFonts w:hint="eastAsia"/>
          <w:szCs w:val="21"/>
        </w:rPr>
        <w:t>10</w:t>
      </w:r>
      <w:r w:rsidR="00F95DBE" w:rsidRPr="00194580">
        <w:rPr>
          <w:rFonts w:hint="eastAsia"/>
          <w:szCs w:val="21"/>
        </w:rPr>
        <w:t>%</w:t>
      </w:r>
      <w:r w:rsidRPr="00194580">
        <w:rPr>
          <w:rFonts w:hint="eastAsia"/>
          <w:szCs w:val="21"/>
        </w:rPr>
        <w:t>；</w:t>
      </w:r>
    </w:p>
    <w:p w14:paraId="0E4751C4" w14:textId="5CAB0666"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4</w:t>
      </w:r>
      <w:r w:rsidRPr="00194580">
        <w:rPr>
          <w:rFonts w:hint="eastAsia"/>
          <w:szCs w:val="21"/>
        </w:rPr>
        <w:t>）本基金管理人管理的且由本托管人托管的全部基金持有一家公司发行的证券，不超过该证券的</w:t>
      </w:r>
      <w:r w:rsidRPr="00194580">
        <w:rPr>
          <w:rFonts w:hint="eastAsia"/>
          <w:szCs w:val="21"/>
        </w:rPr>
        <w:t>10</w:t>
      </w:r>
      <w:r w:rsidR="00F95DBE" w:rsidRPr="00194580">
        <w:rPr>
          <w:rFonts w:hint="eastAsia"/>
          <w:szCs w:val="21"/>
        </w:rPr>
        <w:t>%</w:t>
      </w:r>
      <w:r w:rsidRPr="00194580">
        <w:rPr>
          <w:rFonts w:hint="eastAsia"/>
          <w:szCs w:val="21"/>
        </w:rPr>
        <w:t>；</w:t>
      </w:r>
    </w:p>
    <w:p w14:paraId="611873EA"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5</w:t>
      </w:r>
      <w:r w:rsidRPr="00194580">
        <w:rPr>
          <w:rFonts w:hint="eastAsia"/>
          <w:szCs w:val="21"/>
        </w:rPr>
        <w:t>）本基金投资于同一原始权益人的各类资产支持证券的比例，不得超过基金资产净值的</w:t>
      </w:r>
      <w:r w:rsidRPr="00194580">
        <w:rPr>
          <w:rFonts w:hint="eastAsia"/>
          <w:szCs w:val="21"/>
        </w:rPr>
        <w:t>10</w:t>
      </w:r>
      <w:r w:rsidRPr="00194580">
        <w:rPr>
          <w:rFonts w:hint="eastAsia"/>
          <w:szCs w:val="21"/>
        </w:rPr>
        <w:t>％；</w:t>
      </w:r>
    </w:p>
    <w:p w14:paraId="0223BC31" w14:textId="2821607B"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6</w:t>
      </w:r>
      <w:r w:rsidRPr="00194580">
        <w:rPr>
          <w:rFonts w:hint="eastAsia"/>
          <w:szCs w:val="21"/>
        </w:rPr>
        <w:t>）本基金持有的全部资产支持证券，其市值不得超过基金资产净值的</w:t>
      </w:r>
      <w:r w:rsidRPr="00194580">
        <w:rPr>
          <w:rFonts w:hint="eastAsia"/>
          <w:szCs w:val="21"/>
        </w:rPr>
        <w:t>20</w:t>
      </w:r>
      <w:r w:rsidR="00F95DBE" w:rsidRPr="00194580">
        <w:rPr>
          <w:rFonts w:hint="eastAsia"/>
          <w:szCs w:val="21"/>
        </w:rPr>
        <w:t>%</w:t>
      </w:r>
      <w:r w:rsidRPr="00194580">
        <w:rPr>
          <w:rFonts w:hint="eastAsia"/>
          <w:szCs w:val="21"/>
        </w:rPr>
        <w:t>；</w:t>
      </w:r>
    </w:p>
    <w:p w14:paraId="2FF751A9" w14:textId="237F17F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7</w:t>
      </w:r>
      <w:r w:rsidRPr="00194580">
        <w:rPr>
          <w:rFonts w:hint="eastAsia"/>
          <w:szCs w:val="21"/>
        </w:rPr>
        <w:t>）本基金持有的同一</w:t>
      </w:r>
      <w:r w:rsidRPr="00194580">
        <w:rPr>
          <w:rFonts w:hint="eastAsia"/>
          <w:szCs w:val="21"/>
        </w:rPr>
        <w:t>(</w:t>
      </w:r>
      <w:r w:rsidRPr="00194580">
        <w:rPr>
          <w:rFonts w:hint="eastAsia"/>
          <w:szCs w:val="21"/>
        </w:rPr>
        <w:t>指同一信用级别</w:t>
      </w:r>
      <w:r w:rsidRPr="00194580">
        <w:rPr>
          <w:rFonts w:hint="eastAsia"/>
          <w:szCs w:val="21"/>
        </w:rPr>
        <w:t>)</w:t>
      </w:r>
      <w:r w:rsidRPr="00194580">
        <w:rPr>
          <w:rFonts w:hint="eastAsia"/>
          <w:szCs w:val="21"/>
        </w:rPr>
        <w:t>资产支持证券的比例，不得超过该资产支持证券规模的</w:t>
      </w:r>
      <w:r w:rsidRPr="00194580">
        <w:rPr>
          <w:rFonts w:hint="eastAsia"/>
          <w:szCs w:val="21"/>
        </w:rPr>
        <w:t>10</w:t>
      </w:r>
      <w:r w:rsidR="00F95DBE" w:rsidRPr="00194580">
        <w:rPr>
          <w:rFonts w:hint="eastAsia"/>
          <w:szCs w:val="21"/>
        </w:rPr>
        <w:t>%</w:t>
      </w:r>
      <w:r w:rsidRPr="00194580">
        <w:rPr>
          <w:rFonts w:hint="eastAsia"/>
          <w:szCs w:val="21"/>
        </w:rPr>
        <w:t>；</w:t>
      </w:r>
    </w:p>
    <w:p w14:paraId="3E047A2B" w14:textId="5DC72AEE"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8</w:t>
      </w:r>
      <w:r w:rsidRPr="00194580">
        <w:rPr>
          <w:rFonts w:hint="eastAsia"/>
          <w:szCs w:val="21"/>
        </w:rPr>
        <w:t>）本基金管理人管理的且由本托管人托管的全部基金投资于同一原始权益人的各类资产支持证券，不得超过其各类资产支持证券合计规模的</w:t>
      </w:r>
      <w:r w:rsidRPr="00194580">
        <w:rPr>
          <w:rFonts w:hint="eastAsia"/>
          <w:szCs w:val="21"/>
        </w:rPr>
        <w:t>10</w:t>
      </w:r>
      <w:r w:rsidR="00F95DBE" w:rsidRPr="00194580">
        <w:rPr>
          <w:rFonts w:hint="eastAsia"/>
          <w:szCs w:val="21"/>
        </w:rPr>
        <w:t>%</w:t>
      </w:r>
      <w:r w:rsidRPr="00194580">
        <w:rPr>
          <w:rFonts w:hint="eastAsia"/>
          <w:szCs w:val="21"/>
        </w:rPr>
        <w:t>；</w:t>
      </w:r>
    </w:p>
    <w:p w14:paraId="4CCF8FD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lastRenderedPageBreak/>
        <w:t>（</w:t>
      </w:r>
      <w:r w:rsidRPr="00194580">
        <w:rPr>
          <w:rFonts w:hint="eastAsia"/>
          <w:szCs w:val="21"/>
        </w:rPr>
        <w:t>9</w:t>
      </w:r>
      <w:r w:rsidRPr="00194580">
        <w:rPr>
          <w:rFonts w:hint="eastAsia"/>
          <w:szCs w:val="21"/>
        </w:rPr>
        <w:t>）本基金应投资于信用级别评级为</w:t>
      </w:r>
      <w:r w:rsidRPr="00194580">
        <w:rPr>
          <w:rFonts w:hint="eastAsia"/>
          <w:szCs w:val="21"/>
        </w:rPr>
        <w:t>BBB</w:t>
      </w:r>
      <w:r w:rsidRPr="00194580">
        <w:rPr>
          <w:rFonts w:hint="eastAsia"/>
          <w:szCs w:val="21"/>
        </w:rPr>
        <w:t>以上</w:t>
      </w:r>
      <w:r w:rsidRPr="00194580">
        <w:rPr>
          <w:rFonts w:hint="eastAsia"/>
          <w:szCs w:val="21"/>
        </w:rPr>
        <w:t>(</w:t>
      </w:r>
      <w:r w:rsidRPr="00194580">
        <w:rPr>
          <w:rFonts w:hint="eastAsia"/>
          <w:szCs w:val="21"/>
        </w:rPr>
        <w:t>含</w:t>
      </w:r>
      <w:r w:rsidRPr="00194580">
        <w:rPr>
          <w:rFonts w:hint="eastAsia"/>
          <w:szCs w:val="21"/>
        </w:rPr>
        <w:t>BBB)</w:t>
      </w:r>
      <w:r w:rsidRPr="00194580">
        <w:rPr>
          <w:rFonts w:hint="eastAsia"/>
          <w:szCs w:val="21"/>
        </w:rPr>
        <w:t>的资产支持证券。基金持有资产支持证券期间，如果其信用等级下降、不再符合投资标准，应在评级报告发布之日起</w:t>
      </w:r>
      <w:r w:rsidRPr="00194580">
        <w:rPr>
          <w:rFonts w:hint="eastAsia"/>
          <w:szCs w:val="21"/>
        </w:rPr>
        <w:t>3</w:t>
      </w:r>
      <w:r w:rsidRPr="00194580">
        <w:rPr>
          <w:rFonts w:hint="eastAsia"/>
          <w:szCs w:val="21"/>
        </w:rPr>
        <w:t>个月内予以全部卖出；</w:t>
      </w:r>
    </w:p>
    <w:p w14:paraId="51CD6113"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10</w:t>
      </w:r>
      <w:r w:rsidRPr="00194580">
        <w:rPr>
          <w:rFonts w:hint="eastAsia"/>
          <w:szCs w:val="21"/>
        </w:rPr>
        <w:t>）本基金进入全国银行间同业市场进行债券回购的资金余额不得超过基金资产净值的</w:t>
      </w:r>
      <w:r w:rsidRPr="00194580">
        <w:rPr>
          <w:rFonts w:hint="eastAsia"/>
          <w:szCs w:val="21"/>
        </w:rPr>
        <w:t>40%</w:t>
      </w:r>
      <w:r w:rsidRPr="00194580">
        <w:rPr>
          <w:rFonts w:hint="eastAsia"/>
          <w:szCs w:val="21"/>
        </w:rPr>
        <w:t>；在全国银行间同业市场中的债券回购最长期限为</w:t>
      </w:r>
      <w:r w:rsidRPr="00194580">
        <w:rPr>
          <w:rFonts w:hint="eastAsia"/>
          <w:szCs w:val="21"/>
        </w:rPr>
        <w:t>1</w:t>
      </w:r>
      <w:r w:rsidRPr="00194580">
        <w:rPr>
          <w:rFonts w:hint="eastAsia"/>
          <w:szCs w:val="21"/>
        </w:rPr>
        <w:t>年，债券回购到期后不得展期；</w:t>
      </w:r>
    </w:p>
    <w:p w14:paraId="4F12046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11</w:t>
      </w:r>
      <w:r w:rsidRPr="00194580">
        <w:rPr>
          <w:rFonts w:hint="eastAsia"/>
          <w:szCs w:val="21"/>
        </w:rPr>
        <w:t>）本基金总资产不得超过基金净资产的</w:t>
      </w:r>
      <w:r w:rsidRPr="00194580">
        <w:rPr>
          <w:rFonts w:hint="eastAsia"/>
          <w:szCs w:val="21"/>
        </w:rPr>
        <w:t>140%</w:t>
      </w:r>
      <w:r w:rsidRPr="00194580">
        <w:rPr>
          <w:rFonts w:hint="eastAsia"/>
          <w:szCs w:val="21"/>
        </w:rPr>
        <w:t>；</w:t>
      </w:r>
    </w:p>
    <w:p w14:paraId="01407A01"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12</w:t>
      </w:r>
      <w:r w:rsidRPr="00194580">
        <w:rPr>
          <w:rFonts w:hint="eastAsia"/>
          <w:szCs w:val="21"/>
        </w:rPr>
        <w:t>）本基金主动投资于流动性受限资产的市值合计不得超过基金资产净值的</w:t>
      </w:r>
      <w:r w:rsidRPr="00194580">
        <w:rPr>
          <w:rFonts w:hint="eastAsia"/>
          <w:szCs w:val="21"/>
        </w:rPr>
        <w:t>15%</w:t>
      </w:r>
      <w:r w:rsidRPr="00194580">
        <w:rPr>
          <w:rFonts w:hint="eastAsia"/>
          <w:szCs w:val="21"/>
        </w:rPr>
        <w:t>；</w:t>
      </w:r>
    </w:p>
    <w:p w14:paraId="219538E1"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因证券市场波动、基金规模变动等基金管理人之外的因素致使基金不符合本款所规定比例限制的，基金管理人不得主动新增流动性受限资产的投资；</w:t>
      </w:r>
    </w:p>
    <w:p w14:paraId="74B3D246"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13</w:t>
      </w:r>
      <w:r w:rsidRPr="00194580">
        <w:rPr>
          <w:rFonts w:hint="eastAsia"/>
          <w:szCs w:val="21"/>
        </w:rPr>
        <w:t>）本基金与私募类证券资管产品及中国证监会认定的其他主体为交易对手开展逆回购交易的，可接受质押品的资质要求应当与基金合同约定的投资范围保持一致；</w:t>
      </w:r>
    </w:p>
    <w:p w14:paraId="3196B829"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w:t>
      </w:r>
      <w:r w:rsidRPr="00194580">
        <w:rPr>
          <w:rFonts w:hint="eastAsia"/>
          <w:szCs w:val="21"/>
        </w:rPr>
        <w:t>14</w:t>
      </w:r>
      <w:r w:rsidRPr="00194580">
        <w:rPr>
          <w:rFonts w:hint="eastAsia"/>
          <w:szCs w:val="21"/>
        </w:rPr>
        <w:t>）法律法规及中国证监会规定的其他投资比例限制。</w:t>
      </w:r>
    </w:p>
    <w:p w14:paraId="7E23CE57"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除上述（</w:t>
      </w:r>
      <w:r w:rsidRPr="00194580">
        <w:rPr>
          <w:rFonts w:hint="eastAsia"/>
          <w:szCs w:val="21"/>
        </w:rPr>
        <w:t>2</w:t>
      </w:r>
      <w:r w:rsidRPr="00194580">
        <w:rPr>
          <w:rFonts w:hint="eastAsia"/>
          <w:szCs w:val="21"/>
        </w:rPr>
        <w:t>）、（</w:t>
      </w:r>
      <w:r w:rsidRPr="00194580">
        <w:rPr>
          <w:rFonts w:hint="eastAsia"/>
          <w:szCs w:val="21"/>
        </w:rPr>
        <w:t>9</w:t>
      </w:r>
      <w:r w:rsidRPr="00194580">
        <w:rPr>
          <w:rFonts w:hint="eastAsia"/>
          <w:szCs w:val="21"/>
        </w:rPr>
        <w:t>）、（</w:t>
      </w:r>
      <w:r w:rsidRPr="00194580">
        <w:rPr>
          <w:rFonts w:hint="eastAsia"/>
          <w:szCs w:val="21"/>
        </w:rPr>
        <w:t>12</w:t>
      </w:r>
      <w:r w:rsidRPr="00194580">
        <w:rPr>
          <w:rFonts w:hint="eastAsia"/>
          <w:szCs w:val="21"/>
        </w:rPr>
        <w:t>）、（</w:t>
      </w:r>
      <w:r w:rsidRPr="00194580">
        <w:rPr>
          <w:rFonts w:hint="eastAsia"/>
          <w:szCs w:val="21"/>
        </w:rPr>
        <w:t>13</w:t>
      </w:r>
      <w:r w:rsidRPr="00194580">
        <w:rPr>
          <w:rFonts w:hint="eastAsia"/>
          <w:szCs w:val="21"/>
        </w:rPr>
        <w:t>）项外，因证券市场波动、证券发行人合并、基金规模变动等基金管理人之外的因素致使基金投资比例不符合上述规定投资比例的，基金管理人应当在</w:t>
      </w:r>
      <w:r w:rsidRPr="00194580">
        <w:rPr>
          <w:rFonts w:hint="eastAsia"/>
          <w:szCs w:val="21"/>
        </w:rPr>
        <w:t>10</w:t>
      </w:r>
      <w:r w:rsidRPr="00194580">
        <w:rPr>
          <w:rFonts w:hint="eastAsia"/>
          <w:szCs w:val="21"/>
        </w:rPr>
        <w:t>个交易日内进行调整，但法律法规或中国证监会规定的特殊情形除外。</w:t>
      </w:r>
    </w:p>
    <w:p w14:paraId="3EAFCA74"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基金管理人应当自基金合同生效之日起</w:t>
      </w:r>
      <w:r w:rsidRPr="00194580">
        <w:rPr>
          <w:rFonts w:hint="eastAsia"/>
          <w:szCs w:val="21"/>
        </w:rPr>
        <w:t>6</w:t>
      </w:r>
      <w:r w:rsidRPr="00194580">
        <w:rPr>
          <w:rFont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78F69EE0"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法律法规或监管部门取消或调整上述限制，如适用于本基金，基金管理人在履行适当程序后，则本基金投资不再受相关限制或按调整后的规定执行，但须提前公告。</w:t>
      </w:r>
    </w:p>
    <w:p w14:paraId="2839F64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2AADCC9"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二）基金托管人应根据有关法律法规的规定及《基金合同》的约定，对基金资产净值计算、基金份额净值计算、应收资金到账、基金费用开支及收入确定、基金收益分配、相关信息披露登载基金业绩表现数据等进行复核。</w:t>
      </w:r>
    </w:p>
    <w:p w14:paraId="7FE4EBAC"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14:paraId="0C3231D4"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lastRenderedPageBreak/>
        <w:t>（四）基金托管人发现基金管理人的投资指令违反法律法规、本协议的规定，应当视情况暂缓或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14:paraId="7CAE4DBB"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（五）基金管理人应积极配合和协助基金托管人的监督和核查，包括但不限于：在规定时间内答复基金托管人并改正，就基金托管人的合理疑义进行解释或举证，提供相关数据资料和制度等。</w:t>
      </w:r>
      <w:bookmarkStart w:id="215" w:name="_Hlt88902859"/>
      <w:bookmarkEnd w:id="215"/>
    </w:p>
    <w:p w14:paraId="45E8F638" w14:textId="77777777" w:rsidR="00804D10" w:rsidRPr="00194580" w:rsidRDefault="00804D10">
      <w:pPr>
        <w:adjustRightInd w:val="0"/>
        <w:snapToGrid w:val="0"/>
        <w:spacing w:line="360" w:lineRule="auto"/>
        <w:ind w:firstLineChars="200" w:firstLine="420"/>
        <w:rPr>
          <w:szCs w:val="21"/>
        </w:rPr>
      </w:pPr>
    </w:p>
    <w:p w14:paraId="153AA2C8"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三、基金管理人对基金托管人的业务监督、核查</w:t>
      </w:r>
    </w:p>
    <w:p w14:paraId="05837D5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206D472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1B4F925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w:t>
      </w:r>
      <w:r w:rsidRPr="00194580">
        <w:rPr>
          <w:rFonts w:hint="eastAsia"/>
          <w:bCs/>
          <w:szCs w:val="21"/>
        </w:rPr>
        <w:t>、基金托管人应积极配合基金管理人的核查行为，包括但不限于：提交相关资料以供基金管理人核查托管财产的完整性和真实性，在规定时间内答复基金管理人并改正。</w:t>
      </w:r>
    </w:p>
    <w:p w14:paraId="56AEC28A" w14:textId="77777777" w:rsidR="00804D10" w:rsidRPr="00194580" w:rsidRDefault="00804D10">
      <w:pPr>
        <w:adjustRightInd w:val="0"/>
        <w:snapToGrid w:val="0"/>
        <w:spacing w:line="360" w:lineRule="auto"/>
        <w:ind w:firstLineChars="200" w:firstLine="420"/>
        <w:rPr>
          <w:szCs w:val="21"/>
        </w:rPr>
      </w:pPr>
    </w:p>
    <w:p w14:paraId="096A1049"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四、基金财产的保管</w:t>
      </w:r>
    </w:p>
    <w:p w14:paraId="44FF866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（一）基金财产保管的原则</w:t>
      </w:r>
    </w:p>
    <w:p w14:paraId="19D4EF7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、基金财产应独立于基金管理人、基金托管人的固有财产。</w:t>
      </w:r>
    </w:p>
    <w:p w14:paraId="18F4A43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、基金托管人应安全保管基金财产，未经基金管理人的合法合规指令或法律法规、《基金合同》及本协议另有规定，不得自行运用、处分、分配基金的任何财产。</w:t>
      </w:r>
    </w:p>
    <w:p w14:paraId="7C4BC97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w:t>
      </w:r>
      <w:r w:rsidRPr="00194580">
        <w:rPr>
          <w:rFonts w:hint="eastAsia"/>
          <w:bCs/>
          <w:szCs w:val="21"/>
        </w:rPr>
        <w:t>、基金托管人按照规定开设基金财产的资金账户和证券账户。</w:t>
      </w:r>
    </w:p>
    <w:p w14:paraId="027C8FA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w:t>
      </w:r>
      <w:r w:rsidRPr="00194580">
        <w:rPr>
          <w:rFonts w:hint="eastAsia"/>
          <w:bCs/>
          <w:szCs w:val="21"/>
        </w:rPr>
        <w:t>、基金托管人对所托管的不同基金财产分别设置账户，确保基金财产的完整与独立。</w:t>
      </w:r>
    </w:p>
    <w:p w14:paraId="7F9FE72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5</w:t>
      </w:r>
      <w:r w:rsidRPr="00194580">
        <w:rPr>
          <w:rFonts w:hint="eastAsia"/>
          <w:bCs/>
          <w:szCs w:val="21"/>
        </w:rPr>
        <w:t>、除依据《基金法》、《运作办法》、《基金合同》及其他有关法律法规规定外，基金托管人不得委托第三人托管基金财产。</w:t>
      </w:r>
    </w:p>
    <w:p w14:paraId="3473120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（二）基金合同生效前募集资金的验资和入账</w:t>
      </w:r>
    </w:p>
    <w:p w14:paraId="3D870E6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、基金募集期满或基金管理人宣布停止募集时，募集的基金份额总额、基金募集金额、</w:t>
      </w:r>
      <w:r w:rsidRPr="00194580">
        <w:rPr>
          <w:rFonts w:hint="eastAsia"/>
          <w:bCs/>
          <w:szCs w:val="21"/>
        </w:rPr>
        <w:lastRenderedPageBreak/>
        <w:t>基金份额持有人人数符合《基金法》、《运作办法》等有关规定的，由基金管理人在法定期限内聘请具有从事相关业务资格的会计师事务所对基金进行验资，并出具验资报告，出具的验资报告应由参加验资的</w:t>
      </w:r>
      <w:r w:rsidRPr="00194580">
        <w:rPr>
          <w:rFonts w:hint="eastAsia"/>
          <w:bCs/>
          <w:szCs w:val="21"/>
        </w:rPr>
        <w:t>2</w:t>
      </w:r>
      <w:r w:rsidRPr="00194580">
        <w:rPr>
          <w:rFonts w:hint="eastAsia"/>
          <w:bCs/>
          <w:szCs w:val="21"/>
        </w:rPr>
        <w:t>名以上（含</w:t>
      </w:r>
      <w:r w:rsidRPr="00194580">
        <w:rPr>
          <w:rFonts w:hint="eastAsia"/>
          <w:bCs/>
          <w:szCs w:val="21"/>
        </w:rPr>
        <w:t>2</w:t>
      </w:r>
      <w:r w:rsidRPr="00194580">
        <w:rPr>
          <w:rFonts w:hint="eastAsia"/>
          <w:bCs/>
          <w:szCs w:val="21"/>
        </w:rPr>
        <w:t>名）中国注册会计师签字方为有效。</w:t>
      </w:r>
    </w:p>
    <w:p w14:paraId="013F5A7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、基金管理人应将属于本基金财产的全部资金划入在基金托管人处为本基金开立的基金银行账户中，并确保划入的资金与验资确认金额相一致。</w:t>
      </w:r>
    </w:p>
    <w:p w14:paraId="767D1AD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（三）基金的银行账户的开设和管理</w:t>
      </w:r>
    </w:p>
    <w:p w14:paraId="387B344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、基金托管人应负责本基金的银行账户的开设和管理。</w:t>
      </w:r>
    </w:p>
    <w:p w14:paraId="6992219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14:paraId="261FCA3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w:t>
      </w:r>
      <w:r w:rsidRPr="00194580">
        <w:rPr>
          <w:rFonts w:hint="eastAsia"/>
          <w:bCs/>
          <w:szCs w:val="21"/>
        </w:rPr>
        <w:t>、本基金银行账户的开立和使用，限于满足开展本基金业务的需要。基金托管人和基金管理人不得假借本基金的名义开立其他任何银行账户；亦不得使用本基金的银行账户进行本基金业务以外的活动。</w:t>
      </w:r>
    </w:p>
    <w:p w14:paraId="2C9C8AF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w:t>
      </w:r>
      <w:r w:rsidRPr="00194580">
        <w:rPr>
          <w:rFonts w:hint="eastAsia"/>
          <w:bCs/>
          <w:szCs w:val="21"/>
        </w:rPr>
        <w:t>、基金银行账户的管理应符合法律法规的有关规定。</w:t>
      </w:r>
    </w:p>
    <w:p w14:paraId="0C8B5B4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（四）基金进行定期存款投资的账户开设和管理</w:t>
      </w:r>
    </w:p>
    <w:p w14:paraId="5938915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6A2BE64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（五）基金证券账户、结算备付金账户及其他投资账户的开设和管理</w:t>
      </w:r>
    </w:p>
    <w:p w14:paraId="312E3CC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、基金托管人应当代表本基金，以基金托管人和本基金联名的方式在中国证券登记结算有限责任公司开设证券账户。</w:t>
      </w:r>
    </w:p>
    <w:p w14:paraId="55DEC2A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、本基金证券账户的开立和使用，限于满足开展本基金业务的需要。基金托管人和基金管理人不得出借或转让本基金的证券账户，亦不得使用本基金的证券账户进行本基金业务以外的活动。</w:t>
      </w:r>
    </w:p>
    <w:p w14:paraId="5DDFA15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w:t>
      </w:r>
      <w:r w:rsidRPr="00194580">
        <w:rPr>
          <w:rFonts w:hint="eastAsia"/>
          <w:bCs/>
          <w:szCs w:val="21"/>
        </w:rPr>
        <w:t>、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14:paraId="673D8AC7"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w:t>
      </w:r>
      <w:r w:rsidRPr="00194580">
        <w:rPr>
          <w:rFonts w:hint="eastAsia"/>
          <w:bCs/>
          <w:szCs w:val="21"/>
        </w:rPr>
        <w:t>、在本托管协议生效日之后，本基金被允许从事其他投资品种的投资业务的，涉及相关账户的开设、使用的，若无相关规定，则基金托管人应当比照并遵守上述关于账户开设、使用的规定。</w:t>
      </w:r>
    </w:p>
    <w:p w14:paraId="3F01DE0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（六）债券托管专户的开设和管理</w:t>
      </w:r>
    </w:p>
    <w:p w14:paraId="45AF249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w:t>
      </w:r>
      <w:r w:rsidRPr="00194580">
        <w:rPr>
          <w:rFonts w:hint="eastAsia"/>
          <w:bCs/>
          <w:szCs w:val="21"/>
        </w:rPr>
        <w:lastRenderedPageBreak/>
        <w:t>场清算所股份有限公司开设银行间债券市场债券托管账户，并代表基金进行银行间债券市场债券和资金的清算。</w:t>
      </w:r>
    </w:p>
    <w:p w14:paraId="6B1C306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（七）基金财产投资的有关有价凭证的保管</w:t>
      </w:r>
    </w:p>
    <w:p w14:paraId="33793D4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基金财产投资的实物证券、银行定期存款存单等有价凭证由基金托管人负责妥善保管。基金托管人对其以外机构实际有效控制的有价凭证不承担责任。</w:t>
      </w:r>
    </w:p>
    <w:p w14:paraId="4D2FA0A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（八）与基金财产有关的重大合同及有关凭证的保管</w:t>
      </w:r>
    </w:p>
    <w:p w14:paraId="37342AA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基金托管人按照法律法规保管由基金管理人代表基金签署的与基金有关的重大合同及有关凭证。基金管理人代表基金签署有关重大合同后应在收到合同正本后</w:t>
      </w:r>
      <w:r w:rsidRPr="00194580">
        <w:rPr>
          <w:rFonts w:hint="eastAsia"/>
          <w:bCs/>
          <w:szCs w:val="21"/>
        </w:rPr>
        <w:t>30</w:t>
      </w:r>
      <w:r w:rsidRPr="00194580">
        <w:rPr>
          <w:rFonts w:hint="eastAsia"/>
          <w:bCs/>
          <w:szCs w:val="21"/>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w:t>
      </w:r>
      <w:r w:rsidRPr="00194580">
        <w:rPr>
          <w:rFonts w:hint="eastAsia"/>
          <w:bCs/>
          <w:szCs w:val="21"/>
        </w:rPr>
        <w:t>15</w:t>
      </w:r>
      <w:r w:rsidRPr="00194580">
        <w:rPr>
          <w:rFonts w:hint="eastAsia"/>
          <w:bCs/>
          <w:szCs w:val="21"/>
        </w:rPr>
        <w:t>年。</w:t>
      </w:r>
    </w:p>
    <w:p w14:paraId="6754EA4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对于无法取得两份以上正本的，基金管理人应向基金托管人提供加盖公章的合同复印件，未经双方协商或未在合同约定范围内，合同原件不得转移。</w:t>
      </w:r>
    </w:p>
    <w:p w14:paraId="3FADC7E5" w14:textId="77777777" w:rsidR="00804D10" w:rsidRPr="00194580" w:rsidRDefault="00804D10">
      <w:pPr>
        <w:adjustRightInd w:val="0"/>
        <w:snapToGrid w:val="0"/>
        <w:spacing w:line="360" w:lineRule="auto"/>
        <w:ind w:firstLineChars="200" w:firstLine="420"/>
        <w:rPr>
          <w:bCs/>
          <w:szCs w:val="21"/>
        </w:rPr>
      </w:pPr>
    </w:p>
    <w:p w14:paraId="08DA64F3" w14:textId="77777777" w:rsidR="00804D10" w:rsidRPr="00194580" w:rsidRDefault="007E5BB5">
      <w:pPr>
        <w:numPr>
          <w:ilvl w:val="0"/>
          <w:numId w:val="26"/>
        </w:numPr>
        <w:adjustRightInd w:val="0"/>
        <w:snapToGrid w:val="0"/>
        <w:spacing w:line="360" w:lineRule="auto"/>
        <w:rPr>
          <w:b/>
          <w:bCs/>
          <w:szCs w:val="21"/>
        </w:rPr>
      </w:pPr>
      <w:r w:rsidRPr="00194580">
        <w:rPr>
          <w:rFonts w:hint="eastAsia"/>
          <w:b/>
          <w:bCs/>
          <w:szCs w:val="21"/>
        </w:rPr>
        <w:t>基金资产净值计算与复核</w:t>
      </w:r>
    </w:p>
    <w:p w14:paraId="3D5F801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（一）基金资产净值的计算和复核</w:t>
      </w:r>
    </w:p>
    <w:p w14:paraId="13C0D21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、基金资产净值是指基金资产总值减去负债后的价值。基金份额净值是指计算日基金资产净值除以计算日该基金份额总数后的价值。</w:t>
      </w:r>
    </w:p>
    <w:p w14:paraId="67485B86"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基金管理人应每个工作日对基金财产估值，但基金管理人根据法律法规或《基金合同》的规定暂停估值时除外。估值原则应符合《基金合同》、《证券投资基金会计核算业务指引》及其他法律法规的规定。基金资产净值和基金份额净值由基金管理人负责计算，基金托管人复核。基金管理人应于每个工作日结束后计算得出当日的该基金份额净值，并以双方约定的方式发送给基金托管人。基金托管人应对净值计算结果进行复核，并以双方约定的方式将复核结果传送给基金管理人，由基金管理人按约定对外公布。月末、年中和年末估值复核与基金会计账目的核对同时进行。</w:t>
      </w:r>
    </w:p>
    <w:p w14:paraId="5DEC131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w:t>
      </w:r>
      <w:r w:rsidRPr="00194580">
        <w:rPr>
          <w:rFonts w:hint="eastAsia"/>
          <w:bCs/>
          <w:szCs w:val="21"/>
        </w:rPr>
        <w:t>、当相关法律法规或《基金合同》规定的估值方法不能客观反映基金财产公允价值时，基金管理人可根据具体情况，并与基金托管人商定后，按最能反映公允价值的价格估值。</w:t>
      </w:r>
    </w:p>
    <w:p w14:paraId="44A583B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4</w:t>
      </w:r>
      <w:r w:rsidRPr="00194580">
        <w:rPr>
          <w:rFonts w:hint="eastAsia"/>
          <w:bCs/>
          <w:szCs w:val="21"/>
        </w:rPr>
        <w:t>、基金管理人、基金托管人发现基金估值违反《基金合同》订明的估值方法、程序以及相关法律法规的规定或者未能充分维护基金份额持有人利益时，双方应及时进行协商和纠正。</w:t>
      </w:r>
    </w:p>
    <w:p w14:paraId="1CBBEBD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5</w:t>
      </w:r>
      <w:r w:rsidRPr="00194580">
        <w:rPr>
          <w:rFonts w:hint="eastAsia"/>
          <w:bCs/>
          <w:szCs w:val="21"/>
        </w:rPr>
        <w:t>、当基金资产的估值导致任一类基金份额净值小数点后四位内</w:t>
      </w:r>
      <w:r w:rsidRPr="00194580">
        <w:rPr>
          <w:rFonts w:hint="eastAsia"/>
          <w:bCs/>
          <w:szCs w:val="21"/>
        </w:rPr>
        <w:t>(</w:t>
      </w:r>
      <w:r w:rsidRPr="00194580">
        <w:rPr>
          <w:rFonts w:hint="eastAsia"/>
          <w:bCs/>
          <w:szCs w:val="21"/>
        </w:rPr>
        <w:t>含第四位</w:t>
      </w:r>
      <w:r w:rsidRPr="00194580">
        <w:rPr>
          <w:rFonts w:hint="eastAsia"/>
          <w:bCs/>
          <w:szCs w:val="21"/>
        </w:rPr>
        <w:t>)</w:t>
      </w:r>
      <w:r w:rsidRPr="00194580">
        <w:rPr>
          <w:rFonts w:hint="eastAsia"/>
          <w:bCs/>
          <w:szCs w:val="21"/>
        </w:rPr>
        <w:t>发生差错时，视为该类基金份额净值估值错误。当任一类基金份额净值出现错误时，基金管理人应当立即予以纠正，并采取合理的措施防止损失进一步扩大；当计价错误达到基金份额净值的</w:t>
      </w:r>
      <w:r w:rsidRPr="00194580">
        <w:rPr>
          <w:rFonts w:hint="eastAsia"/>
          <w:bCs/>
          <w:szCs w:val="21"/>
        </w:rPr>
        <w:t>0.25%</w:t>
      </w:r>
      <w:r w:rsidRPr="00194580">
        <w:rPr>
          <w:rFonts w:hint="eastAsia"/>
          <w:bCs/>
          <w:szCs w:val="21"/>
        </w:rPr>
        <w:t>时，基金管理人应当通知基金托管人并报中国证监会备案；当计价错误达到基金份额净值的</w:t>
      </w:r>
      <w:r w:rsidRPr="00194580">
        <w:rPr>
          <w:rFonts w:hint="eastAsia"/>
          <w:bCs/>
          <w:szCs w:val="21"/>
        </w:rPr>
        <w:lastRenderedPageBreak/>
        <w:t>0.5%</w:t>
      </w:r>
      <w:r w:rsidRPr="00194580">
        <w:rPr>
          <w:rFonts w:hint="eastAsia"/>
          <w:bCs/>
          <w:szCs w:val="21"/>
        </w:rPr>
        <w:t>时，基金管理人应当通知基金托管人，在报中国证监会备案的同时及时进行公告。如法律法规或监管机关对前述内容另有规定的，按其规定处理。</w:t>
      </w:r>
    </w:p>
    <w:p w14:paraId="7052519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6</w:t>
      </w:r>
      <w:r w:rsidRPr="00194580">
        <w:rPr>
          <w:rFonts w:hint="eastAsia"/>
          <w:bCs/>
          <w:szCs w:val="21"/>
        </w:rPr>
        <w:t>、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2111158E"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7</w:t>
      </w:r>
      <w:r w:rsidRPr="00194580">
        <w:rPr>
          <w:rFonts w:hint="eastAsia"/>
          <w:bCs/>
          <w:szCs w:val="21"/>
        </w:rPr>
        <w:t>、</w:t>
      </w:r>
      <w:r w:rsidRPr="00194580">
        <w:rPr>
          <w:rFonts w:hint="eastAsia"/>
          <w:bCs/>
          <w:szCs w:val="21"/>
        </w:rPr>
        <w:t xml:space="preserve"> </w:t>
      </w:r>
      <w:r w:rsidRPr="00194580">
        <w:rPr>
          <w:rFonts w:hint="eastAsia"/>
          <w:bCs/>
          <w:szCs w:val="21"/>
        </w:rPr>
        <w:t>由于证券交易所、登记结算公司、第三方估值机构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14:paraId="27749A4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8</w:t>
      </w:r>
      <w:r w:rsidRPr="00194580">
        <w:rPr>
          <w:rFonts w:hint="eastAsia"/>
          <w:bCs/>
          <w:szCs w:val="21"/>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3F4EE697" w14:textId="77777777" w:rsidR="00804D10" w:rsidRPr="00194580" w:rsidRDefault="007E5BB5">
      <w:pPr>
        <w:adjustRightInd w:val="0"/>
        <w:snapToGrid w:val="0"/>
        <w:spacing w:line="360" w:lineRule="auto"/>
        <w:ind w:firstLineChars="200" w:firstLine="420"/>
        <w:rPr>
          <w:bCs/>
          <w:szCs w:val="21"/>
        </w:rPr>
      </w:pPr>
      <w:bookmarkStart w:id="216" w:name="_Hlt88821719"/>
      <w:bookmarkStart w:id="217" w:name="_Hlt88900318"/>
      <w:bookmarkStart w:id="218" w:name="_Hlt89687912"/>
      <w:bookmarkStart w:id="219" w:name="_Hlt89689505"/>
      <w:bookmarkEnd w:id="216"/>
      <w:bookmarkEnd w:id="217"/>
      <w:bookmarkEnd w:id="218"/>
      <w:bookmarkEnd w:id="219"/>
      <w:r w:rsidRPr="00194580">
        <w:rPr>
          <w:rFonts w:hint="eastAsia"/>
          <w:bCs/>
          <w:szCs w:val="21"/>
        </w:rPr>
        <w:t>（二）基金会计核算</w:t>
      </w:r>
    </w:p>
    <w:p w14:paraId="50F0F80F"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、基金账册的建立</w:t>
      </w:r>
    </w:p>
    <w:p w14:paraId="4769430C"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2C3DF6E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、会计数据和财务指标的核对</w:t>
      </w:r>
    </w:p>
    <w:p w14:paraId="6035EA10"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基金管理人和基金托管人应定期就会计数据和财务指标进行核对。如发现存在不符，双方应及时查明原因并纠正。</w:t>
      </w:r>
    </w:p>
    <w:p w14:paraId="0F61421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w:t>
      </w:r>
      <w:r w:rsidRPr="00194580">
        <w:rPr>
          <w:rFonts w:hint="eastAsia"/>
          <w:bCs/>
          <w:szCs w:val="21"/>
        </w:rPr>
        <w:t>、基金财务报表和定期报告的编制和复核</w:t>
      </w:r>
    </w:p>
    <w:p w14:paraId="2131B49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基金财务报表由基金管理人和基金托管人每月分别独立编制。月度报表的编制，应于每月终了后</w:t>
      </w:r>
      <w:r w:rsidRPr="00194580">
        <w:rPr>
          <w:rFonts w:hint="eastAsia"/>
          <w:bCs/>
          <w:szCs w:val="21"/>
        </w:rPr>
        <w:t>5</w:t>
      </w:r>
      <w:r w:rsidRPr="00194580">
        <w:rPr>
          <w:rFonts w:hint="eastAsia"/>
          <w:bCs/>
          <w:szCs w:val="21"/>
        </w:rPr>
        <w:t>个工作日内完成；基金合同生效后，基金招募说明书的信息发生重大变更的，基金管理人应当在三个工作日内，更新基金招募说明书并登载在指定网站上；基金招募说明书其他信息发生变更的，基金管理人至少每年更新一次。季度报告应在每个季度结束之日起</w:t>
      </w:r>
      <w:r w:rsidRPr="00194580">
        <w:rPr>
          <w:rFonts w:hint="eastAsia"/>
          <w:bCs/>
          <w:szCs w:val="21"/>
        </w:rPr>
        <w:t>10</w:t>
      </w:r>
      <w:r w:rsidRPr="00194580">
        <w:rPr>
          <w:rFonts w:hint="eastAsia"/>
          <w:bCs/>
          <w:szCs w:val="21"/>
        </w:rPr>
        <w:t>个工作日内编制完毕并于每个季度结束之日起</w:t>
      </w:r>
      <w:r w:rsidRPr="00194580">
        <w:rPr>
          <w:rFonts w:hint="eastAsia"/>
          <w:bCs/>
          <w:szCs w:val="21"/>
        </w:rPr>
        <w:t>15</w:t>
      </w:r>
      <w:r w:rsidRPr="00194580">
        <w:rPr>
          <w:rFonts w:hint="eastAsia"/>
          <w:bCs/>
          <w:szCs w:val="21"/>
        </w:rPr>
        <w:t>个工作日内予以公告；中期报告在会计年度半年终了后</w:t>
      </w:r>
      <w:r w:rsidRPr="00194580">
        <w:rPr>
          <w:rFonts w:hint="eastAsia"/>
          <w:bCs/>
          <w:szCs w:val="21"/>
        </w:rPr>
        <w:t>40</w:t>
      </w:r>
      <w:r w:rsidRPr="00194580">
        <w:rPr>
          <w:rFonts w:hint="eastAsia"/>
          <w:bCs/>
          <w:szCs w:val="21"/>
        </w:rPr>
        <w:t>日内编制完毕并于会计年度半年终了后两个月内予以公告；年度报告在会计年度结束后</w:t>
      </w:r>
      <w:r w:rsidRPr="00194580">
        <w:rPr>
          <w:rFonts w:hint="eastAsia"/>
          <w:bCs/>
          <w:szCs w:val="21"/>
        </w:rPr>
        <w:t>60</w:t>
      </w:r>
      <w:r w:rsidRPr="00194580">
        <w:rPr>
          <w:rFonts w:hint="eastAsia"/>
          <w:bCs/>
          <w:szCs w:val="21"/>
        </w:rPr>
        <w:t>日内编制完毕并于会计年度终了后三个月内予以公告。基金合同生效不足两个月的，基金管理人可以不编制当期季度报告、中期报告或者年度报告。</w:t>
      </w:r>
    </w:p>
    <w:p w14:paraId="0AE8DF58"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lastRenderedPageBreak/>
        <w:t>基金管理人在月度报表完成当日，将报表盖章后提供给基金托管人复核；基金托管人在收到后应</w:t>
      </w:r>
      <w:r w:rsidRPr="00194580">
        <w:rPr>
          <w:rFonts w:hint="eastAsia"/>
          <w:bCs/>
          <w:szCs w:val="21"/>
        </w:rPr>
        <w:t>3</w:t>
      </w:r>
      <w:r w:rsidRPr="00194580">
        <w:rPr>
          <w:rFonts w:hint="eastAsia"/>
          <w:bCs/>
          <w:szCs w:val="21"/>
        </w:rPr>
        <w:t>个工作日内进行复核，并将复核结果书面通知基金管理人。基金管理人在季度报告完成当日，将有关报告提供给基金托管人复核，基金托管人应在收到后</w:t>
      </w:r>
      <w:r w:rsidRPr="00194580">
        <w:rPr>
          <w:rFonts w:hint="eastAsia"/>
          <w:bCs/>
          <w:szCs w:val="21"/>
        </w:rPr>
        <w:t>5</w:t>
      </w:r>
      <w:r w:rsidRPr="00194580">
        <w:rPr>
          <w:rFonts w:hint="eastAsia"/>
          <w:bCs/>
          <w:szCs w:val="21"/>
        </w:rPr>
        <w:t>个工作日内完成复核，并将复核结果书面通知基金管理人。基金管理人在中期报告完成当日，将有关报告提供给基金托管人复核，基金托管人应在收到后</w:t>
      </w:r>
      <w:r w:rsidRPr="00194580">
        <w:rPr>
          <w:rFonts w:hint="eastAsia"/>
          <w:bCs/>
          <w:szCs w:val="21"/>
        </w:rPr>
        <w:t>10</w:t>
      </w:r>
      <w:r w:rsidRPr="00194580">
        <w:rPr>
          <w:rFonts w:hint="eastAsia"/>
          <w:bCs/>
          <w:szCs w:val="21"/>
        </w:rPr>
        <w:t>个工作日内完成复核，并将复核结果书面通知基金管理人。基金管理人在年度报告完成当日，将有关报告提供基金托管人复核，基金托管人应在收到后</w:t>
      </w:r>
      <w:r w:rsidRPr="00194580">
        <w:rPr>
          <w:rFonts w:hint="eastAsia"/>
          <w:bCs/>
          <w:szCs w:val="21"/>
        </w:rPr>
        <w:t>15</w:t>
      </w:r>
      <w:r w:rsidRPr="00194580">
        <w:rPr>
          <w:rFonts w:hint="eastAsia"/>
          <w:bCs/>
          <w:szCs w:val="21"/>
        </w:rPr>
        <w:t>个工作日内完成复核，并将复核结果书面通知基金管理人。基金管理人和基金托管人之间的上述文件往来均以传真的方式或双方商定的其他方式进行。</w:t>
      </w:r>
    </w:p>
    <w:p w14:paraId="22CCDD1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14:paraId="284A2541" w14:textId="77777777" w:rsidR="00804D10" w:rsidRPr="00194580" w:rsidRDefault="00804D10">
      <w:pPr>
        <w:adjustRightInd w:val="0"/>
        <w:snapToGrid w:val="0"/>
        <w:spacing w:line="360" w:lineRule="auto"/>
        <w:ind w:firstLineChars="200" w:firstLine="420"/>
        <w:rPr>
          <w:bCs/>
          <w:szCs w:val="21"/>
        </w:rPr>
      </w:pPr>
    </w:p>
    <w:p w14:paraId="3F83F20D"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六、基金份额持有人名册的保管</w:t>
      </w:r>
    </w:p>
    <w:p w14:paraId="43E9A27B"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w:t>
      </w:r>
      <w:r w:rsidRPr="00194580">
        <w:rPr>
          <w:rFonts w:hint="eastAsia"/>
          <w:bCs/>
          <w:szCs w:val="21"/>
        </w:rPr>
        <w:t>20</w:t>
      </w:r>
      <w:r w:rsidRPr="00194580">
        <w:rPr>
          <w:rFonts w:hint="eastAsia"/>
          <w:bCs/>
          <w:szCs w:val="21"/>
        </w:rPr>
        <w:t>年，法律法规另有规定或有权机关另有要求的除外。如不能妥善保管，则按相关法规承担责任。</w:t>
      </w:r>
    </w:p>
    <w:p w14:paraId="750B26A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47D6593D" w14:textId="77777777" w:rsidR="00804D10" w:rsidRPr="00194580" w:rsidRDefault="00804D10">
      <w:pPr>
        <w:adjustRightInd w:val="0"/>
        <w:snapToGrid w:val="0"/>
        <w:spacing w:line="360" w:lineRule="auto"/>
        <w:ind w:firstLineChars="200" w:firstLine="420"/>
        <w:rPr>
          <w:bCs/>
          <w:szCs w:val="21"/>
        </w:rPr>
      </w:pPr>
    </w:p>
    <w:p w14:paraId="052A5626"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t>七、争议解决方式</w:t>
      </w:r>
    </w:p>
    <w:p w14:paraId="4437B33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（一）本协议适用中华人民共和国法律（为本协议之目的，不包括香港特别行政区、澳门特别行政区和台湾地区法律）并从其解释。</w:t>
      </w:r>
    </w:p>
    <w:p w14:paraId="27E41749"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（二）基金管理人与基金托管人之间因本协议产生的或与本协议有关的争议可通过友好协商解决。但若自一方书面提出协商解决争议之日起</w:t>
      </w:r>
      <w:r w:rsidRPr="00194580">
        <w:rPr>
          <w:rFonts w:hint="eastAsia"/>
          <w:bCs/>
          <w:szCs w:val="21"/>
        </w:rPr>
        <w:t>60</w:t>
      </w:r>
      <w:r w:rsidRPr="00194580">
        <w:rPr>
          <w:rFonts w:hint="eastAsia"/>
          <w:bCs/>
          <w:szCs w:val="21"/>
        </w:rPr>
        <w:t>日内争议未能以协商方式解决的，则任何一方有权将争议提交位于北京的中国国际经济贸易仲裁委员会，并按其届时有效的仲裁规则进行仲裁。仲裁裁决是终局的，对仲裁双方当事人均具有约束力。仲裁费用由败诉方承担。</w:t>
      </w:r>
    </w:p>
    <w:p w14:paraId="745E031D"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（三）除争议所涉的内容之外，本协议的当事人仍应履行本协议的其他规定。</w:t>
      </w:r>
    </w:p>
    <w:p w14:paraId="55AA6732" w14:textId="77777777" w:rsidR="00804D10" w:rsidRPr="00194580" w:rsidRDefault="00804D10">
      <w:pPr>
        <w:adjustRightInd w:val="0"/>
        <w:snapToGrid w:val="0"/>
        <w:spacing w:line="360" w:lineRule="auto"/>
        <w:ind w:firstLineChars="200" w:firstLine="420"/>
        <w:rPr>
          <w:bCs/>
          <w:szCs w:val="21"/>
        </w:rPr>
      </w:pPr>
    </w:p>
    <w:p w14:paraId="0545C627" w14:textId="77777777" w:rsidR="00804D10" w:rsidRPr="00194580" w:rsidRDefault="007E5BB5">
      <w:pPr>
        <w:adjustRightInd w:val="0"/>
        <w:snapToGrid w:val="0"/>
        <w:spacing w:line="360" w:lineRule="auto"/>
        <w:ind w:firstLineChars="200" w:firstLine="422"/>
        <w:rPr>
          <w:b/>
          <w:bCs/>
          <w:szCs w:val="21"/>
        </w:rPr>
      </w:pPr>
      <w:r w:rsidRPr="00194580">
        <w:rPr>
          <w:rFonts w:hint="eastAsia"/>
          <w:b/>
          <w:bCs/>
          <w:szCs w:val="21"/>
        </w:rPr>
        <w:lastRenderedPageBreak/>
        <w:t>八、基金托管协议的变更与终止</w:t>
      </w:r>
    </w:p>
    <w:p w14:paraId="60CF899A"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（一）托管协议的变更</w:t>
      </w:r>
    </w:p>
    <w:p w14:paraId="14DEC51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本协议双方当事人经协商一致，可以对协议进行变更。变更后的新协议，其内容不得与《基金合同》的规定有任何冲突。变更后的新协议应当报中国证监会备案。</w:t>
      </w:r>
    </w:p>
    <w:p w14:paraId="413AFB23"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（二）托管协议的终止</w:t>
      </w:r>
    </w:p>
    <w:p w14:paraId="0EC13F04"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发生以下情况，本托管协议应当终止：</w:t>
      </w:r>
    </w:p>
    <w:p w14:paraId="269B3301"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1</w:t>
      </w:r>
      <w:r w:rsidRPr="00194580">
        <w:rPr>
          <w:rFonts w:hint="eastAsia"/>
          <w:bCs/>
          <w:szCs w:val="21"/>
        </w:rPr>
        <w:t>、《基金合同》终止；</w:t>
      </w:r>
    </w:p>
    <w:p w14:paraId="2B0069D5"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2</w:t>
      </w:r>
      <w:r w:rsidRPr="00194580">
        <w:rPr>
          <w:rFonts w:hint="eastAsia"/>
          <w:bCs/>
          <w:szCs w:val="21"/>
        </w:rPr>
        <w:t>、本基金更换基金托管人；</w:t>
      </w:r>
    </w:p>
    <w:p w14:paraId="49E8DA42" w14:textId="77777777" w:rsidR="00804D10" w:rsidRPr="00194580" w:rsidRDefault="007E5BB5">
      <w:pPr>
        <w:adjustRightInd w:val="0"/>
        <w:snapToGrid w:val="0"/>
        <w:spacing w:line="360" w:lineRule="auto"/>
        <w:ind w:firstLineChars="200" w:firstLine="420"/>
        <w:rPr>
          <w:bCs/>
          <w:szCs w:val="21"/>
        </w:rPr>
      </w:pPr>
      <w:r w:rsidRPr="00194580">
        <w:rPr>
          <w:rFonts w:hint="eastAsia"/>
          <w:bCs/>
          <w:szCs w:val="21"/>
        </w:rPr>
        <w:t>3</w:t>
      </w:r>
      <w:r w:rsidRPr="00194580">
        <w:rPr>
          <w:rFonts w:hint="eastAsia"/>
          <w:bCs/>
          <w:szCs w:val="21"/>
        </w:rPr>
        <w:t>、本基金更换基金管理人；</w:t>
      </w:r>
    </w:p>
    <w:p w14:paraId="0509F391" w14:textId="77777777" w:rsidR="00804D10" w:rsidRPr="00194580" w:rsidRDefault="007E5BB5">
      <w:pPr>
        <w:adjustRightInd w:val="0"/>
        <w:snapToGrid w:val="0"/>
        <w:spacing w:line="360" w:lineRule="auto"/>
        <w:ind w:firstLineChars="200" w:firstLine="420"/>
        <w:rPr>
          <w:b/>
          <w:bCs/>
          <w:szCs w:val="21"/>
        </w:rPr>
      </w:pPr>
      <w:r w:rsidRPr="00194580">
        <w:rPr>
          <w:rFonts w:hint="eastAsia"/>
          <w:bCs/>
          <w:szCs w:val="21"/>
        </w:rPr>
        <w:t>4</w:t>
      </w:r>
      <w:r w:rsidRPr="00194580">
        <w:rPr>
          <w:rFonts w:hint="eastAsia"/>
          <w:bCs/>
          <w:szCs w:val="21"/>
        </w:rPr>
        <w:t>、发生《基金法》、《运作办法》或其他法律法规规定的终止事项。</w:t>
      </w:r>
    </w:p>
    <w:p w14:paraId="69D1B021" w14:textId="77777777" w:rsidR="00804D10" w:rsidRPr="00194580" w:rsidRDefault="007E5BB5">
      <w:pPr>
        <w:pStyle w:val="21"/>
        <w:numPr>
          <w:ilvl w:val="0"/>
          <w:numId w:val="0"/>
        </w:numPr>
        <w:jc w:val="center"/>
        <w:rPr>
          <w:rFonts w:ascii="Times New Roman" w:hAnsi="Times New Roman"/>
        </w:rPr>
      </w:pPr>
      <w:bookmarkStart w:id="220" w:name="_Toc276542621"/>
      <w:bookmarkStart w:id="221" w:name="_Toc289439353"/>
      <w:bookmarkStart w:id="222" w:name="_Toc274597455"/>
      <w:bookmarkStart w:id="223" w:name="_Toc353955249"/>
      <w:bookmarkStart w:id="224" w:name="_Toc297312923"/>
      <w:bookmarkStart w:id="225" w:name="_Toc364930807"/>
      <w:r w:rsidRPr="00194580">
        <w:rPr>
          <w:rFonts w:ascii="Times New Roman" w:hAnsi="Times New Roman"/>
        </w:rPr>
        <w:br w:type="page"/>
      </w:r>
      <w:bookmarkStart w:id="226" w:name="_Toc24968360"/>
      <w:r w:rsidRPr="00194580">
        <w:rPr>
          <w:rFonts w:ascii="Times New Roman" w:hAnsi="Times New Roman" w:hint="eastAsia"/>
        </w:rPr>
        <w:lastRenderedPageBreak/>
        <w:t>二十、基金份额持有人服务</w:t>
      </w:r>
      <w:bookmarkEnd w:id="220"/>
      <w:bookmarkEnd w:id="221"/>
      <w:bookmarkEnd w:id="222"/>
      <w:bookmarkEnd w:id="223"/>
      <w:bookmarkEnd w:id="224"/>
      <w:bookmarkEnd w:id="225"/>
      <w:bookmarkEnd w:id="226"/>
    </w:p>
    <w:p w14:paraId="2C5ED382" w14:textId="77777777" w:rsidR="00804D10" w:rsidRPr="00194580" w:rsidRDefault="007E5BB5">
      <w:pPr>
        <w:adjustRightInd w:val="0"/>
        <w:snapToGrid w:val="0"/>
        <w:spacing w:line="360" w:lineRule="auto"/>
        <w:ind w:firstLine="480"/>
        <w:rPr>
          <w:color w:val="000000"/>
        </w:rPr>
      </w:pPr>
      <w:r w:rsidRPr="00194580">
        <w:rPr>
          <w:rFonts w:hint="eastAsia"/>
          <w:color w:val="000000"/>
        </w:rPr>
        <w:t>基金管理人承诺为基金份额持有人提供一系列的服务，以下是主要的服务内容，基金管理人根据基金份额持有人的需要和市场的变化，有权增加和修改相关服务项目。</w:t>
      </w:r>
      <w:r w:rsidRPr="00194580">
        <w:rPr>
          <w:rFonts w:hint="eastAsia"/>
        </w:rPr>
        <w:t>如因系统、第三方或不可抗力等原因，导致下述服务无法提供，基金管理人不承担相关责任。</w:t>
      </w:r>
    </w:p>
    <w:p w14:paraId="4CE4DCD2" w14:textId="77777777" w:rsidR="00804D10" w:rsidRPr="00194580" w:rsidRDefault="00804D10">
      <w:pPr>
        <w:adjustRightInd w:val="0"/>
        <w:snapToGrid w:val="0"/>
        <w:spacing w:line="360" w:lineRule="auto"/>
        <w:ind w:firstLine="480"/>
        <w:rPr>
          <w:color w:val="000000"/>
        </w:rPr>
      </w:pPr>
    </w:p>
    <w:p w14:paraId="02F83FC8" w14:textId="77777777" w:rsidR="00804D10" w:rsidRPr="00194580" w:rsidRDefault="007E5BB5">
      <w:pPr>
        <w:adjustRightInd w:val="0"/>
        <w:snapToGrid w:val="0"/>
        <w:spacing w:line="360" w:lineRule="auto"/>
        <w:ind w:firstLineChars="200" w:firstLine="422"/>
        <w:rPr>
          <w:b/>
          <w:bCs/>
          <w:color w:val="000000"/>
        </w:rPr>
      </w:pPr>
      <w:r w:rsidRPr="00194580">
        <w:rPr>
          <w:rFonts w:hint="eastAsia"/>
          <w:b/>
          <w:bCs/>
          <w:color w:val="000000"/>
        </w:rPr>
        <w:t>一、基金份额持有人交易资料的寄送及发送服务</w:t>
      </w:r>
    </w:p>
    <w:p w14:paraId="08B386D2" w14:textId="77777777" w:rsidR="00804D10" w:rsidRPr="00194580" w:rsidRDefault="007E5BB5">
      <w:pPr>
        <w:adjustRightInd w:val="0"/>
        <w:snapToGrid w:val="0"/>
        <w:spacing w:line="360" w:lineRule="auto"/>
        <w:ind w:firstLineChars="200" w:firstLine="420"/>
        <w:rPr>
          <w:color w:val="000000"/>
        </w:rPr>
      </w:pPr>
      <w:r w:rsidRPr="00194580">
        <w:rPr>
          <w:color w:val="000000"/>
        </w:rPr>
        <w:t>1</w:t>
      </w:r>
      <w:r w:rsidRPr="00194580">
        <w:rPr>
          <w:rFonts w:hint="eastAsia"/>
          <w:color w:val="000000"/>
        </w:rPr>
        <w:t>、交易确认单</w:t>
      </w:r>
    </w:p>
    <w:p w14:paraId="6A47CB61" w14:textId="77777777" w:rsidR="00804D10" w:rsidRPr="00194580" w:rsidRDefault="007E5BB5">
      <w:pPr>
        <w:adjustRightInd w:val="0"/>
        <w:snapToGrid w:val="0"/>
        <w:spacing w:line="360" w:lineRule="auto"/>
        <w:ind w:firstLineChars="200" w:firstLine="420"/>
        <w:rPr>
          <w:color w:val="000000"/>
        </w:rPr>
      </w:pPr>
      <w:r w:rsidRPr="00194580">
        <w:rPr>
          <w:rFonts w:hint="eastAsia"/>
          <w:color w:val="000000"/>
        </w:rPr>
        <w:t>每次交易结束后，投资人应在</w:t>
      </w:r>
      <w:r w:rsidRPr="00194580">
        <w:rPr>
          <w:color w:val="000000"/>
        </w:rPr>
        <w:t>T+2</w:t>
      </w:r>
      <w:r w:rsidRPr="00194580">
        <w:rPr>
          <w:rFonts w:hint="eastAsia"/>
          <w:color w:val="000000"/>
        </w:rPr>
        <w:t>日后通过销售机构的网点查询或打印交易确认单。</w:t>
      </w:r>
    </w:p>
    <w:p w14:paraId="5F5235B3" w14:textId="77777777" w:rsidR="00804D10" w:rsidRPr="00194580" w:rsidRDefault="007E5BB5">
      <w:pPr>
        <w:adjustRightInd w:val="0"/>
        <w:snapToGrid w:val="0"/>
        <w:spacing w:line="360" w:lineRule="auto"/>
        <w:ind w:firstLineChars="200" w:firstLine="420"/>
        <w:rPr>
          <w:color w:val="000000"/>
        </w:rPr>
      </w:pPr>
      <w:r w:rsidRPr="00194580">
        <w:rPr>
          <w:color w:val="000000"/>
        </w:rPr>
        <w:t>2</w:t>
      </w:r>
      <w:r w:rsidRPr="00194580">
        <w:rPr>
          <w:rFonts w:hint="eastAsia"/>
          <w:color w:val="000000"/>
        </w:rPr>
        <w:t>、电子对账单</w:t>
      </w:r>
    </w:p>
    <w:p w14:paraId="6FE2ED0A" w14:textId="77777777" w:rsidR="00804D10" w:rsidRPr="00194580" w:rsidRDefault="007E5BB5">
      <w:pPr>
        <w:adjustRightInd w:val="0"/>
        <w:snapToGrid w:val="0"/>
        <w:spacing w:line="360" w:lineRule="auto"/>
        <w:ind w:firstLineChars="200" w:firstLine="420"/>
        <w:rPr>
          <w:color w:val="000000"/>
        </w:rPr>
      </w:pPr>
      <w:r w:rsidRPr="00194580">
        <w:rPr>
          <w:rFonts w:hint="eastAsia"/>
          <w:color w:val="000000"/>
        </w:rPr>
        <w:t>基金管理人提供月度、季度、年度电子邮件对账单及月度、季度手机短信对账单服务，基金管理人将以电子邮件或手机短信形式向定制的投资人定期发送。投资人可通过基金管理人网站（</w:t>
      </w:r>
      <w:r w:rsidRPr="00194580">
        <w:rPr>
          <w:color w:val="000000"/>
        </w:rPr>
        <w:t>www.bxrfund.com</w:t>
      </w:r>
      <w:r w:rsidRPr="00194580">
        <w:rPr>
          <w:rFonts w:hint="eastAsia"/>
          <w:color w:val="000000"/>
        </w:rPr>
        <w:t>）、客服热线（</w:t>
      </w:r>
      <w:r w:rsidRPr="00194580">
        <w:rPr>
          <w:color w:val="000000"/>
        </w:rPr>
        <w:t>400-061-7297</w:t>
      </w:r>
      <w:r w:rsidRPr="00194580">
        <w:rPr>
          <w:rFonts w:hint="eastAsia"/>
          <w:color w:val="000000"/>
        </w:rPr>
        <w:t>转人工）、</w:t>
      </w:r>
      <w:r w:rsidRPr="00194580">
        <w:rPr>
          <w:rFonts w:hint="eastAsia"/>
        </w:rPr>
        <w:t>客服邮箱（</w:t>
      </w:r>
      <w:r w:rsidRPr="00194580">
        <w:t>service@bxrfund.com</w:t>
      </w:r>
      <w:r w:rsidRPr="00194580">
        <w:rPr>
          <w:rFonts w:hint="eastAsia"/>
          <w:color w:val="000000"/>
        </w:rPr>
        <w:t>）及在线客服等途径申请</w:t>
      </w:r>
      <w:r w:rsidRPr="00194580">
        <w:rPr>
          <w:color w:val="000000"/>
        </w:rPr>
        <w:t>/</w:t>
      </w:r>
      <w:r w:rsidRPr="00194580">
        <w:rPr>
          <w:rFonts w:hint="eastAsia"/>
          <w:color w:val="000000"/>
        </w:rPr>
        <w:t>取消对账单服务。</w:t>
      </w:r>
    </w:p>
    <w:p w14:paraId="6FAC90BE" w14:textId="77777777" w:rsidR="00804D10" w:rsidRPr="00194580" w:rsidRDefault="00804D10">
      <w:pPr>
        <w:adjustRightInd w:val="0"/>
        <w:snapToGrid w:val="0"/>
        <w:spacing w:line="360" w:lineRule="auto"/>
        <w:ind w:firstLineChars="200" w:firstLine="422"/>
        <w:rPr>
          <w:b/>
          <w:bCs/>
          <w:color w:val="000000"/>
        </w:rPr>
      </w:pPr>
    </w:p>
    <w:p w14:paraId="4A39A975" w14:textId="77777777" w:rsidR="00804D10" w:rsidRPr="00194580" w:rsidRDefault="007E5BB5">
      <w:pPr>
        <w:adjustRightInd w:val="0"/>
        <w:snapToGrid w:val="0"/>
        <w:spacing w:line="360" w:lineRule="auto"/>
        <w:ind w:firstLineChars="200" w:firstLine="422"/>
        <w:rPr>
          <w:b/>
          <w:bCs/>
          <w:color w:val="000000"/>
        </w:rPr>
      </w:pPr>
      <w:r w:rsidRPr="00194580">
        <w:rPr>
          <w:rFonts w:hint="eastAsia"/>
          <w:b/>
          <w:bCs/>
          <w:color w:val="000000"/>
        </w:rPr>
        <w:t>二、网上在线服务</w:t>
      </w:r>
    </w:p>
    <w:p w14:paraId="2126BEA7" w14:textId="77777777" w:rsidR="00804D10" w:rsidRPr="00194580" w:rsidRDefault="007E5BB5">
      <w:pPr>
        <w:pStyle w:val="ab"/>
        <w:adjustRightInd w:val="0"/>
        <w:snapToGrid w:val="0"/>
        <w:spacing w:line="360" w:lineRule="auto"/>
        <w:ind w:firstLineChars="200"/>
        <w:rPr>
          <w:color w:val="000000"/>
        </w:rPr>
      </w:pPr>
      <w:r w:rsidRPr="00194580">
        <w:rPr>
          <w:rFonts w:hint="eastAsia"/>
          <w:color w:val="000000"/>
        </w:rPr>
        <w:t>通过基金管理人网站（</w:t>
      </w:r>
      <w:r w:rsidRPr="00194580">
        <w:rPr>
          <w:color w:val="000000"/>
        </w:rPr>
        <w:t>www.bxrfund.com</w:t>
      </w:r>
      <w:r w:rsidRPr="00194580">
        <w:rPr>
          <w:rFonts w:hint="eastAsia"/>
          <w:color w:val="000000"/>
        </w:rPr>
        <w:t>），投资人可获得如下服务：</w:t>
      </w:r>
    </w:p>
    <w:p w14:paraId="666CDBA4" w14:textId="77777777" w:rsidR="00804D10" w:rsidRPr="00194580" w:rsidRDefault="007E5BB5">
      <w:pPr>
        <w:pStyle w:val="ab"/>
        <w:adjustRightInd w:val="0"/>
        <w:snapToGrid w:val="0"/>
        <w:spacing w:line="360" w:lineRule="auto"/>
        <w:ind w:firstLineChars="200"/>
        <w:rPr>
          <w:color w:val="000000"/>
        </w:rPr>
      </w:pPr>
      <w:r w:rsidRPr="00194580">
        <w:rPr>
          <w:color w:val="000000"/>
        </w:rPr>
        <w:t>1</w:t>
      </w:r>
      <w:r w:rsidRPr="00194580">
        <w:rPr>
          <w:rFonts w:hint="eastAsia"/>
          <w:color w:val="000000"/>
        </w:rPr>
        <w:t>、查询服务</w:t>
      </w:r>
    </w:p>
    <w:p w14:paraId="79330DA6" w14:textId="77777777" w:rsidR="00804D10" w:rsidRPr="00194580" w:rsidRDefault="007E5BB5">
      <w:pPr>
        <w:pStyle w:val="ab"/>
        <w:adjustRightInd w:val="0"/>
        <w:snapToGrid w:val="0"/>
        <w:spacing w:line="360" w:lineRule="auto"/>
        <w:ind w:firstLineChars="200"/>
        <w:rPr>
          <w:color w:val="000000"/>
        </w:rPr>
      </w:pPr>
      <w:r w:rsidRPr="00194580">
        <w:rPr>
          <w:rFonts w:hint="eastAsia"/>
          <w:color w:val="000000"/>
        </w:rPr>
        <w:t>投资人通过基金账户号、身份证号等开户证件号码和查询密码登录基金管理人网站</w:t>
      </w:r>
      <w:r w:rsidRPr="00194580">
        <w:rPr>
          <w:color w:val="000000"/>
        </w:rPr>
        <w:t>“</w:t>
      </w:r>
      <w:r w:rsidRPr="00194580">
        <w:rPr>
          <w:rFonts w:hint="eastAsia"/>
          <w:color w:val="000000"/>
        </w:rPr>
        <w:t>账户查询</w:t>
      </w:r>
      <w:r w:rsidRPr="00194580">
        <w:rPr>
          <w:color w:val="000000"/>
        </w:rPr>
        <w:t>”</w:t>
      </w:r>
      <w:r w:rsidRPr="00194580">
        <w:rPr>
          <w:rFonts w:hint="eastAsia"/>
          <w:color w:val="000000"/>
        </w:rPr>
        <w:t>栏目，可享有基金交易查询、账户查询和基金信息查询服务。</w:t>
      </w:r>
    </w:p>
    <w:p w14:paraId="369F88CD" w14:textId="77777777" w:rsidR="00804D10" w:rsidRPr="00194580" w:rsidRDefault="007E5BB5">
      <w:pPr>
        <w:autoSpaceDE w:val="0"/>
        <w:autoSpaceDN w:val="0"/>
        <w:adjustRightInd w:val="0"/>
        <w:snapToGrid w:val="0"/>
        <w:spacing w:line="360" w:lineRule="auto"/>
        <w:ind w:firstLineChars="200" w:firstLine="420"/>
        <w:rPr>
          <w:color w:val="000000"/>
        </w:rPr>
      </w:pPr>
      <w:r w:rsidRPr="00194580">
        <w:rPr>
          <w:color w:val="000000"/>
        </w:rPr>
        <w:t>2</w:t>
      </w:r>
      <w:r w:rsidRPr="00194580">
        <w:rPr>
          <w:rFonts w:hint="eastAsia"/>
          <w:color w:val="000000"/>
        </w:rPr>
        <w:t>、信息资讯服务</w:t>
      </w:r>
    </w:p>
    <w:p w14:paraId="214FDEBE" w14:textId="77777777" w:rsidR="00804D10" w:rsidRPr="00194580" w:rsidRDefault="007E5BB5">
      <w:pPr>
        <w:autoSpaceDE w:val="0"/>
        <w:autoSpaceDN w:val="0"/>
        <w:adjustRightInd w:val="0"/>
        <w:snapToGrid w:val="0"/>
        <w:spacing w:line="360" w:lineRule="auto"/>
        <w:ind w:firstLineChars="200" w:firstLine="420"/>
        <w:rPr>
          <w:color w:val="000000"/>
        </w:rPr>
      </w:pPr>
      <w:r w:rsidRPr="00194580">
        <w:rPr>
          <w:rFonts w:hint="eastAsia"/>
          <w:color w:val="000000"/>
        </w:rPr>
        <w:t>投资人可以利用基金管理人网站获取本基金和基金管理人的各类信息，包括基金的法律文件、基金公告、业绩报告和基金管理人最新动态等各类最新资料。</w:t>
      </w:r>
    </w:p>
    <w:p w14:paraId="1020D054" w14:textId="77777777" w:rsidR="00804D10" w:rsidRPr="00194580" w:rsidRDefault="00804D10">
      <w:pPr>
        <w:autoSpaceDE w:val="0"/>
        <w:autoSpaceDN w:val="0"/>
        <w:adjustRightInd w:val="0"/>
        <w:snapToGrid w:val="0"/>
        <w:spacing w:line="360" w:lineRule="auto"/>
        <w:ind w:firstLineChars="200" w:firstLine="422"/>
        <w:rPr>
          <w:b/>
          <w:bCs/>
          <w:color w:val="000000"/>
        </w:rPr>
      </w:pPr>
    </w:p>
    <w:p w14:paraId="55E4EDEC" w14:textId="77777777" w:rsidR="00804D10" w:rsidRPr="00194580" w:rsidRDefault="007E5BB5">
      <w:pPr>
        <w:autoSpaceDE w:val="0"/>
        <w:autoSpaceDN w:val="0"/>
        <w:adjustRightInd w:val="0"/>
        <w:snapToGrid w:val="0"/>
        <w:spacing w:line="360" w:lineRule="auto"/>
        <w:ind w:firstLineChars="200" w:firstLine="422"/>
        <w:rPr>
          <w:b/>
          <w:bCs/>
          <w:color w:val="000000"/>
        </w:rPr>
      </w:pPr>
      <w:r w:rsidRPr="00194580">
        <w:rPr>
          <w:rFonts w:hint="eastAsia"/>
          <w:b/>
          <w:bCs/>
          <w:color w:val="000000"/>
        </w:rPr>
        <w:t>三、信息定制服务</w:t>
      </w:r>
    </w:p>
    <w:p w14:paraId="4A88548B" w14:textId="77777777" w:rsidR="00804D10" w:rsidRPr="00194580" w:rsidRDefault="007E5BB5">
      <w:pPr>
        <w:autoSpaceDE w:val="0"/>
        <w:autoSpaceDN w:val="0"/>
        <w:adjustRightInd w:val="0"/>
        <w:snapToGrid w:val="0"/>
        <w:spacing w:line="360" w:lineRule="auto"/>
        <w:ind w:firstLine="420"/>
        <w:rPr>
          <w:color w:val="000000"/>
        </w:rPr>
      </w:pPr>
      <w:r w:rsidRPr="00194580">
        <w:rPr>
          <w:rFonts w:hint="eastAsia"/>
          <w:color w:val="000000"/>
        </w:rPr>
        <w:t>投资人可以通过基金管理人网站（</w:t>
      </w:r>
      <w:r w:rsidRPr="00194580">
        <w:rPr>
          <w:color w:val="000000"/>
        </w:rPr>
        <w:t>www.bxrfund.com</w:t>
      </w:r>
      <w:r w:rsidRPr="00194580">
        <w:rPr>
          <w:rFonts w:hint="eastAsia"/>
          <w:color w:val="000000"/>
        </w:rPr>
        <w:t>）、客户服务中心提交信息定制申请，基金管理人通过电子邮件或手机短信定期发送所定制的信息。</w:t>
      </w:r>
    </w:p>
    <w:p w14:paraId="6B204238" w14:textId="77777777" w:rsidR="00804D10" w:rsidRPr="00194580" w:rsidRDefault="007E5BB5">
      <w:pPr>
        <w:adjustRightInd w:val="0"/>
        <w:snapToGrid w:val="0"/>
        <w:spacing w:line="360" w:lineRule="auto"/>
        <w:ind w:firstLineChars="200" w:firstLine="420"/>
        <w:rPr>
          <w:color w:val="000000"/>
        </w:rPr>
      </w:pPr>
      <w:r w:rsidRPr="00194580">
        <w:rPr>
          <w:color w:val="000000"/>
        </w:rPr>
        <w:t>1</w:t>
      </w:r>
      <w:r w:rsidRPr="00194580">
        <w:rPr>
          <w:rFonts w:hint="eastAsia"/>
          <w:color w:val="000000"/>
        </w:rPr>
        <w:t>、电子邮件：</w:t>
      </w:r>
      <w:r w:rsidRPr="00194580">
        <w:rPr>
          <w:rFonts w:hint="eastAsia"/>
          <w:color w:val="000000"/>
          <w:szCs w:val="21"/>
        </w:rPr>
        <w:t>基金份额净值、电子邮件对账单、各类电邮资讯等</w:t>
      </w:r>
      <w:r w:rsidRPr="00194580">
        <w:rPr>
          <w:rFonts w:hint="eastAsia"/>
          <w:color w:val="000000"/>
        </w:rPr>
        <w:t>。</w:t>
      </w:r>
    </w:p>
    <w:p w14:paraId="4F99437F" w14:textId="77777777" w:rsidR="00804D10" w:rsidRPr="00194580" w:rsidRDefault="007E5BB5">
      <w:pPr>
        <w:autoSpaceDE w:val="0"/>
        <w:autoSpaceDN w:val="0"/>
        <w:adjustRightInd w:val="0"/>
        <w:snapToGrid w:val="0"/>
        <w:spacing w:line="360" w:lineRule="auto"/>
        <w:ind w:firstLine="420"/>
        <w:rPr>
          <w:color w:val="000000"/>
        </w:rPr>
      </w:pPr>
      <w:r w:rsidRPr="00194580">
        <w:rPr>
          <w:color w:val="000000"/>
        </w:rPr>
        <w:t>2</w:t>
      </w:r>
      <w:r w:rsidRPr="00194580">
        <w:rPr>
          <w:rFonts w:hint="eastAsia"/>
          <w:color w:val="000000"/>
        </w:rPr>
        <w:t>、手机短信：基金份额净值、手机短信对账单、各类短</w:t>
      </w:r>
      <w:r w:rsidRPr="00194580">
        <w:rPr>
          <w:color w:val="000000"/>
        </w:rPr>
        <w:t>/</w:t>
      </w:r>
      <w:r w:rsidRPr="00194580">
        <w:rPr>
          <w:rFonts w:hint="eastAsia"/>
          <w:color w:val="000000"/>
        </w:rPr>
        <w:t>彩信资讯等。</w:t>
      </w:r>
    </w:p>
    <w:p w14:paraId="45BF415E" w14:textId="77777777" w:rsidR="00804D10" w:rsidRPr="00194580" w:rsidRDefault="00804D10">
      <w:pPr>
        <w:autoSpaceDE w:val="0"/>
        <w:autoSpaceDN w:val="0"/>
        <w:adjustRightInd w:val="0"/>
        <w:snapToGrid w:val="0"/>
        <w:spacing w:line="360" w:lineRule="auto"/>
        <w:ind w:firstLineChars="200" w:firstLine="422"/>
        <w:rPr>
          <w:b/>
          <w:bCs/>
          <w:color w:val="000000"/>
        </w:rPr>
      </w:pPr>
    </w:p>
    <w:p w14:paraId="553B9202" w14:textId="77777777" w:rsidR="00804D10" w:rsidRPr="00194580" w:rsidRDefault="007E5BB5">
      <w:pPr>
        <w:tabs>
          <w:tab w:val="left" w:pos="3780"/>
        </w:tabs>
        <w:autoSpaceDE w:val="0"/>
        <w:autoSpaceDN w:val="0"/>
        <w:adjustRightInd w:val="0"/>
        <w:snapToGrid w:val="0"/>
        <w:spacing w:line="360" w:lineRule="auto"/>
        <w:ind w:firstLine="420"/>
        <w:rPr>
          <w:color w:val="000000"/>
        </w:rPr>
      </w:pPr>
      <w:r w:rsidRPr="00194580">
        <w:rPr>
          <w:rFonts w:hint="eastAsia"/>
          <w:b/>
          <w:bCs/>
          <w:color w:val="000000"/>
        </w:rPr>
        <w:t>四、账户资料变更服务</w:t>
      </w:r>
    </w:p>
    <w:p w14:paraId="695D2EEA" w14:textId="77777777" w:rsidR="00804D10" w:rsidRPr="00194580" w:rsidRDefault="007E5BB5">
      <w:pPr>
        <w:tabs>
          <w:tab w:val="left" w:pos="3780"/>
        </w:tabs>
        <w:autoSpaceDE w:val="0"/>
        <w:autoSpaceDN w:val="0"/>
        <w:adjustRightInd w:val="0"/>
        <w:snapToGrid w:val="0"/>
        <w:spacing w:line="360" w:lineRule="auto"/>
        <w:ind w:firstLine="420"/>
        <w:rPr>
          <w:color w:val="000000"/>
        </w:rPr>
      </w:pPr>
      <w:r w:rsidRPr="00194580">
        <w:rPr>
          <w:rFonts w:hint="eastAsia"/>
          <w:color w:val="000000"/>
        </w:rPr>
        <w:t>为便于投资人及时得到基金管理人提供的各项服务，请投资人及时更新服务联系信息。投资人可通过以下</w:t>
      </w:r>
      <w:r w:rsidRPr="00194580">
        <w:rPr>
          <w:color w:val="000000"/>
        </w:rPr>
        <w:t>4</w:t>
      </w:r>
      <w:r w:rsidRPr="00194580">
        <w:rPr>
          <w:rFonts w:hint="eastAsia"/>
          <w:color w:val="000000"/>
        </w:rPr>
        <w:t>种方式进行服务联系信息（包括联系地址、手机号码、固定电话、电子邮箱等）的变更。基金管理人电子直销投资人交易联系信息的变更，请遵办基金管理人电子</w:t>
      </w:r>
      <w:r w:rsidRPr="00194580">
        <w:rPr>
          <w:rFonts w:hint="eastAsia"/>
          <w:color w:val="000000"/>
        </w:rPr>
        <w:lastRenderedPageBreak/>
        <w:t>直销相关规定办理：</w:t>
      </w:r>
    </w:p>
    <w:p w14:paraId="36DDBF32" w14:textId="77777777" w:rsidR="00804D10" w:rsidRPr="00194580" w:rsidRDefault="007E5BB5">
      <w:pPr>
        <w:tabs>
          <w:tab w:val="left" w:pos="3780"/>
        </w:tabs>
        <w:autoSpaceDE w:val="0"/>
        <w:autoSpaceDN w:val="0"/>
        <w:adjustRightInd w:val="0"/>
        <w:snapToGrid w:val="0"/>
        <w:spacing w:line="360" w:lineRule="auto"/>
        <w:ind w:firstLine="420"/>
        <w:rPr>
          <w:color w:val="000000"/>
        </w:rPr>
      </w:pPr>
      <w:r w:rsidRPr="00194580">
        <w:rPr>
          <w:color w:val="000000"/>
        </w:rPr>
        <w:t>1</w:t>
      </w:r>
      <w:r w:rsidRPr="00194580">
        <w:rPr>
          <w:rFonts w:hint="eastAsia"/>
          <w:color w:val="000000"/>
        </w:rPr>
        <w:t>、登录基金管理人网站</w:t>
      </w:r>
      <w:r w:rsidRPr="00194580">
        <w:rPr>
          <w:color w:val="000000"/>
        </w:rPr>
        <w:t>“</w:t>
      </w:r>
      <w:r w:rsidRPr="00194580">
        <w:rPr>
          <w:rFonts w:hint="eastAsia"/>
          <w:color w:val="000000"/>
        </w:rPr>
        <w:t>账户查询</w:t>
      </w:r>
      <w:r w:rsidRPr="00194580">
        <w:rPr>
          <w:color w:val="000000"/>
        </w:rPr>
        <w:t>”</w:t>
      </w:r>
      <w:r w:rsidRPr="00194580">
        <w:rPr>
          <w:rFonts w:hint="eastAsia"/>
          <w:color w:val="000000"/>
        </w:rPr>
        <w:t>系统自助修改联系信息。</w:t>
      </w:r>
    </w:p>
    <w:p w14:paraId="73FCA220" w14:textId="77777777" w:rsidR="00804D10" w:rsidRPr="00194580" w:rsidRDefault="007E5BB5">
      <w:pPr>
        <w:tabs>
          <w:tab w:val="left" w:pos="3780"/>
        </w:tabs>
        <w:autoSpaceDE w:val="0"/>
        <w:autoSpaceDN w:val="0"/>
        <w:adjustRightInd w:val="0"/>
        <w:snapToGrid w:val="0"/>
        <w:spacing w:line="360" w:lineRule="auto"/>
        <w:ind w:firstLine="420"/>
      </w:pPr>
      <w:r w:rsidRPr="00194580">
        <w:t>2</w:t>
      </w:r>
      <w:r w:rsidRPr="00194580">
        <w:rPr>
          <w:rFonts w:hint="eastAsia"/>
        </w:rPr>
        <w:t>、致电基金管理人客户服务中心</w:t>
      </w:r>
      <w:r w:rsidRPr="00194580">
        <w:t>400-061-7297</w:t>
      </w:r>
      <w:r w:rsidRPr="00194580">
        <w:rPr>
          <w:rFonts w:hint="eastAsia"/>
        </w:rPr>
        <w:t>转人工修改。</w:t>
      </w:r>
    </w:p>
    <w:p w14:paraId="3DE491F9" w14:textId="77777777" w:rsidR="00804D10" w:rsidRPr="00194580" w:rsidRDefault="00804D10">
      <w:pPr>
        <w:tabs>
          <w:tab w:val="left" w:pos="3780"/>
        </w:tabs>
        <w:autoSpaceDE w:val="0"/>
        <w:autoSpaceDN w:val="0"/>
        <w:adjustRightInd w:val="0"/>
        <w:snapToGrid w:val="0"/>
        <w:spacing w:line="360" w:lineRule="auto"/>
        <w:ind w:firstLine="420"/>
        <w:rPr>
          <w:b/>
          <w:bCs/>
          <w:color w:val="000000"/>
        </w:rPr>
      </w:pPr>
    </w:p>
    <w:p w14:paraId="04C0CA1D" w14:textId="77777777" w:rsidR="00804D10" w:rsidRPr="00194580" w:rsidRDefault="007E5BB5">
      <w:pPr>
        <w:pStyle w:val="ab"/>
        <w:adjustRightInd w:val="0"/>
        <w:snapToGrid w:val="0"/>
        <w:spacing w:line="360" w:lineRule="auto"/>
        <w:ind w:firstLineChars="200" w:firstLine="422"/>
        <w:rPr>
          <w:b/>
          <w:bCs/>
          <w:color w:val="000000"/>
        </w:rPr>
      </w:pPr>
      <w:r w:rsidRPr="00194580">
        <w:rPr>
          <w:rFonts w:hint="eastAsia"/>
          <w:b/>
          <w:bCs/>
          <w:color w:val="000000"/>
        </w:rPr>
        <w:t>五、客户服务中心电话服务</w:t>
      </w:r>
    </w:p>
    <w:p w14:paraId="7316670A" w14:textId="77777777" w:rsidR="00804D10" w:rsidRPr="00194580" w:rsidRDefault="007E5BB5">
      <w:pPr>
        <w:autoSpaceDE w:val="0"/>
        <w:autoSpaceDN w:val="0"/>
        <w:adjustRightInd w:val="0"/>
        <w:snapToGrid w:val="0"/>
        <w:spacing w:line="360" w:lineRule="auto"/>
        <w:ind w:firstLine="420"/>
        <w:rPr>
          <w:color w:val="000000"/>
        </w:rPr>
      </w:pPr>
      <w:r w:rsidRPr="00194580">
        <w:rPr>
          <w:rFonts w:hint="eastAsia"/>
          <w:color w:val="000000"/>
        </w:rPr>
        <w:t>投资人拨打基金管理人客服热线</w:t>
      </w:r>
      <w:r w:rsidRPr="00194580">
        <w:rPr>
          <w:color w:val="000000"/>
        </w:rPr>
        <w:t>400-061-7297</w:t>
      </w:r>
      <w:r w:rsidRPr="00194580">
        <w:rPr>
          <w:rFonts w:hint="eastAsia"/>
          <w:color w:val="000000"/>
        </w:rPr>
        <w:t>（国内免长途话费）可享有如下服务：</w:t>
      </w:r>
    </w:p>
    <w:p w14:paraId="3D7BE6CA" w14:textId="77777777" w:rsidR="00804D10" w:rsidRPr="00194580" w:rsidRDefault="007E5BB5">
      <w:pPr>
        <w:tabs>
          <w:tab w:val="left" w:pos="3780"/>
        </w:tabs>
        <w:autoSpaceDE w:val="0"/>
        <w:autoSpaceDN w:val="0"/>
        <w:adjustRightInd w:val="0"/>
        <w:snapToGrid w:val="0"/>
        <w:spacing w:line="360" w:lineRule="auto"/>
        <w:ind w:firstLine="420"/>
        <w:rPr>
          <w:color w:val="000000"/>
        </w:rPr>
      </w:pPr>
      <w:r w:rsidRPr="00194580">
        <w:rPr>
          <w:color w:val="000000"/>
        </w:rPr>
        <w:t>1</w:t>
      </w:r>
      <w:r w:rsidRPr="00194580">
        <w:rPr>
          <w:rFonts w:hint="eastAsia"/>
          <w:color w:val="000000"/>
        </w:rPr>
        <w:t>、自助语音服务：提供</w:t>
      </w:r>
      <w:r w:rsidRPr="00194580">
        <w:rPr>
          <w:color w:val="000000"/>
        </w:rPr>
        <w:t>7×24</w:t>
      </w:r>
      <w:r w:rsidRPr="00194580">
        <w:rPr>
          <w:rFonts w:hint="eastAsia"/>
          <w:color w:val="000000"/>
        </w:rPr>
        <w:t>小时基金净值信息、账户交易情况、基金产品等自助查询服务。</w:t>
      </w:r>
    </w:p>
    <w:p w14:paraId="5551AC79" w14:textId="77777777" w:rsidR="00804D10" w:rsidRPr="00194580" w:rsidRDefault="007E5BB5">
      <w:pPr>
        <w:tabs>
          <w:tab w:val="left" w:pos="3780"/>
        </w:tabs>
        <w:autoSpaceDE w:val="0"/>
        <w:autoSpaceDN w:val="0"/>
        <w:adjustRightInd w:val="0"/>
        <w:snapToGrid w:val="0"/>
        <w:spacing w:line="360" w:lineRule="auto"/>
        <w:ind w:firstLine="420"/>
        <w:rPr>
          <w:color w:val="000000"/>
        </w:rPr>
      </w:pPr>
      <w:r w:rsidRPr="00194580">
        <w:rPr>
          <w:color w:val="000000"/>
        </w:rPr>
        <w:t>2</w:t>
      </w:r>
      <w:r w:rsidRPr="00194580">
        <w:rPr>
          <w:rFonts w:hint="eastAsia"/>
          <w:color w:val="000000"/>
        </w:rPr>
        <w:t>、人工服务：提供每周五天，每日不少于</w:t>
      </w:r>
      <w:r w:rsidRPr="00194580">
        <w:rPr>
          <w:color w:val="000000"/>
        </w:rPr>
        <w:t>8</w:t>
      </w:r>
      <w:r w:rsidRPr="00194580">
        <w:rPr>
          <w:rFonts w:hint="eastAsia"/>
          <w:color w:val="000000"/>
        </w:rPr>
        <w:t>小时的人工服务（法定节假日除外）。投资人可以通过该热线获得业务咨询、信息查询、服务投诉及建议、信息定制、资料修改等专项服务。</w:t>
      </w:r>
    </w:p>
    <w:p w14:paraId="395276AC" w14:textId="77777777" w:rsidR="00804D10" w:rsidRPr="00194580" w:rsidRDefault="00804D10">
      <w:pPr>
        <w:pStyle w:val="ab"/>
        <w:adjustRightInd w:val="0"/>
        <w:snapToGrid w:val="0"/>
        <w:spacing w:line="360" w:lineRule="auto"/>
        <w:ind w:firstLineChars="200" w:firstLine="422"/>
        <w:rPr>
          <w:b/>
          <w:bCs/>
          <w:color w:val="000000"/>
        </w:rPr>
      </w:pPr>
    </w:p>
    <w:p w14:paraId="2B9F80B9" w14:textId="77777777" w:rsidR="00804D10" w:rsidRPr="00194580" w:rsidRDefault="007E5BB5">
      <w:pPr>
        <w:pStyle w:val="ab"/>
        <w:adjustRightInd w:val="0"/>
        <w:snapToGrid w:val="0"/>
        <w:spacing w:line="360" w:lineRule="auto"/>
        <w:ind w:firstLineChars="200" w:firstLine="422"/>
        <w:rPr>
          <w:b/>
          <w:bCs/>
          <w:color w:val="000000"/>
        </w:rPr>
      </w:pPr>
      <w:r w:rsidRPr="00194580">
        <w:rPr>
          <w:rFonts w:hint="eastAsia"/>
          <w:b/>
          <w:bCs/>
          <w:color w:val="000000"/>
        </w:rPr>
        <w:t>六、客户投诉及建议受理服务</w:t>
      </w:r>
    </w:p>
    <w:p w14:paraId="211A03B0" w14:textId="77777777" w:rsidR="00804D10" w:rsidRPr="00194580" w:rsidRDefault="007E5BB5">
      <w:pPr>
        <w:pStyle w:val="ab"/>
        <w:adjustRightInd w:val="0"/>
        <w:snapToGrid w:val="0"/>
        <w:spacing w:line="360" w:lineRule="auto"/>
        <w:ind w:firstLineChars="200"/>
        <w:rPr>
          <w:color w:val="000000"/>
        </w:rPr>
      </w:pPr>
      <w:r w:rsidRPr="00194580">
        <w:rPr>
          <w:rFonts w:hint="eastAsia"/>
          <w:color w:val="000000"/>
        </w:rPr>
        <w:t>投资人可以通过基金管理人客户服务中心人工热线、书信、电子邮件、传真及各销售机构网点柜台等不同的渠道对基金管理人和销售网点所提供的服务进行投诉或提出建议。</w:t>
      </w:r>
    </w:p>
    <w:p w14:paraId="7E0C3F8A" w14:textId="77777777" w:rsidR="00804D10" w:rsidRPr="00194580" w:rsidRDefault="00804D10">
      <w:pPr>
        <w:pStyle w:val="ab"/>
        <w:adjustRightInd w:val="0"/>
        <w:snapToGrid w:val="0"/>
        <w:spacing w:line="360" w:lineRule="auto"/>
        <w:ind w:firstLineChars="200"/>
        <w:rPr>
          <w:color w:val="000000"/>
        </w:rPr>
      </w:pPr>
    </w:p>
    <w:p w14:paraId="36EE91B6" w14:textId="77777777" w:rsidR="00804D10" w:rsidRPr="00194580" w:rsidRDefault="007E5BB5">
      <w:pPr>
        <w:pStyle w:val="ab"/>
        <w:adjustRightInd w:val="0"/>
        <w:snapToGrid w:val="0"/>
        <w:spacing w:line="360" w:lineRule="auto"/>
        <w:ind w:firstLineChars="200" w:firstLine="422"/>
        <w:rPr>
          <w:b/>
          <w:szCs w:val="21"/>
        </w:rPr>
      </w:pPr>
      <w:r w:rsidRPr="00194580">
        <w:rPr>
          <w:rFonts w:hint="eastAsia"/>
          <w:b/>
          <w:color w:val="000000"/>
        </w:rPr>
        <w:t>七、如本招募说明书存在任何您</w:t>
      </w:r>
      <w:r w:rsidRPr="00194580">
        <w:rPr>
          <w:b/>
          <w:color w:val="000000"/>
        </w:rPr>
        <w:t>/</w:t>
      </w:r>
      <w:r w:rsidRPr="00194580">
        <w:rPr>
          <w:rFonts w:hint="eastAsia"/>
          <w:b/>
          <w:color w:val="000000"/>
        </w:rPr>
        <w:t>贵机构无法理解的内容，可通过上述方式联系基金管理人。请确保投资前，您</w:t>
      </w:r>
      <w:r w:rsidRPr="00194580">
        <w:rPr>
          <w:b/>
          <w:color w:val="000000"/>
        </w:rPr>
        <w:t>/</w:t>
      </w:r>
      <w:r w:rsidRPr="00194580">
        <w:rPr>
          <w:rFonts w:hint="eastAsia"/>
          <w:b/>
          <w:color w:val="000000"/>
        </w:rPr>
        <w:t>贵机构已经全面理解了本招募说明书。</w:t>
      </w:r>
    </w:p>
    <w:p w14:paraId="7958C144" w14:textId="77777777" w:rsidR="00804D10" w:rsidRPr="00194580" w:rsidRDefault="007E5BB5">
      <w:pPr>
        <w:pStyle w:val="21"/>
        <w:numPr>
          <w:ilvl w:val="0"/>
          <w:numId w:val="0"/>
        </w:numPr>
        <w:jc w:val="center"/>
        <w:rPr>
          <w:rFonts w:ascii="Times New Roman" w:hAnsi="Times New Roman"/>
        </w:rPr>
      </w:pPr>
      <w:bookmarkStart w:id="227" w:name="_Toc297312925"/>
      <w:bookmarkStart w:id="228" w:name="_Toc276542623"/>
      <w:bookmarkStart w:id="229" w:name="_Toc353955251"/>
      <w:bookmarkStart w:id="230" w:name="_Toc289439355"/>
      <w:bookmarkStart w:id="231" w:name="_Toc274597457"/>
      <w:bookmarkStart w:id="232" w:name="_Toc364930809"/>
      <w:r w:rsidRPr="00194580">
        <w:rPr>
          <w:rFonts w:ascii="Times New Roman" w:hAnsi="Times New Roman"/>
        </w:rPr>
        <w:br w:type="page"/>
      </w:r>
      <w:bookmarkStart w:id="233" w:name="_Toc24968361"/>
      <w:r w:rsidRPr="00194580">
        <w:rPr>
          <w:rFonts w:ascii="Times New Roman" w:hAnsi="Times New Roman" w:hint="eastAsia"/>
        </w:rPr>
        <w:lastRenderedPageBreak/>
        <w:t>二十一、其他应披露事项</w:t>
      </w:r>
      <w:bookmarkEnd w:id="233"/>
    </w:p>
    <w:p w14:paraId="5CFB38D9"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本基金的其他应披露事项将严格按照《基金法》、《运作办法》、《销售办法》、《信息披露办法》等相关法律法规规定的内容与格式进行披露，并在指定媒介上公告。</w:t>
      </w:r>
    </w:p>
    <w:p w14:paraId="2CC0D372" w14:textId="77777777" w:rsidR="00804D10" w:rsidRPr="00194580" w:rsidRDefault="007E5BB5">
      <w:pPr>
        <w:pStyle w:val="21"/>
        <w:numPr>
          <w:ilvl w:val="0"/>
          <w:numId w:val="0"/>
        </w:numPr>
        <w:jc w:val="center"/>
        <w:rPr>
          <w:rFonts w:ascii="Times New Roman" w:hAnsi="Times New Roman"/>
        </w:rPr>
      </w:pPr>
      <w:r w:rsidRPr="00194580">
        <w:rPr>
          <w:rFonts w:ascii="Times New Roman" w:hAnsi="Times New Roman"/>
        </w:rPr>
        <w:br w:type="page"/>
      </w:r>
      <w:bookmarkStart w:id="234" w:name="_Toc24968362"/>
      <w:r w:rsidRPr="00194580">
        <w:rPr>
          <w:rFonts w:ascii="Times New Roman" w:hAnsi="Times New Roman" w:hint="eastAsia"/>
        </w:rPr>
        <w:lastRenderedPageBreak/>
        <w:t>二十二、招募说明书存放及其查阅方式</w:t>
      </w:r>
      <w:bookmarkEnd w:id="227"/>
      <w:bookmarkEnd w:id="228"/>
      <w:bookmarkEnd w:id="229"/>
      <w:bookmarkEnd w:id="230"/>
      <w:bookmarkEnd w:id="231"/>
      <w:bookmarkEnd w:id="232"/>
      <w:bookmarkEnd w:id="234"/>
    </w:p>
    <w:p w14:paraId="7C7C847E"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本招募说明书存放在本基金管理人、基金托管人、基金销售机构的住所，投资人可在办公时间免费查阅；也可按工本费购买本招募说明书复制件或复印件，但应以招募说明书正本为准。</w:t>
      </w:r>
    </w:p>
    <w:p w14:paraId="4FF3CBEF" w14:textId="77777777" w:rsidR="00804D10" w:rsidRPr="00194580" w:rsidRDefault="007E5BB5">
      <w:pPr>
        <w:adjustRightInd w:val="0"/>
        <w:snapToGrid w:val="0"/>
        <w:spacing w:line="360" w:lineRule="auto"/>
        <w:ind w:firstLineChars="200" w:firstLine="420"/>
        <w:rPr>
          <w:szCs w:val="21"/>
        </w:rPr>
      </w:pPr>
      <w:r w:rsidRPr="00194580">
        <w:rPr>
          <w:rFonts w:hint="eastAsia"/>
          <w:szCs w:val="21"/>
        </w:rPr>
        <w:t>基金管理人和基金托管人保证文本的内容与所公告的内容完全一致。</w:t>
      </w:r>
    </w:p>
    <w:p w14:paraId="56E37AE5" w14:textId="77777777" w:rsidR="00804D10" w:rsidRPr="00194580" w:rsidRDefault="00804D10">
      <w:pPr>
        <w:pStyle w:val="ab"/>
        <w:adjustRightInd w:val="0"/>
        <w:snapToGrid w:val="0"/>
        <w:spacing w:line="360" w:lineRule="auto"/>
        <w:ind w:firstLineChars="200" w:firstLine="422"/>
        <w:rPr>
          <w:b/>
          <w:bCs/>
          <w:szCs w:val="21"/>
        </w:rPr>
      </w:pPr>
      <w:bookmarkStart w:id="235" w:name="_Toc274597458"/>
    </w:p>
    <w:p w14:paraId="6FEE92AF" w14:textId="77777777" w:rsidR="00804D10" w:rsidRPr="00194580" w:rsidRDefault="007E5BB5">
      <w:pPr>
        <w:pStyle w:val="21"/>
        <w:numPr>
          <w:ilvl w:val="0"/>
          <w:numId w:val="0"/>
        </w:numPr>
        <w:jc w:val="center"/>
        <w:rPr>
          <w:rFonts w:ascii="Times New Roman" w:hAnsi="Times New Roman"/>
        </w:rPr>
      </w:pPr>
      <w:bookmarkStart w:id="236" w:name="_Toc364930810"/>
      <w:bookmarkStart w:id="237" w:name="_Toc353955252"/>
      <w:bookmarkStart w:id="238" w:name="_Toc289439356"/>
      <w:bookmarkStart w:id="239" w:name="_Toc276542624"/>
      <w:bookmarkStart w:id="240" w:name="_Toc297312926"/>
      <w:r w:rsidRPr="00194580">
        <w:rPr>
          <w:rFonts w:ascii="Times New Roman" w:hAnsi="Times New Roman"/>
        </w:rPr>
        <w:br w:type="page"/>
      </w:r>
      <w:bookmarkStart w:id="241" w:name="_Toc24968363"/>
      <w:r w:rsidRPr="00194580">
        <w:rPr>
          <w:rFonts w:ascii="Times New Roman" w:hAnsi="Times New Roman" w:hint="eastAsia"/>
        </w:rPr>
        <w:lastRenderedPageBreak/>
        <w:t>二十三、备查文件</w:t>
      </w:r>
      <w:bookmarkEnd w:id="235"/>
      <w:bookmarkEnd w:id="236"/>
      <w:bookmarkEnd w:id="237"/>
      <w:bookmarkEnd w:id="238"/>
      <w:bookmarkEnd w:id="239"/>
      <w:bookmarkEnd w:id="240"/>
      <w:bookmarkEnd w:id="241"/>
    </w:p>
    <w:p w14:paraId="2E7E2834" w14:textId="77777777" w:rsidR="00804D10" w:rsidRPr="00194580" w:rsidRDefault="007E5BB5">
      <w:pPr>
        <w:adjustRightInd w:val="0"/>
        <w:snapToGrid w:val="0"/>
        <w:spacing w:line="360" w:lineRule="auto"/>
        <w:ind w:firstLineChars="200" w:firstLine="420"/>
        <w:rPr>
          <w:szCs w:val="21"/>
        </w:rPr>
      </w:pPr>
      <w:r w:rsidRPr="00194580">
        <w:rPr>
          <w:szCs w:val="21"/>
        </w:rPr>
        <w:t>1</w:t>
      </w:r>
      <w:r w:rsidRPr="00194580">
        <w:rPr>
          <w:rFonts w:hint="eastAsia"/>
          <w:szCs w:val="21"/>
        </w:rPr>
        <w:t>、中国证监会准予本基金募集注册的文件；</w:t>
      </w:r>
    </w:p>
    <w:p w14:paraId="38D92AA2" w14:textId="77777777" w:rsidR="00804D10" w:rsidRPr="00194580" w:rsidRDefault="007E5BB5">
      <w:pPr>
        <w:adjustRightInd w:val="0"/>
        <w:snapToGrid w:val="0"/>
        <w:spacing w:line="360" w:lineRule="auto"/>
        <w:ind w:firstLineChars="200" w:firstLine="420"/>
        <w:rPr>
          <w:szCs w:val="21"/>
        </w:rPr>
      </w:pPr>
      <w:r w:rsidRPr="00194580">
        <w:rPr>
          <w:szCs w:val="21"/>
        </w:rPr>
        <w:t>2</w:t>
      </w:r>
      <w:r w:rsidRPr="00194580">
        <w:rPr>
          <w:rFonts w:hint="eastAsia"/>
          <w:szCs w:val="21"/>
        </w:rPr>
        <w:t>、《北信瑞丰鼎盛中短债债券型证券投资基金基金合同》；</w:t>
      </w:r>
    </w:p>
    <w:p w14:paraId="7E455739" w14:textId="77777777" w:rsidR="00804D10" w:rsidRPr="00194580" w:rsidRDefault="007E5BB5">
      <w:pPr>
        <w:adjustRightInd w:val="0"/>
        <w:snapToGrid w:val="0"/>
        <w:spacing w:line="360" w:lineRule="auto"/>
        <w:ind w:firstLineChars="200" w:firstLine="420"/>
        <w:rPr>
          <w:szCs w:val="21"/>
        </w:rPr>
      </w:pPr>
      <w:r w:rsidRPr="00194580">
        <w:rPr>
          <w:szCs w:val="21"/>
        </w:rPr>
        <w:t>3</w:t>
      </w:r>
      <w:r w:rsidRPr="00194580">
        <w:rPr>
          <w:rFonts w:hint="eastAsia"/>
          <w:szCs w:val="21"/>
        </w:rPr>
        <w:t>、《北信瑞丰鼎盛中短债债券型证券投资基金托管协议》；</w:t>
      </w:r>
    </w:p>
    <w:p w14:paraId="453025C2" w14:textId="77777777" w:rsidR="00804D10" w:rsidRPr="00194580" w:rsidRDefault="007E5BB5">
      <w:pPr>
        <w:adjustRightInd w:val="0"/>
        <w:snapToGrid w:val="0"/>
        <w:spacing w:line="360" w:lineRule="auto"/>
        <w:ind w:firstLineChars="200" w:firstLine="420"/>
        <w:rPr>
          <w:szCs w:val="21"/>
        </w:rPr>
      </w:pPr>
      <w:r w:rsidRPr="00194580">
        <w:rPr>
          <w:szCs w:val="21"/>
        </w:rPr>
        <w:t>4</w:t>
      </w:r>
      <w:r w:rsidRPr="00194580">
        <w:rPr>
          <w:rFonts w:hint="eastAsia"/>
          <w:szCs w:val="21"/>
        </w:rPr>
        <w:t>、法律意见书；</w:t>
      </w:r>
    </w:p>
    <w:p w14:paraId="63256DA6" w14:textId="77777777" w:rsidR="00804D10" w:rsidRPr="00194580" w:rsidRDefault="007E5BB5">
      <w:pPr>
        <w:adjustRightInd w:val="0"/>
        <w:snapToGrid w:val="0"/>
        <w:spacing w:line="360" w:lineRule="auto"/>
        <w:ind w:firstLineChars="200" w:firstLine="420"/>
        <w:rPr>
          <w:szCs w:val="21"/>
        </w:rPr>
      </w:pPr>
      <w:r w:rsidRPr="00194580">
        <w:rPr>
          <w:szCs w:val="21"/>
        </w:rPr>
        <w:t>5</w:t>
      </w:r>
      <w:r w:rsidRPr="00194580">
        <w:rPr>
          <w:rFonts w:hint="eastAsia"/>
          <w:szCs w:val="21"/>
        </w:rPr>
        <w:t>、基金管理人业务资格批件、营业执照；</w:t>
      </w:r>
    </w:p>
    <w:p w14:paraId="2DEC61E8" w14:textId="77777777" w:rsidR="00804D10" w:rsidRPr="00194580" w:rsidRDefault="007E5BB5">
      <w:pPr>
        <w:adjustRightInd w:val="0"/>
        <w:snapToGrid w:val="0"/>
        <w:spacing w:line="360" w:lineRule="auto"/>
        <w:ind w:firstLineChars="200" w:firstLine="420"/>
        <w:rPr>
          <w:szCs w:val="21"/>
        </w:rPr>
      </w:pPr>
      <w:r w:rsidRPr="00194580">
        <w:rPr>
          <w:szCs w:val="21"/>
        </w:rPr>
        <w:t>6</w:t>
      </w:r>
      <w:r w:rsidRPr="00194580">
        <w:rPr>
          <w:rFonts w:hint="eastAsia"/>
          <w:szCs w:val="21"/>
        </w:rPr>
        <w:t>、基金托管人业务资格批件、营业执照；</w:t>
      </w:r>
    </w:p>
    <w:p w14:paraId="6074CAA2" w14:textId="77777777" w:rsidR="00804D10" w:rsidRDefault="007E5BB5">
      <w:pPr>
        <w:adjustRightInd w:val="0"/>
        <w:snapToGrid w:val="0"/>
        <w:spacing w:line="360" w:lineRule="auto"/>
        <w:ind w:firstLineChars="200" w:firstLine="420"/>
        <w:rPr>
          <w:szCs w:val="21"/>
        </w:rPr>
      </w:pPr>
      <w:r w:rsidRPr="00194580">
        <w:rPr>
          <w:szCs w:val="21"/>
        </w:rPr>
        <w:t>7</w:t>
      </w:r>
      <w:r w:rsidRPr="00194580">
        <w:rPr>
          <w:rFonts w:hint="eastAsia"/>
          <w:szCs w:val="21"/>
        </w:rPr>
        <w:t>、中国证监会要求的其他文件。</w:t>
      </w:r>
    </w:p>
    <w:p w14:paraId="7B8EA262" w14:textId="77777777" w:rsidR="00804D10" w:rsidRDefault="00804D10">
      <w:pPr>
        <w:pStyle w:val="a9"/>
        <w:spacing w:before="135"/>
        <w:ind w:firstLineChars="200" w:firstLine="472"/>
        <w:jc w:val="right"/>
        <w:rPr>
          <w:spacing w:val="-2"/>
        </w:rPr>
      </w:pPr>
    </w:p>
    <w:p w14:paraId="29F87B45" w14:textId="77777777" w:rsidR="00804D10" w:rsidRDefault="00804D10">
      <w:pPr>
        <w:pStyle w:val="a9"/>
        <w:spacing w:before="135"/>
        <w:ind w:firstLineChars="200" w:firstLine="412"/>
        <w:jc w:val="right"/>
        <w:rPr>
          <w:spacing w:val="-2"/>
          <w:sz w:val="21"/>
          <w:szCs w:val="21"/>
        </w:rPr>
      </w:pPr>
    </w:p>
    <w:p w14:paraId="3C9DCEAC" w14:textId="3BE87982" w:rsidR="00F95DBE" w:rsidRDefault="00F95DBE">
      <w:pPr>
        <w:adjustRightInd w:val="0"/>
        <w:snapToGrid w:val="0"/>
        <w:spacing w:line="360" w:lineRule="auto"/>
        <w:ind w:firstLineChars="200" w:firstLine="420"/>
      </w:pPr>
    </w:p>
    <w:p w14:paraId="5ADE45E7" w14:textId="77777777" w:rsidR="00F95DBE" w:rsidRPr="00F95DBE" w:rsidRDefault="00F95DBE" w:rsidP="002D1E2A"/>
    <w:p w14:paraId="76C606C5" w14:textId="77777777" w:rsidR="00F95DBE" w:rsidRPr="00F95DBE" w:rsidRDefault="00F95DBE" w:rsidP="002D1E2A"/>
    <w:p w14:paraId="36F00224" w14:textId="77777777" w:rsidR="00F95DBE" w:rsidRPr="00F95DBE" w:rsidRDefault="00F95DBE" w:rsidP="002D1E2A"/>
    <w:p w14:paraId="74DF6459" w14:textId="77777777" w:rsidR="00F95DBE" w:rsidRPr="00F95DBE" w:rsidRDefault="00F95DBE" w:rsidP="002D1E2A"/>
    <w:p w14:paraId="24BF28D6" w14:textId="77777777" w:rsidR="00F95DBE" w:rsidRPr="00F95DBE" w:rsidRDefault="00F95DBE" w:rsidP="002D1E2A"/>
    <w:p w14:paraId="7631A11A" w14:textId="77777777" w:rsidR="00F95DBE" w:rsidRPr="00F95DBE" w:rsidRDefault="00F95DBE" w:rsidP="002D1E2A"/>
    <w:p w14:paraId="0143B5AE" w14:textId="77777777" w:rsidR="00F95DBE" w:rsidRPr="00F95DBE" w:rsidRDefault="00F95DBE" w:rsidP="002D1E2A"/>
    <w:p w14:paraId="3FAD59A3" w14:textId="77777777" w:rsidR="00F95DBE" w:rsidRPr="00F95DBE" w:rsidRDefault="00F95DBE" w:rsidP="002D1E2A"/>
    <w:p w14:paraId="5FE6D2D0" w14:textId="77777777" w:rsidR="00F95DBE" w:rsidRPr="00F95DBE" w:rsidRDefault="00F95DBE" w:rsidP="002D1E2A"/>
    <w:p w14:paraId="65CC77B5" w14:textId="77777777" w:rsidR="00F95DBE" w:rsidRPr="00F95DBE" w:rsidRDefault="00F95DBE" w:rsidP="002D1E2A"/>
    <w:p w14:paraId="17BD7AF0" w14:textId="77777777" w:rsidR="00F95DBE" w:rsidRPr="00F95DBE" w:rsidRDefault="00F95DBE" w:rsidP="002D1E2A"/>
    <w:p w14:paraId="4311C9FB" w14:textId="77777777" w:rsidR="00F95DBE" w:rsidRPr="00F95DBE" w:rsidRDefault="00F95DBE" w:rsidP="002D1E2A"/>
    <w:p w14:paraId="3A5A9002" w14:textId="77777777" w:rsidR="00F95DBE" w:rsidRPr="00F95DBE" w:rsidRDefault="00F95DBE" w:rsidP="002D1E2A"/>
    <w:p w14:paraId="0076E4A9" w14:textId="77777777" w:rsidR="00F95DBE" w:rsidRPr="00F95DBE" w:rsidRDefault="00F95DBE" w:rsidP="002D1E2A"/>
    <w:p w14:paraId="5E109D5B" w14:textId="77777777" w:rsidR="00F95DBE" w:rsidRPr="00F95DBE" w:rsidRDefault="00F95DBE" w:rsidP="002D1E2A">
      <w:pPr>
        <w:jc w:val="center"/>
      </w:pPr>
    </w:p>
    <w:p w14:paraId="238F6136" w14:textId="77777777" w:rsidR="00F95DBE" w:rsidRPr="00F95DBE" w:rsidRDefault="00F95DBE" w:rsidP="002D1E2A"/>
    <w:p w14:paraId="31799E25" w14:textId="77777777" w:rsidR="00F95DBE" w:rsidRPr="00F95DBE" w:rsidRDefault="00F95DBE" w:rsidP="002D1E2A"/>
    <w:p w14:paraId="608A415F" w14:textId="4E91265D" w:rsidR="00804D10" w:rsidRPr="00F95DBE" w:rsidRDefault="00804D10" w:rsidP="002D1E2A"/>
    <w:sectPr w:rsidR="00804D10" w:rsidRPr="00F95DBE" w:rsidSect="00826D13">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9A238" w14:textId="77777777" w:rsidR="004158AA" w:rsidRDefault="004158AA">
      <w:r>
        <w:separator/>
      </w:r>
    </w:p>
  </w:endnote>
  <w:endnote w:type="continuationSeparator" w:id="0">
    <w:p w14:paraId="4645EBF4" w14:textId="77777777" w:rsidR="004158AA" w:rsidRDefault="0041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978B" w14:textId="77777777" w:rsidR="00012506" w:rsidRDefault="00012506">
    <w:pPr>
      <w:pStyle w:val="afd"/>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209584D7" w14:textId="77777777" w:rsidR="00012506" w:rsidRDefault="00012506">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2DB3" w14:textId="77777777" w:rsidR="00012506" w:rsidRDefault="00012506">
    <w:pPr>
      <w:pStyle w:val="af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EB9" w14:textId="77777777" w:rsidR="00012506" w:rsidRDefault="00012506">
    <w:pPr>
      <w:pStyle w:val="af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983371"/>
      <w:docPartObj>
        <w:docPartGallery w:val="Page Numbers (Bottom of Page)"/>
        <w:docPartUnique/>
      </w:docPartObj>
    </w:sdtPr>
    <w:sdtEndPr/>
    <w:sdtContent>
      <w:p w14:paraId="4400F4D3" w14:textId="3A457093" w:rsidR="00012506" w:rsidRDefault="00012506">
        <w:pPr>
          <w:pStyle w:val="afd"/>
          <w:jc w:val="center"/>
        </w:pPr>
        <w:r>
          <w:fldChar w:fldCharType="begin"/>
        </w:r>
        <w:r>
          <w:instrText>PAGE   \* MERGEFORMAT</w:instrText>
        </w:r>
        <w:r>
          <w:fldChar w:fldCharType="separate"/>
        </w:r>
        <w:r w:rsidR="009714BD" w:rsidRPr="009714BD">
          <w:rPr>
            <w:noProof/>
            <w:lang w:val="zh-CN"/>
          </w:rPr>
          <w:t>18</w:t>
        </w:r>
        <w:r>
          <w:fldChar w:fldCharType="end"/>
        </w:r>
      </w:p>
    </w:sdtContent>
  </w:sdt>
  <w:p w14:paraId="731145F7" w14:textId="1D183048" w:rsidR="00012506" w:rsidRDefault="00012506">
    <w:pPr>
      <w:pStyle w:val="afd"/>
      <w:jc w:val="center"/>
      <w:rPr>
        <w:rFonts w:ascii="Arial" w:hAnsi="Arial" w:cs="Arial"/>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245539"/>
      <w:docPartObj>
        <w:docPartGallery w:val="Page Numbers (Bottom of Page)"/>
        <w:docPartUnique/>
      </w:docPartObj>
    </w:sdtPr>
    <w:sdtEndPr/>
    <w:sdtContent>
      <w:p w14:paraId="038567FB" w14:textId="0C446905" w:rsidR="00012506" w:rsidRDefault="00012506">
        <w:pPr>
          <w:pStyle w:val="afd"/>
          <w:jc w:val="center"/>
        </w:pPr>
        <w:r>
          <w:fldChar w:fldCharType="begin"/>
        </w:r>
        <w:r>
          <w:instrText>PAGE   \* MERGEFORMAT</w:instrText>
        </w:r>
        <w:r>
          <w:fldChar w:fldCharType="separate"/>
        </w:r>
        <w:r w:rsidR="009714BD" w:rsidRPr="009714BD">
          <w:rPr>
            <w:noProof/>
            <w:lang w:val="zh-CN"/>
          </w:rPr>
          <w:t>1</w:t>
        </w:r>
        <w:r>
          <w:fldChar w:fldCharType="end"/>
        </w:r>
      </w:p>
    </w:sdtContent>
  </w:sdt>
  <w:p w14:paraId="78469F11" w14:textId="7A93648D" w:rsidR="00012506" w:rsidRDefault="00012506">
    <w:pPr>
      <w:pStyle w:val="afd"/>
      <w:jc w:val="center"/>
      <w:rPr>
        <w:rFonts w:ascii="Arial" w:hAnsi="Arial" w:cs="Arial"/>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7F2D" w14:textId="77777777" w:rsidR="00012506" w:rsidRDefault="00012506">
    <w:pPr>
      <w:pStyle w:val="afd"/>
      <w:jc w:val="center"/>
    </w:pPr>
    <w:r>
      <w:fldChar w:fldCharType="begin"/>
    </w:r>
    <w:r>
      <w:instrText>PAGE   \* MERGEFORMAT</w:instrText>
    </w:r>
    <w:r>
      <w:fldChar w:fldCharType="separate"/>
    </w:r>
    <w:r>
      <w:rPr>
        <w:lang w:val="zh-CN"/>
      </w:rPr>
      <w:t>3</w:t>
    </w:r>
    <w:r>
      <w:rPr>
        <w:lang w:val="zh-CN"/>
      </w:rPr>
      <w:fldChar w:fldCharType="end"/>
    </w:r>
  </w:p>
  <w:p w14:paraId="51D7CC7F" w14:textId="77777777" w:rsidR="00012506" w:rsidRDefault="00012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DCD16" w14:textId="77777777" w:rsidR="004158AA" w:rsidRDefault="004158AA">
      <w:r>
        <w:separator/>
      </w:r>
    </w:p>
  </w:footnote>
  <w:footnote w:type="continuationSeparator" w:id="0">
    <w:p w14:paraId="46A66035" w14:textId="77777777" w:rsidR="004158AA" w:rsidRDefault="00415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98AB" w14:textId="0FA674ED" w:rsidR="00012506" w:rsidRDefault="00012506">
    <w:pPr>
      <w:pStyle w:val="aff0"/>
      <w:wordWrap w:val="0"/>
      <w:ind w:right="386"/>
      <w:jc w:val="both"/>
    </w:pPr>
    <w:r>
      <w:rPr>
        <w:rFonts w:hint="eastAsia"/>
      </w:rPr>
      <w:t>北信瑞丰鼎盛中短债债券型证券投资基金</w:t>
    </w:r>
    <w:r>
      <w:rPr>
        <w:rFonts w:hint="eastAsia"/>
      </w:rPr>
      <w:t xml:space="preserve"> </w:t>
    </w:r>
    <w:r>
      <w:t xml:space="preserve">                 </w:t>
    </w:r>
    <w:r>
      <w:rPr>
        <w:rFonts w:hint="eastAsia"/>
      </w:rPr>
      <w:t xml:space="preserve">            </w:t>
    </w:r>
    <w:r>
      <w:t xml:space="preserve">            </w:t>
    </w: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044209E7"/>
    <w:multiLevelType w:val="multilevel"/>
    <w:tmpl w:val="044209E7"/>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096C2ACA"/>
    <w:lvl w:ilvl="0">
      <w:start w:val="2"/>
      <w:numFmt w:val="japaneseCounting"/>
      <w:pStyle w:val="ParaChar"/>
      <w:lvlText w:val="（%1）"/>
      <w:lvlJc w:val="left"/>
      <w:pPr>
        <w:tabs>
          <w:tab w:val="left" w:pos="870"/>
        </w:tabs>
        <w:ind w:left="870" w:hanging="870"/>
      </w:pPr>
    </w:lvl>
  </w:abstractNum>
  <w:abstractNum w:abstractNumId="3" w15:restartNumberingAfterBreak="0">
    <w:nsid w:val="0B101077"/>
    <w:multiLevelType w:val="singleLevel"/>
    <w:tmpl w:val="0B101077"/>
    <w:lvl w:ilvl="0">
      <w:start w:val="1"/>
      <w:numFmt w:val="decimal"/>
      <w:pStyle w:val="a"/>
      <w:lvlText w:val="%1)"/>
      <w:lvlJc w:val="left"/>
      <w:pPr>
        <w:tabs>
          <w:tab w:val="left" w:pos="720"/>
        </w:tabs>
        <w:ind w:left="720" w:hanging="360"/>
      </w:pPr>
    </w:lvl>
  </w:abstractNum>
  <w:abstractNum w:abstractNumId="4" w15:restartNumberingAfterBreak="0">
    <w:nsid w:val="10F37ADE"/>
    <w:multiLevelType w:val="multilevel"/>
    <w:tmpl w:val="10F37ADE"/>
    <w:lvl w:ilvl="0">
      <w:start w:val="1"/>
      <w:numFmt w:val="decimal"/>
      <w:pStyle w:val="AOListNumber"/>
      <w:lvlText w:val="%1."/>
      <w:lvlJc w:val="left"/>
      <w:pPr>
        <w:tabs>
          <w:tab w:val="left" w:pos="720"/>
        </w:tabs>
        <w:ind w:left="720" w:hanging="720"/>
      </w:pPr>
    </w:lvl>
    <w:lvl w:ilvl="1">
      <w:start w:val="1"/>
      <w:numFmt w:val="lowerLetter"/>
      <w:lvlText w:val="(%2)"/>
      <w:lvlJc w:val="left"/>
      <w:pPr>
        <w:tabs>
          <w:tab w:val="left" w:pos="720"/>
        </w:tabs>
        <w:ind w:left="720" w:hanging="720"/>
      </w:pPr>
    </w:lvl>
    <w:lvl w:ilvl="2">
      <w:start w:val="1"/>
      <w:numFmt w:val="lowerRoman"/>
      <w:lvlText w:val="(%3)"/>
      <w:lvlJc w:val="left"/>
      <w:pPr>
        <w:tabs>
          <w:tab w:val="left" w:pos="1440"/>
        </w:tabs>
        <w:ind w:left="1440" w:hanging="720"/>
      </w:pPr>
    </w:lvl>
    <w:lvl w:ilvl="3">
      <w:start w:val="1"/>
      <w:numFmt w:val="upperLetter"/>
      <w:lvlText w:val="(%4)"/>
      <w:lvlJc w:val="left"/>
      <w:pPr>
        <w:tabs>
          <w:tab w:val="left" w:pos="2160"/>
        </w:tabs>
        <w:ind w:left="2160" w:hanging="720"/>
      </w:pPr>
    </w:lvl>
    <w:lvl w:ilvl="4">
      <w:start w:val="1"/>
      <w:numFmt w:val="upperRoman"/>
      <w:lvlText w:val="%5."/>
      <w:lvlJc w:val="left"/>
      <w:pPr>
        <w:tabs>
          <w:tab w:val="left" w:pos="2880"/>
        </w:tabs>
        <w:ind w:left="2880" w:hanging="720"/>
      </w:pPr>
    </w:lvl>
    <w:lvl w:ilvl="5">
      <w:start w:val="1"/>
      <w:numFmt w:val="lowerLetter"/>
      <w:lvlText w:val="(%6)"/>
      <w:lvlJc w:val="left"/>
      <w:pPr>
        <w:tabs>
          <w:tab w:val="left" w:pos="1440"/>
        </w:tabs>
        <w:ind w:left="1440" w:hanging="720"/>
      </w:pPr>
    </w:lvl>
    <w:lvl w:ilvl="6">
      <w:start w:val="1"/>
      <w:numFmt w:val="lowerRoman"/>
      <w:lvlText w:val="(%7)"/>
      <w:lvlJc w:val="left"/>
      <w:pPr>
        <w:tabs>
          <w:tab w:val="left" w:pos="2160"/>
        </w:tabs>
        <w:ind w:left="2160" w:hanging="720"/>
      </w:pPr>
    </w:lvl>
    <w:lvl w:ilvl="7">
      <w:start w:val="1"/>
      <w:numFmt w:val="upperLetter"/>
      <w:lvlText w:val="(%8)"/>
      <w:lvlJc w:val="left"/>
      <w:pPr>
        <w:tabs>
          <w:tab w:val="left" w:pos="2880"/>
        </w:tabs>
        <w:ind w:left="2880" w:hanging="720"/>
      </w:pPr>
    </w:lvl>
    <w:lvl w:ilvl="8">
      <w:start w:val="1"/>
      <w:numFmt w:val="upperRoman"/>
      <w:lvlText w:val="%9."/>
      <w:lvlJc w:val="left"/>
      <w:pPr>
        <w:tabs>
          <w:tab w:val="left" w:pos="3600"/>
        </w:tabs>
        <w:ind w:left="3600" w:hanging="720"/>
      </w:pPr>
    </w:lvl>
  </w:abstractNum>
  <w:abstractNum w:abstractNumId="5" w15:restartNumberingAfterBreak="0">
    <w:nsid w:val="13B718D4"/>
    <w:multiLevelType w:val="multilevel"/>
    <w:tmpl w:val="13B718D4"/>
    <w:lvl w:ilvl="0">
      <w:start w:val="1"/>
      <w:numFmt w:val="decimal"/>
      <w:pStyle w:val="2"/>
      <w:lvlText w:val="（%1）"/>
      <w:lvlJc w:val="center"/>
      <w:pPr>
        <w:tabs>
          <w:tab w:val="left" w:pos="648"/>
        </w:tabs>
        <w:ind w:left="0" w:firstLine="28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51F06C7"/>
    <w:multiLevelType w:val="multilevel"/>
    <w:tmpl w:val="151F06C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0661F6"/>
    <w:multiLevelType w:val="singleLevel"/>
    <w:tmpl w:val="1B0661F6"/>
    <w:lvl w:ilvl="0">
      <w:start w:val="1"/>
      <w:numFmt w:val="bullet"/>
      <w:pStyle w:val="AOBullet2"/>
      <w:lvlText w:val=""/>
      <w:lvlJc w:val="left"/>
      <w:pPr>
        <w:tabs>
          <w:tab w:val="left" w:pos="720"/>
        </w:tabs>
        <w:ind w:left="720" w:hanging="720"/>
      </w:pPr>
      <w:rPr>
        <w:rFonts w:ascii="Symbol" w:hAnsi="Symbol" w:hint="default"/>
      </w:rPr>
    </w:lvl>
  </w:abstractNum>
  <w:abstractNum w:abstractNumId="8" w15:restartNumberingAfterBreak="0">
    <w:nsid w:val="31FA6DE9"/>
    <w:multiLevelType w:val="singleLevel"/>
    <w:tmpl w:val="31FA6DE9"/>
    <w:lvl w:ilvl="0">
      <w:start w:val="1"/>
      <w:numFmt w:val="bullet"/>
      <w:pStyle w:val="AOBullet"/>
      <w:lvlText w:val=""/>
      <w:lvlJc w:val="left"/>
      <w:pPr>
        <w:tabs>
          <w:tab w:val="left" w:pos="720"/>
        </w:tabs>
        <w:ind w:left="720" w:hanging="720"/>
      </w:pPr>
      <w:rPr>
        <w:rFonts w:ascii="Symbol" w:hAnsi="Symbol" w:hint="default"/>
      </w:rPr>
    </w:lvl>
  </w:abstractNum>
  <w:abstractNum w:abstractNumId="9" w15:restartNumberingAfterBreak="0">
    <w:nsid w:val="36063A36"/>
    <w:multiLevelType w:val="singleLevel"/>
    <w:tmpl w:val="36063A36"/>
    <w:lvl w:ilvl="0">
      <w:start w:val="1"/>
      <w:numFmt w:val="bullet"/>
      <w:pStyle w:val="a0"/>
      <w:lvlText w:val=""/>
      <w:lvlJc w:val="left"/>
      <w:pPr>
        <w:tabs>
          <w:tab w:val="left" w:pos="720"/>
        </w:tabs>
        <w:ind w:left="720" w:hanging="360"/>
      </w:pPr>
      <w:rPr>
        <w:rFonts w:ascii="Wingdings" w:hAnsi="Wingdings" w:hint="default"/>
      </w:rPr>
    </w:lvl>
  </w:abstractNum>
  <w:abstractNum w:abstractNumId="10" w15:restartNumberingAfterBreak="0">
    <w:nsid w:val="37D76165"/>
    <w:multiLevelType w:val="hybridMultilevel"/>
    <w:tmpl w:val="8BD4C660"/>
    <w:lvl w:ilvl="0" w:tplc="B3DCAB6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3D0E7D39"/>
    <w:multiLevelType w:val="multilevel"/>
    <w:tmpl w:val="3D0E7D39"/>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15:restartNumberingAfterBreak="0">
    <w:nsid w:val="3DAC2829"/>
    <w:multiLevelType w:val="singleLevel"/>
    <w:tmpl w:val="3DAC2829"/>
    <w:lvl w:ilvl="0">
      <w:start w:val="1"/>
      <w:numFmt w:val="decimal"/>
      <w:pStyle w:val="20"/>
      <w:lvlText w:val="(%1)"/>
      <w:lvlJc w:val="left"/>
      <w:pPr>
        <w:tabs>
          <w:tab w:val="left" w:pos="907"/>
        </w:tabs>
        <w:ind w:left="907" w:hanging="482"/>
      </w:pPr>
    </w:lvl>
  </w:abstractNum>
  <w:abstractNum w:abstractNumId="13" w15:restartNumberingAfterBreak="0">
    <w:nsid w:val="3E29759A"/>
    <w:multiLevelType w:val="multilevel"/>
    <w:tmpl w:val="3E29759A"/>
    <w:lvl w:ilvl="0">
      <w:start w:val="1"/>
      <w:numFmt w:val="decimal"/>
      <w:pStyle w:val="AOGenNum2"/>
      <w:lvlText w:val="%1."/>
      <w:lvlJc w:val="left"/>
      <w:pPr>
        <w:tabs>
          <w:tab w:val="left" w:pos="720"/>
        </w:tabs>
        <w:ind w:left="720" w:hanging="720"/>
      </w:pPr>
    </w:lvl>
    <w:lvl w:ilvl="1">
      <w:start w:val="1"/>
      <w:numFmt w:val="decimal"/>
      <w:pStyle w:val="AOGenNum2Para"/>
      <w:lvlText w:val="%1.%2"/>
      <w:lvlJc w:val="left"/>
      <w:pPr>
        <w:tabs>
          <w:tab w:val="left" w:pos="720"/>
        </w:tabs>
        <w:ind w:left="720" w:hanging="720"/>
      </w:pPr>
    </w:lvl>
    <w:lvl w:ilvl="2">
      <w:start w:val="1"/>
      <w:numFmt w:val="lowerLetter"/>
      <w:pStyle w:val="AOGenNum2List"/>
      <w:lvlText w:val="(%3)"/>
      <w:lvlJc w:val="left"/>
      <w:pPr>
        <w:tabs>
          <w:tab w:val="left" w:pos="720"/>
        </w:tabs>
        <w:ind w:left="720" w:hanging="720"/>
      </w:pPr>
    </w:lvl>
    <w:lvl w:ilvl="3">
      <w:start w:val="1"/>
      <w:numFmt w:val="lowerLetter"/>
      <w:lvlText w:val="(%4)"/>
      <w:lvlJc w:val="left"/>
      <w:pPr>
        <w:tabs>
          <w:tab w:val="left" w:pos="1440"/>
        </w:tabs>
        <w:ind w:left="1440" w:hanging="720"/>
      </w:pPr>
    </w:lvl>
    <w:lvl w:ilvl="4">
      <w:start w:val="1"/>
      <w:numFmt w:val="lowerRoman"/>
      <w:lvlText w:val="(%5)"/>
      <w:lvlJc w:val="left"/>
      <w:pPr>
        <w:tabs>
          <w:tab w:val="left" w:pos="1440"/>
        </w:tabs>
        <w:ind w:left="1440" w:hanging="720"/>
      </w:pPr>
    </w:lvl>
    <w:lvl w:ilvl="5">
      <w:start w:val="1"/>
      <w:numFmt w:val="lowerRoman"/>
      <w:lvlText w:val="(%6)"/>
      <w:lvlJc w:val="left"/>
      <w:pPr>
        <w:tabs>
          <w:tab w:val="left" w:pos="2160"/>
        </w:tabs>
        <w:ind w:left="2160" w:hanging="720"/>
      </w:pPr>
    </w:lvl>
    <w:lvl w:ilvl="6">
      <w:start w:val="1"/>
      <w:numFmt w:val="upperLetter"/>
      <w:lvlText w:val="(%7)"/>
      <w:lvlJc w:val="left"/>
      <w:pPr>
        <w:tabs>
          <w:tab w:val="left" w:pos="2160"/>
        </w:tabs>
        <w:ind w:left="2160" w:hanging="720"/>
      </w:pPr>
    </w:lvl>
    <w:lvl w:ilvl="7">
      <w:start w:val="1"/>
      <w:numFmt w:val="upperLetter"/>
      <w:lvlText w:val="(%8)"/>
      <w:lvlJc w:val="left"/>
      <w:pPr>
        <w:tabs>
          <w:tab w:val="left" w:pos="2880"/>
        </w:tabs>
        <w:ind w:left="2880" w:hanging="720"/>
      </w:pPr>
    </w:lvl>
    <w:lvl w:ilvl="8">
      <w:start w:val="1"/>
      <w:numFmt w:val="upperRoman"/>
      <w:lvlText w:val="%9."/>
      <w:lvlJc w:val="left"/>
      <w:pPr>
        <w:tabs>
          <w:tab w:val="left" w:pos="3600"/>
        </w:tabs>
        <w:ind w:left="3600" w:hanging="720"/>
      </w:pPr>
    </w:lvl>
  </w:abstractNum>
  <w:abstractNum w:abstractNumId="14" w15:restartNumberingAfterBreak="0">
    <w:nsid w:val="41F230E7"/>
    <w:multiLevelType w:val="singleLevel"/>
    <w:tmpl w:val="41F230E7"/>
    <w:lvl w:ilvl="0">
      <w:start w:val="1"/>
      <w:numFmt w:val="bullet"/>
      <w:pStyle w:val="AOBullet4"/>
      <w:lvlText w:val=""/>
      <w:lvlJc w:val="left"/>
      <w:pPr>
        <w:tabs>
          <w:tab w:val="left" w:pos="720"/>
        </w:tabs>
        <w:ind w:left="720" w:hanging="720"/>
      </w:pPr>
      <w:rPr>
        <w:rFonts w:ascii="Wingdings" w:hAnsi="Wingdings" w:hint="default"/>
      </w:rPr>
    </w:lvl>
  </w:abstractNum>
  <w:abstractNum w:abstractNumId="15" w15:restartNumberingAfterBreak="0">
    <w:nsid w:val="475B3203"/>
    <w:multiLevelType w:val="multilevel"/>
    <w:tmpl w:val="475B3203"/>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6" w15:restartNumberingAfterBreak="0">
    <w:nsid w:val="47B238E7"/>
    <w:multiLevelType w:val="multilevel"/>
    <w:tmpl w:val="47B238E7"/>
    <w:lvl w:ilvl="0">
      <w:start w:val="1"/>
      <w:numFmt w:val="decimal"/>
      <w:pStyle w:val="AOGenNum3"/>
      <w:lvlText w:val="%1."/>
      <w:lvlJc w:val="left"/>
      <w:pPr>
        <w:tabs>
          <w:tab w:val="left" w:pos="720"/>
        </w:tabs>
        <w:ind w:left="720" w:hanging="720"/>
      </w:pPr>
    </w:lvl>
    <w:lvl w:ilvl="1">
      <w:start w:val="1"/>
      <w:numFmt w:val="decimal"/>
      <w:pStyle w:val="AOGenNum3List"/>
      <w:lvlText w:val="%1.%2"/>
      <w:lvlJc w:val="left"/>
      <w:pPr>
        <w:tabs>
          <w:tab w:val="left" w:pos="720"/>
        </w:tabs>
        <w:ind w:left="720" w:hanging="720"/>
      </w:pPr>
    </w:lvl>
    <w:lvl w:ilvl="2">
      <w:start w:val="1"/>
      <w:numFmt w:val="lowerLetter"/>
      <w:lvlText w:val="(%3)"/>
      <w:lvlJc w:val="left"/>
      <w:pPr>
        <w:tabs>
          <w:tab w:val="left" w:pos="720"/>
        </w:tabs>
        <w:ind w:left="720" w:hanging="720"/>
      </w:pPr>
    </w:lvl>
    <w:lvl w:ilvl="3">
      <w:start w:val="1"/>
      <w:numFmt w:val="lowerLetter"/>
      <w:lvlText w:val="(%4)"/>
      <w:lvlJc w:val="left"/>
      <w:pPr>
        <w:tabs>
          <w:tab w:val="left" w:pos="1440"/>
        </w:tabs>
        <w:ind w:left="1440" w:hanging="720"/>
      </w:pPr>
    </w:lvl>
    <w:lvl w:ilvl="4">
      <w:start w:val="1"/>
      <w:numFmt w:val="lowerRoman"/>
      <w:lvlText w:val="(%5)"/>
      <w:lvlJc w:val="left"/>
      <w:pPr>
        <w:tabs>
          <w:tab w:val="left" w:pos="1440"/>
        </w:tabs>
        <w:ind w:left="1440" w:hanging="720"/>
      </w:pPr>
    </w:lvl>
    <w:lvl w:ilvl="5">
      <w:start w:val="1"/>
      <w:numFmt w:val="lowerRoman"/>
      <w:lvlText w:val="(%6)"/>
      <w:lvlJc w:val="left"/>
      <w:pPr>
        <w:tabs>
          <w:tab w:val="left" w:pos="2160"/>
        </w:tabs>
        <w:ind w:left="2160" w:hanging="720"/>
      </w:pPr>
    </w:lvl>
    <w:lvl w:ilvl="6">
      <w:start w:val="1"/>
      <w:numFmt w:val="upperLetter"/>
      <w:lvlText w:val="(%7)"/>
      <w:lvlJc w:val="left"/>
      <w:pPr>
        <w:tabs>
          <w:tab w:val="left" w:pos="2160"/>
        </w:tabs>
        <w:ind w:left="2160" w:hanging="720"/>
      </w:pPr>
    </w:lvl>
    <w:lvl w:ilvl="7">
      <w:start w:val="1"/>
      <w:numFmt w:val="upperLetter"/>
      <w:lvlText w:val="(%8)"/>
      <w:lvlJc w:val="left"/>
      <w:pPr>
        <w:tabs>
          <w:tab w:val="left" w:pos="2880"/>
        </w:tabs>
        <w:ind w:left="2880" w:hanging="720"/>
      </w:pPr>
    </w:lvl>
    <w:lvl w:ilvl="8">
      <w:start w:val="1"/>
      <w:numFmt w:val="upperRoman"/>
      <w:lvlText w:val="%9."/>
      <w:lvlJc w:val="left"/>
      <w:pPr>
        <w:tabs>
          <w:tab w:val="left" w:pos="3600"/>
        </w:tabs>
        <w:ind w:left="3600" w:hanging="720"/>
      </w:pPr>
    </w:lvl>
  </w:abstractNum>
  <w:abstractNum w:abstractNumId="17" w15:restartNumberingAfterBreak="0">
    <w:nsid w:val="49C66851"/>
    <w:multiLevelType w:val="multilevel"/>
    <w:tmpl w:val="49C66851"/>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CFE7B09"/>
    <w:multiLevelType w:val="multilevel"/>
    <w:tmpl w:val="4CFE7B09"/>
    <w:lvl w:ilvl="0">
      <w:start w:val="1"/>
      <w:numFmt w:val="decimal"/>
      <w:pStyle w:val="AO1"/>
      <w:lvlText w:val="(%1)"/>
      <w:lvlJc w:val="left"/>
      <w:pPr>
        <w:tabs>
          <w:tab w:val="left"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4E4B4E3E"/>
    <w:multiLevelType w:val="multilevel"/>
    <w:tmpl w:val="4E4B4E3E"/>
    <w:lvl w:ilvl="0">
      <w:start w:val="1"/>
      <w:numFmt w:val="decimal"/>
      <w:pStyle w:val="AOHead1"/>
      <w:lvlText w:val="%1."/>
      <w:lvlJc w:val="left"/>
      <w:pPr>
        <w:tabs>
          <w:tab w:val="left" w:pos="720"/>
        </w:tabs>
        <w:ind w:left="720" w:hanging="720"/>
      </w:pPr>
    </w:lvl>
    <w:lvl w:ilvl="1">
      <w:start w:val="1"/>
      <w:numFmt w:val="decimal"/>
      <w:pStyle w:val="AOHead2"/>
      <w:lvlText w:val="%1.%2"/>
      <w:lvlJc w:val="left"/>
      <w:pPr>
        <w:tabs>
          <w:tab w:val="left" w:pos="720"/>
        </w:tabs>
        <w:ind w:left="720" w:hanging="720"/>
      </w:pPr>
    </w:lvl>
    <w:lvl w:ilvl="2">
      <w:start w:val="1"/>
      <w:numFmt w:val="lowerLetter"/>
      <w:pStyle w:val="AOHead3"/>
      <w:lvlText w:val="(%3)"/>
      <w:lvlJc w:val="left"/>
      <w:pPr>
        <w:tabs>
          <w:tab w:val="left" w:pos="1440"/>
        </w:tabs>
        <w:ind w:left="1440" w:hanging="720"/>
      </w:pPr>
    </w:lvl>
    <w:lvl w:ilvl="3">
      <w:start w:val="1"/>
      <w:numFmt w:val="lowerRoman"/>
      <w:pStyle w:val="AOHead4"/>
      <w:lvlText w:val="(%4)"/>
      <w:lvlJc w:val="left"/>
      <w:pPr>
        <w:tabs>
          <w:tab w:val="left" w:pos="2160"/>
        </w:tabs>
        <w:ind w:left="2160" w:hanging="720"/>
      </w:pPr>
    </w:lvl>
    <w:lvl w:ilvl="4">
      <w:start w:val="1"/>
      <w:numFmt w:val="upperLetter"/>
      <w:pStyle w:val="AOHead5"/>
      <w:lvlText w:val="(%5)"/>
      <w:lvlJc w:val="left"/>
      <w:pPr>
        <w:tabs>
          <w:tab w:val="left" w:pos="2880"/>
        </w:tabs>
        <w:ind w:left="2880" w:hanging="720"/>
      </w:pPr>
    </w:lvl>
    <w:lvl w:ilvl="5">
      <w:start w:val="1"/>
      <w:numFmt w:val="upperRoman"/>
      <w:pStyle w:val="AOHead6"/>
      <w:lvlText w:val="%6."/>
      <w:lvlJc w:val="left"/>
      <w:pPr>
        <w:tabs>
          <w:tab w:val="left"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FF125BE"/>
    <w:multiLevelType w:val="multilevel"/>
    <w:tmpl w:val="4FF125BE"/>
    <w:lvl w:ilvl="0">
      <w:start w:val="5"/>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1"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2830D10"/>
    <w:multiLevelType w:val="multilevel"/>
    <w:tmpl w:val="62830D10"/>
    <w:lvl w:ilvl="0">
      <w:start w:val="1"/>
      <w:numFmt w:val="upperLetter"/>
      <w:pStyle w:val="AOA"/>
      <w:lvlText w:val="(%1)"/>
      <w:lvlJc w:val="left"/>
      <w:pPr>
        <w:tabs>
          <w:tab w:val="left"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65164B80"/>
    <w:multiLevelType w:val="multilevel"/>
    <w:tmpl w:val="65164B80"/>
    <w:lvl w:ilvl="0">
      <w:start w:val="1"/>
      <w:numFmt w:val="decimal"/>
      <w:pStyle w:val="1"/>
      <w:lvlText w:val="%1"/>
      <w:lvlJc w:val="left"/>
      <w:pPr>
        <w:tabs>
          <w:tab w:val="left" w:pos="432"/>
        </w:tabs>
        <w:ind w:left="432" w:hanging="432"/>
      </w:pPr>
      <w:rPr>
        <w:rFonts w:hint="eastAsia"/>
      </w:rPr>
    </w:lvl>
    <w:lvl w:ilvl="1">
      <w:start w:val="1"/>
      <w:numFmt w:val="chineseCountingThousand"/>
      <w:pStyle w:val="21"/>
      <w:lvlText w:val="%2、"/>
      <w:lvlJc w:val="left"/>
      <w:pPr>
        <w:tabs>
          <w:tab w:val="left" w:pos="3128"/>
        </w:tabs>
        <w:ind w:left="3128" w:hanging="3128"/>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4" w15:restartNumberingAfterBreak="0">
    <w:nsid w:val="6F025FAA"/>
    <w:multiLevelType w:val="multilevel"/>
    <w:tmpl w:val="6F025FAA"/>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left" w:pos="1440"/>
        </w:tabs>
        <w:ind w:left="1440" w:hanging="720"/>
      </w:pPr>
      <w:rPr>
        <w:rFonts w:ascii="Times New Roman" w:hAnsi="Times New Roman"/>
        <w:b w:val="0"/>
        <w:i w:val="0"/>
        <w:sz w:val="22"/>
      </w:rPr>
    </w:lvl>
    <w:lvl w:ilvl="3">
      <w:start w:val="1"/>
      <w:numFmt w:val="lowerRoman"/>
      <w:lvlText w:val="(%4)"/>
      <w:lvlJc w:val="left"/>
      <w:pPr>
        <w:tabs>
          <w:tab w:val="left" w:pos="1440"/>
        </w:tabs>
        <w:ind w:left="1440" w:hanging="720"/>
      </w:pPr>
      <w:rPr>
        <w:rFonts w:ascii="Times New Roman" w:hAnsi="Times New Roman"/>
        <w:b w:val="0"/>
        <w:i w:val="0"/>
        <w:sz w:val="22"/>
      </w:rPr>
    </w:lvl>
    <w:lvl w:ilvl="4">
      <w:start w:val="1"/>
      <w:numFmt w:val="lowerLetter"/>
      <w:lvlText w:val="(%5)"/>
      <w:lvlJc w:val="left"/>
      <w:pPr>
        <w:tabs>
          <w:tab w:val="left" w:pos="2160"/>
        </w:tabs>
        <w:ind w:left="2160" w:hanging="720"/>
      </w:pPr>
      <w:rPr>
        <w:rFonts w:ascii="Times New Roman" w:hAnsi="Times New Roman"/>
        <w:b w:val="0"/>
        <w:i w:val="0"/>
        <w:sz w:val="22"/>
      </w:rPr>
    </w:lvl>
    <w:lvl w:ilvl="5">
      <w:start w:val="1"/>
      <w:numFmt w:val="lowerRoman"/>
      <w:lvlText w:val="(%6)"/>
      <w:lvlJc w:val="left"/>
      <w:pPr>
        <w:tabs>
          <w:tab w:val="left" w:pos="2160"/>
        </w:tabs>
        <w:ind w:left="2160" w:hanging="720"/>
      </w:pPr>
      <w:rPr>
        <w:rFonts w:ascii="Times New Roman" w:hAnsi="Times New Roman"/>
        <w:b w:val="0"/>
        <w:i w:val="0"/>
        <w:sz w:val="22"/>
      </w:rPr>
    </w:lvl>
    <w:lvl w:ilvl="6">
      <w:start w:val="1"/>
      <w:numFmt w:val="upperLetter"/>
      <w:lvlText w:val="(%7)"/>
      <w:lvlJc w:val="left"/>
      <w:pPr>
        <w:tabs>
          <w:tab w:val="left" w:pos="2160"/>
        </w:tabs>
        <w:ind w:left="2160" w:hanging="720"/>
      </w:pPr>
    </w:lvl>
    <w:lvl w:ilvl="7">
      <w:start w:val="1"/>
      <w:numFmt w:val="decimal"/>
      <w:lvlText w:val="(%8)"/>
      <w:lvlJc w:val="left"/>
      <w:pPr>
        <w:tabs>
          <w:tab w:val="left" w:pos="1440"/>
        </w:tabs>
        <w:ind w:left="1440" w:hanging="720"/>
      </w:pPr>
      <w:rPr>
        <w:rFonts w:ascii="Times New Roman" w:hAnsi="Times New Roman"/>
        <w:b w:val="0"/>
        <w:i w:val="0"/>
        <w:sz w:val="22"/>
      </w:rPr>
    </w:lvl>
    <w:lvl w:ilvl="8">
      <w:start w:val="1"/>
      <w:numFmt w:val="decimal"/>
      <w:lvlText w:val="(%9)"/>
      <w:lvlJc w:val="left"/>
      <w:pPr>
        <w:tabs>
          <w:tab w:val="left" w:pos="2160"/>
        </w:tabs>
        <w:ind w:left="2160" w:hanging="720"/>
      </w:pPr>
      <w:rPr>
        <w:rFonts w:ascii="Times New Roman" w:hAnsi="Times New Roman"/>
        <w:b w:val="0"/>
        <w:i w:val="0"/>
        <w:sz w:val="22"/>
      </w:rPr>
    </w:lvl>
  </w:abstractNum>
  <w:abstractNum w:abstractNumId="25" w15:restartNumberingAfterBreak="0">
    <w:nsid w:val="6F8D3D7A"/>
    <w:multiLevelType w:val="singleLevel"/>
    <w:tmpl w:val="6F8D3D7A"/>
    <w:lvl w:ilvl="0">
      <w:start w:val="1"/>
      <w:numFmt w:val="bullet"/>
      <w:pStyle w:val="AOBullet3"/>
      <w:lvlText w:val=""/>
      <w:lvlJc w:val="left"/>
      <w:pPr>
        <w:tabs>
          <w:tab w:val="left" w:pos="720"/>
        </w:tabs>
        <w:ind w:left="720" w:hanging="720"/>
      </w:pPr>
      <w:rPr>
        <w:rFonts w:ascii="Symbol" w:hAnsi="Symbol" w:hint="default"/>
      </w:rPr>
    </w:lvl>
  </w:abstractNum>
  <w:abstractNum w:abstractNumId="26" w15:restartNumberingAfterBreak="0">
    <w:nsid w:val="761544F7"/>
    <w:multiLevelType w:val="multilevel"/>
    <w:tmpl w:val="761544F7"/>
    <w:lvl w:ilvl="0">
      <w:start w:val="1"/>
      <w:numFmt w:val="decimal"/>
      <w:pStyle w:val="AOGenNum1"/>
      <w:lvlText w:val="%1."/>
      <w:lvlJc w:val="left"/>
      <w:pPr>
        <w:tabs>
          <w:tab w:val="left" w:pos="720"/>
        </w:tabs>
        <w:ind w:left="720" w:hanging="720"/>
      </w:pPr>
    </w:lvl>
    <w:lvl w:ilvl="1">
      <w:start w:val="1"/>
      <w:numFmt w:val="decimal"/>
      <w:pStyle w:val="AOGenNum1Para"/>
      <w:lvlText w:val="%1.%2"/>
      <w:lvlJc w:val="left"/>
      <w:pPr>
        <w:tabs>
          <w:tab w:val="left" w:pos="720"/>
        </w:tabs>
        <w:ind w:left="720" w:hanging="720"/>
      </w:pPr>
    </w:lvl>
    <w:lvl w:ilvl="2">
      <w:start w:val="1"/>
      <w:numFmt w:val="lowerLetter"/>
      <w:pStyle w:val="AOGenNum1List"/>
      <w:lvlText w:val="(%3)"/>
      <w:lvlJc w:val="left"/>
      <w:pPr>
        <w:tabs>
          <w:tab w:val="left" w:pos="720"/>
        </w:tabs>
        <w:ind w:left="720" w:hanging="720"/>
      </w:pPr>
    </w:lvl>
    <w:lvl w:ilvl="3">
      <w:start w:val="1"/>
      <w:numFmt w:val="lowerLetter"/>
      <w:lvlText w:val="(%4)"/>
      <w:lvlJc w:val="left"/>
      <w:pPr>
        <w:tabs>
          <w:tab w:val="left" w:pos="1440"/>
        </w:tabs>
        <w:ind w:left="1440" w:hanging="720"/>
      </w:pPr>
    </w:lvl>
    <w:lvl w:ilvl="4">
      <w:start w:val="1"/>
      <w:numFmt w:val="lowerRoman"/>
      <w:lvlText w:val="(%5)"/>
      <w:lvlJc w:val="left"/>
      <w:pPr>
        <w:tabs>
          <w:tab w:val="left" w:pos="1440"/>
        </w:tabs>
        <w:ind w:left="1440" w:hanging="720"/>
      </w:pPr>
    </w:lvl>
    <w:lvl w:ilvl="5">
      <w:start w:val="1"/>
      <w:numFmt w:val="lowerRoman"/>
      <w:lvlText w:val="(%6)"/>
      <w:lvlJc w:val="left"/>
      <w:pPr>
        <w:tabs>
          <w:tab w:val="left" w:pos="2160"/>
        </w:tabs>
        <w:ind w:left="2160" w:hanging="720"/>
      </w:pPr>
    </w:lvl>
    <w:lvl w:ilvl="6">
      <w:start w:val="1"/>
      <w:numFmt w:val="upperLetter"/>
      <w:lvlText w:val="(%7)"/>
      <w:lvlJc w:val="left"/>
      <w:pPr>
        <w:tabs>
          <w:tab w:val="left" w:pos="2160"/>
        </w:tabs>
        <w:ind w:left="2160" w:hanging="720"/>
      </w:pPr>
    </w:lvl>
    <w:lvl w:ilvl="7">
      <w:start w:val="1"/>
      <w:numFmt w:val="upperLetter"/>
      <w:lvlText w:val="(%8)"/>
      <w:lvlJc w:val="left"/>
      <w:pPr>
        <w:tabs>
          <w:tab w:val="left" w:pos="2880"/>
        </w:tabs>
        <w:ind w:left="2880" w:hanging="720"/>
      </w:pPr>
    </w:lvl>
    <w:lvl w:ilvl="8">
      <w:start w:val="1"/>
      <w:numFmt w:val="upperRoman"/>
      <w:lvlText w:val="%9."/>
      <w:lvlJc w:val="left"/>
      <w:pPr>
        <w:tabs>
          <w:tab w:val="left" w:pos="3600"/>
        </w:tabs>
        <w:ind w:left="3600" w:hanging="720"/>
      </w:pPr>
    </w:lvl>
  </w:abstractNum>
  <w:num w:numId="1">
    <w:abstractNumId w:val="23"/>
  </w:num>
  <w:num w:numId="2">
    <w:abstractNumId w:val="3"/>
  </w:num>
  <w:num w:numId="3">
    <w:abstractNumId w:val="9"/>
  </w:num>
  <w:num w:numId="4">
    <w:abstractNumId w:val="2"/>
    <w:lvlOverride w:ilvl="0">
      <w:startOverride w:val="2"/>
    </w:lvlOverride>
  </w:num>
  <w:num w:numId="5">
    <w:abstractNumId w:val="12"/>
    <w:lvlOverride w:ilvl="0">
      <w:startOverride w:val="1"/>
    </w:lvlOverride>
  </w:num>
  <w:num w:numId="6">
    <w:abstractNumId w:val="15"/>
  </w:num>
  <w:num w:numId="7">
    <w:abstractNumId w:val="8"/>
  </w:num>
  <w:num w:numId="8">
    <w:abstractNumId w:val="24"/>
  </w:num>
  <w:num w:numId="9">
    <w:abstractNumId w:val="18"/>
  </w:num>
  <w:num w:numId="10">
    <w:abstractNumId w:val="22"/>
  </w:num>
  <w:num w:numId="11">
    <w:abstractNumId w:val="17"/>
  </w:num>
  <w:num w:numId="12">
    <w:abstractNumId w:val="1"/>
  </w:num>
  <w:num w:numId="13">
    <w:abstractNumId w:val="11"/>
  </w:num>
  <w:num w:numId="14">
    <w:abstractNumId w:val="26"/>
  </w:num>
  <w:num w:numId="15">
    <w:abstractNumId w:val="13"/>
  </w:num>
  <w:num w:numId="16">
    <w:abstractNumId w:val="16"/>
  </w:num>
  <w:num w:numId="17">
    <w:abstractNumId w:val="19"/>
  </w:num>
  <w:num w:numId="18">
    <w:abstractNumId w:val="4"/>
  </w:num>
  <w:num w:numId="19">
    <w:abstractNumId w:val="7"/>
  </w:num>
  <w:num w:numId="20">
    <w:abstractNumId w:val="25"/>
  </w:num>
  <w:num w:numId="21">
    <w:abstractNumId w:val="14"/>
  </w:num>
  <w:num w:numId="22">
    <w:abstractNumId w:val="5"/>
  </w:num>
  <w:num w:numId="23">
    <w:abstractNumId w:val="0"/>
  </w:num>
  <w:num w:numId="24">
    <w:abstractNumId w:val="21"/>
  </w:num>
  <w:num w:numId="25">
    <w:abstractNumId w:val="6"/>
  </w:num>
  <w:num w:numId="26">
    <w:abstractNumId w:val="20"/>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049"/>
    <w:rsid w:val="00002556"/>
    <w:rsid w:val="00003394"/>
    <w:rsid w:val="00003915"/>
    <w:rsid w:val="00005AB0"/>
    <w:rsid w:val="000068BE"/>
    <w:rsid w:val="00006F28"/>
    <w:rsid w:val="00012063"/>
    <w:rsid w:val="0001238B"/>
    <w:rsid w:val="00012506"/>
    <w:rsid w:val="00015863"/>
    <w:rsid w:val="00015EE3"/>
    <w:rsid w:val="00024162"/>
    <w:rsid w:val="00025E5C"/>
    <w:rsid w:val="000310A0"/>
    <w:rsid w:val="0003203E"/>
    <w:rsid w:val="00032699"/>
    <w:rsid w:val="00032907"/>
    <w:rsid w:val="00032BC9"/>
    <w:rsid w:val="000342B0"/>
    <w:rsid w:val="0003481F"/>
    <w:rsid w:val="00036B46"/>
    <w:rsid w:val="0003714E"/>
    <w:rsid w:val="00037645"/>
    <w:rsid w:val="00040CB4"/>
    <w:rsid w:val="0004211B"/>
    <w:rsid w:val="00042157"/>
    <w:rsid w:val="000455EA"/>
    <w:rsid w:val="00045E12"/>
    <w:rsid w:val="000518B1"/>
    <w:rsid w:val="00056AFA"/>
    <w:rsid w:val="0006020A"/>
    <w:rsid w:val="00063B4D"/>
    <w:rsid w:val="0006635E"/>
    <w:rsid w:val="0006727F"/>
    <w:rsid w:val="00072947"/>
    <w:rsid w:val="000744BE"/>
    <w:rsid w:val="00074851"/>
    <w:rsid w:val="00077E13"/>
    <w:rsid w:val="00081357"/>
    <w:rsid w:val="000834AD"/>
    <w:rsid w:val="00083714"/>
    <w:rsid w:val="00086232"/>
    <w:rsid w:val="000877D0"/>
    <w:rsid w:val="000900DE"/>
    <w:rsid w:val="000932A4"/>
    <w:rsid w:val="000A12E5"/>
    <w:rsid w:val="000A22D4"/>
    <w:rsid w:val="000A2F85"/>
    <w:rsid w:val="000A632F"/>
    <w:rsid w:val="000A73D9"/>
    <w:rsid w:val="000A7CA2"/>
    <w:rsid w:val="000B01EF"/>
    <w:rsid w:val="000B177B"/>
    <w:rsid w:val="000B3C5F"/>
    <w:rsid w:val="000B4A10"/>
    <w:rsid w:val="000B513C"/>
    <w:rsid w:val="000B645F"/>
    <w:rsid w:val="000C064D"/>
    <w:rsid w:val="000C068E"/>
    <w:rsid w:val="000C13F4"/>
    <w:rsid w:val="000C2F44"/>
    <w:rsid w:val="000C3611"/>
    <w:rsid w:val="000D1F60"/>
    <w:rsid w:val="000D5512"/>
    <w:rsid w:val="000D65A3"/>
    <w:rsid w:val="000D7608"/>
    <w:rsid w:val="000E109F"/>
    <w:rsid w:val="000E66FF"/>
    <w:rsid w:val="000E773B"/>
    <w:rsid w:val="000F09E0"/>
    <w:rsid w:val="000F11B8"/>
    <w:rsid w:val="000F4549"/>
    <w:rsid w:val="00100B7C"/>
    <w:rsid w:val="001021BC"/>
    <w:rsid w:val="00104825"/>
    <w:rsid w:val="00104C8F"/>
    <w:rsid w:val="00106AA0"/>
    <w:rsid w:val="00107412"/>
    <w:rsid w:val="00107AB2"/>
    <w:rsid w:val="00116382"/>
    <w:rsid w:val="0011639B"/>
    <w:rsid w:val="001204FE"/>
    <w:rsid w:val="00125BCF"/>
    <w:rsid w:val="00126376"/>
    <w:rsid w:val="00126933"/>
    <w:rsid w:val="00126993"/>
    <w:rsid w:val="00126E78"/>
    <w:rsid w:val="00130037"/>
    <w:rsid w:val="00131456"/>
    <w:rsid w:val="001315C9"/>
    <w:rsid w:val="00133903"/>
    <w:rsid w:val="0013421D"/>
    <w:rsid w:val="00137973"/>
    <w:rsid w:val="001412F4"/>
    <w:rsid w:val="00141894"/>
    <w:rsid w:val="00144E75"/>
    <w:rsid w:val="001500F1"/>
    <w:rsid w:val="0015035E"/>
    <w:rsid w:val="00152CEE"/>
    <w:rsid w:val="001534F0"/>
    <w:rsid w:val="001558DD"/>
    <w:rsid w:val="00155C2D"/>
    <w:rsid w:val="001563EF"/>
    <w:rsid w:val="00156DD2"/>
    <w:rsid w:val="001579AA"/>
    <w:rsid w:val="001634E8"/>
    <w:rsid w:val="00172A27"/>
    <w:rsid w:val="00173725"/>
    <w:rsid w:val="0017635E"/>
    <w:rsid w:val="00177F14"/>
    <w:rsid w:val="001802B4"/>
    <w:rsid w:val="001820EF"/>
    <w:rsid w:val="001835C4"/>
    <w:rsid w:val="0018615B"/>
    <w:rsid w:val="00186257"/>
    <w:rsid w:val="001903A6"/>
    <w:rsid w:val="00191288"/>
    <w:rsid w:val="001923CC"/>
    <w:rsid w:val="00192B99"/>
    <w:rsid w:val="00192DED"/>
    <w:rsid w:val="00193B49"/>
    <w:rsid w:val="00193E2A"/>
    <w:rsid w:val="001941AD"/>
    <w:rsid w:val="00194580"/>
    <w:rsid w:val="001971C3"/>
    <w:rsid w:val="001A05CA"/>
    <w:rsid w:val="001A0A06"/>
    <w:rsid w:val="001A2683"/>
    <w:rsid w:val="001A30DA"/>
    <w:rsid w:val="001A5918"/>
    <w:rsid w:val="001A599D"/>
    <w:rsid w:val="001A651D"/>
    <w:rsid w:val="001A67B7"/>
    <w:rsid w:val="001A7480"/>
    <w:rsid w:val="001B3E5F"/>
    <w:rsid w:val="001B50BC"/>
    <w:rsid w:val="001B778B"/>
    <w:rsid w:val="001B7DC9"/>
    <w:rsid w:val="001C0921"/>
    <w:rsid w:val="001C0D5E"/>
    <w:rsid w:val="001C2760"/>
    <w:rsid w:val="001D6D32"/>
    <w:rsid w:val="001E0C6B"/>
    <w:rsid w:val="001E2D83"/>
    <w:rsid w:val="001E4B28"/>
    <w:rsid w:val="001F20D8"/>
    <w:rsid w:val="001F3CC0"/>
    <w:rsid w:val="001F4CC6"/>
    <w:rsid w:val="001F5219"/>
    <w:rsid w:val="001F5972"/>
    <w:rsid w:val="001F6017"/>
    <w:rsid w:val="00201A40"/>
    <w:rsid w:val="002039A2"/>
    <w:rsid w:val="002054E6"/>
    <w:rsid w:val="00207347"/>
    <w:rsid w:val="0021006B"/>
    <w:rsid w:val="0021097D"/>
    <w:rsid w:val="002125A3"/>
    <w:rsid w:val="00213C91"/>
    <w:rsid w:val="00214638"/>
    <w:rsid w:val="00216192"/>
    <w:rsid w:val="00217298"/>
    <w:rsid w:val="0021749F"/>
    <w:rsid w:val="00217555"/>
    <w:rsid w:val="00222855"/>
    <w:rsid w:val="00223F67"/>
    <w:rsid w:val="00224158"/>
    <w:rsid w:val="00232DEF"/>
    <w:rsid w:val="00240174"/>
    <w:rsid w:val="00241195"/>
    <w:rsid w:val="00241BD2"/>
    <w:rsid w:val="00246A2D"/>
    <w:rsid w:val="002518A9"/>
    <w:rsid w:val="00253F1D"/>
    <w:rsid w:val="002634C7"/>
    <w:rsid w:val="00263B42"/>
    <w:rsid w:val="002645B1"/>
    <w:rsid w:val="00265913"/>
    <w:rsid w:val="00274F9B"/>
    <w:rsid w:val="0027720D"/>
    <w:rsid w:val="002815A1"/>
    <w:rsid w:val="00285F55"/>
    <w:rsid w:val="00286E93"/>
    <w:rsid w:val="002922CD"/>
    <w:rsid w:val="002941CB"/>
    <w:rsid w:val="00294E11"/>
    <w:rsid w:val="002954AE"/>
    <w:rsid w:val="002A1219"/>
    <w:rsid w:val="002A16C9"/>
    <w:rsid w:val="002A1B84"/>
    <w:rsid w:val="002A298B"/>
    <w:rsid w:val="002A30ED"/>
    <w:rsid w:val="002A4F78"/>
    <w:rsid w:val="002A54EC"/>
    <w:rsid w:val="002A5B95"/>
    <w:rsid w:val="002A5E29"/>
    <w:rsid w:val="002B037D"/>
    <w:rsid w:val="002B34E8"/>
    <w:rsid w:val="002C71B0"/>
    <w:rsid w:val="002D0309"/>
    <w:rsid w:val="002D085D"/>
    <w:rsid w:val="002D0DC9"/>
    <w:rsid w:val="002D1E2A"/>
    <w:rsid w:val="002D330B"/>
    <w:rsid w:val="002D46F8"/>
    <w:rsid w:val="002D4995"/>
    <w:rsid w:val="002D587C"/>
    <w:rsid w:val="002E2362"/>
    <w:rsid w:val="002E30A5"/>
    <w:rsid w:val="002E43FE"/>
    <w:rsid w:val="002F3B5F"/>
    <w:rsid w:val="003008FF"/>
    <w:rsid w:val="003062D8"/>
    <w:rsid w:val="0030646A"/>
    <w:rsid w:val="003118D3"/>
    <w:rsid w:val="0031274E"/>
    <w:rsid w:val="00315925"/>
    <w:rsid w:val="00317AC6"/>
    <w:rsid w:val="003273D0"/>
    <w:rsid w:val="00327C70"/>
    <w:rsid w:val="003310F6"/>
    <w:rsid w:val="0033286B"/>
    <w:rsid w:val="00332F32"/>
    <w:rsid w:val="0033383E"/>
    <w:rsid w:val="0033511A"/>
    <w:rsid w:val="003367E3"/>
    <w:rsid w:val="003415BC"/>
    <w:rsid w:val="00341958"/>
    <w:rsid w:val="00341B29"/>
    <w:rsid w:val="00343F4E"/>
    <w:rsid w:val="00344481"/>
    <w:rsid w:val="00344556"/>
    <w:rsid w:val="003469AA"/>
    <w:rsid w:val="00347047"/>
    <w:rsid w:val="00350C4F"/>
    <w:rsid w:val="00352680"/>
    <w:rsid w:val="003560E2"/>
    <w:rsid w:val="00356612"/>
    <w:rsid w:val="00360413"/>
    <w:rsid w:val="00362E1C"/>
    <w:rsid w:val="00362FF9"/>
    <w:rsid w:val="003668FE"/>
    <w:rsid w:val="003673E0"/>
    <w:rsid w:val="003707FD"/>
    <w:rsid w:val="0037143C"/>
    <w:rsid w:val="00372318"/>
    <w:rsid w:val="00372F37"/>
    <w:rsid w:val="00374779"/>
    <w:rsid w:val="00375872"/>
    <w:rsid w:val="0037648A"/>
    <w:rsid w:val="003776D7"/>
    <w:rsid w:val="00381397"/>
    <w:rsid w:val="00383D96"/>
    <w:rsid w:val="00384725"/>
    <w:rsid w:val="00384EA1"/>
    <w:rsid w:val="00385EEA"/>
    <w:rsid w:val="00395067"/>
    <w:rsid w:val="00396F8A"/>
    <w:rsid w:val="00397E58"/>
    <w:rsid w:val="003A01F3"/>
    <w:rsid w:val="003A0C11"/>
    <w:rsid w:val="003A2551"/>
    <w:rsid w:val="003A60B2"/>
    <w:rsid w:val="003A6574"/>
    <w:rsid w:val="003B162B"/>
    <w:rsid w:val="003B316D"/>
    <w:rsid w:val="003B6F5D"/>
    <w:rsid w:val="003C00E6"/>
    <w:rsid w:val="003C4069"/>
    <w:rsid w:val="003C483D"/>
    <w:rsid w:val="003C6025"/>
    <w:rsid w:val="003D03E2"/>
    <w:rsid w:val="003D0499"/>
    <w:rsid w:val="003D0E53"/>
    <w:rsid w:val="003D1BCC"/>
    <w:rsid w:val="003D5D27"/>
    <w:rsid w:val="003D62CF"/>
    <w:rsid w:val="003D6555"/>
    <w:rsid w:val="003E271F"/>
    <w:rsid w:val="003E2A6D"/>
    <w:rsid w:val="003E3EC8"/>
    <w:rsid w:val="003F0854"/>
    <w:rsid w:val="003F2290"/>
    <w:rsid w:val="003F3676"/>
    <w:rsid w:val="003F4E3E"/>
    <w:rsid w:val="003F5655"/>
    <w:rsid w:val="003F5971"/>
    <w:rsid w:val="003F6572"/>
    <w:rsid w:val="003F6A58"/>
    <w:rsid w:val="003F731B"/>
    <w:rsid w:val="004014CE"/>
    <w:rsid w:val="00401EE4"/>
    <w:rsid w:val="004052FC"/>
    <w:rsid w:val="00405418"/>
    <w:rsid w:val="00405DB5"/>
    <w:rsid w:val="00407FDD"/>
    <w:rsid w:val="00413855"/>
    <w:rsid w:val="004158AA"/>
    <w:rsid w:val="00415F51"/>
    <w:rsid w:val="00423A98"/>
    <w:rsid w:val="00426D23"/>
    <w:rsid w:val="0043098D"/>
    <w:rsid w:val="00431993"/>
    <w:rsid w:val="00431AD1"/>
    <w:rsid w:val="00433F19"/>
    <w:rsid w:val="00434AAE"/>
    <w:rsid w:val="0044148F"/>
    <w:rsid w:val="004434E5"/>
    <w:rsid w:val="00444350"/>
    <w:rsid w:val="00444ABD"/>
    <w:rsid w:val="00445B4B"/>
    <w:rsid w:val="00452AD4"/>
    <w:rsid w:val="00453917"/>
    <w:rsid w:val="004551B3"/>
    <w:rsid w:val="004558E8"/>
    <w:rsid w:val="00456A63"/>
    <w:rsid w:val="0046296B"/>
    <w:rsid w:val="00462FA1"/>
    <w:rsid w:val="00465C09"/>
    <w:rsid w:val="004667BE"/>
    <w:rsid w:val="00466B86"/>
    <w:rsid w:val="00467528"/>
    <w:rsid w:val="00470A15"/>
    <w:rsid w:val="00471877"/>
    <w:rsid w:val="00471D63"/>
    <w:rsid w:val="0047556F"/>
    <w:rsid w:val="00476E32"/>
    <w:rsid w:val="0047740D"/>
    <w:rsid w:val="00482C21"/>
    <w:rsid w:val="00485206"/>
    <w:rsid w:val="004863F5"/>
    <w:rsid w:val="004867BE"/>
    <w:rsid w:val="00490C68"/>
    <w:rsid w:val="00491C53"/>
    <w:rsid w:val="004925A4"/>
    <w:rsid w:val="00492C2F"/>
    <w:rsid w:val="00493695"/>
    <w:rsid w:val="00494950"/>
    <w:rsid w:val="0049776C"/>
    <w:rsid w:val="004A1182"/>
    <w:rsid w:val="004A7FE7"/>
    <w:rsid w:val="004B0BB2"/>
    <w:rsid w:val="004B3378"/>
    <w:rsid w:val="004C054B"/>
    <w:rsid w:val="004C202F"/>
    <w:rsid w:val="004C4C3E"/>
    <w:rsid w:val="004D0DC0"/>
    <w:rsid w:val="004D2598"/>
    <w:rsid w:val="004D445E"/>
    <w:rsid w:val="004D7444"/>
    <w:rsid w:val="004E0EC0"/>
    <w:rsid w:val="004E1F5E"/>
    <w:rsid w:val="004E326B"/>
    <w:rsid w:val="004E3450"/>
    <w:rsid w:val="004E4464"/>
    <w:rsid w:val="004E50B0"/>
    <w:rsid w:val="004F667E"/>
    <w:rsid w:val="00502575"/>
    <w:rsid w:val="005029B9"/>
    <w:rsid w:val="00503CD0"/>
    <w:rsid w:val="005078B4"/>
    <w:rsid w:val="00507E01"/>
    <w:rsid w:val="005110A1"/>
    <w:rsid w:val="00512F1C"/>
    <w:rsid w:val="00514EFE"/>
    <w:rsid w:val="00517470"/>
    <w:rsid w:val="00521B16"/>
    <w:rsid w:val="00523827"/>
    <w:rsid w:val="00524193"/>
    <w:rsid w:val="00524BEA"/>
    <w:rsid w:val="00527E43"/>
    <w:rsid w:val="00532751"/>
    <w:rsid w:val="00532E6F"/>
    <w:rsid w:val="00533618"/>
    <w:rsid w:val="00534FC7"/>
    <w:rsid w:val="0053517C"/>
    <w:rsid w:val="00541D02"/>
    <w:rsid w:val="005423C4"/>
    <w:rsid w:val="00543337"/>
    <w:rsid w:val="00544799"/>
    <w:rsid w:val="005472C3"/>
    <w:rsid w:val="005511F7"/>
    <w:rsid w:val="005523A1"/>
    <w:rsid w:val="005526CB"/>
    <w:rsid w:val="00553CF2"/>
    <w:rsid w:val="00556AEF"/>
    <w:rsid w:val="005610DC"/>
    <w:rsid w:val="00562135"/>
    <w:rsid w:val="00564740"/>
    <w:rsid w:val="005669A5"/>
    <w:rsid w:val="00566A6E"/>
    <w:rsid w:val="00566BD3"/>
    <w:rsid w:val="00570040"/>
    <w:rsid w:val="00570EE1"/>
    <w:rsid w:val="00571BCA"/>
    <w:rsid w:val="00571EB1"/>
    <w:rsid w:val="005809BA"/>
    <w:rsid w:val="00580C90"/>
    <w:rsid w:val="00581D4C"/>
    <w:rsid w:val="00583383"/>
    <w:rsid w:val="00583999"/>
    <w:rsid w:val="00583CA2"/>
    <w:rsid w:val="00583E6A"/>
    <w:rsid w:val="005906CA"/>
    <w:rsid w:val="00590DD3"/>
    <w:rsid w:val="00592E03"/>
    <w:rsid w:val="00592EA7"/>
    <w:rsid w:val="00594286"/>
    <w:rsid w:val="0059785F"/>
    <w:rsid w:val="00597ED9"/>
    <w:rsid w:val="005A0977"/>
    <w:rsid w:val="005A1006"/>
    <w:rsid w:val="005A1504"/>
    <w:rsid w:val="005A1FDA"/>
    <w:rsid w:val="005A206D"/>
    <w:rsid w:val="005A7338"/>
    <w:rsid w:val="005B12F7"/>
    <w:rsid w:val="005B13B1"/>
    <w:rsid w:val="005B13EA"/>
    <w:rsid w:val="005B19B0"/>
    <w:rsid w:val="005B73AF"/>
    <w:rsid w:val="005B7DA3"/>
    <w:rsid w:val="005B7DBF"/>
    <w:rsid w:val="005C2094"/>
    <w:rsid w:val="005C2293"/>
    <w:rsid w:val="005C492D"/>
    <w:rsid w:val="005C62C0"/>
    <w:rsid w:val="005C6845"/>
    <w:rsid w:val="005D2A76"/>
    <w:rsid w:val="005D2AED"/>
    <w:rsid w:val="005D5AC7"/>
    <w:rsid w:val="005D7802"/>
    <w:rsid w:val="005E0B7C"/>
    <w:rsid w:val="005E1596"/>
    <w:rsid w:val="005E1AFF"/>
    <w:rsid w:val="005E66FA"/>
    <w:rsid w:val="005E682B"/>
    <w:rsid w:val="005E6A77"/>
    <w:rsid w:val="005E6C93"/>
    <w:rsid w:val="005F02D7"/>
    <w:rsid w:val="005F040A"/>
    <w:rsid w:val="005F0787"/>
    <w:rsid w:val="005F7838"/>
    <w:rsid w:val="00601BF6"/>
    <w:rsid w:val="00606742"/>
    <w:rsid w:val="00607DB4"/>
    <w:rsid w:val="006106D2"/>
    <w:rsid w:val="00613F8A"/>
    <w:rsid w:val="006158E9"/>
    <w:rsid w:val="00617F5D"/>
    <w:rsid w:val="00620514"/>
    <w:rsid w:val="0062485A"/>
    <w:rsid w:val="00624BFE"/>
    <w:rsid w:val="00626139"/>
    <w:rsid w:val="006261EE"/>
    <w:rsid w:val="00626639"/>
    <w:rsid w:val="0063045D"/>
    <w:rsid w:val="006330B9"/>
    <w:rsid w:val="00633553"/>
    <w:rsid w:val="006365D7"/>
    <w:rsid w:val="00641BF6"/>
    <w:rsid w:val="00643214"/>
    <w:rsid w:val="006432FD"/>
    <w:rsid w:val="00650066"/>
    <w:rsid w:val="00650558"/>
    <w:rsid w:val="00653771"/>
    <w:rsid w:val="00654970"/>
    <w:rsid w:val="00662A7A"/>
    <w:rsid w:val="00663B65"/>
    <w:rsid w:val="00665710"/>
    <w:rsid w:val="00667592"/>
    <w:rsid w:val="006678C8"/>
    <w:rsid w:val="006748D8"/>
    <w:rsid w:val="0067635F"/>
    <w:rsid w:val="00680888"/>
    <w:rsid w:val="00680A4D"/>
    <w:rsid w:val="00682504"/>
    <w:rsid w:val="00683CE2"/>
    <w:rsid w:val="00686020"/>
    <w:rsid w:val="00687DEC"/>
    <w:rsid w:val="00690AA2"/>
    <w:rsid w:val="00691903"/>
    <w:rsid w:val="00694535"/>
    <w:rsid w:val="00695219"/>
    <w:rsid w:val="006961B1"/>
    <w:rsid w:val="00696A71"/>
    <w:rsid w:val="006975C1"/>
    <w:rsid w:val="006A14BD"/>
    <w:rsid w:val="006A3D6A"/>
    <w:rsid w:val="006A7301"/>
    <w:rsid w:val="006A752C"/>
    <w:rsid w:val="006B0142"/>
    <w:rsid w:val="006B0EB7"/>
    <w:rsid w:val="006B3B6B"/>
    <w:rsid w:val="006B454F"/>
    <w:rsid w:val="006B487C"/>
    <w:rsid w:val="006C0C02"/>
    <w:rsid w:val="006C1351"/>
    <w:rsid w:val="006C17EB"/>
    <w:rsid w:val="006C3D32"/>
    <w:rsid w:val="006C43E4"/>
    <w:rsid w:val="006C4F21"/>
    <w:rsid w:val="006C5F6A"/>
    <w:rsid w:val="006C6D0E"/>
    <w:rsid w:val="006C74EC"/>
    <w:rsid w:val="006D070F"/>
    <w:rsid w:val="006D141F"/>
    <w:rsid w:val="006D24AF"/>
    <w:rsid w:val="006D34A6"/>
    <w:rsid w:val="006D6C70"/>
    <w:rsid w:val="006D729C"/>
    <w:rsid w:val="006D7ED1"/>
    <w:rsid w:val="006E03DC"/>
    <w:rsid w:val="006E7858"/>
    <w:rsid w:val="006E7B5A"/>
    <w:rsid w:val="006E7CA9"/>
    <w:rsid w:val="006F1196"/>
    <w:rsid w:val="006F4065"/>
    <w:rsid w:val="006F49E4"/>
    <w:rsid w:val="006F7B8B"/>
    <w:rsid w:val="007008B3"/>
    <w:rsid w:val="00707662"/>
    <w:rsid w:val="00710110"/>
    <w:rsid w:val="00711535"/>
    <w:rsid w:val="007126BD"/>
    <w:rsid w:val="0071395D"/>
    <w:rsid w:val="0071631B"/>
    <w:rsid w:val="00720BA1"/>
    <w:rsid w:val="00721077"/>
    <w:rsid w:val="00721092"/>
    <w:rsid w:val="007218B6"/>
    <w:rsid w:val="00721FF8"/>
    <w:rsid w:val="0072338C"/>
    <w:rsid w:val="00724487"/>
    <w:rsid w:val="007261D6"/>
    <w:rsid w:val="007275DE"/>
    <w:rsid w:val="007304BD"/>
    <w:rsid w:val="00735376"/>
    <w:rsid w:val="00740768"/>
    <w:rsid w:val="00743C23"/>
    <w:rsid w:val="00745195"/>
    <w:rsid w:val="00745882"/>
    <w:rsid w:val="007504A3"/>
    <w:rsid w:val="00756E9C"/>
    <w:rsid w:val="00757228"/>
    <w:rsid w:val="00760C62"/>
    <w:rsid w:val="0076159E"/>
    <w:rsid w:val="00761D14"/>
    <w:rsid w:val="00762EA2"/>
    <w:rsid w:val="007657B8"/>
    <w:rsid w:val="00766846"/>
    <w:rsid w:val="00772281"/>
    <w:rsid w:val="00776A5D"/>
    <w:rsid w:val="00777732"/>
    <w:rsid w:val="00777ECE"/>
    <w:rsid w:val="007858ED"/>
    <w:rsid w:val="0079095E"/>
    <w:rsid w:val="007933AE"/>
    <w:rsid w:val="0079600A"/>
    <w:rsid w:val="00797F5F"/>
    <w:rsid w:val="007A4A60"/>
    <w:rsid w:val="007A4E24"/>
    <w:rsid w:val="007A6498"/>
    <w:rsid w:val="007A6989"/>
    <w:rsid w:val="007A7450"/>
    <w:rsid w:val="007A7619"/>
    <w:rsid w:val="007B1239"/>
    <w:rsid w:val="007B27E0"/>
    <w:rsid w:val="007B333C"/>
    <w:rsid w:val="007B55D2"/>
    <w:rsid w:val="007B5EB7"/>
    <w:rsid w:val="007C0878"/>
    <w:rsid w:val="007C1945"/>
    <w:rsid w:val="007C2229"/>
    <w:rsid w:val="007C2A0A"/>
    <w:rsid w:val="007C329E"/>
    <w:rsid w:val="007C4731"/>
    <w:rsid w:val="007C4A66"/>
    <w:rsid w:val="007C5FD9"/>
    <w:rsid w:val="007C61E2"/>
    <w:rsid w:val="007C63F3"/>
    <w:rsid w:val="007C6E40"/>
    <w:rsid w:val="007D3FA5"/>
    <w:rsid w:val="007E1825"/>
    <w:rsid w:val="007E19CE"/>
    <w:rsid w:val="007E1FDE"/>
    <w:rsid w:val="007E22AE"/>
    <w:rsid w:val="007E403B"/>
    <w:rsid w:val="007E433C"/>
    <w:rsid w:val="007E5551"/>
    <w:rsid w:val="007E5BB5"/>
    <w:rsid w:val="007F04DB"/>
    <w:rsid w:val="007F112A"/>
    <w:rsid w:val="007F1845"/>
    <w:rsid w:val="007F1A34"/>
    <w:rsid w:val="007F1AD7"/>
    <w:rsid w:val="007F3CE3"/>
    <w:rsid w:val="007F3E41"/>
    <w:rsid w:val="007F4C08"/>
    <w:rsid w:val="007F4ED7"/>
    <w:rsid w:val="007F518A"/>
    <w:rsid w:val="007F6C4C"/>
    <w:rsid w:val="00802911"/>
    <w:rsid w:val="0080316A"/>
    <w:rsid w:val="008039E7"/>
    <w:rsid w:val="00803A18"/>
    <w:rsid w:val="00803EA0"/>
    <w:rsid w:val="00804D10"/>
    <w:rsid w:val="00806A8B"/>
    <w:rsid w:val="0080709B"/>
    <w:rsid w:val="00811533"/>
    <w:rsid w:val="00814AEF"/>
    <w:rsid w:val="00814C7E"/>
    <w:rsid w:val="0081519E"/>
    <w:rsid w:val="0081624F"/>
    <w:rsid w:val="00816EFA"/>
    <w:rsid w:val="00817627"/>
    <w:rsid w:val="00823A56"/>
    <w:rsid w:val="00826D13"/>
    <w:rsid w:val="00827A74"/>
    <w:rsid w:val="00831733"/>
    <w:rsid w:val="00836588"/>
    <w:rsid w:val="00837AEB"/>
    <w:rsid w:val="008414B1"/>
    <w:rsid w:val="008442E3"/>
    <w:rsid w:val="00844F49"/>
    <w:rsid w:val="008450EE"/>
    <w:rsid w:val="008478CC"/>
    <w:rsid w:val="0085433B"/>
    <w:rsid w:val="00856BD5"/>
    <w:rsid w:val="0085797A"/>
    <w:rsid w:val="00857ED5"/>
    <w:rsid w:val="00862443"/>
    <w:rsid w:val="0086473B"/>
    <w:rsid w:val="00864E95"/>
    <w:rsid w:val="00866380"/>
    <w:rsid w:val="00867674"/>
    <w:rsid w:val="00870B4D"/>
    <w:rsid w:val="00874112"/>
    <w:rsid w:val="00874E22"/>
    <w:rsid w:val="008764DB"/>
    <w:rsid w:val="00876E77"/>
    <w:rsid w:val="00877214"/>
    <w:rsid w:val="00883F8A"/>
    <w:rsid w:val="0088412B"/>
    <w:rsid w:val="008857D2"/>
    <w:rsid w:val="00887CFF"/>
    <w:rsid w:val="00887E0F"/>
    <w:rsid w:val="008939BD"/>
    <w:rsid w:val="008946AA"/>
    <w:rsid w:val="008A1471"/>
    <w:rsid w:val="008A2B4B"/>
    <w:rsid w:val="008A4E7B"/>
    <w:rsid w:val="008A5510"/>
    <w:rsid w:val="008A6F95"/>
    <w:rsid w:val="008A7522"/>
    <w:rsid w:val="008A7BAE"/>
    <w:rsid w:val="008B1D25"/>
    <w:rsid w:val="008B42EB"/>
    <w:rsid w:val="008B60E2"/>
    <w:rsid w:val="008B6519"/>
    <w:rsid w:val="008C03DE"/>
    <w:rsid w:val="008C07D1"/>
    <w:rsid w:val="008C2825"/>
    <w:rsid w:val="008C4B7B"/>
    <w:rsid w:val="008D052C"/>
    <w:rsid w:val="008D10E9"/>
    <w:rsid w:val="008D2A07"/>
    <w:rsid w:val="008D57FA"/>
    <w:rsid w:val="008D582B"/>
    <w:rsid w:val="008D5CD3"/>
    <w:rsid w:val="008E1E4B"/>
    <w:rsid w:val="008E21B1"/>
    <w:rsid w:val="008E47FC"/>
    <w:rsid w:val="008E7555"/>
    <w:rsid w:val="008F0B15"/>
    <w:rsid w:val="008F16E8"/>
    <w:rsid w:val="008F1C81"/>
    <w:rsid w:val="008F1F4E"/>
    <w:rsid w:val="008F2281"/>
    <w:rsid w:val="008F29DF"/>
    <w:rsid w:val="008F5D40"/>
    <w:rsid w:val="00901C30"/>
    <w:rsid w:val="009054BE"/>
    <w:rsid w:val="00905C9F"/>
    <w:rsid w:val="00907D04"/>
    <w:rsid w:val="00912DF7"/>
    <w:rsid w:val="00915D56"/>
    <w:rsid w:val="00916DBE"/>
    <w:rsid w:val="00917001"/>
    <w:rsid w:val="0092334C"/>
    <w:rsid w:val="009236F4"/>
    <w:rsid w:val="00923DCE"/>
    <w:rsid w:val="00925BDC"/>
    <w:rsid w:val="009277CA"/>
    <w:rsid w:val="00934F90"/>
    <w:rsid w:val="00935DC1"/>
    <w:rsid w:val="0093683D"/>
    <w:rsid w:val="00940550"/>
    <w:rsid w:val="009440AA"/>
    <w:rsid w:val="009461F9"/>
    <w:rsid w:val="00950833"/>
    <w:rsid w:val="00952F07"/>
    <w:rsid w:val="00955341"/>
    <w:rsid w:val="0095687F"/>
    <w:rsid w:val="00956BF4"/>
    <w:rsid w:val="00964056"/>
    <w:rsid w:val="009650F2"/>
    <w:rsid w:val="00966EDB"/>
    <w:rsid w:val="0096745A"/>
    <w:rsid w:val="009714A4"/>
    <w:rsid w:val="009714BD"/>
    <w:rsid w:val="00972009"/>
    <w:rsid w:val="009733FF"/>
    <w:rsid w:val="00977A84"/>
    <w:rsid w:val="009817C4"/>
    <w:rsid w:val="00982023"/>
    <w:rsid w:val="00987B47"/>
    <w:rsid w:val="00991BA7"/>
    <w:rsid w:val="00994294"/>
    <w:rsid w:val="00995F73"/>
    <w:rsid w:val="009A1749"/>
    <w:rsid w:val="009A20FD"/>
    <w:rsid w:val="009A73BF"/>
    <w:rsid w:val="009B085D"/>
    <w:rsid w:val="009B38A6"/>
    <w:rsid w:val="009B3BB2"/>
    <w:rsid w:val="009B5BB6"/>
    <w:rsid w:val="009C0C62"/>
    <w:rsid w:val="009C2B7E"/>
    <w:rsid w:val="009C2E3F"/>
    <w:rsid w:val="009C3737"/>
    <w:rsid w:val="009C4850"/>
    <w:rsid w:val="009C5B61"/>
    <w:rsid w:val="009C5C57"/>
    <w:rsid w:val="009C7F76"/>
    <w:rsid w:val="009D0A13"/>
    <w:rsid w:val="009D2FDA"/>
    <w:rsid w:val="009D73E5"/>
    <w:rsid w:val="009D74E2"/>
    <w:rsid w:val="009E12D7"/>
    <w:rsid w:val="009E17F1"/>
    <w:rsid w:val="009E199D"/>
    <w:rsid w:val="009E3AFC"/>
    <w:rsid w:val="009E3EC4"/>
    <w:rsid w:val="009E5DB6"/>
    <w:rsid w:val="009F1AD0"/>
    <w:rsid w:val="009F21A6"/>
    <w:rsid w:val="009F2EA6"/>
    <w:rsid w:val="009F5094"/>
    <w:rsid w:val="009F72C0"/>
    <w:rsid w:val="009F7986"/>
    <w:rsid w:val="00A0102F"/>
    <w:rsid w:val="00A018F1"/>
    <w:rsid w:val="00A04B73"/>
    <w:rsid w:val="00A06FBC"/>
    <w:rsid w:val="00A07173"/>
    <w:rsid w:val="00A07433"/>
    <w:rsid w:val="00A0779F"/>
    <w:rsid w:val="00A2008A"/>
    <w:rsid w:val="00A21372"/>
    <w:rsid w:val="00A21D61"/>
    <w:rsid w:val="00A221AE"/>
    <w:rsid w:val="00A231C6"/>
    <w:rsid w:val="00A245FB"/>
    <w:rsid w:val="00A30D8A"/>
    <w:rsid w:val="00A31CFF"/>
    <w:rsid w:val="00A3255E"/>
    <w:rsid w:val="00A33A75"/>
    <w:rsid w:val="00A34340"/>
    <w:rsid w:val="00A34E04"/>
    <w:rsid w:val="00A36A88"/>
    <w:rsid w:val="00A3733D"/>
    <w:rsid w:val="00A40F29"/>
    <w:rsid w:val="00A43FCF"/>
    <w:rsid w:val="00A46BEC"/>
    <w:rsid w:val="00A46CB4"/>
    <w:rsid w:val="00A50A76"/>
    <w:rsid w:val="00A546F8"/>
    <w:rsid w:val="00A554C5"/>
    <w:rsid w:val="00A5736F"/>
    <w:rsid w:val="00A62D26"/>
    <w:rsid w:val="00A725C0"/>
    <w:rsid w:val="00A75FD7"/>
    <w:rsid w:val="00A775BD"/>
    <w:rsid w:val="00A77611"/>
    <w:rsid w:val="00A8188F"/>
    <w:rsid w:val="00A920AF"/>
    <w:rsid w:val="00A96A34"/>
    <w:rsid w:val="00AA2061"/>
    <w:rsid w:val="00AA59BB"/>
    <w:rsid w:val="00AA71D7"/>
    <w:rsid w:val="00AA7291"/>
    <w:rsid w:val="00AA742B"/>
    <w:rsid w:val="00AB03FF"/>
    <w:rsid w:val="00AB43D1"/>
    <w:rsid w:val="00AB6FE2"/>
    <w:rsid w:val="00AC07FF"/>
    <w:rsid w:val="00AC1D4B"/>
    <w:rsid w:val="00AC24DD"/>
    <w:rsid w:val="00AC5F07"/>
    <w:rsid w:val="00AC66D9"/>
    <w:rsid w:val="00AD3A39"/>
    <w:rsid w:val="00AD3B72"/>
    <w:rsid w:val="00AD4845"/>
    <w:rsid w:val="00AD54EB"/>
    <w:rsid w:val="00AE108B"/>
    <w:rsid w:val="00AE3A83"/>
    <w:rsid w:val="00AE4FF7"/>
    <w:rsid w:val="00AE5C2D"/>
    <w:rsid w:val="00AE60D1"/>
    <w:rsid w:val="00AE7F07"/>
    <w:rsid w:val="00AF35B2"/>
    <w:rsid w:val="00AF3AF4"/>
    <w:rsid w:val="00AF5398"/>
    <w:rsid w:val="00AF6D2C"/>
    <w:rsid w:val="00B00006"/>
    <w:rsid w:val="00B04DFB"/>
    <w:rsid w:val="00B0616C"/>
    <w:rsid w:val="00B07828"/>
    <w:rsid w:val="00B15321"/>
    <w:rsid w:val="00B178E5"/>
    <w:rsid w:val="00B17ADC"/>
    <w:rsid w:val="00B22786"/>
    <w:rsid w:val="00B22B24"/>
    <w:rsid w:val="00B23178"/>
    <w:rsid w:val="00B25C51"/>
    <w:rsid w:val="00B3057C"/>
    <w:rsid w:val="00B311A7"/>
    <w:rsid w:val="00B34B6D"/>
    <w:rsid w:val="00B35D3D"/>
    <w:rsid w:val="00B371BD"/>
    <w:rsid w:val="00B411A5"/>
    <w:rsid w:val="00B42B35"/>
    <w:rsid w:val="00B439D1"/>
    <w:rsid w:val="00B4486C"/>
    <w:rsid w:val="00B45CC9"/>
    <w:rsid w:val="00B466D3"/>
    <w:rsid w:val="00B46B10"/>
    <w:rsid w:val="00B46FD9"/>
    <w:rsid w:val="00B47054"/>
    <w:rsid w:val="00B5013D"/>
    <w:rsid w:val="00B557B1"/>
    <w:rsid w:val="00B56993"/>
    <w:rsid w:val="00B56CEC"/>
    <w:rsid w:val="00B60032"/>
    <w:rsid w:val="00B62E4E"/>
    <w:rsid w:val="00B64E15"/>
    <w:rsid w:val="00B65ECA"/>
    <w:rsid w:val="00B66196"/>
    <w:rsid w:val="00B710AD"/>
    <w:rsid w:val="00B72011"/>
    <w:rsid w:val="00B730EA"/>
    <w:rsid w:val="00B73E88"/>
    <w:rsid w:val="00B7587C"/>
    <w:rsid w:val="00B7683F"/>
    <w:rsid w:val="00B80C88"/>
    <w:rsid w:val="00B820DC"/>
    <w:rsid w:val="00B825F2"/>
    <w:rsid w:val="00B82BA5"/>
    <w:rsid w:val="00B83A56"/>
    <w:rsid w:val="00B8502B"/>
    <w:rsid w:val="00B8674D"/>
    <w:rsid w:val="00B9096A"/>
    <w:rsid w:val="00B9267A"/>
    <w:rsid w:val="00B970A3"/>
    <w:rsid w:val="00B9783E"/>
    <w:rsid w:val="00BA06DA"/>
    <w:rsid w:val="00BA1CA9"/>
    <w:rsid w:val="00BA75F5"/>
    <w:rsid w:val="00BA760B"/>
    <w:rsid w:val="00BA7E78"/>
    <w:rsid w:val="00BB283B"/>
    <w:rsid w:val="00BB46ED"/>
    <w:rsid w:val="00BB5952"/>
    <w:rsid w:val="00BB63AF"/>
    <w:rsid w:val="00BB77A3"/>
    <w:rsid w:val="00BC18C4"/>
    <w:rsid w:val="00BC36D0"/>
    <w:rsid w:val="00BC391F"/>
    <w:rsid w:val="00BC3F4A"/>
    <w:rsid w:val="00BC554F"/>
    <w:rsid w:val="00BD1BB9"/>
    <w:rsid w:val="00BD4571"/>
    <w:rsid w:val="00BD7ED8"/>
    <w:rsid w:val="00BE0628"/>
    <w:rsid w:val="00BE417E"/>
    <w:rsid w:val="00BE6AFD"/>
    <w:rsid w:val="00BE767F"/>
    <w:rsid w:val="00BF2E43"/>
    <w:rsid w:val="00BF4869"/>
    <w:rsid w:val="00BF588C"/>
    <w:rsid w:val="00BF61FD"/>
    <w:rsid w:val="00C01560"/>
    <w:rsid w:val="00C015A4"/>
    <w:rsid w:val="00C036EA"/>
    <w:rsid w:val="00C04E43"/>
    <w:rsid w:val="00C06FE8"/>
    <w:rsid w:val="00C102F9"/>
    <w:rsid w:val="00C10A93"/>
    <w:rsid w:val="00C10E9A"/>
    <w:rsid w:val="00C1165D"/>
    <w:rsid w:val="00C12968"/>
    <w:rsid w:val="00C12E25"/>
    <w:rsid w:val="00C14071"/>
    <w:rsid w:val="00C21C16"/>
    <w:rsid w:val="00C26BAC"/>
    <w:rsid w:val="00C31EA2"/>
    <w:rsid w:val="00C323D2"/>
    <w:rsid w:val="00C33816"/>
    <w:rsid w:val="00C3477C"/>
    <w:rsid w:val="00C368E2"/>
    <w:rsid w:val="00C375A2"/>
    <w:rsid w:val="00C40BF4"/>
    <w:rsid w:val="00C4219A"/>
    <w:rsid w:val="00C44704"/>
    <w:rsid w:val="00C453C8"/>
    <w:rsid w:val="00C459C8"/>
    <w:rsid w:val="00C52AE5"/>
    <w:rsid w:val="00C53193"/>
    <w:rsid w:val="00C60BDF"/>
    <w:rsid w:val="00C62503"/>
    <w:rsid w:val="00C649EA"/>
    <w:rsid w:val="00C70255"/>
    <w:rsid w:val="00C70933"/>
    <w:rsid w:val="00C70B80"/>
    <w:rsid w:val="00C71E46"/>
    <w:rsid w:val="00C71F25"/>
    <w:rsid w:val="00C71FCD"/>
    <w:rsid w:val="00C751A7"/>
    <w:rsid w:val="00C81FFA"/>
    <w:rsid w:val="00C85B06"/>
    <w:rsid w:val="00C8707B"/>
    <w:rsid w:val="00C87C9F"/>
    <w:rsid w:val="00C907C9"/>
    <w:rsid w:val="00C9221D"/>
    <w:rsid w:val="00CA0C3C"/>
    <w:rsid w:val="00CA173B"/>
    <w:rsid w:val="00CA3E7C"/>
    <w:rsid w:val="00CA4D0A"/>
    <w:rsid w:val="00CA52F0"/>
    <w:rsid w:val="00CB474A"/>
    <w:rsid w:val="00CB5F3C"/>
    <w:rsid w:val="00CC3788"/>
    <w:rsid w:val="00CC4E6B"/>
    <w:rsid w:val="00CC50AA"/>
    <w:rsid w:val="00CD13CB"/>
    <w:rsid w:val="00CD199A"/>
    <w:rsid w:val="00CD3509"/>
    <w:rsid w:val="00CD40A2"/>
    <w:rsid w:val="00CD6588"/>
    <w:rsid w:val="00CD6C5B"/>
    <w:rsid w:val="00CD750D"/>
    <w:rsid w:val="00CD7A05"/>
    <w:rsid w:val="00CE538C"/>
    <w:rsid w:val="00CF1179"/>
    <w:rsid w:val="00CF1818"/>
    <w:rsid w:val="00CF5CFC"/>
    <w:rsid w:val="00D01614"/>
    <w:rsid w:val="00D01B68"/>
    <w:rsid w:val="00D07885"/>
    <w:rsid w:val="00D10E9D"/>
    <w:rsid w:val="00D11726"/>
    <w:rsid w:val="00D1459E"/>
    <w:rsid w:val="00D1589C"/>
    <w:rsid w:val="00D16A9A"/>
    <w:rsid w:val="00D16FFC"/>
    <w:rsid w:val="00D260D4"/>
    <w:rsid w:val="00D26112"/>
    <w:rsid w:val="00D30329"/>
    <w:rsid w:val="00D3114E"/>
    <w:rsid w:val="00D32858"/>
    <w:rsid w:val="00D35CEF"/>
    <w:rsid w:val="00D3676B"/>
    <w:rsid w:val="00D42B57"/>
    <w:rsid w:val="00D45AEF"/>
    <w:rsid w:val="00D57496"/>
    <w:rsid w:val="00D64614"/>
    <w:rsid w:val="00D65442"/>
    <w:rsid w:val="00D70844"/>
    <w:rsid w:val="00D75C88"/>
    <w:rsid w:val="00D76518"/>
    <w:rsid w:val="00D771AF"/>
    <w:rsid w:val="00D77C3D"/>
    <w:rsid w:val="00D834CA"/>
    <w:rsid w:val="00D91170"/>
    <w:rsid w:val="00D931AB"/>
    <w:rsid w:val="00DA106B"/>
    <w:rsid w:val="00DA11DF"/>
    <w:rsid w:val="00DA2314"/>
    <w:rsid w:val="00DA2E42"/>
    <w:rsid w:val="00DA2FC4"/>
    <w:rsid w:val="00DA4E2D"/>
    <w:rsid w:val="00DA58FF"/>
    <w:rsid w:val="00DB16F6"/>
    <w:rsid w:val="00DB349C"/>
    <w:rsid w:val="00DB737C"/>
    <w:rsid w:val="00DB7826"/>
    <w:rsid w:val="00DC0BDD"/>
    <w:rsid w:val="00DC45CF"/>
    <w:rsid w:val="00DC4CAA"/>
    <w:rsid w:val="00DC5342"/>
    <w:rsid w:val="00DC6429"/>
    <w:rsid w:val="00DC6480"/>
    <w:rsid w:val="00DD267D"/>
    <w:rsid w:val="00DD2FDD"/>
    <w:rsid w:val="00DD6701"/>
    <w:rsid w:val="00DD6729"/>
    <w:rsid w:val="00DE1F6F"/>
    <w:rsid w:val="00DE2707"/>
    <w:rsid w:val="00DE2EF9"/>
    <w:rsid w:val="00DE6242"/>
    <w:rsid w:val="00DE690F"/>
    <w:rsid w:val="00DE795A"/>
    <w:rsid w:val="00DF1BB6"/>
    <w:rsid w:val="00DF2F68"/>
    <w:rsid w:val="00DF646B"/>
    <w:rsid w:val="00DF76B0"/>
    <w:rsid w:val="00E004BE"/>
    <w:rsid w:val="00E00946"/>
    <w:rsid w:val="00E0132C"/>
    <w:rsid w:val="00E03D3F"/>
    <w:rsid w:val="00E04008"/>
    <w:rsid w:val="00E04373"/>
    <w:rsid w:val="00E05C83"/>
    <w:rsid w:val="00E10CED"/>
    <w:rsid w:val="00E13108"/>
    <w:rsid w:val="00E1406A"/>
    <w:rsid w:val="00E148DA"/>
    <w:rsid w:val="00E14F44"/>
    <w:rsid w:val="00E14FE2"/>
    <w:rsid w:val="00E15D73"/>
    <w:rsid w:val="00E1618C"/>
    <w:rsid w:val="00E17813"/>
    <w:rsid w:val="00E17E44"/>
    <w:rsid w:val="00E233C1"/>
    <w:rsid w:val="00E23876"/>
    <w:rsid w:val="00E23DDD"/>
    <w:rsid w:val="00E24497"/>
    <w:rsid w:val="00E25B22"/>
    <w:rsid w:val="00E263D2"/>
    <w:rsid w:val="00E267FF"/>
    <w:rsid w:val="00E30A11"/>
    <w:rsid w:val="00E31A30"/>
    <w:rsid w:val="00E35AED"/>
    <w:rsid w:val="00E3684F"/>
    <w:rsid w:val="00E40FB4"/>
    <w:rsid w:val="00E41275"/>
    <w:rsid w:val="00E41A63"/>
    <w:rsid w:val="00E44FCA"/>
    <w:rsid w:val="00E526AF"/>
    <w:rsid w:val="00E5380A"/>
    <w:rsid w:val="00E54D58"/>
    <w:rsid w:val="00E6148A"/>
    <w:rsid w:val="00E61C75"/>
    <w:rsid w:val="00E62859"/>
    <w:rsid w:val="00E629BE"/>
    <w:rsid w:val="00E63137"/>
    <w:rsid w:val="00E64343"/>
    <w:rsid w:val="00E66123"/>
    <w:rsid w:val="00E666C7"/>
    <w:rsid w:val="00E667D1"/>
    <w:rsid w:val="00E66FF2"/>
    <w:rsid w:val="00E67CAC"/>
    <w:rsid w:val="00E71913"/>
    <w:rsid w:val="00E7265C"/>
    <w:rsid w:val="00E730A1"/>
    <w:rsid w:val="00E7551C"/>
    <w:rsid w:val="00E81095"/>
    <w:rsid w:val="00E83B68"/>
    <w:rsid w:val="00E85275"/>
    <w:rsid w:val="00E94EC0"/>
    <w:rsid w:val="00E95375"/>
    <w:rsid w:val="00E97717"/>
    <w:rsid w:val="00E97EBF"/>
    <w:rsid w:val="00EA2FEF"/>
    <w:rsid w:val="00EA5482"/>
    <w:rsid w:val="00EA7965"/>
    <w:rsid w:val="00EB18E9"/>
    <w:rsid w:val="00EB1DCD"/>
    <w:rsid w:val="00EB3FF3"/>
    <w:rsid w:val="00EB5286"/>
    <w:rsid w:val="00EB5FA5"/>
    <w:rsid w:val="00EB670E"/>
    <w:rsid w:val="00EC045F"/>
    <w:rsid w:val="00EC1D75"/>
    <w:rsid w:val="00EC35EC"/>
    <w:rsid w:val="00EC4166"/>
    <w:rsid w:val="00EC55F8"/>
    <w:rsid w:val="00EC5605"/>
    <w:rsid w:val="00EC5D58"/>
    <w:rsid w:val="00EC6E72"/>
    <w:rsid w:val="00EC7DC7"/>
    <w:rsid w:val="00ED19BF"/>
    <w:rsid w:val="00ED34D8"/>
    <w:rsid w:val="00ED3732"/>
    <w:rsid w:val="00ED5334"/>
    <w:rsid w:val="00ED6A58"/>
    <w:rsid w:val="00EE5AE9"/>
    <w:rsid w:val="00EE622E"/>
    <w:rsid w:val="00EE6F4F"/>
    <w:rsid w:val="00EF3917"/>
    <w:rsid w:val="00EF4402"/>
    <w:rsid w:val="00EF5E1A"/>
    <w:rsid w:val="00EF62FE"/>
    <w:rsid w:val="00F00E2D"/>
    <w:rsid w:val="00F01CF5"/>
    <w:rsid w:val="00F0430C"/>
    <w:rsid w:val="00F07B3B"/>
    <w:rsid w:val="00F07FF9"/>
    <w:rsid w:val="00F13974"/>
    <w:rsid w:val="00F14C5A"/>
    <w:rsid w:val="00F15464"/>
    <w:rsid w:val="00F17E8A"/>
    <w:rsid w:val="00F2300D"/>
    <w:rsid w:val="00F2670C"/>
    <w:rsid w:val="00F26911"/>
    <w:rsid w:val="00F27904"/>
    <w:rsid w:val="00F31608"/>
    <w:rsid w:val="00F32330"/>
    <w:rsid w:val="00F40604"/>
    <w:rsid w:val="00F43854"/>
    <w:rsid w:val="00F4438D"/>
    <w:rsid w:val="00F445DD"/>
    <w:rsid w:val="00F53C1E"/>
    <w:rsid w:val="00F54E87"/>
    <w:rsid w:val="00F564CD"/>
    <w:rsid w:val="00F567D0"/>
    <w:rsid w:val="00F60610"/>
    <w:rsid w:val="00F60B9F"/>
    <w:rsid w:val="00F62F1D"/>
    <w:rsid w:val="00F65229"/>
    <w:rsid w:val="00F66FEE"/>
    <w:rsid w:val="00F67191"/>
    <w:rsid w:val="00F7201F"/>
    <w:rsid w:val="00F74261"/>
    <w:rsid w:val="00F743C8"/>
    <w:rsid w:val="00F768B2"/>
    <w:rsid w:val="00F807FF"/>
    <w:rsid w:val="00F8086B"/>
    <w:rsid w:val="00F80A35"/>
    <w:rsid w:val="00F84884"/>
    <w:rsid w:val="00F849FD"/>
    <w:rsid w:val="00F9129A"/>
    <w:rsid w:val="00F95DBE"/>
    <w:rsid w:val="00FA4906"/>
    <w:rsid w:val="00FA7790"/>
    <w:rsid w:val="00FA7C54"/>
    <w:rsid w:val="00FB22A5"/>
    <w:rsid w:val="00FB276F"/>
    <w:rsid w:val="00FB3B99"/>
    <w:rsid w:val="00FB6D39"/>
    <w:rsid w:val="00FB7A71"/>
    <w:rsid w:val="00FC07D4"/>
    <w:rsid w:val="00FC30CD"/>
    <w:rsid w:val="00FC4F3E"/>
    <w:rsid w:val="00FC5496"/>
    <w:rsid w:val="00FC7EBB"/>
    <w:rsid w:val="00FD272D"/>
    <w:rsid w:val="00FD2988"/>
    <w:rsid w:val="00FD2F60"/>
    <w:rsid w:val="00FE0897"/>
    <w:rsid w:val="00FE12FA"/>
    <w:rsid w:val="00FE1DD6"/>
    <w:rsid w:val="00FE3673"/>
    <w:rsid w:val="00FE73FB"/>
    <w:rsid w:val="00FF1EF2"/>
    <w:rsid w:val="00FF2090"/>
    <w:rsid w:val="00FF2699"/>
    <w:rsid w:val="00FF2F7D"/>
    <w:rsid w:val="00FF334B"/>
    <w:rsid w:val="00FF3E8C"/>
    <w:rsid w:val="00FF7981"/>
    <w:rsid w:val="08837601"/>
    <w:rsid w:val="12432F15"/>
    <w:rsid w:val="158D7F40"/>
    <w:rsid w:val="1DAD5284"/>
    <w:rsid w:val="20B3655F"/>
    <w:rsid w:val="22C14659"/>
    <w:rsid w:val="28B74406"/>
    <w:rsid w:val="299F256D"/>
    <w:rsid w:val="2F303ABF"/>
    <w:rsid w:val="2FE9342A"/>
    <w:rsid w:val="31121379"/>
    <w:rsid w:val="34A10650"/>
    <w:rsid w:val="387648DC"/>
    <w:rsid w:val="395628B1"/>
    <w:rsid w:val="4B463683"/>
    <w:rsid w:val="4EF13285"/>
    <w:rsid w:val="505A1DCE"/>
    <w:rsid w:val="50E6591C"/>
    <w:rsid w:val="56266008"/>
    <w:rsid w:val="59305F19"/>
    <w:rsid w:val="65807B88"/>
    <w:rsid w:val="65FF6F51"/>
    <w:rsid w:val="79CF30A5"/>
    <w:rsid w:val="7FF5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67C40"/>
  <w15:docId w15:val="{7F7E3C16-E82E-4ACD-AF86-B1D30EB7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iPriority="0" w:qFormat="1"/>
    <w:lsdException w:name="macro" w:semiHidden="1" w:unhideWhenUsed="1"/>
    <w:lsdException w:name="toa heading" w:semiHidden="1"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iPriority="0" w:unhideWhenUsed="1"/>
    <w:lsdException w:name="Strong" w:uiPriority="0" w:qFormat="1"/>
    <w:lsdException w:name="Emphasis" w:uiPriority="20" w:qFormat="1"/>
    <w:lsdException w:name="Document Map"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
    <w:name w:val="heading 1"/>
    <w:basedOn w:val="a1"/>
    <w:next w:val="a1"/>
    <w:link w:val="10"/>
    <w:qFormat/>
    <w:pPr>
      <w:keepNext/>
      <w:keepLines/>
      <w:numPr>
        <w:numId w:val="1"/>
      </w:numPr>
      <w:spacing w:before="340" w:after="330" w:line="576" w:lineRule="auto"/>
      <w:outlineLvl w:val="0"/>
    </w:pPr>
    <w:rPr>
      <w:b/>
      <w:bCs/>
      <w:kern w:val="44"/>
      <w:sz w:val="44"/>
      <w:szCs w:val="44"/>
    </w:rPr>
  </w:style>
  <w:style w:type="paragraph" w:styleId="21">
    <w:name w:val="heading 2"/>
    <w:basedOn w:val="a1"/>
    <w:next w:val="a1"/>
    <w:link w:val="22"/>
    <w:qFormat/>
    <w:pPr>
      <w:keepNext/>
      <w:keepLines/>
      <w:numPr>
        <w:ilvl w:val="1"/>
        <w:numId w:val="1"/>
      </w:numPr>
      <w:tabs>
        <w:tab w:val="left" w:pos="432"/>
      </w:tabs>
      <w:spacing w:before="260" w:after="260" w:line="415" w:lineRule="auto"/>
      <w:outlineLvl w:val="1"/>
    </w:pPr>
    <w:rPr>
      <w:rFonts w:ascii="Arial" w:eastAsia="黑体" w:hAnsi="Arial"/>
      <w:b/>
      <w:bCs/>
      <w:kern w:val="0"/>
      <w:sz w:val="32"/>
      <w:szCs w:val="32"/>
    </w:rPr>
  </w:style>
  <w:style w:type="paragraph" w:styleId="3">
    <w:name w:val="heading 3"/>
    <w:basedOn w:val="a1"/>
    <w:next w:val="a1"/>
    <w:link w:val="30"/>
    <w:qFormat/>
    <w:pPr>
      <w:keepNext/>
      <w:keepLines/>
      <w:numPr>
        <w:ilvl w:val="2"/>
        <w:numId w:val="1"/>
      </w:numPr>
      <w:spacing w:before="260" w:after="260" w:line="415" w:lineRule="auto"/>
      <w:outlineLvl w:val="2"/>
    </w:pPr>
    <w:rPr>
      <w:b/>
      <w:bCs/>
      <w:kern w:val="0"/>
      <w:sz w:val="32"/>
      <w:szCs w:val="32"/>
    </w:rPr>
  </w:style>
  <w:style w:type="paragraph" w:styleId="4">
    <w:name w:val="heading 4"/>
    <w:basedOn w:val="a1"/>
    <w:next w:val="a1"/>
    <w:link w:val="40"/>
    <w:qFormat/>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pPr>
      <w:keepNext/>
      <w:keepLines/>
      <w:numPr>
        <w:ilvl w:val="4"/>
        <w:numId w:val="1"/>
      </w:numPr>
      <w:autoSpaceDE w:val="0"/>
      <w:autoSpaceDN w:val="0"/>
      <w:adjustRightInd w:val="0"/>
      <w:spacing w:before="280" w:after="290" w:line="374" w:lineRule="auto"/>
      <w:outlineLvl w:val="4"/>
    </w:pPr>
    <w:rPr>
      <w:rFonts w:ascii="宋体"/>
      <w:b/>
      <w:kern w:val="0"/>
      <w:sz w:val="28"/>
      <w:szCs w:val="20"/>
    </w:rPr>
  </w:style>
  <w:style w:type="paragraph" w:styleId="6">
    <w:name w:val="heading 6"/>
    <w:basedOn w:val="a1"/>
    <w:next w:val="a1"/>
    <w:link w:val="60"/>
    <w:qFormat/>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pPr>
      <w:keepNext/>
      <w:keepLines/>
      <w:numPr>
        <w:ilvl w:val="6"/>
        <w:numId w:val="1"/>
      </w:numPr>
      <w:autoSpaceDE w:val="0"/>
      <w:autoSpaceDN w:val="0"/>
      <w:adjustRightInd w:val="0"/>
      <w:spacing w:before="240" w:after="64" w:line="319" w:lineRule="auto"/>
      <w:outlineLvl w:val="6"/>
    </w:pPr>
    <w:rPr>
      <w:rFonts w:ascii="宋体"/>
      <w:b/>
      <w:kern w:val="0"/>
      <w:sz w:val="24"/>
      <w:szCs w:val="20"/>
    </w:rPr>
  </w:style>
  <w:style w:type="paragraph" w:styleId="8">
    <w:name w:val="heading 8"/>
    <w:basedOn w:val="a1"/>
    <w:next w:val="a1"/>
    <w:link w:val="80"/>
    <w:qFormat/>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pPr>
      <w:keepNext/>
      <w:keepLines/>
      <w:numPr>
        <w:ilvl w:val="8"/>
        <w:numId w:val="1"/>
      </w:numPr>
      <w:autoSpaceDE w:val="0"/>
      <w:autoSpaceDN w:val="0"/>
      <w:adjustRightInd w:val="0"/>
      <w:spacing w:before="240" w:after="64" w:line="319" w:lineRule="auto"/>
      <w:outlineLvl w:val="8"/>
    </w:pPr>
    <w:rPr>
      <w:rFonts w:ascii="Arial" w:eastAsia="黑体" w:hAnsi="Arial"/>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qFormat/>
    <w:pPr>
      <w:ind w:left="1260"/>
      <w:jc w:val="left"/>
    </w:pPr>
    <w:rPr>
      <w:szCs w:val="21"/>
    </w:rPr>
  </w:style>
  <w:style w:type="paragraph" w:styleId="a5">
    <w:name w:val="table of authorities"/>
    <w:basedOn w:val="AONormal"/>
    <w:next w:val="a1"/>
    <w:semiHidden/>
    <w:qFormat/>
    <w:pPr>
      <w:tabs>
        <w:tab w:val="right" w:leader="dot" w:pos="9490"/>
      </w:tabs>
      <w:spacing w:before="240" w:line="240" w:lineRule="auto"/>
      <w:ind w:left="720" w:hanging="720"/>
    </w:pPr>
  </w:style>
  <w:style w:type="paragraph" w:customStyle="1" w:styleId="AONormal">
    <w:name w:val="AONormal"/>
    <w:qFormat/>
    <w:pPr>
      <w:spacing w:line="260" w:lineRule="atLeast"/>
    </w:pPr>
    <w:rPr>
      <w:rFonts w:ascii="Times New Roman" w:eastAsia="宋体" w:hAnsi="Times New Roman" w:cs="Times New Roman"/>
      <w:sz w:val="22"/>
      <w:szCs w:val="22"/>
      <w:lang w:val="en-GB" w:eastAsia="en-US"/>
    </w:rPr>
  </w:style>
  <w:style w:type="paragraph" w:styleId="a6">
    <w:name w:val="E-mail Signature"/>
    <w:basedOn w:val="a1"/>
    <w:link w:val="a7"/>
    <w:qFormat/>
    <w:pPr>
      <w:widowControl/>
    </w:pPr>
    <w:rPr>
      <w:kern w:val="0"/>
      <w:sz w:val="20"/>
      <w:szCs w:val="21"/>
    </w:rPr>
  </w:style>
  <w:style w:type="paragraph" w:styleId="a">
    <w:name w:val="List Number"/>
    <w:basedOn w:val="a8"/>
    <w:qFormat/>
    <w:pPr>
      <w:numPr>
        <w:numId w:val="2"/>
      </w:numPr>
      <w:ind w:right="720"/>
    </w:pPr>
  </w:style>
  <w:style w:type="paragraph" w:styleId="a8">
    <w:name w:val="List"/>
    <w:basedOn w:val="a9"/>
    <w:qFormat/>
    <w:pPr>
      <w:widowControl/>
      <w:spacing w:after="240" w:line="240" w:lineRule="atLeast"/>
      <w:ind w:left="720" w:hanging="360"/>
      <w:jc w:val="left"/>
    </w:pPr>
    <w:rPr>
      <w:rFonts w:eastAsia="PMingLiU"/>
      <w:szCs w:val="20"/>
      <w:lang w:eastAsia="en-US"/>
    </w:rPr>
  </w:style>
  <w:style w:type="paragraph" w:styleId="a9">
    <w:name w:val="Body Text"/>
    <w:basedOn w:val="a1"/>
    <w:link w:val="aa"/>
    <w:qFormat/>
    <w:pPr>
      <w:spacing w:line="360" w:lineRule="auto"/>
    </w:pPr>
    <w:rPr>
      <w:kern w:val="0"/>
      <w:sz w:val="24"/>
    </w:rPr>
  </w:style>
  <w:style w:type="paragraph" w:styleId="ab">
    <w:name w:val="Normal Indent"/>
    <w:basedOn w:val="a1"/>
    <w:qFormat/>
    <w:pPr>
      <w:ind w:firstLine="420"/>
    </w:pPr>
    <w:rPr>
      <w:szCs w:val="20"/>
    </w:rPr>
  </w:style>
  <w:style w:type="paragraph" w:styleId="ac">
    <w:name w:val="caption"/>
    <w:basedOn w:val="a1"/>
    <w:next w:val="a1"/>
    <w:qFormat/>
    <w:pPr>
      <w:adjustRightInd w:val="0"/>
      <w:spacing w:before="152" w:after="160" w:line="360" w:lineRule="auto"/>
      <w:ind w:firstLineChars="200" w:firstLine="567"/>
    </w:pPr>
    <w:rPr>
      <w:rFonts w:ascii="Arial" w:eastAsia="黑体" w:hAnsi="Arial"/>
      <w:sz w:val="24"/>
      <w:szCs w:val="20"/>
    </w:rPr>
  </w:style>
  <w:style w:type="paragraph" w:styleId="a0">
    <w:name w:val="List Bullet"/>
    <w:basedOn w:val="a8"/>
    <w:qFormat/>
    <w:pPr>
      <w:numPr>
        <w:numId w:val="3"/>
      </w:numPr>
      <w:ind w:right="720"/>
    </w:pPr>
  </w:style>
  <w:style w:type="paragraph" w:styleId="ad">
    <w:name w:val="envelope address"/>
    <w:basedOn w:val="a1"/>
    <w:qFormat/>
    <w:pPr>
      <w:framePr w:w="7920" w:h="1980" w:hRule="exact" w:hSpace="180" w:wrap="around" w:hAnchor="page" w:xAlign="center" w:yAlign="bottom"/>
      <w:ind w:left="2880"/>
    </w:pPr>
    <w:rPr>
      <w:rFonts w:cs="Arial"/>
      <w:szCs w:val="22"/>
    </w:rPr>
  </w:style>
  <w:style w:type="paragraph" w:styleId="ae">
    <w:name w:val="Document Map"/>
    <w:basedOn w:val="a1"/>
    <w:link w:val="af"/>
    <w:qFormat/>
    <w:pPr>
      <w:shd w:val="clear" w:color="auto" w:fill="000080"/>
    </w:pPr>
    <w:rPr>
      <w:kern w:val="0"/>
      <w:sz w:val="20"/>
    </w:rPr>
  </w:style>
  <w:style w:type="paragraph" w:styleId="af0">
    <w:name w:val="toa heading"/>
    <w:basedOn w:val="AONormal"/>
    <w:next w:val="a5"/>
    <w:semiHidden/>
    <w:qFormat/>
    <w:pPr>
      <w:tabs>
        <w:tab w:val="right" w:pos="9490"/>
      </w:tabs>
      <w:spacing w:before="240" w:after="120" w:line="240" w:lineRule="auto"/>
    </w:pPr>
    <w:rPr>
      <w:b/>
    </w:rPr>
  </w:style>
  <w:style w:type="paragraph" w:styleId="af1">
    <w:name w:val="annotation text"/>
    <w:basedOn w:val="a1"/>
    <w:link w:val="af2"/>
    <w:qFormat/>
    <w:pPr>
      <w:jc w:val="left"/>
    </w:pPr>
    <w:rPr>
      <w:kern w:val="0"/>
      <w:sz w:val="24"/>
      <w:szCs w:val="20"/>
    </w:rPr>
  </w:style>
  <w:style w:type="paragraph" w:styleId="31">
    <w:name w:val="Body Text 3"/>
    <w:basedOn w:val="a1"/>
    <w:link w:val="32"/>
    <w:qFormat/>
    <w:pPr>
      <w:autoSpaceDE w:val="0"/>
      <w:autoSpaceDN w:val="0"/>
      <w:adjustRightInd w:val="0"/>
      <w:spacing w:after="120" w:line="360" w:lineRule="auto"/>
    </w:pPr>
    <w:rPr>
      <w:kern w:val="0"/>
      <w:sz w:val="24"/>
      <w:szCs w:val="20"/>
      <w:u w:val="single"/>
    </w:rPr>
  </w:style>
  <w:style w:type="paragraph" w:styleId="af3">
    <w:name w:val="Body Text Indent"/>
    <w:basedOn w:val="a1"/>
    <w:link w:val="af4"/>
    <w:qFormat/>
    <w:pPr>
      <w:autoSpaceDE w:val="0"/>
      <w:autoSpaceDN w:val="0"/>
      <w:adjustRightInd w:val="0"/>
      <w:spacing w:after="120" w:line="440" w:lineRule="atLeast"/>
      <w:ind w:firstLine="539"/>
    </w:pPr>
    <w:rPr>
      <w:rFonts w:ascii="宋体"/>
      <w:kern w:val="0"/>
      <w:sz w:val="24"/>
      <w:szCs w:val="20"/>
    </w:rPr>
  </w:style>
  <w:style w:type="paragraph" w:styleId="TOC5">
    <w:name w:val="toc 5"/>
    <w:basedOn w:val="a1"/>
    <w:next w:val="a1"/>
    <w:uiPriority w:val="39"/>
    <w:qFormat/>
    <w:pPr>
      <w:ind w:left="840"/>
      <w:jc w:val="left"/>
    </w:pPr>
    <w:rPr>
      <w:szCs w:val="21"/>
    </w:rPr>
  </w:style>
  <w:style w:type="paragraph" w:styleId="TOC3">
    <w:name w:val="toc 3"/>
    <w:basedOn w:val="a1"/>
    <w:next w:val="a1"/>
    <w:uiPriority w:val="39"/>
    <w:qFormat/>
    <w:pPr>
      <w:ind w:left="420"/>
      <w:jc w:val="left"/>
    </w:pPr>
    <w:rPr>
      <w:szCs w:val="21"/>
    </w:rPr>
  </w:style>
  <w:style w:type="paragraph" w:styleId="af5">
    <w:name w:val="Plain Text"/>
    <w:basedOn w:val="a1"/>
    <w:link w:val="af6"/>
    <w:qFormat/>
    <w:rPr>
      <w:rFonts w:ascii="宋体" w:hAnsi="Courier New"/>
      <w:kern w:val="0"/>
      <w:sz w:val="20"/>
      <w:szCs w:val="20"/>
    </w:rPr>
  </w:style>
  <w:style w:type="paragraph" w:styleId="TOC8">
    <w:name w:val="toc 8"/>
    <w:basedOn w:val="a1"/>
    <w:next w:val="a1"/>
    <w:uiPriority w:val="39"/>
    <w:qFormat/>
    <w:pPr>
      <w:ind w:left="1470"/>
      <w:jc w:val="left"/>
    </w:pPr>
    <w:rPr>
      <w:szCs w:val="21"/>
    </w:rPr>
  </w:style>
  <w:style w:type="paragraph" w:styleId="af7">
    <w:name w:val="Date"/>
    <w:basedOn w:val="a1"/>
    <w:next w:val="a1"/>
    <w:link w:val="af8"/>
    <w:qFormat/>
    <w:pPr>
      <w:ind w:leftChars="2500" w:left="2500"/>
    </w:pPr>
    <w:rPr>
      <w:rFonts w:ascii="宋体" w:eastAsia="仿宋_GB2312" w:hAnsi="宋体"/>
      <w:kern w:val="0"/>
      <w:sz w:val="28"/>
    </w:rPr>
  </w:style>
  <w:style w:type="paragraph" w:styleId="23">
    <w:name w:val="Body Text Indent 2"/>
    <w:basedOn w:val="a1"/>
    <w:link w:val="24"/>
    <w:qFormat/>
    <w:pPr>
      <w:spacing w:line="360" w:lineRule="auto"/>
      <w:ind w:firstLineChars="200" w:firstLine="560"/>
    </w:pPr>
    <w:rPr>
      <w:rFonts w:eastAsia="仿宋_GB2312"/>
      <w:kern w:val="0"/>
      <w:sz w:val="28"/>
    </w:rPr>
  </w:style>
  <w:style w:type="paragraph" w:styleId="af9">
    <w:name w:val="endnote text"/>
    <w:basedOn w:val="AONormal"/>
    <w:link w:val="afa"/>
    <w:semiHidden/>
    <w:qFormat/>
    <w:pPr>
      <w:spacing w:line="240" w:lineRule="auto"/>
      <w:ind w:left="720" w:hanging="720"/>
    </w:pPr>
    <w:rPr>
      <w:sz w:val="16"/>
      <w:szCs w:val="20"/>
    </w:rPr>
  </w:style>
  <w:style w:type="paragraph" w:styleId="afb">
    <w:name w:val="Balloon Text"/>
    <w:basedOn w:val="a1"/>
    <w:link w:val="afc"/>
    <w:qFormat/>
    <w:rPr>
      <w:kern w:val="0"/>
      <w:sz w:val="18"/>
      <w:szCs w:val="18"/>
    </w:rPr>
  </w:style>
  <w:style w:type="paragraph" w:styleId="afd">
    <w:name w:val="footer"/>
    <w:basedOn w:val="a1"/>
    <w:link w:val="afe"/>
    <w:uiPriority w:val="99"/>
    <w:qFormat/>
    <w:pPr>
      <w:tabs>
        <w:tab w:val="center" w:pos="4153"/>
        <w:tab w:val="right" w:pos="8306"/>
      </w:tabs>
      <w:snapToGrid w:val="0"/>
      <w:jc w:val="left"/>
    </w:pPr>
    <w:rPr>
      <w:kern w:val="0"/>
      <w:sz w:val="18"/>
      <w:szCs w:val="18"/>
    </w:rPr>
  </w:style>
  <w:style w:type="paragraph" w:styleId="aff">
    <w:name w:val="envelope return"/>
    <w:basedOn w:val="a1"/>
    <w:qFormat/>
    <w:rPr>
      <w:rFonts w:cs="Arial"/>
      <w:sz w:val="20"/>
    </w:rPr>
  </w:style>
  <w:style w:type="paragraph" w:styleId="aff0">
    <w:name w:val="header"/>
    <w:basedOn w:val="a1"/>
    <w:link w:val="aff1"/>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1"/>
    <w:next w:val="a1"/>
    <w:uiPriority w:val="39"/>
    <w:qFormat/>
    <w:pPr>
      <w:tabs>
        <w:tab w:val="left" w:pos="720"/>
        <w:tab w:val="left" w:pos="1080"/>
        <w:tab w:val="right" w:leader="dot" w:pos="8296"/>
      </w:tabs>
      <w:spacing w:line="360" w:lineRule="auto"/>
      <w:jc w:val="left"/>
    </w:pPr>
    <w:rPr>
      <w:rFonts w:ascii="宋体" w:hAnsi="宋体"/>
      <w:b/>
      <w:bCs/>
      <w:color w:val="000000"/>
    </w:rPr>
  </w:style>
  <w:style w:type="paragraph" w:styleId="TOC4">
    <w:name w:val="toc 4"/>
    <w:basedOn w:val="a1"/>
    <w:next w:val="a1"/>
    <w:uiPriority w:val="39"/>
    <w:qFormat/>
    <w:pPr>
      <w:ind w:left="630"/>
      <w:jc w:val="left"/>
    </w:pPr>
    <w:rPr>
      <w:szCs w:val="21"/>
    </w:rPr>
  </w:style>
  <w:style w:type="paragraph" w:styleId="aff2">
    <w:name w:val="Subtitle"/>
    <w:basedOn w:val="a1"/>
    <w:next w:val="a1"/>
    <w:link w:val="aff3"/>
    <w:uiPriority w:val="11"/>
    <w:qFormat/>
    <w:pPr>
      <w:spacing w:before="240" w:after="60" w:line="312" w:lineRule="auto"/>
      <w:jc w:val="center"/>
      <w:outlineLvl w:val="1"/>
    </w:pPr>
    <w:rPr>
      <w:rFonts w:ascii="Cambria" w:hAnsi="Cambria"/>
      <w:b/>
      <w:bCs/>
      <w:kern w:val="28"/>
      <w:sz w:val="32"/>
      <w:szCs w:val="32"/>
    </w:rPr>
  </w:style>
  <w:style w:type="paragraph" w:styleId="aff4">
    <w:name w:val="footnote text"/>
    <w:basedOn w:val="a1"/>
    <w:link w:val="aff5"/>
    <w:qFormat/>
    <w:pPr>
      <w:snapToGrid w:val="0"/>
      <w:jc w:val="left"/>
    </w:pPr>
    <w:rPr>
      <w:kern w:val="0"/>
      <w:sz w:val="18"/>
      <w:szCs w:val="18"/>
    </w:rPr>
  </w:style>
  <w:style w:type="paragraph" w:styleId="TOC6">
    <w:name w:val="toc 6"/>
    <w:basedOn w:val="a1"/>
    <w:next w:val="a1"/>
    <w:uiPriority w:val="39"/>
    <w:qFormat/>
    <w:pPr>
      <w:ind w:left="1050"/>
      <w:jc w:val="left"/>
    </w:pPr>
    <w:rPr>
      <w:szCs w:val="21"/>
    </w:rPr>
  </w:style>
  <w:style w:type="paragraph" w:styleId="33">
    <w:name w:val="Body Text Indent 3"/>
    <w:basedOn w:val="a1"/>
    <w:link w:val="34"/>
    <w:qFormat/>
    <w:pPr>
      <w:spacing w:line="400" w:lineRule="atLeast"/>
      <w:ind w:firstLine="600"/>
    </w:pPr>
    <w:rPr>
      <w:rFonts w:ascii="宋体"/>
      <w:kern w:val="0"/>
      <w:sz w:val="28"/>
      <w:szCs w:val="20"/>
    </w:rPr>
  </w:style>
  <w:style w:type="paragraph" w:styleId="TOC2">
    <w:name w:val="toc 2"/>
    <w:basedOn w:val="a1"/>
    <w:next w:val="a1"/>
    <w:uiPriority w:val="39"/>
    <w:qFormat/>
    <w:pPr>
      <w:tabs>
        <w:tab w:val="left" w:pos="840"/>
        <w:tab w:val="left" w:pos="1050"/>
        <w:tab w:val="left" w:pos="1080"/>
        <w:tab w:val="right" w:leader="dot" w:pos="8296"/>
      </w:tabs>
      <w:ind w:left="210"/>
      <w:jc w:val="left"/>
    </w:pPr>
  </w:style>
  <w:style w:type="paragraph" w:styleId="TOC9">
    <w:name w:val="toc 9"/>
    <w:basedOn w:val="a1"/>
    <w:next w:val="a1"/>
    <w:uiPriority w:val="39"/>
    <w:qFormat/>
    <w:pPr>
      <w:ind w:left="1680"/>
      <w:jc w:val="left"/>
    </w:pPr>
    <w:rPr>
      <w:szCs w:val="21"/>
    </w:rPr>
  </w:style>
  <w:style w:type="paragraph" w:styleId="25">
    <w:name w:val="Body Text 2"/>
    <w:basedOn w:val="a1"/>
    <w:link w:val="26"/>
    <w:qFormat/>
    <w:rPr>
      <w:kern w:val="0"/>
      <w:sz w:val="28"/>
      <w:szCs w:val="20"/>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paragraph" w:styleId="aff6">
    <w:name w:val="Normal (Web)"/>
    <w:basedOn w:val="a1"/>
    <w:qFormat/>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qFormat/>
    <w:pPr>
      <w:spacing w:line="360" w:lineRule="auto"/>
      <w:ind w:firstLineChars="200" w:firstLine="422"/>
      <w:outlineLvl w:val="0"/>
    </w:pPr>
    <w:rPr>
      <w:rFonts w:ascii="宋体" w:hAnsi="宋体"/>
      <w:b/>
      <w:bCs/>
      <w:color w:val="000000"/>
      <w:kern w:val="0"/>
    </w:rPr>
  </w:style>
  <w:style w:type="paragraph" w:styleId="aff7">
    <w:name w:val="Title"/>
    <w:basedOn w:val="a1"/>
    <w:link w:val="aff8"/>
    <w:qFormat/>
    <w:pPr>
      <w:spacing w:before="240" w:after="60" w:line="360" w:lineRule="auto"/>
      <w:ind w:firstLine="425"/>
      <w:jc w:val="center"/>
      <w:outlineLvl w:val="0"/>
    </w:pPr>
    <w:rPr>
      <w:rFonts w:ascii="Arial" w:hAnsi="Arial"/>
      <w:b/>
      <w:kern w:val="0"/>
      <w:sz w:val="32"/>
      <w:szCs w:val="20"/>
    </w:rPr>
  </w:style>
  <w:style w:type="paragraph" w:styleId="aff9">
    <w:name w:val="annotation subject"/>
    <w:basedOn w:val="af1"/>
    <w:next w:val="af1"/>
    <w:link w:val="affa"/>
    <w:qFormat/>
    <w:rPr>
      <w:b/>
      <w:bCs/>
      <w:szCs w:val="24"/>
    </w:rPr>
  </w:style>
  <w:style w:type="paragraph" w:styleId="affb">
    <w:name w:val="Body Text First Indent"/>
    <w:basedOn w:val="a9"/>
    <w:link w:val="affc"/>
    <w:qFormat/>
    <w:pPr>
      <w:spacing w:after="120" w:line="240" w:lineRule="auto"/>
      <w:ind w:firstLineChars="100" w:firstLine="420"/>
    </w:pPr>
  </w:style>
  <w:style w:type="table" w:styleId="affd">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b/>
      <w:bCs/>
    </w:rPr>
  </w:style>
  <w:style w:type="character" w:styleId="afff">
    <w:name w:val="page number"/>
    <w:basedOn w:val="a2"/>
    <w:qFormat/>
  </w:style>
  <w:style w:type="character" w:styleId="HTML1">
    <w:name w:val="HTML Typewriter"/>
    <w:qFormat/>
    <w:rPr>
      <w:rFonts w:ascii="Arial Unicode MS" w:eastAsia="Arial Unicode MS" w:hAnsi="Arial Unicode MS" w:cs="Arial Unicode MS"/>
      <w:sz w:val="20"/>
      <w:szCs w:val="20"/>
    </w:rPr>
  </w:style>
  <w:style w:type="character" w:styleId="afff0">
    <w:name w:val="Hyperlink"/>
    <w:uiPriority w:val="99"/>
    <w:qFormat/>
    <w:rPr>
      <w:color w:val="0000FF"/>
      <w:u w:val="single"/>
    </w:rPr>
  </w:style>
  <w:style w:type="character" w:styleId="afff1">
    <w:name w:val="annotation reference"/>
    <w:qFormat/>
    <w:rPr>
      <w:sz w:val="21"/>
      <w:szCs w:val="21"/>
    </w:rPr>
  </w:style>
  <w:style w:type="character" w:styleId="afff2">
    <w:name w:val="footnote reference"/>
    <w:qFormat/>
    <w:rPr>
      <w:vertAlign w:val="superscript"/>
    </w:rPr>
  </w:style>
  <w:style w:type="character" w:customStyle="1" w:styleId="10">
    <w:name w:val="标题 1 字符"/>
    <w:link w:val="1"/>
    <w:qFormat/>
    <w:rPr>
      <w:rFonts w:ascii="Times New Roman" w:hAnsi="Times New Roman"/>
      <w:b/>
      <w:bCs/>
      <w:kern w:val="44"/>
      <w:sz w:val="44"/>
      <w:szCs w:val="44"/>
    </w:rPr>
  </w:style>
  <w:style w:type="character" w:customStyle="1" w:styleId="22">
    <w:name w:val="标题 2 字符"/>
    <w:link w:val="21"/>
    <w:qFormat/>
    <w:rPr>
      <w:rFonts w:ascii="Arial" w:eastAsia="黑体" w:hAnsi="Arial"/>
      <w:b/>
      <w:bCs/>
      <w:sz w:val="32"/>
      <w:szCs w:val="32"/>
    </w:rPr>
  </w:style>
  <w:style w:type="character" w:customStyle="1" w:styleId="30">
    <w:name w:val="标题 3 字符"/>
    <w:link w:val="3"/>
    <w:qFormat/>
    <w:rPr>
      <w:rFonts w:ascii="Times New Roman" w:hAnsi="Times New Roman"/>
      <w:b/>
      <w:bCs/>
      <w:sz w:val="32"/>
      <w:szCs w:val="32"/>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rFonts w:ascii="宋体" w:hAnsi="Times New Roman"/>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rFonts w:ascii="宋体" w:hAnsi="Times New Roman"/>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rPr>
  </w:style>
  <w:style w:type="paragraph" w:customStyle="1" w:styleId="ParaChar">
    <w:name w:val="默认段落字体 Para Char"/>
    <w:basedOn w:val="a1"/>
    <w:qFormat/>
    <w:pPr>
      <w:numPr>
        <w:numId w:val="4"/>
      </w:numPr>
    </w:pPr>
    <w:rPr>
      <w:sz w:val="24"/>
    </w:rPr>
  </w:style>
  <w:style w:type="character" w:customStyle="1" w:styleId="12">
    <w:name w:val="访问过的超链接1"/>
    <w:qFormat/>
    <w:rPr>
      <w:color w:val="800080"/>
      <w:u w:val="single"/>
    </w:rPr>
  </w:style>
  <w:style w:type="character" w:customStyle="1" w:styleId="aff5">
    <w:name w:val="脚注文本 字符"/>
    <w:link w:val="aff4"/>
    <w:qFormat/>
    <w:rPr>
      <w:rFonts w:ascii="Times New Roman" w:eastAsia="宋体" w:hAnsi="Times New Roman" w:cs="Times New Roman"/>
      <w:sz w:val="18"/>
      <w:szCs w:val="18"/>
    </w:rPr>
  </w:style>
  <w:style w:type="character" w:customStyle="1" w:styleId="af2">
    <w:name w:val="批注文字 字符"/>
    <w:link w:val="af1"/>
    <w:qFormat/>
    <w:rPr>
      <w:rFonts w:ascii="Times New Roman" w:eastAsia="宋体" w:hAnsi="Times New Roman" w:cs="Times New Roman"/>
      <w:sz w:val="24"/>
      <w:szCs w:val="20"/>
    </w:rPr>
  </w:style>
  <w:style w:type="character" w:customStyle="1" w:styleId="aff1">
    <w:name w:val="页眉 字符"/>
    <w:link w:val="aff0"/>
    <w:qFormat/>
    <w:rPr>
      <w:rFonts w:ascii="Times New Roman" w:eastAsia="宋体" w:hAnsi="Times New Roman" w:cs="Times New Roman"/>
      <w:sz w:val="18"/>
      <w:szCs w:val="18"/>
    </w:rPr>
  </w:style>
  <w:style w:type="character" w:customStyle="1" w:styleId="afe">
    <w:name w:val="页脚 字符"/>
    <w:link w:val="afd"/>
    <w:uiPriority w:val="99"/>
    <w:qFormat/>
    <w:rPr>
      <w:rFonts w:ascii="Times New Roman" w:eastAsia="宋体" w:hAnsi="Times New Roman" w:cs="Times New Roman"/>
      <w:sz w:val="18"/>
      <w:szCs w:val="18"/>
    </w:rPr>
  </w:style>
  <w:style w:type="character" w:customStyle="1" w:styleId="aff8">
    <w:name w:val="标题 字符"/>
    <w:link w:val="aff7"/>
    <w:qFormat/>
    <w:rPr>
      <w:rFonts w:ascii="Arial" w:eastAsia="宋体" w:hAnsi="Arial" w:cs="Times New Roman"/>
      <w:b/>
      <w:sz w:val="32"/>
      <w:szCs w:val="20"/>
    </w:rPr>
  </w:style>
  <w:style w:type="character" w:customStyle="1" w:styleId="aa">
    <w:name w:val="正文文本 字符"/>
    <w:link w:val="a9"/>
    <w:qFormat/>
    <w:rPr>
      <w:rFonts w:ascii="Times New Roman" w:eastAsia="宋体" w:hAnsi="Times New Roman" w:cs="Times New Roman"/>
      <w:sz w:val="24"/>
      <w:szCs w:val="24"/>
    </w:rPr>
  </w:style>
  <w:style w:type="character" w:customStyle="1" w:styleId="af4">
    <w:name w:val="正文文本缩进 字符"/>
    <w:link w:val="af3"/>
    <w:qFormat/>
    <w:rPr>
      <w:rFonts w:ascii="宋体" w:eastAsia="宋体" w:hAnsi="Times New Roman" w:cs="Times New Roman"/>
      <w:kern w:val="0"/>
      <w:sz w:val="24"/>
      <w:szCs w:val="20"/>
    </w:rPr>
  </w:style>
  <w:style w:type="character" w:customStyle="1" w:styleId="af8">
    <w:name w:val="日期 字符"/>
    <w:link w:val="af7"/>
    <w:qFormat/>
    <w:rPr>
      <w:rFonts w:ascii="宋体" w:eastAsia="仿宋_GB2312" w:hAnsi="宋体" w:cs="Times New Roman"/>
      <w:sz w:val="28"/>
      <w:szCs w:val="24"/>
    </w:rPr>
  </w:style>
  <w:style w:type="character" w:customStyle="1" w:styleId="26">
    <w:name w:val="正文文本 2 字符"/>
    <w:link w:val="25"/>
    <w:qFormat/>
    <w:rPr>
      <w:rFonts w:ascii="Times New Roman" w:eastAsia="宋体" w:hAnsi="Times New Roman" w:cs="Times New Roman"/>
      <w:sz w:val="28"/>
      <w:szCs w:val="20"/>
    </w:rPr>
  </w:style>
  <w:style w:type="character" w:customStyle="1" w:styleId="32">
    <w:name w:val="正文文本 3 字符"/>
    <w:link w:val="31"/>
    <w:qFormat/>
    <w:rPr>
      <w:rFonts w:ascii="Times New Roman" w:eastAsia="宋体" w:hAnsi="Times New Roman" w:cs="Times New Roman"/>
      <w:kern w:val="0"/>
      <w:sz w:val="24"/>
      <w:szCs w:val="20"/>
      <w:u w:val="single"/>
    </w:rPr>
  </w:style>
  <w:style w:type="character" w:customStyle="1" w:styleId="24">
    <w:name w:val="正文文本缩进 2 字符"/>
    <w:link w:val="23"/>
    <w:qFormat/>
    <w:rPr>
      <w:rFonts w:ascii="Times New Roman" w:eastAsia="仿宋_GB2312" w:hAnsi="Times New Roman" w:cs="Times New Roman"/>
      <w:sz w:val="28"/>
      <w:szCs w:val="24"/>
    </w:rPr>
  </w:style>
  <w:style w:type="character" w:customStyle="1" w:styleId="34">
    <w:name w:val="正文文本缩进 3 字符"/>
    <w:link w:val="33"/>
    <w:qFormat/>
    <w:rPr>
      <w:rFonts w:ascii="宋体" w:eastAsia="宋体" w:hAnsi="Times New Roman" w:cs="Times New Roman"/>
      <w:sz w:val="28"/>
      <w:szCs w:val="20"/>
    </w:rPr>
  </w:style>
  <w:style w:type="character" w:customStyle="1" w:styleId="af">
    <w:name w:val="文档结构图 字符"/>
    <w:link w:val="ae"/>
    <w:qFormat/>
    <w:rPr>
      <w:rFonts w:ascii="Times New Roman" w:eastAsia="宋体" w:hAnsi="Times New Roman" w:cs="Times New Roman"/>
      <w:szCs w:val="24"/>
      <w:shd w:val="clear" w:color="auto" w:fill="000080"/>
    </w:rPr>
  </w:style>
  <w:style w:type="character" w:customStyle="1" w:styleId="af6">
    <w:name w:val="纯文本 字符"/>
    <w:link w:val="af5"/>
    <w:qFormat/>
    <w:rPr>
      <w:rFonts w:ascii="宋体" w:eastAsia="宋体" w:hAnsi="Courier New" w:cs="Times New Roman"/>
      <w:szCs w:val="20"/>
    </w:rPr>
  </w:style>
  <w:style w:type="paragraph" w:customStyle="1" w:styleId="font523908">
    <w:name w:val="font523908"/>
    <w:basedOn w:val="a1"/>
    <w:qFormat/>
    <w:pPr>
      <w:widowControl/>
      <w:spacing w:before="100" w:after="100"/>
      <w:jc w:val="left"/>
    </w:pPr>
    <w:rPr>
      <w:rFonts w:ascii="宋体" w:hAnsi="宋体" w:hint="eastAsia"/>
      <w:kern w:val="0"/>
      <w:sz w:val="18"/>
    </w:rPr>
  </w:style>
  <w:style w:type="paragraph" w:customStyle="1" w:styleId="font623908">
    <w:name w:val="font623908"/>
    <w:basedOn w:val="a1"/>
    <w:qFormat/>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qFormat/>
    <w:pPr>
      <w:widowControl/>
      <w:spacing w:before="100" w:after="100"/>
      <w:jc w:val="center"/>
    </w:pPr>
    <w:rPr>
      <w:rFonts w:ascii="宋体" w:hAnsi="宋体" w:hint="eastAsia"/>
      <w:kern w:val="0"/>
      <w:sz w:val="24"/>
    </w:rPr>
  </w:style>
  <w:style w:type="paragraph" w:customStyle="1" w:styleId="xl2423908">
    <w:name w:val="xl2423908"/>
    <w:basedOn w:val="a1"/>
    <w:qFormat/>
    <w:pPr>
      <w:widowControl/>
      <w:spacing w:before="100" w:after="100"/>
      <w:jc w:val="left"/>
    </w:pPr>
    <w:rPr>
      <w:rFonts w:ascii="宋体" w:hAnsi="宋体" w:hint="eastAsia"/>
      <w:kern w:val="0"/>
      <w:sz w:val="24"/>
    </w:rPr>
  </w:style>
  <w:style w:type="paragraph" w:customStyle="1" w:styleId="xl2723908">
    <w:name w:val="xl2723908"/>
    <w:basedOn w:val="a1"/>
    <w:qFormat/>
    <w:pPr>
      <w:widowControl/>
      <w:spacing w:before="100" w:after="100"/>
      <w:jc w:val="left"/>
    </w:pPr>
    <w:rPr>
      <w:rFonts w:ascii="楷体_GB2312" w:eastAsia="楷体_GB2312" w:hAnsi="宋体" w:hint="eastAsia"/>
      <w:kern w:val="0"/>
      <w:sz w:val="24"/>
    </w:rPr>
  </w:style>
  <w:style w:type="paragraph" w:customStyle="1" w:styleId="xl2823908">
    <w:name w:val="xl2823908"/>
    <w:basedOn w:val="a1"/>
    <w:qFormat/>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qFormat/>
    <w:pPr>
      <w:tabs>
        <w:tab w:val="left" w:pos="644"/>
      </w:tabs>
      <w:spacing w:line="360" w:lineRule="auto"/>
      <w:ind w:left="567" w:hanging="283"/>
    </w:pPr>
    <w:rPr>
      <w:szCs w:val="20"/>
    </w:rPr>
  </w:style>
  <w:style w:type="paragraph" w:customStyle="1" w:styleId="20">
    <w:name w:val="列表2"/>
    <w:basedOn w:val="a1"/>
    <w:next w:val="aff7"/>
    <w:qFormat/>
    <w:pPr>
      <w:numPr>
        <w:numId w:val="5"/>
      </w:numPr>
      <w:spacing w:line="360" w:lineRule="auto"/>
    </w:pPr>
    <w:rPr>
      <w:szCs w:val="20"/>
    </w:rPr>
  </w:style>
  <w:style w:type="character" w:customStyle="1" w:styleId="afc">
    <w:name w:val="批注框文本 字符"/>
    <w:link w:val="afb"/>
    <w:qFormat/>
    <w:rPr>
      <w:rFonts w:ascii="Times New Roman" w:eastAsia="宋体" w:hAnsi="Times New Roman" w:cs="Times New Roman"/>
      <w:sz w:val="18"/>
      <w:szCs w:val="18"/>
    </w:rPr>
  </w:style>
  <w:style w:type="paragraph" w:customStyle="1" w:styleId="35">
    <w:name w:val="列表3"/>
    <w:basedOn w:val="a1"/>
    <w:qFormat/>
    <w:pPr>
      <w:spacing w:line="360" w:lineRule="auto"/>
    </w:pPr>
    <w:rPr>
      <w:rFonts w:ascii="宋体" w:hint="eastAsia"/>
      <w:szCs w:val="20"/>
    </w:rPr>
  </w:style>
  <w:style w:type="paragraph" w:customStyle="1" w:styleId="2211">
    <w:name w:val="样式 标题 2 + 首行缩进:  2 字符 段前: 1 行 段后: 1 行"/>
    <w:basedOn w:val="21"/>
    <w:qFormat/>
    <w:pPr>
      <w:tabs>
        <w:tab w:val="left" w:pos="1276"/>
      </w:tabs>
      <w:spacing w:before="100" w:after="100" w:line="240" w:lineRule="auto"/>
      <w:ind w:left="851"/>
    </w:pPr>
    <w:rPr>
      <w:rFonts w:eastAsia="宋体"/>
      <w:bCs w:val="0"/>
      <w:sz w:val="28"/>
      <w:szCs w:val="20"/>
    </w:rPr>
  </w:style>
  <w:style w:type="character" w:customStyle="1" w:styleId="affa">
    <w:name w:val="批注主题 字符"/>
    <w:link w:val="aff9"/>
    <w:qFormat/>
    <w:rPr>
      <w:rFonts w:ascii="Times New Roman" w:eastAsia="宋体" w:hAnsi="Times New Roman" w:cs="Times New Roman"/>
      <w:b/>
      <w:bCs/>
      <w:sz w:val="24"/>
      <w:szCs w:val="24"/>
    </w:rPr>
  </w:style>
  <w:style w:type="paragraph" w:customStyle="1" w:styleId="14">
    <w:name w:val="1"/>
    <w:basedOn w:val="a1"/>
    <w:qFormat/>
    <w:pPr>
      <w:tabs>
        <w:tab w:val="left" w:pos="870"/>
      </w:tabs>
      <w:spacing w:before="100" w:beforeAutospacing="1" w:after="100" w:afterAutospacing="1" w:line="360" w:lineRule="auto"/>
      <w:ind w:leftChars="200" w:left="200"/>
    </w:pPr>
  </w:style>
  <w:style w:type="paragraph" w:customStyle="1" w:styleId="15">
    <w:name w:val="样式 宋体 四号 行距: 1.5 倍行距"/>
    <w:basedOn w:val="a1"/>
    <w:qFormat/>
    <w:pPr>
      <w:spacing w:line="360" w:lineRule="auto"/>
    </w:pPr>
    <w:rPr>
      <w:rFonts w:ascii="宋体" w:hAnsi="宋体" w:hint="eastAsia"/>
      <w:sz w:val="24"/>
      <w:szCs w:val="20"/>
    </w:rPr>
  </w:style>
  <w:style w:type="paragraph" w:customStyle="1" w:styleId="afff3">
    <w:name w:val="正文正文"/>
    <w:basedOn w:val="a1"/>
    <w:qFormat/>
    <w:pPr>
      <w:spacing w:afterLines="25" w:line="360" w:lineRule="auto"/>
      <w:ind w:firstLineChars="200" w:firstLine="200"/>
    </w:pPr>
    <w:rPr>
      <w:sz w:val="24"/>
    </w:rPr>
  </w:style>
  <w:style w:type="paragraph" w:customStyle="1" w:styleId="unnamed1">
    <w:name w:val="unnamed1"/>
    <w:basedOn w:val="a1"/>
    <w:qFormat/>
    <w:pPr>
      <w:widowControl/>
      <w:spacing w:before="60" w:after="60"/>
      <w:ind w:left="15" w:right="15"/>
      <w:jc w:val="left"/>
    </w:pPr>
    <w:rPr>
      <w:rFonts w:ascii="宋体" w:hAnsi="宋体" w:hint="eastAsia"/>
      <w:color w:val="000000"/>
      <w:kern w:val="0"/>
      <w:sz w:val="18"/>
      <w:szCs w:val="18"/>
    </w:rPr>
  </w:style>
  <w:style w:type="paragraph" w:customStyle="1" w:styleId="afff4">
    <w:name w:val="第三级标题"/>
    <w:basedOn w:val="afff3"/>
    <w:next w:val="afff3"/>
    <w:qFormat/>
    <w:pPr>
      <w:keepNext/>
      <w:outlineLvl w:val="2"/>
    </w:pPr>
    <w:rPr>
      <w:b/>
    </w:rPr>
  </w:style>
  <w:style w:type="character" w:customStyle="1" w:styleId="tt11">
    <w:name w:val="tt11"/>
    <w:qFormat/>
    <w:rPr>
      <w:spacing w:val="400"/>
      <w:sz w:val="22"/>
      <w:szCs w:val="22"/>
    </w:rPr>
  </w:style>
  <w:style w:type="character" w:customStyle="1" w:styleId="afff5">
    <w:name w:val="a"/>
    <w:basedOn w:val="a2"/>
    <w:qFormat/>
  </w:style>
  <w:style w:type="character" w:customStyle="1" w:styleId="md1">
    <w:name w:val="md1"/>
    <w:qFormat/>
    <w:rPr>
      <w:spacing w:val="360"/>
      <w:sz w:val="25"/>
      <w:szCs w:val="25"/>
    </w:rPr>
  </w:style>
  <w:style w:type="character" w:customStyle="1" w:styleId="style21">
    <w:name w:val="style21"/>
    <w:qFormat/>
    <w:rPr>
      <w:color w:val="006699"/>
      <w:spacing w:val="31680"/>
      <w:sz w:val="18"/>
      <w:szCs w:val="18"/>
      <w:u w:val="none"/>
    </w:rPr>
  </w:style>
  <w:style w:type="character" w:customStyle="1" w:styleId="read">
    <w:name w:val="read"/>
    <w:basedOn w:val="a2"/>
    <w:qFormat/>
  </w:style>
  <w:style w:type="character" w:customStyle="1" w:styleId="big1">
    <w:name w:val="big1"/>
    <w:qFormat/>
    <w:rPr>
      <w:spacing w:val="360"/>
      <w:sz w:val="22"/>
      <w:szCs w:val="22"/>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paragraph" w:customStyle="1" w:styleId="CharCharCharChar">
    <w:name w:val="Char Char Char Char"/>
    <w:basedOn w:val="a1"/>
    <w:qFormat/>
    <w:pPr>
      <w:tabs>
        <w:tab w:val="left" w:pos="360"/>
      </w:tabs>
    </w:pPr>
    <w:rPr>
      <w:sz w:val="24"/>
    </w:rPr>
  </w:style>
  <w:style w:type="paragraph" w:customStyle="1" w:styleId="AODocTxt">
    <w:name w:val="AODocTxt"/>
    <w:basedOn w:val="AOBodyTxt"/>
    <w:qFormat/>
    <w:pPr>
      <w:numPr>
        <w:numId w:val="6"/>
      </w:numPr>
    </w:pPr>
  </w:style>
  <w:style w:type="paragraph" w:customStyle="1" w:styleId="AOBodyTxt">
    <w:name w:val="AOBodyTxt"/>
    <w:basedOn w:val="AONormal"/>
    <w:next w:val="AODocTxt"/>
    <w:qFormat/>
    <w:pPr>
      <w:spacing w:before="240"/>
    </w:pPr>
  </w:style>
  <w:style w:type="paragraph" w:customStyle="1" w:styleId="AOBullet">
    <w:name w:val="AOBullet"/>
    <w:basedOn w:val="AOBodyTxt"/>
    <w:qFormat/>
    <w:pPr>
      <w:numPr>
        <w:numId w:val="7"/>
      </w:numPr>
      <w:tabs>
        <w:tab w:val="clear" w:pos="720"/>
      </w:tabs>
    </w:pPr>
  </w:style>
  <w:style w:type="paragraph" w:customStyle="1" w:styleId="AODefHead">
    <w:name w:val="AODefHead"/>
    <w:basedOn w:val="AOBodyTxt"/>
    <w:next w:val="AODefPara"/>
    <w:qFormat/>
    <w:pPr>
      <w:numPr>
        <w:numId w:val="8"/>
      </w:numPr>
      <w:outlineLvl w:val="5"/>
    </w:pPr>
  </w:style>
  <w:style w:type="paragraph" w:customStyle="1" w:styleId="AODefPara">
    <w:name w:val="AODefPara"/>
    <w:basedOn w:val="AODefHead"/>
    <w:qFormat/>
    <w:pPr>
      <w:numPr>
        <w:ilvl w:val="1"/>
      </w:numPr>
      <w:tabs>
        <w:tab w:val="left" w:pos="992"/>
      </w:tabs>
      <w:ind w:left="992" w:hanging="992"/>
      <w:outlineLvl w:val="6"/>
    </w:pPr>
  </w:style>
  <w:style w:type="paragraph" w:customStyle="1" w:styleId="AO1">
    <w:name w:val="AO(1)"/>
    <w:basedOn w:val="AOBodyTxt"/>
    <w:next w:val="AODocTxt"/>
    <w:qFormat/>
    <w:pPr>
      <w:numPr>
        <w:numId w:val="9"/>
      </w:numPr>
      <w:tabs>
        <w:tab w:val="clear" w:pos="720"/>
      </w:tabs>
    </w:pPr>
  </w:style>
  <w:style w:type="paragraph" w:customStyle="1" w:styleId="AOA">
    <w:name w:val="AO(A)"/>
    <w:basedOn w:val="AOBodyTxt"/>
    <w:next w:val="AODocTxt"/>
    <w:qFormat/>
    <w:pPr>
      <w:numPr>
        <w:numId w:val="10"/>
      </w:numPr>
      <w:tabs>
        <w:tab w:val="clear" w:pos="720"/>
      </w:tabs>
    </w:pPr>
  </w:style>
  <w:style w:type="paragraph" w:customStyle="1" w:styleId="AOAnxHead">
    <w:name w:val="AOAnxHead"/>
    <w:basedOn w:val="AOAttachments"/>
    <w:next w:val="AOAnxTitle"/>
    <w:qFormat/>
    <w:pPr>
      <w:pageBreakBefore/>
      <w:numPr>
        <w:numId w:val="11"/>
      </w:numPr>
      <w:outlineLvl w:val="0"/>
    </w:pPr>
  </w:style>
  <w:style w:type="paragraph" w:customStyle="1" w:styleId="AOAttachments">
    <w:name w:val="AOAttachments"/>
    <w:basedOn w:val="AOBodyTxt"/>
    <w:next w:val="AODocTxt"/>
    <w:qFormat/>
    <w:pPr>
      <w:jc w:val="center"/>
    </w:pPr>
    <w:rPr>
      <w:caps/>
    </w:rPr>
  </w:style>
  <w:style w:type="paragraph" w:customStyle="1" w:styleId="AOAnxTitle">
    <w:name w:val="AOAnxTitle"/>
    <w:basedOn w:val="AOAttachments"/>
    <w:next w:val="AODocTxt"/>
    <w:qFormat/>
    <w:pPr>
      <w:outlineLvl w:val="1"/>
    </w:pPr>
    <w:rPr>
      <w:b/>
    </w:rPr>
  </w:style>
  <w:style w:type="paragraph" w:customStyle="1" w:styleId="AOAnxPartHead">
    <w:name w:val="AOAnxPartHead"/>
    <w:basedOn w:val="AOAnxHead"/>
    <w:next w:val="AOAnxPartTitle"/>
    <w:qFormat/>
    <w:pPr>
      <w:pageBreakBefore w:val="0"/>
      <w:numPr>
        <w:ilvl w:val="1"/>
      </w:numPr>
      <w:tabs>
        <w:tab w:val="left" w:pos="1440"/>
      </w:tabs>
      <w:ind w:left="1440" w:hanging="360"/>
    </w:pPr>
  </w:style>
  <w:style w:type="paragraph" w:customStyle="1" w:styleId="AOAnxPartTitle">
    <w:name w:val="AOAnxPartTitle"/>
    <w:basedOn w:val="AOAnxTitle"/>
    <w:next w:val="AODocTxt"/>
    <w:qFormat/>
  </w:style>
  <w:style w:type="paragraph" w:customStyle="1" w:styleId="AOAppHead">
    <w:name w:val="AOAppHead"/>
    <w:basedOn w:val="AOAttachments"/>
    <w:next w:val="AOAppTitle"/>
    <w:qFormat/>
    <w:pPr>
      <w:pageBreakBefore/>
      <w:numPr>
        <w:numId w:val="12"/>
      </w:numPr>
      <w:tabs>
        <w:tab w:val="left" w:pos="360"/>
      </w:tabs>
      <w:outlineLvl w:val="0"/>
    </w:pPr>
  </w:style>
  <w:style w:type="paragraph" w:customStyle="1" w:styleId="AOAppTitle">
    <w:name w:val="AOAppTitle"/>
    <w:basedOn w:val="AOAttachments"/>
    <w:next w:val="AODocTxt"/>
    <w:qFormat/>
    <w:pPr>
      <w:outlineLvl w:val="1"/>
    </w:pPr>
    <w:rPr>
      <w:b/>
    </w:rPr>
  </w:style>
  <w:style w:type="paragraph" w:customStyle="1" w:styleId="AOAppPartHead">
    <w:name w:val="AOAppPartHead"/>
    <w:basedOn w:val="AOAppHead"/>
    <w:next w:val="AOAppPartTitle"/>
    <w:qFormat/>
    <w:pPr>
      <w:pageBreakBefore w:val="0"/>
      <w:numPr>
        <w:ilvl w:val="1"/>
      </w:numPr>
      <w:tabs>
        <w:tab w:val="left" w:pos="840"/>
      </w:tabs>
      <w:ind w:left="840" w:hanging="420"/>
    </w:pPr>
  </w:style>
  <w:style w:type="paragraph" w:customStyle="1" w:styleId="AOAppPartTitle">
    <w:name w:val="AOAppPartTitle"/>
    <w:basedOn w:val="AOAppTitle"/>
    <w:next w:val="AODocTxt"/>
    <w:qFormat/>
  </w:style>
  <w:style w:type="paragraph" w:customStyle="1" w:styleId="AOSchHead">
    <w:name w:val="AOSchHead"/>
    <w:basedOn w:val="AOAttachments"/>
    <w:next w:val="AOSchTitle"/>
    <w:qFormat/>
    <w:pPr>
      <w:pageBreakBefore/>
      <w:numPr>
        <w:numId w:val="13"/>
      </w:numPr>
      <w:outlineLvl w:val="0"/>
    </w:pPr>
  </w:style>
  <w:style w:type="paragraph" w:customStyle="1" w:styleId="AOSchTitle">
    <w:name w:val="AOSchTitle"/>
    <w:basedOn w:val="AOAttachments"/>
    <w:next w:val="AODocTxt"/>
    <w:qFormat/>
    <w:pPr>
      <w:outlineLvl w:val="1"/>
    </w:pPr>
    <w:rPr>
      <w:b/>
    </w:rPr>
  </w:style>
  <w:style w:type="paragraph" w:customStyle="1" w:styleId="AOSchPartHead">
    <w:name w:val="AOSchPartHead"/>
    <w:basedOn w:val="AOSchHead"/>
    <w:next w:val="AOSchPartTitle"/>
    <w:qFormat/>
    <w:pPr>
      <w:pageBreakBefore w:val="0"/>
      <w:numPr>
        <w:ilvl w:val="1"/>
      </w:numPr>
      <w:tabs>
        <w:tab w:val="left" w:pos="780"/>
      </w:tabs>
      <w:ind w:firstLine="420"/>
    </w:pPr>
  </w:style>
  <w:style w:type="paragraph" w:customStyle="1" w:styleId="AOSchPartTitle">
    <w:name w:val="AOSchPartTitle"/>
    <w:basedOn w:val="AOSchTitle"/>
    <w:next w:val="AODocTxt"/>
    <w:qFormat/>
  </w:style>
  <w:style w:type="paragraph" w:customStyle="1" w:styleId="AODocTxtL1">
    <w:name w:val="AODocTxtL1"/>
    <w:basedOn w:val="AODocTxt"/>
    <w:qFormat/>
    <w:pPr>
      <w:numPr>
        <w:ilvl w:val="1"/>
      </w:numPr>
      <w:tabs>
        <w:tab w:val="left" w:pos="780"/>
      </w:tabs>
      <w:ind w:left="0" w:firstLine="420"/>
    </w:pPr>
  </w:style>
  <w:style w:type="paragraph" w:customStyle="1" w:styleId="AODocTxtL2">
    <w:name w:val="AODocTxtL2"/>
    <w:basedOn w:val="AODocTxt"/>
    <w:qFormat/>
    <w:pPr>
      <w:numPr>
        <w:ilvl w:val="2"/>
      </w:numPr>
      <w:tabs>
        <w:tab w:val="left" w:pos="2160"/>
      </w:tabs>
      <w:ind w:left="2160" w:hanging="360"/>
    </w:pPr>
  </w:style>
  <w:style w:type="paragraph" w:customStyle="1" w:styleId="AODocTxtL3">
    <w:name w:val="AODocTxtL3"/>
    <w:basedOn w:val="AODocTxt"/>
    <w:qFormat/>
    <w:pPr>
      <w:numPr>
        <w:ilvl w:val="3"/>
      </w:numPr>
      <w:tabs>
        <w:tab w:val="left" w:pos="2880"/>
      </w:tabs>
      <w:ind w:left="2880" w:hanging="360"/>
    </w:pPr>
  </w:style>
  <w:style w:type="paragraph" w:customStyle="1" w:styleId="AODocTxtL4">
    <w:name w:val="AODocTxtL4"/>
    <w:basedOn w:val="AODocTxt"/>
    <w:qFormat/>
    <w:pPr>
      <w:numPr>
        <w:ilvl w:val="4"/>
      </w:numPr>
      <w:tabs>
        <w:tab w:val="left" w:pos="3600"/>
      </w:tabs>
      <w:ind w:left="3600" w:hanging="360"/>
    </w:pPr>
  </w:style>
  <w:style w:type="paragraph" w:customStyle="1" w:styleId="AODocTxtL5">
    <w:name w:val="AODocTxtL5"/>
    <w:basedOn w:val="AODocTxt"/>
    <w:qFormat/>
    <w:pPr>
      <w:numPr>
        <w:ilvl w:val="5"/>
      </w:numPr>
      <w:tabs>
        <w:tab w:val="left" w:pos="4320"/>
      </w:tabs>
      <w:ind w:left="4320" w:hanging="360"/>
    </w:pPr>
  </w:style>
  <w:style w:type="paragraph" w:customStyle="1" w:styleId="AODocTxtL6">
    <w:name w:val="AODocTxtL6"/>
    <w:basedOn w:val="AODocTxt"/>
    <w:qFormat/>
    <w:pPr>
      <w:numPr>
        <w:ilvl w:val="6"/>
      </w:numPr>
      <w:tabs>
        <w:tab w:val="left" w:pos="5040"/>
      </w:tabs>
      <w:ind w:left="5040" w:hanging="360"/>
    </w:pPr>
  </w:style>
  <w:style w:type="paragraph" w:customStyle="1" w:styleId="AODocTxtL7">
    <w:name w:val="AODocTxtL7"/>
    <w:basedOn w:val="AODocTxt"/>
    <w:qFormat/>
    <w:pPr>
      <w:numPr>
        <w:ilvl w:val="7"/>
      </w:numPr>
      <w:tabs>
        <w:tab w:val="left" w:pos="5760"/>
      </w:tabs>
      <w:ind w:left="5760" w:hanging="360"/>
    </w:pPr>
  </w:style>
  <w:style w:type="paragraph" w:customStyle="1" w:styleId="AODocTxtL8">
    <w:name w:val="AODocTxtL8"/>
    <w:basedOn w:val="AODocTxt"/>
    <w:qFormat/>
    <w:pPr>
      <w:numPr>
        <w:ilvl w:val="8"/>
      </w:numPr>
      <w:tabs>
        <w:tab w:val="left" w:pos="6480"/>
      </w:tabs>
      <w:ind w:left="6480" w:hanging="360"/>
    </w:pPr>
  </w:style>
  <w:style w:type="paragraph" w:customStyle="1" w:styleId="AOGenNum1">
    <w:name w:val="AOGenNum1"/>
    <w:basedOn w:val="AOBodyTxt"/>
    <w:next w:val="AOGenNum1Para"/>
    <w:qFormat/>
    <w:pPr>
      <w:keepNext/>
      <w:numPr>
        <w:numId w:val="14"/>
      </w:numPr>
    </w:pPr>
    <w:rPr>
      <w:b/>
      <w:caps/>
    </w:rPr>
  </w:style>
  <w:style w:type="paragraph" w:customStyle="1" w:styleId="AOGenNum1Para">
    <w:name w:val="AOGenNum1Para"/>
    <w:basedOn w:val="AOGenNum1"/>
    <w:next w:val="AOGenNum1List"/>
    <w:qFormat/>
    <w:pPr>
      <w:numPr>
        <w:ilvl w:val="1"/>
      </w:numPr>
      <w:tabs>
        <w:tab w:val="clear" w:pos="720"/>
        <w:tab w:val="left" w:pos="1588"/>
      </w:tabs>
      <w:ind w:left="1588" w:hanging="737"/>
    </w:pPr>
    <w:rPr>
      <w:caps w:val="0"/>
    </w:rPr>
  </w:style>
  <w:style w:type="paragraph" w:customStyle="1" w:styleId="AOGenNum1List">
    <w:name w:val="AOGenNum1List"/>
    <w:basedOn w:val="AOGenNum1"/>
    <w:qFormat/>
    <w:pPr>
      <w:keepNext w:val="0"/>
      <w:numPr>
        <w:ilvl w:val="2"/>
      </w:numPr>
      <w:tabs>
        <w:tab w:val="clear" w:pos="720"/>
        <w:tab w:val="left" w:pos="851"/>
      </w:tabs>
      <w:ind w:left="851" w:hanging="431"/>
    </w:pPr>
    <w:rPr>
      <w:b w:val="0"/>
      <w:caps w:val="0"/>
    </w:rPr>
  </w:style>
  <w:style w:type="paragraph" w:customStyle="1" w:styleId="AOGenNum2">
    <w:name w:val="AOGenNum2"/>
    <w:basedOn w:val="AOBodyTxt"/>
    <w:next w:val="AOGenNum2Para"/>
    <w:qFormat/>
    <w:pPr>
      <w:keepNext/>
      <w:numPr>
        <w:numId w:val="15"/>
      </w:numPr>
    </w:pPr>
    <w:rPr>
      <w:b/>
    </w:rPr>
  </w:style>
  <w:style w:type="paragraph" w:customStyle="1" w:styleId="AOGenNum2Para">
    <w:name w:val="AOGenNum2Para"/>
    <w:basedOn w:val="AOGenNum2"/>
    <w:next w:val="AOGenNum2List"/>
    <w:qFormat/>
    <w:pPr>
      <w:keepNext w:val="0"/>
      <w:numPr>
        <w:ilvl w:val="1"/>
      </w:numPr>
      <w:tabs>
        <w:tab w:val="clear" w:pos="720"/>
        <w:tab w:val="left" w:pos="1588"/>
      </w:tabs>
      <w:ind w:left="1588" w:hanging="737"/>
    </w:pPr>
    <w:rPr>
      <w:b w:val="0"/>
    </w:rPr>
  </w:style>
  <w:style w:type="paragraph" w:customStyle="1" w:styleId="AOGenNum2List">
    <w:name w:val="AOGenNum2List"/>
    <w:basedOn w:val="AOGenNum2"/>
    <w:qFormat/>
    <w:pPr>
      <w:keepNext w:val="0"/>
      <w:numPr>
        <w:ilvl w:val="2"/>
      </w:numPr>
      <w:tabs>
        <w:tab w:val="clear" w:pos="720"/>
        <w:tab w:val="left" w:pos="1021"/>
      </w:tabs>
      <w:ind w:left="1021" w:hanging="601"/>
    </w:pPr>
    <w:rPr>
      <w:b w:val="0"/>
    </w:rPr>
  </w:style>
  <w:style w:type="paragraph" w:customStyle="1" w:styleId="AOGenNum3">
    <w:name w:val="AOGenNum3"/>
    <w:basedOn w:val="AOBodyTxt"/>
    <w:next w:val="AOGenNum3List"/>
    <w:qFormat/>
    <w:pPr>
      <w:numPr>
        <w:numId w:val="16"/>
      </w:numPr>
    </w:pPr>
  </w:style>
  <w:style w:type="paragraph" w:customStyle="1" w:styleId="AOGenNum3List">
    <w:name w:val="AOGenNum3List"/>
    <w:basedOn w:val="AOGenNum3"/>
    <w:qFormat/>
    <w:pPr>
      <w:numPr>
        <w:ilvl w:val="1"/>
      </w:numPr>
      <w:tabs>
        <w:tab w:val="clear" w:pos="720"/>
        <w:tab w:val="left" w:pos="840"/>
      </w:tabs>
      <w:ind w:left="840" w:hanging="420"/>
    </w:pPr>
  </w:style>
  <w:style w:type="paragraph" w:customStyle="1" w:styleId="AOHead1">
    <w:name w:val="AOHead1"/>
    <w:basedOn w:val="AOHeadings"/>
    <w:next w:val="AODocTxtL1"/>
    <w:qFormat/>
    <w:pPr>
      <w:keepNext/>
      <w:numPr>
        <w:numId w:val="17"/>
      </w:numPr>
      <w:outlineLvl w:val="0"/>
    </w:pPr>
    <w:rPr>
      <w:b/>
      <w:caps/>
      <w:kern w:val="28"/>
    </w:rPr>
  </w:style>
  <w:style w:type="paragraph" w:customStyle="1" w:styleId="AOHeadings">
    <w:name w:val="AOHeadings"/>
    <w:basedOn w:val="AOBodyTxt"/>
    <w:next w:val="AODocTxt"/>
    <w:qFormat/>
  </w:style>
  <w:style w:type="paragraph" w:customStyle="1" w:styleId="AOHead2">
    <w:name w:val="AOHead2"/>
    <w:basedOn w:val="AOHeadings"/>
    <w:next w:val="AODocTxtL1"/>
    <w:qFormat/>
    <w:pPr>
      <w:keepNext/>
      <w:numPr>
        <w:ilvl w:val="1"/>
        <w:numId w:val="17"/>
      </w:numPr>
      <w:outlineLvl w:val="1"/>
    </w:pPr>
    <w:rPr>
      <w:b/>
    </w:rPr>
  </w:style>
  <w:style w:type="paragraph" w:customStyle="1" w:styleId="AOHead3">
    <w:name w:val="AOHead3"/>
    <w:basedOn w:val="AOHeadings"/>
    <w:next w:val="AODocTxtL2"/>
    <w:qFormat/>
    <w:pPr>
      <w:numPr>
        <w:ilvl w:val="2"/>
        <w:numId w:val="17"/>
      </w:numPr>
      <w:outlineLvl w:val="2"/>
    </w:pPr>
  </w:style>
  <w:style w:type="paragraph" w:customStyle="1" w:styleId="AOHead4">
    <w:name w:val="AOHead4"/>
    <w:basedOn w:val="AOHeadings"/>
    <w:next w:val="AODocTxtL3"/>
    <w:qFormat/>
    <w:pPr>
      <w:numPr>
        <w:ilvl w:val="3"/>
        <w:numId w:val="17"/>
      </w:numPr>
      <w:outlineLvl w:val="3"/>
    </w:pPr>
  </w:style>
  <w:style w:type="paragraph" w:customStyle="1" w:styleId="AOHead5">
    <w:name w:val="AOHead5"/>
    <w:basedOn w:val="AOHeadings"/>
    <w:next w:val="AODocTxtL4"/>
    <w:qFormat/>
    <w:pPr>
      <w:numPr>
        <w:ilvl w:val="4"/>
        <w:numId w:val="17"/>
      </w:numPr>
      <w:outlineLvl w:val="4"/>
    </w:pPr>
  </w:style>
  <w:style w:type="paragraph" w:customStyle="1" w:styleId="AOHead6">
    <w:name w:val="AOHead6"/>
    <w:basedOn w:val="AOHeadings"/>
    <w:next w:val="AODocTxtL5"/>
    <w:qFormat/>
    <w:pPr>
      <w:numPr>
        <w:ilvl w:val="5"/>
        <w:numId w:val="17"/>
      </w:numPr>
      <w:outlineLvl w:val="5"/>
    </w:pPr>
  </w:style>
  <w:style w:type="paragraph" w:customStyle="1" w:styleId="AOAltHead1">
    <w:name w:val="AOAltHead1"/>
    <w:basedOn w:val="AOHead1"/>
    <w:next w:val="AODocTxtL1"/>
    <w:qFormat/>
    <w:pPr>
      <w:keepNext w:val="0"/>
      <w:tabs>
        <w:tab w:val="clear" w:pos="720"/>
      </w:tabs>
    </w:pPr>
    <w:rPr>
      <w:b w:val="0"/>
      <w:caps w:val="0"/>
    </w:rPr>
  </w:style>
  <w:style w:type="paragraph" w:customStyle="1" w:styleId="AOAltHead2">
    <w:name w:val="AOAltHead2"/>
    <w:basedOn w:val="AOHead2"/>
    <w:next w:val="AODocTxtL1"/>
    <w:qFormat/>
    <w:pPr>
      <w:keepNext w:val="0"/>
      <w:tabs>
        <w:tab w:val="clear" w:pos="720"/>
      </w:tabs>
    </w:pPr>
    <w:rPr>
      <w:b w:val="0"/>
    </w:rPr>
  </w:style>
  <w:style w:type="paragraph" w:customStyle="1" w:styleId="AOAltHead3">
    <w:name w:val="AOAltHead3"/>
    <w:basedOn w:val="AOHead3"/>
    <w:next w:val="AODocTxtL1"/>
    <w:qFormat/>
    <w:pPr>
      <w:tabs>
        <w:tab w:val="clear" w:pos="1440"/>
      </w:tabs>
      <w:ind w:left="720"/>
    </w:pPr>
  </w:style>
  <w:style w:type="paragraph" w:customStyle="1" w:styleId="AOAltHead4">
    <w:name w:val="AOAltHead4"/>
    <w:basedOn w:val="AOHead4"/>
    <w:next w:val="AODocTxtL2"/>
    <w:qFormat/>
    <w:pPr>
      <w:tabs>
        <w:tab w:val="clear" w:pos="2160"/>
      </w:tabs>
      <w:ind w:left="1440"/>
    </w:pPr>
  </w:style>
  <w:style w:type="paragraph" w:customStyle="1" w:styleId="AOAltHead5">
    <w:name w:val="AOAltHead5"/>
    <w:basedOn w:val="AOHead5"/>
    <w:next w:val="AODocTxtL3"/>
    <w:qFormat/>
    <w:pPr>
      <w:tabs>
        <w:tab w:val="clear" w:pos="2880"/>
      </w:tabs>
      <w:ind w:left="2160"/>
    </w:pPr>
  </w:style>
  <w:style w:type="paragraph" w:customStyle="1" w:styleId="AOAltHead6">
    <w:name w:val="AOAltHead6"/>
    <w:basedOn w:val="AOHead6"/>
    <w:next w:val="AODocTxtL4"/>
    <w:qFormat/>
    <w:pPr>
      <w:tabs>
        <w:tab w:val="clear" w:pos="3600"/>
      </w:tabs>
      <w:ind w:left="2880"/>
    </w:pPr>
  </w:style>
  <w:style w:type="paragraph" w:customStyle="1" w:styleId="AOListNumber">
    <w:name w:val="AOListNumber"/>
    <w:basedOn w:val="AOBodyTxt"/>
    <w:qFormat/>
    <w:pPr>
      <w:numPr>
        <w:numId w:val="18"/>
      </w:numPr>
      <w:tabs>
        <w:tab w:val="clear" w:pos="720"/>
      </w:tabs>
    </w:pPr>
  </w:style>
  <w:style w:type="paragraph" w:customStyle="1" w:styleId="AOBullet2">
    <w:name w:val="AOBullet2"/>
    <w:basedOn w:val="AOBullet"/>
    <w:qFormat/>
    <w:pPr>
      <w:numPr>
        <w:numId w:val="19"/>
      </w:numPr>
      <w:tabs>
        <w:tab w:val="left" w:pos="1280"/>
      </w:tabs>
      <w:spacing w:before="120"/>
      <w:ind w:left="1280"/>
    </w:pPr>
  </w:style>
  <w:style w:type="paragraph" w:customStyle="1" w:styleId="AOBullet3">
    <w:name w:val="AOBullet3"/>
    <w:basedOn w:val="AOBodyTxt"/>
    <w:qFormat/>
    <w:pPr>
      <w:numPr>
        <w:numId w:val="20"/>
      </w:numPr>
      <w:tabs>
        <w:tab w:val="clear" w:pos="720"/>
      </w:tabs>
      <w:spacing w:before="120"/>
    </w:pPr>
  </w:style>
  <w:style w:type="paragraph" w:customStyle="1" w:styleId="AOBullet4">
    <w:name w:val="AOBullet4"/>
    <w:basedOn w:val="AOBodyTxt"/>
    <w:qFormat/>
    <w:pPr>
      <w:numPr>
        <w:numId w:val="21"/>
      </w:numPr>
      <w:spacing w:before="120"/>
    </w:pPr>
  </w:style>
  <w:style w:type="paragraph" w:customStyle="1" w:styleId="afff6">
    <w:name w:val="正文所"/>
    <w:basedOn w:val="a1"/>
    <w:qFormat/>
    <w:pPr>
      <w:spacing w:line="360" w:lineRule="auto"/>
      <w:ind w:firstLineChars="200" w:firstLine="420"/>
    </w:pPr>
  </w:style>
  <w:style w:type="paragraph" w:customStyle="1" w:styleId="AOFPBP">
    <w:name w:val="AOFPBP"/>
    <w:basedOn w:val="AONormal"/>
    <w:next w:val="AOFPTxt"/>
    <w:qFormat/>
  </w:style>
  <w:style w:type="paragraph" w:customStyle="1" w:styleId="AOFPTxt">
    <w:name w:val="AOFPTxt"/>
    <w:basedOn w:val="AOFPBP"/>
    <w:qFormat/>
    <w:rPr>
      <w:b/>
    </w:rPr>
  </w:style>
  <w:style w:type="paragraph" w:customStyle="1" w:styleId="AOFPCopyright">
    <w:name w:val="AOFPCopyright"/>
    <w:basedOn w:val="AOFPTxt"/>
    <w:qFormat/>
    <w:rPr>
      <w:caps/>
    </w:rPr>
  </w:style>
  <w:style w:type="paragraph" w:customStyle="1" w:styleId="AOFPDate">
    <w:name w:val="AOFPDate"/>
    <w:basedOn w:val="AOFPTxt"/>
    <w:qFormat/>
    <w:rPr>
      <w:caps/>
    </w:rPr>
  </w:style>
  <w:style w:type="paragraph" w:customStyle="1" w:styleId="AOFPTitle">
    <w:name w:val="AOFPTitle"/>
    <w:basedOn w:val="AOFPTxt"/>
    <w:qFormat/>
    <w:rPr>
      <w:caps/>
      <w:sz w:val="32"/>
    </w:rPr>
  </w:style>
  <w:style w:type="paragraph" w:customStyle="1" w:styleId="AOFPTxtCaps">
    <w:name w:val="AOFPTxtCaps"/>
    <w:basedOn w:val="AOFPTxt"/>
    <w:qFormat/>
    <w:rPr>
      <w:caps/>
    </w:rPr>
  </w:style>
  <w:style w:type="character" w:customStyle="1" w:styleId="AOHidden">
    <w:name w:val="AOHidden"/>
    <w:rPr>
      <w:vanish/>
      <w:color w:val="auto"/>
    </w:rPr>
  </w:style>
  <w:style w:type="paragraph" w:customStyle="1" w:styleId="AOLocation">
    <w:name w:val="AOLocation"/>
    <w:basedOn w:val="AOFPBP"/>
    <w:qFormat/>
    <w:pPr>
      <w:spacing w:before="160"/>
      <w:jc w:val="center"/>
    </w:pPr>
    <w:rPr>
      <w:b/>
      <w:caps/>
    </w:rPr>
  </w:style>
  <w:style w:type="paragraph" w:customStyle="1" w:styleId="AOSignatory">
    <w:name w:val="AOSignatory"/>
    <w:basedOn w:val="AOBodyTxt"/>
    <w:next w:val="AODocTxt"/>
    <w:qFormat/>
    <w:pPr>
      <w:pageBreakBefore/>
      <w:spacing w:after="240"/>
      <w:jc w:val="center"/>
    </w:pPr>
    <w:rPr>
      <w:b/>
      <w:caps/>
    </w:rPr>
  </w:style>
  <w:style w:type="paragraph" w:customStyle="1" w:styleId="AOTitle">
    <w:name w:val="AOTitle"/>
    <w:basedOn w:val="AOHeadings"/>
    <w:next w:val="AODocTxt"/>
    <w:qFormat/>
    <w:pPr>
      <w:jc w:val="center"/>
    </w:pPr>
    <w:rPr>
      <w:b/>
      <w:caps/>
    </w:rPr>
  </w:style>
  <w:style w:type="paragraph" w:customStyle="1" w:styleId="AOTOCHeading">
    <w:name w:val="AOTOCHeading"/>
    <w:basedOn w:val="AOHeadings"/>
    <w:next w:val="AODocTxt"/>
    <w:qFormat/>
    <w:pPr>
      <w:tabs>
        <w:tab w:val="right" w:pos="9000"/>
      </w:tabs>
      <w:spacing w:after="240"/>
    </w:pPr>
    <w:rPr>
      <w:b/>
    </w:rPr>
  </w:style>
  <w:style w:type="paragraph" w:customStyle="1" w:styleId="AOTOCs">
    <w:name w:val="AOTOCs"/>
    <w:basedOn w:val="AONormal"/>
    <w:next w:val="TOC1"/>
    <w:qFormat/>
    <w:pPr>
      <w:jc w:val="both"/>
    </w:pPr>
  </w:style>
  <w:style w:type="paragraph" w:customStyle="1" w:styleId="AOTOCTitle">
    <w:name w:val="AOTOCTitle"/>
    <w:basedOn w:val="AOHeadings"/>
    <w:next w:val="AOTOCHeading"/>
    <w:qFormat/>
    <w:pPr>
      <w:jc w:val="center"/>
    </w:pPr>
    <w:rPr>
      <w:b/>
      <w:caps/>
    </w:rPr>
  </w:style>
  <w:style w:type="character" w:customStyle="1" w:styleId="afa">
    <w:name w:val="尾注文本 字符"/>
    <w:link w:val="af9"/>
    <w:semiHidden/>
    <w:qFormat/>
    <w:rPr>
      <w:rFonts w:ascii="Times New Roman" w:eastAsia="宋体" w:hAnsi="Times New Roman" w:cs="Times New Roman"/>
      <w:kern w:val="0"/>
      <w:sz w:val="16"/>
      <w:lang w:val="en-GB" w:eastAsia="en-US"/>
    </w:rPr>
  </w:style>
  <w:style w:type="paragraph" w:customStyle="1" w:styleId="AOHeading1">
    <w:name w:val="AOHeading1"/>
    <w:basedOn w:val="AOHeadings"/>
    <w:next w:val="AODocTxt"/>
    <w:qFormat/>
    <w:pPr>
      <w:keepNext/>
      <w:outlineLvl w:val="0"/>
    </w:pPr>
    <w:rPr>
      <w:b/>
      <w:caps/>
      <w:kern w:val="28"/>
    </w:rPr>
  </w:style>
  <w:style w:type="paragraph" w:customStyle="1" w:styleId="AOHeading2">
    <w:name w:val="AOHeading2"/>
    <w:basedOn w:val="AOHeadings"/>
    <w:next w:val="AODocTxt"/>
    <w:qFormat/>
    <w:pPr>
      <w:keepNext/>
      <w:outlineLvl w:val="1"/>
    </w:pPr>
    <w:rPr>
      <w:b/>
    </w:rPr>
  </w:style>
  <w:style w:type="paragraph" w:customStyle="1" w:styleId="AOHeading3">
    <w:name w:val="AOHeading3"/>
    <w:basedOn w:val="AOHeadings"/>
    <w:next w:val="AODocTxtL1"/>
    <w:qFormat/>
    <w:pPr>
      <w:keepNext/>
      <w:ind w:left="720"/>
      <w:outlineLvl w:val="2"/>
    </w:pPr>
    <w:rPr>
      <w:b/>
    </w:rPr>
  </w:style>
  <w:style w:type="paragraph" w:customStyle="1" w:styleId="AOHeading4">
    <w:name w:val="AOHeading4"/>
    <w:basedOn w:val="AOHeadings"/>
    <w:next w:val="AODocTxt"/>
    <w:qFormat/>
    <w:pPr>
      <w:keepNext/>
      <w:outlineLvl w:val="3"/>
    </w:pPr>
    <w:rPr>
      <w:i/>
    </w:rPr>
  </w:style>
  <w:style w:type="paragraph" w:customStyle="1" w:styleId="AOHeading5">
    <w:name w:val="AOHeading5"/>
    <w:basedOn w:val="AOHeadings"/>
    <w:next w:val="AODocTxtL1"/>
    <w:qFormat/>
    <w:pPr>
      <w:keepNext/>
      <w:ind w:left="720"/>
      <w:outlineLvl w:val="4"/>
    </w:pPr>
    <w:rPr>
      <w:i/>
    </w:rPr>
  </w:style>
  <w:style w:type="paragraph" w:customStyle="1" w:styleId="AOHeading6">
    <w:name w:val="AOHeading6"/>
    <w:basedOn w:val="AOHeadings"/>
    <w:next w:val="AODocTxt"/>
    <w:qFormat/>
    <w:pPr>
      <w:keepNext/>
      <w:outlineLvl w:val="5"/>
    </w:pPr>
    <w:rPr>
      <w:b/>
      <w:i/>
    </w:rPr>
  </w:style>
  <w:style w:type="paragraph" w:customStyle="1" w:styleId="AOHeading7">
    <w:name w:val="AOHeading7"/>
    <w:basedOn w:val="AOHeadings"/>
    <w:next w:val="AODocTxtL1"/>
    <w:qFormat/>
    <w:pPr>
      <w:keepNext/>
      <w:ind w:left="720"/>
      <w:outlineLvl w:val="6"/>
    </w:pPr>
    <w:rPr>
      <w:b/>
      <w:i/>
    </w:rPr>
  </w:style>
  <w:style w:type="paragraph" w:customStyle="1" w:styleId="AONormal10">
    <w:name w:val="AONormal10"/>
    <w:basedOn w:val="AONormal"/>
    <w:qFormat/>
    <w:rPr>
      <w:sz w:val="20"/>
    </w:rPr>
  </w:style>
  <w:style w:type="paragraph" w:customStyle="1" w:styleId="AONormal8C">
    <w:name w:val="AONormal8C"/>
    <w:basedOn w:val="AONormal8L"/>
    <w:qFormat/>
    <w:pPr>
      <w:jc w:val="center"/>
    </w:pPr>
  </w:style>
  <w:style w:type="paragraph" w:customStyle="1" w:styleId="AONormal8L">
    <w:name w:val="AONormal8L"/>
    <w:basedOn w:val="AONormal"/>
    <w:qFormat/>
    <w:pPr>
      <w:spacing w:line="220" w:lineRule="atLeast"/>
    </w:pPr>
    <w:rPr>
      <w:rFonts w:ascii="Arial" w:hAnsi="Arial"/>
      <w:sz w:val="16"/>
    </w:rPr>
  </w:style>
  <w:style w:type="paragraph" w:customStyle="1" w:styleId="AONormal8R">
    <w:name w:val="AONormal8R"/>
    <w:basedOn w:val="AONormal8L"/>
    <w:qFormat/>
    <w:pPr>
      <w:jc w:val="right"/>
    </w:pPr>
  </w:style>
  <w:style w:type="paragraph" w:customStyle="1" w:styleId="AONormalBold">
    <w:name w:val="AONormalBold"/>
    <w:basedOn w:val="AONormal"/>
    <w:qFormat/>
    <w:rPr>
      <w:b/>
    </w:rPr>
  </w:style>
  <w:style w:type="paragraph" w:customStyle="1" w:styleId="AONormal6L">
    <w:name w:val="AONormal6L"/>
    <w:basedOn w:val="AONormal8L"/>
    <w:qFormat/>
    <w:pPr>
      <w:spacing w:line="160" w:lineRule="atLeast"/>
    </w:pPr>
    <w:rPr>
      <w:sz w:val="12"/>
    </w:rPr>
  </w:style>
  <w:style w:type="paragraph" w:customStyle="1" w:styleId="AOTitle18">
    <w:name w:val="AOTitle18"/>
    <w:basedOn w:val="AONormal"/>
    <w:qFormat/>
    <w:rPr>
      <w:b/>
      <w:sz w:val="36"/>
      <w:szCs w:val="36"/>
    </w:rPr>
  </w:style>
  <w:style w:type="paragraph" w:customStyle="1" w:styleId="AONormal8Ci">
    <w:name w:val="AONormal8Ci"/>
    <w:basedOn w:val="AONormal8C"/>
    <w:qFormat/>
    <w:pPr>
      <w:spacing w:after="120" w:line="240" w:lineRule="auto"/>
    </w:pPr>
    <w:rPr>
      <w:i/>
      <w:szCs w:val="16"/>
    </w:rPr>
  </w:style>
  <w:style w:type="paragraph" w:customStyle="1" w:styleId="AOBPTxtL">
    <w:name w:val="AOBPTxtL"/>
    <w:basedOn w:val="AOFPBP"/>
    <w:qFormat/>
  </w:style>
  <w:style w:type="paragraph" w:customStyle="1" w:styleId="AOBPTitle">
    <w:name w:val="AOBPTitle"/>
    <w:basedOn w:val="AOBPTxtL"/>
    <w:qFormat/>
    <w:rPr>
      <w:b/>
      <w:caps/>
    </w:rPr>
  </w:style>
  <w:style w:type="paragraph" w:customStyle="1" w:styleId="AOBPTxtC">
    <w:name w:val="AOBPTxtC"/>
    <w:basedOn w:val="AOBPTxtL"/>
    <w:qFormat/>
    <w:pPr>
      <w:jc w:val="center"/>
    </w:pPr>
  </w:style>
  <w:style w:type="paragraph" w:customStyle="1" w:styleId="AOBPTxtR">
    <w:name w:val="AOBPTxtR"/>
    <w:basedOn w:val="AOBPTxtL"/>
    <w:qFormat/>
    <w:pPr>
      <w:jc w:val="right"/>
    </w:pPr>
  </w:style>
  <w:style w:type="paragraph" w:customStyle="1" w:styleId="AOTOC1">
    <w:name w:val="AOTOC1"/>
    <w:basedOn w:val="AOTOCs"/>
    <w:qFormat/>
    <w:pPr>
      <w:tabs>
        <w:tab w:val="left" w:pos="720"/>
        <w:tab w:val="right" w:leader="dot" w:pos="9027"/>
      </w:tabs>
    </w:pPr>
    <w:rPr>
      <w:b/>
      <w:caps/>
    </w:rPr>
  </w:style>
  <w:style w:type="paragraph" w:customStyle="1" w:styleId="AOTOC2">
    <w:name w:val="AOTOC2"/>
    <w:basedOn w:val="AOTOCs"/>
    <w:qFormat/>
    <w:pPr>
      <w:tabs>
        <w:tab w:val="left" w:pos="720"/>
        <w:tab w:val="right" w:leader="dot" w:pos="9027"/>
      </w:tabs>
    </w:pPr>
  </w:style>
  <w:style w:type="paragraph" w:customStyle="1" w:styleId="AOTOC3">
    <w:name w:val="AOTOC3"/>
    <w:basedOn w:val="AOTOCs"/>
    <w:qFormat/>
    <w:pPr>
      <w:tabs>
        <w:tab w:val="right" w:leader="dot" w:pos="9027"/>
      </w:tabs>
      <w:ind w:left="720"/>
    </w:pPr>
    <w:rPr>
      <w:b/>
    </w:rPr>
  </w:style>
  <w:style w:type="paragraph" w:customStyle="1" w:styleId="AOTOC4">
    <w:name w:val="AOTOC4"/>
    <w:basedOn w:val="AOTOCs"/>
    <w:qFormat/>
    <w:pPr>
      <w:tabs>
        <w:tab w:val="right" w:leader="dot" w:pos="9027"/>
      </w:tabs>
      <w:ind w:left="720"/>
    </w:pPr>
  </w:style>
  <w:style w:type="paragraph" w:customStyle="1" w:styleId="AOTOC5">
    <w:name w:val="AOTOC5"/>
    <w:basedOn w:val="AOTOCs"/>
    <w:qFormat/>
    <w:pPr>
      <w:tabs>
        <w:tab w:val="right" w:leader="dot" w:pos="9027"/>
      </w:tabs>
      <w:ind w:left="720"/>
    </w:pPr>
    <w:rPr>
      <w:i/>
    </w:rPr>
  </w:style>
  <w:style w:type="paragraph" w:customStyle="1" w:styleId="AONormal8LBold">
    <w:name w:val="AONormal8LBold"/>
    <w:basedOn w:val="AONormal8L"/>
    <w:qFormat/>
    <w:rPr>
      <w:b/>
    </w:rPr>
  </w:style>
  <w:style w:type="paragraph" w:customStyle="1" w:styleId="AONormal6R">
    <w:name w:val="AONormal6R"/>
    <w:basedOn w:val="AONormal6L"/>
    <w:qFormat/>
    <w:pPr>
      <w:jc w:val="right"/>
    </w:pPr>
  </w:style>
  <w:style w:type="paragraph" w:customStyle="1" w:styleId="AONormal6C">
    <w:name w:val="AONormal6C"/>
    <w:basedOn w:val="AONormal6L"/>
    <w:qFormat/>
    <w:pPr>
      <w:jc w:val="center"/>
    </w:pPr>
  </w:style>
  <w:style w:type="paragraph" w:customStyle="1" w:styleId="AOBodyJustified">
    <w:name w:val="AOBodyJustified"/>
    <w:basedOn w:val="AOBodyTxt"/>
    <w:qFormat/>
    <w:pPr>
      <w:jc w:val="both"/>
    </w:pPr>
  </w:style>
  <w:style w:type="paragraph" w:customStyle="1" w:styleId="16">
    <w:name w:val="批注框文本1"/>
    <w:basedOn w:val="a1"/>
    <w:semiHidden/>
    <w:qFormat/>
    <w:rPr>
      <w:rFonts w:ascii="Tahoma" w:hAnsi="Tahoma" w:cs="Tahoma"/>
      <w:sz w:val="16"/>
      <w:szCs w:val="16"/>
    </w:rPr>
  </w:style>
  <w:style w:type="character" w:customStyle="1" w:styleId="lan18">
    <w:name w:val="lan18"/>
    <w:basedOn w:val="a2"/>
    <w:qFormat/>
  </w:style>
  <w:style w:type="character" w:customStyle="1" w:styleId="HTML0">
    <w:name w:val="HTML 预设格式 字符"/>
    <w:link w:val="HTML"/>
    <w:qFormat/>
    <w:rPr>
      <w:rFonts w:ascii="Arial Unicode MS" w:eastAsia="Arial Unicode MS" w:hAnsi="Arial Unicode MS" w:cs="Arial Unicode MS"/>
      <w:kern w:val="0"/>
      <w:sz w:val="20"/>
      <w:szCs w:val="20"/>
    </w:rPr>
  </w:style>
  <w:style w:type="paragraph" w:customStyle="1" w:styleId="Char2">
    <w:name w:val="Char2"/>
    <w:basedOn w:val="a1"/>
    <w:qFormat/>
  </w:style>
  <w:style w:type="paragraph" w:customStyle="1" w:styleId="afff7">
    <w:name w:val="中文文本"/>
    <w:basedOn w:val="a1"/>
    <w:qFormat/>
    <w:pPr>
      <w:adjustRightInd w:val="0"/>
      <w:spacing w:before="120" w:after="120" w:line="312" w:lineRule="atLeast"/>
      <w:textAlignment w:val="baseline"/>
    </w:pPr>
    <w:rPr>
      <w:kern w:val="0"/>
      <w:sz w:val="24"/>
      <w:szCs w:val="20"/>
    </w:rPr>
  </w:style>
  <w:style w:type="paragraph" w:customStyle="1" w:styleId="CharCharCharCharCharChar1CharCharChar">
    <w:name w:val="Char Char Char Char Char Char1 Char Char Char"/>
    <w:basedOn w:val="a1"/>
    <w:qFormat/>
    <w:pPr>
      <w:autoSpaceDE w:val="0"/>
      <w:autoSpaceDN w:val="0"/>
      <w:adjustRightInd w:val="0"/>
      <w:jc w:val="left"/>
      <w:textAlignment w:val="baseline"/>
    </w:pPr>
    <w:rPr>
      <w:rFonts w:ascii="宋体"/>
      <w:kern w:val="0"/>
      <w:sz w:val="34"/>
      <w:szCs w:val="20"/>
    </w:rPr>
  </w:style>
  <w:style w:type="paragraph" w:customStyle="1" w:styleId="Char">
    <w:name w:val="Char"/>
    <w:basedOn w:val="a1"/>
    <w:qFormat/>
    <w:pPr>
      <w:tabs>
        <w:tab w:val="left" w:pos="360"/>
      </w:tabs>
      <w:spacing w:line="560" w:lineRule="exact"/>
    </w:pPr>
    <w:rPr>
      <w:rFonts w:ascii="方正黑体简体" w:eastAsia="方正黑体简体"/>
      <w:sz w:val="30"/>
      <w:szCs w:val="30"/>
    </w:rPr>
  </w:style>
  <w:style w:type="paragraph" w:customStyle="1" w:styleId="17">
    <w:name w:val="修订1"/>
    <w:hidden/>
    <w:semiHidden/>
    <w:qFormat/>
    <w:rPr>
      <w:rFonts w:ascii="Times New Roman" w:eastAsia="宋体" w:hAnsi="Times New Roman" w:cs="Times New Roman"/>
      <w:kern w:val="2"/>
      <w:sz w:val="21"/>
      <w:szCs w:val="24"/>
    </w:rPr>
  </w:style>
  <w:style w:type="paragraph" w:customStyle="1" w:styleId="Style31">
    <w:name w:val="_Style 31"/>
    <w:basedOn w:val="a1"/>
    <w:qFormat/>
    <w:pPr>
      <w:tabs>
        <w:tab w:val="left" w:pos="420"/>
      </w:tabs>
      <w:ind w:left="420" w:hanging="420"/>
    </w:pPr>
    <w:rPr>
      <w:szCs w:val="20"/>
    </w:rPr>
  </w:style>
  <w:style w:type="paragraph" w:customStyle="1" w:styleId="Style39">
    <w:name w:val="_Style 39"/>
    <w:basedOn w:val="a1"/>
    <w:qFormat/>
    <w:pPr>
      <w:tabs>
        <w:tab w:val="left" w:pos="360"/>
      </w:tabs>
      <w:ind w:left="360" w:hanging="360"/>
    </w:pPr>
    <w:rPr>
      <w:szCs w:val="20"/>
    </w:rPr>
  </w:style>
  <w:style w:type="paragraph" w:customStyle="1" w:styleId="TOC10">
    <w:name w:val="TOC 标题1"/>
    <w:basedOn w:val="1"/>
    <w:next w:val="a1"/>
    <w:uiPriority w:val="39"/>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qFormat/>
  </w:style>
  <w:style w:type="character" w:customStyle="1" w:styleId="da">
    <w:name w:val="da"/>
    <w:basedOn w:val="a2"/>
    <w:qFormat/>
  </w:style>
  <w:style w:type="paragraph" w:customStyle="1" w:styleId="afff8">
    <w:name w:val="项目标题"/>
    <w:basedOn w:val="a1"/>
    <w:qFormat/>
    <w:pPr>
      <w:autoSpaceDE w:val="0"/>
      <w:autoSpaceDN w:val="0"/>
      <w:adjustRightInd w:val="0"/>
      <w:spacing w:line="360" w:lineRule="auto"/>
      <w:textAlignment w:val="baseline"/>
    </w:pPr>
    <w:rPr>
      <w:rFonts w:ascii="黑体" w:eastAsia="黑体"/>
      <w:b/>
      <w:kern w:val="0"/>
      <w:sz w:val="24"/>
      <w:szCs w:val="20"/>
    </w:rPr>
  </w:style>
  <w:style w:type="character" w:customStyle="1" w:styleId="a7">
    <w:name w:val="电子邮件签名 字符"/>
    <w:link w:val="a6"/>
    <w:qFormat/>
    <w:rPr>
      <w:rFonts w:ascii="Times New Roman" w:eastAsia="宋体" w:hAnsi="Times New Roman" w:cs="Times New Roman"/>
      <w:kern w:val="0"/>
      <w:szCs w:val="21"/>
    </w:rPr>
  </w:style>
  <w:style w:type="paragraph" w:customStyle="1" w:styleId="p0">
    <w:name w:val="p0"/>
    <w:basedOn w:val="a1"/>
    <w:qFormat/>
    <w:pPr>
      <w:widowControl/>
      <w:spacing w:before="100" w:beforeAutospacing="1" w:after="100" w:afterAutospacing="1"/>
      <w:jc w:val="left"/>
    </w:pPr>
    <w:rPr>
      <w:rFonts w:ascii="宋体" w:hAnsi="宋体" w:cs="宋体"/>
      <w:kern w:val="0"/>
      <w:sz w:val="24"/>
    </w:rPr>
  </w:style>
  <w:style w:type="character" w:customStyle="1" w:styleId="150">
    <w:name w:val="15"/>
    <w:basedOn w:val="a2"/>
    <w:qFormat/>
  </w:style>
  <w:style w:type="paragraph" w:customStyle="1" w:styleId="ParaCharCharCharCharCharChar">
    <w:name w:val="默认段落字体 Para Char Char Char Char Char Char"/>
    <w:basedOn w:val="a1"/>
    <w:qFormat/>
    <w:pPr>
      <w:tabs>
        <w:tab w:val="left" w:pos="840"/>
      </w:tabs>
      <w:ind w:left="840" w:hanging="360"/>
    </w:pPr>
    <w:rPr>
      <w:sz w:val="24"/>
    </w:rPr>
  </w:style>
  <w:style w:type="character" w:customStyle="1" w:styleId="Char1">
    <w:name w:val="脚注文本 Char1"/>
    <w:uiPriority w:val="99"/>
    <w:semiHidden/>
    <w:qFormat/>
    <w:rPr>
      <w:sz w:val="18"/>
      <w:szCs w:val="18"/>
    </w:rPr>
  </w:style>
  <w:style w:type="character" w:customStyle="1" w:styleId="Char10">
    <w:name w:val="批注文字 Char1"/>
    <w:uiPriority w:val="99"/>
    <w:semiHidden/>
    <w:qFormat/>
    <w:rPr>
      <w:sz w:val="21"/>
    </w:rPr>
  </w:style>
  <w:style w:type="character" w:customStyle="1" w:styleId="Char11">
    <w:name w:val="日期 Char1"/>
    <w:uiPriority w:val="99"/>
    <w:semiHidden/>
    <w:qFormat/>
    <w:rPr>
      <w:sz w:val="21"/>
    </w:rPr>
  </w:style>
  <w:style w:type="character" w:customStyle="1" w:styleId="3Char1">
    <w:name w:val="正文文本 3 Char1"/>
    <w:uiPriority w:val="99"/>
    <w:semiHidden/>
    <w:qFormat/>
    <w:rPr>
      <w:sz w:val="16"/>
      <w:szCs w:val="16"/>
    </w:rPr>
  </w:style>
  <w:style w:type="character" w:customStyle="1" w:styleId="2Char1">
    <w:name w:val="正文文本缩进 2 Char1"/>
    <w:semiHidden/>
    <w:qFormat/>
    <w:rPr>
      <w:sz w:val="21"/>
    </w:rPr>
  </w:style>
  <w:style w:type="character" w:customStyle="1" w:styleId="Char12">
    <w:name w:val="批注主题 Char1"/>
    <w:uiPriority w:val="99"/>
    <w:semiHidden/>
    <w:qFormat/>
    <w:rPr>
      <w:b/>
      <w:bCs/>
      <w:sz w:val="21"/>
    </w:rPr>
  </w:style>
  <w:style w:type="character" w:customStyle="1" w:styleId="affc">
    <w:name w:val="正文文本首行缩进 字符"/>
    <w:link w:val="affb"/>
    <w:qFormat/>
    <w:rPr>
      <w:rFonts w:ascii="Times New Roman" w:eastAsia="宋体" w:hAnsi="Times New Roman" w:cs="Times New Roman"/>
      <w:sz w:val="24"/>
      <w:szCs w:val="24"/>
    </w:rPr>
  </w:style>
  <w:style w:type="character" w:customStyle="1" w:styleId="Char13">
    <w:name w:val="正文首行缩进 Char1"/>
    <w:uiPriority w:val="99"/>
    <w:qFormat/>
    <w:rPr>
      <w:rFonts w:ascii="Times New Roman" w:eastAsia="宋体" w:hAnsi="Times New Roman" w:cs="Times New Roman"/>
      <w:sz w:val="24"/>
      <w:szCs w:val="24"/>
    </w:rPr>
  </w:style>
  <w:style w:type="paragraph" w:customStyle="1" w:styleId="2">
    <w:name w:val="编号正文2"/>
    <w:basedOn w:val="a1"/>
    <w:qFormat/>
    <w:pPr>
      <w:numPr>
        <w:numId w:val="22"/>
      </w:numPr>
      <w:autoSpaceDE w:val="0"/>
      <w:autoSpaceDN w:val="0"/>
      <w:adjustRightInd w:val="0"/>
      <w:spacing w:after="120" w:line="300" w:lineRule="auto"/>
    </w:pPr>
    <w:rPr>
      <w:rFonts w:ascii="宋体"/>
      <w:kern w:val="0"/>
      <w:szCs w:val="20"/>
    </w:rPr>
  </w:style>
  <w:style w:type="paragraph" w:customStyle="1" w:styleId="c">
    <w:name w:val="c_"/>
    <w:qFormat/>
    <w:pPr>
      <w:widowControl w:val="0"/>
      <w:autoSpaceDE w:val="0"/>
      <w:autoSpaceDN w:val="0"/>
      <w:adjustRightInd w:val="0"/>
      <w:jc w:val="both"/>
    </w:pPr>
    <w:rPr>
      <w:rFonts w:ascii="五" w:eastAsia="五" w:hAnsi="Times New Roman" w:cs="Times New Roman"/>
      <w:sz w:val="24"/>
    </w:rPr>
  </w:style>
  <w:style w:type="paragraph" w:customStyle="1" w:styleId="ParaCharCharCharCharCharCharChar">
    <w:name w:val="默认段落字体 Para Char Char Char Char Char Char Char"/>
    <w:basedOn w:val="a1"/>
    <w:qFormat/>
    <w:pPr>
      <w:widowControl/>
      <w:jc w:val="left"/>
    </w:pPr>
    <w:rPr>
      <w:rFonts w:ascii="Tahoma" w:hAnsi="Tahoma"/>
      <w:color w:val="000000"/>
      <w:kern w:val="0"/>
      <w:sz w:val="24"/>
      <w:szCs w:val="20"/>
    </w:rPr>
  </w:style>
  <w:style w:type="paragraph" w:styleId="afff9">
    <w:name w:val="List Paragraph"/>
    <w:basedOn w:val="a1"/>
    <w:uiPriority w:val="34"/>
    <w:qFormat/>
    <w:pPr>
      <w:ind w:firstLineChars="200" w:firstLine="420"/>
    </w:pPr>
  </w:style>
  <w:style w:type="paragraph" w:customStyle="1" w:styleId="CharChar1">
    <w:name w:val="Char Char1"/>
    <w:basedOn w:val="a1"/>
    <w:qFormat/>
    <w:rPr>
      <w:szCs w:val="20"/>
    </w:rPr>
  </w:style>
  <w:style w:type="paragraph" w:customStyle="1" w:styleId="CharCharCharChar1">
    <w:name w:val="Char Char Char Char1"/>
    <w:basedOn w:val="a1"/>
    <w:qFormat/>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qFormat/>
    <w:pPr>
      <w:tabs>
        <w:tab w:val="left" w:pos="840"/>
      </w:tabs>
      <w:ind w:left="840" w:hanging="360"/>
    </w:pPr>
    <w:rPr>
      <w:szCs w:val="20"/>
    </w:rPr>
  </w:style>
  <w:style w:type="character" w:customStyle="1" w:styleId="unnamed11">
    <w:name w:val="unnamed11"/>
    <w:qFormat/>
    <w:rPr>
      <w:rFonts w:ascii="宋体" w:eastAsia="宋体" w:hAnsi="宋体" w:hint="eastAsia"/>
      <w:sz w:val="18"/>
    </w:rPr>
  </w:style>
  <w:style w:type="paragraph" w:customStyle="1" w:styleId="Listbullet">
    <w:name w:val="List_bullet"/>
    <w:basedOn w:val="a1"/>
    <w:qFormat/>
    <w:pPr>
      <w:widowControl/>
      <w:numPr>
        <w:numId w:val="23"/>
      </w:numPr>
      <w:jc w:val="left"/>
    </w:pPr>
    <w:rPr>
      <w:kern w:val="0"/>
      <w:sz w:val="24"/>
      <w:szCs w:val="20"/>
    </w:rPr>
  </w:style>
  <w:style w:type="paragraph" w:customStyle="1" w:styleId="msonormal1">
    <w:name w:val="msonormal1"/>
    <w:qFormat/>
    <w:pPr>
      <w:widowControl w:val="0"/>
      <w:jc w:val="both"/>
    </w:pPr>
    <w:rPr>
      <w:rFonts w:ascii="Times New Roman" w:eastAsia="宋体" w:hAnsi="Times New Roman" w:cs="Times New Roman"/>
      <w:kern w:val="2"/>
      <w:sz w:val="21"/>
    </w:rPr>
  </w:style>
  <w:style w:type="paragraph" w:customStyle="1" w:styleId="CharChar">
    <w:name w:val="Char Char"/>
    <w:basedOn w:val="a1"/>
    <w:qFormat/>
    <w:rPr>
      <w:szCs w:val="20"/>
    </w:rPr>
  </w:style>
  <w:style w:type="paragraph" w:customStyle="1" w:styleId="InfoBlue">
    <w:name w:val="InfoBlue"/>
    <w:basedOn w:val="a1"/>
    <w:next w:val="a9"/>
    <w:qFormat/>
    <w:pPr>
      <w:tabs>
        <w:tab w:val="left" w:pos="420"/>
      </w:tabs>
      <w:spacing w:after="120" w:line="240" w:lineRule="atLeast"/>
      <w:ind w:left="420" w:hanging="420"/>
      <w:jc w:val="left"/>
    </w:pPr>
    <w:rPr>
      <w:rFonts w:ascii="宋体" w:hAnsi="宋体"/>
      <w:szCs w:val="20"/>
    </w:rPr>
  </w:style>
  <w:style w:type="character" w:customStyle="1" w:styleId="Char14">
    <w:name w:val="标题 Char1"/>
    <w:uiPriority w:val="10"/>
    <w:qFormat/>
    <w:rPr>
      <w:rFonts w:ascii="Cambria" w:hAnsi="Cambria" w:cs="Times New Roman"/>
      <w:b/>
      <w:bCs/>
      <w:kern w:val="2"/>
      <w:sz w:val="32"/>
      <w:szCs w:val="32"/>
    </w:rPr>
  </w:style>
  <w:style w:type="character" w:customStyle="1" w:styleId="Char15">
    <w:name w:val="正文文本 Char1"/>
    <w:uiPriority w:val="99"/>
    <w:semiHidden/>
    <w:qFormat/>
    <w:rPr>
      <w:kern w:val="2"/>
      <w:sz w:val="21"/>
    </w:rPr>
  </w:style>
  <w:style w:type="paragraph" w:customStyle="1" w:styleId="CharCharChar">
    <w:name w:val="Char Char Char"/>
    <w:basedOn w:val="a1"/>
    <w:qFormat/>
    <w:rPr>
      <w:szCs w:val="20"/>
    </w:rPr>
  </w:style>
  <w:style w:type="paragraph" w:customStyle="1" w:styleId="CharCharCharCharCharChar1CharCharChar1">
    <w:name w:val="Char Char Char Char Char Char1 Char Char Char1"/>
    <w:basedOn w:val="a1"/>
    <w:qFormat/>
    <w:pPr>
      <w:autoSpaceDE w:val="0"/>
      <w:autoSpaceDN w:val="0"/>
      <w:adjustRightInd w:val="0"/>
      <w:jc w:val="left"/>
      <w:textAlignment w:val="baseline"/>
    </w:pPr>
    <w:rPr>
      <w:rFonts w:ascii="宋体"/>
      <w:kern w:val="0"/>
      <w:sz w:val="34"/>
      <w:szCs w:val="20"/>
    </w:rPr>
  </w:style>
  <w:style w:type="character" w:customStyle="1" w:styleId="heigh1801">
    <w:name w:val="heigh1801"/>
    <w:basedOn w:val="a2"/>
    <w:qFormat/>
  </w:style>
  <w:style w:type="paragraph" w:customStyle="1" w:styleId="Web">
    <w:name w:val="普通 (Web)"/>
    <w:basedOn w:val="a1"/>
    <w:qFormat/>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qFormat/>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qFormat/>
    <w:rPr>
      <w:szCs w:val="20"/>
    </w:rPr>
  </w:style>
  <w:style w:type="paragraph" w:customStyle="1" w:styleId="wz1">
    <w:name w:val="wz1"/>
    <w:basedOn w:val="a1"/>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110">
    <w:name w:val="修订11"/>
    <w:hidden/>
    <w:semiHidden/>
    <w:qFormat/>
    <w:rPr>
      <w:rFonts w:ascii="Times New Roman" w:eastAsia="宋体" w:hAnsi="Times New Roman" w:cs="Times New Roman"/>
      <w:kern w:val="2"/>
      <w:sz w:val="21"/>
      <w:szCs w:val="24"/>
    </w:rPr>
  </w:style>
  <w:style w:type="character" w:customStyle="1" w:styleId="f221">
    <w:name w:val="f221"/>
    <w:qFormat/>
    <w:rPr>
      <w:rFonts w:ascii="ˎ̥" w:hAnsi="ˎ̥" w:hint="default"/>
      <w:b/>
      <w:bCs/>
      <w:color w:val="07519A"/>
      <w:sz w:val="33"/>
      <w:szCs w:val="33"/>
    </w:rPr>
  </w:style>
  <w:style w:type="character" w:customStyle="1" w:styleId="hangju">
    <w:name w:val="hangju"/>
    <w:basedOn w:val="a2"/>
    <w:qFormat/>
  </w:style>
  <w:style w:type="paragraph" w:customStyle="1" w:styleId="2H2Heading2HiddenHeading2CCBS">
    <w:name w:val="样式 标题 2H2Heading 2 HiddenHeading 2 CCBS + (西文) 宋体"/>
    <w:basedOn w:val="21"/>
    <w:qFormat/>
    <w:pPr>
      <w:numPr>
        <w:ilvl w:val="0"/>
        <w:numId w:val="0"/>
      </w:numPr>
    </w:pPr>
    <w:rPr>
      <w:rFonts w:ascii="宋体" w:hAnsi="宋体"/>
    </w:rPr>
  </w:style>
  <w:style w:type="paragraph" w:customStyle="1" w:styleId="27">
    <w:name w:val="2"/>
    <w:basedOn w:val="a1"/>
    <w:next w:val="33"/>
    <w:qFormat/>
    <w:pPr>
      <w:adjustRightInd w:val="0"/>
      <w:snapToGrid w:val="0"/>
      <w:ind w:firstLineChars="200" w:firstLine="480"/>
    </w:pPr>
    <w:rPr>
      <w:rFonts w:ascii="仿宋_GB2312" w:eastAsia="仿宋_GB2312" w:hAnsi="宋体" w:cs="Arial"/>
      <w:color w:val="000000"/>
      <w:sz w:val="24"/>
    </w:rPr>
  </w:style>
  <w:style w:type="paragraph" w:customStyle="1" w:styleId="Char16">
    <w:name w:val="Char1"/>
    <w:basedOn w:val="a1"/>
    <w:qFormat/>
  </w:style>
  <w:style w:type="paragraph" w:customStyle="1" w:styleId="Char21">
    <w:name w:val="Char21"/>
    <w:basedOn w:val="a1"/>
    <w:qFormat/>
  </w:style>
  <w:style w:type="paragraph" w:customStyle="1" w:styleId="CharCharCharCharCharCharChar">
    <w:name w:val="Char Char Char Char Char Char Char"/>
    <w:basedOn w:val="a1"/>
    <w:qFormat/>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qFormat/>
  </w:style>
  <w:style w:type="character" w:customStyle="1" w:styleId="CharChar19">
    <w:name w:val="Char Char19"/>
    <w:qFormat/>
    <w:locked/>
    <w:rPr>
      <w:rFonts w:ascii="Arial" w:eastAsia="黑体" w:hAnsi="Arial" w:cs="Times New Roman"/>
      <w:kern w:val="0"/>
      <w:sz w:val="20"/>
      <w:szCs w:val="20"/>
    </w:rPr>
  </w:style>
  <w:style w:type="character" w:customStyle="1" w:styleId="CharChar16">
    <w:name w:val="Char Char16"/>
    <w:qFormat/>
    <w:locked/>
    <w:rPr>
      <w:rFonts w:ascii="Times New Roman" w:eastAsia="宋体" w:hAnsi="Times New Roman" w:cs="Times New Roman"/>
      <w:sz w:val="20"/>
      <w:szCs w:val="20"/>
    </w:rPr>
  </w:style>
  <w:style w:type="paragraph" w:customStyle="1" w:styleId="CharCharChar11">
    <w:name w:val="Char Char Char11"/>
    <w:basedOn w:val="a1"/>
    <w:qFormat/>
  </w:style>
  <w:style w:type="paragraph" w:customStyle="1" w:styleId="CharCharCharCharChar1Char1">
    <w:name w:val="Char Char Char Char Char1 Char1"/>
    <w:basedOn w:val="a1"/>
    <w:qFormat/>
  </w:style>
  <w:style w:type="paragraph" w:customStyle="1" w:styleId="CharCharChar2">
    <w:name w:val="Char Char Char2"/>
    <w:basedOn w:val="a1"/>
    <w:qFormat/>
  </w:style>
  <w:style w:type="paragraph" w:customStyle="1" w:styleId="CharCharCharCharCharCharChar1">
    <w:name w:val="Char Char Char Char Char Char Char1"/>
    <w:basedOn w:val="a1"/>
    <w:qFormat/>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qFormat/>
  </w:style>
  <w:style w:type="paragraph" w:customStyle="1" w:styleId="1Char">
    <w:name w:val="1 Char"/>
    <w:basedOn w:val="a1"/>
    <w:semiHidden/>
    <w:qFormat/>
    <w:pPr>
      <w:tabs>
        <w:tab w:val="left" w:pos="360"/>
      </w:tabs>
    </w:pPr>
    <w:rPr>
      <w:sz w:val="24"/>
    </w:rPr>
  </w:style>
  <w:style w:type="paragraph" w:customStyle="1" w:styleId="18">
    <w:name w:val="列出段落1"/>
    <w:basedOn w:val="a1"/>
    <w:qFormat/>
    <w:pPr>
      <w:ind w:firstLineChars="200" w:firstLine="420"/>
    </w:pPr>
  </w:style>
  <w:style w:type="paragraph" w:customStyle="1" w:styleId="28">
    <w:name w:val="列出段落2"/>
    <w:basedOn w:val="a1"/>
    <w:qFormat/>
    <w:pPr>
      <w:ind w:firstLineChars="200" w:firstLine="420"/>
    </w:pPr>
    <w:rPr>
      <w:rFonts w:ascii="Calibri" w:hAnsi="Calibri"/>
      <w:szCs w:val="22"/>
    </w:rPr>
  </w:style>
  <w:style w:type="character" w:customStyle="1" w:styleId="CharChar6">
    <w:name w:val="Char Char6"/>
    <w:qFormat/>
    <w:rPr>
      <w:rFonts w:ascii="Times New Roman" w:eastAsia="宋体" w:hAnsi="Times New Roman" w:cs="Times New Roman"/>
      <w:szCs w:val="24"/>
    </w:rPr>
  </w:style>
  <w:style w:type="paragraph" w:customStyle="1" w:styleId="XBRLTitle1">
    <w:name w:val="XBRLTitle1"/>
    <w:basedOn w:val="1"/>
    <w:next w:val="21"/>
    <w:qFormat/>
    <w:pPr>
      <w:numPr>
        <w:numId w:val="24"/>
      </w:numPr>
      <w:spacing w:beforeLines="50" w:afterLines="50" w:line="240" w:lineRule="auto"/>
      <w:jc w:val="center"/>
    </w:pPr>
    <w:rPr>
      <w:rFonts w:ascii="Cambria" w:hAnsi="Cambria"/>
      <w:sz w:val="28"/>
    </w:rPr>
  </w:style>
  <w:style w:type="paragraph" w:customStyle="1" w:styleId="XBRLTitle2">
    <w:name w:val="XBRLTitle2"/>
    <w:basedOn w:val="aff2"/>
    <w:next w:val="4"/>
    <w:qFormat/>
    <w:pPr>
      <w:keepNext/>
      <w:keepLines/>
      <w:numPr>
        <w:ilvl w:val="1"/>
        <w:numId w:val="24"/>
      </w:numPr>
      <w:spacing w:beforeLines="50" w:afterLines="50" w:line="240" w:lineRule="auto"/>
      <w:jc w:val="left"/>
    </w:pPr>
    <w:rPr>
      <w:sz w:val="24"/>
    </w:rPr>
  </w:style>
  <w:style w:type="paragraph" w:customStyle="1" w:styleId="XBRLTitle3">
    <w:name w:val="XBRLTitle3"/>
    <w:basedOn w:val="aff2"/>
    <w:next w:val="4"/>
    <w:qFormat/>
    <w:pPr>
      <w:keepNext/>
      <w:keepLines/>
      <w:numPr>
        <w:ilvl w:val="2"/>
        <w:numId w:val="24"/>
      </w:numPr>
      <w:spacing w:beforeLines="50" w:afterLines="50" w:line="240" w:lineRule="auto"/>
      <w:ind w:left="0" w:firstLine="0"/>
      <w:jc w:val="left"/>
      <w:outlineLvl w:val="9"/>
    </w:pPr>
    <w:rPr>
      <w:sz w:val="24"/>
    </w:rPr>
  </w:style>
  <w:style w:type="paragraph" w:customStyle="1" w:styleId="XBRLTitle4">
    <w:name w:val="XBRLTitle4"/>
    <w:basedOn w:val="aff2"/>
    <w:next w:val="4"/>
    <w:qFormat/>
    <w:pPr>
      <w:keepNext/>
      <w:keepLines/>
      <w:numPr>
        <w:ilvl w:val="3"/>
        <w:numId w:val="24"/>
      </w:numPr>
      <w:spacing w:beforeLines="50" w:afterLines="50" w:line="240" w:lineRule="auto"/>
      <w:ind w:left="0" w:firstLine="0"/>
      <w:jc w:val="left"/>
      <w:outlineLvl w:val="9"/>
    </w:pPr>
    <w:rPr>
      <w:sz w:val="24"/>
    </w:rPr>
  </w:style>
  <w:style w:type="paragraph" w:customStyle="1" w:styleId="XBRLTitle5">
    <w:name w:val="XBRLTitle5"/>
    <w:basedOn w:val="aff2"/>
    <w:next w:val="4"/>
    <w:qFormat/>
    <w:pPr>
      <w:keepNext/>
      <w:keepLines/>
      <w:numPr>
        <w:ilvl w:val="4"/>
        <w:numId w:val="24"/>
      </w:numPr>
      <w:spacing w:beforeLines="50" w:afterLines="50" w:line="240" w:lineRule="auto"/>
      <w:ind w:left="0" w:firstLine="0"/>
      <w:jc w:val="left"/>
      <w:outlineLvl w:val="9"/>
    </w:pPr>
    <w:rPr>
      <w:sz w:val="24"/>
    </w:rPr>
  </w:style>
  <w:style w:type="paragraph" w:customStyle="1" w:styleId="XBRLTitle6">
    <w:name w:val="XBRLTitle6"/>
    <w:basedOn w:val="aff2"/>
    <w:next w:val="4"/>
    <w:qFormat/>
    <w:pPr>
      <w:keepNext/>
      <w:keepLines/>
      <w:numPr>
        <w:ilvl w:val="5"/>
        <w:numId w:val="24"/>
      </w:numPr>
      <w:spacing w:beforeLines="50" w:afterLines="50" w:line="240" w:lineRule="auto"/>
      <w:ind w:left="0" w:firstLine="0"/>
      <w:jc w:val="left"/>
      <w:outlineLvl w:val="9"/>
    </w:pPr>
    <w:rPr>
      <w:sz w:val="24"/>
    </w:rPr>
  </w:style>
  <w:style w:type="character" w:customStyle="1" w:styleId="aff3">
    <w:name w:val="副标题 字符"/>
    <w:link w:val="aff2"/>
    <w:uiPriority w:val="11"/>
    <w:qFormat/>
    <w:rPr>
      <w:rFonts w:ascii="Cambria" w:hAnsi="Cambria" w:cs="Times New Roman"/>
      <w:b/>
      <w:bCs/>
      <w:kern w:val="28"/>
      <w:sz w:val="32"/>
      <w:szCs w:val="32"/>
    </w:rPr>
  </w:style>
  <w:style w:type="table" w:customStyle="1" w:styleId="19">
    <w:name w:val="网格型1"/>
    <w:basedOn w:val="a3"/>
    <w:next w:val="affd"/>
    <w:uiPriority w:val="39"/>
    <w:rsid w:val="001B3E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663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BFC1F-001B-4B48-8910-C899E0BF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89</Pages>
  <Words>10523</Words>
  <Characters>59987</Characters>
  <Application>Microsoft Office Word</Application>
  <DocSecurity>0</DocSecurity>
  <Lines>499</Lines>
  <Paragraphs>140</Paragraphs>
  <ScaleCrop>false</ScaleCrop>
  <Company>Organization Name</Company>
  <LinksUpToDate>false</LinksUpToDate>
  <CharactersWithSpaces>70370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MA Jinxin</cp:lastModifiedBy>
  <cp:revision>4</cp:revision>
  <cp:lastPrinted>2019-11-27T01:57:00Z</cp:lastPrinted>
  <dcterms:created xsi:type="dcterms:W3CDTF">2020-03-18T08:31:00Z</dcterms:created>
  <dcterms:modified xsi:type="dcterms:W3CDTF">2020-03-27T09:05:00Z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