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C6B0E" w14:textId="77777777" w:rsidR="0007536D" w:rsidRDefault="0007536D">
      <w:pPr>
        <w:tabs>
          <w:tab w:val="left" w:pos="6660"/>
        </w:tabs>
        <w:spacing w:line="360" w:lineRule="auto"/>
        <w:jc w:val="center"/>
        <w:rPr>
          <w:bCs/>
          <w:sz w:val="44"/>
        </w:rPr>
      </w:pPr>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1754B371" w14:textId="0DFE60D7" w:rsidR="0007536D" w:rsidRDefault="00D5405A">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sidR="00ED355D">
        <w:rPr>
          <w:rFonts w:hint="eastAsia"/>
          <w:b/>
          <w:sz w:val="48"/>
        </w:rPr>
        <w:t>成长先锋</w:t>
      </w:r>
      <w:r>
        <w:rPr>
          <w:rFonts w:hint="eastAsia"/>
          <w:b/>
          <w:sz w:val="48"/>
        </w:rPr>
        <w:t>混合型证券投资基金</w:t>
      </w:r>
      <w:r w:rsidR="0007536D">
        <w:rPr>
          <w:rFonts w:hint="eastAsia"/>
          <w:b/>
          <w:sz w:val="48"/>
        </w:rPr>
        <w:t xml:space="preserve">                  </w:t>
      </w:r>
      <w:r w:rsidR="0007536D">
        <w:rPr>
          <w:b/>
          <w:sz w:val="48"/>
        </w:rPr>
        <w:t>基金合同</w:t>
      </w:r>
      <w:bookmarkEnd w:id="0"/>
      <w:bookmarkEnd w:id="1"/>
      <w:bookmarkEnd w:id="2"/>
      <w:bookmarkEnd w:id="3"/>
      <w:bookmarkEnd w:id="4"/>
    </w:p>
    <w:p w14:paraId="2774BBF6" w14:textId="77777777" w:rsidR="0007536D" w:rsidRDefault="0007536D">
      <w:pPr>
        <w:jc w:val="center"/>
        <w:rPr>
          <w:b/>
          <w:sz w:val="52"/>
        </w:rPr>
      </w:pPr>
    </w:p>
    <w:p w14:paraId="445B91E7" w14:textId="77777777" w:rsidR="0007536D" w:rsidRPr="00ED355D" w:rsidRDefault="0007536D">
      <w:pPr>
        <w:jc w:val="center"/>
        <w:rPr>
          <w:b/>
          <w:sz w:val="52"/>
        </w:rPr>
      </w:pPr>
    </w:p>
    <w:p w14:paraId="07F913FA" w14:textId="77777777" w:rsidR="0007536D" w:rsidRDefault="0007536D">
      <w:pPr>
        <w:jc w:val="center"/>
        <w:rPr>
          <w:b/>
          <w:sz w:val="52"/>
        </w:rPr>
      </w:pPr>
    </w:p>
    <w:p w14:paraId="7980151D" w14:textId="77777777" w:rsidR="0007536D"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77777777" w:rsidR="0007536D" w:rsidRDefault="0007536D">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D14A7B">
        <w:rPr>
          <w:rFonts w:hint="eastAsia"/>
          <w:b/>
          <w:sz w:val="36"/>
        </w:rPr>
        <w:t>南方基金管理股份有限公司</w:t>
      </w:r>
      <w:r>
        <w:rPr>
          <w:b/>
          <w:sz w:val="36"/>
        </w:rPr>
        <w:t xml:space="preserve">    </w:t>
      </w:r>
    </w:p>
    <w:p w14:paraId="08A95375" w14:textId="398DAE39" w:rsidR="0007536D" w:rsidRDefault="0007536D">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373CCB">
        <w:rPr>
          <w:rFonts w:hint="eastAsia"/>
          <w:b/>
          <w:sz w:val="36"/>
        </w:rPr>
        <w:t>交通银行股份有限公司</w:t>
      </w:r>
      <w:r>
        <w:rPr>
          <w:b/>
          <w:sz w:val="36"/>
        </w:rPr>
        <w:t xml:space="preserve">          </w:t>
      </w:r>
      <w:bookmarkEnd w:id="10"/>
      <w:bookmarkEnd w:id="11"/>
      <w:bookmarkEnd w:id="12"/>
      <w:bookmarkEnd w:id="13"/>
      <w:bookmarkEnd w:id="14"/>
      <w:r>
        <w:rPr>
          <w:b/>
          <w:sz w:val="36"/>
        </w:rPr>
        <w:t xml:space="preserve"> </w:t>
      </w:r>
    </w:p>
    <w:p w14:paraId="62F36CCB" w14:textId="77777777" w:rsidR="0007536D" w:rsidRDefault="0007536D">
      <w:pPr>
        <w:jc w:val="center"/>
        <w:rPr>
          <w:bCs/>
          <w:sz w:val="32"/>
        </w:rPr>
      </w:pPr>
    </w:p>
    <w:p w14:paraId="2FA197EA" w14:textId="77777777" w:rsidR="0007536D" w:rsidRDefault="0007536D">
      <w:pPr>
        <w:jc w:val="center"/>
        <w:rPr>
          <w:bCs/>
          <w:sz w:val="28"/>
        </w:rPr>
      </w:pPr>
      <w:bookmarkStart w:id="15" w:name="_Toc123112227"/>
      <w:bookmarkStart w:id="16" w:name="_Toc123112266"/>
      <w:bookmarkStart w:id="17" w:name="_Toc123701386"/>
      <w:bookmarkStart w:id="18" w:name="_Toc139991729"/>
    </w:p>
    <w:p w14:paraId="654DC29F"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73304D10"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F094FF5" w14:textId="7967715A"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D9569A">
          <w:rPr>
            <w:rFonts w:ascii="宋体"/>
            <w:noProof/>
            <w:kern w:val="0"/>
            <w:sz w:val="24"/>
          </w:rPr>
          <w:t>1</w:t>
        </w:r>
        <w:r>
          <w:rPr>
            <w:rFonts w:ascii="宋体"/>
            <w:noProof/>
            <w:kern w:val="0"/>
            <w:sz w:val="24"/>
          </w:rPr>
          <w:fldChar w:fldCharType="end"/>
        </w:r>
      </w:hyperlink>
    </w:p>
    <w:p w14:paraId="434D2845" w14:textId="61B5B00E" w:rsidR="0007536D" w:rsidRDefault="00C4464A">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D9569A">
          <w:rPr>
            <w:rFonts w:ascii="宋体"/>
            <w:noProof/>
            <w:kern w:val="0"/>
            <w:sz w:val="24"/>
          </w:rPr>
          <w:t>3</w:t>
        </w:r>
        <w:r w:rsidR="0007536D">
          <w:rPr>
            <w:rFonts w:ascii="宋体"/>
            <w:noProof/>
            <w:kern w:val="0"/>
            <w:sz w:val="24"/>
          </w:rPr>
          <w:fldChar w:fldCharType="end"/>
        </w:r>
      </w:hyperlink>
    </w:p>
    <w:p w14:paraId="020EB6BD" w14:textId="490861B6" w:rsidR="0007536D" w:rsidRDefault="00C4464A">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D9569A">
          <w:rPr>
            <w:rFonts w:ascii="宋体"/>
            <w:noProof/>
            <w:kern w:val="0"/>
            <w:sz w:val="24"/>
          </w:rPr>
          <w:t>8</w:t>
        </w:r>
        <w:r w:rsidR="0007536D">
          <w:rPr>
            <w:rFonts w:ascii="宋体"/>
            <w:noProof/>
            <w:kern w:val="0"/>
            <w:sz w:val="24"/>
          </w:rPr>
          <w:fldChar w:fldCharType="end"/>
        </w:r>
      </w:hyperlink>
    </w:p>
    <w:p w14:paraId="098511B5" w14:textId="7DD0653C" w:rsidR="0007536D" w:rsidRDefault="00C4464A">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D9569A">
          <w:rPr>
            <w:rFonts w:ascii="宋体"/>
            <w:noProof/>
            <w:kern w:val="0"/>
            <w:sz w:val="24"/>
          </w:rPr>
          <w:t>10</w:t>
        </w:r>
        <w:r w:rsidR="0007536D">
          <w:rPr>
            <w:rFonts w:ascii="宋体"/>
            <w:noProof/>
            <w:kern w:val="0"/>
            <w:sz w:val="24"/>
          </w:rPr>
          <w:fldChar w:fldCharType="end"/>
        </w:r>
      </w:hyperlink>
    </w:p>
    <w:p w14:paraId="51050434" w14:textId="3EC8B7D7" w:rsidR="0007536D" w:rsidRDefault="00C4464A">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D9569A">
          <w:rPr>
            <w:rFonts w:ascii="宋体"/>
            <w:noProof/>
            <w:kern w:val="0"/>
            <w:sz w:val="24"/>
          </w:rPr>
          <w:t>12</w:t>
        </w:r>
        <w:r w:rsidR="0007536D">
          <w:rPr>
            <w:rFonts w:ascii="宋体"/>
            <w:noProof/>
            <w:kern w:val="0"/>
            <w:sz w:val="24"/>
          </w:rPr>
          <w:fldChar w:fldCharType="end"/>
        </w:r>
      </w:hyperlink>
    </w:p>
    <w:p w14:paraId="487F193F" w14:textId="3541957D" w:rsidR="0007536D" w:rsidRDefault="00C4464A">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D9569A">
          <w:rPr>
            <w:rFonts w:ascii="宋体"/>
            <w:noProof/>
            <w:kern w:val="0"/>
            <w:sz w:val="24"/>
          </w:rPr>
          <w:t>13</w:t>
        </w:r>
        <w:r w:rsidR="0007536D">
          <w:rPr>
            <w:rFonts w:ascii="宋体"/>
            <w:noProof/>
            <w:kern w:val="0"/>
            <w:sz w:val="24"/>
          </w:rPr>
          <w:fldChar w:fldCharType="end"/>
        </w:r>
      </w:hyperlink>
    </w:p>
    <w:p w14:paraId="4EF852B0" w14:textId="3010A2D8" w:rsidR="0007536D" w:rsidRDefault="00C4464A">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D9569A">
          <w:rPr>
            <w:rFonts w:ascii="宋体"/>
            <w:noProof/>
            <w:kern w:val="0"/>
            <w:sz w:val="24"/>
          </w:rPr>
          <w:t>22</w:t>
        </w:r>
        <w:r w:rsidR="0007536D">
          <w:rPr>
            <w:rFonts w:ascii="宋体"/>
            <w:noProof/>
            <w:kern w:val="0"/>
            <w:sz w:val="24"/>
          </w:rPr>
          <w:fldChar w:fldCharType="end"/>
        </w:r>
      </w:hyperlink>
    </w:p>
    <w:p w14:paraId="27890ABF" w14:textId="0944086C" w:rsidR="0007536D" w:rsidRDefault="00C4464A">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D9569A">
          <w:rPr>
            <w:rFonts w:ascii="宋体"/>
            <w:noProof/>
            <w:kern w:val="0"/>
            <w:sz w:val="24"/>
          </w:rPr>
          <w:t>30</w:t>
        </w:r>
        <w:r w:rsidR="0007536D">
          <w:rPr>
            <w:rFonts w:ascii="宋体"/>
            <w:noProof/>
            <w:kern w:val="0"/>
            <w:sz w:val="24"/>
          </w:rPr>
          <w:fldChar w:fldCharType="end"/>
        </w:r>
      </w:hyperlink>
    </w:p>
    <w:p w14:paraId="4F6E0EF0" w14:textId="1203C372" w:rsidR="0007536D" w:rsidRDefault="00C4464A">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D9569A">
          <w:rPr>
            <w:rFonts w:ascii="宋体"/>
            <w:noProof/>
            <w:kern w:val="0"/>
            <w:sz w:val="24"/>
          </w:rPr>
          <w:t>38</w:t>
        </w:r>
        <w:r w:rsidR="0007536D">
          <w:rPr>
            <w:rFonts w:ascii="宋体"/>
            <w:noProof/>
            <w:kern w:val="0"/>
            <w:sz w:val="24"/>
          </w:rPr>
          <w:fldChar w:fldCharType="end"/>
        </w:r>
      </w:hyperlink>
    </w:p>
    <w:p w14:paraId="4C3FE6F4" w14:textId="356DA656" w:rsidR="0007536D" w:rsidRDefault="00C4464A">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D9569A">
          <w:rPr>
            <w:rFonts w:ascii="宋体"/>
            <w:noProof/>
            <w:kern w:val="0"/>
            <w:sz w:val="24"/>
          </w:rPr>
          <w:t>41</w:t>
        </w:r>
        <w:r w:rsidR="0007536D">
          <w:rPr>
            <w:rFonts w:ascii="宋体"/>
            <w:noProof/>
            <w:kern w:val="0"/>
            <w:sz w:val="24"/>
          </w:rPr>
          <w:fldChar w:fldCharType="end"/>
        </w:r>
      </w:hyperlink>
    </w:p>
    <w:p w14:paraId="4A8BE958" w14:textId="4A92F461" w:rsidR="0007536D" w:rsidRDefault="00C4464A">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D9569A">
          <w:rPr>
            <w:rFonts w:ascii="宋体"/>
            <w:noProof/>
            <w:kern w:val="0"/>
            <w:sz w:val="24"/>
          </w:rPr>
          <w:t>42</w:t>
        </w:r>
        <w:r w:rsidR="0007536D">
          <w:rPr>
            <w:rFonts w:ascii="宋体"/>
            <w:noProof/>
            <w:kern w:val="0"/>
            <w:sz w:val="24"/>
          </w:rPr>
          <w:fldChar w:fldCharType="end"/>
        </w:r>
      </w:hyperlink>
    </w:p>
    <w:p w14:paraId="7483B27A" w14:textId="02B5FD7E" w:rsidR="0007536D" w:rsidRDefault="00C4464A">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D9569A">
          <w:rPr>
            <w:rFonts w:ascii="宋体"/>
            <w:noProof/>
            <w:kern w:val="0"/>
            <w:sz w:val="24"/>
          </w:rPr>
          <w:t>44</w:t>
        </w:r>
        <w:r w:rsidR="0007536D">
          <w:rPr>
            <w:rFonts w:ascii="宋体"/>
            <w:noProof/>
            <w:kern w:val="0"/>
            <w:sz w:val="24"/>
          </w:rPr>
          <w:fldChar w:fldCharType="end"/>
        </w:r>
      </w:hyperlink>
    </w:p>
    <w:p w14:paraId="7B62E688" w14:textId="1ACA6C7E" w:rsidR="0007536D" w:rsidRDefault="00C4464A">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D9569A">
          <w:rPr>
            <w:rFonts w:ascii="宋体"/>
            <w:noProof/>
            <w:kern w:val="0"/>
            <w:sz w:val="24"/>
          </w:rPr>
          <w:t>53</w:t>
        </w:r>
        <w:r w:rsidR="0007536D">
          <w:rPr>
            <w:rFonts w:ascii="宋体"/>
            <w:noProof/>
            <w:kern w:val="0"/>
            <w:sz w:val="24"/>
          </w:rPr>
          <w:fldChar w:fldCharType="end"/>
        </w:r>
      </w:hyperlink>
    </w:p>
    <w:p w14:paraId="1C32E51F" w14:textId="62B0ED93" w:rsidR="0007536D" w:rsidRDefault="00C4464A">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D9569A">
          <w:rPr>
            <w:rFonts w:ascii="宋体"/>
            <w:noProof/>
            <w:kern w:val="0"/>
            <w:sz w:val="24"/>
          </w:rPr>
          <w:t>54</w:t>
        </w:r>
        <w:r w:rsidR="0007536D">
          <w:rPr>
            <w:rFonts w:ascii="宋体"/>
            <w:noProof/>
            <w:kern w:val="0"/>
            <w:sz w:val="24"/>
          </w:rPr>
          <w:fldChar w:fldCharType="end"/>
        </w:r>
      </w:hyperlink>
    </w:p>
    <w:p w14:paraId="678C9786" w14:textId="3896FC0A" w:rsidR="0007536D" w:rsidRDefault="00C4464A">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bookmarkStart w:id="19" w:name="_GoBack"/>
        <w:bookmarkEnd w:id="19"/>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D9569A">
          <w:rPr>
            <w:rFonts w:ascii="宋体"/>
            <w:noProof/>
            <w:kern w:val="0"/>
            <w:sz w:val="24"/>
          </w:rPr>
          <w:t>60</w:t>
        </w:r>
        <w:r w:rsidR="0007536D">
          <w:rPr>
            <w:rFonts w:ascii="宋体"/>
            <w:noProof/>
            <w:kern w:val="0"/>
            <w:sz w:val="24"/>
          </w:rPr>
          <w:fldChar w:fldCharType="end"/>
        </w:r>
      </w:hyperlink>
    </w:p>
    <w:p w14:paraId="179DD18A" w14:textId="134FEB18" w:rsidR="0007536D" w:rsidRDefault="00C4464A">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D9569A">
          <w:rPr>
            <w:rFonts w:ascii="宋体"/>
            <w:noProof/>
            <w:kern w:val="0"/>
            <w:sz w:val="24"/>
          </w:rPr>
          <w:t>63</w:t>
        </w:r>
        <w:r w:rsidR="0007536D">
          <w:rPr>
            <w:rFonts w:ascii="宋体"/>
            <w:noProof/>
            <w:kern w:val="0"/>
            <w:sz w:val="24"/>
          </w:rPr>
          <w:fldChar w:fldCharType="end"/>
        </w:r>
      </w:hyperlink>
    </w:p>
    <w:p w14:paraId="1C7C5727" w14:textId="7BFABAED" w:rsidR="0007536D" w:rsidRDefault="00C4464A">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D9569A">
          <w:rPr>
            <w:rFonts w:ascii="宋体"/>
            <w:noProof/>
            <w:kern w:val="0"/>
            <w:sz w:val="24"/>
          </w:rPr>
          <w:t>65</w:t>
        </w:r>
        <w:r w:rsidR="0007536D">
          <w:rPr>
            <w:rFonts w:ascii="宋体"/>
            <w:noProof/>
            <w:kern w:val="0"/>
            <w:sz w:val="24"/>
          </w:rPr>
          <w:fldChar w:fldCharType="end"/>
        </w:r>
      </w:hyperlink>
    </w:p>
    <w:p w14:paraId="69283999" w14:textId="5CE213AD" w:rsidR="0007536D" w:rsidRDefault="00C4464A">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D9569A">
          <w:rPr>
            <w:rFonts w:ascii="宋体"/>
            <w:noProof/>
            <w:kern w:val="0"/>
            <w:sz w:val="24"/>
          </w:rPr>
          <w:t>66</w:t>
        </w:r>
        <w:r w:rsidR="0007536D">
          <w:rPr>
            <w:rFonts w:ascii="宋体"/>
            <w:noProof/>
            <w:kern w:val="0"/>
            <w:sz w:val="24"/>
          </w:rPr>
          <w:fldChar w:fldCharType="end"/>
        </w:r>
      </w:hyperlink>
    </w:p>
    <w:p w14:paraId="473698E5" w14:textId="6819BE2B" w:rsidR="0007536D" w:rsidRDefault="00C4464A">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D9569A">
          <w:rPr>
            <w:rFonts w:ascii="宋体"/>
            <w:noProof/>
            <w:kern w:val="0"/>
            <w:sz w:val="24"/>
          </w:rPr>
          <w:t>73</w:t>
        </w:r>
        <w:r w:rsidR="0007536D">
          <w:rPr>
            <w:rFonts w:ascii="宋体"/>
            <w:noProof/>
            <w:kern w:val="0"/>
            <w:sz w:val="24"/>
          </w:rPr>
          <w:fldChar w:fldCharType="end"/>
        </w:r>
      </w:hyperlink>
    </w:p>
    <w:p w14:paraId="14945BC4" w14:textId="3EA16E28" w:rsidR="0007536D" w:rsidRDefault="00C4464A">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D9569A">
          <w:rPr>
            <w:rFonts w:ascii="宋体"/>
            <w:noProof/>
            <w:kern w:val="0"/>
            <w:sz w:val="24"/>
          </w:rPr>
          <w:t>75</w:t>
        </w:r>
        <w:r w:rsidR="0007536D">
          <w:rPr>
            <w:rFonts w:ascii="宋体"/>
            <w:noProof/>
            <w:kern w:val="0"/>
            <w:sz w:val="24"/>
          </w:rPr>
          <w:fldChar w:fldCharType="end"/>
        </w:r>
      </w:hyperlink>
    </w:p>
    <w:p w14:paraId="1A912820" w14:textId="520BDC02" w:rsidR="0007536D" w:rsidRDefault="00C4464A">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D9569A">
          <w:rPr>
            <w:rFonts w:ascii="宋体"/>
            <w:noProof/>
            <w:kern w:val="0"/>
            <w:sz w:val="24"/>
          </w:rPr>
          <w:t>76</w:t>
        </w:r>
        <w:r w:rsidR="0007536D">
          <w:rPr>
            <w:rFonts w:ascii="宋体"/>
            <w:noProof/>
            <w:kern w:val="0"/>
            <w:sz w:val="24"/>
          </w:rPr>
          <w:fldChar w:fldCharType="end"/>
        </w:r>
      </w:hyperlink>
    </w:p>
    <w:p w14:paraId="4DBD16C3" w14:textId="2C040CA6" w:rsidR="0007536D" w:rsidRDefault="00C4464A">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D9569A">
          <w:rPr>
            <w:rFonts w:ascii="宋体"/>
            <w:noProof/>
            <w:kern w:val="0"/>
            <w:sz w:val="24"/>
          </w:rPr>
          <w:t>77</w:t>
        </w:r>
        <w:r w:rsidR="0007536D">
          <w:rPr>
            <w:rFonts w:ascii="宋体"/>
            <w:noProof/>
            <w:kern w:val="0"/>
            <w:sz w:val="24"/>
          </w:rPr>
          <w:fldChar w:fldCharType="end"/>
        </w:r>
      </w:hyperlink>
    </w:p>
    <w:p w14:paraId="6A1F0716" w14:textId="32660091" w:rsidR="0007536D" w:rsidRDefault="00C4464A">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D9569A">
          <w:rPr>
            <w:rFonts w:ascii="宋体"/>
            <w:noProof/>
            <w:kern w:val="0"/>
            <w:sz w:val="24"/>
          </w:rPr>
          <w:t>78</w:t>
        </w:r>
        <w:r w:rsidR="0007536D">
          <w:rPr>
            <w:rFonts w:ascii="宋体"/>
            <w:noProof/>
            <w:kern w:val="0"/>
            <w:sz w:val="24"/>
          </w:rPr>
          <w:fldChar w:fldCharType="end"/>
        </w:r>
      </w:hyperlink>
    </w:p>
    <w:p w14:paraId="435FC570" w14:textId="0E30805D" w:rsidR="0007536D" w:rsidRDefault="00C4464A">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D9569A">
          <w:rPr>
            <w:rFonts w:ascii="宋体"/>
            <w:noProof/>
            <w:kern w:val="0"/>
            <w:sz w:val="24"/>
          </w:rPr>
          <w:t>79</w:t>
        </w:r>
        <w:r w:rsidR="0007536D">
          <w:rPr>
            <w:rFonts w:ascii="宋体"/>
            <w:noProof/>
            <w:kern w:val="0"/>
            <w:sz w:val="24"/>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6F12650B" w14:textId="77777777"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FBB3F86" w14:textId="77777777" w:rsidR="0007536D" w:rsidRDefault="0007536D">
      <w:pPr>
        <w:rPr>
          <w:bCs/>
        </w:rPr>
      </w:pPr>
      <w:bookmarkStart w:id="37" w:name="_Toc139991731"/>
    </w:p>
    <w:p w14:paraId="3D80BA24" w14:textId="77777777"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61ECD6D7" w:rsidR="0007536D" w:rsidRDefault="0007536D">
      <w:pPr>
        <w:spacing w:line="360" w:lineRule="auto"/>
        <w:ind w:firstLineChars="200" w:firstLine="480"/>
        <w:rPr>
          <w:bCs/>
          <w:sz w:val="24"/>
        </w:rPr>
      </w:pPr>
      <w:r>
        <w:rPr>
          <w:rFonts w:hint="eastAsia"/>
          <w:bCs/>
          <w:sz w:val="24"/>
        </w:rPr>
        <w:t>三、</w:t>
      </w:r>
      <w:r w:rsidR="00D5405A">
        <w:rPr>
          <w:rFonts w:hint="eastAsia"/>
          <w:bCs/>
          <w:sz w:val="24"/>
        </w:rPr>
        <w:t>南方</w:t>
      </w:r>
      <w:r w:rsidR="00ED355D">
        <w:rPr>
          <w:rFonts w:hint="eastAsia"/>
          <w:bCs/>
          <w:sz w:val="24"/>
        </w:rPr>
        <w:t>成长先锋</w:t>
      </w:r>
      <w:r w:rsidR="00D5405A">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E7262B8"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0EA27BD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1A1D6FDF"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D5405A">
        <w:rPr>
          <w:rFonts w:hint="eastAsia"/>
          <w:bCs/>
          <w:sz w:val="24"/>
        </w:rPr>
        <w:t>南方</w:t>
      </w:r>
      <w:r w:rsidR="00ED355D">
        <w:rPr>
          <w:rFonts w:hint="eastAsia"/>
          <w:bCs/>
          <w:sz w:val="24"/>
        </w:rPr>
        <w:t>成长先锋</w:t>
      </w:r>
      <w:r w:rsidR="00D5405A">
        <w:rPr>
          <w:rFonts w:hint="eastAsia"/>
          <w:bCs/>
          <w:sz w:val="24"/>
        </w:rPr>
        <w:t>混合型证券投资基金</w:t>
      </w:r>
    </w:p>
    <w:p w14:paraId="0B1B4D28"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14:paraId="316BA3D1" w14:textId="7416651B"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373CCB">
        <w:rPr>
          <w:rFonts w:hint="eastAsia"/>
          <w:bCs/>
          <w:sz w:val="24"/>
        </w:rPr>
        <w:t>交通银行股份有限公司</w:t>
      </w:r>
      <w:r w:rsidR="0007536D">
        <w:rPr>
          <w:bCs/>
          <w:sz w:val="24"/>
        </w:rPr>
        <w:t xml:space="preserve">          </w:t>
      </w:r>
    </w:p>
    <w:p w14:paraId="097849D1" w14:textId="76598112"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基金合同》及对本基金合同的任何有效修订和补充</w:t>
      </w:r>
    </w:p>
    <w:p w14:paraId="66B495F0" w14:textId="62B97F2E"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托管协议》及对该托管协议的任何有效修订和补充</w:t>
      </w:r>
    </w:p>
    <w:p w14:paraId="38E90F2D" w14:textId="0150FA6E"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招募说明书》</w:t>
      </w:r>
      <w:r>
        <w:rPr>
          <w:bCs/>
          <w:sz w:val="24"/>
        </w:rPr>
        <w:t>及其更新</w:t>
      </w:r>
    </w:p>
    <w:p w14:paraId="5FF7F5E8" w14:textId="1AA404F6" w:rsidR="0007536D" w:rsidRDefault="00534F6F">
      <w:pPr>
        <w:spacing w:line="360" w:lineRule="auto"/>
        <w:ind w:firstLineChars="200" w:firstLine="480"/>
        <w:rPr>
          <w:bCs/>
          <w:sz w:val="24"/>
        </w:rPr>
      </w:pPr>
      <w:r>
        <w:rPr>
          <w:bCs/>
          <w:sz w:val="24"/>
        </w:rPr>
        <w:t>7</w:t>
      </w:r>
      <w:r>
        <w:rPr>
          <w:bCs/>
          <w:sz w:val="24"/>
        </w:rPr>
        <w:t>、基金产品资料概要：指《</w:t>
      </w:r>
      <w:r w:rsidR="00D5405A">
        <w:rPr>
          <w:bCs/>
          <w:sz w:val="24"/>
        </w:rPr>
        <w:t>南方</w:t>
      </w:r>
      <w:r w:rsidR="00ED355D">
        <w:rPr>
          <w:bCs/>
          <w:sz w:val="24"/>
        </w:rPr>
        <w:t>成长先锋</w:t>
      </w:r>
      <w:r w:rsidR="00D5405A">
        <w:rPr>
          <w:bCs/>
          <w:sz w:val="24"/>
        </w:rPr>
        <w:t>混合型证券投资基金</w:t>
      </w:r>
      <w:r>
        <w:rPr>
          <w:bCs/>
          <w:sz w:val="24"/>
        </w:rPr>
        <w:t>基金产品资料概要》及其更新</w:t>
      </w:r>
    </w:p>
    <w:p w14:paraId="46A1A6D6" w14:textId="215F1149"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基金份额发售公告》</w:t>
      </w:r>
    </w:p>
    <w:p w14:paraId="428A4C9D"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4EA9F9F4" w14:textId="77777777"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69E6D417" w14:textId="77777777" w:rsidR="0007536D" w:rsidRDefault="00534F6F">
      <w:pPr>
        <w:spacing w:line="360" w:lineRule="auto"/>
        <w:ind w:firstLineChars="200" w:firstLine="480"/>
        <w:rPr>
          <w:bCs/>
          <w:sz w:val="24"/>
        </w:rPr>
      </w:pPr>
      <w:r>
        <w:rPr>
          <w:bCs/>
          <w:sz w:val="24"/>
        </w:rPr>
        <w:t>11</w:t>
      </w:r>
      <w:r>
        <w:rPr>
          <w:bCs/>
          <w:sz w:val="24"/>
        </w:rPr>
        <w:t>、</w:t>
      </w:r>
      <w:r w:rsidR="0007536D">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77777777" w:rsidR="0007536D" w:rsidRDefault="00534F6F">
      <w:pPr>
        <w:spacing w:line="360" w:lineRule="auto"/>
        <w:ind w:firstLineChars="200" w:firstLine="480"/>
        <w:rPr>
          <w:bCs/>
          <w:sz w:val="24"/>
        </w:rPr>
      </w:pPr>
      <w:r>
        <w:rPr>
          <w:bCs/>
          <w:sz w:val="24"/>
        </w:rPr>
        <w:t>12</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Pr>
          <w:bCs/>
          <w:sz w:val="24"/>
        </w:rPr>
        <w:t>《公开募集证券投资基金信息披露管理办法》</w:t>
      </w:r>
      <w:r w:rsidR="0007536D">
        <w:rPr>
          <w:bCs/>
          <w:sz w:val="24"/>
        </w:rPr>
        <w:t>及颁布机关对其不时做出的修订</w:t>
      </w:r>
    </w:p>
    <w:p w14:paraId="190DF412" w14:textId="77777777" w:rsidR="0007536D" w:rsidRDefault="00534F6F">
      <w:pPr>
        <w:spacing w:line="360" w:lineRule="auto"/>
        <w:ind w:firstLineChars="200" w:firstLine="480"/>
        <w:rPr>
          <w:bCs/>
          <w:sz w:val="24"/>
        </w:rPr>
      </w:pPr>
      <w:r>
        <w:rPr>
          <w:bCs/>
          <w:sz w:val="24"/>
        </w:rPr>
        <w:lastRenderedPageBreak/>
        <w:t>13</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77777777" w:rsidR="0007536D" w:rsidRDefault="00534F6F">
      <w:pPr>
        <w:spacing w:line="360" w:lineRule="auto"/>
        <w:ind w:firstLineChars="200" w:firstLine="480"/>
        <w:rPr>
          <w:bCs/>
          <w:sz w:val="24"/>
        </w:rPr>
      </w:pPr>
      <w:r>
        <w:rPr>
          <w:bCs/>
          <w:sz w:val="24"/>
        </w:rPr>
        <w:t>14</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77777777" w:rsidR="0007536D" w:rsidRDefault="00534F6F">
      <w:pPr>
        <w:spacing w:line="360" w:lineRule="auto"/>
        <w:ind w:firstLineChars="200" w:firstLine="480"/>
        <w:rPr>
          <w:bCs/>
          <w:sz w:val="24"/>
        </w:rPr>
      </w:pPr>
      <w:r>
        <w:rPr>
          <w:bCs/>
          <w:sz w:val="24"/>
        </w:rPr>
        <w:t>15</w:t>
      </w:r>
      <w:r>
        <w:rPr>
          <w:bCs/>
          <w:sz w:val="24"/>
        </w:rPr>
        <w:t>、</w:t>
      </w:r>
      <w:r w:rsidR="0007536D">
        <w:rPr>
          <w:bCs/>
          <w:sz w:val="24"/>
        </w:rPr>
        <w:t>中国证监会：指中国证券监督管理委员会</w:t>
      </w:r>
    </w:p>
    <w:p w14:paraId="18197419" w14:textId="77777777" w:rsidR="0007536D" w:rsidRDefault="00534F6F">
      <w:pPr>
        <w:spacing w:line="360" w:lineRule="auto"/>
        <w:ind w:firstLineChars="200" w:firstLine="480"/>
        <w:rPr>
          <w:bCs/>
          <w:sz w:val="24"/>
        </w:rPr>
      </w:pPr>
      <w:r>
        <w:rPr>
          <w:bCs/>
          <w:sz w:val="24"/>
        </w:rPr>
        <w:t>16</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77777777" w:rsidR="0007536D" w:rsidRDefault="00534F6F">
      <w:pPr>
        <w:spacing w:line="360" w:lineRule="auto"/>
        <w:ind w:firstLineChars="200" w:firstLine="480"/>
        <w:rPr>
          <w:bCs/>
          <w:sz w:val="24"/>
        </w:rPr>
      </w:pPr>
      <w:r>
        <w:rPr>
          <w:bCs/>
          <w:sz w:val="24"/>
        </w:rPr>
        <w:t>17</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77777777" w:rsidR="0007536D" w:rsidRDefault="00534F6F">
      <w:pPr>
        <w:spacing w:line="360" w:lineRule="auto"/>
        <w:ind w:firstLineChars="200" w:firstLine="480"/>
        <w:rPr>
          <w:bCs/>
          <w:sz w:val="24"/>
        </w:rPr>
      </w:pPr>
      <w:r>
        <w:rPr>
          <w:bCs/>
          <w:sz w:val="24"/>
        </w:rPr>
        <w:t>18</w:t>
      </w:r>
      <w:r>
        <w:rPr>
          <w:bCs/>
          <w:sz w:val="24"/>
        </w:rPr>
        <w:t>、</w:t>
      </w:r>
      <w:r w:rsidR="0007536D">
        <w:rPr>
          <w:bCs/>
          <w:sz w:val="24"/>
        </w:rPr>
        <w:t>个人投资者：指依据有关法律法规规定可投资于证券投资基金的自然人</w:t>
      </w:r>
    </w:p>
    <w:p w14:paraId="7467A782" w14:textId="77777777" w:rsidR="0007536D" w:rsidRDefault="00534F6F">
      <w:pPr>
        <w:spacing w:line="360" w:lineRule="auto"/>
        <w:ind w:firstLineChars="200" w:firstLine="480"/>
        <w:rPr>
          <w:bCs/>
          <w:sz w:val="24"/>
        </w:rPr>
      </w:pPr>
      <w:r>
        <w:rPr>
          <w:bCs/>
          <w:sz w:val="24"/>
        </w:rPr>
        <w:t>19</w:t>
      </w:r>
      <w:r>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77777777" w:rsidR="0007536D" w:rsidRDefault="00534F6F">
      <w:pPr>
        <w:spacing w:line="360" w:lineRule="auto"/>
        <w:ind w:firstLineChars="200" w:firstLine="480"/>
        <w:rPr>
          <w:bCs/>
          <w:sz w:val="24"/>
        </w:rPr>
      </w:pPr>
      <w:r>
        <w:rPr>
          <w:rFonts w:hint="eastAsia"/>
          <w:bCs/>
          <w:sz w:val="24"/>
        </w:rPr>
        <w:t>20</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77777777" w:rsidR="0007536D" w:rsidRDefault="00534F6F">
      <w:pPr>
        <w:spacing w:line="360" w:lineRule="auto"/>
        <w:ind w:firstLineChars="200" w:firstLine="480"/>
        <w:rPr>
          <w:bCs/>
          <w:sz w:val="24"/>
        </w:rPr>
      </w:pPr>
      <w:r>
        <w:rPr>
          <w:rFonts w:hint="eastAsia"/>
          <w:bCs/>
          <w:sz w:val="24"/>
        </w:rPr>
        <w:t>21</w:t>
      </w:r>
      <w:r>
        <w:rPr>
          <w:rFonts w:hint="eastAsia"/>
          <w:bCs/>
          <w:sz w:val="24"/>
        </w:rPr>
        <w:t>、</w:t>
      </w:r>
      <w:r w:rsidR="0007536D">
        <w:rPr>
          <w:rFonts w:hint="eastAsia"/>
          <w:bCs/>
          <w:sz w:val="24"/>
        </w:rPr>
        <w:t>人民币合格境外机构投资者：指按照《人民币合格境外机构投资者境内证券投资试点办法》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77777777" w:rsidR="0007536D" w:rsidRDefault="00534F6F">
      <w:pPr>
        <w:spacing w:line="360" w:lineRule="auto"/>
        <w:ind w:firstLineChars="200" w:firstLine="480"/>
        <w:rPr>
          <w:bCs/>
          <w:sz w:val="24"/>
        </w:rPr>
      </w:pPr>
      <w:r>
        <w:rPr>
          <w:rFonts w:hint="eastAsia"/>
          <w:bCs/>
          <w:sz w:val="24"/>
        </w:rPr>
        <w:t>22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58D97C3B" w14:textId="77777777" w:rsidR="0007536D" w:rsidRDefault="00534F6F">
      <w:pPr>
        <w:spacing w:line="360" w:lineRule="auto"/>
        <w:ind w:firstLineChars="200" w:firstLine="480"/>
        <w:rPr>
          <w:bCs/>
          <w:sz w:val="24"/>
        </w:rPr>
      </w:pPr>
      <w:r>
        <w:rPr>
          <w:rFonts w:hint="eastAsia"/>
          <w:bCs/>
          <w:sz w:val="24"/>
        </w:rPr>
        <w:t>23</w:t>
      </w:r>
      <w:r>
        <w:rPr>
          <w:rFonts w:hint="eastAsia"/>
          <w:bCs/>
          <w:sz w:val="24"/>
        </w:rPr>
        <w:t>、</w:t>
      </w:r>
      <w:r w:rsidR="0007536D">
        <w:rPr>
          <w:bCs/>
          <w:sz w:val="24"/>
        </w:rPr>
        <w:t>基金份额持有人：指依基金合同和招募说明书合法取得基金份额的投资人</w:t>
      </w:r>
    </w:p>
    <w:p w14:paraId="2A7FB88E" w14:textId="77777777" w:rsidR="0007536D" w:rsidRDefault="00534F6F">
      <w:pPr>
        <w:spacing w:line="360" w:lineRule="auto"/>
        <w:ind w:firstLineChars="200" w:firstLine="480"/>
        <w:rPr>
          <w:bCs/>
          <w:sz w:val="24"/>
        </w:rPr>
      </w:pPr>
      <w:r>
        <w:rPr>
          <w:bCs/>
          <w:sz w:val="24"/>
        </w:rPr>
        <w:t>24</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14:paraId="00D7E041" w14:textId="77777777" w:rsidR="0007536D" w:rsidRDefault="00534F6F">
      <w:pPr>
        <w:spacing w:line="360" w:lineRule="auto"/>
        <w:ind w:firstLineChars="200" w:firstLine="480"/>
        <w:rPr>
          <w:bCs/>
          <w:sz w:val="24"/>
        </w:rPr>
      </w:pPr>
      <w:r>
        <w:rPr>
          <w:bCs/>
          <w:sz w:val="24"/>
        </w:rPr>
        <w:t>25</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w:t>
      </w:r>
      <w:r w:rsidR="0007536D">
        <w:rPr>
          <w:bCs/>
          <w:sz w:val="24"/>
        </w:rPr>
        <w:lastRenderedPageBreak/>
        <w:t>服务协议，办理基金销售业务的机构</w:t>
      </w:r>
    </w:p>
    <w:p w14:paraId="74C2C7B8" w14:textId="77777777" w:rsidR="0007536D" w:rsidRDefault="00534F6F">
      <w:pPr>
        <w:spacing w:line="360" w:lineRule="auto"/>
        <w:ind w:firstLineChars="200" w:firstLine="480"/>
        <w:rPr>
          <w:bCs/>
          <w:sz w:val="24"/>
        </w:rPr>
      </w:pPr>
      <w:r>
        <w:rPr>
          <w:rFonts w:hint="eastAsia"/>
          <w:bCs/>
          <w:sz w:val="24"/>
        </w:rPr>
        <w:t>26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77777777" w:rsidR="0007536D" w:rsidRDefault="00534F6F" w:rsidP="006D59AB">
      <w:pPr>
        <w:spacing w:line="360" w:lineRule="auto"/>
        <w:ind w:firstLineChars="200" w:firstLine="480"/>
        <w:rPr>
          <w:bCs/>
          <w:sz w:val="24"/>
        </w:rPr>
      </w:pPr>
      <w:r>
        <w:rPr>
          <w:bCs/>
          <w:sz w:val="24"/>
        </w:rPr>
        <w:t>27</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77777777" w:rsidR="0007536D" w:rsidRDefault="00534F6F">
      <w:pPr>
        <w:spacing w:line="360" w:lineRule="auto"/>
        <w:ind w:firstLineChars="200" w:firstLine="480"/>
        <w:rPr>
          <w:bCs/>
          <w:sz w:val="24"/>
        </w:rPr>
      </w:pPr>
      <w:r>
        <w:rPr>
          <w:bCs/>
          <w:sz w:val="24"/>
        </w:rPr>
        <w:t>28</w:t>
      </w:r>
      <w:r>
        <w:rPr>
          <w:bCs/>
          <w:sz w:val="24"/>
        </w:rPr>
        <w:t>、</w:t>
      </w:r>
      <w:r w:rsidR="0007536D">
        <w:rPr>
          <w:bCs/>
          <w:sz w:val="24"/>
        </w:rPr>
        <w:t>基金账户：指登记机构为投资人开立的、记录其持有的、基金管理人所管理的基金份额余额及其变动情况的账户</w:t>
      </w:r>
    </w:p>
    <w:p w14:paraId="20C4ABBC" w14:textId="77777777" w:rsidR="0007536D" w:rsidRDefault="00534F6F">
      <w:pPr>
        <w:spacing w:line="360" w:lineRule="auto"/>
        <w:ind w:firstLineChars="200" w:firstLine="480"/>
        <w:rPr>
          <w:bCs/>
          <w:sz w:val="24"/>
        </w:rPr>
      </w:pPr>
      <w:r>
        <w:rPr>
          <w:bCs/>
          <w:sz w:val="24"/>
        </w:rPr>
        <w:t>29</w:t>
      </w:r>
      <w:r>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77777777" w:rsidR="0007536D" w:rsidRDefault="00534F6F">
      <w:pPr>
        <w:spacing w:line="360" w:lineRule="auto"/>
        <w:ind w:firstLineChars="200" w:firstLine="480"/>
        <w:rPr>
          <w:bCs/>
          <w:sz w:val="24"/>
        </w:rPr>
      </w:pPr>
      <w:r>
        <w:rPr>
          <w:bCs/>
          <w:sz w:val="24"/>
        </w:rPr>
        <w:t>30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77777777" w:rsidR="0007536D" w:rsidRDefault="00534F6F">
      <w:pPr>
        <w:spacing w:line="360" w:lineRule="auto"/>
        <w:ind w:firstLineChars="200" w:firstLine="480"/>
        <w:rPr>
          <w:bCs/>
          <w:sz w:val="24"/>
        </w:rPr>
      </w:pPr>
      <w:r>
        <w:rPr>
          <w:rFonts w:hint="eastAsia"/>
          <w:bCs/>
          <w:sz w:val="24"/>
        </w:rPr>
        <w:t>31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77777777" w:rsidR="0007536D" w:rsidRDefault="00534F6F">
      <w:pPr>
        <w:spacing w:line="360" w:lineRule="auto"/>
        <w:ind w:firstLineChars="200" w:firstLine="480"/>
        <w:rPr>
          <w:bCs/>
          <w:sz w:val="24"/>
        </w:rPr>
      </w:pPr>
      <w:r>
        <w:rPr>
          <w:rFonts w:hint="eastAsia"/>
          <w:bCs/>
          <w:sz w:val="24"/>
        </w:rPr>
        <w:t>32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77777777" w:rsidR="0007536D" w:rsidRDefault="00534F6F">
      <w:pPr>
        <w:spacing w:line="360" w:lineRule="auto"/>
        <w:ind w:firstLineChars="200" w:firstLine="480"/>
        <w:rPr>
          <w:bCs/>
          <w:sz w:val="24"/>
        </w:rPr>
      </w:pPr>
      <w:r>
        <w:rPr>
          <w:rFonts w:hint="eastAsia"/>
          <w:bCs/>
          <w:sz w:val="24"/>
        </w:rPr>
        <w:t>33</w:t>
      </w:r>
      <w:r>
        <w:rPr>
          <w:rFonts w:hint="eastAsia"/>
          <w:bCs/>
          <w:sz w:val="24"/>
        </w:rPr>
        <w:t>、</w:t>
      </w:r>
      <w:r w:rsidR="0007536D">
        <w:rPr>
          <w:bCs/>
          <w:sz w:val="24"/>
        </w:rPr>
        <w:t>存续期：指基金合同生效至终止之间的不定期期限</w:t>
      </w:r>
    </w:p>
    <w:p w14:paraId="2635E961" w14:textId="2C647D87" w:rsidR="0007536D" w:rsidRDefault="00534F6F">
      <w:pPr>
        <w:spacing w:line="360" w:lineRule="auto"/>
        <w:ind w:firstLineChars="200" w:firstLine="480"/>
        <w:rPr>
          <w:bCs/>
          <w:sz w:val="24"/>
        </w:rPr>
      </w:pPr>
      <w:r>
        <w:rPr>
          <w:bCs/>
          <w:sz w:val="24"/>
        </w:rPr>
        <w:t>34</w:t>
      </w:r>
      <w:r>
        <w:rPr>
          <w:bCs/>
          <w:sz w:val="24"/>
        </w:rPr>
        <w:t>、</w:t>
      </w:r>
      <w:r w:rsidR="0007536D">
        <w:rPr>
          <w:bCs/>
          <w:sz w:val="24"/>
        </w:rPr>
        <w:t>工作日：指上海证券交易所、深圳证券交易所</w:t>
      </w:r>
      <w:r w:rsidR="003C6584">
        <w:rPr>
          <w:rFonts w:hint="eastAsia"/>
          <w:bCs/>
          <w:sz w:val="24"/>
        </w:rPr>
        <w:t>、港股</w:t>
      </w:r>
      <w:r w:rsidR="003C6584">
        <w:rPr>
          <w:bCs/>
          <w:sz w:val="24"/>
        </w:rPr>
        <w:t>通</w:t>
      </w:r>
      <w:r w:rsidR="0007536D">
        <w:rPr>
          <w:bCs/>
          <w:sz w:val="24"/>
        </w:rPr>
        <w:t>的正常交易日</w:t>
      </w:r>
    </w:p>
    <w:p w14:paraId="7D46F39F" w14:textId="77777777" w:rsidR="0007536D" w:rsidRDefault="00534F6F">
      <w:pPr>
        <w:spacing w:line="360" w:lineRule="auto"/>
        <w:ind w:firstLineChars="200" w:firstLine="480"/>
        <w:rPr>
          <w:bCs/>
          <w:sz w:val="24"/>
        </w:rPr>
      </w:pPr>
      <w:r>
        <w:rPr>
          <w:bCs/>
          <w:sz w:val="24"/>
        </w:rPr>
        <w:t>35</w:t>
      </w:r>
      <w:r>
        <w:rPr>
          <w:bCs/>
          <w:sz w:val="24"/>
        </w:rPr>
        <w:t>、</w:t>
      </w:r>
      <w:r w:rsidR="0007536D">
        <w:rPr>
          <w:bCs/>
          <w:sz w:val="24"/>
        </w:rPr>
        <w:t>T</w:t>
      </w:r>
      <w:r w:rsidR="0007536D">
        <w:rPr>
          <w:bCs/>
          <w:sz w:val="24"/>
        </w:rPr>
        <w:t>日：指销售机构在规定时间受理投资人申购、赎回或其他业务申请的开放日</w:t>
      </w:r>
    </w:p>
    <w:p w14:paraId="25FD0AA2" w14:textId="77777777" w:rsidR="0007536D" w:rsidRDefault="00534F6F">
      <w:pPr>
        <w:spacing w:line="360" w:lineRule="auto"/>
        <w:ind w:firstLineChars="200" w:firstLine="480"/>
        <w:rPr>
          <w:bCs/>
          <w:sz w:val="24"/>
        </w:rPr>
      </w:pPr>
      <w:r>
        <w:rPr>
          <w:bCs/>
          <w:sz w:val="24"/>
        </w:rPr>
        <w:t>36</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77777777" w:rsidR="0007536D" w:rsidRDefault="00534F6F">
      <w:pPr>
        <w:spacing w:line="360" w:lineRule="auto"/>
        <w:ind w:firstLineChars="200" w:firstLine="480"/>
        <w:rPr>
          <w:bCs/>
          <w:sz w:val="24"/>
        </w:rPr>
      </w:pPr>
      <w:r>
        <w:rPr>
          <w:bCs/>
          <w:sz w:val="24"/>
        </w:rPr>
        <w:t>37</w:t>
      </w:r>
      <w:r>
        <w:rPr>
          <w:bCs/>
          <w:sz w:val="24"/>
        </w:rPr>
        <w:t>、</w:t>
      </w:r>
      <w:r w:rsidR="0007536D">
        <w:rPr>
          <w:bCs/>
          <w:sz w:val="24"/>
        </w:rPr>
        <w:t>开放日：指为投资人办理基金份额申购、赎回或其他业务的工作日</w:t>
      </w:r>
    </w:p>
    <w:p w14:paraId="0FCCC784" w14:textId="77777777" w:rsidR="0007536D" w:rsidRDefault="00534F6F">
      <w:pPr>
        <w:spacing w:line="360" w:lineRule="auto"/>
        <w:ind w:firstLineChars="200" w:firstLine="480"/>
        <w:rPr>
          <w:bCs/>
          <w:sz w:val="24"/>
        </w:rPr>
      </w:pPr>
      <w:r>
        <w:rPr>
          <w:bCs/>
          <w:sz w:val="24"/>
        </w:rPr>
        <w:t>38</w:t>
      </w:r>
      <w:r>
        <w:rPr>
          <w:bCs/>
          <w:sz w:val="24"/>
        </w:rPr>
        <w:t>、</w:t>
      </w:r>
      <w:r w:rsidR="0007536D">
        <w:rPr>
          <w:bCs/>
          <w:sz w:val="24"/>
        </w:rPr>
        <w:t>开放时间：指开放日基金接受申购、赎回或其他交易的时间段</w:t>
      </w:r>
    </w:p>
    <w:p w14:paraId="3E0ED81D" w14:textId="77777777" w:rsidR="0007536D" w:rsidRDefault="00534F6F">
      <w:pPr>
        <w:spacing w:line="360" w:lineRule="auto"/>
        <w:ind w:firstLineChars="200" w:firstLine="480"/>
        <w:rPr>
          <w:bCs/>
          <w:sz w:val="24"/>
        </w:rPr>
      </w:pPr>
      <w:r>
        <w:rPr>
          <w:bCs/>
          <w:sz w:val="24"/>
        </w:rPr>
        <w:t>39</w:t>
      </w:r>
      <w:r>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5726DA2C" w:rsidR="0007536D" w:rsidRDefault="00534F6F">
      <w:pPr>
        <w:spacing w:line="360" w:lineRule="auto"/>
        <w:ind w:firstLineChars="200" w:firstLine="480"/>
        <w:rPr>
          <w:bCs/>
          <w:sz w:val="24"/>
        </w:rPr>
      </w:pPr>
      <w:r>
        <w:rPr>
          <w:bCs/>
          <w:sz w:val="24"/>
        </w:rPr>
        <w:t>40</w:t>
      </w:r>
      <w:r>
        <w:rPr>
          <w:bCs/>
          <w:sz w:val="24"/>
        </w:rPr>
        <w:t>、</w:t>
      </w:r>
      <w:r w:rsidR="0007536D">
        <w:rPr>
          <w:bCs/>
          <w:sz w:val="24"/>
        </w:rPr>
        <w:t>认购：指在基金募集期内，投资人</w:t>
      </w:r>
      <w:r w:rsidR="00174535">
        <w:rPr>
          <w:bCs/>
          <w:sz w:val="24"/>
        </w:rPr>
        <w:t>根据基金合同和招募说明书的规定申</w:t>
      </w:r>
      <w:r w:rsidR="0007536D">
        <w:rPr>
          <w:bCs/>
          <w:sz w:val="24"/>
        </w:rPr>
        <w:lastRenderedPageBreak/>
        <w:t>请购买基金份额的行为</w:t>
      </w:r>
    </w:p>
    <w:p w14:paraId="52E92D70" w14:textId="77777777" w:rsidR="0007536D" w:rsidRDefault="00534F6F">
      <w:pPr>
        <w:spacing w:line="360" w:lineRule="auto"/>
        <w:ind w:firstLineChars="200" w:firstLine="480"/>
        <w:rPr>
          <w:bCs/>
          <w:sz w:val="24"/>
        </w:rPr>
      </w:pPr>
      <w:r>
        <w:rPr>
          <w:rFonts w:hint="eastAsia"/>
          <w:bCs/>
          <w:sz w:val="24"/>
        </w:rPr>
        <w:t>41</w:t>
      </w:r>
      <w:r>
        <w:rPr>
          <w:rFonts w:hint="eastAsia"/>
          <w:bCs/>
          <w:sz w:val="24"/>
        </w:rPr>
        <w:t>、</w:t>
      </w:r>
      <w:r w:rsidR="0007536D">
        <w:rPr>
          <w:bCs/>
          <w:sz w:val="24"/>
        </w:rPr>
        <w:t>申购：指基金合同生效后，投资人根据基金合同和招募说明书的规定申请购买基金份额的行为</w:t>
      </w:r>
    </w:p>
    <w:p w14:paraId="5680FB9A" w14:textId="28F9083B" w:rsidR="0007536D" w:rsidRDefault="00534F6F">
      <w:pPr>
        <w:spacing w:line="360" w:lineRule="auto"/>
        <w:ind w:firstLineChars="200" w:firstLine="480"/>
        <w:rPr>
          <w:bCs/>
          <w:sz w:val="24"/>
        </w:rPr>
      </w:pPr>
      <w:r>
        <w:rPr>
          <w:rFonts w:hint="eastAsia"/>
          <w:bCs/>
          <w:sz w:val="24"/>
        </w:rPr>
        <w:t>42</w:t>
      </w:r>
      <w:r>
        <w:rPr>
          <w:rFonts w:hint="eastAsia"/>
          <w:bCs/>
          <w:sz w:val="24"/>
        </w:rPr>
        <w:t>、</w:t>
      </w:r>
      <w:r w:rsidR="0007536D">
        <w:rPr>
          <w:bCs/>
          <w:sz w:val="24"/>
        </w:rPr>
        <w:t>赎回：指基金合同生效后，基金份额持有人按基金合同</w:t>
      </w:r>
      <w:r w:rsidR="00A43F9E">
        <w:rPr>
          <w:rFonts w:hint="eastAsia"/>
          <w:bCs/>
          <w:sz w:val="24"/>
        </w:rPr>
        <w:t>和</w:t>
      </w:r>
      <w:r w:rsidR="00A43F9E">
        <w:rPr>
          <w:bCs/>
          <w:sz w:val="24"/>
        </w:rPr>
        <w:t>招募说明书</w:t>
      </w:r>
      <w:r w:rsidR="0007536D">
        <w:rPr>
          <w:bCs/>
          <w:sz w:val="24"/>
        </w:rPr>
        <w:t>规定的条件要求将基金份额兑换为现金的行为</w:t>
      </w:r>
    </w:p>
    <w:p w14:paraId="2D411B96" w14:textId="77777777" w:rsidR="0007536D" w:rsidRDefault="00534F6F">
      <w:pPr>
        <w:spacing w:line="360" w:lineRule="auto"/>
        <w:ind w:firstLineChars="200" w:firstLine="480"/>
        <w:rPr>
          <w:bCs/>
          <w:sz w:val="24"/>
        </w:rPr>
      </w:pPr>
      <w:r>
        <w:rPr>
          <w:rFonts w:hint="eastAsia"/>
          <w:bCs/>
          <w:sz w:val="24"/>
        </w:rPr>
        <w:t>43</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CC1EC3" w14:textId="77777777" w:rsidR="0007536D" w:rsidRDefault="00534F6F">
      <w:pPr>
        <w:spacing w:line="360" w:lineRule="auto"/>
        <w:ind w:firstLineChars="200" w:firstLine="480"/>
        <w:rPr>
          <w:bCs/>
          <w:sz w:val="24"/>
        </w:rPr>
      </w:pPr>
      <w:r>
        <w:rPr>
          <w:bCs/>
          <w:sz w:val="24"/>
        </w:rPr>
        <w:t>44</w:t>
      </w:r>
      <w:r>
        <w:rPr>
          <w:bCs/>
          <w:sz w:val="24"/>
        </w:rPr>
        <w:t>、</w:t>
      </w:r>
      <w:r w:rsidR="0007536D">
        <w:rPr>
          <w:bCs/>
          <w:sz w:val="24"/>
        </w:rPr>
        <w:t>转托管：指基金份额持有人在本基金的不同销售机构之间实施的变更所持基金份额销售机构的操作</w:t>
      </w:r>
    </w:p>
    <w:p w14:paraId="72C4ED70" w14:textId="77777777" w:rsidR="0007536D" w:rsidRDefault="00534F6F">
      <w:pPr>
        <w:spacing w:line="360" w:lineRule="auto"/>
        <w:ind w:firstLineChars="200" w:firstLine="480"/>
        <w:rPr>
          <w:bCs/>
          <w:sz w:val="24"/>
        </w:rPr>
      </w:pPr>
      <w:r>
        <w:rPr>
          <w:bCs/>
          <w:sz w:val="24"/>
        </w:rPr>
        <w:t>45</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77777777" w:rsidR="0007536D" w:rsidRDefault="00534F6F">
      <w:pPr>
        <w:spacing w:line="360" w:lineRule="auto"/>
        <w:ind w:firstLineChars="200" w:firstLine="480"/>
        <w:rPr>
          <w:bCs/>
          <w:sz w:val="24"/>
        </w:rPr>
      </w:pPr>
      <w:r>
        <w:rPr>
          <w:bCs/>
          <w:sz w:val="24"/>
        </w:rPr>
        <w:t>46</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0A437E5" w14:textId="77777777" w:rsidR="0007536D" w:rsidRDefault="00534F6F">
      <w:pPr>
        <w:spacing w:line="360" w:lineRule="auto"/>
        <w:ind w:firstLineChars="200" w:firstLine="480"/>
        <w:rPr>
          <w:bCs/>
          <w:sz w:val="24"/>
        </w:rPr>
      </w:pPr>
      <w:r>
        <w:rPr>
          <w:bCs/>
          <w:sz w:val="24"/>
        </w:rPr>
        <w:t>47</w:t>
      </w:r>
      <w:r>
        <w:rPr>
          <w:bCs/>
          <w:sz w:val="24"/>
        </w:rPr>
        <w:t>、</w:t>
      </w:r>
      <w:r w:rsidR="0007536D">
        <w:rPr>
          <w:bCs/>
          <w:sz w:val="24"/>
        </w:rPr>
        <w:t>元：指人民币元</w:t>
      </w:r>
    </w:p>
    <w:p w14:paraId="27010896" w14:textId="77777777" w:rsidR="0007536D" w:rsidRDefault="00534F6F">
      <w:pPr>
        <w:spacing w:line="360" w:lineRule="auto"/>
        <w:ind w:firstLineChars="200" w:firstLine="480"/>
        <w:rPr>
          <w:bCs/>
          <w:sz w:val="24"/>
        </w:rPr>
      </w:pPr>
      <w:r>
        <w:rPr>
          <w:bCs/>
          <w:sz w:val="24"/>
        </w:rPr>
        <w:t>48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6DB32567" w14:textId="77777777" w:rsidR="0007536D" w:rsidRDefault="00534F6F">
      <w:pPr>
        <w:spacing w:line="360" w:lineRule="auto"/>
        <w:ind w:firstLineChars="200" w:firstLine="480"/>
        <w:rPr>
          <w:bCs/>
          <w:sz w:val="24"/>
        </w:rPr>
      </w:pPr>
      <w:r>
        <w:rPr>
          <w:bCs/>
          <w:sz w:val="24"/>
        </w:rPr>
        <w:t>49</w:t>
      </w:r>
      <w:r>
        <w:rPr>
          <w:bCs/>
          <w:sz w:val="24"/>
        </w:rPr>
        <w:t>、</w:t>
      </w:r>
      <w:r w:rsidR="0007536D">
        <w:rPr>
          <w:bCs/>
          <w:sz w:val="24"/>
        </w:rPr>
        <w:t>基金资产总值：指基金拥有的各类有价证券、银行存款本息、基金应收申购款及其他资产的价值总和</w:t>
      </w:r>
    </w:p>
    <w:p w14:paraId="0CAEC221" w14:textId="77777777" w:rsidR="0007536D" w:rsidRDefault="00534F6F">
      <w:pPr>
        <w:spacing w:line="360" w:lineRule="auto"/>
        <w:ind w:firstLineChars="200" w:firstLine="480"/>
        <w:rPr>
          <w:bCs/>
          <w:sz w:val="24"/>
        </w:rPr>
      </w:pPr>
      <w:r>
        <w:rPr>
          <w:bCs/>
          <w:sz w:val="24"/>
        </w:rPr>
        <w:t>50</w:t>
      </w:r>
      <w:r>
        <w:rPr>
          <w:bCs/>
          <w:sz w:val="24"/>
        </w:rPr>
        <w:t>、</w:t>
      </w:r>
      <w:r w:rsidR="0007536D">
        <w:rPr>
          <w:bCs/>
          <w:sz w:val="24"/>
        </w:rPr>
        <w:t>基金资产净值：指基金资产总值减去基金负债后的价值</w:t>
      </w:r>
    </w:p>
    <w:p w14:paraId="275A1A12" w14:textId="77777777" w:rsidR="0007536D" w:rsidRDefault="00534F6F">
      <w:pPr>
        <w:spacing w:line="360" w:lineRule="auto"/>
        <w:ind w:firstLineChars="200" w:firstLine="480"/>
        <w:rPr>
          <w:bCs/>
          <w:sz w:val="24"/>
        </w:rPr>
      </w:pPr>
      <w:r>
        <w:rPr>
          <w:rFonts w:hint="eastAsia"/>
          <w:bCs/>
          <w:sz w:val="24"/>
        </w:rPr>
        <w:t>51</w:t>
      </w:r>
      <w:r>
        <w:rPr>
          <w:rFonts w:hint="eastAsia"/>
          <w:bCs/>
          <w:sz w:val="24"/>
        </w:rPr>
        <w:t>、</w:t>
      </w:r>
      <w:r w:rsidR="0007536D">
        <w:rPr>
          <w:bCs/>
          <w:sz w:val="24"/>
        </w:rPr>
        <w:t>基金份额净值：指计算日基金资产净值除以计算日基金份额总数</w:t>
      </w:r>
    </w:p>
    <w:p w14:paraId="46A6F337" w14:textId="77777777" w:rsidR="0007536D" w:rsidRDefault="00534F6F">
      <w:pPr>
        <w:spacing w:line="360" w:lineRule="auto"/>
        <w:ind w:firstLineChars="200" w:firstLine="480"/>
        <w:rPr>
          <w:bCs/>
          <w:sz w:val="24"/>
        </w:rPr>
      </w:pPr>
      <w:r>
        <w:rPr>
          <w:rFonts w:hint="eastAsia"/>
          <w:bCs/>
          <w:sz w:val="24"/>
        </w:rPr>
        <w:t>52</w:t>
      </w:r>
      <w:r>
        <w:rPr>
          <w:rFonts w:hint="eastAsia"/>
          <w:bCs/>
          <w:sz w:val="24"/>
        </w:rPr>
        <w:t>、</w:t>
      </w:r>
      <w:r w:rsidR="0007536D">
        <w:rPr>
          <w:bCs/>
          <w:sz w:val="24"/>
        </w:rPr>
        <w:t>基金资产估值：指计算评估基金资产和负债的价值，以确定基金资产净值和基金份额净值的过程</w:t>
      </w:r>
    </w:p>
    <w:p w14:paraId="0DCD542F" w14:textId="77777777" w:rsidR="0007536D" w:rsidRDefault="00534F6F">
      <w:pPr>
        <w:spacing w:line="360" w:lineRule="auto"/>
        <w:ind w:firstLineChars="200" w:firstLine="480"/>
        <w:rPr>
          <w:bCs/>
          <w:sz w:val="24"/>
        </w:rPr>
      </w:pPr>
      <w:r>
        <w:rPr>
          <w:rFonts w:hint="eastAsia"/>
          <w:bCs/>
          <w:sz w:val="24"/>
        </w:rPr>
        <w:t>53</w:t>
      </w:r>
      <w:r>
        <w:rPr>
          <w:rFonts w:hint="eastAsia"/>
          <w:bCs/>
          <w:sz w:val="24"/>
        </w:rPr>
        <w:t>、</w:t>
      </w:r>
      <w:r>
        <w:rPr>
          <w:bCs/>
          <w:sz w:val="24"/>
        </w:rPr>
        <w:t>指定媒介：</w:t>
      </w:r>
      <w:r w:rsidR="00022C87" w:rsidRPr="00022C87">
        <w:rPr>
          <w:rFonts w:hint="eastAsia"/>
          <w:bCs/>
          <w:sz w:val="24"/>
        </w:rPr>
        <w:t>指中国证监会指定的用以进行信息披露的全国性报刊及指定互联网网站（包括基金管理人网站、基金托管人网站、中国证监会电子披露网站）等媒介</w:t>
      </w:r>
    </w:p>
    <w:p w14:paraId="19234254" w14:textId="1C653B03" w:rsidR="0007536D" w:rsidRDefault="00534F6F">
      <w:pPr>
        <w:spacing w:line="360" w:lineRule="auto"/>
        <w:ind w:firstLineChars="200" w:firstLine="480"/>
        <w:rPr>
          <w:bCs/>
          <w:sz w:val="24"/>
        </w:rPr>
      </w:pPr>
      <w:r>
        <w:rPr>
          <w:rFonts w:hint="eastAsia"/>
          <w:bCs/>
          <w:sz w:val="24"/>
        </w:rPr>
        <w:t>54</w:t>
      </w:r>
      <w:r>
        <w:rPr>
          <w:rFonts w:hint="eastAsia"/>
          <w:bCs/>
          <w:sz w:val="24"/>
        </w:rPr>
        <w:t>、</w:t>
      </w:r>
      <w:r w:rsidR="0007536D">
        <w:rPr>
          <w:rFonts w:hint="eastAsia"/>
          <w:bCs/>
          <w:sz w:val="24"/>
        </w:rPr>
        <w:t>销售服务费：指从基金财产中计提的，用于本基金市场推广、销售以及</w:t>
      </w:r>
      <w:r w:rsidR="0007536D">
        <w:rPr>
          <w:rFonts w:hint="eastAsia"/>
          <w:bCs/>
          <w:sz w:val="24"/>
        </w:rPr>
        <w:lastRenderedPageBreak/>
        <w:t>基金份额持有人服务的费用</w:t>
      </w:r>
    </w:p>
    <w:p w14:paraId="2A46A85E" w14:textId="1C92E145" w:rsidR="003C6584" w:rsidRPr="003C6584" w:rsidRDefault="003C6584" w:rsidP="003C6584">
      <w:pPr>
        <w:spacing w:line="360" w:lineRule="auto"/>
        <w:ind w:firstLineChars="200" w:firstLine="480"/>
        <w:rPr>
          <w:bCs/>
          <w:sz w:val="24"/>
        </w:rPr>
      </w:pPr>
      <w:r>
        <w:rPr>
          <w:rFonts w:hint="eastAsia"/>
          <w:bCs/>
          <w:sz w:val="24"/>
        </w:rPr>
        <w:t>55</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5FF554A0" w:rsidR="003C6584" w:rsidRDefault="003C6584" w:rsidP="003C6584">
      <w:pPr>
        <w:spacing w:line="360" w:lineRule="auto"/>
        <w:ind w:firstLineChars="200" w:firstLine="480"/>
        <w:rPr>
          <w:bCs/>
          <w:sz w:val="24"/>
          <w:highlight w:val="yellow"/>
        </w:rPr>
      </w:pPr>
      <w:r>
        <w:rPr>
          <w:rFonts w:hint="eastAsia"/>
          <w:bCs/>
          <w:sz w:val="24"/>
        </w:rPr>
        <w:t>56</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7B8BD544" w:rsidR="0007536D" w:rsidRDefault="00534F6F">
      <w:pPr>
        <w:spacing w:line="360" w:lineRule="auto"/>
        <w:ind w:firstLineChars="200" w:firstLine="480"/>
        <w:rPr>
          <w:bCs/>
          <w:sz w:val="24"/>
          <w:highlight w:val="yellow"/>
        </w:rPr>
      </w:pPr>
      <w:r>
        <w:rPr>
          <w:rFonts w:hint="eastAsia"/>
          <w:bCs/>
          <w:sz w:val="24"/>
        </w:rPr>
        <w:t>5</w:t>
      </w:r>
      <w:r w:rsidR="003C6584">
        <w:rPr>
          <w:bCs/>
          <w:sz w:val="24"/>
        </w:rPr>
        <w:t>7</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3E817B94" w:rsidR="0007536D" w:rsidRDefault="00534F6F">
      <w:pPr>
        <w:spacing w:line="360" w:lineRule="auto"/>
        <w:ind w:firstLineChars="200" w:firstLine="480"/>
        <w:rPr>
          <w:bCs/>
          <w:sz w:val="24"/>
        </w:rPr>
      </w:pPr>
      <w:r>
        <w:rPr>
          <w:rFonts w:hint="eastAsia"/>
          <w:bCs/>
          <w:sz w:val="24"/>
        </w:rPr>
        <w:t>5</w:t>
      </w:r>
      <w:r w:rsidR="003C6584">
        <w:rPr>
          <w:bCs/>
          <w:sz w:val="24"/>
        </w:rPr>
        <w:t>8</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086EA992" w:rsidR="00174535" w:rsidRDefault="00534F6F" w:rsidP="00174535">
      <w:pPr>
        <w:spacing w:line="360" w:lineRule="auto"/>
        <w:ind w:firstLineChars="200" w:firstLine="480"/>
        <w:rPr>
          <w:bCs/>
          <w:sz w:val="24"/>
        </w:rPr>
      </w:pPr>
      <w:r>
        <w:rPr>
          <w:bCs/>
          <w:sz w:val="24"/>
        </w:rPr>
        <w:t>5</w:t>
      </w:r>
      <w:r w:rsidR="003C6584">
        <w:rPr>
          <w:bCs/>
          <w:sz w:val="24"/>
        </w:rPr>
        <w:t>9</w:t>
      </w:r>
      <w:r>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12279873" w14:textId="186C007C" w:rsidR="00174535" w:rsidRDefault="003C6584"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410289B" w14:textId="025B629A" w:rsidR="004B5AD5" w:rsidRDefault="003C6584">
      <w:pPr>
        <w:spacing w:line="360" w:lineRule="auto"/>
        <w:ind w:firstLineChars="200" w:firstLine="480"/>
        <w:rPr>
          <w:bCs/>
          <w:sz w:val="24"/>
        </w:rPr>
      </w:pPr>
      <w:r>
        <w:rPr>
          <w:bCs/>
          <w:sz w:val="24"/>
        </w:rPr>
        <w:t>61</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AF277F5" w14:textId="77777777" w:rsidR="0007536D"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93EA669" w14:textId="77777777" w:rsidR="0007536D" w:rsidRDefault="0007536D">
      <w:pPr>
        <w:spacing w:line="360" w:lineRule="auto"/>
        <w:ind w:firstLine="540"/>
        <w:rPr>
          <w:bCs/>
          <w:sz w:val="24"/>
        </w:rPr>
      </w:pPr>
      <w:bookmarkStart w:id="64" w:name="_Hlt88031774"/>
      <w:bookmarkStart w:id="65" w:name="_Hlt88031741"/>
      <w:bookmarkEnd w:id="64"/>
    </w:p>
    <w:bookmarkEnd w:id="65"/>
    <w:p w14:paraId="1382BC93" w14:textId="77777777" w:rsidR="0007536D" w:rsidRDefault="0007536D" w:rsidP="00FE66B1">
      <w:pPr>
        <w:spacing w:line="360" w:lineRule="auto"/>
        <w:ind w:firstLineChars="200" w:firstLine="480"/>
        <w:rPr>
          <w:bCs/>
          <w:sz w:val="24"/>
        </w:rPr>
      </w:pPr>
      <w:r>
        <w:rPr>
          <w:bCs/>
          <w:sz w:val="24"/>
        </w:rPr>
        <w:t>一、基金名称</w:t>
      </w:r>
      <w:bookmarkEnd w:id="63"/>
    </w:p>
    <w:p w14:paraId="1989103F" w14:textId="088CB878" w:rsidR="0007536D" w:rsidRDefault="00D5405A">
      <w:pPr>
        <w:spacing w:line="360" w:lineRule="auto"/>
        <w:ind w:firstLineChars="200" w:firstLine="480"/>
        <w:rPr>
          <w:bCs/>
          <w:sz w:val="24"/>
        </w:rPr>
      </w:pPr>
      <w:r>
        <w:rPr>
          <w:rFonts w:hint="eastAsia"/>
          <w:bCs/>
          <w:sz w:val="24"/>
        </w:rPr>
        <w:t>南方</w:t>
      </w:r>
      <w:r w:rsidR="00ED355D">
        <w:rPr>
          <w:rFonts w:hint="eastAsia"/>
          <w:bCs/>
          <w:sz w:val="24"/>
        </w:rPr>
        <w:t>成长先锋</w:t>
      </w:r>
      <w:r>
        <w:rPr>
          <w:rFonts w:hint="eastAsia"/>
          <w:bCs/>
          <w:sz w:val="24"/>
        </w:rPr>
        <w:t>混合型证券投资基金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36F04F57" w14:textId="30DF4ECB"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6618C16A" w14:textId="77777777" w:rsidR="0007536D" w:rsidRDefault="0007536D">
      <w:pPr>
        <w:spacing w:line="360" w:lineRule="auto"/>
        <w:ind w:leftChars="257" w:left="796" w:hanging="256"/>
        <w:rPr>
          <w:bCs/>
          <w:sz w:val="24"/>
        </w:rPr>
      </w:pPr>
      <w:r>
        <w:rPr>
          <w:bCs/>
          <w:sz w:val="24"/>
        </w:rPr>
        <w:t>契约型开放式</w:t>
      </w:r>
    </w:p>
    <w:p w14:paraId="5EC0EC74" w14:textId="77777777" w:rsidR="0007536D" w:rsidRDefault="0007536D">
      <w:pPr>
        <w:spacing w:line="360" w:lineRule="auto"/>
        <w:ind w:leftChars="257" w:left="796" w:hanging="256"/>
        <w:rPr>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67"/>
    </w:p>
    <w:p w14:paraId="438EEC5C" w14:textId="198D93BC" w:rsidR="003C6584" w:rsidRDefault="003C6584">
      <w:pPr>
        <w:pStyle w:val="20"/>
        <w:rPr>
          <w:rFonts w:ascii="Times New Roman" w:eastAsia="宋体"/>
          <w:bCs/>
          <w:sz w:val="24"/>
        </w:rPr>
      </w:pPr>
      <w:r w:rsidRPr="003C6584">
        <w:rPr>
          <w:rFonts w:ascii="Times New Roman" w:eastAsia="宋体" w:hint="eastAsia"/>
          <w:bCs/>
          <w:sz w:val="24"/>
        </w:rPr>
        <w:t>在有效控制组合风险并保持良好流动性的前提下，精选</w:t>
      </w:r>
      <w:r w:rsidR="00ED355D">
        <w:rPr>
          <w:rFonts w:ascii="Times New Roman" w:eastAsia="宋体" w:hint="eastAsia"/>
          <w:bCs/>
          <w:sz w:val="24"/>
        </w:rPr>
        <w:t>成长先锋</w:t>
      </w:r>
      <w:r w:rsidRPr="003C6584">
        <w:rPr>
          <w:rFonts w:ascii="Times New Roman" w:eastAsia="宋体" w:hint="eastAsia"/>
          <w:bCs/>
          <w:sz w:val="24"/>
        </w:rPr>
        <w:t>主题中具有核心竞争优势的个股，力争实现基金资产的长期稳定增值。</w:t>
      </w:r>
    </w:p>
    <w:p w14:paraId="731DE60B" w14:textId="77777777" w:rsidR="003A25BF" w:rsidRDefault="003A25B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26DD2DB1"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0E2EB911"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17E8BE1" w14:textId="77777777" w:rsidR="003A25BF" w:rsidRDefault="003A25BF">
      <w:pPr>
        <w:spacing w:line="360" w:lineRule="auto"/>
        <w:ind w:firstLineChars="200" w:firstLine="480"/>
        <w:rPr>
          <w:bCs/>
          <w:sz w:val="24"/>
        </w:rPr>
      </w:pPr>
    </w:p>
    <w:p w14:paraId="5EC9143F"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631AA919"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77777777"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139DAFD1"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指定网站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55280A39" w14:textId="77777777" w:rsidR="0007536D" w:rsidRDefault="0007536D">
      <w:pPr>
        <w:spacing w:line="360" w:lineRule="auto"/>
        <w:ind w:firstLineChars="200" w:firstLine="480"/>
        <w:rPr>
          <w:bCs/>
          <w:sz w:val="24"/>
        </w:rPr>
      </w:pPr>
      <w:r>
        <w:rPr>
          <w:bCs/>
          <w:sz w:val="24"/>
        </w:rPr>
        <w:t>1</w:t>
      </w:r>
      <w:r>
        <w:rPr>
          <w:bCs/>
          <w:sz w:val="24"/>
        </w:rPr>
        <w:t>、认购费用</w:t>
      </w:r>
    </w:p>
    <w:p w14:paraId="7C1D0A70" w14:textId="515F295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13A6E7BA" w14:textId="13F2A6E9"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77777777"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2822AD7A"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565E2BB"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69F1DA3E" w14:textId="65B9155A"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个工作日出现前述情形的，基金合同应当终止，无需召开基金份额持有人大会。</w:t>
      </w:r>
    </w:p>
    <w:p w14:paraId="7E4E5DD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77777777"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基金管理人在招募说明书中或指定网站上列明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4352C5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70083B" w14:textId="7777777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39F8B0E0" w14:textId="77777777"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14A65B5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D0BDE65"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5B5F99D6"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7D9D9C14"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22799657"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DE8DE5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A58A16"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2600B4BA" w14:textId="7BCF3E1F"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77777777"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7DE7715C"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基金管理人可在法律法规允许的情况下，对上述原则进行调整。基金管理人必须在新规则开始实施前依照《信息披露办法》的有关规定在指定媒介上公告。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0875101D"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在指定媒介上公告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0DF7EA07"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，可以适当延</w:t>
      </w:r>
      <w:r>
        <w:rPr>
          <w:bCs/>
          <w:sz w:val="24"/>
        </w:rPr>
        <w:lastRenderedPageBreak/>
        <w:t>迟计算或公告。</w:t>
      </w:r>
    </w:p>
    <w:p w14:paraId="5E5C027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5605264C"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139C7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3A6EF" w14:textId="606AD8F0"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9BB0255"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0861061C"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1CCB5DA7"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D490A2" w14:textId="1B6F180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14:paraId="35BD5CD6"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C9F4A3F"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5F017D2"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26CEB153"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275956B" w14:textId="77777777"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5CF09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36870A4E"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75A31B5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D5BC91F"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53F63E2"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E7A2BA"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405A9A4E"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EDE68EA"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56BDD41"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个工作日，并应当在指定</w:t>
      </w:r>
      <w:r>
        <w:rPr>
          <w:rFonts w:hint="eastAsia"/>
          <w:bCs/>
          <w:sz w:val="24"/>
        </w:rPr>
        <w:t>媒介</w:t>
      </w:r>
      <w:r>
        <w:rPr>
          <w:bCs/>
          <w:sz w:val="24"/>
        </w:rPr>
        <w:t>上进行公告。</w:t>
      </w:r>
    </w:p>
    <w:p w14:paraId="7613F76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77777777"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说明有关处理方法，并在两日内在指定媒介上刊登公告</w:t>
      </w:r>
      <w:r>
        <w:rPr>
          <w:bCs/>
          <w:sz w:val="24"/>
        </w:rPr>
        <w:t>。</w:t>
      </w:r>
    </w:p>
    <w:p w14:paraId="42DBFE7F"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CBF1BF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基金管理人应在规定期限内在指定媒介上刊登暂停公告</w:t>
      </w:r>
      <w:r>
        <w:rPr>
          <w:bCs/>
          <w:sz w:val="24"/>
        </w:rPr>
        <w:t>。</w:t>
      </w:r>
    </w:p>
    <w:p w14:paraId="1AA18830" w14:textId="77777777"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334BBA0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B2B95CC" w14:textId="77777777" w:rsidR="00E661CD" w:rsidRDefault="00E661CD" w:rsidP="00E661CD">
      <w:pPr>
        <w:spacing w:line="360" w:lineRule="auto"/>
        <w:ind w:firstLineChars="200" w:firstLine="480"/>
        <w:rPr>
          <w:bCs/>
          <w:sz w:val="24"/>
        </w:rPr>
      </w:pPr>
      <w:r>
        <w:rPr>
          <w:rFonts w:hint="eastAsia"/>
          <w:bCs/>
          <w:sz w:val="24"/>
        </w:rPr>
        <w:t>十七、其他业务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1336ACE"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7C951941"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BE7D4AD" w14:textId="0D8ADBC9"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4B6FBEC8"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62917426"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61E4C446"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428C3443" w14:textId="3F933AFA" w:rsidR="00C52AF7" w:rsidRPr="00C52AF7" w:rsidRDefault="00C52AF7" w:rsidP="00C52AF7">
      <w:pPr>
        <w:spacing w:line="360" w:lineRule="auto"/>
        <w:ind w:firstLineChars="200" w:firstLine="480"/>
        <w:rPr>
          <w:bCs/>
          <w:sz w:val="24"/>
        </w:rPr>
      </w:pPr>
      <w:r w:rsidRPr="00C52AF7">
        <w:rPr>
          <w:rFonts w:hint="eastAsia"/>
          <w:bCs/>
          <w:sz w:val="24"/>
        </w:rPr>
        <w:t>名称：交通银行股份有限公司</w:t>
      </w:r>
    </w:p>
    <w:p w14:paraId="17BDCF99" w14:textId="115117C1" w:rsidR="00C52AF7" w:rsidRPr="00C52AF7" w:rsidRDefault="00C52AF7" w:rsidP="00C52AF7">
      <w:pPr>
        <w:spacing w:line="360" w:lineRule="auto"/>
        <w:ind w:firstLineChars="200" w:firstLine="480"/>
        <w:rPr>
          <w:bCs/>
          <w:sz w:val="24"/>
        </w:rPr>
      </w:pPr>
      <w:r w:rsidRPr="00C52AF7">
        <w:rPr>
          <w:rFonts w:hint="eastAsia"/>
          <w:bCs/>
          <w:sz w:val="24"/>
        </w:rPr>
        <w:t>住所：</w:t>
      </w:r>
      <w:r w:rsidR="008A7B82">
        <w:rPr>
          <w:rFonts w:hint="eastAsia"/>
          <w:bCs/>
          <w:sz w:val="24"/>
        </w:rPr>
        <w:t>中国（</w:t>
      </w:r>
      <w:r w:rsidR="008A7B82">
        <w:rPr>
          <w:bCs/>
          <w:sz w:val="24"/>
        </w:rPr>
        <w:t>上海）自由贸易试验区银城中路</w:t>
      </w:r>
      <w:r w:rsidR="008A7B82">
        <w:rPr>
          <w:rFonts w:hint="eastAsia"/>
          <w:bCs/>
          <w:sz w:val="24"/>
        </w:rPr>
        <w:t>188</w:t>
      </w:r>
      <w:r w:rsidR="008A7B82">
        <w:rPr>
          <w:rFonts w:hint="eastAsia"/>
          <w:bCs/>
          <w:sz w:val="24"/>
        </w:rPr>
        <w:t>号</w:t>
      </w:r>
    </w:p>
    <w:p w14:paraId="67D1F194" w14:textId="32EA63E7" w:rsidR="00C52AF7" w:rsidRPr="00C52AF7" w:rsidRDefault="00C52AF7" w:rsidP="00C52AF7">
      <w:pPr>
        <w:spacing w:line="360" w:lineRule="auto"/>
        <w:ind w:firstLineChars="200" w:firstLine="480"/>
        <w:rPr>
          <w:bCs/>
          <w:sz w:val="24"/>
        </w:rPr>
      </w:pPr>
      <w:r w:rsidRPr="00C52AF7">
        <w:rPr>
          <w:rFonts w:hint="eastAsia"/>
          <w:bCs/>
          <w:sz w:val="24"/>
        </w:rPr>
        <w:t>法定代表人：</w:t>
      </w:r>
      <w:r w:rsidR="008A7B82">
        <w:rPr>
          <w:rFonts w:hint="eastAsia"/>
          <w:bCs/>
          <w:sz w:val="24"/>
        </w:rPr>
        <w:t>任德奇</w:t>
      </w:r>
    </w:p>
    <w:p w14:paraId="7C2DA22A" w14:textId="77777777" w:rsidR="00C52AF7" w:rsidRPr="00C52AF7" w:rsidRDefault="00C52AF7" w:rsidP="00C52AF7">
      <w:pPr>
        <w:spacing w:line="360" w:lineRule="auto"/>
        <w:ind w:firstLineChars="200" w:firstLine="480"/>
        <w:rPr>
          <w:bCs/>
          <w:sz w:val="24"/>
        </w:rPr>
      </w:pPr>
      <w:r w:rsidRPr="00C52AF7">
        <w:rPr>
          <w:rFonts w:hint="eastAsia"/>
          <w:bCs/>
          <w:sz w:val="24"/>
        </w:rPr>
        <w:t>成立时间：</w:t>
      </w:r>
      <w:r w:rsidRPr="00C52AF7">
        <w:rPr>
          <w:rFonts w:hint="eastAsia"/>
          <w:bCs/>
          <w:sz w:val="24"/>
        </w:rPr>
        <w:t>1987</w:t>
      </w:r>
      <w:r w:rsidRPr="00C52AF7">
        <w:rPr>
          <w:rFonts w:hint="eastAsia"/>
          <w:bCs/>
          <w:sz w:val="24"/>
        </w:rPr>
        <w:t>年</w:t>
      </w:r>
      <w:r w:rsidRPr="00C52AF7">
        <w:rPr>
          <w:rFonts w:hint="eastAsia"/>
          <w:bCs/>
          <w:sz w:val="24"/>
        </w:rPr>
        <w:t>3</w:t>
      </w:r>
      <w:r w:rsidRPr="00C52AF7">
        <w:rPr>
          <w:rFonts w:hint="eastAsia"/>
          <w:bCs/>
          <w:sz w:val="24"/>
        </w:rPr>
        <w:t>月</w:t>
      </w:r>
      <w:r w:rsidRPr="00C52AF7">
        <w:rPr>
          <w:rFonts w:hint="eastAsia"/>
          <w:bCs/>
          <w:sz w:val="24"/>
        </w:rPr>
        <w:t>30</w:t>
      </w:r>
      <w:r w:rsidRPr="00C52AF7">
        <w:rPr>
          <w:rFonts w:hint="eastAsia"/>
          <w:bCs/>
          <w:sz w:val="24"/>
        </w:rPr>
        <w:t>日</w:t>
      </w:r>
    </w:p>
    <w:p w14:paraId="7DB31892" w14:textId="77777777" w:rsidR="00C52AF7" w:rsidRPr="00C52AF7" w:rsidRDefault="00C52AF7" w:rsidP="00C52AF7">
      <w:pPr>
        <w:spacing w:line="360" w:lineRule="auto"/>
        <w:ind w:firstLineChars="200" w:firstLine="480"/>
        <w:rPr>
          <w:bCs/>
          <w:sz w:val="24"/>
        </w:rPr>
      </w:pPr>
      <w:r w:rsidRPr="00C52AF7">
        <w:rPr>
          <w:rFonts w:hint="eastAsia"/>
          <w:bCs/>
          <w:sz w:val="24"/>
        </w:rPr>
        <w:t>批准设立机关和批准设立文号：国务院国发</w:t>
      </w:r>
      <w:r w:rsidRPr="00C52AF7">
        <w:rPr>
          <w:rFonts w:hint="eastAsia"/>
          <w:bCs/>
          <w:sz w:val="24"/>
        </w:rPr>
        <w:t>(1986)</w:t>
      </w:r>
      <w:r w:rsidRPr="00C52AF7">
        <w:rPr>
          <w:rFonts w:hint="eastAsia"/>
          <w:bCs/>
          <w:sz w:val="24"/>
        </w:rPr>
        <w:t>字第</w:t>
      </w:r>
      <w:r w:rsidRPr="00C52AF7">
        <w:rPr>
          <w:rFonts w:hint="eastAsia"/>
          <w:bCs/>
          <w:sz w:val="24"/>
        </w:rPr>
        <w:t xml:space="preserve">81 </w:t>
      </w:r>
      <w:r w:rsidRPr="00C52AF7">
        <w:rPr>
          <w:rFonts w:hint="eastAsia"/>
          <w:bCs/>
          <w:sz w:val="24"/>
        </w:rPr>
        <w:t>号文和中国人民银行银发［</w:t>
      </w:r>
      <w:r w:rsidRPr="00C52AF7">
        <w:rPr>
          <w:rFonts w:hint="eastAsia"/>
          <w:bCs/>
          <w:sz w:val="24"/>
        </w:rPr>
        <w:t>1987</w:t>
      </w:r>
      <w:r w:rsidRPr="00C52AF7">
        <w:rPr>
          <w:rFonts w:hint="eastAsia"/>
          <w:bCs/>
          <w:sz w:val="24"/>
        </w:rPr>
        <w:t>］</w:t>
      </w:r>
      <w:r w:rsidRPr="00C52AF7">
        <w:rPr>
          <w:rFonts w:hint="eastAsia"/>
          <w:bCs/>
          <w:sz w:val="24"/>
        </w:rPr>
        <w:t>40</w:t>
      </w:r>
      <w:r w:rsidRPr="00C52AF7">
        <w:rPr>
          <w:rFonts w:hint="eastAsia"/>
          <w:bCs/>
          <w:sz w:val="24"/>
        </w:rPr>
        <w:t>号文</w:t>
      </w:r>
    </w:p>
    <w:p w14:paraId="5AC287DB" w14:textId="77777777" w:rsidR="00C52AF7" w:rsidRPr="00C52AF7" w:rsidRDefault="00C52AF7" w:rsidP="00C52AF7">
      <w:pPr>
        <w:spacing w:line="360" w:lineRule="auto"/>
        <w:ind w:firstLineChars="200" w:firstLine="480"/>
        <w:rPr>
          <w:bCs/>
          <w:sz w:val="24"/>
        </w:rPr>
      </w:pPr>
      <w:r w:rsidRPr="00C52AF7">
        <w:rPr>
          <w:rFonts w:hint="eastAsia"/>
          <w:bCs/>
          <w:sz w:val="24"/>
        </w:rPr>
        <w:t>组织形式：股份有限公司</w:t>
      </w:r>
    </w:p>
    <w:p w14:paraId="73E2CF45" w14:textId="4A5F180A" w:rsidR="00C52AF7" w:rsidRPr="00C52AF7" w:rsidRDefault="00C52AF7" w:rsidP="00C52AF7">
      <w:pPr>
        <w:spacing w:line="360" w:lineRule="auto"/>
        <w:ind w:firstLineChars="200" w:firstLine="480"/>
        <w:rPr>
          <w:bCs/>
          <w:sz w:val="24"/>
        </w:rPr>
      </w:pPr>
      <w:r w:rsidRPr="00C52AF7">
        <w:rPr>
          <w:rFonts w:hint="eastAsia"/>
          <w:bCs/>
          <w:sz w:val="24"/>
        </w:rPr>
        <w:t>注册资本：</w:t>
      </w:r>
      <w:r w:rsidRPr="00C52AF7">
        <w:rPr>
          <w:rFonts w:hint="eastAsia"/>
          <w:bCs/>
          <w:sz w:val="24"/>
        </w:rPr>
        <w:t>742.</w:t>
      </w:r>
      <w:r w:rsidR="008A7B82" w:rsidRPr="00C52AF7">
        <w:rPr>
          <w:rFonts w:hint="eastAsia"/>
          <w:bCs/>
          <w:sz w:val="24"/>
        </w:rPr>
        <w:t>6</w:t>
      </w:r>
      <w:r w:rsidR="008A7B82">
        <w:rPr>
          <w:bCs/>
          <w:sz w:val="24"/>
        </w:rPr>
        <w:t>3</w:t>
      </w:r>
      <w:r w:rsidRPr="00C52AF7">
        <w:rPr>
          <w:rFonts w:hint="eastAsia"/>
          <w:bCs/>
          <w:sz w:val="24"/>
        </w:rPr>
        <w:t>亿元人民币</w:t>
      </w:r>
    </w:p>
    <w:p w14:paraId="5F368DCA" w14:textId="77777777" w:rsidR="00C52AF7" w:rsidRPr="00C52AF7" w:rsidRDefault="00C52AF7" w:rsidP="00C52AF7">
      <w:pPr>
        <w:spacing w:line="360" w:lineRule="auto"/>
        <w:ind w:firstLineChars="200" w:firstLine="480"/>
        <w:rPr>
          <w:bCs/>
          <w:sz w:val="24"/>
        </w:rPr>
      </w:pPr>
      <w:r w:rsidRPr="00C52AF7">
        <w:rPr>
          <w:rFonts w:hint="eastAsia"/>
          <w:bCs/>
          <w:sz w:val="24"/>
        </w:rPr>
        <w:t>存续期间：持续经营</w:t>
      </w:r>
    </w:p>
    <w:p w14:paraId="4AEA64CF" w14:textId="77777777" w:rsidR="00C52AF7" w:rsidRDefault="00C52AF7" w:rsidP="00C52AF7">
      <w:pPr>
        <w:spacing w:line="360" w:lineRule="auto"/>
        <w:ind w:firstLineChars="200" w:firstLine="480"/>
        <w:rPr>
          <w:bCs/>
          <w:sz w:val="24"/>
        </w:rPr>
      </w:pPr>
      <w:r w:rsidRPr="00C52AF7">
        <w:rPr>
          <w:rFonts w:hint="eastAsia"/>
          <w:bCs/>
          <w:sz w:val="24"/>
        </w:rPr>
        <w:t>基金托管资格批文及文号：中国证监会证监基字［</w:t>
      </w:r>
      <w:r w:rsidRPr="00C52AF7">
        <w:rPr>
          <w:rFonts w:hint="eastAsia"/>
          <w:bCs/>
          <w:sz w:val="24"/>
        </w:rPr>
        <w:t>1998</w:t>
      </w:r>
      <w:r w:rsidRPr="00C52AF7">
        <w:rPr>
          <w:rFonts w:hint="eastAsia"/>
          <w:bCs/>
          <w:sz w:val="24"/>
        </w:rPr>
        <w:t>］</w:t>
      </w:r>
      <w:r w:rsidRPr="00C52AF7">
        <w:rPr>
          <w:rFonts w:hint="eastAsia"/>
          <w:bCs/>
          <w:sz w:val="24"/>
        </w:rPr>
        <w:t>25</w:t>
      </w:r>
      <w:r w:rsidRPr="00C52AF7">
        <w:rPr>
          <w:rFonts w:hint="eastAsia"/>
          <w:bCs/>
          <w:sz w:val="24"/>
        </w:rPr>
        <w:t>号</w:t>
      </w:r>
    </w:p>
    <w:p w14:paraId="1D2A3EA8"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2E07B006"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w:t>
      </w:r>
      <w:r w:rsidR="00FC4F41">
        <w:rPr>
          <w:rFonts w:hint="eastAsia"/>
          <w:bCs/>
          <w:sz w:val="24"/>
        </w:rPr>
        <w:t>、期货</w:t>
      </w:r>
      <w:r>
        <w:rPr>
          <w:bCs/>
          <w:sz w:val="24"/>
        </w:rPr>
        <w:t>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0E4A5B8B"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4528E73"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E2FB9DB"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05056176"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14:paraId="44EC017E" w14:textId="77777777"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7445CAB4"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4BAD70FC"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57D45C5F"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0E2AFCA"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3B8FB529"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325C295"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AA69C0E"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5CB515FA"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34328C2F"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77777777"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04924329"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34D6F5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77777777"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14:paraId="5CE148BC"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F978F04"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2456889C"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6C3A1C3" w14:textId="77777777"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A218E8E"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66B9D3" w14:textId="77777777" w:rsidR="0007536D" w:rsidRDefault="002228A0" w:rsidP="006D59AB">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3F39E21"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40646F6"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6C37D57E"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ACF8925"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6CD0664"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77777777"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14:paraId="71F1C979"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63CB1F4A" w14:textId="77777777"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34C7F5E5"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77777777"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14:paraId="158E3059" w14:textId="77777777"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临时基金管托人或</w:t>
      </w:r>
      <w:r>
        <w:rPr>
          <w:bCs/>
          <w:sz w:val="24"/>
        </w:rPr>
        <w:t>新任基金托管人与基金管理人核对基金资产总值；</w:t>
      </w:r>
      <w:r>
        <w:rPr>
          <w:bCs/>
          <w:sz w:val="24"/>
        </w:rPr>
        <w:t xml:space="preserve"> </w:t>
      </w:r>
    </w:p>
    <w:p w14:paraId="0AE1960F" w14:textId="77777777"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2BA7305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内在指定</w:t>
      </w:r>
      <w:r>
        <w:rPr>
          <w:rFonts w:hint="eastAsia"/>
          <w:bCs/>
          <w:sz w:val="24"/>
        </w:rPr>
        <w:t>媒介</w:t>
      </w:r>
      <w:r>
        <w:rPr>
          <w:bCs/>
          <w:sz w:val="24"/>
        </w:rPr>
        <w:t>上联合公告。</w:t>
      </w:r>
    </w:p>
    <w:p w14:paraId="77496878"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64977AB" w14:textId="77777777" w:rsidR="0007536D" w:rsidRDefault="0007536D">
      <w:pPr>
        <w:autoSpaceDE w:val="0"/>
        <w:autoSpaceDN w:val="0"/>
        <w:spacing w:line="360" w:lineRule="auto"/>
        <w:textAlignment w:val="bottom"/>
        <w:rPr>
          <w:bCs/>
          <w:sz w:val="24"/>
        </w:rPr>
      </w:pPr>
    </w:p>
    <w:p w14:paraId="7B80CA3D" w14:textId="77777777" w:rsidR="0007536D" w:rsidRDefault="0007536D" w:rsidP="00FE66B1">
      <w:pPr>
        <w:spacing w:line="360" w:lineRule="auto"/>
        <w:ind w:firstLineChars="200" w:firstLine="480"/>
        <w:rPr>
          <w:bCs/>
          <w:sz w:val="24"/>
        </w:rPr>
      </w:pPr>
      <w:r>
        <w:rPr>
          <w:bCs/>
          <w:sz w:val="24"/>
        </w:rPr>
        <w:t>一、基金的份额登记业务</w:t>
      </w:r>
    </w:p>
    <w:p w14:paraId="16DB6E63"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进行调整，并依照有关规定于开始实施前在指定</w:t>
      </w:r>
      <w:r>
        <w:rPr>
          <w:rFonts w:hint="eastAsia"/>
          <w:bCs/>
          <w:sz w:val="24"/>
        </w:rPr>
        <w:t>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6769595A" w:rsidR="0007536D" w:rsidRDefault="00C52AF7" w:rsidP="00376655">
      <w:pPr>
        <w:spacing w:line="360" w:lineRule="auto"/>
        <w:ind w:firstLine="420"/>
        <w:rPr>
          <w:bCs/>
          <w:sz w:val="24"/>
        </w:rPr>
      </w:pPr>
      <w:r w:rsidRPr="00C52AF7">
        <w:rPr>
          <w:rFonts w:hint="eastAsia"/>
          <w:bCs/>
          <w:sz w:val="24"/>
        </w:rPr>
        <w:t>在有效控制组合风险并保持良好流动性的前提下，精选</w:t>
      </w:r>
      <w:r w:rsidR="00ED355D">
        <w:rPr>
          <w:rFonts w:hint="eastAsia"/>
          <w:bCs/>
          <w:sz w:val="24"/>
        </w:rPr>
        <w:t>成长先锋</w:t>
      </w:r>
      <w:r w:rsidRPr="00C52AF7">
        <w:rPr>
          <w:rFonts w:hint="eastAsia"/>
          <w:bCs/>
          <w:sz w:val="24"/>
        </w:rPr>
        <w:t>主题中具有核心竞争优势的个股，力争实现基金资产的长期稳定增值。</w:t>
      </w:r>
      <w:r w:rsidR="0007536D">
        <w:rPr>
          <w:bCs/>
          <w:sz w:val="24"/>
        </w:rPr>
        <w:t xml:space="preserve">                 </w:t>
      </w:r>
    </w:p>
    <w:p w14:paraId="02000F80" w14:textId="77777777" w:rsidR="0007536D" w:rsidRDefault="0007536D">
      <w:pPr>
        <w:spacing w:line="360" w:lineRule="auto"/>
        <w:ind w:firstLineChars="200" w:firstLine="480"/>
        <w:rPr>
          <w:bCs/>
          <w:sz w:val="24"/>
        </w:rPr>
      </w:pPr>
      <w:r>
        <w:rPr>
          <w:bCs/>
          <w:sz w:val="24"/>
        </w:rPr>
        <w:t>二、投资范围</w:t>
      </w:r>
    </w:p>
    <w:p w14:paraId="72CF16EC" w14:textId="20DD0572" w:rsidR="00C52AF7" w:rsidRPr="00C52AF7" w:rsidRDefault="00C52AF7" w:rsidP="00C52AF7">
      <w:pPr>
        <w:spacing w:line="360" w:lineRule="auto"/>
        <w:ind w:firstLineChars="200" w:firstLine="480"/>
        <w:rPr>
          <w:bCs/>
          <w:sz w:val="24"/>
        </w:rPr>
      </w:pPr>
      <w:r w:rsidRPr="00C52AF7">
        <w:rPr>
          <w:rFonts w:hint="eastAsia"/>
          <w:bCs/>
          <w:sz w:val="24"/>
        </w:rPr>
        <w:t>本基金的投资范围包括国内依法发行上市的股票（包括主板、中小板、创业板及其他经中国证监会核准</w:t>
      </w:r>
      <w:r w:rsidR="00F21333">
        <w:rPr>
          <w:rFonts w:hint="eastAsia"/>
          <w:bCs/>
          <w:sz w:val="24"/>
        </w:rPr>
        <w:t>或注册</w:t>
      </w:r>
      <w:r w:rsidRPr="00C52AF7">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0DAF617C" w14:textId="4F95CB87" w:rsidR="00C52AF7" w:rsidRPr="00C52AF7" w:rsidRDefault="00C52AF7" w:rsidP="00C52AF7">
      <w:pPr>
        <w:spacing w:line="360" w:lineRule="auto"/>
        <w:ind w:firstLineChars="200" w:firstLine="480"/>
        <w:rPr>
          <w:bCs/>
          <w:sz w:val="24"/>
        </w:rPr>
      </w:pPr>
      <w:r w:rsidRPr="00C52AF7">
        <w:rPr>
          <w:rFonts w:hint="eastAsia"/>
          <w:bCs/>
          <w:sz w:val="24"/>
        </w:rPr>
        <w:t>基金的投资组合比例为：本基金股票投资占基金资产的比例范围为</w:t>
      </w:r>
      <w:r w:rsidRPr="00C52AF7">
        <w:rPr>
          <w:rFonts w:hint="eastAsia"/>
          <w:bCs/>
          <w:sz w:val="24"/>
        </w:rPr>
        <w:t>60%-95%</w:t>
      </w:r>
      <w:r w:rsidRPr="00C52AF7">
        <w:rPr>
          <w:rFonts w:hint="eastAsia"/>
          <w:bCs/>
          <w:sz w:val="24"/>
        </w:rPr>
        <w:t>（其中港股通股票投资比例不得超过股票资产的</w:t>
      </w:r>
      <w:r w:rsidRPr="00C52AF7">
        <w:rPr>
          <w:rFonts w:hint="eastAsia"/>
          <w:bCs/>
          <w:sz w:val="24"/>
        </w:rPr>
        <w:t>50%</w:t>
      </w:r>
      <w:r w:rsidRPr="00C52AF7">
        <w:rPr>
          <w:rFonts w:hint="eastAsia"/>
          <w:bCs/>
          <w:sz w:val="24"/>
        </w:rPr>
        <w:t>），其中投资于本基金定义的“</w:t>
      </w:r>
      <w:r w:rsidR="00ED355D">
        <w:rPr>
          <w:rFonts w:hint="eastAsia"/>
          <w:bCs/>
          <w:sz w:val="24"/>
        </w:rPr>
        <w:t>成长先锋</w:t>
      </w:r>
      <w:r w:rsidRPr="00C52AF7">
        <w:rPr>
          <w:rFonts w:hint="eastAsia"/>
          <w:bCs/>
          <w:sz w:val="24"/>
        </w:rPr>
        <w:t>”范畴内的证券不低于非现金基金资产的</w:t>
      </w:r>
      <w:r w:rsidRPr="00C52AF7">
        <w:rPr>
          <w:rFonts w:hint="eastAsia"/>
          <w:bCs/>
          <w:sz w:val="24"/>
        </w:rPr>
        <w:t>80%</w:t>
      </w:r>
      <w:r w:rsidRPr="00C52AF7">
        <w:rPr>
          <w:rFonts w:hint="eastAsia"/>
          <w:bCs/>
          <w:sz w:val="24"/>
        </w:rPr>
        <w:t>。本基金每个交易日日终在扣除股指期货、国债期货、股票期权合约需缴纳的交易保证金后，应当保持不低于基金资产净值</w:t>
      </w:r>
      <w:r w:rsidRPr="00C52AF7">
        <w:rPr>
          <w:rFonts w:hint="eastAsia"/>
          <w:bCs/>
          <w:sz w:val="24"/>
        </w:rPr>
        <w:t>5%</w:t>
      </w:r>
      <w:r w:rsidRPr="00C52AF7">
        <w:rPr>
          <w:rFonts w:hint="eastAsia"/>
          <w:bCs/>
          <w:sz w:val="24"/>
        </w:rPr>
        <w:t>的现金或者到期日在一年以内的政府债券。其中现金不包括结算备付金、存出保证金、应收申购款等。</w:t>
      </w:r>
    </w:p>
    <w:p w14:paraId="1C3B8E5E" w14:textId="77777777" w:rsidR="00C52AF7" w:rsidRDefault="00C52AF7" w:rsidP="00C52AF7">
      <w:pPr>
        <w:spacing w:line="360" w:lineRule="auto"/>
        <w:ind w:firstLineChars="200" w:firstLine="480"/>
        <w:rPr>
          <w:bCs/>
          <w:sz w:val="24"/>
        </w:rPr>
      </w:pPr>
      <w:r w:rsidRPr="00C52AF7">
        <w:rPr>
          <w:rFonts w:hint="eastAsia"/>
          <w:bCs/>
          <w:sz w:val="24"/>
        </w:rPr>
        <w:t>如法律法规或监管机构以后允许基金投资其他品种，基金管理人在履行适当程序后，可以将其纳入投资范围。</w:t>
      </w:r>
    </w:p>
    <w:p w14:paraId="33D16818" w14:textId="77777777" w:rsidR="0007536D" w:rsidRDefault="0007536D">
      <w:pPr>
        <w:spacing w:line="360" w:lineRule="auto"/>
        <w:ind w:firstLineChars="200" w:firstLine="480"/>
        <w:rPr>
          <w:bCs/>
          <w:sz w:val="24"/>
        </w:rPr>
      </w:pPr>
      <w:r>
        <w:rPr>
          <w:bCs/>
          <w:sz w:val="24"/>
        </w:rPr>
        <w:t>三、投资策略</w:t>
      </w:r>
    </w:p>
    <w:p w14:paraId="3645C4E5" w14:textId="480BBCD3"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1、资产配置策略</w:t>
      </w:r>
    </w:p>
    <w:p w14:paraId="2D9F5E82"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w:t>
      </w:r>
      <w:r w:rsidRPr="00C52AF7">
        <w:rPr>
          <w:rFonts w:ascii="宋体" w:hAnsi="宋体" w:hint="eastAsia"/>
          <w:sz w:val="24"/>
          <w:szCs w:val="24"/>
        </w:rPr>
        <w:lastRenderedPageBreak/>
        <w:t>投资组合的稳定增值。此外，本基金将持续地进行定期与不定期的资产配置风险监控，适时地做出相应的调整。</w:t>
      </w:r>
    </w:p>
    <w:p w14:paraId="55F9687B" w14:textId="50F56317" w:rsid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2、股票投资策略</w:t>
      </w:r>
    </w:p>
    <w:p w14:paraId="4C8ECC3E"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本基金依托于基金管理人的投资研究平台，紧密跟踪中国经济转型</w:t>
      </w:r>
      <w:r w:rsidRPr="004C35FB">
        <w:rPr>
          <w:rFonts w:ascii="宋体" w:hAnsi="宋体"/>
          <w:sz w:val="24"/>
          <w:szCs w:val="24"/>
        </w:rPr>
        <w:t>升级</w:t>
      </w:r>
      <w:r w:rsidRPr="004C35FB">
        <w:rPr>
          <w:rFonts w:ascii="宋体" w:hAnsi="宋体" w:hint="eastAsia"/>
          <w:sz w:val="24"/>
          <w:szCs w:val="24"/>
        </w:rPr>
        <w:t>的发展方向，把握产业发展的上升期，努力挖掘质地优秀、具备长期价值增长潜力的上市公司。通过自上而下及自下而上相结合的方法构建股票投资组合，</w:t>
      </w:r>
      <w:r w:rsidRPr="004C35FB">
        <w:rPr>
          <w:rFonts w:ascii="宋体" w:hAnsi="宋体"/>
          <w:sz w:val="24"/>
          <w:szCs w:val="24"/>
        </w:rPr>
        <w:t>分享中国经济</w:t>
      </w:r>
      <w:r w:rsidRPr="004C35FB">
        <w:rPr>
          <w:rFonts w:ascii="宋体" w:hAnsi="宋体" w:hint="eastAsia"/>
          <w:sz w:val="24"/>
          <w:szCs w:val="24"/>
        </w:rPr>
        <w:t>快速</w:t>
      </w:r>
      <w:r w:rsidRPr="004C35FB">
        <w:rPr>
          <w:rFonts w:ascii="宋体" w:hAnsi="宋体"/>
          <w:sz w:val="24"/>
          <w:szCs w:val="24"/>
        </w:rPr>
        <w:t>持续发展的</w:t>
      </w:r>
      <w:r w:rsidRPr="004C35FB">
        <w:rPr>
          <w:rFonts w:ascii="宋体" w:hAnsi="宋体" w:hint="eastAsia"/>
          <w:sz w:val="24"/>
          <w:szCs w:val="24"/>
        </w:rPr>
        <w:t>成果。</w:t>
      </w:r>
    </w:p>
    <w:p w14:paraId="1D3E3BA5"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（1）“成长先锋”范畴的的界定</w:t>
      </w:r>
    </w:p>
    <w:p w14:paraId="7782E99A"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本基金所指的“成长先锋”主题是指具备产业地位突出、经济效益较好、竞争优势显著、发展潜力清晰、规模</w:t>
      </w:r>
      <w:r w:rsidRPr="004C35FB">
        <w:rPr>
          <w:rFonts w:ascii="宋体" w:hAnsi="宋体"/>
          <w:sz w:val="24"/>
          <w:szCs w:val="24"/>
        </w:rPr>
        <w:t>持续增长</w:t>
      </w:r>
      <w:r w:rsidRPr="004C35FB">
        <w:rPr>
          <w:rFonts w:ascii="宋体" w:hAnsi="宋体" w:hint="eastAsia"/>
          <w:sz w:val="24"/>
          <w:szCs w:val="24"/>
        </w:rPr>
        <w:t>等高</w:t>
      </w:r>
      <w:r w:rsidRPr="004C35FB">
        <w:rPr>
          <w:rFonts w:ascii="宋体" w:hAnsi="宋体"/>
          <w:sz w:val="24"/>
          <w:szCs w:val="24"/>
        </w:rPr>
        <w:t>成长</w:t>
      </w:r>
      <w:r w:rsidRPr="004C35FB">
        <w:rPr>
          <w:rFonts w:ascii="宋体" w:hAnsi="宋体" w:hint="eastAsia"/>
          <w:sz w:val="24"/>
          <w:szCs w:val="24"/>
        </w:rPr>
        <w:t>特征的优质</w:t>
      </w:r>
      <w:r w:rsidRPr="004C35FB">
        <w:rPr>
          <w:rFonts w:ascii="宋体" w:hAnsi="宋体"/>
          <w:sz w:val="24"/>
          <w:szCs w:val="24"/>
        </w:rPr>
        <w:t>成长类企业</w:t>
      </w:r>
      <w:r w:rsidRPr="004C35FB">
        <w:rPr>
          <w:rFonts w:ascii="宋体" w:hAnsi="宋体" w:hint="eastAsia"/>
          <w:sz w:val="24"/>
          <w:szCs w:val="24"/>
        </w:rPr>
        <w:t>。在经济转型升级的过程中上述</w:t>
      </w:r>
      <w:r w:rsidRPr="004C35FB">
        <w:rPr>
          <w:rFonts w:ascii="宋体" w:hAnsi="宋体"/>
          <w:sz w:val="24"/>
          <w:szCs w:val="24"/>
        </w:rPr>
        <w:t>企业</w:t>
      </w:r>
      <w:r w:rsidRPr="004C35FB">
        <w:rPr>
          <w:rFonts w:ascii="宋体" w:hAnsi="宋体" w:hint="eastAsia"/>
          <w:sz w:val="24"/>
          <w:szCs w:val="24"/>
        </w:rPr>
        <w:t>往往具有先锋带头作用，</w:t>
      </w:r>
      <w:r w:rsidRPr="004C35FB">
        <w:rPr>
          <w:rFonts w:ascii="宋体" w:hAnsi="宋体"/>
          <w:sz w:val="24"/>
          <w:szCs w:val="24"/>
        </w:rPr>
        <w:t>能</w:t>
      </w:r>
      <w:r w:rsidRPr="004C35FB">
        <w:rPr>
          <w:rFonts w:ascii="宋体" w:hAnsi="宋体" w:hint="eastAsia"/>
          <w:sz w:val="24"/>
          <w:szCs w:val="24"/>
        </w:rPr>
        <w:t>在同行业中形成较强</w:t>
      </w:r>
      <w:r w:rsidRPr="004C35FB">
        <w:rPr>
          <w:rFonts w:ascii="宋体" w:hAnsi="宋体"/>
          <w:sz w:val="24"/>
          <w:szCs w:val="24"/>
        </w:rPr>
        <w:t>的</w:t>
      </w:r>
      <w:r w:rsidRPr="004C35FB">
        <w:rPr>
          <w:rFonts w:ascii="宋体" w:hAnsi="宋体" w:hint="eastAsia"/>
          <w:sz w:val="24"/>
          <w:szCs w:val="24"/>
        </w:rPr>
        <w:t>示范效应，对其他企业具有一定号召力和示范引导作用，并对该地区和该行业做出贡献。</w:t>
      </w:r>
    </w:p>
    <w:p w14:paraId="7448AFC7"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成长股投资核心因素是对成长性的判断，本基金的投资方法是基本面景气度投资，选股原则是基于GARP的方法。选择成长空间广阔、成长路径清晰、估值与中长期成长速度匹配的公司。成长股一般处于公司成长阶段的初期，具体来看具备以下全部或部分特征的公司我们认为是典型的成长股：</w:t>
      </w:r>
    </w:p>
    <w:p w14:paraId="238C68CB"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需求大于供给，市场处于膨胀阶段，表现为产品型、服务型企业的渗透率逐渐提升，一般为20%-60%阶段；2）利润表体现为收入大幅扩张，订单或经营数据出现同比环比显著增长；3）重资产行业的资产负债表随公司经营扩张，资本支出随经营规模同步提升，且现金流与收入匹配；4）随着资产周转率的上升，ROE指标出现上升；5）研发强度保持稳定水平或上升，代表未来新业务的持续开拓。</w:t>
      </w:r>
    </w:p>
    <w:p w14:paraId="5C9D0531"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（2）个股投资策略</w:t>
      </w:r>
    </w:p>
    <w:p w14:paraId="0EDD13A7"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本基金个股投资采用定量和定性分析相结合的策略。</w:t>
      </w:r>
    </w:p>
    <w:p w14:paraId="5247A1E4"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1）定性分析</w:t>
      </w:r>
    </w:p>
    <w:p w14:paraId="211A98D2"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本基金将通过分析上市公司的经营模式、产品研发能力、公司治理等多方面的运营管理能力，判断公司的成长能力，具体</w:t>
      </w:r>
      <w:r w:rsidRPr="004C35FB">
        <w:rPr>
          <w:rFonts w:ascii="宋体" w:hAnsi="宋体"/>
          <w:sz w:val="24"/>
          <w:szCs w:val="24"/>
        </w:rPr>
        <w:t>而言</w:t>
      </w:r>
      <w:r w:rsidRPr="004C35FB">
        <w:rPr>
          <w:rFonts w:ascii="宋体" w:hAnsi="宋体" w:hint="eastAsia"/>
          <w:sz w:val="24"/>
          <w:szCs w:val="24"/>
        </w:rPr>
        <w:t>本基金主要挑选全部或部分具备以下特征的上市公司：</w:t>
      </w:r>
    </w:p>
    <w:p w14:paraId="146586D6"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lastRenderedPageBreak/>
        <w:t>A、主营业务鲜明、行业地位突出、产品与服务符合行业发展趋势的公司；</w:t>
      </w:r>
    </w:p>
    <w:p w14:paraId="15F26B5A"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B</w:t>
      </w:r>
      <w:r w:rsidRPr="004C35FB">
        <w:rPr>
          <w:rFonts w:ascii="宋体" w:hAnsi="宋体" w:hint="eastAsia"/>
          <w:sz w:val="24"/>
          <w:szCs w:val="24"/>
        </w:rPr>
        <w:t>、具有较强的自主创新和市场拓展能力、具备一定核心竞争力、战略清晰明确、拥有成本优势、规模优势、品牌优势或其它特定优势、在特定领域具有原材料、专有技术或其它专有资源的公司</w:t>
      </w:r>
      <w:r w:rsidRPr="004C35FB">
        <w:rPr>
          <w:rFonts w:ascii="宋体" w:hAnsi="宋体"/>
          <w:sz w:val="24"/>
          <w:szCs w:val="24"/>
        </w:rPr>
        <w:t>；</w:t>
      </w:r>
    </w:p>
    <w:p w14:paraId="100D2A99"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C</w:t>
      </w:r>
      <w:r w:rsidRPr="004C35FB">
        <w:rPr>
          <w:rFonts w:ascii="宋体" w:hAnsi="宋体" w:hint="eastAsia"/>
          <w:sz w:val="24"/>
          <w:szCs w:val="24"/>
        </w:rPr>
        <w:t>、具有良好治理结构、注重股东回报、已建立起市场化经营机制、决策效率高、有良好的激励机制、企业的信息披露公开透明的</w:t>
      </w:r>
      <w:r w:rsidRPr="004C35FB">
        <w:rPr>
          <w:rFonts w:ascii="宋体" w:hAnsi="宋体"/>
          <w:sz w:val="24"/>
          <w:szCs w:val="24"/>
        </w:rPr>
        <w:t>公司</w:t>
      </w:r>
      <w:r w:rsidRPr="004C35FB">
        <w:rPr>
          <w:rFonts w:ascii="宋体" w:hAnsi="宋体" w:hint="eastAsia"/>
          <w:sz w:val="24"/>
          <w:szCs w:val="24"/>
        </w:rPr>
        <w:t>；</w:t>
      </w:r>
    </w:p>
    <w:p w14:paraId="70E740F2" w14:textId="49ED072D"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D</w:t>
      </w:r>
      <w:r w:rsidRPr="004C35FB">
        <w:rPr>
          <w:rFonts w:ascii="宋体" w:hAnsi="宋体" w:hint="eastAsia"/>
          <w:sz w:val="24"/>
          <w:szCs w:val="24"/>
        </w:rPr>
        <w:t>、公司所处的行业符合国家的战略发展方向，能够充分从消费升级、产业调整、汇率变革等中国经济结构性变迁中获取收益，促进公司发展的行业龙头上市公司。</w:t>
      </w:r>
    </w:p>
    <w:p w14:paraId="2DC71C46" w14:textId="5D9069CA"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2）定量分析</w:t>
      </w:r>
    </w:p>
    <w:p w14:paraId="4A94718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3BD39564"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A、成长性指标：营业利润增长率、净利润增长率和收入增长率等；</w:t>
      </w:r>
    </w:p>
    <w:p w14:paraId="3F16FF4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B、财务指标：毛利率、营业利润率、净资产收益率、净利率、经营活动净收益/利润总额等；</w:t>
      </w:r>
    </w:p>
    <w:p w14:paraId="704B705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C、估值指标：市盈率（PE）、市盈率相对盈利增长比率（PEG）、市销率（PS）和总市值。</w:t>
      </w:r>
    </w:p>
    <w:p w14:paraId="235C7D6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（3）组合股票的投资吸引力评估分析</w:t>
      </w:r>
    </w:p>
    <w:p w14:paraId="2E44218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06C6FF9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（4）投资组合构建与优化</w:t>
      </w:r>
    </w:p>
    <w:p w14:paraId="1B487C55"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46D683F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（5）港股通股票投资</w:t>
      </w:r>
    </w:p>
    <w:p w14:paraId="2E92B38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除上述个股投资策略外，本基金还将关注以下几类港股通股票：</w:t>
      </w:r>
    </w:p>
    <w:p w14:paraId="4CFE902C"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lastRenderedPageBreak/>
        <w:t>A、在港股市场上市、具有行业代表性的优质中资公司；</w:t>
      </w:r>
    </w:p>
    <w:p w14:paraId="5CEDB60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B、具有行业稀缺性的香港本地和外资公司；</w:t>
      </w:r>
    </w:p>
    <w:p w14:paraId="266E41A1"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C、港股市场在行业结构、估值、AH 股折溢价、股息率等方面具有吸引力的投资标的。</w:t>
      </w:r>
    </w:p>
    <w:p w14:paraId="6ED891B5"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3、债券投资策略</w:t>
      </w:r>
    </w:p>
    <w:p w14:paraId="055AACE4"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02A75C1B"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4、金融衍生品投资策略</w:t>
      </w:r>
    </w:p>
    <w:p w14:paraId="698530E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35B1F77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（1）股指期货投资策略</w:t>
      </w:r>
    </w:p>
    <w:p w14:paraId="07708AFF" w14:textId="205163DC"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w:t>
      </w:r>
      <w:r w:rsidR="000436E1">
        <w:rPr>
          <w:rFonts w:ascii="宋体" w:hAnsi="宋体" w:hint="eastAsia"/>
          <w:sz w:val="24"/>
          <w:szCs w:val="24"/>
        </w:rPr>
        <w:t>以达到降低投资组合</w:t>
      </w:r>
      <w:r w:rsidR="000F2574" w:rsidRPr="000F2574">
        <w:rPr>
          <w:rFonts w:ascii="宋体" w:hAnsi="宋体" w:hint="eastAsia"/>
          <w:sz w:val="24"/>
          <w:szCs w:val="24"/>
        </w:rPr>
        <w:t>整体风险的目的</w:t>
      </w:r>
      <w:r w:rsidRPr="00C52AF7">
        <w:rPr>
          <w:rFonts w:ascii="宋体" w:hAnsi="宋体" w:hint="eastAsia"/>
          <w:sz w:val="24"/>
          <w:szCs w:val="24"/>
        </w:rPr>
        <w:t>。</w:t>
      </w:r>
    </w:p>
    <w:p w14:paraId="03911389"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（2）国债期货投资策略</w:t>
      </w:r>
    </w:p>
    <w:p w14:paraId="6FA7196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78866BD1"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（3）股票期权投资策略</w:t>
      </w:r>
    </w:p>
    <w:p w14:paraId="57E3243D" w14:textId="568B6982"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本基金投资股票期权</w:t>
      </w:r>
      <w:r w:rsidR="00505279" w:rsidRPr="00C52AF7">
        <w:rPr>
          <w:rFonts w:ascii="宋体" w:hAnsi="宋体" w:hint="eastAsia"/>
          <w:sz w:val="24"/>
          <w:szCs w:val="24"/>
        </w:rPr>
        <w:t>以套期保值为主要目的</w:t>
      </w:r>
      <w:r w:rsidRPr="00C52AF7">
        <w:rPr>
          <w:rFonts w:ascii="宋体" w:hAnsi="宋体" w:hint="eastAsia"/>
          <w:sz w:val="24"/>
          <w:szCs w:val="24"/>
        </w:rPr>
        <w:t>，将根据风险管理的原则，充分考虑股票期权的流动性和风险收益特征，在风险可控的前提下，采取备兑开仓、delta 中性等策略适度参与股票期权投资。</w:t>
      </w:r>
    </w:p>
    <w:p w14:paraId="3FF226FB"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本基金将关注其他金融衍生产品的推出情况，如法律法规或监管机构允许基</w:t>
      </w:r>
      <w:r w:rsidRPr="00C52AF7">
        <w:rPr>
          <w:rFonts w:ascii="宋体" w:hAnsi="宋体" w:hint="eastAsia"/>
          <w:sz w:val="24"/>
          <w:szCs w:val="24"/>
        </w:rPr>
        <w:lastRenderedPageBreak/>
        <w:t>金投资前述衍生工具，本基金将按届时有效的法律法规和监管机构的规定，制定与本基金投资目标相适应的投资策略和估值政策，在充分评估衍生产品的风险和收益的基础上，谨慎地进行投资。</w:t>
      </w:r>
    </w:p>
    <w:p w14:paraId="47CE3776"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5、资产支持证券投资策略</w:t>
      </w:r>
    </w:p>
    <w:p w14:paraId="4D328042"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56F4E60" w14:textId="77777777" w:rsid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61F5A605" w14:textId="79CED4AD" w:rsidR="0094674A" w:rsidRPr="0094674A" w:rsidRDefault="0094674A" w:rsidP="0094674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4674A">
        <w:rPr>
          <w:rFonts w:hint="eastAsia"/>
          <w:bCs/>
          <w:sz w:val="24"/>
        </w:rPr>
        <w:t>本基金股票投资占基金资产的比例为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w:t>
      </w:r>
      <w:r w:rsidR="00050CFD" w:rsidRPr="00050CFD">
        <w:rPr>
          <w:rFonts w:hint="eastAsia"/>
          <w:bCs/>
          <w:sz w:val="24"/>
        </w:rPr>
        <w:t>其中投资于本基金定义的“成长先锋”范畴内的证券不低于非现金基金资产的</w:t>
      </w:r>
      <w:r w:rsidR="00050CFD" w:rsidRPr="00050CFD">
        <w:rPr>
          <w:rFonts w:hint="eastAsia"/>
          <w:bCs/>
          <w:sz w:val="24"/>
        </w:rPr>
        <w:t>80%</w:t>
      </w:r>
      <w:r w:rsidRPr="0094674A">
        <w:rPr>
          <w:rFonts w:hint="eastAsia"/>
          <w:bCs/>
          <w:sz w:val="24"/>
        </w:rPr>
        <w:t>；</w:t>
      </w:r>
    </w:p>
    <w:p w14:paraId="27EEFC0A" w14:textId="328606AC"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672C5B">
        <w:rPr>
          <w:rFonts w:hint="eastAsia"/>
          <w:bCs/>
          <w:sz w:val="24"/>
        </w:rPr>
        <w:t>;</w:t>
      </w:r>
    </w:p>
    <w:p w14:paraId="1647C68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77777777" w:rsidR="0094674A" w:rsidRPr="0094674A" w:rsidRDefault="0094674A" w:rsidP="0094674A">
      <w:pPr>
        <w:spacing w:line="360" w:lineRule="auto"/>
        <w:ind w:firstLineChars="200" w:firstLine="480"/>
        <w:rPr>
          <w:bCs/>
          <w:sz w:val="24"/>
        </w:rPr>
      </w:pPr>
      <w:r w:rsidRPr="0094674A">
        <w:rPr>
          <w:rFonts w:hint="eastAsia"/>
          <w:bCs/>
          <w:sz w:val="24"/>
        </w:rPr>
        <w:lastRenderedPageBreak/>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0C032BE"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）本基金与私募类证券资管产品及中国证监会认定的其他主体为交易对手开展逆回购交易的，可接受质押品的资质要求应当与基金合同约定的投资范围保持一致；</w:t>
      </w:r>
    </w:p>
    <w:p w14:paraId="349E426D" w14:textId="07B938C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w:t>
      </w:r>
      <w:r w:rsidRPr="0094674A">
        <w:rPr>
          <w:rFonts w:hint="eastAsia"/>
          <w:bCs/>
          <w:sz w:val="24"/>
        </w:rPr>
        <w:lastRenderedPageBreak/>
        <w:t>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43FC4AF1" w14:textId="1795FB51" w:rsidR="00281B65" w:rsidRPr="0094674A" w:rsidRDefault="00281B65" w:rsidP="0094674A">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06C419AD" w14:textId="01F4FA89"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2C19C848" w14:textId="4D8066B2"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20</w:t>
      </w:r>
      <w:r w:rsidRPr="0094674A">
        <w:rPr>
          <w:rFonts w:hint="eastAsia"/>
          <w:bCs/>
          <w:sz w:val="24"/>
        </w:rPr>
        <w:t>）法律法规及中国证监会规定的和《基金合同》约定的其他投资限制。</w:t>
      </w:r>
    </w:p>
    <w:p w14:paraId="7425421A" w14:textId="77777777" w:rsidR="0094674A" w:rsidRPr="0094674A" w:rsidRDefault="0094674A" w:rsidP="0094674A">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7777777" w:rsidR="0094674A" w:rsidRPr="0094674A" w:rsidRDefault="0094674A" w:rsidP="0094674A">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22AE1AB" w14:textId="77777777" w:rsidR="0094674A" w:rsidRDefault="0094674A" w:rsidP="0094674A">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102A8C0A" w14:textId="0EC1F327" w:rsidR="00FC4159" w:rsidRDefault="00A32BAC" w:rsidP="00347698">
      <w:pPr>
        <w:spacing w:line="360" w:lineRule="auto"/>
        <w:ind w:firstLineChars="200" w:firstLine="480"/>
        <w:rPr>
          <w:bCs/>
          <w:sz w:val="24"/>
        </w:rPr>
      </w:pPr>
      <w:r>
        <w:rPr>
          <w:rFonts w:hint="eastAsia"/>
          <w:bCs/>
          <w:sz w:val="24"/>
        </w:rPr>
        <w:t>中证</w:t>
      </w:r>
      <w:r>
        <w:rPr>
          <w:rFonts w:hint="eastAsia"/>
          <w:bCs/>
          <w:sz w:val="24"/>
        </w:rPr>
        <w:t>500</w:t>
      </w:r>
      <w:r>
        <w:rPr>
          <w:rFonts w:hint="eastAsia"/>
          <w:bCs/>
          <w:sz w:val="24"/>
        </w:rPr>
        <w:t>成长指数</w:t>
      </w:r>
      <w:r w:rsidR="004866DF" w:rsidRPr="004866DF">
        <w:rPr>
          <w:rFonts w:hint="eastAsia"/>
          <w:bCs/>
          <w:sz w:val="24"/>
        </w:rPr>
        <w:t>收益率</w:t>
      </w:r>
      <w:r w:rsidR="004866DF" w:rsidRPr="004866DF">
        <w:rPr>
          <w:rFonts w:hint="eastAsia"/>
          <w:bCs/>
          <w:sz w:val="24"/>
        </w:rPr>
        <w:t>*60%+</w:t>
      </w:r>
      <w:r w:rsidR="004866DF" w:rsidRPr="004866DF">
        <w:rPr>
          <w:rFonts w:hint="eastAsia"/>
          <w:bCs/>
          <w:sz w:val="24"/>
        </w:rPr>
        <w:t>中证港股通综合指数（人民币）收益率</w:t>
      </w:r>
      <w:r w:rsidR="004866DF" w:rsidRPr="004866DF">
        <w:rPr>
          <w:rFonts w:hint="eastAsia"/>
          <w:bCs/>
          <w:sz w:val="24"/>
        </w:rPr>
        <w:t>*10%+</w:t>
      </w:r>
      <w:r w:rsidR="004866DF" w:rsidRPr="004866DF">
        <w:rPr>
          <w:rFonts w:hint="eastAsia"/>
          <w:bCs/>
          <w:sz w:val="24"/>
        </w:rPr>
        <w:t>上证国债指数收益率</w:t>
      </w:r>
      <w:r w:rsidR="004866DF" w:rsidRPr="004866DF">
        <w:rPr>
          <w:rFonts w:hint="eastAsia"/>
          <w:bCs/>
          <w:sz w:val="24"/>
        </w:rPr>
        <w:t>*30%</w:t>
      </w:r>
    </w:p>
    <w:p w14:paraId="4B4B188D" w14:textId="2F2424DD" w:rsidR="00FC4159" w:rsidRDefault="00A32BAC" w:rsidP="00347698">
      <w:pPr>
        <w:spacing w:line="360" w:lineRule="auto"/>
        <w:ind w:firstLineChars="200" w:firstLine="480"/>
        <w:rPr>
          <w:bCs/>
          <w:sz w:val="24"/>
        </w:rPr>
      </w:pPr>
      <w:r>
        <w:rPr>
          <w:rFonts w:hint="eastAsia"/>
          <w:bCs/>
          <w:sz w:val="24"/>
        </w:rPr>
        <w:t>中证</w:t>
      </w:r>
      <w:r>
        <w:rPr>
          <w:rFonts w:hint="eastAsia"/>
          <w:bCs/>
          <w:sz w:val="24"/>
        </w:rPr>
        <w:t>500</w:t>
      </w:r>
      <w:r>
        <w:rPr>
          <w:rFonts w:hint="eastAsia"/>
          <w:bCs/>
          <w:sz w:val="24"/>
        </w:rPr>
        <w:t>成长指数</w:t>
      </w:r>
      <w:r w:rsidR="00B914F6" w:rsidRPr="00B914F6">
        <w:rPr>
          <w:rFonts w:hint="eastAsia"/>
          <w:bCs/>
          <w:sz w:val="24"/>
        </w:rPr>
        <w:t>中证</w:t>
      </w:r>
      <w:r w:rsidR="00B914F6" w:rsidRPr="00B914F6">
        <w:rPr>
          <w:rFonts w:hint="eastAsia"/>
          <w:bCs/>
          <w:sz w:val="24"/>
        </w:rPr>
        <w:t>500</w:t>
      </w:r>
      <w:r w:rsidR="00B914F6" w:rsidRPr="00B914F6">
        <w:rPr>
          <w:rFonts w:hint="eastAsia"/>
          <w:bCs/>
          <w:sz w:val="24"/>
        </w:rPr>
        <w:t>指数为样本空间，从中选取成长因子评分最高的</w:t>
      </w:r>
      <w:r w:rsidR="00B914F6" w:rsidRPr="00B914F6">
        <w:rPr>
          <w:rFonts w:hint="eastAsia"/>
          <w:bCs/>
          <w:sz w:val="24"/>
        </w:rPr>
        <w:t>150</w:t>
      </w:r>
      <w:r w:rsidR="00B914F6" w:rsidRPr="00B914F6">
        <w:rPr>
          <w:rFonts w:hint="eastAsia"/>
          <w:bCs/>
          <w:sz w:val="24"/>
        </w:rPr>
        <w:t>只股票作为样本股</w:t>
      </w:r>
      <w:r w:rsidR="009842A2" w:rsidRPr="009842A2">
        <w:rPr>
          <w:rFonts w:hint="eastAsia"/>
          <w:bCs/>
          <w:sz w:val="24"/>
        </w:rPr>
        <w:t>。</w:t>
      </w:r>
      <w:r w:rsidR="00FC4159" w:rsidRPr="00FC4159">
        <w:rPr>
          <w:rFonts w:hint="eastAsia"/>
          <w:bCs/>
          <w:sz w:val="24"/>
        </w:rPr>
        <w:t>本基金是</w:t>
      </w:r>
      <w:r w:rsidR="004866DF">
        <w:rPr>
          <w:rFonts w:hint="eastAsia"/>
          <w:bCs/>
          <w:sz w:val="24"/>
        </w:rPr>
        <w:t>混合</w:t>
      </w:r>
      <w:r w:rsidR="00FC4159" w:rsidRPr="00FC4159">
        <w:rPr>
          <w:rFonts w:hint="eastAsia"/>
          <w:bCs/>
          <w:sz w:val="24"/>
        </w:rPr>
        <w:t>型证券投资基金，主要投资于前文定义的</w:t>
      </w:r>
      <w:r w:rsidR="009842A2">
        <w:rPr>
          <w:rFonts w:hint="eastAsia"/>
          <w:bCs/>
          <w:sz w:val="24"/>
        </w:rPr>
        <w:t>“</w:t>
      </w:r>
      <w:r w:rsidR="00ED355D">
        <w:rPr>
          <w:rFonts w:hint="eastAsia"/>
          <w:bCs/>
          <w:sz w:val="24"/>
        </w:rPr>
        <w:t>成长先锋</w:t>
      </w:r>
      <w:r w:rsidR="009842A2">
        <w:rPr>
          <w:rFonts w:hint="eastAsia"/>
          <w:bCs/>
          <w:sz w:val="24"/>
        </w:rPr>
        <w:t>”</w:t>
      </w:r>
      <w:r w:rsidR="00FC4159" w:rsidRPr="00FC4159">
        <w:rPr>
          <w:rFonts w:hint="eastAsia"/>
          <w:bCs/>
          <w:sz w:val="24"/>
        </w:rPr>
        <w:t>证券，因此本基金以“</w:t>
      </w:r>
      <w:r>
        <w:rPr>
          <w:rFonts w:hint="eastAsia"/>
          <w:bCs/>
          <w:sz w:val="24"/>
        </w:rPr>
        <w:t>中证</w:t>
      </w:r>
      <w:r>
        <w:rPr>
          <w:rFonts w:hint="eastAsia"/>
          <w:bCs/>
          <w:sz w:val="24"/>
        </w:rPr>
        <w:t>500</w:t>
      </w:r>
      <w:r>
        <w:rPr>
          <w:rFonts w:hint="eastAsia"/>
          <w:bCs/>
          <w:sz w:val="24"/>
        </w:rPr>
        <w:t>成长指数</w:t>
      </w:r>
      <w:r w:rsidR="004866DF" w:rsidRPr="004866DF">
        <w:rPr>
          <w:rFonts w:hint="eastAsia"/>
          <w:bCs/>
          <w:sz w:val="24"/>
        </w:rPr>
        <w:t>收益率</w:t>
      </w:r>
      <w:r w:rsidR="004866DF" w:rsidRPr="004866DF">
        <w:rPr>
          <w:rFonts w:hint="eastAsia"/>
          <w:bCs/>
          <w:sz w:val="24"/>
        </w:rPr>
        <w:t>*60%+</w:t>
      </w:r>
      <w:r w:rsidR="004866DF" w:rsidRPr="004866DF">
        <w:rPr>
          <w:rFonts w:hint="eastAsia"/>
          <w:bCs/>
          <w:sz w:val="24"/>
        </w:rPr>
        <w:t>中证港股通综合指数（人民币）收益率</w:t>
      </w:r>
      <w:r w:rsidR="004866DF" w:rsidRPr="004866DF">
        <w:rPr>
          <w:rFonts w:hint="eastAsia"/>
          <w:bCs/>
          <w:sz w:val="24"/>
        </w:rPr>
        <w:t>*10%+</w:t>
      </w:r>
      <w:r w:rsidR="004866DF" w:rsidRPr="004866DF">
        <w:rPr>
          <w:rFonts w:hint="eastAsia"/>
          <w:bCs/>
          <w:sz w:val="24"/>
        </w:rPr>
        <w:t>上证国债指数收益率</w:t>
      </w:r>
      <w:r w:rsidR="004866DF" w:rsidRPr="004866DF">
        <w:rPr>
          <w:rFonts w:hint="eastAsia"/>
          <w:bCs/>
          <w:sz w:val="24"/>
        </w:rPr>
        <w:t>*30%</w:t>
      </w:r>
      <w:r w:rsidR="00FC4159" w:rsidRPr="00FC4159">
        <w:rPr>
          <w:rFonts w:hint="eastAsia"/>
          <w:bCs/>
          <w:sz w:val="24"/>
        </w:rPr>
        <w:t>”作为业绩比较基准，能够使投资人比较直观地判断本基金的风险收益特征。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w:t>
      </w:r>
      <w:r>
        <w:rPr>
          <w:rFonts w:hint="eastAsia"/>
          <w:bCs/>
          <w:sz w:val="24"/>
        </w:rPr>
        <w:lastRenderedPageBreak/>
        <w:t>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pPr>
        <w:numPr>
          <w:ilvl w:val="0"/>
          <w:numId w:val="3"/>
        </w:numPr>
        <w:spacing w:line="360" w:lineRule="auto"/>
        <w:ind w:firstLineChars="200" w:firstLine="480"/>
        <w:rPr>
          <w:bCs/>
          <w:sz w:val="24"/>
        </w:rPr>
      </w:pPr>
      <w:r>
        <w:rPr>
          <w:bCs/>
          <w:sz w:val="24"/>
        </w:rPr>
        <w:t>风险收益特征</w:t>
      </w:r>
    </w:p>
    <w:p w14:paraId="5615E0B2" w14:textId="3A4CCF30"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CB5AE4C"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B982C78" w14:textId="77777777" w:rsidR="0007536D" w:rsidRDefault="0007536D">
      <w:pPr>
        <w:spacing w:line="360" w:lineRule="auto"/>
        <w:ind w:firstLineChars="200" w:firstLine="480"/>
        <w:rPr>
          <w:bCs/>
          <w:sz w:val="24"/>
        </w:rPr>
      </w:pPr>
    </w:p>
    <w:p w14:paraId="67EE9D35"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811DB23"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010A23B" w14:textId="77777777" w:rsidR="0007536D" w:rsidRDefault="0007536D">
      <w:pPr>
        <w:spacing w:line="360" w:lineRule="auto"/>
        <w:ind w:firstLineChars="200" w:firstLine="480"/>
        <w:rPr>
          <w:bCs/>
          <w:sz w:val="24"/>
        </w:rPr>
      </w:pPr>
      <w:r>
        <w:rPr>
          <w:bCs/>
          <w:sz w:val="24"/>
        </w:rPr>
        <w:t>二、估值对象</w:t>
      </w:r>
    </w:p>
    <w:p w14:paraId="492CAD71" w14:textId="77777777"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2069334"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614A12D9"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1C1EA51"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471D50" w14:textId="2B4BDBAE"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3C518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100B6C"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192F93D"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E706C2F"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59F30470"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5AFE33D2"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516F825"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D3AA31F"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D90A386"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0DDF532"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E142467"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45C567D3"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412CD7E1" w14:textId="77777777"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p>
    <w:p w14:paraId="70629E7D"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6713C1"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0E5141C" w14:textId="55F673CA"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4F4169EF" w14:textId="1D524641"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1B89E804"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96B46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749389D0" w14:textId="77777777" w:rsidR="0007536D" w:rsidRDefault="007C7C87">
      <w:pPr>
        <w:spacing w:line="360" w:lineRule="auto"/>
        <w:ind w:firstLineChars="200" w:firstLine="480"/>
        <w:rPr>
          <w:bCs/>
          <w:sz w:val="24"/>
        </w:rPr>
      </w:pPr>
      <w:r>
        <w:rPr>
          <w:bCs/>
          <w:sz w:val="24"/>
        </w:rPr>
        <w:t>9</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D5A97D" w14:textId="77777777"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D3DDDA"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5FF2CBEF" w14:textId="442E5266" w:rsidR="0007536D" w:rsidRDefault="0007536D">
      <w:pPr>
        <w:spacing w:line="360" w:lineRule="auto"/>
        <w:ind w:firstLineChars="200" w:firstLine="480"/>
        <w:rPr>
          <w:bCs/>
          <w:sz w:val="24"/>
        </w:rPr>
      </w:pPr>
      <w:r>
        <w:rPr>
          <w:bCs/>
          <w:sz w:val="24"/>
        </w:rPr>
        <w:lastRenderedPageBreak/>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7F48419"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038F2C0"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3C55908"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ED69FFA" w14:textId="77777777"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AC3F084"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77777777"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D9B6CD" w14:textId="77777777" w:rsidR="004A1B25" w:rsidRDefault="004A1B25" w:rsidP="004A1B25">
      <w:pPr>
        <w:spacing w:line="360" w:lineRule="auto"/>
        <w:ind w:firstLineChars="200" w:firstLine="480"/>
        <w:rPr>
          <w:bCs/>
          <w:sz w:val="24"/>
        </w:rPr>
      </w:pPr>
      <w:r>
        <w:rPr>
          <w:rFonts w:hint="eastAsia"/>
          <w:bCs/>
          <w:sz w:val="24"/>
        </w:rPr>
        <w:t>九、特殊情况的处理</w:t>
      </w:r>
    </w:p>
    <w:p w14:paraId="1B46CA9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D7B158"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421F469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2971549A"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3D2A12F9"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t>2</w:t>
      </w:r>
      <w:r>
        <w:rPr>
          <w:bCs/>
          <w:sz w:val="24"/>
        </w:rPr>
        <w:t>、基金托管人的托管费</w:t>
      </w:r>
    </w:p>
    <w:p w14:paraId="52ED0D05" w14:textId="77777777"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2269E0C"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6E89DFB0"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1895368"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7802F416"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245AEA47" w14:textId="77777777" w:rsidR="0007536D" w:rsidRDefault="0007536D" w:rsidP="00FE66B1">
      <w:pPr>
        <w:spacing w:line="360" w:lineRule="auto"/>
        <w:ind w:firstLineChars="200" w:firstLine="480"/>
        <w:rPr>
          <w:bCs/>
          <w:sz w:val="24"/>
        </w:rPr>
      </w:pPr>
      <w:r>
        <w:rPr>
          <w:bCs/>
          <w:sz w:val="24"/>
        </w:rPr>
        <w:t>四、基金税收</w:t>
      </w:r>
    </w:p>
    <w:p w14:paraId="4EDA6A0D"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C2360C5" w14:textId="77777777" w:rsidR="0007536D" w:rsidRDefault="0007536D">
      <w:pPr>
        <w:spacing w:line="360" w:lineRule="auto"/>
        <w:ind w:firstLineChars="200" w:firstLine="480"/>
        <w:rPr>
          <w:bCs/>
          <w:sz w:val="24"/>
          <w:highlight w:val="yellow"/>
          <w:u w:val="single"/>
        </w:rPr>
      </w:pPr>
    </w:p>
    <w:p w14:paraId="64443C8E"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77777777"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5F47022" w14:textId="77777777"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77777777"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77777777"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在指定媒介公告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77777777"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777777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4A6EAD">
        <w:rPr>
          <w:rFonts w:hint="eastAsia"/>
          <w:bCs/>
          <w:sz w:val="24"/>
        </w:rPr>
        <w:t>、</w:t>
      </w:r>
      <w:r w:rsidR="004A6EAD">
        <w:rPr>
          <w:bCs/>
          <w:sz w:val="24"/>
        </w:rPr>
        <w:t>期货</w:t>
      </w:r>
      <w:r>
        <w:rPr>
          <w:bCs/>
          <w:sz w:val="24"/>
        </w:rPr>
        <w:t>从业资格的会计师事务所及其注册会计师对本基金的年度财务报表进行审计。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7777777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在指定媒介公告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459A2297" w14:textId="4CA54BAD"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AD5B2B" w:rsidRPr="009B6528">
        <w:rPr>
          <w:rFonts w:hint="eastAsia"/>
          <w:bCs/>
          <w:sz w:val="24"/>
        </w:rPr>
        <w:t>的全国性报刊（以下简称“指定报刊”）及指定互联网网站（以下简称“指定网站”）等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77777777"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77777777"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14:paraId="31A4482A" w14:textId="536B8645"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77777777"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69A41A" w14:textId="77777777"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登载在指定</w:t>
      </w:r>
      <w:r>
        <w:rPr>
          <w:rFonts w:hint="eastAsia"/>
          <w:bCs/>
          <w:sz w:val="24"/>
        </w:rPr>
        <w:t>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w:t>
      </w:r>
      <w:r w:rsidR="00562982" w:rsidRPr="00562982">
        <w:rPr>
          <w:rFonts w:hint="eastAsia"/>
          <w:bCs/>
          <w:sz w:val="24"/>
        </w:rPr>
        <w:lastRenderedPageBreak/>
        <w:t>基金合同和基金托管协议登载在指定网站上，并将基金产品资料概要登载在基金销售机构网站或营业网点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t>（二）基金份额发售公告</w:t>
      </w:r>
    </w:p>
    <w:p w14:paraId="124BD13B" w14:textId="77777777"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77777777" w:rsidR="0007536D" w:rsidRDefault="0007536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0849C237"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应当至少每周在指定网站披露一次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77777777"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应当在不晚于每个开放日的次日，通过指定网站、基金销售机构网站或者营业网点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4207D767" w14:textId="45C41C58"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应当在不晚于半年度和年度最后一日的次日，在指定网站披露半年度和年度最后一日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77777777"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77777777"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07536D">
        <w:rPr>
          <w:bCs/>
          <w:sz w:val="24"/>
        </w:rPr>
        <w:t>。</w:t>
      </w:r>
    </w:p>
    <w:p w14:paraId="6365B315" w14:textId="77777777"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基金管理人应当在上半年结束之日起两个月内，编制完成基金中期报告，将中期报告登载在指定网站上，并将中期报告提示性公告登载在指定报刊上</w:t>
      </w:r>
      <w:r w:rsidR="0007536D">
        <w:rPr>
          <w:bCs/>
          <w:sz w:val="24"/>
        </w:rPr>
        <w:t>。</w:t>
      </w:r>
    </w:p>
    <w:p w14:paraId="4F94238A" w14:textId="77777777" w:rsidR="0007536D" w:rsidRDefault="00534F6F">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个工作日内，编制完成基金季度报告，将季度报告登载在指定网站上，并将季度报告提示性公告登载在指定报刊上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6814B6AB" w14:textId="61A2215E"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1FA2737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77777777"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586B4602"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669AF3E"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t>（七）临时报告</w:t>
      </w:r>
    </w:p>
    <w:p w14:paraId="67F0F29D" w14:textId="77777777"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临时报告书，并登载在指定报刊和指定网站上</w:t>
      </w:r>
      <w:r>
        <w:rPr>
          <w:bCs/>
          <w:sz w:val="24"/>
        </w:rPr>
        <w:t>。</w:t>
      </w:r>
    </w:p>
    <w:p w14:paraId="21986F71" w14:textId="77777777" w:rsidR="0007536D" w:rsidRDefault="0007536D">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1BAE9F09"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3B2429"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E7076B"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4B147B7F" w14:textId="77777777"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、管理费、托管费、申购费、赎回费等费用计提标准、计提方式和费率发生变更；</w:t>
      </w:r>
    </w:p>
    <w:p w14:paraId="6BD298FE"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17</w:t>
      </w:r>
      <w:r w:rsidRPr="00653BC5">
        <w:rPr>
          <w:rFonts w:hint="eastAsia"/>
          <w:bCs/>
          <w:sz w:val="24"/>
        </w:rPr>
        <w:t>、基金份额净值计价错误达基金份额净值百分之零点五；</w:t>
      </w:r>
    </w:p>
    <w:p w14:paraId="09442AA8" w14:textId="77777777"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14:paraId="1725358B"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、本基金发生巨额赎回并延期支付；</w:t>
      </w:r>
    </w:p>
    <w:p w14:paraId="0983C60E"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1F51AF2D" w14:textId="494EC6CB"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462D0E51" w14:textId="5131C79F" w:rsidR="00653BC5" w:rsidRDefault="00653BC5" w:rsidP="00653B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498B2313" w14:textId="59ACA14D" w:rsidR="00653BC5" w:rsidRDefault="00653BC5" w:rsidP="00653BC5">
      <w:pPr>
        <w:spacing w:line="360" w:lineRule="auto"/>
        <w:ind w:firstLineChars="200" w:firstLine="480"/>
        <w:rPr>
          <w:bCs/>
          <w:sz w:val="24"/>
        </w:rPr>
      </w:pPr>
      <w:r>
        <w:rPr>
          <w:rFonts w:hint="eastAsia"/>
          <w:bCs/>
          <w:sz w:val="24"/>
        </w:rPr>
        <w:t>23</w:t>
      </w:r>
      <w:r>
        <w:rPr>
          <w:rFonts w:hint="eastAsia"/>
          <w:bCs/>
          <w:sz w:val="24"/>
        </w:rPr>
        <w:t>、</w:t>
      </w:r>
      <w:r w:rsidRPr="00AD5B2B">
        <w:rPr>
          <w:rFonts w:hint="eastAsia"/>
          <w:bCs/>
          <w:sz w:val="24"/>
        </w:rPr>
        <w:t>调整基金份额类别设置；</w:t>
      </w:r>
    </w:p>
    <w:p w14:paraId="79CD6E16" w14:textId="354E808C" w:rsidR="00653BC5" w:rsidRDefault="00653BC5" w:rsidP="00653BC5">
      <w:pPr>
        <w:spacing w:line="360" w:lineRule="auto"/>
        <w:ind w:firstLineChars="200" w:firstLine="480"/>
        <w:rPr>
          <w:bCs/>
          <w:sz w:val="24"/>
        </w:rPr>
      </w:pPr>
      <w:r>
        <w:rPr>
          <w:rFonts w:hint="eastAsia"/>
          <w:bCs/>
          <w:sz w:val="24"/>
        </w:rPr>
        <w:t>24</w:t>
      </w:r>
      <w:r>
        <w:rPr>
          <w:rFonts w:hint="eastAsia"/>
          <w:bCs/>
          <w:sz w:val="24"/>
        </w:rPr>
        <w:t>、</w:t>
      </w:r>
      <w:r w:rsidRPr="00B3056F">
        <w:rPr>
          <w:rFonts w:hint="eastAsia"/>
          <w:bCs/>
          <w:sz w:val="24"/>
        </w:rPr>
        <w:t>基金合同生效后，连续</w:t>
      </w:r>
      <w:r w:rsidRPr="00B3056F">
        <w:rPr>
          <w:rFonts w:hint="eastAsia"/>
          <w:bCs/>
          <w:sz w:val="24"/>
        </w:rPr>
        <w:t>30</w:t>
      </w:r>
      <w:r w:rsidRPr="00B3056F">
        <w:rPr>
          <w:rFonts w:hint="eastAsia"/>
          <w:bCs/>
          <w:sz w:val="24"/>
        </w:rPr>
        <w:t>、</w:t>
      </w:r>
      <w:r w:rsidRPr="00B3056F">
        <w:rPr>
          <w:rFonts w:hint="eastAsia"/>
          <w:bCs/>
          <w:sz w:val="24"/>
        </w:rPr>
        <w:t>40</w:t>
      </w:r>
      <w:r w:rsidRPr="00B3056F">
        <w:rPr>
          <w:rFonts w:hint="eastAsia"/>
          <w:bCs/>
          <w:sz w:val="24"/>
        </w:rPr>
        <w:t>、</w:t>
      </w:r>
      <w:r w:rsidRPr="00B3056F">
        <w:rPr>
          <w:rFonts w:hint="eastAsia"/>
          <w:bCs/>
          <w:sz w:val="24"/>
        </w:rPr>
        <w:t>45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Pr="00B3056F">
        <w:rPr>
          <w:rFonts w:hint="eastAsia"/>
          <w:bCs/>
          <w:sz w:val="24"/>
        </w:rPr>
        <w:t>5000</w:t>
      </w:r>
      <w:r w:rsidRPr="00B3056F">
        <w:rPr>
          <w:rFonts w:hint="eastAsia"/>
          <w:bCs/>
          <w:sz w:val="24"/>
        </w:rPr>
        <w:t>万元的情形</w:t>
      </w:r>
      <w:r>
        <w:rPr>
          <w:rFonts w:hint="eastAsia"/>
          <w:bCs/>
          <w:sz w:val="24"/>
        </w:rPr>
        <w:t>；</w:t>
      </w:r>
    </w:p>
    <w:p w14:paraId="5300E939" w14:textId="01C44087" w:rsidR="00653BC5" w:rsidRDefault="00653BC5" w:rsidP="00653BC5">
      <w:pPr>
        <w:spacing w:line="360" w:lineRule="auto"/>
        <w:ind w:firstLineChars="200" w:firstLine="480"/>
        <w:rPr>
          <w:bCs/>
          <w:sz w:val="24"/>
        </w:rPr>
      </w:pPr>
      <w:r>
        <w:rPr>
          <w:rFonts w:hint="eastAsia"/>
          <w:bCs/>
          <w:sz w:val="24"/>
        </w:rPr>
        <w:t>25</w:t>
      </w:r>
      <w:r w:rsidRPr="00653BC5">
        <w:rPr>
          <w:rFonts w:hint="eastAsia"/>
          <w:bCs/>
          <w:sz w:val="24"/>
        </w:rPr>
        <w:t>、基金信息披露义务人认为可能对基金份额持有人权益或者基金份额的价格产生重大影响的其他事项或中国证监会规定和基金合同约定的其他事项。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77777777"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基金合同终止的，基金管理人应当组织基金财产清算小组对基金财产进行清算并作出清算报告。基金财产清算小组应当将清算报告登载在指定网站上，并将清算报告提示性公告登载在指定报刊上。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53DF08E0"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E645BE8" w14:textId="77777777" w:rsidR="0007536D" w:rsidRDefault="0007536D">
      <w:pPr>
        <w:spacing w:line="360" w:lineRule="auto"/>
        <w:ind w:firstLineChars="200" w:firstLine="480"/>
        <w:rPr>
          <w:bCs/>
          <w:sz w:val="24"/>
        </w:rPr>
      </w:pPr>
      <w:r>
        <w:rPr>
          <w:bCs/>
          <w:sz w:val="24"/>
        </w:rPr>
        <w:t>（</w:t>
      </w:r>
      <w:r w:rsidR="0000569D">
        <w:rPr>
          <w:rFonts w:hint="eastAsia"/>
          <w:bCs/>
          <w:sz w:val="24"/>
        </w:rPr>
        <w:t>十一</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08F8F668" w14:textId="77777777" w:rsidR="0007536D" w:rsidRDefault="0007536D">
      <w:pPr>
        <w:spacing w:line="360" w:lineRule="auto"/>
        <w:ind w:firstLineChars="200" w:firstLine="480"/>
        <w:rPr>
          <w:bCs/>
          <w:sz w:val="24"/>
        </w:rPr>
      </w:pPr>
      <w:r>
        <w:rPr>
          <w:bCs/>
          <w:sz w:val="24"/>
        </w:rPr>
        <w:t>基金托管人应当按照相关法律法规、中国证监会的规定和《基金合同》的约</w:t>
      </w:r>
      <w:r>
        <w:rPr>
          <w:bCs/>
          <w:sz w:val="24"/>
        </w:rPr>
        <w:lastRenderedPageBreak/>
        <w:t>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14:paraId="5211B412" w14:textId="77777777" w:rsidR="0007536D" w:rsidRDefault="0007536D">
      <w:pPr>
        <w:spacing w:line="360" w:lineRule="auto"/>
        <w:ind w:firstLineChars="200" w:firstLine="480"/>
        <w:rPr>
          <w:bCs/>
          <w:sz w:val="24"/>
        </w:rPr>
      </w:pPr>
      <w:r>
        <w:rPr>
          <w:bCs/>
          <w:sz w:val="24"/>
        </w:rPr>
        <w:t>基金管理人、基金托管人应当</w:t>
      </w:r>
      <w:r w:rsidR="00534F6F">
        <w:rPr>
          <w:bCs/>
          <w:sz w:val="24"/>
        </w:rPr>
        <w:t>在指定报刊中选择披露信息的报刊。基金管理人、基金托管人应当向中国证监会基金电子披露网站报送拟披露的基金信息，并保证相关报送信息的真实、准确、完整、及时</w:t>
      </w:r>
      <w:r>
        <w:rPr>
          <w:bCs/>
          <w:sz w:val="24"/>
        </w:rPr>
        <w:t>。</w:t>
      </w:r>
    </w:p>
    <w:p w14:paraId="0C35EA8A" w14:textId="77777777" w:rsidR="0007536D" w:rsidRDefault="0007536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14:paraId="0B735500"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77777777"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78C5AB"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A44245C"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630784A0"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77777777"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内在指定</w:t>
      </w:r>
      <w:r>
        <w:rPr>
          <w:rFonts w:hint="eastAsia"/>
          <w:bCs/>
          <w:sz w:val="24"/>
        </w:rPr>
        <w:t>媒介</w:t>
      </w:r>
      <w:r>
        <w:rPr>
          <w:bCs/>
          <w:sz w:val="24"/>
        </w:rPr>
        <w:t>公告。</w:t>
      </w:r>
    </w:p>
    <w:p w14:paraId="3A196B10" w14:textId="77777777" w:rsidR="0007536D" w:rsidRDefault="0007536D" w:rsidP="00FE66B1">
      <w:pPr>
        <w:spacing w:line="360" w:lineRule="auto"/>
        <w:ind w:firstLineChars="200" w:firstLine="480"/>
        <w:rPr>
          <w:bCs/>
          <w:sz w:val="24"/>
        </w:rPr>
      </w:pPr>
      <w:r>
        <w:rPr>
          <w:bCs/>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34F6F">
        <w:rPr>
          <w:bCs/>
          <w:sz w:val="24"/>
        </w:rPr>
        <w:t>具有从事证券、期货相关业务资格</w:t>
      </w:r>
      <w:r>
        <w:rPr>
          <w:bCs/>
          <w:sz w:val="24"/>
        </w:rPr>
        <w:t>的注册会计师、律师以及中国证监会指定的人员组成。基金财产清算小组可以聘用必要的工作人员。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77777777"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聘请具有证券、期货相关业务资格的会计师事务所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77777777"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清算小组进行公告，基金财产清算小组应当将清算报告登载在指定网站上，并将清算报告提示性公告登载在指定报刊上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7017217" w14:textId="77777777" w:rsidR="0007536D" w:rsidRDefault="0007536D">
      <w:pPr>
        <w:spacing w:line="360" w:lineRule="auto"/>
        <w:ind w:firstLineChars="200" w:firstLine="480"/>
        <w:rPr>
          <w:bCs/>
          <w:sz w:val="24"/>
        </w:rPr>
      </w:pPr>
    </w:p>
    <w:p w14:paraId="0D82C19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3A575F05"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087A8B7" w14:textId="77777777" w:rsidR="0007536D" w:rsidRDefault="0007536D">
      <w:pPr>
        <w:spacing w:line="360" w:lineRule="auto"/>
        <w:ind w:firstLineChars="200" w:firstLine="480"/>
        <w:rPr>
          <w:bCs/>
          <w:sz w:val="24"/>
        </w:rPr>
      </w:pPr>
    </w:p>
    <w:p w14:paraId="6F602DDF" w14:textId="44E514DD"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8B0C5F">
        <w:rPr>
          <w:rFonts w:hint="eastAsia"/>
          <w:bCs/>
          <w:sz w:val="24"/>
        </w:rPr>
        <w:t>上海市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14:paraId="57CCC976"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24996E94"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B0213DC" w14:textId="77777777" w:rsidR="0007536D" w:rsidRDefault="0007536D">
      <w:pPr>
        <w:spacing w:line="360" w:lineRule="auto"/>
        <w:ind w:firstLineChars="200" w:firstLine="480"/>
        <w:rPr>
          <w:bCs/>
          <w:sz w:val="24"/>
        </w:rPr>
      </w:pPr>
    </w:p>
    <w:p w14:paraId="29C0B192"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235E3828"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77777777"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27A04073" w14:textId="77777777" w:rsidR="006F6FAC" w:rsidRDefault="006F6FAC" w:rsidP="006D59AB"/>
    <w:p w14:paraId="49D54E6C"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694505D0" w14:textId="756078CD"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17FCEDC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5D3AD6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354CFC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584A2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2C6944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5D85A12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84D8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5724CD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0CFB942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2A6E614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679779F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393020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06511CD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70CB96A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4D5E7F5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经纪商或其他为基</w:t>
      </w:r>
      <w:r w:rsidRPr="00F166E8">
        <w:rPr>
          <w:bCs/>
          <w:sz w:val="24"/>
        </w:rPr>
        <w:lastRenderedPageBreak/>
        <w:t>金提供服务的外部机构；</w:t>
      </w:r>
      <w:r w:rsidRPr="00F166E8">
        <w:rPr>
          <w:bCs/>
          <w:sz w:val="24"/>
        </w:rPr>
        <w:tab/>
      </w:r>
    </w:p>
    <w:p w14:paraId="3D4934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3C60CC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88F123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53B9BC2A"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1774735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6979D9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2A837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0A5B5F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6E5EF0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14:paraId="4B30F3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14:paraId="2FF404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3F646A4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0A4D91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5CD339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2E56D1C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53BB3FB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51877F8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563465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33273C0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03362E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14:paraId="50ABAE8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5233E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1D9EEA4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748DB3A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7B32DB8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691D72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29C581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191595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6C12188A"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0D444A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0FF7D26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054DFCC1"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7FA0C0E" w14:textId="3FE921BD"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5EAD40B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14:paraId="379784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4ABCE6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EC67B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）根据相关市场规则，为基金开设资金账户、证券账户、期货结算账户等投资所需账户、为基金办理证券、期货交易资金清算。</w:t>
      </w:r>
    </w:p>
    <w:p w14:paraId="475341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5FF46A3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3E9AB0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4F607275"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4213D1E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0D67D4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633F91E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CC2854" w14:textId="7AFA2F1A"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）除依据《基金法》、《基金合同》及其他有关规定外，不得利用基金财产为自己及任何第三人谋取利益，不得委托第三人托管基金财产；</w:t>
      </w:r>
    </w:p>
    <w:p w14:paraId="6B33CBD8"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3D20198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）按规定开设基金财产的资金账户、证券账户、期货结算账户等投资所需账户</w:t>
      </w:r>
      <w:r w:rsidRPr="00F166E8">
        <w:rPr>
          <w:rFonts w:hint="eastAsia"/>
          <w:bCs/>
          <w:sz w:val="24"/>
        </w:rPr>
        <w:t>,</w:t>
      </w:r>
      <w:r w:rsidRPr="00F166E8">
        <w:rPr>
          <w:rFonts w:hint="eastAsia"/>
          <w:bCs/>
          <w:sz w:val="24"/>
        </w:rPr>
        <w:t>按照《基金合同》的约定，根据基金管理人的投资指令，及时办理清算、交割事宜；</w:t>
      </w:r>
    </w:p>
    <w:p w14:paraId="138108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82714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6E5AF4C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326E76D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2D15D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14:paraId="44F8658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）建立并保存基金份额持有人名册；</w:t>
      </w:r>
    </w:p>
    <w:p w14:paraId="085C89C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611D2EB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3796038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11119B0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6B75E8C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256F4CA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DD0F11"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19</w:t>
      </w:r>
      <w:r w:rsidRPr="00F166E8">
        <w:rPr>
          <w:rFonts w:hint="eastAsia"/>
          <w:bCs/>
          <w:sz w:val="24"/>
        </w:rPr>
        <w:t>）因违反《基金合同》导致基金财产损失时，应承担赔偿责任，其赔偿责任不因其退任而免除；</w:t>
      </w:r>
    </w:p>
    <w:p w14:paraId="7097DB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0CDD5B1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21CCEB74" w14:textId="22FC06D4"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6CBBEC67"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303D6F7" w14:textId="518F94BE"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555A9FC4"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10AFFA79"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4A28A6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1483E0C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22542B8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14:paraId="1217D5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3776E2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6CED2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75E0FE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5E95B59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306428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0D61CF39"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7C5776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426160F4"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2</w:t>
      </w:r>
      <w:r w:rsidRPr="00F166E8">
        <w:rPr>
          <w:rFonts w:hint="eastAsia"/>
          <w:bCs/>
          <w:sz w:val="24"/>
        </w:rPr>
        <w:t>）了解所投资基金产品，了解自身风险承受能力，自主判断基金的投资价值，自主做出投资决策，自行承担投资风险；</w:t>
      </w:r>
    </w:p>
    <w:p w14:paraId="2CD13E7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25737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16E7A7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5022A7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5C85DE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）执行生效的基金份额持有人大会的决定；</w:t>
      </w:r>
    </w:p>
    <w:p w14:paraId="16C6D5B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219331AB" w14:textId="650275BF"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14:paraId="23CD497A" w14:textId="77777777" w:rsidR="00451B85" w:rsidRDefault="00451B85" w:rsidP="00451B85">
      <w:pPr>
        <w:spacing w:line="360" w:lineRule="auto"/>
        <w:ind w:firstLineChars="200" w:firstLine="480"/>
        <w:rPr>
          <w:bCs/>
          <w:sz w:val="24"/>
        </w:rPr>
      </w:pPr>
    </w:p>
    <w:p w14:paraId="1588A3B7"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5117041" w14:textId="02257100"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0C45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06E48167" w14:textId="1EBD1DB0"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074505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7DE2FCC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08097D0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6F0E11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09BC1F5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110BB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0A71B05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4687C9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625BA49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70C697A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14:paraId="0DB527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10</w:t>
      </w:r>
      <w:r w:rsidRPr="00E359C5">
        <w:rPr>
          <w:rFonts w:hint="eastAsia"/>
          <w:sz w:val="24"/>
          <w:szCs w:val="24"/>
        </w:rPr>
        <w:t>）基金管理人或基金托管人要求召开基金份额持有人大会；</w:t>
      </w:r>
    </w:p>
    <w:p w14:paraId="79C9A0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472F07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723E9E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675268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5F8FB4A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2711F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8331BA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14:paraId="5BB7C6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344ED1B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14:paraId="4ED029A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22DAD3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FE3065D" w14:textId="73F0A353"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0377E2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2927AC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、基金管理人未按规定召集或不能召开时，由基金托管人召集；</w:t>
      </w:r>
    </w:p>
    <w:p w14:paraId="71FFF8F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14:paraId="03FFD75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60</w:t>
      </w:r>
      <w:r w:rsidRPr="00E359C5">
        <w:rPr>
          <w:rFonts w:hint="eastAsia"/>
          <w:sz w:val="24"/>
          <w:szCs w:val="24"/>
        </w:rPr>
        <w:t>日内召开；基金管理人决定不召集，基金托管人仍认为有必要召开的，应当由基金托管人自行召集，并自出具书面决定之日起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08F48E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日内决定是否召集，并书面告知提出提议的基金份额持有人代表和基金托管人。基金管理人决定召集的，应当自出具书面决定之日起</w:t>
      </w:r>
    </w:p>
    <w:p w14:paraId="28FA6F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A840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268F53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6389FA46" w14:textId="0CBFF6BB"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3F5334E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日，在指定媒介公告。基金份额持有人大会通知应至少载明以下内容：</w:t>
      </w:r>
    </w:p>
    <w:p w14:paraId="762099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5BB5021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14:paraId="4A1E816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0F5629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7778586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5EE377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14:paraId="577C8E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7</w:t>
      </w:r>
      <w:r w:rsidRPr="00E359C5">
        <w:rPr>
          <w:rFonts w:hint="eastAsia"/>
          <w:sz w:val="24"/>
          <w:szCs w:val="24"/>
        </w:rPr>
        <w:t>）召集人需要通知的其他事项。</w:t>
      </w:r>
    </w:p>
    <w:p w14:paraId="6066137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0641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A9B17" w14:textId="5BFA1E4C"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0A1C95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05A028A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44E1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89842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A030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w:t>
      </w:r>
      <w:r w:rsidRPr="00E359C5">
        <w:rPr>
          <w:rFonts w:hint="eastAsia"/>
          <w:sz w:val="24"/>
          <w:szCs w:val="24"/>
        </w:rPr>
        <w:lastRenderedPageBreak/>
        <w:t>人通知的非现场方式在表决截止日以前送达至召集人指定的地址或系统。通讯开会应以召集人通知的非现场方式进行表决。</w:t>
      </w:r>
    </w:p>
    <w:p w14:paraId="6B707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5587C4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5486006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B361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E781D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6D6D4C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0C8AD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D36F90E" w14:textId="32C21F74"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14:paraId="60FD42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1</w:t>
      </w:r>
      <w:r w:rsidRPr="00E359C5">
        <w:rPr>
          <w:rFonts w:hint="eastAsia"/>
          <w:sz w:val="24"/>
          <w:szCs w:val="24"/>
        </w:rPr>
        <w:t>、议事内容及提案权</w:t>
      </w:r>
    </w:p>
    <w:p w14:paraId="6EE2E1D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FE0F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7DB6D56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6A25175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2BFC956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13FC90D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B4D95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A5BB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3C0A375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6EF8DF9C" w14:textId="3EE7C385"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CA764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1CD7985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15FB02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w:t>
      </w:r>
      <w:r w:rsidRPr="00E359C5">
        <w:rPr>
          <w:rFonts w:hint="eastAsia"/>
          <w:sz w:val="24"/>
          <w:szCs w:val="24"/>
        </w:rPr>
        <w:lastRenderedPageBreak/>
        <w:t>决权的二分之一以上（含二分之一）通过方为有效；除下列第</w:t>
      </w:r>
      <w:r w:rsidRPr="00E359C5">
        <w:rPr>
          <w:rFonts w:hint="eastAsia"/>
          <w:sz w:val="24"/>
          <w:szCs w:val="24"/>
        </w:rPr>
        <w:t>2</w:t>
      </w:r>
      <w:r w:rsidRPr="00E359C5">
        <w:rPr>
          <w:rFonts w:hint="eastAsia"/>
          <w:sz w:val="24"/>
          <w:szCs w:val="24"/>
        </w:rPr>
        <w:t>项所规定的须以特别决议通过事项以外的其他事项均以一般决议的方式通过。</w:t>
      </w:r>
    </w:p>
    <w:p w14:paraId="598BFB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A440FF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50246B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3A8E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016DB3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6899D264" w14:textId="2F7E570A"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70292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C397B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A0FA7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62B561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w:t>
      </w:r>
      <w:r w:rsidRPr="00E359C5">
        <w:rPr>
          <w:rFonts w:hint="eastAsia"/>
          <w:sz w:val="24"/>
          <w:szCs w:val="24"/>
        </w:rPr>
        <w:lastRenderedPageBreak/>
        <w:t>重新清点，重新清点以一次为限。重新清点后，大会主持人应当当场公布重新清点结果。</w:t>
      </w:r>
    </w:p>
    <w:p w14:paraId="6373D74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6E1647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7C9DC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11444E" w14:textId="55F2CF73"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1F762B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37056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57A8986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日内在指定媒介上公告。如果采用通讯方式进行表决，在公告基金份额持有人大会决议时，必须将公证书全文、公证机构、公证员姓名等一同公告。</w:t>
      </w:r>
    </w:p>
    <w:p w14:paraId="79EC97F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DD6DC6" w14:textId="343BAE0B" w:rsidR="00F166E8" w:rsidRPr="00E359C5" w:rsidRDefault="00F166E8" w:rsidP="00F166E8">
      <w:pPr>
        <w:spacing w:line="360" w:lineRule="auto"/>
        <w:ind w:firstLineChars="200" w:firstLine="480"/>
        <w:rPr>
          <w:sz w:val="24"/>
          <w:szCs w:val="24"/>
        </w:rPr>
      </w:pPr>
      <w:r w:rsidRPr="00E359C5">
        <w:rPr>
          <w:rFonts w:hint="eastAsia"/>
          <w:sz w:val="24"/>
          <w:szCs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77777777" w:rsidR="00451B85" w:rsidRDefault="00451B85" w:rsidP="00451B85">
      <w:pPr>
        <w:spacing w:line="360" w:lineRule="auto"/>
        <w:ind w:firstLineChars="200" w:firstLine="480"/>
        <w:rPr>
          <w:bCs/>
          <w:sz w:val="24"/>
        </w:rPr>
      </w:pPr>
    </w:p>
    <w:p w14:paraId="048F0BF8"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24A4286" w14:textId="56E1A423"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65E6E7D8" w14:textId="77777777" w:rsidR="00BD20EB" w:rsidRPr="00BD20EB"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66592926" w14:textId="053BB3BB" w:rsidR="00BD20EB" w:rsidRPr="00BD20EB" w:rsidRDefault="00BD20EB" w:rsidP="00BD20EB">
      <w:pPr>
        <w:spacing w:line="360" w:lineRule="auto"/>
        <w:ind w:firstLineChars="225" w:firstLine="540"/>
        <w:rPr>
          <w:bCs/>
          <w:sz w:val="24"/>
        </w:rPr>
      </w:pPr>
      <w:r>
        <w:rPr>
          <w:rFonts w:hint="eastAsia"/>
          <w:bCs/>
          <w:sz w:val="24"/>
        </w:rPr>
        <w:lastRenderedPageBreak/>
        <w:t>（二）</w:t>
      </w:r>
      <w:r w:rsidRPr="00BD20EB">
        <w:rPr>
          <w:rFonts w:hint="eastAsia"/>
          <w:bCs/>
          <w:sz w:val="24"/>
        </w:rPr>
        <w:t>基金可供分配利润</w:t>
      </w:r>
    </w:p>
    <w:p w14:paraId="058C954A" w14:textId="77777777"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14:paraId="7D47DC5F" w14:textId="1A4CE41E"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48DE13F5"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14:paraId="0AB08A21" w14:textId="77777777"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1AFCB96" w14:textId="77777777"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p>
    <w:p w14:paraId="40220ACA"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7504C44A"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52EB5413" w14:textId="77777777"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29054D39" w14:textId="38AA97C9"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4B7041E6"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2C9CE541" w14:textId="6895733F"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1A13BA25" w14:textId="77777777"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日内在指定媒介公告。</w:t>
      </w:r>
    </w:p>
    <w:p w14:paraId="01D8D485" w14:textId="4757DC34"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74D29226" w14:textId="765D92D5"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w:t>
      </w:r>
      <w:r w:rsidRPr="00BD20EB">
        <w:rPr>
          <w:rFonts w:hint="eastAsia"/>
          <w:bCs/>
          <w:sz w:val="24"/>
        </w:rPr>
        <w:lastRenderedPageBreak/>
        <w:t>登记机构可将基金份额持有人的现金红利自动转为基金份额。红利再投资的计算方法，依照《业务规则》执行。</w:t>
      </w:r>
    </w:p>
    <w:p w14:paraId="786EA4EC" w14:textId="77777777" w:rsidR="00451B85" w:rsidRDefault="00451B85" w:rsidP="00451B85">
      <w:pPr>
        <w:spacing w:line="360" w:lineRule="auto"/>
        <w:ind w:firstLineChars="200" w:firstLine="480"/>
        <w:rPr>
          <w:bCs/>
          <w:sz w:val="24"/>
        </w:rPr>
      </w:pPr>
    </w:p>
    <w:p w14:paraId="47B9F383" w14:textId="77777777"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6CC6EB2D" w14:textId="4652F8A4"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263919A8"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779A02B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6A663723"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6E5E16D9"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p>
    <w:p w14:paraId="2A9F7A92"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432DF0B5"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54781609"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期货交易费用；</w:t>
      </w:r>
    </w:p>
    <w:p w14:paraId="1DF23FA6"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718077C0"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87F06A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14:paraId="6C2ED88E"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5C36C003" w14:textId="37495071"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7119D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7CF841E3"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B048EE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58EC4F33"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CA73256"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35431324" w14:textId="6AEE0156"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w:t>
      </w:r>
      <w:r w:rsidRPr="001B50B4">
        <w:rPr>
          <w:rFonts w:hint="eastAsia"/>
          <w:bCs/>
          <w:sz w:val="24"/>
        </w:rPr>
        <w:lastRenderedPageBreak/>
        <w:t>人协商解决。</w:t>
      </w:r>
    </w:p>
    <w:p w14:paraId="69421654"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275F94F2" w14:textId="77777777"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的年费率计提。托管费的计算方法如下：</w:t>
      </w:r>
    </w:p>
    <w:p w14:paraId="18E1C82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28C76704"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04C7D3CE"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1154707" w14:textId="47B63B0D"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28528C12"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01D44EAF"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48DB3AC5"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1D6A79B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18CB2D2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458F1CCF" w14:textId="35043079"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1E511887" w14:textId="77777777"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2826B907" w14:textId="68690D4D"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70950E0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2148A74C"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7B46C647"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2</w:t>
      </w:r>
      <w:r w:rsidRPr="001B50B4">
        <w:rPr>
          <w:rFonts w:hint="eastAsia"/>
          <w:bCs/>
          <w:sz w:val="24"/>
        </w:rPr>
        <w:t>、基金管理人和基金托管人处理与基金运作无关的事项发生的费用；</w:t>
      </w:r>
    </w:p>
    <w:p w14:paraId="6531906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397E582D"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、其他根据相关法律法规及中国证监会的有关规定不得列入基金费用的项目。</w:t>
      </w:r>
    </w:p>
    <w:p w14:paraId="3F098120" w14:textId="113E2ED1" w:rsidR="001B50B4" w:rsidRPr="001B50B4" w:rsidRDefault="001B50B4" w:rsidP="001B50B4">
      <w:pPr>
        <w:spacing w:line="360" w:lineRule="auto"/>
        <w:ind w:firstLineChars="200" w:firstLine="480"/>
        <w:rPr>
          <w:bCs/>
          <w:sz w:val="24"/>
        </w:rPr>
      </w:pPr>
      <w:r>
        <w:rPr>
          <w:rFonts w:hint="eastAsia"/>
          <w:bCs/>
          <w:sz w:val="24"/>
        </w:rPr>
        <w:t>（四）</w:t>
      </w:r>
      <w:r w:rsidRPr="001B50B4">
        <w:rPr>
          <w:rFonts w:hint="eastAsia"/>
          <w:bCs/>
          <w:sz w:val="24"/>
        </w:rPr>
        <w:t>基金税收</w:t>
      </w:r>
    </w:p>
    <w:p w14:paraId="427DE984" w14:textId="6AAB8D1A" w:rsidR="001B50B4" w:rsidRDefault="001B50B4" w:rsidP="001B50B4">
      <w:pPr>
        <w:spacing w:line="360" w:lineRule="auto"/>
        <w:ind w:firstLineChars="200" w:firstLine="480"/>
        <w:rPr>
          <w:bCs/>
          <w:sz w:val="24"/>
          <w:highlight w:val="yellow"/>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4E3AAA7" w14:textId="77777777" w:rsidR="00451B85" w:rsidRDefault="00451B85" w:rsidP="00451B85">
      <w:pPr>
        <w:spacing w:line="360" w:lineRule="auto"/>
        <w:ind w:firstLineChars="200" w:firstLine="480"/>
        <w:rPr>
          <w:bCs/>
          <w:sz w:val="24"/>
        </w:rPr>
      </w:pPr>
    </w:p>
    <w:p w14:paraId="5D16C14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183B8FD0" w14:textId="2E654A2C" w:rsidR="00DA7372" w:rsidRPr="00DA7372" w:rsidRDefault="00DA7372" w:rsidP="00DA7372">
      <w:pPr>
        <w:spacing w:line="360" w:lineRule="auto"/>
        <w:ind w:firstLineChars="200" w:firstLine="480"/>
        <w:rPr>
          <w:bCs/>
          <w:sz w:val="24"/>
        </w:rPr>
      </w:pPr>
      <w:r w:rsidRPr="00DA7372">
        <w:rPr>
          <w:rFonts w:hint="eastAsia"/>
          <w:bCs/>
          <w:sz w:val="24"/>
        </w:rPr>
        <w:t>本基金的投资范围包括国内依法发行上市的股票（包括主板、中小板、创业板及其他经中国证监会核准</w:t>
      </w:r>
      <w:r w:rsidR="007D381C">
        <w:rPr>
          <w:rFonts w:hint="eastAsia"/>
          <w:bCs/>
          <w:sz w:val="24"/>
        </w:rPr>
        <w:t>或</w:t>
      </w:r>
      <w:r w:rsidR="007D381C">
        <w:rPr>
          <w:bCs/>
          <w:sz w:val="24"/>
        </w:rPr>
        <w:t>注册</w:t>
      </w:r>
      <w:r w:rsidRPr="00DA7372">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4008CED1" w14:textId="4ABA51DB" w:rsidR="00DA7372" w:rsidRPr="00DA7372" w:rsidRDefault="00DA7372" w:rsidP="00DA7372">
      <w:pPr>
        <w:spacing w:line="360" w:lineRule="auto"/>
        <w:ind w:firstLineChars="200" w:firstLine="480"/>
        <w:rPr>
          <w:bCs/>
          <w:sz w:val="24"/>
        </w:rPr>
      </w:pPr>
      <w:r w:rsidRPr="00DA7372">
        <w:rPr>
          <w:rFonts w:hint="eastAsia"/>
          <w:bCs/>
          <w:sz w:val="24"/>
        </w:rPr>
        <w:t>基金的投资组合比例为：本基金股票投资占基金资产的比例范围为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），其中投资于本基金定义的“</w:t>
      </w:r>
      <w:r w:rsidR="00ED355D">
        <w:rPr>
          <w:rFonts w:hint="eastAsia"/>
          <w:bCs/>
          <w:sz w:val="24"/>
        </w:rPr>
        <w:t>成长先锋</w:t>
      </w:r>
      <w:r w:rsidRPr="00DA7372">
        <w:rPr>
          <w:rFonts w:hint="eastAsia"/>
          <w:bCs/>
          <w:sz w:val="24"/>
        </w:rPr>
        <w:t>”范畴内的证券不低于非现金基金资产的</w:t>
      </w:r>
      <w:r w:rsidRPr="00DA7372">
        <w:rPr>
          <w:rFonts w:hint="eastAsia"/>
          <w:bCs/>
          <w:sz w:val="24"/>
        </w:rPr>
        <w:t>80%</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633490B6" w14:textId="2CF300DE" w:rsidR="00DA7372" w:rsidRDefault="00DA7372" w:rsidP="00DA7372">
      <w:pPr>
        <w:spacing w:line="360" w:lineRule="auto"/>
        <w:ind w:firstLineChars="200" w:firstLine="480"/>
        <w:rPr>
          <w:bCs/>
          <w:sz w:val="24"/>
        </w:rPr>
      </w:pPr>
      <w:r w:rsidRPr="00DA7372">
        <w:rPr>
          <w:rFonts w:hint="eastAsia"/>
          <w:bCs/>
          <w:sz w:val="24"/>
        </w:rPr>
        <w:t>如法律法规或监管机构以后允许基金投资其他品种，基金管理人在履行适当程序后，可以将其纳入投资范围。</w:t>
      </w:r>
    </w:p>
    <w:p w14:paraId="6A75D882" w14:textId="77777777"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45FFF620" w14:textId="77777777" w:rsidR="00451B85" w:rsidRDefault="00451B85" w:rsidP="00451B85">
      <w:pPr>
        <w:spacing w:line="360" w:lineRule="auto"/>
        <w:ind w:firstLineChars="200" w:firstLine="480"/>
        <w:rPr>
          <w:bCs/>
          <w:sz w:val="24"/>
        </w:rPr>
      </w:pPr>
      <w:r>
        <w:rPr>
          <w:bCs/>
          <w:sz w:val="24"/>
        </w:rPr>
        <w:lastRenderedPageBreak/>
        <w:t>1</w:t>
      </w:r>
      <w:r>
        <w:rPr>
          <w:bCs/>
          <w:sz w:val="24"/>
        </w:rPr>
        <w:t>、组合限制</w:t>
      </w:r>
    </w:p>
    <w:p w14:paraId="478EFA86" w14:textId="4BAEFB29"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14:paraId="532DD353" w14:textId="5BD307BB"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）本基金股票投资占基金资产的比例为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w:t>
      </w:r>
      <w:r w:rsidR="00D460C2" w:rsidRPr="00D460C2">
        <w:rPr>
          <w:rFonts w:hint="eastAsia"/>
          <w:bCs/>
          <w:sz w:val="24"/>
        </w:rPr>
        <w:t>其中投资于本基金定义的“成长先锋”范畴内的证券不低于非现金基金资产的</w:t>
      </w:r>
      <w:r w:rsidR="00D460C2" w:rsidRPr="00D460C2">
        <w:rPr>
          <w:rFonts w:hint="eastAsia"/>
          <w:bCs/>
          <w:sz w:val="24"/>
        </w:rPr>
        <w:t>80%</w:t>
      </w:r>
      <w:r w:rsidRPr="00DA7372">
        <w:rPr>
          <w:rFonts w:hint="eastAsia"/>
          <w:bCs/>
          <w:sz w:val="24"/>
        </w:rPr>
        <w:t>；</w:t>
      </w:r>
    </w:p>
    <w:p w14:paraId="2010FF8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4727B8D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14:paraId="59EB89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14:paraId="3BF727E6"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14:paraId="13C275A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14:paraId="26284C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14:paraId="72F88F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14:paraId="44935F5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14:paraId="64BCC91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14:paraId="397B84A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11</w:t>
      </w:r>
      <w:r w:rsidRPr="00DA7372">
        <w:rPr>
          <w:rFonts w:hint="eastAsia"/>
          <w:bCs/>
          <w:sz w:val="24"/>
        </w:rPr>
        <w:t>）本基金进入全国银行间同业市场进行债券回购的资金余额不得超过基金资产净值的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年，债券回购到期后不得展期；</w:t>
      </w:r>
    </w:p>
    <w:p w14:paraId="529D83FD"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14:paraId="7FDD62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14:paraId="6B061CE0"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）本基金与私募类证券资管产品及中国证监会认定的其他主体为交易对手开展逆回购交易的，可接受质押品的资质要求应当与基金合同约定的投资范围保持一致；</w:t>
      </w:r>
    </w:p>
    <w:p w14:paraId="648EAD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）在任何交易日日终，持有的买入国债期货、股指期货和股票期权合约价值与有价证券市值之和，不得超过基金资产净值的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14:paraId="509344F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14:paraId="3CC98A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A7372">
        <w:rPr>
          <w:rFonts w:hint="eastAsia"/>
          <w:bCs/>
          <w:sz w:val="24"/>
        </w:rPr>
        <w:t>30%</w:t>
      </w:r>
      <w:r w:rsidRPr="00DA7372">
        <w:rPr>
          <w:rFonts w:hint="eastAsia"/>
          <w:bCs/>
          <w:sz w:val="24"/>
        </w:rPr>
        <w:t>；</w:t>
      </w:r>
    </w:p>
    <w:p w14:paraId="1AC00CC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18</w:t>
      </w:r>
      <w:r w:rsidRPr="00DA7372">
        <w:rPr>
          <w:rFonts w:hint="eastAsia"/>
          <w:bCs/>
          <w:sz w:val="24"/>
        </w:rPr>
        <w:t>）基金因未平仓的股票期权合约支付和收取的权利金总额不得超过基金</w:t>
      </w:r>
      <w:r w:rsidRPr="00DA7372">
        <w:rPr>
          <w:rFonts w:hint="eastAsia"/>
          <w:bCs/>
          <w:sz w:val="24"/>
        </w:rPr>
        <w:lastRenderedPageBreak/>
        <w:t>资产净值的</w:t>
      </w:r>
      <w:r w:rsidRPr="00DA7372">
        <w:rPr>
          <w:rFonts w:hint="eastAsia"/>
          <w:bCs/>
          <w:sz w:val="24"/>
        </w:rPr>
        <w:t>10%</w:t>
      </w:r>
      <w:r w:rsidRPr="00DA7372">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14:paraId="54B6DB8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14:paraId="06117EFA"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）法律法规及中国证监会规定的和《基金合同》约定的其他投资限制。</w:t>
      </w:r>
    </w:p>
    <w:p w14:paraId="6840EC9F" w14:textId="77777777"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14:paraId="1DC28B9F" w14:textId="77777777"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B730FE7" w14:textId="77777777"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35F327"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68BDD7A9"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56076CF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75EB781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656B3E6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5E46083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3FB5865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31F05E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6D69F1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4757205" w14:textId="77777777" w:rsidR="00DA7372" w:rsidRPr="00DA7372" w:rsidRDefault="00DA7372" w:rsidP="00DA7372">
      <w:pPr>
        <w:spacing w:line="360" w:lineRule="auto"/>
        <w:ind w:firstLineChars="200" w:firstLine="480"/>
        <w:rPr>
          <w:bCs/>
          <w:sz w:val="24"/>
        </w:rPr>
      </w:pPr>
      <w:r w:rsidRPr="00DA73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DA7372">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78A3EE13"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14:paraId="185317C6" w14:textId="77777777" w:rsidR="00451B85" w:rsidRPr="00A61062" w:rsidRDefault="00451B85" w:rsidP="00451B85">
      <w:pPr>
        <w:spacing w:line="360" w:lineRule="auto"/>
        <w:ind w:firstLineChars="200" w:firstLine="480"/>
        <w:rPr>
          <w:bCs/>
          <w:sz w:val="24"/>
        </w:rPr>
      </w:pPr>
    </w:p>
    <w:p w14:paraId="46C3D887"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5E2DF2C7" w14:textId="1F36FC22"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23C7A9D7" w14:textId="77777777"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14:paraId="4BFA7C28" w14:textId="3DCB6603"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FB187F1" w14:textId="77777777" w:rsidR="00451B85" w:rsidRDefault="00451B85" w:rsidP="00451B85">
      <w:pPr>
        <w:spacing w:line="360" w:lineRule="auto"/>
        <w:ind w:firstLineChars="200" w:firstLine="480"/>
        <w:rPr>
          <w:bCs/>
          <w:sz w:val="24"/>
        </w:rPr>
      </w:pPr>
    </w:p>
    <w:p w14:paraId="68B8F7A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6BC4F0E" w14:textId="4217EB99"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013182B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370438D"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、关于《基金合同》变更的基金份额持有人大会决议自生效后方可执行，自决议生效后</w:t>
      </w:r>
      <w:r w:rsidRPr="00513A14">
        <w:rPr>
          <w:rFonts w:hint="eastAsia"/>
          <w:bCs/>
          <w:sz w:val="24"/>
        </w:rPr>
        <w:t>2</w:t>
      </w:r>
      <w:r w:rsidRPr="00513A14">
        <w:rPr>
          <w:rFonts w:hint="eastAsia"/>
          <w:bCs/>
          <w:sz w:val="24"/>
        </w:rPr>
        <w:t>日内在指定媒介公告。</w:t>
      </w:r>
    </w:p>
    <w:p w14:paraId="64DC6458" w14:textId="156AEBDC" w:rsidR="00513A14" w:rsidRPr="00513A14" w:rsidRDefault="00513A14" w:rsidP="00513A14">
      <w:pPr>
        <w:spacing w:line="360" w:lineRule="auto"/>
        <w:ind w:firstLineChars="200" w:firstLine="480"/>
        <w:rPr>
          <w:bCs/>
          <w:sz w:val="24"/>
        </w:rPr>
      </w:pPr>
      <w:r>
        <w:rPr>
          <w:rFonts w:hint="eastAsia"/>
          <w:bCs/>
          <w:sz w:val="24"/>
        </w:rPr>
        <w:t>（二）</w:t>
      </w:r>
      <w:r w:rsidRPr="00513A14">
        <w:rPr>
          <w:rFonts w:hint="eastAsia"/>
          <w:bCs/>
          <w:sz w:val="24"/>
        </w:rPr>
        <w:t>《基金合同》的终止事由</w:t>
      </w:r>
    </w:p>
    <w:p w14:paraId="76026D64"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562B84F8" w14:textId="77777777" w:rsidR="00513A14" w:rsidRPr="00513A14" w:rsidRDefault="00513A14" w:rsidP="00513A14">
      <w:pPr>
        <w:spacing w:line="360" w:lineRule="auto"/>
        <w:ind w:firstLineChars="200" w:firstLine="480"/>
        <w:rPr>
          <w:bCs/>
          <w:sz w:val="24"/>
        </w:rPr>
      </w:pPr>
      <w:r w:rsidRPr="00513A14">
        <w:rPr>
          <w:rFonts w:hint="eastAsia"/>
          <w:bCs/>
          <w:sz w:val="24"/>
        </w:rPr>
        <w:lastRenderedPageBreak/>
        <w:t>1</w:t>
      </w:r>
      <w:r w:rsidRPr="00513A14">
        <w:rPr>
          <w:rFonts w:hint="eastAsia"/>
          <w:bCs/>
          <w:sz w:val="24"/>
        </w:rPr>
        <w:t>、基金份额持有人大会决定终止的；</w:t>
      </w:r>
    </w:p>
    <w:p w14:paraId="5E9910CF"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3126B290"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349CFE3A"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05D1CE97" w14:textId="7CF9DF09"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5CEF3053"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5F1DC634"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449A1DE"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67D3877B"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39015E9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04977A3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423846E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0404EB3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4BC0EBB5"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）聘请具有证券、期货相关业务资格的会计师事务所对清算报告进行外部审计，聘请律师事务所对清算报告出具法律意见书；</w:t>
      </w:r>
    </w:p>
    <w:p w14:paraId="431F5E36"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256E2731"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0DE25A0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3FA435C7" w14:textId="63C6AC92"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19AFE378" w14:textId="77777777" w:rsidR="00513A14" w:rsidRPr="00513A14" w:rsidRDefault="00513A14" w:rsidP="00513A14">
      <w:pPr>
        <w:spacing w:line="360" w:lineRule="auto"/>
        <w:ind w:firstLineChars="200" w:firstLine="480"/>
        <w:rPr>
          <w:bCs/>
          <w:sz w:val="24"/>
        </w:rPr>
      </w:pPr>
      <w:r w:rsidRPr="00513A14">
        <w:rPr>
          <w:rFonts w:hint="eastAsia"/>
          <w:bCs/>
          <w:sz w:val="24"/>
        </w:rPr>
        <w:t>清算费用是指基金财产清算小组在进行基金清算过程中发生的所有合理费用，清算费用由基金财产清算小组优先从基金财产中支付。</w:t>
      </w:r>
    </w:p>
    <w:p w14:paraId="0BB633B6" w14:textId="70E245F2"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67EA7AAC" w14:textId="77777777" w:rsidR="00513A14" w:rsidRPr="00513A14" w:rsidRDefault="00513A14" w:rsidP="00513A14">
      <w:pPr>
        <w:spacing w:line="360" w:lineRule="auto"/>
        <w:ind w:firstLineChars="200" w:firstLine="480"/>
        <w:rPr>
          <w:bCs/>
          <w:sz w:val="24"/>
        </w:rPr>
      </w:pPr>
      <w:r w:rsidRPr="00513A14">
        <w:rPr>
          <w:rFonts w:hint="eastAsia"/>
          <w:bCs/>
          <w:sz w:val="24"/>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71031C" w14:textId="7FA090FB"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6F910EDA" w14:textId="77777777"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个工作日内由基金财产清算小组进行公告，基金财产清算小组应当将清算报告登载在指定网站上，并将清算报告提示性公告登载在指定报刊上。</w:t>
      </w:r>
    </w:p>
    <w:p w14:paraId="2AF3BE8D" w14:textId="02F4036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65803887" w14:textId="63E1FCB7"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14:paraId="70D8B6D3" w14:textId="77777777" w:rsidR="00451B85" w:rsidRDefault="00451B85" w:rsidP="00451B85">
      <w:pPr>
        <w:spacing w:line="360" w:lineRule="auto"/>
        <w:ind w:firstLineChars="200" w:firstLine="480"/>
        <w:rPr>
          <w:bCs/>
          <w:sz w:val="24"/>
        </w:rPr>
      </w:pPr>
    </w:p>
    <w:p w14:paraId="44EAB4EA"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64D92FF8" w14:textId="7CC4681F" w:rsidR="00513A14" w:rsidRPr="00513A14" w:rsidRDefault="00513A14" w:rsidP="00513A14">
      <w:pPr>
        <w:spacing w:line="360" w:lineRule="auto"/>
        <w:ind w:firstLineChars="200" w:firstLine="480"/>
        <w:rPr>
          <w:bCs/>
          <w:sz w:val="24"/>
        </w:rPr>
      </w:pPr>
      <w:r w:rsidRPr="00513A14">
        <w:rPr>
          <w:rFonts w:hint="eastAsia"/>
          <w:bCs/>
          <w:sz w:val="24"/>
        </w:rPr>
        <w:t>各方当事人同意，因《基金合同》而产生的或与《基金合同》有关的一切争议，如经友好协商未能解决的，任何一方均有权将争议提交中国国际经济贸易仲裁委员会，仲裁地点为</w:t>
      </w:r>
      <w:r w:rsidR="008B0C5F">
        <w:rPr>
          <w:rFonts w:hint="eastAsia"/>
          <w:bCs/>
          <w:sz w:val="24"/>
        </w:rPr>
        <w:t>上海</w:t>
      </w:r>
      <w:r w:rsidR="008B0C5F" w:rsidRPr="00513A14">
        <w:rPr>
          <w:rFonts w:hint="eastAsia"/>
          <w:bCs/>
          <w:sz w:val="24"/>
        </w:rPr>
        <w:t>市</w:t>
      </w:r>
      <w:r w:rsidRPr="00513A14">
        <w:rPr>
          <w:rFonts w:hint="eastAsia"/>
          <w:bCs/>
          <w:sz w:val="24"/>
        </w:rPr>
        <w:t>，按照中国国际经济贸易仲裁委员会届时有效的仲裁规则进行仲裁。仲裁裁决是终局的，对当事人均有约束力。除非仲裁裁决另有规定，仲裁费由败诉方承担。</w:t>
      </w:r>
    </w:p>
    <w:p w14:paraId="7B123400" w14:textId="77777777" w:rsidR="00513A14" w:rsidRPr="00513A14" w:rsidRDefault="00513A14" w:rsidP="00513A14">
      <w:pPr>
        <w:spacing w:line="360" w:lineRule="auto"/>
        <w:ind w:firstLineChars="200" w:firstLine="480"/>
        <w:rPr>
          <w:bCs/>
          <w:sz w:val="24"/>
        </w:rPr>
      </w:pPr>
      <w:r w:rsidRPr="00513A14">
        <w:rPr>
          <w:rFonts w:hint="eastAsia"/>
          <w:bCs/>
          <w:sz w:val="24"/>
        </w:rPr>
        <w:t>争议处理期间，基金合同当事人应恪守各自的职责，继续忠实、勤勉、尽责地履行基金合同规定的义务，维护基金份额持有人的合法权益。</w:t>
      </w:r>
    </w:p>
    <w:p w14:paraId="46F95465" w14:textId="23E1DFE8" w:rsidR="00513A14" w:rsidRDefault="00513A14" w:rsidP="00513A14">
      <w:pPr>
        <w:spacing w:line="360" w:lineRule="auto"/>
        <w:ind w:firstLineChars="200" w:firstLine="480"/>
        <w:rPr>
          <w:bCs/>
          <w:sz w:val="24"/>
        </w:rPr>
      </w:pPr>
      <w:r w:rsidRPr="00513A14">
        <w:rPr>
          <w:rFonts w:hint="eastAsia"/>
          <w:bCs/>
          <w:sz w:val="24"/>
        </w:rPr>
        <w:t>《基金合同》受中国法律管辖</w:t>
      </w:r>
      <w:r w:rsidR="008B0C5F" w:rsidRPr="008B0C5F">
        <w:rPr>
          <w:rFonts w:hint="eastAsia"/>
          <w:bCs/>
          <w:sz w:val="24"/>
        </w:rPr>
        <w:t>（为本基金合同之目的，在此不包括</w:t>
      </w:r>
      <w:r w:rsidR="00520AB5">
        <w:rPr>
          <w:rFonts w:hint="eastAsia"/>
          <w:bCs/>
          <w:sz w:val="24"/>
        </w:rPr>
        <w:t>中国</w:t>
      </w:r>
      <w:r w:rsidR="008B0C5F" w:rsidRPr="008B0C5F">
        <w:rPr>
          <w:rFonts w:hint="eastAsia"/>
          <w:bCs/>
          <w:sz w:val="24"/>
        </w:rPr>
        <w:t>香港、</w:t>
      </w:r>
      <w:r w:rsidR="00520AB5">
        <w:rPr>
          <w:rFonts w:hint="eastAsia"/>
          <w:bCs/>
          <w:sz w:val="24"/>
        </w:rPr>
        <w:t>中国</w:t>
      </w:r>
      <w:r w:rsidR="008B0C5F" w:rsidRPr="008B0C5F">
        <w:rPr>
          <w:rFonts w:hint="eastAsia"/>
          <w:bCs/>
          <w:sz w:val="24"/>
        </w:rPr>
        <w:t>澳门特别行政区和</w:t>
      </w:r>
      <w:r w:rsidR="00520AB5">
        <w:rPr>
          <w:rFonts w:hint="eastAsia"/>
          <w:bCs/>
          <w:sz w:val="24"/>
        </w:rPr>
        <w:t>中国</w:t>
      </w:r>
      <w:r w:rsidR="008B0C5F" w:rsidRPr="008B0C5F">
        <w:rPr>
          <w:rFonts w:hint="eastAsia"/>
          <w:bCs/>
          <w:sz w:val="24"/>
        </w:rPr>
        <w:t>台湾地区法律）</w:t>
      </w:r>
      <w:r w:rsidRPr="00513A14">
        <w:rPr>
          <w:rFonts w:hint="eastAsia"/>
          <w:bCs/>
          <w:sz w:val="24"/>
        </w:rPr>
        <w:t>。</w:t>
      </w:r>
    </w:p>
    <w:p w14:paraId="2B87BD95" w14:textId="77777777" w:rsidR="00451B85" w:rsidRDefault="00451B85" w:rsidP="00451B85">
      <w:pPr>
        <w:spacing w:line="360" w:lineRule="auto"/>
        <w:ind w:firstLineChars="200" w:firstLine="480"/>
        <w:rPr>
          <w:bCs/>
          <w:sz w:val="24"/>
        </w:rPr>
      </w:pPr>
    </w:p>
    <w:p w14:paraId="1180C30A"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517524F1" w14:textId="77777777" w:rsidR="00D95528" w:rsidRDefault="00513A14" w:rsidP="00D95528">
      <w:pPr>
        <w:spacing w:line="360" w:lineRule="auto"/>
        <w:ind w:firstLineChars="200" w:firstLine="480"/>
        <w:rPr>
          <w:bCs/>
          <w:sz w:val="24"/>
        </w:rPr>
        <w:sectPr w:rsidR="00D95528">
          <w:footerReference w:type="default" r:id="rId12"/>
          <w:pgSz w:w="11906" w:h="16838"/>
          <w:pgMar w:top="1440" w:right="1800" w:bottom="1440" w:left="1800" w:header="851" w:footer="992" w:gutter="0"/>
          <w:pgNumType w:start="1"/>
          <w:cols w:space="720"/>
          <w:docGrid w:type="lines" w:linePitch="312"/>
        </w:sectPr>
      </w:pPr>
      <w:r w:rsidRPr="00513A14">
        <w:rPr>
          <w:rFonts w:hint="eastAsia"/>
          <w:bCs/>
          <w:sz w:val="24"/>
        </w:rPr>
        <w:t>《基金合同》可印制成册，供投资者在基金管理人、基金托管人、销售机构的办公场所和营业场所查阅。</w:t>
      </w:r>
    </w:p>
    <w:p w14:paraId="23CFB6D8" w14:textId="4DDC1062" w:rsidR="00333839" w:rsidRDefault="00333839" w:rsidP="00A40719">
      <w:pPr>
        <w:spacing w:line="360" w:lineRule="auto"/>
        <w:ind w:firstLineChars="200" w:firstLine="480"/>
        <w:rPr>
          <w:bCs/>
          <w:sz w:val="24"/>
        </w:rPr>
      </w:pPr>
    </w:p>
    <w:p w14:paraId="6283AEC1"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0D40265" w14:textId="0206279D"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Pr>
          <w:rFonts w:ascii="宋体" w:hAnsi="宋体"/>
          <w:bCs/>
          <w:szCs w:val="21"/>
        </w:rPr>
        <w:t>南方</w:t>
      </w:r>
      <w:r w:rsidR="00ED355D">
        <w:rPr>
          <w:rFonts w:ascii="宋体" w:hAnsi="宋体"/>
          <w:bCs/>
          <w:szCs w:val="21"/>
        </w:rPr>
        <w:t>成长先锋</w:t>
      </w:r>
      <w:r>
        <w:rPr>
          <w:rFonts w:ascii="宋体" w:hAnsi="宋体"/>
          <w:bCs/>
          <w:szCs w:val="21"/>
        </w:rPr>
        <w:t>混合型证券投资基金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Pr>
          <w:rFonts w:ascii="宋体" w:hAnsi="宋体" w:hint="eastAsia"/>
          <w:bCs/>
          <w:szCs w:val="21"/>
        </w:rPr>
        <w:t>交通银行股份有限公司（盖章）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6422FF"/>
    <w:p w14:paraId="59AD1999" w14:textId="77777777" w:rsidR="0007536D" w:rsidRDefault="0007536D" w:rsidP="009710B0">
      <w:pPr>
        <w:autoSpaceDE w:val="0"/>
        <w:autoSpaceDN w:val="0"/>
        <w:adjustRightInd w:val="0"/>
        <w:spacing w:line="360" w:lineRule="auto"/>
        <w:ind w:right="420"/>
        <w:rPr>
          <w:bCs/>
        </w:rPr>
      </w:pPr>
    </w:p>
    <w:sectPr w:rsidR="0007536D">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EC5FC" w14:textId="77777777" w:rsidR="00C4464A" w:rsidRDefault="00C4464A">
      <w:r>
        <w:separator/>
      </w:r>
    </w:p>
  </w:endnote>
  <w:endnote w:type="continuationSeparator" w:id="0">
    <w:p w14:paraId="7FF1E785" w14:textId="77777777" w:rsidR="00C4464A" w:rsidRDefault="00C4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838D" w14:textId="61C3EAA2" w:rsidR="001A3825" w:rsidRDefault="001A3825">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D9569A">
      <w:rPr>
        <w:rStyle w:val="a5"/>
        <w:noProof/>
      </w:rPr>
      <w:t>1</w:t>
    </w:r>
    <w:r>
      <w:rPr>
        <w:rFonts w:hint="eastAsia"/>
      </w:rPr>
      <w:fldChar w:fldCharType="end"/>
    </w:r>
  </w:p>
  <w:p w14:paraId="69A5BFC4" w14:textId="77777777" w:rsidR="001A3825" w:rsidRDefault="001A382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C9D" w14:textId="77777777" w:rsidR="001A3825" w:rsidRDefault="001A3825">
    <w:pPr>
      <w:pStyle w:val="af3"/>
      <w:pBdr>
        <w:between w:val="none" w:sz="50" w:space="0" w:color="auto"/>
      </w:pBdr>
    </w:pPr>
  </w:p>
  <w:p w14:paraId="2DD31B7E" w14:textId="77777777" w:rsidR="001A3825" w:rsidRDefault="001A3825">
    <w:pPr>
      <w:pStyle w:val="af3"/>
      <w:pBdr>
        <w:between w:val="none" w:sz="50" w:space="0" w:color="auto"/>
      </w:pBdr>
    </w:pPr>
  </w:p>
  <w:p w14:paraId="16D27D0E" w14:textId="77777777" w:rsidR="001A3825" w:rsidRDefault="001A382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8D5B" w14:textId="2D8CB383" w:rsidR="002B3108" w:rsidRDefault="002B3108">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D9569A">
      <w:rPr>
        <w:rStyle w:val="a5"/>
        <w:noProof/>
      </w:rPr>
      <w:t>1</w:t>
    </w:r>
    <w:r>
      <w:rPr>
        <w:rFonts w:hint="eastAsia"/>
      </w:rPr>
      <w:fldChar w:fldCharType="end"/>
    </w:r>
  </w:p>
  <w:p w14:paraId="18519B3A" w14:textId="77777777" w:rsidR="002B3108" w:rsidRDefault="002B3108" w:rsidP="00D95528">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D06E" w14:textId="77777777" w:rsidR="00D95528" w:rsidRDefault="00D95528" w:rsidP="00D95528">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3C6D" w14:textId="77777777" w:rsidR="00C4464A" w:rsidRDefault="00C4464A">
      <w:r>
        <w:separator/>
      </w:r>
    </w:p>
  </w:footnote>
  <w:footnote w:type="continuationSeparator" w:id="0">
    <w:p w14:paraId="0AF8F2CE" w14:textId="77777777" w:rsidR="00C4464A" w:rsidRDefault="00C4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E18" w14:textId="77777777" w:rsidR="001A3825" w:rsidRDefault="001A3825">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CEF" w14:textId="412A5FE4" w:rsidR="001A3825" w:rsidRDefault="001A3825" w:rsidP="00376655">
    <w:pPr>
      <w:pStyle w:val="ac"/>
      <w:pBdr>
        <w:bottom w:val="thickThinLargeGap" w:sz="24" w:space="10" w:color="auto"/>
      </w:pBdr>
      <w:tabs>
        <w:tab w:val="right" w:pos="8280"/>
      </w:tabs>
      <w:adjustRightInd w:val="0"/>
      <w:jc w:val="right"/>
    </w:pPr>
    <w:r>
      <w:rPr>
        <w:rFonts w:hint="eastAsia"/>
        <w:color w:val="000000"/>
      </w:rPr>
      <w:t>南方成长先锋混合型证券投资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1671"/>
    <w:rsid w:val="0000569D"/>
    <w:rsid w:val="00022C87"/>
    <w:rsid w:val="0003548C"/>
    <w:rsid w:val="000433F4"/>
    <w:rsid w:val="000436E1"/>
    <w:rsid w:val="00044454"/>
    <w:rsid w:val="000457D1"/>
    <w:rsid w:val="0004711B"/>
    <w:rsid w:val="00050CFD"/>
    <w:rsid w:val="00054095"/>
    <w:rsid w:val="00062622"/>
    <w:rsid w:val="0007536D"/>
    <w:rsid w:val="00076613"/>
    <w:rsid w:val="000778E3"/>
    <w:rsid w:val="000836C9"/>
    <w:rsid w:val="000908C1"/>
    <w:rsid w:val="00090D83"/>
    <w:rsid w:val="000A3690"/>
    <w:rsid w:val="000A5366"/>
    <w:rsid w:val="000B3ED6"/>
    <w:rsid w:val="000B6E50"/>
    <w:rsid w:val="000C01C5"/>
    <w:rsid w:val="000C0B24"/>
    <w:rsid w:val="000C1FA1"/>
    <w:rsid w:val="000C2096"/>
    <w:rsid w:val="000C3172"/>
    <w:rsid w:val="000C6323"/>
    <w:rsid w:val="000D243B"/>
    <w:rsid w:val="000D4C67"/>
    <w:rsid w:val="000E0BB5"/>
    <w:rsid w:val="000E58D5"/>
    <w:rsid w:val="000F2574"/>
    <w:rsid w:val="000F36F5"/>
    <w:rsid w:val="000F3D1B"/>
    <w:rsid w:val="00100640"/>
    <w:rsid w:val="001075F0"/>
    <w:rsid w:val="00113A39"/>
    <w:rsid w:val="0012050A"/>
    <w:rsid w:val="0012458B"/>
    <w:rsid w:val="001367AC"/>
    <w:rsid w:val="001429F8"/>
    <w:rsid w:val="00146CE9"/>
    <w:rsid w:val="00147691"/>
    <w:rsid w:val="00152B08"/>
    <w:rsid w:val="00163696"/>
    <w:rsid w:val="00167F05"/>
    <w:rsid w:val="00172A27"/>
    <w:rsid w:val="00174535"/>
    <w:rsid w:val="00184562"/>
    <w:rsid w:val="0018645C"/>
    <w:rsid w:val="001A3825"/>
    <w:rsid w:val="001B1C15"/>
    <w:rsid w:val="001B1C3A"/>
    <w:rsid w:val="001B243E"/>
    <w:rsid w:val="001B50B4"/>
    <w:rsid w:val="001C18CC"/>
    <w:rsid w:val="001E4195"/>
    <w:rsid w:val="0020711D"/>
    <w:rsid w:val="002228A0"/>
    <w:rsid w:val="00232F89"/>
    <w:rsid w:val="002445DE"/>
    <w:rsid w:val="00251985"/>
    <w:rsid w:val="002572A7"/>
    <w:rsid w:val="002577A3"/>
    <w:rsid w:val="0026214A"/>
    <w:rsid w:val="0026407D"/>
    <w:rsid w:val="00264A14"/>
    <w:rsid w:val="00266359"/>
    <w:rsid w:val="00271CB6"/>
    <w:rsid w:val="002814DD"/>
    <w:rsid w:val="00281B65"/>
    <w:rsid w:val="0029243B"/>
    <w:rsid w:val="002A0975"/>
    <w:rsid w:val="002A5742"/>
    <w:rsid w:val="002B3108"/>
    <w:rsid w:val="002B331D"/>
    <w:rsid w:val="002B350D"/>
    <w:rsid w:val="002B3AA6"/>
    <w:rsid w:val="002C1353"/>
    <w:rsid w:val="002C2135"/>
    <w:rsid w:val="002C4334"/>
    <w:rsid w:val="002E0DE6"/>
    <w:rsid w:val="002E4A5C"/>
    <w:rsid w:val="002E72D8"/>
    <w:rsid w:val="002F06D1"/>
    <w:rsid w:val="002F12E6"/>
    <w:rsid w:val="002F2E0A"/>
    <w:rsid w:val="002F5B13"/>
    <w:rsid w:val="00304EB7"/>
    <w:rsid w:val="00313B06"/>
    <w:rsid w:val="003315A3"/>
    <w:rsid w:val="00333839"/>
    <w:rsid w:val="003342B0"/>
    <w:rsid w:val="00335904"/>
    <w:rsid w:val="003433FD"/>
    <w:rsid w:val="003452E0"/>
    <w:rsid w:val="00347698"/>
    <w:rsid w:val="00347F1B"/>
    <w:rsid w:val="003545F2"/>
    <w:rsid w:val="00355C94"/>
    <w:rsid w:val="00360CF1"/>
    <w:rsid w:val="003674CA"/>
    <w:rsid w:val="003714ED"/>
    <w:rsid w:val="00371D6A"/>
    <w:rsid w:val="003721CF"/>
    <w:rsid w:val="00373CCB"/>
    <w:rsid w:val="00376655"/>
    <w:rsid w:val="00377DD1"/>
    <w:rsid w:val="00380792"/>
    <w:rsid w:val="00380E84"/>
    <w:rsid w:val="00393067"/>
    <w:rsid w:val="00394AFE"/>
    <w:rsid w:val="00395C69"/>
    <w:rsid w:val="003A25BF"/>
    <w:rsid w:val="003C0737"/>
    <w:rsid w:val="003C3FF3"/>
    <w:rsid w:val="003C6584"/>
    <w:rsid w:val="003D1F6C"/>
    <w:rsid w:val="003D4514"/>
    <w:rsid w:val="003E6197"/>
    <w:rsid w:val="003E7F73"/>
    <w:rsid w:val="003F0237"/>
    <w:rsid w:val="004009CE"/>
    <w:rsid w:val="00407154"/>
    <w:rsid w:val="00407D24"/>
    <w:rsid w:val="00414FD2"/>
    <w:rsid w:val="00435F91"/>
    <w:rsid w:val="00451B85"/>
    <w:rsid w:val="00471A51"/>
    <w:rsid w:val="00475CFC"/>
    <w:rsid w:val="00485CF1"/>
    <w:rsid w:val="004866DF"/>
    <w:rsid w:val="004A1B25"/>
    <w:rsid w:val="004A2680"/>
    <w:rsid w:val="004A60D4"/>
    <w:rsid w:val="004A6EAD"/>
    <w:rsid w:val="004B178E"/>
    <w:rsid w:val="004B38F8"/>
    <w:rsid w:val="004B5AD5"/>
    <w:rsid w:val="004B6005"/>
    <w:rsid w:val="004B7E3C"/>
    <w:rsid w:val="004C35FB"/>
    <w:rsid w:val="004C5860"/>
    <w:rsid w:val="004C5A5C"/>
    <w:rsid w:val="004D39B2"/>
    <w:rsid w:val="004E611D"/>
    <w:rsid w:val="004F72F0"/>
    <w:rsid w:val="00503EFA"/>
    <w:rsid w:val="00505279"/>
    <w:rsid w:val="00506F5C"/>
    <w:rsid w:val="00511899"/>
    <w:rsid w:val="00513A14"/>
    <w:rsid w:val="00520AB5"/>
    <w:rsid w:val="0053199C"/>
    <w:rsid w:val="00534F6F"/>
    <w:rsid w:val="00553ACF"/>
    <w:rsid w:val="00562982"/>
    <w:rsid w:val="005662E2"/>
    <w:rsid w:val="00590A68"/>
    <w:rsid w:val="005B3BB1"/>
    <w:rsid w:val="005B4B58"/>
    <w:rsid w:val="005D0FE3"/>
    <w:rsid w:val="005D1137"/>
    <w:rsid w:val="005E1A42"/>
    <w:rsid w:val="005E4355"/>
    <w:rsid w:val="005F137D"/>
    <w:rsid w:val="005F3911"/>
    <w:rsid w:val="0060398D"/>
    <w:rsid w:val="006107AA"/>
    <w:rsid w:val="00615C0E"/>
    <w:rsid w:val="00623148"/>
    <w:rsid w:val="00623873"/>
    <w:rsid w:val="0062522C"/>
    <w:rsid w:val="00635938"/>
    <w:rsid w:val="00636292"/>
    <w:rsid w:val="006362B6"/>
    <w:rsid w:val="00636935"/>
    <w:rsid w:val="00640739"/>
    <w:rsid w:val="006422FF"/>
    <w:rsid w:val="00653BC5"/>
    <w:rsid w:val="00655466"/>
    <w:rsid w:val="00672C5B"/>
    <w:rsid w:val="00682D31"/>
    <w:rsid w:val="00686875"/>
    <w:rsid w:val="006A1419"/>
    <w:rsid w:val="006A7630"/>
    <w:rsid w:val="006B1EF5"/>
    <w:rsid w:val="006B2771"/>
    <w:rsid w:val="006B588C"/>
    <w:rsid w:val="006C013A"/>
    <w:rsid w:val="006D59AB"/>
    <w:rsid w:val="006D72F4"/>
    <w:rsid w:val="006E1276"/>
    <w:rsid w:val="006F6FAC"/>
    <w:rsid w:val="00717136"/>
    <w:rsid w:val="0072415E"/>
    <w:rsid w:val="00752910"/>
    <w:rsid w:val="00753843"/>
    <w:rsid w:val="007720C6"/>
    <w:rsid w:val="0077237B"/>
    <w:rsid w:val="00786B4A"/>
    <w:rsid w:val="00787B8D"/>
    <w:rsid w:val="00794922"/>
    <w:rsid w:val="00795264"/>
    <w:rsid w:val="007B5165"/>
    <w:rsid w:val="007C40F9"/>
    <w:rsid w:val="007C7C87"/>
    <w:rsid w:val="007D381C"/>
    <w:rsid w:val="007D71B5"/>
    <w:rsid w:val="007E0AFE"/>
    <w:rsid w:val="007E4707"/>
    <w:rsid w:val="007F0899"/>
    <w:rsid w:val="0080638A"/>
    <w:rsid w:val="00853509"/>
    <w:rsid w:val="008536A3"/>
    <w:rsid w:val="008803EA"/>
    <w:rsid w:val="00892975"/>
    <w:rsid w:val="00893AE0"/>
    <w:rsid w:val="0089740C"/>
    <w:rsid w:val="008A7B82"/>
    <w:rsid w:val="008B0C5F"/>
    <w:rsid w:val="008B1AB2"/>
    <w:rsid w:val="008B6B45"/>
    <w:rsid w:val="008C121D"/>
    <w:rsid w:val="008C4D85"/>
    <w:rsid w:val="008D0C38"/>
    <w:rsid w:val="008E1B2A"/>
    <w:rsid w:val="008E4374"/>
    <w:rsid w:val="00906940"/>
    <w:rsid w:val="00906A83"/>
    <w:rsid w:val="00915B2D"/>
    <w:rsid w:val="009163BA"/>
    <w:rsid w:val="0092138B"/>
    <w:rsid w:val="00923128"/>
    <w:rsid w:val="00923261"/>
    <w:rsid w:val="00924E53"/>
    <w:rsid w:val="00930252"/>
    <w:rsid w:val="00930EBC"/>
    <w:rsid w:val="0093119E"/>
    <w:rsid w:val="00932B5C"/>
    <w:rsid w:val="00932F7F"/>
    <w:rsid w:val="009461C0"/>
    <w:rsid w:val="0094674A"/>
    <w:rsid w:val="00955CBB"/>
    <w:rsid w:val="00966904"/>
    <w:rsid w:val="009706FB"/>
    <w:rsid w:val="009710B0"/>
    <w:rsid w:val="009765DF"/>
    <w:rsid w:val="009842A2"/>
    <w:rsid w:val="00995FD2"/>
    <w:rsid w:val="009A6284"/>
    <w:rsid w:val="009A7084"/>
    <w:rsid w:val="009A789D"/>
    <w:rsid w:val="009B3F82"/>
    <w:rsid w:val="009B536B"/>
    <w:rsid w:val="009D0A92"/>
    <w:rsid w:val="009D5503"/>
    <w:rsid w:val="009E6DFA"/>
    <w:rsid w:val="009F0B6E"/>
    <w:rsid w:val="009F168E"/>
    <w:rsid w:val="00A004FB"/>
    <w:rsid w:val="00A079BD"/>
    <w:rsid w:val="00A13BC2"/>
    <w:rsid w:val="00A17291"/>
    <w:rsid w:val="00A17C92"/>
    <w:rsid w:val="00A20F2E"/>
    <w:rsid w:val="00A23E02"/>
    <w:rsid w:val="00A2531B"/>
    <w:rsid w:val="00A25B79"/>
    <w:rsid w:val="00A25D7B"/>
    <w:rsid w:val="00A2626A"/>
    <w:rsid w:val="00A32BAC"/>
    <w:rsid w:val="00A35D86"/>
    <w:rsid w:val="00A40719"/>
    <w:rsid w:val="00A41408"/>
    <w:rsid w:val="00A43F9E"/>
    <w:rsid w:val="00A54C75"/>
    <w:rsid w:val="00A719AC"/>
    <w:rsid w:val="00A71A60"/>
    <w:rsid w:val="00A7381E"/>
    <w:rsid w:val="00A75EA0"/>
    <w:rsid w:val="00A8450C"/>
    <w:rsid w:val="00A97529"/>
    <w:rsid w:val="00AA3DF5"/>
    <w:rsid w:val="00AA7896"/>
    <w:rsid w:val="00AB4960"/>
    <w:rsid w:val="00AC0C50"/>
    <w:rsid w:val="00AC7C32"/>
    <w:rsid w:val="00AD4BD4"/>
    <w:rsid w:val="00AD5B2B"/>
    <w:rsid w:val="00AD72E7"/>
    <w:rsid w:val="00AE2BCB"/>
    <w:rsid w:val="00AF69CA"/>
    <w:rsid w:val="00B01B1F"/>
    <w:rsid w:val="00B050D5"/>
    <w:rsid w:val="00B10FD7"/>
    <w:rsid w:val="00B172AD"/>
    <w:rsid w:val="00B17B19"/>
    <w:rsid w:val="00B24C0E"/>
    <w:rsid w:val="00B3056F"/>
    <w:rsid w:val="00B3389F"/>
    <w:rsid w:val="00B427BA"/>
    <w:rsid w:val="00B47EBB"/>
    <w:rsid w:val="00B511C3"/>
    <w:rsid w:val="00B60907"/>
    <w:rsid w:val="00B655DE"/>
    <w:rsid w:val="00B7692E"/>
    <w:rsid w:val="00B914F6"/>
    <w:rsid w:val="00BA20E5"/>
    <w:rsid w:val="00BA7F43"/>
    <w:rsid w:val="00BB1BDF"/>
    <w:rsid w:val="00BD17FB"/>
    <w:rsid w:val="00BD1E74"/>
    <w:rsid w:val="00BD20EB"/>
    <w:rsid w:val="00BD73F2"/>
    <w:rsid w:val="00BE324F"/>
    <w:rsid w:val="00BE4021"/>
    <w:rsid w:val="00BE4F86"/>
    <w:rsid w:val="00BE5813"/>
    <w:rsid w:val="00BF0F42"/>
    <w:rsid w:val="00BF3F2E"/>
    <w:rsid w:val="00C0042E"/>
    <w:rsid w:val="00C07B6A"/>
    <w:rsid w:val="00C21BF8"/>
    <w:rsid w:val="00C21FB8"/>
    <w:rsid w:val="00C273E8"/>
    <w:rsid w:val="00C27AEB"/>
    <w:rsid w:val="00C37862"/>
    <w:rsid w:val="00C4464A"/>
    <w:rsid w:val="00C47DAB"/>
    <w:rsid w:val="00C523B7"/>
    <w:rsid w:val="00C527F3"/>
    <w:rsid w:val="00C52AF7"/>
    <w:rsid w:val="00C67867"/>
    <w:rsid w:val="00C8033E"/>
    <w:rsid w:val="00C803E0"/>
    <w:rsid w:val="00C822A9"/>
    <w:rsid w:val="00C96B4F"/>
    <w:rsid w:val="00C97EF0"/>
    <w:rsid w:val="00CB3F09"/>
    <w:rsid w:val="00CB6FC9"/>
    <w:rsid w:val="00CB79ED"/>
    <w:rsid w:val="00CC754A"/>
    <w:rsid w:val="00CD04E2"/>
    <w:rsid w:val="00CF31A9"/>
    <w:rsid w:val="00D0212D"/>
    <w:rsid w:val="00D10812"/>
    <w:rsid w:val="00D14A7B"/>
    <w:rsid w:val="00D16ECF"/>
    <w:rsid w:val="00D23B3D"/>
    <w:rsid w:val="00D30AF4"/>
    <w:rsid w:val="00D33D24"/>
    <w:rsid w:val="00D34E17"/>
    <w:rsid w:val="00D356C2"/>
    <w:rsid w:val="00D45D55"/>
    <w:rsid w:val="00D460C2"/>
    <w:rsid w:val="00D5405A"/>
    <w:rsid w:val="00D55A76"/>
    <w:rsid w:val="00D7698C"/>
    <w:rsid w:val="00D77A4C"/>
    <w:rsid w:val="00D823CD"/>
    <w:rsid w:val="00D85628"/>
    <w:rsid w:val="00D86079"/>
    <w:rsid w:val="00D95528"/>
    <w:rsid w:val="00D9569A"/>
    <w:rsid w:val="00D9736C"/>
    <w:rsid w:val="00DA47A1"/>
    <w:rsid w:val="00DA7372"/>
    <w:rsid w:val="00DB0533"/>
    <w:rsid w:val="00DC2365"/>
    <w:rsid w:val="00DE1DB5"/>
    <w:rsid w:val="00DF0020"/>
    <w:rsid w:val="00E04E2F"/>
    <w:rsid w:val="00E05390"/>
    <w:rsid w:val="00E06800"/>
    <w:rsid w:val="00E23572"/>
    <w:rsid w:val="00E359C5"/>
    <w:rsid w:val="00E35A64"/>
    <w:rsid w:val="00E449D0"/>
    <w:rsid w:val="00E45799"/>
    <w:rsid w:val="00E57B37"/>
    <w:rsid w:val="00E62B60"/>
    <w:rsid w:val="00E62B75"/>
    <w:rsid w:val="00E65964"/>
    <w:rsid w:val="00E661CD"/>
    <w:rsid w:val="00E6770D"/>
    <w:rsid w:val="00E758FC"/>
    <w:rsid w:val="00E816D7"/>
    <w:rsid w:val="00E81C3C"/>
    <w:rsid w:val="00E826A5"/>
    <w:rsid w:val="00E84387"/>
    <w:rsid w:val="00E9320D"/>
    <w:rsid w:val="00E967E6"/>
    <w:rsid w:val="00EA4E84"/>
    <w:rsid w:val="00EB2BCD"/>
    <w:rsid w:val="00EB31F9"/>
    <w:rsid w:val="00EB5EB1"/>
    <w:rsid w:val="00EC456E"/>
    <w:rsid w:val="00EC5BFD"/>
    <w:rsid w:val="00EC7186"/>
    <w:rsid w:val="00ED1410"/>
    <w:rsid w:val="00ED355D"/>
    <w:rsid w:val="00EF1DC5"/>
    <w:rsid w:val="00EF1EE7"/>
    <w:rsid w:val="00EF5787"/>
    <w:rsid w:val="00F01992"/>
    <w:rsid w:val="00F0696A"/>
    <w:rsid w:val="00F100F5"/>
    <w:rsid w:val="00F1256B"/>
    <w:rsid w:val="00F166E8"/>
    <w:rsid w:val="00F21333"/>
    <w:rsid w:val="00F3148B"/>
    <w:rsid w:val="00F327D5"/>
    <w:rsid w:val="00F34022"/>
    <w:rsid w:val="00F4490F"/>
    <w:rsid w:val="00F60671"/>
    <w:rsid w:val="00F73A32"/>
    <w:rsid w:val="00F75B26"/>
    <w:rsid w:val="00F76E0F"/>
    <w:rsid w:val="00F80280"/>
    <w:rsid w:val="00F81033"/>
    <w:rsid w:val="00F84B04"/>
    <w:rsid w:val="00F86EFE"/>
    <w:rsid w:val="00F972D2"/>
    <w:rsid w:val="00FC4159"/>
    <w:rsid w:val="00FC4F41"/>
    <w:rsid w:val="00FD2F2B"/>
    <w:rsid w:val="00FD3753"/>
    <w:rsid w:val="00FE66B1"/>
    <w:rsid w:val="00FF182D"/>
    <w:rsid w:val="00FF46DB"/>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chartTrackingRefBased/>
  <w15:docId w15:val="{BB7EDF6D-2FBF-4085-A0A1-A0AA426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48B0-B220-428B-87E5-B726119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105</Pages>
  <Words>10571</Words>
  <Characters>60257</Characters>
  <Application>Microsoft Office Word</Application>
  <DocSecurity>0</DocSecurity>
  <PresentationFormat/>
  <Lines>502</Lines>
  <Paragraphs>141</Paragraphs>
  <Slides>0</Slides>
  <Notes>0</Notes>
  <HiddenSlides>0</HiddenSlides>
  <MMClips>0</MMClips>
  <ScaleCrop>false</ScaleCrop>
  <Manager/>
  <Company/>
  <LinksUpToDate>false</LinksUpToDate>
  <CharactersWithSpaces>70687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张钦</cp:lastModifiedBy>
  <cp:revision>210</cp:revision>
  <cp:lastPrinted>2020-04-09T08:08:00Z</cp:lastPrinted>
  <dcterms:created xsi:type="dcterms:W3CDTF">2019-09-27T02:37:00Z</dcterms:created>
  <dcterms:modified xsi:type="dcterms:W3CDTF">2020-04-15T05:12:00Z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