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CE" w:rsidRDefault="00BB708F">
      <w:pPr>
        <w:spacing w:line="360" w:lineRule="auto"/>
        <w:jc w:val="center"/>
        <w:rPr>
          <w:rFonts w:ascii="宋体" w:hAnsi="宋体"/>
          <w:b/>
          <w:sz w:val="24"/>
        </w:rPr>
      </w:pPr>
      <w:r>
        <w:rPr>
          <w:rFonts w:ascii="宋体" w:hAnsi="宋体" w:hint="eastAsia"/>
          <w:b/>
          <w:sz w:val="24"/>
        </w:rPr>
        <w:t xml:space="preserve">   </w:t>
      </w:r>
    </w:p>
    <w:p w:rsidR="003D5ACE" w:rsidRDefault="003D5ACE">
      <w:pPr>
        <w:jc w:val="center"/>
        <w:rPr>
          <w:rFonts w:ascii="宋体" w:hAnsi="宋体"/>
          <w:b/>
          <w:sz w:val="52"/>
          <w:szCs w:val="52"/>
        </w:rPr>
      </w:pPr>
    </w:p>
    <w:p w:rsidR="003D5ACE" w:rsidRDefault="003D5ACE">
      <w:pPr>
        <w:spacing w:line="360" w:lineRule="auto"/>
        <w:jc w:val="center"/>
        <w:rPr>
          <w:rFonts w:ascii="宋体" w:hAnsi="宋体"/>
          <w:b/>
          <w:sz w:val="24"/>
        </w:rPr>
      </w:pPr>
    </w:p>
    <w:p w:rsidR="003D5ACE" w:rsidRDefault="003D5ACE">
      <w:pPr>
        <w:spacing w:line="360" w:lineRule="auto"/>
        <w:jc w:val="center"/>
        <w:rPr>
          <w:rFonts w:ascii="宋体" w:hAnsi="宋体"/>
          <w:b/>
          <w:sz w:val="24"/>
        </w:rPr>
      </w:pPr>
    </w:p>
    <w:p w:rsidR="003D5ACE" w:rsidRDefault="00BB708F">
      <w:pPr>
        <w:spacing w:line="360" w:lineRule="auto"/>
        <w:jc w:val="center"/>
        <w:rPr>
          <w:rFonts w:ascii="宋体" w:hAnsi="宋体"/>
          <w:b/>
          <w:sz w:val="52"/>
        </w:rPr>
      </w:pPr>
      <w:r>
        <w:rPr>
          <w:rFonts w:ascii="宋体" w:hAnsi="宋体" w:hint="eastAsia"/>
          <w:b/>
          <w:sz w:val="52"/>
        </w:rPr>
        <w:t>广</w:t>
      </w:r>
      <w:proofErr w:type="gramStart"/>
      <w:r>
        <w:rPr>
          <w:rFonts w:ascii="宋体" w:hAnsi="宋体" w:hint="eastAsia"/>
          <w:b/>
          <w:sz w:val="52"/>
        </w:rPr>
        <w:t>发价值</w:t>
      </w:r>
      <w:proofErr w:type="gramEnd"/>
      <w:r>
        <w:rPr>
          <w:rFonts w:ascii="宋体" w:hAnsi="宋体" w:hint="eastAsia"/>
          <w:b/>
          <w:sz w:val="52"/>
        </w:rPr>
        <w:t>领先混合型证券投资基金</w:t>
      </w:r>
    </w:p>
    <w:p w:rsidR="003D5ACE" w:rsidRDefault="00BB708F">
      <w:pPr>
        <w:spacing w:line="360" w:lineRule="auto"/>
        <w:jc w:val="center"/>
        <w:rPr>
          <w:rFonts w:ascii="宋体" w:hAnsi="宋体"/>
          <w:b/>
          <w:sz w:val="52"/>
        </w:rPr>
      </w:pPr>
      <w:r>
        <w:rPr>
          <w:rFonts w:ascii="宋体" w:hAnsi="宋体" w:hint="eastAsia"/>
          <w:b/>
          <w:sz w:val="52"/>
        </w:rPr>
        <w:t>招募说明书</w:t>
      </w: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jc w:val="center"/>
        <w:rPr>
          <w:rFonts w:ascii="宋体" w:hAnsi="宋体"/>
          <w:sz w:val="24"/>
        </w:rPr>
      </w:pPr>
    </w:p>
    <w:p w:rsidR="003D5ACE" w:rsidRDefault="003D5ACE">
      <w:pPr>
        <w:spacing w:line="360" w:lineRule="auto"/>
        <w:ind w:firstLineChars="1000" w:firstLine="2811"/>
        <w:rPr>
          <w:rFonts w:ascii="宋体" w:hAnsi="宋体"/>
          <w:b/>
          <w:bCs/>
          <w:sz w:val="28"/>
        </w:rPr>
      </w:pPr>
    </w:p>
    <w:p w:rsidR="003D5ACE" w:rsidRDefault="00BB708F">
      <w:pPr>
        <w:spacing w:line="360" w:lineRule="auto"/>
        <w:jc w:val="center"/>
        <w:rPr>
          <w:rFonts w:ascii="宋体" w:hAnsi="宋体"/>
          <w:b/>
          <w:bCs/>
          <w:sz w:val="28"/>
        </w:rPr>
      </w:pPr>
      <w:r>
        <w:rPr>
          <w:rFonts w:ascii="宋体" w:hAnsi="宋体" w:hint="eastAsia"/>
          <w:b/>
          <w:bCs/>
          <w:sz w:val="28"/>
        </w:rPr>
        <w:t>基金管理人：广发基金管理有限公司</w:t>
      </w:r>
    </w:p>
    <w:p w:rsidR="003D5ACE" w:rsidRDefault="00BB708F">
      <w:pPr>
        <w:spacing w:line="360" w:lineRule="auto"/>
        <w:jc w:val="center"/>
        <w:rPr>
          <w:rFonts w:ascii="宋体" w:hAnsi="宋体"/>
          <w:b/>
          <w:bCs/>
          <w:sz w:val="28"/>
        </w:rPr>
      </w:pPr>
      <w:r>
        <w:rPr>
          <w:rFonts w:ascii="宋体" w:hAnsi="宋体" w:hint="eastAsia"/>
          <w:b/>
          <w:bCs/>
          <w:sz w:val="28"/>
        </w:rPr>
        <w:t>基金托管人：中国建设银行股份有限公司</w:t>
      </w:r>
    </w:p>
    <w:p w:rsidR="003D5ACE" w:rsidRDefault="003D5ACE">
      <w:pPr>
        <w:spacing w:line="360" w:lineRule="auto"/>
        <w:jc w:val="center"/>
        <w:rPr>
          <w:rFonts w:ascii="宋体" w:hAnsi="宋体"/>
          <w:sz w:val="28"/>
        </w:rPr>
        <w:sectPr w:rsidR="003D5ACE">
          <w:headerReference w:type="default" r:id="rId11"/>
          <w:footerReference w:type="even" r:id="rId12"/>
          <w:pgSz w:w="11906" w:h="16838"/>
          <w:pgMar w:top="1701" w:right="1134" w:bottom="1134" w:left="1134" w:header="851" w:footer="992" w:gutter="0"/>
          <w:pgNumType w:start="1"/>
          <w:cols w:space="720"/>
          <w:titlePg/>
          <w:docGrid w:type="lines" w:linePitch="312"/>
        </w:sectPr>
      </w:pPr>
    </w:p>
    <w:p w:rsidR="003D5ACE" w:rsidRDefault="00BB708F">
      <w:pPr>
        <w:autoSpaceDE w:val="0"/>
        <w:autoSpaceDN w:val="0"/>
        <w:adjustRightInd w:val="0"/>
        <w:spacing w:line="360" w:lineRule="auto"/>
        <w:rPr>
          <w:rFonts w:ascii="宋体" w:hAnsi="宋体"/>
          <w:b/>
          <w:bCs/>
          <w:sz w:val="24"/>
        </w:rPr>
      </w:pPr>
      <w:r>
        <w:rPr>
          <w:rFonts w:ascii="宋体" w:hAnsi="宋体"/>
          <w:b/>
          <w:bCs/>
          <w:sz w:val="24"/>
        </w:rPr>
        <w:lastRenderedPageBreak/>
        <w:t>【重要提示】</w:t>
      </w:r>
    </w:p>
    <w:p w:rsidR="003D5ACE" w:rsidRDefault="00BB708F">
      <w:pPr>
        <w:autoSpaceDE w:val="0"/>
        <w:autoSpaceDN w:val="0"/>
        <w:adjustRightInd w:val="0"/>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于</w:t>
      </w:r>
      <w:r>
        <w:rPr>
          <w:rFonts w:ascii="宋体" w:hAnsi="宋体"/>
          <w:sz w:val="24"/>
        </w:rPr>
        <w:t>2019</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30</w:t>
      </w:r>
      <w:r>
        <w:rPr>
          <w:rFonts w:ascii="宋体" w:hAnsi="宋体" w:hint="eastAsia"/>
          <w:sz w:val="24"/>
        </w:rPr>
        <w:t>日</w:t>
      </w:r>
      <w:r>
        <w:rPr>
          <w:rFonts w:ascii="宋体" w:hAnsi="宋体"/>
          <w:sz w:val="24"/>
        </w:rPr>
        <w:t>经中国证监会证监</w:t>
      </w:r>
      <w:r>
        <w:rPr>
          <w:rFonts w:ascii="宋体" w:hAnsi="宋体" w:hint="eastAsia"/>
          <w:sz w:val="24"/>
        </w:rPr>
        <w:t>许可【2</w:t>
      </w:r>
      <w:r>
        <w:rPr>
          <w:rFonts w:ascii="宋体" w:hAnsi="宋体"/>
          <w:sz w:val="24"/>
        </w:rPr>
        <w:t>019</w:t>
      </w:r>
      <w:r>
        <w:rPr>
          <w:rFonts w:ascii="宋体" w:hAnsi="宋体" w:hint="eastAsia"/>
          <w:sz w:val="24"/>
        </w:rPr>
        <w:t>】1</w:t>
      </w:r>
      <w:r>
        <w:rPr>
          <w:rFonts w:ascii="宋体" w:hAnsi="宋体"/>
          <w:sz w:val="24"/>
        </w:rPr>
        <w:t>812号文</w:t>
      </w:r>
      <w:r>
        <w:rPr>
          <w:rFonts w:ascii="宋体" w:hAnsi="宋体" w:hint="eastAsia"/>
          <w:sz w:val="24"/>
        </w:rPr>
        <w:t>准予募集注册</w:t>
      </w:r>
      <w:r>
        <w:rPr>
          <w:rFonts w:ascii="宋体" w:hAnsi="宋体"/>
          <w:sz w:val="24"/>
        </w:rPr>
        <w:t>。</w:t>
      </w:r>
    </w:p>
    <w:p w:rsidR="003D5ACE" w:rsidRDefault="00BB708F">
      <w:pPr>
        <w:autoSpaceDE w:val="0"/>
        <w:autoSpaceDN w:val="0"/>
        <w:adjustRightInd w:val="0"/>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管理人保证招募说明书的内容真实、准确、完整。</w:t>
      </w:r>
    </w:p>
    <w:p w:rsidR="003D5ACE" w:rsidRDefault="00BB708F">
      <w:pPr>
        <w:autoSpaceDE w:val="0"/>
        <w:autoSpaceDN w:val="0"/>
        <w:adjustRightInd w:val="0"/>
        <w:spacing w:line="360" w:lineRule="auto"/>
        <w:ind w:firstLineChars="200" w:firstLine="480"/>
        <w:rPr>
          <w:rFonts w:ascii="宋体" w:hAnsi="宋体"/>
          <w:sz w:val="24"/>
        </w:rPr>
      </w:pPr>
      <w:r>
        <w:rPr>
          <w:rFonts w:ascii="宋体" w:hAnsi="宋体" w:hint="eastAsia"/>
          <w:sz w:val="24"/>
        </w:rPr>
        <w:t>本招募说明书经中国证监会注册，但中国证监会对本基金募集的注册，并不表明其对本基金的</w:t>
      </w:r>
      <w:proofErr w:type="gramStart"/>
      <w:r>
        <w:rPr>
          <w:rFonts w:ascii="宋体" w:hAnsi="宋体" w:hint="eastAsia"/>
          <w:sz w:val="24"/>
        </w:rPr>
        <w:t>价值价值</w:t>
      </w:r>
      <w:proofErr w:type="gramEnd"/>
      <w:r>
        <w:rPr>
          <w:rFonts w:ascii="宋体" w:hAnsi="宋体" w:hint="eastAsia"/>
          <w:sz w:val="24"/>
        </w:rPr>
        <w:t>和市场前景</w:t>
      </w:r>
      <w:proofErr w:type="gramStart"/>
      <w:r>
        <w:rPr>
          <w:rFonts w:ascii="宋体" w:hAnsi="宋体" w:hint="eastAsia"/>
          <w:sz w:val="24"/>
        </w:rPr>
        <w:t>作出</w:t>
      </w:r>
      <w:proofErr w:type="gramEnd"/>
      <w:r>
        <w:rPr>
          <w:rFonts w:ascii="宋体" w:hAnsi="宋体" w:hint="eastAsia"/>
          <w:sz w:val="24"/>
        </w:rPr>
        <w:t>实质性判断或保证，也不表明投资于本基金没有风险。</w:t>
      </w:r>
    </w:p>
    <w:p w:rsidR="003D5ACE" w:rsidRDefault="00BB708F">
      <w:pPr>
        <w:autoSpaceDE w:val="0"/>
        <w:autoSpaceDN w:val="0"/>
        <w:adjustRightInd w:val="0"/>
        <w:spacing w:line="360" w:lineRule="auto"/>
        <w:ind w:firstLineChars="200" w:firstLine="480"/>
        <w:rPr>
          <w:rFonts w:ascii="宋体" w:hAnsi="宋体"/>
          <w:sz w:val="24"/>
        </w:rPr>
      </w:pPr>
      <w:r>
        <w:rPr>
          <w:rFonts w:ascii="宋体" w:hAnsi="宋体"/>
          <w:sz w:val="24"/>
        </w:rPr>
        <w:t>投资有风险，投资人认购（或申购）基金时应认真阅读本招募说明书。</w:t>
      </w:r>
    </w:p>
    <w:p w:rsidR="003D5ACE" w:rsidRDefault="00BB708F">
      <w:pPr>
        <w:autoSpaceDE w:val="0"/>
        <w:autoSpaceDN w:val="0"/>
        <w:adjustRightInd w:val="0"/>
        <w:spacing w:line="360" w:lineRule="auto"/>
        <w:ind w:firstLineChars="200" w:firstLine="480"/>
        <w:rPr>
          <w:rFonts w:ascii="宋体" w:hAnsi="宋体"/>
          <w:sz w:val="24"/>
        </w:rPr>
      </w:pPr>
      <w:r>
        <w:rPr>
          <w:rFonts w:ascii="宋体" w:hAnsi="宋体" w:hint="eastAsia"/>
          <w:sz w:val="24"/>
        </w:rPr>
        <w:t>基金管理人管理的其他基金的业绩不构成对本基金业绩表现的保证。</w:t>
      </w:r>
    </w:p>
    <w:p w:rsidR="003D5ACE" w:rsidRDefault="00BB708F">
      <w:pPr>
        <w:autoSpaceDE w:val="0"/>
        <w:autoSpaceDN w:val="0"/>
        <w:adjustRightInd w:val="0"/>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w:t>
      </w:r>
    </w:p>
    <w:p w:rsidR="003D5ACE" w:rsidRDefault="00BB708F">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rsidR="003D5ACE" w:rsidRDefault="00BB708F">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本基金将投资内地与香港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w:t>
      </w:r>
    </w:p>
    <w:p w:rsidR="003D5ACE" w:rsidRDefault="00BB708F">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本基金资产若投资于港股，会面临港股</w:t>
      </w:r>
      <w:proofErr w:type="gramStart"/>
      <w:r>
        <w:rPr>
          <w:rFonts w:ascii="宋体" w:hAnsi="宋体" w:hint="eastAsia"/>
          <w:color w:val="000000"/>
          <w:kern w:val="0"/>
          <w:sz w:val="24"/>
        </w:rPr>
        <w:t>通机制</w:t>
      </w:r>
      <w:proofErr w:type="gramEnd"/>
      <w:r>
        <w:rPr>
          <w:rFonts w:ascii="宋体" w:hAnsi="宋体" w:hint="eastAsia"/>
          <w:color w:val="000000"/>
          <w:kern w:val="0"/>
          <w:sz w:val="24"/>
        </w:rPr>
        <w:t>下因投资环境、投资标的、市场制度以及交易规则等差异带来的特有风险，包括港股市场股价波动较大的风险（港股市</w:t>
      </w:r>
      <w:proofErr w:type="gramStart"/>
      <w:r>
        <w:rPr>
          <w:rFonts w:ascii="宋体" w:hAnsi="宋体" w:hint="eastAsia"/>
          <w:color w:val="000000"/>
          <w:kern w:val="0"/>
          <w:sz w:val="24"/>
        </w:rPr>
        <w:t>场实行</w:t>
      </w:r>
      <w:proofErr w:type="gramEnd"/>
      <w:r>
        <w:rPr>
          <w:rFonts w:ascii="宋体" w:hAnsi="宋体" w:hint="eastAsia"/>
          <w:color w:val="000000"/>
          <w:kern w:val="0"/>
          <w:sz w:val="24"/>
        </w:rPr>
        <w:t>T+0回转交易，且对个股不设涨跌幅限制，港股股价可能表现出比A股更为剧烈的股价波动）、汇率风险（汇率波动可能对基金的投资收益造成损失）、港股</w:t>
      </w:r>
      <w:proofErr w:type="gramStart"/>
      <w:r>
        <w:rPr>
          <w:rFonts w:ascii="宋体" w:hAnsi="宋体" w:hint="eastAsia"/>
          <w:color w:val="000000"/>
          <w:kern w:val="0"/>
          <w:sz w:val="24"/>
        </w:rPr>
        <w:t>通机制</w:t>
      </w:r>
      <w:proofErr w:type="gramEnd"/>
      <w:r>
        <w:rPr>
          <w:rFonts w:ascii="宋体" w:hAnsi="宋体" w:hint="eastAsia"/>
          <w:color w:val="000000"/>
          <w:kern w:val="0"/>
          <w:sz w:val="24"/>
        </w:rPr>
        <w:t>下交易日不连贯可能带来的风险（在内地开市香港休市的情形下，港股</w:t>
      </w:r>
      <w:proofErr w:type="gramStart"/>
      <w:r>
        <w:rPr>
          <w:rFonts w:ascii="宋体" w:hAnsi="宋体" w:hint="eastAsia"/>
          <w:color w:val="000000"/>
          <w:kern w:val="0"/>
          <w:sz w:val="24"/>
        </w:rPr>
        <w:t>通不能</w:t>
      </w:r>
      <w:proofErr w:type="gramEnd"/>
      <w:r>
        <w:rPr>
          <w:rFonts w:ascii="宋体" w:hAnsi="宋体" w:hint="eastAsia"/>
          <w:color w:val="000000"/>
          <w:kern w:val="0"/>
          <w:sz w:val="24"/>
        </w:rPr>
        <w:t>正常交易，港股不能及时卖出，可能带来一定的流动性风险）等。</w:t>
      </w:r>
    </w:p>
    <w:p w:rsidR="00B714DA" w:rsidRDefault="00B714DA" w:rsidP="00B714D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投资者在进行投资决策前，请仔细阅读本基金的《招募说明书》、《基金合同》、基金产品资料概要等信息披露文件，自主判断基金的投资价值，自主做出投资决策，自行承担投资风险。本基金的基金产品资料概要编制、披露与更新要求，自《信息披露办法》实施之日起一年后开始执行。</w:t>
      </w:r>
    </w:p>
    <w:p w:rsidR="003D5ACE" w:rsidRDefault="00BB708F">
      <w:pPr>
        <w:widowControl/>
        <w:jc w:val="left"/>
        <w:rPr>
          <w:rFonts w:ascii="宋体" w:hAnsi="宋体"/>
          <w:b/>
          <w:bCs/>
          <w:spacing w:val="120"/>
          <w:sz w:val="28"/>
          <w:szCs w:val="28"/>
        </w:rPr>
      </w:pPr>
      <w:r>
        <w:rPr>
          <w:rFonts w:ascii="宋体" w:hAnsi="宋体"/>
          <w:b/>
          <w:bCs/>
          <w:spacing w:val="120"/>
          <w:sz w:val="28"/>
          <w:szCs w:val="28"/>
        </w:rPr>
        <w:br w:type="page"/>
      </w:r>
    </w:p>
    <w:p w:rsidR="003D5ACE" w:rsidRDefault="00BB708F">
      <w:pPr>
        <w:spacing w:line="360" w:lineRule="auto"/>
        <w:jc w:val="center"/>
        <w:rPr>
          <w:rFonts w:ascii="宋体" w:hAnsi="宋体"/>
          <w:b/>
          <w:bCs/>
          <w:spacing w:val="120"/>
          <w:sz w:val="28"/>
          <w:szCs w:val="28"/>
        </w:rPr>
      </w:pPr>
      <w:r>
        <w:rPr>
          <w:rFonts w:ascii="宋体" w:hAnsi="宋体" w:hint="eastAsia"/>
          <w:b/>
          <w:bCs/>
          <w:spacing w:val="120"/>
          <w:sz w:val="28"/>
          <w:szCs w:val="28"/>
        </w:rPr>
        <w:lastRenderedPageBreak/>
        <w:t>目 录</w:t>
      </w:r>
    </w:p>
    <w:p w:rsidR="003D5ACE" w:rsidRDefault="00BB708F">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r>
        <w:rPr>
          <w:bCs/>
          <w:caps w:val="0"/>
          <w:spacing w:val="120"/>
        </w:rPr>
        <w:fldChar w:fldCharType="begin"/>
      </w:r>
      <w:r>
        <w:rPr>
          <w:bCs/>
          <w:caps w:val="0"/>
          <w:spacing w:val="120"/>
        </w:rPr>
        <w:instrText xml:space="preserve"> TOC \o "1-1" \h \z \u </w:instrText>
      </w:r>
      <w:r>
        <w:rPr>
          <w:bCs/>
          <w:caps w:val="0"/>
          <w:spacing w:val="120"/>
        </w:rPr>
        <w:fldChar w:fldCharType="separate"/>
      </w:r>
      <w:hyperlink w:anchor="_Toc18928455" w:history="1">
        <w:r>
          <w:rPr>
            <w:rStyle w:val="af4"/>
            <w:rFonts w:hint="eastAsia"/>
            <w:b/>
            <w:bCs/>
            <w:u w:val="none"/>
          </w:rPr>
          <w:t>第一部分</w:t>
        </w:r>
        <w:r>
          <w:rPr>
            <w:rStyle w:val="af4"/>
            <w:b/>
            <w:bCs/>
            <w:u w:val="none"/>
          </w:rPr>
          <w:t xml:space="preserve">  </w:t>
        </w:r>
        <w:r>
          <w:rPr>
            <w:rStyle w:val="af4"/>
            <w:rFonts w:hint="eastAsia"/>
            <w:b/>
            <w:bCs/>
            <w:u w:val="none"/>
          </w:rPr>
          <w:t>绪言</w:t>
        </w:r>
        <w:r>
          <w:tab/>
        </w:r>
        <w:r>
          <w:fldChar w:fldCharType="begin"/>
        </w:r>
        <w:r>
          <w:instrText xml:space="preserve"> PAGEREF _Toc18928455 \h </w:instrText>
        </w:r>
        <w:r>
          <w:fldChar w:fldCharType="separate"/>
        </w:r>
        <w:r>
          <w:t>1</w:t>
        </w:r>
        <w:r>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56" w:history="1">
        <w:r w:rsidR="00BB708F">
          <w:rPr>
            <w:rStyle w:val="af4"/>
            <w:rFonts w:hint="eastAsia"/>
            <w:b/>
            <w:bCs/>
            <w:u w:val="none"/>
          </w:rPr>
          <w:t>第二部分</w:t>
        </w:r>
        <w:r w:rsidR="00BB708F">
          <w:rPr>
            <w:rStyle w:val="af4"/>
            <w:b/>
            <w:bCs/>
            <w:u w:val="none"/>
          </w:rPr>
          <w:t xml:space="preserve">  </w:t>
        </w:r>
        <w:r w:rsidR="00BB708F">
          <w:rPr>
            <w:rStyle w:val="af4"/>
            <w:rFonts w:hint="eastAsia"/>
            <w:b/>
            <w:bCs/>
            <w:u w:val="none"/>
          </w:rPr>
          <w:t>释义</w:t>
        </w:r>
        <w:r w:rsidR="00BB708F">
          <w:tab/>
        </w:r>
        <w:r w:rsidR="00BB708F">
          <w:fldChar w:fldCharType="begin"/>
        </w:r>
        <w:r w:rsidR="00BB708F">
          <w:instrText xml:space="preserve"> PAGEREF _Toc18928456 \h </w:instrText>
        </w:r>
        <w:r w:rsidR="00BB708F">
          <w:fldChar w:fldCharType="separate"/>
        </w:r>
        <w:r w:rsidR="00BB708F">
          <w:t>2</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57" w:history="1">
        <w:r w:rsidR="00BB708F">
          <w:rPr>
            <w:rStyle w:val="af4"/>
            <w:rFonts w:hint="eastAsia"/>
            <w:b/>
            <w:bCs/>
            <w:u w:val="none"/>
          </w:rPr>
          <w:t>第三部分</w:t>
        </w:r>
        <w:r w:rsidR="00BB708F">
          <w:rPr>
            <w:rStyle w:val="af4"/>
            <w:b/>
            <w:bCs/>
            <w:u w:val="none"/>
          </w:rPr>
          <w:t xml:space="preserve">  </w:t>
        </w:r>
        <w:r w:rsidR="00BB708F">
          <w:rPr>
            <w:rStyle w:val="af4"/>
            <w:rFonts w:hint="eastAsia"/>
            <w:b/>
            <w:bCs/>
            <w:u w:val="none"/>
          </w:rPr>
          <w:t>基金管理人</w:t>
        </w:r>
        <w:r w:rsidR="00BB708F">
          <w:tab/>
        </w:r>
        <w:r w:rsidR="00BB708F">
          <w:fldChar w:fldCharType="begin"/>
        </w:r>
        <w:r w:rsidR="00BB708F">
          <w:instrText xml:space="preserve"> PAGEREF _Toc18928457 \h </w:instrText>
        </w:r>
        <w:r w:rsidR="00BB708F">
          <w:fldChar w:fldCharType="separate"/>
        </w:r>
        <w:r w:rsidR="00BB708F">
          <w:t>6</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58" w:history="1">
        <w:r w:rsidR="00BB708F">
          <w:rPr>
            <w:rStyle w:val="af4"/>
            <w:rFonts w:hint="eastAsia"/>
            <w:b/>
            <w:bCs/>
            <w:u w:val="none"/>
          </w:rPr>
          <w:t>第四部分</w:t>
        </w:r>
        <w:r w:rsidR="00BB708F">
          <w:rPr>
            <w:rStyle w:val="af4"/>
            <w:b/>
            <w:bCs/>
            <w:u w:val="none"/>
          </w:rPr>
          <w:t xml:space="preserve">  </w:t>
        </w:r>
        <w:r w:rsidR="00BB708F">
          <w:rPr>
            <w:rStyle w:val="af4"/>
            <w:rFonts w:hint="eastAsia"/>
            <w:b/>
            <w:bCs/>
            <w:u w:val="none"/>
          </w:rPr>
          <w:t>基金托管人</w:t>
        </w:r>
        <w:r w:rsidR="00BB708F">
          <w:tab/>
        </w:r>
        <w:r w:rsidR="00BB708F">
          <w:fldChar w:fldCharType="begin"/>
        </w:r>
        <w:r w:rsidR="00BB708F">
          <w:instrText xml:space="preserve"> PAGEREF _Toc18928458 \h </w:instrText>
        </w:r>
        <w:r w:rsidR="00BB708F">
          <w:fldChar w:fldCharType="separate"/>
        </w:r>
        <w:r w:rsidR="00BB708F">
          <w:t>13</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59" w:history="1">
        <w:r w:rsidR="00BB708F">
          <w:rPr>
            <w:rStyle w:val="af4"/>
            <w:rFonts w:hint="eastAsia"/>
            <w:b/>
            <w:bCs/>
            <w:u w:val="none"/>
          </w:rPr>
          <w:t>第五部分</w:t>
        </w:r>
        <w:r w:rsidR="00BB708F">
          <w:rPr>
            <w:rStyle w:val="af4"/>
            <w:b/>
            <w:bCs/>
            <w:u w:val="none"/>
          </w:rPr>
          <w:t xml:space="preserve">  </w:t>
        </w:r>
        <w:r w:rsidR="00BB708F">
          <w:rPr>
            <w:rStyle w:val="af4"/>
            <w:rFonts w:hint="eastAsia"/>
            <w:b/>
            <w:bCs/>
            <w:u w:val="none"/>
          </w:rPr>
          <w:t>相关服务机构</w:t>
        </w:r>
        <w:r w:rsidR="00BB708F">
          <w:tab/>
        </w:r>
        <w:r w:rsidR="00BB708F">
          <w:fldChar w:fldCharType="begin"/>
        </w:r>
        <w:r w:rsidR="00BB708F">
          <w:instrText xml:space="preserve"> PAGEREF _Toc18928459 \h </w:instrText>
        </w:r>
        <w:r w:rsidR="00BB708F">
          <w:fldChar w:fldCharType="separate"/>
        </w:r>
        <w:r w:rsidR="00BB708F">
          <w:t>17</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0" w:history="1">
        <w:r w:rsidR="00BB708F">
          <w:rPr>
            <w:rStyle w:val="af4"/>
            <w:rFonts w:hint="eastAsia"/>
            <w:b/>
            <w:bCs/>
            <w:u w:val="none"/>
          </w:rPr>
          <w:t>第六部分</w:t>
        </w:r>
        <w:r w:rsidR="00BB708F">
          <w:rPr>
            <w:rStyle w:val="af4"/>
            <w:b/>
            <w:bCs/>
            <w:u w:val="none"/>
          </w:rPr>
          <w:t xml:space="preserve">  </w:t>
        </w:r>
        <w:r w:rsidR="00BB708F">
          <w:rPr>
            <w:rStyle w:val="af4"/>
            <w:rFonts w:hint="eastAsia"/>
            <w:b/>
            <w:bCs/>
            <w:u w:val="none"/>
          </w:rPr>
          <w:t>基金的募集</w:t>
        </w:r>
        <w:r w:rsidR="00BB708F">
          <w:tab/>
        </w:r>
        <w:r w:rsidR="00BB708F">
          <w:fldChar w:fldCharType="begin"/>
        </w:r>
        <w:r w:rsidR="00BB708F">
          <w:instrText xml:space="preserve"> PAGEREF _Toc18928460 \h </w:instrText>
        </w:r>
        <w:r w:rsidR="00BB708F">
          <w:fldChar w:fldCharType="separate"/>
        </w:r>
        <w:r w:rsidR="00BB708F">
          <w:t>19</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1" w:history="1">
        <w:r w:rsidR="00BB708F">
          <w:rPr>
            <w:rStyle w:val="af4"/>
            <w:rFonts w:hint="eastAsia"/>
            <w:b/>
            <w:bCs/>
            <w:u w:val="none"/>
          </w:rPr>
          <w:t>第七部分</w:t>
        </w:r>
        <w:r w:rsidR="00BB708F">
          <w:rPr>
            <w:rStyle w:val="af4"/>
            <w:b/>
            <w:bCs/>
            <w:u w:val="none"/>
          </w:rPr>
          <w:t xml:space="preserve">  </w:t>
        </w:r>
        <w:r w:rsidR="00BB708F">
          <w:rPr>
            <w:rStyle w:val="af4"/>
            <w:rFonts w:hint="eastAsia"/>
            <w:b/>
            <w:bCs/>
            <w:u w:val="none"/>
          </w:rPr>
          <w:t>基金合同的生效</w:t>
        </w:r>
        <w:r w:rsidR="00BB708F">
          <w:tab/>
        </w:r>
        <w:r w:rsidR="00BB708F">
          <w:fldChar w:fldCharType="begin"/>
        </w:r>
        <w:r w:rsidR="00BB708F">
          <w:instrText xml:space="preserve"> PAGEREF _Toc18928461 \h </w:instrText>
        </w:r>
        <w:r w:rsidR="00BB708F">
          <w:fldChar w:fldCharType="separate"/>
        </w:r>
        <w:r w:rsidR="00BB708F">
          <w:t>23</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2" w:history="1">
        <w:r w:rsidR="00BB708F">
          <w:rPr>
            <w:rStyle w:val="af4"/>
            <w:rFonts w:hint="eastAsia"/>
            <w:b/>
            <w:bCs/>
            <w:u w:val="none"/>
          </w:rPr>
          <w:t>第八部分</w:t>
        </w:r>
        <w:r w:rsidR="00BB708F">
          <w:rPr>
            <w:rStyle w:val="af4"/>
            <w:b/>
            <w:bCs/>
            <w:u w:val="none"/>
          </w:rPr>
          <w:t xml:space="preserve">  </w:t>
        </w:r>
        <w:r w:rsidR="00BB708F">
          <w:rPr>
            <w:rStyle w:val="af4"/>
            <w:rFonts w:hint="eastAsia"/>
            <w:b/>
            <w:bCs/>
            <w:u w:val="none"/>
          </w:rPr>
          <w:t>基金份额的申购、赎回与转换</w:t>
        </w:r>
        <w:r w:rsidR="00BB708F">
          <w:tab/>
        </w:r>
        <w:r w:rsidR="00BB708F">
          <w:fldChar w:fldCharType="begin"/>
        </w:r>
        <w:r w:rsidR="00BB708F">
          <w:instrText xml:space="preserve"> PAGEREF _Toc18928462 \h </w:instrText>
        </w:r>
        <w:r w:rsidR="00BB708F">
          <w:fldChar w:fldCharType="separate"/>
        </w:r>
        <w:r w:rsidR="00BB708F">
          <w:t>24</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3" w:history="1">
        <w:r w:rsidR="00BB708F">
          <w:rPr>
            <w:rStyle w:val="af4"/>
            <w:rFonts w:hint="eastAsia"/>
            <w:b/>
            <w:bCs/>
            <w:u w:val="none"/>
          </w:rPr>
          <w:t>第九部分</w:t>
        </w:r>
        <w:r w:rsidR="00BB708F">
          <w:rPr>
            <w:rStyle w:val="af4"/>
            <w:b/>
            <w:bCs/>
            <w:u w:val="none"/>
          </w:rPr>
          <w:t xml:space="preserve">  </w:t>
        </w:r>
        <w:r w:rsidR="00BB708F">
          <w:rPr>
            <w:rStyle w:val="af4"/>
            <w:rFonts w:hint="eastAsia"/>
            <w:b/>
            <w:bCs/>
            <w:u w:val="none"/>
          </w:rPr>
          <w:t>基金的投资</w:t>
        </w:r>
        <w:r w:rsidR="00BB708F">
          <w:tab/>
        </w:r>
        <w:r w:rsidR="00BB708F">
          <w:fldChar w:fldCharType="begin"/>
        </w:r>
        <w:r w:rsidR="00BB708F">
          <w:instrText xml:space="preserve"> PAGEREF _Toc18928463 \h </w:instrText>
        </w:r>
        <w:r w:rsidR="00BB708F">
          <w:fldChar w:fldCharType="separate"/>
        </w:r>
        <w:r w:rsidR="00BB708F">
          <w:t>35</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4" w:history="1">
        <w:r w:rsidR="00BB708F">
          <w:rPr>
            <w:rStyle w:val="af4"/>
            <w:rFonts w:hint="eastAsia"/>
            <w:b/>
            <w:bCs/>
            <w:u w:val="none"/>
          </w:rPr>
          <w:t>第十部分</w:t>
        </w:r>
        <w:r w:rsidR="00BB708F">
          <w:rPr>
            <w:rStyle w:val="af4"/>
            <w:b/>
            <w:bCs/>
            <w:u w:val="none"/>
          </w:rPr>
          <w:t xml:space="preserve">  </w:t>
        </w:r>
        <w:r w:rsidR="00BB708F">
          <w:rPr>
            <w:rStyle w:val="af4"/>
            <w:rFonts w:hint="eastAsia"/>
            <w:b/>
            <w:bCs/>
            <w:u w:val="none"/>
          </w:rPr>
          <w:t>基金的财产</w:t>
        </w:r>
        <w:r w:rsidR="00BB708F">
          <w:tab/>
        </w:r>
        <w:r w:rsidR="00BB708F">
          <w:fldChar w:fldCharType="begin"/>
        </w:r>
        <w:r w:rsidR="00BB708F">
          <w:instrText xml:space="preserve"> PAGEREF _Toc18928464 \h </w:instrText>
        </w:r>
        <w:r w:rsidR="00BB708F">
          <w:fldChar w:fldCharType="separate"/>
        </w:r>
        <w:r w:rsidR="00BB708F">
          <w:t>44</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5" w:history="1">
        <w:r w:rsidR="00BB708F">
          <w:rPr>
            <w:rStyle w:val="af4"/>
            <w:rFonts w:hint="eastAsia"/>
            <w:b/>
            <w:bCs/>
            <w:u w:val="none"/>
          </w:rPr>
          <w:t>第十一部分</w:t>
        </w:r>
        <w:r w:rsidR="00BB708F">
          <w:rPr>
            <w:rStyle w:val="af4"/>
            <w:b/>
            <w:bCs/>
            <w:u w:val="none"/>
          </w:rPr>
          <w:t xml:space="preserve">  </w:t>
        </w:r>
        <w:r w:rsidR="00BB708F">
          <w:rPr>
            <w:rStyle w:val="af4"/>
            <w:rFonts w:hint="eastAsia"/>
            <w:b/>
            <w:bCs/>
            <w:u w:val="none"/>
          </w:rPr>
          <w:t>基金资产的估值</w:t>
        </w:r>
        <w:r w:rsidR="00BB708F">
          <w:tab/>
        </w:r>
        <w:r w:rsidR="00BB708F">
          <w:fldChar w:fldCharType="begin"/>
        </w:r>
        <w:r w:rsidR="00BB708F">
          <w:instrText xml:space="preserve"> PAGEREF _Toc18928465 \h </w:instrText>
        </w:r>
        <w:r w:rsidR="00BB708F">
          <w:fldChar w:fldCharType="separate"/>
        </w:r>
        <w:r w:rsidR="00BB708F">
          <w:t>45</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6" w:history="1">
        <w:r w:rsidR="00BB708F">
          <w:rPr>
            <w:rStyle w:val="af4"/>
            <w:rFonts w:hint="eastAsia"/>
            <w:b/>
            <w:bCs/>
            <w:u w:val="none"/>
          </w:rPr>
          <w:t>第十二部分</w:t>
        </w:r>
        <w:r w:rsidR="00BB708F">
          <w:rPr>
            <w:rStyle w:val="af4"/>
            <w:b/>
            <w:bCs/>
            <w:u w:val="none"/>
          </w:rPr>
          <w:t xml:space="preserve">  </w:t>
        </w:r>
        <w:r w:rsidR="00BB708F">
          <w:rPr>
            <w:rStyle w:val="af4"/>
            <w:rFonts w:hint="eastAsia"/>
            <w:b/>
            <w:bCs/>
            <w:u w:val="none"/>
          </w:rPr>
          <w:t>基金的收益与分配</w:t>
        </w:r>
        <w:r w:rsidR="00BB708F">
          <w:tab/>
        </w:r>
        <w:r w:rsidR="00BB708F">
          <w:fldChar w:fldCharType="begin"/>
        </w:r>
        <w:r w:rsidR="00BB708F">
          <w:instrText xml:space="preserve"> PAGEREF _Toc18928466 \h </w:instrText>
        </w:r>
        <w:r w:rsidR="00BB708F">
          <w:fldChar w:fldCharType="separate"/>
        </w:r>
        <w:r w:rsidR="00BB708F">
          <w:t>51</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7" w:history="1">
        <w:r w:rsidR="00BB708F">
          <w:rPr>
            <w:rStyle w:val="af4"/>
            <w:rFonts w:hint="eastAsia"/>
            <w:b/>
            <w:bCs/>
            <w:u w:val="none"/>
          </w:rPr>
          <w:t>第十三部分</w:t>
        </w:r>
        <w:r w:rsidR="00BB708F">
          <w:rPr>
            <w:rStyle w:val="af4"/>
            <w:b/>
            <w:bCs/>
            <w:u w:val="none"/>
          </w:rPr>
          <w:t xml:space="preserve">  </w:t>
        </w:r>
        <w:r w:rsidR="00BB708F">
          <w:rPr>
            <w:rStyle w:val="af4"/>
            <w:rFonts w:hint="eastAsia"/>
            <w:b/>
            <w:bCs/>
            <w:u w:val="none"/>
          </w:rPr>
          <w:t>基金费用与税收</w:t>
        </w:r>
        <w:r w:rsidR="00BB708F">
          <w:tab/>
        </w:r>
        <w:r w:rsidR="00BB708F">
          <w:fldChar w:fldCharType="begin"/>
        </w:r>
        <w:r w:rsidR="00BB708F">
          <w:instrText xml:space="preserve"> PAGEREF _Toc18928467 \h </w:instrText>
        </w:r>
        <w:r w:rsidR="00BB708F">
          <w:fldChar w:fldCharType="separate"/>
        </w:r>
        <w:r w:rsidR="00BB708F">
          <w:t>53</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8" w:history="1">
        <w:r w:rsidR="00BB708F">
          <w:rPr>
            <w:rStyle w:val="af4"/>
            <w:rFonts w:hint="eastAsia"/>
            <w:b/>
            <w:bCs/>
            <w:u w:val="none"/>
          </w:rPr>
          <w:t>第十四部分</w:t>
        </w:r>
        <w:r w:rsidR="00BB708F">
          <w:rPr>
            <w:rStyle w:val="af4"/>
            <w:b/>
            <w:bCs/>
            <w:u w:val="none"/>
          </w:rPr>
          <w:t xml:space="preserve">  </w:t>
        </w:r>
        <w:r w:rsidR="00BB708F">
          <w:rPr>
            <w:rStyle w:val="af4"/>
            <w:rFonts w:hint="eastAsia"/>
            <w:b/>
            <w:bCs/>
            <w:u w:val="none"/>
          </w:rPr>
          <w:t>基金的会计与审计</w:t>
        </w:r>
        <w:r w:rsidR="00BB708F">
          <w:tab/>
        </w:r>
        <w:r w:rsidR="00BB708F">
          <w:fldChar w:fldCharType="begin"/>
        </w:r>
        <w:r w:rsidR="00BB708F">
          <w:instrText xml:space="preserve"> PAGEREF _Toc18928468 \h </w:instrText>
        </w:r>
        <w:r w:rsidR="00BB708F">
          <w:fldChar w:fldCharType="separate"/>
        </w:r>
        <w:r w:rsidR="00BB708F">
          <w:t>55</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69" w:history="1">
        <w:r w:rsidR="00BB708F">
          <w:rPr>
            <w:rStyle w:val="af4"/>
            <w:rFonts w:hint="eastAsia"/>
            <w:b/>
            <w:bCs/>
            <w:u w:val="none"/>
          </w:rPr>
          <w:t>第十五部分</w:t>
        </w:r>
        <w:r w:rsidR="00BB708F">
          <w:rPr>
            <w:rStyle w:val="af4"/>
            <w:b/>
            <w:bCs/>
            <w:u w:val="none"/>
          </w:rPr>
          <w:t xml:space="preserve">  </w:t>
        </w:r>
        <w:r w:rsidR="00BB708F">
          <w:rPr>
            <w:rStyle w:val="af4"/>
            <w:rFonts w:hint="eastAsia"/>
            <w:b/>
            <w:bCs/>
            <w:u w:val="none"/>
          </w:rPr>
          <w:t>基金的信息披露</w:t>
        </w:r>
        <w:r w:rsidR="00BB708F">
          <w:tab/>
        </w:r>
        <w:r w:rsidR="00BB708F">
          <w:fldChar w:fldCharType="begin"/>
        </w:r>
        <w:r w:rsidR="00BB708F">
          <w:instrText xml:space="preserve"> PAGEREF _Toc18928469 \h </w:instrText>
        </w:r>
        <w:r w:rsidR="00BB708F">
          <w:fldChar w:fldCharType="separate"/>
        </w:r>
        <w:r w:rsidR="00BB708F">
          <w:t>56</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0" w:history="1">
        <w:r w:rsidR="00BB708F">
          <w:rPr>
            <w:rStyle w:val="af4"/>
            <w:rFonts w:hint="eastAsia"/>
            <w:b/>
            <w:bCs/>
            <w:u w:val="none"/>
          </w:rPr>
          <w:t>第十六部分</w:t>
        </w:r>
        <w:r w:rsidR="00BB708F">
          <w:rPr>
            <w:rStyle w:val="af4"/>
            <w:b/>
            <w:bCs/>
            <w:u w:val="none"/>
          </w:rPr>
          <w:t xml:space="preserve">  </w:t>
        </w:r>
        <w:r w:rsidR="00BB708F">
          <w:rPr>
            <w:rStyle w:val="af4"/>
            <w:rFonts w:hint="eastAsia"/>
            <w:b/>
            <w:bCs/>
            <w:u w:val="none"/>
          </w:rPr>
          <w:t>风险揭示</w:t>
        </w:r>
        <w:r w:rsidR="00BB708F">
          <w:tab/>
        </w:r>
        <w:r w:rsidR="00BB708F">
          <w:fldChar w:fldCharType="begin"/>
        </w:r>
        <w:r w:rsidR="00BB708F">
          <w:instrText xml:space="preserve"> PAGEREF _Toc18928470 \h </w:instrText>
        </w:r>
        <w:r w:rsidR="00BB708F">
          <w:fldChar w:fldCharType="separate"/>
        </w:r>
        <w:r w:rsidR="00BB708F">
          <w:t>63</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1" w:history="1">
        <w:r w:rsidR="00BB708F">
          <w:rPr>
            <w:rStyle w:val="af4"/>
            <w:rFonts w:hint="eastAsia"/>
            <w:b/>
            <w:bCs/>
            <w:u w:val="none"/>
          </w:rPr>
          <w:t>第十七部分</w:t>
        </w:r>
        <w:r w:rsidR="00BB708F">
          <w:rPr>
            <w:rStyle w:val="af4"/>
            <w:b/>
            <w:bCs/>
            <w:u w:val="none"/>
          </w:rPr>
          <w:t xml:space="preserve">  </w:t>
        </w:r>
        <w:r w:rsidR="00BB708F">
          <w:rPr>
            <w:rStyle w:val="af4"/>
            <w:rFonts w:hint="eastAsia"/>
            <w:b/>
            <w:bCs/>
            <w:u w:val="none"/>
          </w:rPr>
          <w:t>基金合同的变更、终止与基金财产的清算</w:t>
        </w:r>
        <w:r w:rsidR="00BB708F">
          <w:tab/>
        </w:r>
        <w:r w:rsidR="00BB708F">
          <w:fldChar w:fldCharType="begin"/>
        </w:r>
        <w:r w:rsidR="00BB708F">
          <w:instrText xml:space="preserve"> PAGEREF _Toc18928471 \h </w:instrText>
        </w:r>
        <w:r w:rsidR="00BB708F">
          <w:fldChar w:fldCharType="separate"/>
        </w:r>
        <w:r w:rsidR="00BB708F">
          <w:t>69</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2" w:history="1">
        <w:r w:rsidR="00BB708F">
          <w:rPr>
            <w:rStyle w:val="af4"/>
            <w:rFonts w:hint="eastAsia"/>
            <w:b/>
            <w:bCs/>
            <w:u w:val="none"/>
          </w:rPr>
          <w:t>第十八部分</w:t>
        </w:r>
        <w:r w:rsidR="00BB708F">
          <w:rPr>
            <w:rStyle w:val="af4"/>
            <w:b/>
            <w:bCs/>
            <w:u w:val="none"/>
          </w:rPr>
          <w:t xml:space="preserve">  </w:t>
        </w:r>
        <w:r w:rsidR="00BB708F">
          <w:rPr>
            <w:rStyle w:val="af4"/>
            <w:rFonts w:hint="eastAsia"/>
            <w:b/>
            <w:bCs/>
            <w:u w:val="none"/>
          </w:rPr>
          <w:t>基金合同的内容摘要</w:t>
        </w:r>
        <w:r w:rsidR="00BB708F">
          <w:tab/>
        </w:r>
        <w:r w:rsidR="00BB708F">
          <w:fldChar w:fldCharType="begin"/>
        </w:r>
        <w:r w:rsidR="00BB708F">
          <w:instrText xml:space="preserve"> PAGEREF _Toc18928472 \h </w:instrText>
        </w:r>
        <w:r w:rsidR="00BB708F">
          <w:fldChar w:fldCharType="separate"/>
        </w:r>
        <w:r w:rsidR="00BB708F">
          <w:t>71</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3" w:history="1">
        <w:r w:rsidR="00BB708F">
          <w:rPr>
            <w:rStyle w:val="af4"/>
            <w:rFonts w:hint="eastAsia"/>
            <w:b/>
            <w:bCs/>
            <w:u w:val="none"/>
          </w:rPr>
          <w:t>第十九部分</w:t>
        </w:r>
        <w:r w:rsidR="00BB708F">
          <w:rPr>
            <w:rStyle w:val="af4"/>
            <w:b/>
            <w:bCs/>
            <w:u w:val="none"/>
          </w:rPr>
          <w:t xml:space="preserve">  </w:t>
        </w:r>
        <w:r w:rsidR="00BB708F">
          <w:rPr>
            <w:rStyle w:val="af4"/>
            <w:rFonts w:hint="eastAsia"/>
            <w:b/>
            <w:bCs/>
            <w:u w:val="none"/>
          </w:rPr>
          <w:t>基金托管协议的内容摘要</w:t>
        </w:r>
        <w:r w:rsidR="00BB708F">
          <w:tab/>
        </w:r>
        <w:r w:rsidR="00BB708F">
          <w:fldChar w:fldCharType="begin"/>
        </w:r>
        <w:r w:rsidR="00BB708F">
          <w:instrText xml:space="preserve"> PAGEREF _Toc18928473 \h </w:instrText>
        </w:r>
        <w:r w:rsidR="00BB708F">
          <w:fldChar w:fldCharType="separate"/>
        </w:r>
        <w:r w:rsidR="00BB708F">
          <w:t>85</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4" w:history="1">
        <w:r w:rsidR="00BB708F">
          <w:rPr>
            <w:rStyle w:val="af4"/>
            <w:rFonts w:hint="eastAsia"/>
            <w:b/>
            <w:bCs/>
            <w:u w:val="none"/>
          </w:rPr>
          <w:t>第二十部分</w:t>
        </w:r>
        <w:r w:rsidR="00BB708F">
          <w:rPr>
            <w:rStyle w:val="af4"/>
            <w:b/>
            <w:bCs/>
            <w:u w:val="none"/>
          </w:rPr>
          <w:t xml:space="preserve">  </w:t>
        </w:r>
        <w:r w:rsidR="00BB708F">
          <w:rPr>
            <w:rStyle w:val="af4"/>
            <w:rFonts w:hint="eastAsia"/>
            <w:b/>
            <w:bCs/>
            <w:u w:val="none"/>
          </w:rPr>
          <w:t>对基金份额持有人的服务</w:t>
        </w:r>
        <w:r w:rsidR="00BB708F">
          <w:tab/>
        </w:r>
        <w:r w:rsidR="00BB708F">
          <w:fldChar w:fldCharType="begin"/>
        </w:r>
        <w:r w:rsidR="00BB708F">
          <w:instrText xml:space="preserve"> PAGEREF _Toc18928474 \h </w:instrText>
        </w:r>
        <w:r w:rsidR="00BB708F">
          <w:fldChar w:fldCharType="separate"/>
        </w:r>
        <w:r w:rsidR="00BB708F">
          <w:t>102</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5" w:history="1">
        <w:r w:rsidR="00BB708F">
          <w:rPr>
            <w:rStyle w:val="af4"/>
            <w:rFonts w:hint="eastAsia"/>
            <w:b/>
            <w:bCs/>
            <w:u w:val="none"/>
          </w:rPr>
          <w:t>第二十一部分</w:t>
        </w:r>
        <w:r w:rsidR="00BB708F">
          <w:rPr>
            <w:rStyle w:val="af4"/>
            <w:b/>
            <w:bCs/>
            <w:u w:val="none"/>
          </w:rPr>
          <w:t xml:space="preserve">  </w:t>
        </w:r>
        <w:r w:rsidR="00BB708F">
          <w:rPr>
            <w:rStyle w:val="af4"/>
            <w:rFonts w:hint="eastAsia"/>
            <w:b/>
            <w:bCs/>
            <w:u w:val="none"/>
          </w:rPr>
          <w:t>其他应披露事项</w:t>
        </w:r>
        <w:r w:rsidR="00BB708F">
          <w:tab/>
        </w:r>
        <w:r w:rsidR="00BB708F">
          <w:fldChar w:fldCharType="begin"/>
        </w:r>
        <w:r w:rsidR="00BB708F">
          <w:instrText xml:space="preserve"> PAGEREF _Toc18928475 \h </w:instrText>
        </w:r>
        <w:r w:rsidR="00BB708F">
          <w:fldChar w:fldCharType="separate"/>
        </w:r>
        <w:r w:rsidR="00BB708F">
          <w:t>104</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6" w:history="1">
        <w:r w:rsidR="00BB708F">
          <w:rPr>
            <w:rStyle w:val="af4"/>
            <w:rFonts w:hint="eastAsia"/>
            <w:b/>
            <w:bCs/>
            <w:u w:val="none"/>
          </w:rPr>
          <w:t>第二十二部分</w:t>
        </w:r>
        <w:r w:rsidR="00BB708F">
          <w:rPr>
            <w:rStyle w:val="af4"/>
            <w:b/>
            <w:bCs/>
            <w:u w:val="none"/>
          </w:rPr>
          <w:t xml:space="preserve">  </w:t>
        </w:r>
        <w:r w:rsidR="00BB708F">
          <w:rPr>
            <w:rStyle w:val="af4"/>
            <w:rFonts w:hint="eastAsia"/>
            <w:b/>
            <w:bCs/>
            <w:u w:val="none"/>
          </w:rPr>
          <w:t>招募说明书存放及查阅方式</w:t>
        </w:r>
        <w:r w:rsidR="00BB708F">
          <w:tab/>
        </w:r>
        <w:r w:rsidR="00BB708F">
          <w:fldChar w:fldCharType="begin"/>
        </w:r>
        <w:r w:rsidR="00BB708F">
          <w:instrText xml:space="preserve"> PAGEREF _Toc18928476 \h </w:instrText>
        </w:r>
        <w:r w:rsidR="00BB708F">
          <w:fldChar w:fldCharType="separate"/>
        </w:r>
        <w:r w:rsidR="00BB708F">
          <w:t>105</w:t>
        </w:r>
        <w:r w:rsidR="00BB708F">
          <w:fldChar w:fldCharType="end"/>
        </w:r>
      </w:hyperlink>
    </w:p>
    <w:p w:rsidR="003D5ACE" w:rsidRDefault="00811007">
      <w:pPr>
        <w:pStyle w:val="12"/>
        <w:tabs>
          <w:tab w:val="right" w:leader="dot" w:pos="9628"/>
        </w:tabs>
        <w:spacing w:line="276" w:lineRule="auto"/>
        <w:ind w:firstLineChars="0" w:firstLine="0"/>
        <w:rPr>
          <w:rFonts w:asciiTheme="minorHAnsi" w:eastAsiaTheme="minorEastAsia" w:hAnsiTheme="minorHAnsi" w:cstheme="minorBidi"/>
          <w:caps w:val="0"/>
          <w:sz w:val="21"/>
          <w:szCs w:val="22"/>
        </w:rPr>
      </w:pPr>
      <w:hyperlink w:anchor="_Toc18928477" w:history="1">
        <w:r w:rsidR="00BB708F">
          <w:rPr>
            <w:rStyle w:val="af4"/>
            <w:rFonts w:hint="eastAsia"/>
            <w:b/>
            <w:bCs/>
            <w:u w:val="none"/>
          </w:rPr>
          <w:t>第二十三部分</w:t>
        </w:r>
        <w:r w:rsidR="00BB708F">
          <w:rPr>
            <w:rStyle w:val="af4"/>
            <w:b/>
            <w:bCs/>
            <w:u w:val="none"/>
          </w:rPr>
          <w:t xml:space="preserve">  </w:t>
        </w:r>
        <w:r w:rsidR="00BB708F">
          <w:rPr>
            <w:rStyle w:val="af4"/>
            <w:rFonts w:hint="eastAsia"/>
            <w:b/>
            <w:bCs/>
            <w:u w:val="none"/>
          </w:rPr>
          <w:t>备查文件</w:t>
        </w:r>
        <w:r w:rsidR="00BB708F">
          <w:tab/>
        </w:r>
        <w:r w:rsidR="00BB708F">
          <w:fldChar w:fldCharType="begin"/>
        </w:r>
        <w:r w:rsidR="00BB708F">
          <w:instrText xml:space="preserve"> PAGEREF _Toc18928477 \h </w:instrText>
        </w:r>
        <w:r w:rsidR="00BB708F">
          <w:fldChar w:fldCharType="separate"/>
        </w:r>
        <w:r w:rsidR="00BB708F">
          <w:t>106</w:t>
        </w:r>
        <w:r w:rsidR="00BB708F">
          <w:fldChar w:fldCharType="end"/>
        </w:r>
      </w:hyperlink>
    </w:p>
    <w:p w:rsidR="003D5ACE" w:rsidRDefault="00BB708F">
      <w:pPr>
        <w:spacing w:line="276" w:lineRule="auto"/>
        <w:jc w:val="center"/>
        <w:rPr>
          <w:rFonts w:ascii="宋体" w:hAnsi="宋体"/>
          <w:sz w:val="24"/>
        </w:rPr>
        <w:sectPr w:rsidR="003D5ACE">
          <w:headerReference w:type="first" r:id="rId13"/>
          <w:pgSz w:w="11906" w:h="16838"/>
          <w:pgMar w:top="1701" w:right="1134" w:bottom="1134" w:left="1134" w:header="851" w:footer="992" w:gutter="0"/>
          <w:pgNumType w:start="1"/>
          <w:cols w:space="720"/>
          <w:titlePg/>
          <w:docGrid w:type="lines" w:linePitch="312"/>
        </w:sectPr>
      </w:pPr>
      <w:r>
        <w:rPr>
          <w:rFonts w:ascii="宋体" w:hAnsi="宋体"/>
          <w:bCs/>
          <w:caps/>
          <w:spacing w:val="120"/>
          <w:sz w:val="24"/>
        </w:rPr>
        <w:fldChar w:fldCharType="end"/>
      </w:r>
    </w:p>
    <w:p w:rsidR="003D5ACE" w:rsidRDefault="00BB708F">
      <w:pPr>
        <w:pStyle w:val="11"/>
        <w:spacing w:line="360" w:lineRule="auto"/>
        <w:rPr>
          <w:rFonts w:eastAsia="宋体" w:hAnsi="宋体"/>
          <w:b/>
          <w:bCs/>
          <w:szCs w:val="24"/>
        </w:rPr>
      </w:pPr>
      <w:bookmarkStart w:id="0" w:name="_Toc18928455"/>
      <w:r>
        <w:rPr>
          <w:rFonts w:eastAsia="宋体" w:hAnsi="宋体" w:hint="eastAsia"/>
          <w:b/>
          <w:bCs/>
          <w:szCs w:val="24"/>
        </w:rPr>
        <w:lastRenderedPageBreak/>
        <w:t>第一部分  绪言</w:t>
      </w:r>
      <w:bookmarkEnd w:id="0"/>
    </w:p>
    <w:p w:rsidR="003D5ACE" w:rsidRDefault="00BB708F">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《广发价值领先混合型证券投资基金招募说明书》（以下简称“招募说明书”或“本招募说明书”）</w:t>
      </w:r>
      <w:r>
        <w:rPr>
          <w:rFonts w:ascii="宋体" w:hAnsi="宋体" w:hint="eastAsia"/>
          <w:color w:val="000000"/>
          <w:sz w:val="24"/>
        </w:rPr>
        <w:t>依照《中华人民共和国证券投资基金法》（以下简称“《基金法》”）、</w:t>
      </w:r>
      <w:r>
        <w:rPr>
          <w:rFonts w:ascii="宋体" w:hAnsi="宋体"/>
          <w:color w:val="000000"/>
          <w:sz w:val="24"/>
        </w:rPr>
        <w:t>《公开募集证券投资基金运作管理办法》(以下简称</w:t>
      </w:r>
      <w:r>
        <w:rPr>
          <w:rFonts w:ascii="宋体" w:hAnsi="宋体"/>
          <w:sz w:val="24"/>
        </w:rPr>
        <w:t>“</w:t>
      </w:r>
      <w:r>
        <w:rPr>
          <w:rFonts w:ascii="宋体" w:hAnsi="宋体" w:hint="eastAsia"/>
          <w:sz w:val="24"/>
        </w:rPr>
        <w:t>《</w:t>
      </w:r>
      <w:r>
        <w:rPr>
          <w:rFonts w:ascii="宋体" w:hAnsi="宋体"/>
          <w:sz w:val="24"/>
        </w:rPr>
        <w:t>运作办法</w:t>
      </w:r>
      <w:r>
        <w:rPr>
          <w:rFonts w:ascii="宋体" w:hAnsi="宋体" w:hint="eastAsia"/>
          <w:sz w:val="24"/>
        </w:rPr>
        <w:t>》”)</w:t>
      </w:r>
      <w:r>
        <w:rPr>
          <w:rFonts w:ascii="宋体" w:hAnsi="宋体"/>
          <w:sz w:val="24"/>
        </w:rPr>
        <w:t>、</w:t>
      </w:r>
      <w:r>
        <w:rPr>
          <w:rFonts w:ascii="宋体" w:hAnsi="宋体"/>
          <w:color w:val="000000"/>
          <w:sz w:val="24"/>
        </w:rPr>
        <w:t>《证券投资基金销售管理办法》(以下简称“</w:t>
      </w:r>
      <w:r>
        <w:rPr>
          <w:rFonts w:ascii="宋体" w:hAnsi="宋体" w:hint="eastAsia"/>
          <w:color w:val="000000"/>
          <w:sz w:val="24"/>
        </w:rPr>
        <w:t>《</w:t>
      </w:r>
      <w:r>
        <w:rPr>
          <w:rFonts w:ascii="宋体" w:hAnsi="宋体"/>
          <w:color w:val="000000"/>
          <w:sz w:val="24"/>
        </w:rPr>
        <w:t>销售办法</w:t>
      </w:r>
      <w:r>
        <w:rPr>
          <w:rFonts w:ascii="宋体" w:hAnsi="宋体" w:hint="eastAsia"/>
          <w:color w:val="000000"/>
          <w:sz w:val="24"/>
        </w:rPr>
        <w:t>》</w:t>
      </w:r>
      <w:r>
        <w:rPr>
          <w:rFonts w:ascii="宋体" w:hAnsi="宋体"/>
          <w:color w:val="000000"/>
          <w:sz w:val="24"/>
        </w:rPr>
        <w:t>”)、</w:t>
      </w:r>
      <w:r>
        <w:rPr>
          <w:rFonts w:ascii="宋体" w:hAnsi="宋体" w:hint="eastAsia"/>
          <w:sz w:val="24"/>
        </w:rPr>
        <w:t>《</w:t>
      </w:r>
      <w:r>
        <w:rPr>
          <w:rFonts w:ascii="宋体" w:hAnsi="宋体" w:hint="eastAsia"/>
          <w:bCs/>
          <w:sz w:val="24"/>
        </w:rPr>
        <w:t>公开募集</w:t>
      </w:r>
      <w:r>
        <w:rPr>
          <w:rFonts w:ascii="宋体" w:hAnsi="宋体" w:hint="eastAsia"/>
          <w:sz w:val="24"/>
        </w:rPr>
        <w:t>证券投资基金信息披露管理办法》（以下简称“《信息披露办法》”）、《公开募集开放式证券投资基金流动性风险管理规定》（以下简称“《流动性风险管理规定》”）以及《广发价值领先混合型证券投资基金基金合同》（以下简称“基金合同”）编写。</w:t>
      </w:r>
    </w:p>
    <w:p w:rsidR="003D5ACE" w:rsidRDefault="00BB708F">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基金管理人承诺本招募说明书不存在任何虚假记载、误导性陈述或重大遗漏，并对其真实性、准确性、完整性承担法律责任。</w:t>
      </w:r>
    </w:p>
    <w:p w:rsidR="003D5ACE" w:rsidRDefault="00BB708F">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广</w:t>
      </w:r>
      <w:proofErr w:type="gramStart"/>
      <w:r>
        <w:rPr>
          <w:rFonts w:ascii="宋体" w:hAnsi="宋体" w:hint="eastAsia"/>
          <w:sz w:val="24"/>
        </w:rPr>
        <w:t>发价值</w:t>
      </w:r>
      <w:proofErr w:type="gramEnd"/>
      <w:r>
        <w:rPr>
          <w:rFonts w:ascii="宋体" w:hAnsi="宋体" w:hint="eastAsia"/>
          <w:sz w:val="24"/>
        </w:rPr>
        <w:t>领先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rsidR="003D5ACE" w:rsidRDefault="00BB708F">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本招募说明书根据本基金的基金合同编写，并经中国证券监督管理委员会（以下简称“中国证监会”）注册。基金合同是约定《基金合同》当事人之间权利、义务的法律文件。基金</w:t>
      </w:r>
      <w:proofErr w:type="gramStart"/>
      <w:r>
        <w:rPr>
          <w:rFonts w:ascii="宋体" w:hAnsi="宋体" w:hint="eastAsia"/>
          <w:sz w:val="24"/>
        </w:rPr>
        <w:t>投资人自依基金</w:t>
      </w:r>
      <w:proofErr w:type="gramEnd"/>
      <w:r>
        <w:rPr>
          <w:rFonts w:ascii="宋体" w:hAnsi="宋体" w:hint="eastAsia"/>
          <w:sz w:val="24"/>
        </w:rPr>
        <w:t>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ascii="宋体" w:hAnsi="宋体"/>
          <w:sz w:val="24"/>
        </w:rPr>
        <w:t xml:space="preserve"> </w:t>
      </w:r>
    </w:p>
    <w:p w:rsidR="003D5ACE" w:rsidRDefault="003D5ACE">
      <w:pPr>
        <w:autoSpaceDE w:val="0"/>
        <w:autoSpaceDN w:val="0"/>
        <w:adjustRightInd w:val="0"/>
        <w:spacing w:line="360" w:lineRule="auto"/>
        <w:ind w:firstLineChars="200" w:firstLine="480"/>
        <w:jc w:val="left"/>
        <w:rPr>
          <w:rFonts w:ascii="宋体" w:hAnsi="宋体"/>
          <w:sz w:val="24"/>
        </w:rPr>
        <w:sectPr w:rsidR="003D5ACE">
          <w:headerReference w:type="default" r:id="rId14"/>
          <w:footerReference w:type="default" r:id="rId15"/>
          <w:pgSz w:w="12240" w:h="15840"/>
          <w:pgMar w:top="1440" w:right="1797" w:bottom="1440" w:left="1797" w:header="720" w:footer="720" w:gutter="0"/>
          <w:pgNumType w:start="1"/>
          <w:cols w:space="720"/>
        </w:sectPr>
      </w:pPr>
    </w:p>
    <w:p w:rsidR="003D5ACE" w:rsidRDefault="00BB708F">
      <w:pPr>
        <w:pStyle w:val="11"/>
        <w:spacing w:line="360" w:lineRule="auto"/>
        <w:rPr>
          <w:rFonts w:eastAsia="宋体" w:hAnsi="宋体"/>
          <w:b/>
          <w:bCs/>
          <w:szCs w:val="24"/>
        </w:rPr>
      </w:pPr>
      <w:bookmarkStart w:id="1" w:name="_Toc18928456"/>
      <w:r>
        <w:rPr>
          <w:rFonts w:eastAsia="宋体" w:hAnsi="宋体" w:hint="eastAsia"/>
          <w:b/>
          <w:bCs/>
          <w:szCs w:val="24"/>
        </w:rPr>
        <w:lastRenderedPageBreak/>
        <w:t>第二部分  释义</w:t>
      </w:r>
      <w:bookmarkEnd w:id="1"/>
    </w:p>
    <w:p w:rsidR="003D5ACE" w:rsidRDefault="00BB708F">
      <w:pPr>
        <w:spacing w:line="360" w:lineRule="auto"/>
        <w:ind w:firstLineChars="200" w:firstLine="480"/>
        <w:rPr>
          <w:rFonts w:ascii="宋体" w:hAnsi="宋体"/>
          <w:sz w:val="24"/>
        </w:rPr>
      </w:pPr>
      <w:r>
        <w:rPr>
          <w:rFonts w:ascii="宋体" w:hAnsi="宋体" w:hint="eastAsia"/>
          <w:sz w:val="24"/>
        </w:rPr>
        <w:t>在本</w:t>
      </w:r>
      <w:r>
        <w:rPr>
          <w:rFonts w:ascii="宋体" w:hAnsi="宋体"/>
          <w:sz w:val="24"/>
        </w:rPr>
        <w:t>招募说明书</w:t>
      </w:r>
      <w:r>
        <w:rPr>
          <w:rFonts w:ascii="宋体" w:hAnsi="宋体" w:hint="eastAsia"/>
          <w:sz w:val="24"/>
        </w:rPr>
        <w:t>中，除非文义另有所指，下列词语具有以下含义：</w:t>
      </w:r>
    </w:p>
    <w:p w:rsidR="003D5ACE" w:rsidRDefault="00BB708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、基金或本基金：指广</w:t>
      </w:r>
      <w:proofErr w:type="gramStart"/>
      <w:r>
        <w:rPr>
          <w:rFonts w:ascii="宋体" w:hAnsi="宋体" w:hint="eastAsia"/>
          <w:bCs/>
          <w:sz w:val="24"/>
        </w:rPr>
        <w:t>发价值</w:t>
      </w:r>
      <w:proofErr w:type="gramEnd"/>
      <w:r>
        <w:rPr>
          <w:rFonts w:ascii="宋体" w:hAnsi="宋体" w:hint="eastAsia"/>
          <w:bCs/>
          <w:sz w:val="24"/>
        </w:rPr>
        <w:t>领先混合型证券投资基金</w:t>
      </w:r>
    </w:p>
    <w:p w:rsidR="003D5ACE" w:rsidRDefault="00BB708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、基金管理人：指广发基金管理有限公司</w:t>
      </w:r>
      <w:r>
        <w:rPr>
          <w:rFonts w:ascii="宋体" w:hAnsi="宋体"/>
          <w:bCs/>
          <w:sz w:val="24"/>
        </w:rPr>
        <w:t xml:space="preserve">          </w:t>
      </w:r>
    </w:p>
    <w:p w:rsidR="003D5ACE" w:rsidRDefault="00BB708F">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、基金托管人：指中国建设银股份有限公司</w:t>
      </w:r>
      <w:r>
        <w:rPr>
          <w:rFonts w:ascii="宋体" w:hAnsi="宋体"/>
          <w:bCs/>
          <w:sz w:val="24"/>
        </w:rPr>
        <w:t xml:space="preserve">          </w:t>
      </w:r>
    </w:p>
    <w:p w:rsidR="003D5ACE" w:rsidRDefault="00BB708F">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、基金合同或本基金合同：指《广发价值领先混合型证券投资基金基金合同》及对本基金合同的任何有效修订和补充</w:t>
      </w:r>
    </w:p>
    <w:p w:rsidR="003D5ACE" w:rsidRDefault="00BB708F">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、托管协议：指基金管理人与基金托管人就本基金签订之《广发价值领先混合型证券投资基金托管协议》及对该托管协议的任何有效修订和补充</w:t>
      </w:r>
    </w:p>
    <w:p w:rsidR="003D5ACE" w:rsidRDefault="00BB708F">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、招募说明书：指《广发价值领先混合型证券投资基金招募说明书》及其更新</w:t>
      </w:r>
    </w:p>
    <w:p w:rsidR="00266210" w:rsidRDefault="00BB708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、基金份额发售公告：指《广发价值领先混合型证券投资基金基金份额发售公告》</w:t>
      </w:r>
    </w:p>
    <w:p w:rsidR="003D5ACE" w:rsidRDefault="00BB708F">
      <w:pPr>
        <w:spacing w:line="360" w:lineRule="auto"/>
        <w:ind w:firstLineChars="200" w:firstLine="480"/>
        <w:rPr>
          <w:rFonts w:ascii="宋体" w:hAnsi="宋体"/>
          <w:bCs/>
          <w:sz w:val="24"/>
        </w:rPr>
      </w:pPr>
      <w:r>
        <w:rPr>
          <w:rFonts w:ascii="宋体" w:hAnsi="宋体"/>
          <w:bCs/>
          <w:sz w:val="24"/>
        </w:rPr>
        <w:t>8</w:t>
      </w:r>
      <w:r>
        <w:rPr>
          <w:rFonts w:ascii="宋体" w:hAnsi="宋体" w:hint="eastAsia"/>
          <w:bCs/>
          <w:sz w:val="24"/>
        </w:rPr>
        <w:t>、法律法规：指中国现行有效并公布实施的法律、行政法规、规范性文件、司法解释、行政规章以及其他对基金合同当事人有约束力的决定、决议、通知等</w:t>
      </w:r>
    </w:p>
    <w:p w:rsidR="003D5ACE" w:rsidRDefault="00BB708F">
      <w:pPr>
        <w:spacing w:line="360" w:lineRule="auto"/>
        <w:ind w:firstLineChars="200" w:firstLine="480"/>
        <w:rPr>
          <w:rFonts w:ascii="宋体" w:hAnsi="宋体"/>
          <w:bCs/>
          <w:sz w:val="24"/>
        </w:rPr>
      </w:pPr>
      <w:r>
        <w:rPr>
          <w:rFonts w:ascii="宋体" w:hAnsi="宋体"/>
          <w:bCs/>
          <w:sz w:val="24"/>
        </w:rPr>
        <w:t>9</w:t>
      </w:r>
      <w:r>
        <w:rPr>
          <w:rFonts w:ascii="宋体" w:hAnsi="宋体" w:hint="eastAsia"/>
          <w:bCs/>
          <w:sz w:val="24"/>
        </w:rPr>
        <w:t>、《基金法》：指</w:t>
      </w:r>
      <w:r>
        <w:rPr>
          <w:rFonts w:ascii="宋体" w:hAnsi="宋体"/>
          <w:bCs/>
          <w:sz w:val="24"/>
        </w:rPr>
        <w:t>2003</w:t>
      </w:r>
      <w:r>
        <w:rPr>
          <w:rFonts w:ascii="宋体" w:hAnsi="宋体" w:hint="eastAsia"/>
          <w:bCs/>
          <w:sz w:val="24"/>
        </w:rPr>
        <w:t>年</w:t>
      </w:r>
      <w:r>
        <w:rPr>
          <w:rFonts w:ascii="宋体" w:hAnsi="宋体"/>
          <w:bCs/>
          <w:sz w:val="24"/>
        </w:rPr>
        <w:t>10</w:t>
      </w:r>
      <w:r>
        <w:rPr>
          <w:rFonts w:ascii="宋体" w:hAnsi="宋体" w:hint="eastAsia"/>
          <w:bCs/>
          <w:sz w:val="24"/>
        </w:rPr>
        <w:t>月</w:t>
      </w:r>
      <w:r>
        <w:rPr>
          <w:rFonts w:ascii="宋体" w:hAnsi="宋体"/>
          <w:bCs/>
          <w:sz w:val="24"/>
        </w:rPr>
        <w:t>28</w:t>
      </w:r>
      <w:r>
        <w:rPr>
          <w:rFonts w:ascii="宋体" w:hAnsi="宋体" w:hint="eastAsia"/>
          <w:bCs/>
          <w:sz w:val="24"/>
        </w:rPr>
        <w:t>日经第十届全国人民代表大会常务委员会第五次会议通过，经</w:t>
      </w:r>
      <w:r>
        <w:rPr>
          <w:rFonts w:ascii="宋体" w:hAnsi="宋体"/>
          <w:bCs/>
          <w:sz w:val="24"/>
        </w:rPr>
        <w:t>2012</w:t>
      </w:r>
      <w:r>
        <w:rPr>
          <w:rFonts w:ascii="宋体" w:hAnsi="宋体" w:hint="eastAsia"/>
          <w:bCs/>
          <w:sz w:val="24"/>
        </w:rPr>
        <w:t>年</w:t>
      </w:r>
      <w:r>
        <w:rPr>
          <w:rFonts w:ascii="宋体" w:hAnsi="宋体"/>
          <w:bCs/>
          <w:sz w:val="24"/>
        </w:rPr>
        <w:t>12</w:t>
      </w:r>
      <w:r>
        <w:rPr>
          <w:rFonts w:ascii="宋体" w:hAnsi="宋体" w:hint="eastAsia"/>
          <w:bCs/>
          <w:sz w:val="24"/>
        </w:rPr>
        <w:t>月</w:t>
      </w:r>
      <w:r>
        <w:rPr>
          <w:rFonts w:ascii="宋体" w:hAnsi="宋体"/>
          <w:bCs/>
          <w:sz w:val="24"/>
        </w:rPr>
        <w:t>28</w:t>
      </w:r>
      <w:r>
        <w:rPr>
          <w:rFonts w:ascii="宋体" w:hAnsi="宋体" w:hint="eastAsia"/>
          <w:bCs/>
          <w:sz w:val="24"/>
        </w:rPr>
        <w:t>日第十一届全国人民代表大会常务委员会第三十次会议修订，自</w:t>
      </w:r>
      <w:r>
        <w:rPr>
          <w:rFonts w:ascii="宋体" w:hAnsi="宋体"/>
          <w:bCs/>
          <w:sz w:val="24"/>
        </w:rPr>
        <w:t>2013</w:t>
      </w:r>
      <w:r>
        <w:rPr>
          <w:rFonts w:ascii="宋体" w:hAnsi="宋体" w:hint="eastAsia"/>
          <w:bCs/>
          <w:sz w:val="24"/>
        </w:rPr>
        <w:t>年</w:t>
      </w:r>
      <w:r>
        <w:rPr>
          <w:rFonts w:ascii="宋体" w:hAnsi="宋体"/>
          <w:bCs/>
          <w:sz w:val="24"/>
        </w:rPr>
        <w:t>6</w:t>
      </w:r>
      <w:r>
        <w:rPr>
          <w:rFonts w:ascii="宋体" w:hAnsi="宋体" w:hint="eastAsia"/>
          <w:bCs/>
          <w:sz w:val="24"/>
        </w:rPr>
        <w:t>月</w:t>
      </w:r>
      <w:r>
        <w:rPr>
          <w:rFonts w:ascii="宋体" w:hAnsi="宋体"/>
          <w:bCs/>
          <w:sz w:val="24"/>
        </w:rPr>
        <w:t>1</w:t>
      </w:r>
      <w:r>
        <w:rPr>
          <w:rFonts w:ascii="宋体" w:hAnsi="宋体" w:hint="eastAsia"/>
          <w:bCs/>
          <w:sz w:val="24"/>
        </w:rPr>
        <w:t>日起实施，并经</w:t>
      </w:r>
      <w:r>
        <w:rPr>
          <w:rFonts w:ascii="宋体" w:hAnsi="宋体"/>
          <w:bCs/>
          <w:sz w:val="24"/>
        </w:rPr>
        <w:t>2015</w:t>
      </w:r>
      <w:r>
        <w:rPr>
          <w:rFonts w:ascii="宋体" w:hAnsi="宋体" w:hint="eastAsia"/>
          <w:bCs/>
          <w:sz w:val="24"/>
        </w:rPr>
        <w:t>年</w:t>
      </w:r>
      <w:r>
        <w:rPr>
          <w:rFonts w:ascii="宋体" w:hAnsi="宋体"/>
          <w:bCs/>
          <w:sz w:val="24"/>
        </w:rPr>
        <w:t>4</w:t>
      </w:r>
      <w:r>
        <w:rPr>
          <w:rFonts w:ascii="宋体" w:hAnsi="宋体" w:hint="eastAsia"/>
          <w:bCs/>
          <w:sz w:val="24"/>
        </w:rPr>
        <w:t>月</w:t>
      </w:r>
      <w:r>
        <w:rPr>
          <w:rFonts w:ascii="宋体" w:hAnsi="宋体"/>
          <w:bCs/>
          <w:sz w:val="24"/>
        </w:rPr>
        <w:t>24</w:t>
      </w:r>
      <w:r>
        <w:rPr>
          <w:rFonts w:ascii="宋体" w:hAnsi="宋体" w:hint="eastAsia"/>
          <w:bCs/>
          <w:sz w:val="24"/>
        </w:rPr>
        <w:t>日第十二届全国人民代表大会常务委员会第十四次会议修正的《中华人民共和国证券投资基金法》及颁布机关对其不时做出的修订</w:t>
      </w:r>
    </w:p>
    <w:p w:rsidR="003D5ACE" w:rsidRDefault="00BB708F">
      <w:pPr>
        <w:spacing w:line="360" w:lineRule="auto"/>
        <w:ind w:firstLineChars="200" w:firstLine="480"/>
        <w:rPr>
          <w:rFonts w:ascii="宋体" w:hAnsi="宋体"/>
          <w:bCs/>
          <w:sz w:val="24"/>
        </w:rPr>
      </w:pPr>
      <w:r>
        <w:rPr>
          <w:rFonts w:ascii="宋体" w:hAnsi="宋体"/>
          <w:bCs/>
          <w:sz w:val="24"/>
        </w:rPr>
        <w:t>10</w:t>
      </w:r>
      <w:r>
        <w:rPr>
          <w:rFonts w:ascii="宋体" w:hAnsi="宋体" w:hint="eastAsia"/>
          <w:bCs/>
          <w:sz w:val="24"/>
        </w:rPr>
        <w:t>、《销售办法》：指中国证监会</w:t>
      </w:r>
      <w:r>
        <w:rPr>
          <w:rFonts w:ascii="宋体" w:hAnsi="宋体"/>
          <w:bCs/>
          <w:sz w:val="24"/>
        </w:rPr>
        <w:t>2013</w:t>
      </w:r>
      <w:r>
        <w:rPr>
          <w:rFonts w:ascii="宋体" w:hAnsi="宋体" w:hint="eastAsia"/>
          <w:bCs/>
          <w:sz w:val="24"/>
        </w:rPr>
        <w:t>年</w:t>
      </w:r>
      <w:r>
        <w:rPr>
          <w:rFonts w:ascii="宋体" w:hAnsi="宋体"/>
          <w:bCs/>
          <w:sz w:val="24"/>
        </w:rPr>
        <w:t>3</w:t>
      </w:r>
      <w:r>
        <w:rPr>
          <w:rFonts w:ascii="宋体" w:hAnsi="宋体" w:hint="eastAsia"/>
          <w:bCs/>
          <w:sz w:val="24"/>
        </w:rPr>
        <w:t>月</w:t>
      </w:r>
      <w:r>
        <w:rPr>
          <w:rFonts w:ascii="宋体" w:hAnsi="宋体"/>
          <w:bCs/>
          <w:sz w:val="24"/>
        </w:rPr>
        <w:t>15</w:t>
      </w:r>
      <w:r>
        <w:rPr>
          <w:rFonts w:ascii="宋体" w:hAnsi="宋体" w:hint="eastAsia"/>
          <w:bCs/>
          <w:sz w:val="24"/>
        </w:rPr>
        <w:t>日颁布、同年</w:t>
      </w:r>
      <w:r>
        <w:rPr>
          <w:rFonts w:ascii="宋体" w:hAnsi="宋体"/>
          <w:bCs/>
          <w:sz w:val="24"/>
        </w:rPr>
        <w:t>6</w:t>
      </w:r>
      <w:r>
        <w:rPr>
          <w:rFonts w:ascii="宋体" w:hAnsi="宋体" w:hint="eastAsia"/>
          <w:bCs/>
          <w:sz w:val="24"/>
        </w:rPr>
        <w:t>月</w:t>
      </w:r>
      <w:r>
        <w:rPr>
          <w:rFonts w:ascii="宋体" w:hAnsi="宋体"/>
          <w:bCs/>
          <w:sz w:val="24"/>
        </w:rPr>
        <w:t>1</w:t>
      </w:r>
      <w:r>
        <w:rPr>
          <w:rFonts w:ascii="宋体" w:hAnsi="宋体" w:hint="eastAsia"/>
          <w:bCs/>
          <w:sz w:val="24"/>
        </w:rPr>
        <w:t>日实施的《证券投资基金销售管理办法》及颁布机关对其不时做出的修订</w:t>
      </w:r>
    </w:p>
    <w:p w:rsidR="003D5ACE" w:rsidRDefault="00BB708F">
      <w:pPr>
        <w:spacing w:line="360" w:lineRule="auto"/>
        <w:ind w:firstLineChars="200" w:firstLine="480"/>
        <w:rPr>
          <w:rFonts w:ascii="宋体" w:hAnsi="宋体"/>
          <w:bCs/>
          <w:sz w:val="24"/>
        </w:rPr>
      </w:pPr>
      <w:r>
        <w:rPr>
          <w:rFonts w:ascii="宋体" w:hAnsi="宋体"/>
          <w:bCs/>
          <w:sz w:val="24"/>
        </w:rPr>
        <w:t>11</w:t>
      </w:r>
      <w:r>
        <w:rPr>
          <w:rFonts w:ascii="宋体" w:hAnsi="宋体" w:hint="eastAsia"/>
          <w:bCs/>
          <w:sz w:val="24"/>
        </w:rPr>
        <w:t>、《信息披露办法》：指中国证监会</w:t>
      </w:r>
      <w:r>
        <w:rPr>
          <w:rFonts w:ascii="宋体" w:hAnsi="宋体"/>
          <w:bCs/>
          <w:sz w:val="24"/>
        </w:rPr>
        <w:t>2019</w:t>
      </w:r>
      <w:r>
        <w:rPr>
          <w:rFonts w:ascii="宋体" w:hAnsi="宋体" w:hint="eastAsia"/>
          <w:bCs/>
          <w:sz w:val="24"/>
        </w:rPr>
        <w:t>年</w:t>
      </w:r>
      <w:r>
        <w:rPr>
          <w:rFonts w:ascii="宋体" w:hAnsi="宋体"/>
          <w:bCs/>
          <w:sz w:val="24"/>
        </w:rPr>
        <w:t>7</w:t>
      </w:r>
      <w:r>
        <w:rPr>
          <w:rFonts w:ascii="宋体" w:hAnsi="宋体" w:hint="eastAsia"/>
          <w:bCs/>
          <w:sz w:val="24"/>
        </w:rPr>
        <w:t>月</w:t>
      </w:r>
      <w:r>
        <w:rPr>
          <w:rFonts w:ascii="宋体" w:hAnsi="宋体"/>
          <w:bCs/>
          <w:sz w:val="24"/>
        </w:rPr>
        <w:t>26</w:t>
      </w:r>
      <w:r>
        <w:rPr>
          <w:rFonts w:ascii="宋体" w:hAnsi="宋体" w:hint="eastAsia"/>
          <w:bCs/>
          <w:sz w:val="24"/>
        </w:rPr>
        <w:t>日颁布、同年</w:t>
      </w:r>
      <w:r>
        <w:rPr>
          <w:rFonts w:ascii="宋体" w:hAnsi="宋体"/>
          <w:bCs/>
          <w:sz w:val="24"/>
        </w:rPr>
        <w:t>9</w:t>
      </w:r>
      <w:r>
        <w:rPr>
          <w:rFonts w:ascii="宋体" w:hAnsi="宋体" w:hint="eastAsia"/>
          <w:bCs/>
          <w:sz w:val="24"/>
        </w:rPr>
        <w:t>月</w:t>
      </w:r>
      <w:r>
        <w:rPr>
          <w:rFonts w:ascii="宋体" w:hAnsi="宋体"/>
          <w:bCs/>
          <w:sz w:val="24"/>
        </w:rPr>
        <w:t>1</w:t>
      </w:r>
      <w:r>
        <w:rPr>
          <w:rFonts w:ascii="宋体" w:hAnsi="宋体" w:hint="eastAsia"/>
          <w:bCs/>
          <w:sz w:val="24"/>
        </w:rPr>
        <w:t>日实施的《公开募集证券投资基金信息披露管理办法》及颁布机关对其不时做出的修订</w:t>
      </w:r>
    </w:p>
    <w:p w:rsidR="003D5ACE" w:rsidRDefault="00BB708F">
      <w:pPr>
        <w:spacing w:line="360" w:lineRule="auto"/>
        <w:ind w:firstLineChars="200" w:firstLine="480"/>
        <w:rPr>
          <w:rFonts w:ascii="宋体" w:hAnsi="宋体"/>
          <w:bCs/>
          <w:sz w:val="24"/>
        </w:rPr>
      </w:pPr>
      <w:r>
        <w:rPr>
          <w:rFonts w:ascii="宋体" w:hAnsi="宋体"/>
          <w:bCs/>
          <w:sz w:val="24"/>
        </w:rPr>
        <w:t>12</w:t>
      </w:r>
      <w:r>
        <w:rPr>
          <w:rFonts w:ascii="宋体" w:hAnsi="宋体" w:hint="eastAsia"/>
          <w:bCs/>
          <w:sz w:val="24"/>
        </w:rPr>
        <w:t>、《运作办法》：指中国证监会</w:t>
      </w:r>
      <w:r>
        <w:rPr>
          <w:rFonts w:ascii="宋体" w:hAnsi="宋体"/>
          <w:bCs/>
          <w:sz w:val="24"/>
        </w:rPr>
        <w:t>2014</w:t>
      </w:r>
      <w:r>
        <w:rPr>
          <w:rFonts w:ascii="宋体" w:hAnsi="宋体" w:hint="eastAsia"/>
          <w:bCs/>
          <w:sz w:val="24"/>
        </w:rPr>
        <w:t>年</w:t>
      </w:r>
      <w:r>
        <w:rPr>
          <w:rFonts w:ascii="宋体" w:hAnsi="宋体"/>
          <w:bCs/>
          <w:sz w:val="24"/>
        </w:rPr>
        <w:t>7</w:t>
      </w:r>
      <w:r>
        <w:rPr>
          <w:rFonts w:ascii="宋体" w:hAnsi="宋体" w:hint="eastAsia"/>
          <w:bCs/>
          <w:sz w:val="24"/>
        </w:rPr>
        <w:t>月</w:t>
      </w:r>
      <w:r>
        <w:rPr>
          <w:rFonts w:ascii="宋体" w:hAnsi="宋体"/>
          <w:bCs/>
          <w:sz w:val="24"/>
        </w:rPr>
        <w:t>7</w:t>
      </w:r>
      <w:r>
        <w:rPr>
          <w:rFonts w:ascii="宋体" w:hAnsi="宋体" w:hint="eastAsia"/>
          <w:bCs/>
          <w:sz w:val="24"/>
        </w:rPr>
        <w:t>日颁布、同年</w:t>
      </w:r>
      <w:r>
        <w:rPr>
          <w:rFonts w:ascii="宋体" w:hAnsi="宋体"/>
          <w:bCs/>
          <w:sz w:val="24"/>
        </w:rPr>
        <w:t>8</w:t>
      </w:r>
      <w:r>
        <w:rPr>
          <w:rFonts w:ascii="宋体" w:hAnsi="宋体" w:hint="eastAsia"/>
          <w:bCs/>
          <w:sz w:val="24"/>
        </w:rPr>
        <w:t>月</w:t>
      </w:r>
      <w:r>
        <w:rPr>
          <w:rFonts w:ascii="宋体" w:hAnsi="宋体"/>
          <w:bCs/>
          <w:sz w:val="24"/>
        </w:rPr>
        <w:t>8</w:t>
      </w:r>
      <w:r>
        <w:rPr>
          <w:rFonts w:ascii="宋体" w:hAnsi="宋体" w:hint="eastAsia"/>
          <w:bCs/>
          <w:sz w:val="24"/>
        </w:rPr>
        <w:t>日实施的《公开募集证券投资基金运作管理办法》及颁布机关对其不时做出的修订</w:t>
      </w:r>
    </w:p>
    <w:p w:rsidR="003D5ACE" w:rsidRDefault="00BB708F">
      <w:pPr>
        <w:spacing w:line="360" w:lineRule="auto"/>
        <w:ind w:firstLineChars="200" w:firstLine="480"/>
        <w:rPr>
          <w:rFonts w:ascii="宋体" w:hAnsi="宋体"/>
          <w:bCs/>
          <w:sz w:val="24"/>
        </w:rPr>
      </w:pPr>
      <w:r>
        <w:rPr>
          <w:rFonts w:ascii="宋体" w:hAnsi="宋体"/>
          <w:bCs/>
          <w:sz w:val="24"/>
        </w:rPr>
        <w:t>13</w:t>
      </w:r>
      <w:r>
        <w:rPr>
          <w:rFonts w:ascii="宋体" w:hAnsi="宋体" w:hint="eastAsia"/>
          <w:bCs/>
          <w:sz w:val="24"/>
        </w:rPr>
        <w:t>、《流动性风险管理规定》：指中国证监会</w:t>
      </w:r>
      <w:r>
        <w:rPr>
          <w:rFonts w:ascii="宋体" w:hAnsi="宋体"/>
          <w:bCs/>
          <w:sz w:val="24"/>
        </w:rPr>
        <w:t>2017</w:t>
      </w:r>
      <w:r>
        <w:rPr>
          <w:rFonts w:ascii="宋体" w:hAnsi="宋体" w:hint="eastAsia"/>
          <w:bCs/>
          <w:sz w:val="24"/>
        </w:rPr>
        <w:t>年</w:t>
      </w:r>
      <w:r>
        <w:rPr>
          <w:rFonts w:ascii="宋体" w:hAnsi="宋体"/>
          <w:bCs/>
          <w:sz w:val="24"/>
        </w:rPr>
        <w:t>8</w:t>
      </w:r>
      <w:r>
        <w:rPr>
          <w:rFonts w:ascii="宋体" w:hAnsi="宋体" w:hint="eastAsia"/>
          <w:bCs/>
          <w:sz w:val="24"/>
        </w:rPr>
        <w:t>月</w:t>
      </w:r>
      <w:r>
        <w:rPr>
          <w:rFonts w:ascii="宋体" w:hAnsi="宋体"/>
          <w:bCs/>
          <w:sz w:val="24"/>
        </w:rPr>
        <w:t>31</w:t>
      </w:r>
      <w:r>
        <w:rPr>
          <w:rFonts w:ascii="宋体" w:hAnsi="宋体" w:hint="eastAsia"/>
          <w:bCs/>
          <w:sz w:val="24"/>
        </w:rPr>
        <w:t>日颁布、同年</w:t>
      </w:r>
      <w:r>
        <w:rPr>
          <w:rFonts w:ascii="宋体" w:hAnsi="宋体"/>
          <w:bCs/>
          <w:sz w:val="24"/>
        </w:rPr>
        <w:t>10</w:t>
      </w:r>
      <w:r>
        <w:rPr>
          <w:rFonts w:ascii="宋体" w:hAnsi="宋体" w:hint="eastAsia"/>
          <w:bCs/>
          <w:sz w:val="24"/>
        </w:rPr>
        <w:t>月</w:t>
      </w:r>
      <w:r>
        <w:rPr>
          <w:rFonts w:ascii="宋体" w:hAnsi="宋体"/>
          <w:bCs/>
          <w:sz w:val="24"/>
        </w:rPr>
        <w:t>1</w:t>
      </w:r>
      <w:r>
        <w:rPr>
          <w:rFonts w:ascii="宋体" w:hAnsi="宋体" w:hint="eastAsia"/>
          <w:bCs/>
          <w:sz w:val="24"/>
        </w:rPr>
        <w:t>日实施的《公开募集开放式证券投资基金流动性风险管理规定》及颁布机关对其不时做出的修订</w:t>
      </w:r>
    </w:p>
    <w:p w:rsidR="003D5ACE" w:rsidRDefault="00BB708F">
      <w:pPr>
        <w:spacing w:line="360" w:lineRule="auto"/>
        <w:ind w:firstLineChars="200" w:firstLine="480"/>
        <w:rPr>
          <w:rFonts w:ascii="宋体" w:hAnsi="宋体"/>
          <w:bCs/>
          <w:sz w:val="24"/>
        </w:rPr>
      </w:pPr>
      <w:r>
        <w:rPr>
          <w:rFonts w:ascii="宋体" w:hAnsi="宋体"/>
          <w:bCs/>
          <w:sz w:val="24"/>
        </w:rPr>
        <w:t>14</w:t>
      </w:r>
      <w:r>
        <w:rPr>
          <w:rFonts w:ascii="宋体" w:hAnsi="宋体" w:hint="eastAsia"/>
          <w:bCs/>
          <w:sz w:val="24"/>
        </w:rPr>
        <w:t>、中国证监会：指中国证券监督管理委员会</w:t>
      </w:r>
    </w:p>
    <w:p w:rsidR="003D5ACE" w:rsidRDefault="00BB708F">
      <w:pPr>
        <w:spacing w:line="360" w:lineRule="auto"/>
        <w:ind w:firstLineChars="200" w:firstLine="480"/>
        <w:rPr>
          <w:rFonts w:ascii="宋体" w:hAnsi="宋体"/>
          <w:bCs/>
          <w:sz w:val="24"/>
        </w:rPr>
      </w:pPr>
      <w:r>
        <w:rPr>
          <w:rFonts w:ascii="宋体" w:hAnsi="宋体"/>
          <w:bCs/>
          <w:sz w:val="24"/>
        </w:rPr>
        <w:t>15</w:t>
      </w:r>
      <w:r>
        <w:rPr>
          <w:rFonts w:ascii="宋体" w:hAnsi="宋体" w:hint="eastAsia"/>
          <w:bCs/>
          <w:sz w:val="24"/>
        </w:rPr>
        <w:t>、银行业监督管理机构：指中国人民银行和</w:t>
      </w:r>
      <w:r>
        <w:rPr>
          <w:rFonts w:ascii="宋体" w:hAnsi="宋体"/>
          <w:bCs/>
          <w:sz w:val="24"/>
        </w:rPr>
        <w:t>/</w:t>
      </w:r>
      <w:r>
        <w:rPr>
          <w:rFonts w:ascii="宋体" w:hAnsi="宋体" w:hint="eastAsia"/>
          <w:bCs/>
          <w:sz w:val="24"/>
        </w:rPr>
        <w:t>或中国银行保险监督管理委员会</w:t>
      </w:r>
    </w:p>
    <w:p w:rsidR="003D5ACE" w:rsidRDefault="00BB708F">
      <w:pPr>
        <w:spacing w:line="360" w:lineRule="auto"/>
        <w:ind w:firstLineChars="200" w:firstLine="480"/>
        <w:rPr>
          <w:rFonts w:ascii="宋体" w:hAnsi="宋体"/>
          <w:bCs/>
          <w:sz w:val="24"/>
        </w:rPr>
      </w:pPr>
      <w:r>
        <w:rPr>
          <w:rFonts w:ascii="宋体" w:hAnsi="宋体"/>
          <w:bCs/>
          <w:sz w:val="24"/>
        </w:rPr>
        <w:t>16</w:t>
      </w:r>
      <w:r>
        <w:rPr>
          <w:rFonts w:ascii="宋体" w:hAnsi="宋体" w:hint="eastAsia"/>
          <w:bCs/>
          <w:sz w:val="24"/>
        </w:rPr>
        <w:t>、基金合同当事人：指受基金合同约束，根据基金合同享有权利并承担义务的法律主</w:t>
      </w:r>
      <w:r>
        <w:rPr>
          <w:rFonts w:ascii="宋体" w:hAnsi="宋体" w:hint="eastAsia"/>
          <w:bCs/>
          <w:sz w:val="24"/>
        </w:rPr>
        <w:lastRenderedPageBreak/>
        <w:t>体，包括基金管理人、基金托管人和基金份额持有人</w:t>
      </w:r>
    </w:p>
    <w:p w:rsidR="003D5ACE" w:rsidRDefault="00BB708F">
      <w:pPr>
        <w:spacing w:line="360" w:lineRule="auto"/>
        <w:ind w:firstLineChars="200" w:firstLine="480"/>
        <w:rPr>
          <w:rFonts w:ascii="宋体" w:hAnsi="宋体"/>
          <w:bCs/>
          <w:sz w:val="24"/>
        </w:rPr>
      </w:pPr>
      <w:r>
        <w:rPr>
          <w:rFonts w:ascii="宋体" w:hAnsi="宋体"/>
          <w:bCs/>
          <w:sz w:val="24"/>
        </w:rPr>
        <w:t>17</w:t>
      </w:r>
      <w:r>
        <w:rPr>
          <w:rFonts w:ascii="宋体" w:hAnsi="宋体" w:hint="eastAsia"/>
          <w:bCs/>
          <w:sz w:val="24"/>
        </w:rPr>
        <w:t>、个人投资者：指依据有关法律法规规定可投资于证券投资基金的自然人</w:t>
      </w:r>
    </w:p>
    <w:p w:rsidR="003D5ACE" w:rsidRDefault="00BB708F">
      <w:pPr>
        <w:spacing w:line="360" w:lineRule="auto"/>
        <w:ind w:firstLineChars="200" w:firstLine="480"/>
        <w:rPr>
          <w:rFonts w:ascii="宋体" w:hAnsi="宋体"/>
          <w:bCs/>
          <w:sz w:val="24"/>
        </w:rPr>
      </w:pPr>
      <w:r>
        <w:rPr>
          <w:rFonts w:ascii="宋体" w:hAnsi="宋体"/>
          <w:bCs/>
          <w:sz w:val="24"/>
        </w:rPr>
        <w:t>18</w:t>
      </w:r>
      <w:r>
        <w:rPr>
          <w:rFonts w:ascii="宋体" w:hAnsi="宋体" w:hint="eastAsia"/>
          <w:bCs/>
          <w:sz w:val="24"/>
        </w:rPr>
        <w:t>、机构投资者：指依法可以投资证券投资基金的、在中华人民共和国境内合法登记并存续或经有关政府部门批准设立并存续的企业法人、事业法人、社会团体或其他组织</w:t>
      </w:r>
    </w:p>
    <w:p w:rsidR="003D5ACE" w:rsidRDefault="00BB708F">
      <w:pPr>
        <w:spacing w:line="360" w:lineRule="auto"/>
        <w:ind w:firstLineChars="200" w:firstLine="480"/>
        <w:rPr>
          <w:rFonts w:ascii="宋体" w:hAnsi="宋体"/>
          <w:bCs/>
          <w:sz w:val="24"/>
        </w:rPr>
      </w:pPr>
      <w:r>
        <w:rPr>
          <w:rFonts w:ascii="宋体" w:hAnsi="宋体"/>
          <w:bCs/>
          <w:sz w:val="24"/>
        </w:rPr>
        <w:t>19</w:t>
      </w:r>
      <w:r>
        <w:rPr>
          <w:rFonts w:ascii="宋体" w:hAnsi="宋体" w:hint="eastAsia"/>
          <w:bCs/>
          <w:sz w:val="24"/>
        </w:rPr>
        <w:t>、合格境外机构投资者：指符合《合格境外机构投资者境内证券投资管理办法》及相关法律法规规定可以投资于在中国境内依法募集的证券投资基金的中国境外的机构投资者</w:t>
      </w:r>
    </w:p>
    <w:p w:rsidR="003D5ACE" w:rsidRDefault="00BB708F">
      <w:pPr>
        <w:spacing w:line="360" w:lineRule="auto"/>
        <w:ind w:firstLineChars="200" w:firstLine="480"/>
        <w:rPr>
          <w:rFonts w:ascii="宋体" w:hAnsi="宋体"/>
          <w:bCs/>
          <w:sz w:val="24"/>
        </w:rPr>
      </w:pPr>
      <w:r>
        <w:rPr>
          <w:rFonts w:ascii="宋体" w:hAnsi="宋体"/>
          <w:bCs/>
          <w:sz w:val="24"/>
        </w:rPr>
        <w:t>20</w:t>
      </w:r>
      <w:r>
        <w:rPr>
          <w:rFonts w:ascii="宋体" w:hAnsi="宋体" w:hint="eastAsia"/>
          <w:bCs/>
          <w:sz w:val="24"/>
        </w:rPr>
        <w:t>、人民币合格境外机构投资者：指按照《人民币合格境外机构投资者境内证券投资试点办法》及相关法律法规规定，运用来自境外的人民币资金进行境内证券投资的境外法人</w:t>
      </w:r>
    </w:p>
    <w:p w:rsidR="003D5ACE" w:rsidRDefault="00BB708F">
      <w:pPr>
        <w:spacing w:line="360" w:lineRule="auto"/>
        <w:ind w:firstLineChars="200" w:firstLine="480"/>
        <w:rPr>
          <w:rFonts w:ascii="宋体" w:hAnsi="宋体"/>
          <w:bCs/>
          <w:sz w:val="24"/>
        </w:rPr>
      </w:pPr>
      <w:r>
        <w:rPr>
          <w:rFonts w:ascii="宋体" w:hAnsi="宋体"/>
          <w:bCs/>
          <w:sz w:val="24"/>
        </w:rPr>
        <w:t>21</w:t>
      </w:r>
      <w:r>
        <w:rPr>
          <w:rFonts w:ascii="宋体" w:hAnsi="宋体" w:hint="eastAsia"/>
          <w:bCs/>
          <w:sz w:val="24"/>
        </w:rPr>
        <w:t>、投资人、投资者：指个人投资者、机构投资者、合格境外机构投资者和人民币合格境外机构投资者以及法律法规或中国证监会允许购买证券投资基金的其他投资人的合称</w:t>
      </w:r>
    </w:p>
    <w:p w:rsidR="003D5ACE" w:rsidRDefault="00BB708F">
      <w:pPr>
        <w:spacing w:line="360" w:lineRule="auto"/>
        <w:ind w:firstLineChars="200" w:firstLine="480"/>
        <w:rPr>
          <w:rFonts w:ascii="宋体" w:hAnsi="宋体"/>
          <w:bCs/>
          <w:sz w:val="24"/>
        </w:rPr>
      </w:pPr>
      <w:r>
        <w:rPr>
          <w:rFonts w:ascii="宋体" w:hAnsi="宋体"/>
          <w:bCs/>
          <w:sz w:val="24"/>
        </w:rPr>
        <w:t>22</w:t>
      </w:r>
      <w:r>
        <w:rPr>
          <w:rFonts w:ascii="宋体" w:hAnsi="宋体" w:hint="eastAsia"/>
          <w:bCs/>
          <w:sz w:val="24"/>
        </w:rPr>
        <w:t>、基金份额持有人：指依基金合同和招募说明书合法取得基金份额的投资人</w:t>
      </w:r>
    </w:p>
    <w:p w:rsidR="003D5ACE" w:rsidRDefault="00BB708F">
      <w:pPr>
        <w:spacing w:line="360" w:lineRule="auto"/>
        <w:ind w:firstLineChars="200" w:firstLine="480"/>
        <w:rPr>
          <w:rFonts w:ascii="宋体" w:hAnsi="宋体"/>
          <w:bCs/>
          <w:sz w:val="24"/>
        </w:rPr>
      </w:pPr>
      <w:r>
        <w:rPr>
          <w:rFonts w:ascii="宋体" w:hAnsi="宋体"/>
          <w:bCs/>
          <w:sz w:val="24"/>
        </w:rPr>
        <w:t>23</w:t>
      </w:r>
      <w:r>
        <w:rPr>
          <w:rFonts w:ascii="宋体" w:hAnsi="宋体" w:hint="eastAsia"/>
          <w:bCs/>
          <w:sz w:val="24"/>
        </w:rPr>
        <w:t>、基金销售业务：指基金管理人或销售机构宣传推介基金，发售基金份额，办理基金份额的申购、赎回、转换、</w:t>
      </w:r>
      <w:proofErr w:type="gramStart"/>
      <w:r>
        <w:rPr>
          <w:rFonts w:ascii="宋体" w:hAnsi="宋体" w:hint="eastAsia"/>
          <w:bCs/>
          <w:sz w:val="24"/>
        </w:rPr>
        <w:t>非交易</w:t>
      </w:r>
      <w:proofErr w:type="gramEnd"/>
      <w:r>
        <w:rPr>
          <w:rFonts w:ascii="宋体" w:hAnsi="宋体" w:hint="eastAsia"/>
          <w:bCs/>
          <w:sz w:val="24"/>
        </w:rPr>
        <w:t>过户、转托管及定期定额投资等业务。</w:t>
      </w:r>
    </w:p>
    <w:p w:rsidR="003D5ACE" w:rsidRDefault="00BB708F">
      <w:pPr>
        <w:spacing w:line="360" w:lineRule="auto"/>
        <w:ind w:firstLineChars="200" w:firstLine="480"/>
        <w:rPr>
          <w:rFonts w:ascii="宋体" w:hAnsi="宋体"/>
          <w:bCs/>
          <w:sz w:val="24"/>
        </w:rPr>
      </w:pPr>
      <w:r>
        <w:rPr>
          <w:rFonts w:ascii="宋体" w:hAnsi="宋体"/>
          <w:bCs/>
          <w:sz w:val="24"/>
        </w:rPr>
        <w:t>24</w:t>
      </w:r>
      <w:r>
        <w:rPr>
          <w:rFonts w:ascii="宋体" w:hAnsi="宋体" w:hint="eastAsia"/>
          <w:bCs/>
          <w:sz w:val="24"/>
        </w:rPr>
        <w:t>、销售机构：指广发基金管理有限公司以及符合《销售办法》和中国证监会规定的其他条件，取得基金销售业务资格并与基金管理人签订了基金销售服务协议，办理基金销售业务的机构</w:t>
      </w:r>
    </w:p>
    <w:p w:rsidR="003D5ACE" w:rsidRDefault="00BB708F">
      <w:pPr>
        <w:spacing w:line="360" w:lineRule="auto"/>
        <w:ind w:firstLineChars="200" w:firstLine="480"/>
        <w:rPr>
          <w:rFonts w:ascii="宋体" w:hAnsi="宋体"/>
          <w:bCs/>
          <w:sz w:val="24"/>
        </w:rPr>
      </w:pPr>
      <w:r>
        <w:rPr>
          <w:rFonts w:ascii="宋体" w:hAnsi="宋体"/>
          <w:bCs/>
          <w:sz w:val="24"/>
        </w:rPr>
        <w:t>25</w:t>
      </w:r>
      <w:r>
        <w:rPr>
          <w:rFonts w:ascii="宋体" w:hAnsi="宋体"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bCs/>
          <w:sz w:val="24"/>
        </w:rPr>
        <w:t>非交易</w:t>
      </w:r>
      <w:proofErr w:type="gramEnd"/>
      <w:r>
        <w:rPr>
          <w:rFonts w:ascii="宋体" w:hAnsi="宋体" w:hint="eastAsia"/>
          <w:bCs/>
          <w:sz w:val="24"/>
        </w:rPr>
        <w:t>过户等</w:t>
      </w:r>
    </w:p>
    <w:p w:rsidR="003D5ACE" w:rsidRDefault="00BB708F">
      <w:pPr>
        <w:spacing w:line="360" w:lineRule="auto"/>
        <w:ind w:firstLineChars="200" w:firstLine="480"/>
        <w:rPr>
          <w:rFonts w:ascii="宋体" w:hAnsi="宋体"/>
          <w:bCs/>
          <w:sz w:val="24"/>
        </w:rPr>
      </w:pPr>
      <w:r>
        <w:rPr>
          <w:rFonts w:ascii="宋体" w:hAnsi="宋体"/>
          <w:bCs/>
          <w:sz w:val="24"/>
        </w:rPr>
        <w:t>26</w:t>
      </w:r>
      <w:r>
        <w:rPr>
          <w:rFonts w:ascii="宋体" w:hAnsi="宋体" w:hint="eastAsia"/>
          <w:bCs/>
          <w:sz w:val="24"/>
        </w:rPr>
        <w:t>、登记机构：</w:t>
      </w:r>
      <w:proofErr w:type="gramStart"/>
      <w:r>
        <w:rPr>
          <w:rFonts w:ascii="宋体" w:hAnsi="宋体" w:hint="eastAsia"/>
          <w:bCs/>
          <w:sz w:val="24"/>
        </w:rPr>
        <w:t>指办理</w:t>
      </w:r>
      <w:proofErr w:type="gramEnd"/>
      <w:r>
        <w:rPr>
          <w:rFonts w:ascii="宋体" w:hAnsi="宋体" w:hint="eastAsia"/>
          <w:bCs/>
          <w:sz w:val="24"/>
        </w:rPr>
        <w:t>登记业务的机构。基金的登记机构为广发基金管理有限公司或接受广发基金管理有限公司委托代为办理登记业务的机构</w:t>
      </w:r>
    </w:p>
    <w:p w:rsidR="003D5ACE" w:rsidRDefault="00BB708F">
      <w:pPr>
        <w:spacing w:line="360" w:lineRule="auto"/>
        <w:ind w:firstLineChars="200" w:firstLine="480"/>
        <w:rPr>
          <w:rFonts w:ascii="宋体" w:hAnsi="宋体"/>
          <w:bCs/>
          <w:sz w:val="24"/>
        </w:rPr>
      </w:pPr>
      <w:r>
        <w:rPr>
          <w:rFonts w:ascii="宋体" w:hAnsi="宋体"/>
          <w:bCs/>
          <w:sz w:val="24"/>
        </w:rPr>
        <w:t>27</w:t>
      </w:r>
      <w:r>
        <w:rPr>
          <w:rFonts w:ascii="宋体" w:hAnsi="宋体" w:hint="eastAsia"/>
          <w:bCs/>
          <w:sz w:val="24"/>
        </w:rPr>
        <w:t>、基金账户：指登记机构为投资人开立的、记录其持有的、基金管理人所管理的基金份额余额及其变动情况的账户</w:t>
      </w:r>
    </w:p>
    <w:p w:rsidR="003D5ACE" w:rsidRDefault="00BB708F">
      <w:pPr>
        <w:spacing w:line="360" w:lineRule="auto"/>
        <w:ind w:firstLineChars="200" w:firstLine="480"/>
        <w:rPr>
          <w:rFonts w:ascii="宋体" w:hAnsi="宋体"/>
          <w:bCs/>
          <w:sz w:val="24"/>
        </w:rPr>
      </w:pPr>
      <w:r>
        <w:rPr>
          <w:rFonts w:ascii="宋体" w:hAnsi="宋体"/>
          <w:bCs/>
          <w:sz w:val="24"/>
        </w:rPr>
        <w:t>28</w:t>
      </w:r>
      <w:r>
        <w:rPr>
          <w:rFonts w:ascii="宋体" w:hAnsi="宋体" w:hint="eastAsia"/>
          <w:bCs/>
          <w:sz w:val="24"/>
        </w:rPr>
        <w:t>、基金交易账户：指销售机构为投资人开立的、记录投资人通过该销售机构办理认购、申购、赎回等业务而引起的基金份额变动及结余情况的账户</w:t>
      </w:r>
    </w:p>
    <w:p w:rsidR="003D5ACE" w:rsidRDefault="00BB708F">
      <w:pPr>
        <w:spacing w:line="360" w:lineRule="auto"/>
        <w:ind w:firstLineChars="200" w:firstLine="480"/>
        <w:rPr>
          <w:rFonts w:ascii="宋体" w:hAnsi="宋体"/>
          <w:bCs/>
          <w:sz w:val="24"/>
        </w:rPr>
      </w:pPr>
      <w:r>
        <w:rPr>
          <w:rFonts w:ascii="宋体" w:hAnsi="宋体"/>
          <w:bCs/>
          <w:sz w:val="24"/>
        </w:rPr>
        <w:t>29</w:t>
      </w:r>
      <w:r>
        <w:rPr>
          <w:rFonts w:ascii="宋体" w:hAnsi="宋体" w:hint="eastAsia"/>
          <w:bCs/>
          <w:sz w:val="24"/>
        </w:rPr>
        <w:t>、基金合同生效日：指基金募集达到法律法规规定及基金合同规定的条件，基金管理人向中国证监会办理基金备案手续完毕，并获得中国证监会书面确认的日期</w:t>
      </w:r>
    </w:p>
    <w:p w:rsidR="003D5ACE" w:rsidRDefault="00BB708F">
      <w:pPr>
        <w:spacing w:line="360" w:lineRule="auto"/>
        <w:ind w:firstLineChars="200" w:firstLine="480"/>
        <w:rPr>
          <w:rFonts w:ascii="宋体" w:hAnsi="宋体"/>
          <w:bCs/>
          <w:sz w:val="24"/>
        </w:rPr>
      </w:pPr>
      <w:r>
        <w:rPr>
          <w:rFonts w:ascii="宋体" w:hAnsi="宋体"/>
          <w:bCs/>
          <w:sz w:val="24"/>
        </w:rPr>
        <w:t>30</w:t>
      </w:r>
      <w:r>
        <w:rPr>
          <w:rFonts w:ascii="宋体" w:hAnsi="宋体" w:hint="eastAsia"/>
          <w:bCs/>
          <w:sz w:val="24"/>
        </w:rPr>
        <w:t>、基金合同终止日：指基金合同规定的基金合同终止事由出现后，基金财产清算完毕，清算结果报中国证监会备案确认并予以公告的日期</w:t>
      </w:r>
    </w:p>
    <w:p w:rsidR="003D5ACE" w:rsidRDefault="00BB708F">
      <w:pPr>
        <w:spacing w:line="360" w:lineRule="auto"/>
        <w:ind w:firstLineChars="200" w:firstLine="480"/>
        <w:rPr>
          <w:rFonts w:ascii="宋体" w:hAnsi="宋体"/>
          <w:bCs/>
          <w:sz w:val="24"/>
        </w:rPr>
      </w:pPr>
      <w:r>
        <w:rPr>
          <w:rFonts w:ascii="宋体" w:hAnsi="宋体"/>
          <w:bCs/>
          <w:sz w:val="24"/>
        </w:rPr>
        <w:lastRenderedPageBreak/>
        <w:t>31</w:t>
      </w:r>
      <w:r>
        <w:rPr>
          <w:rFonts w:ascii="宋体" w:hAnsi="宋体" w:hint="eastAsia"/>
          <w:bCs/>
          <w:sz w:val="24"/>
        </w:rPr>
        <w:t>、基金募集期：指自基金份额发售之日起至发售结束之日止的期间，最长不得超过</w:t>
      </w:r>
      <w:r>
        <w:rPr>
          <w:rFonts w:ascii="宋体" w:hAnsi="宋体"/>
          <w:bCs/>
          <w:sz w:val="24"/>
        </w:rPr>
        <w:t>3</w:t>
      </w:r>
      <w:r>
        <w:rPr>
          <w:rFonts w:ascii="宋体" w:hAnsi="宋体" w:hint="eastAsia"/>
          <w:bCs/>
          <w:sz w:val="24"/>
        </w:rPr>
        <w:t>个月</w:t>
      </w:r>
    </w:p>
    <w:p w:rsidR="003D5ACE" w:rsidRDefault="00BB708F">
      <w:pPr>
        <w:spacing w:line="360" w:lineRule="auto"/>
        <w:ind w:firstLineChars="200" w:firstLine="480"/>
        <w:rPr>
          <w:rFonts w:ascii="宋体" w:hAnsi="宋体"/>
          <w:bCs/>
          <w:sz w:val="24"/>
        </w:rPr>
      </w:pPr>
      <w:r>
        <w:rPr>
          <w:rFonts w:ascii="宋体" w:hAnsi="宋体"/>
          <w:bCs/>
          <w:sz w:val="24"/>
        </w:rPr>
        <w:t>32</w:t>
      </w:r>
      <w:r>
        <w:rPr>
          <w:rFonts w:ascii="宋体" w:hAnsi="宋体" w:hint="eastAsia"/>
          <w:bCs/>
          <w:sz w:val="24"/>
        </w:rPr>
        <w:t>、存续期：指基金合同生效至终止之间的不定期期限</w:t>
      </w:r>
    </w:p>
    <w:p w:rsidR="003D5ACE" w:rsidRDefault="00BB708F">
      <w:pPr>
        <w:spacing w:line="360" w:lineRule="auto"/>
        <w:ind w:firstLineChars="200" w:firstLine="480"/>
        <w:rPr>
          <w:rFonts w:ascii="宋体" w:hAnsi="宋体"/>
          <w:bCs/>
          <w:sz w:val="24"/>
        </w:rPr>
      </w:pPr>
      <w:r>
        <w:rPr>
          <w:rFonts w:ascii="宋体" w:hAnsi="宋体"/>
          <w:bCs/>
          <w:sz w:val="24"/>
        </w:rPr>
        <w:t>33</w:t>
      </w:r>
      <w:r>
        <w:rPr>
          <w:rFonts w:ascii="宋体" w:hAnsi="宋体" w:hint="eastAsia"/>
          <w:bCs/>
          <w:sz w:val="24"/>
        </w:rPr>
        <w:t>、工作日：指上海证券交易所、深圳证券交易所的正常交易日</w:t>
      </w:r>
    </w:p>
    <w:p w:rsidR="003D5ACE" w:rsidRDefault="00BB708F">
      <w:pPr>
        <w:spacing w:line="360" w:lineRule="auto"/>
        <w:ind w:firstLineChars="200" w:firstLine="480"/>
        <w:rPr>
          <w:rFonts w:ascii="宋体" w:hAnsi="宋体"/>
          <w:bCs/>
          <w:sz w:val="24"/>
        </w:rPr>
      </w:pPr>
      <w:r>
        <w:rPr>
          <w:rFonts w:ascii="宋体" w:hAnsi="宋体"/>
          <w:bCs/>
          <w:sz w:val="24"/>
        </w:rPr>
        <w:t>34</w:t>
      </w:r>
      <w:r>
        <w:rPr>
          <w:rFonts w:ascii="宋体" w:hAnsi="宋体" w:hint="eastAsia"/>
          <w:bCs/>
          <w:sz w:val="24"/>
        </w:rPr>
        <w:t>、</w:t>
      </w:r>
      <w:r>
        <w:rPr>
          <w:rFonts w:ascii="宋体" w:hAnsi="宋体"/>
          <w:bCs/>
          <w:sz w:val="24"/>
        </w:rPr>
        <w:t>T</w:t>
      </w:r>
      <w:r>
        <w:rPr>
          <w:rFonts w:ascii="宋体" w:hAnsi="宋体" w:hint="eastAsia"/>
          <w:bCs/>
          <w:sz w:val="24"/>
        </w:rPr>
        <w:t>日：指销售机构在规定时间受理投资人申购、赎回或其他业务申请的开放日</w:t>
      </w:r>
    </w:p>
    <w:p w:rsidR="003D5ACE" w:rsidRDefault="00BB708F">
      <w:pPr>
        <w:spacing w:line="360" w:lineRule="auto"/>
        <w:ind w:firstLineChars="200" w:firstLine="480"/>
        <w:rPr>
          <w:rFonts w:ascii="宋体" w:hAnsi="宋体"/>
          <w:bCs/>
          <w:sz w:val="24"/>
        </w:rPr>
      </w:pPr>
      <w:r>
        <w:rPr>
          <w:rFonts w:ascii="宋体" w:hAnsi="宋体"/>
          <w:bCs/>
          <w:sz w:val="24"/>
        </w:rPr>
        <w:t>35</w:t>
      </w:r>
      <w:r>
        <w:rPr>
          <w:rFonts w:ascii="宋体" w:hAnsi="宋体" w:hint="eastAsia"/>
          <w:bCs/>
          <w:sz w:val="24"/>
        </w:rPr>
        <w:t>、</w:t>
      </w:r>
      <w:r>
        <w:rPr>
          <w:rFonts w:ascii="宋体" w:hAnsi="宋体"/>
          <w:bCs/>
          <w:sz w:val="24"/>
        </w:rPr>
        <w:t>T+n</w:t>
      </w:r>
      <w:r>
        <w:rPr>
          <w:rFonts w:ascii="宋体" w:hAnsi="宋体" w:hint="eastAsia"/>
          <w:bCs/>
          <w:sz w:val="24"/>
        </w:rPr>
        <w:t>日：指自</w:t>
      </w:r>
      <w:r>
        <w:rPr>
          <w:rFonts w:ascii="宋体" w:hAnsi="宋体"/>
          <w:bCs/>
          <w:sz w:val="24"/>
        </w:rPr>
        <w:t>T</w:t>
      </w:r>
      <w:r>
        <w:rPr>
          <w:rFonts w:ascii="宋体" w:hAnsi="宋体" w:hint="eastAsia"/>
          <w:bCs/>
          <w:sz w:val="24"/>
        </w:rPr>
        <w:t>日起第</w:t>
      </w:r>
      <w:r>
        <w:rPr>
          <w:rFonts w:ascii="宋体" w:hAnsi="宋体"/>
          <w:bCs/>
          <w:sz w:val="24"/>
        </w:rPr>
        <w:t>n</w:t>
      </w:r>
      <w:proofErr w:type="gramStart"/>
      <w:r>
        <w:rPr>
          <w:rFonts w:ascii="宋体" w:hAnsi="宋体" w:hint="eastAsia"/>
          <w:bCs/>
          <w:sz w:val="24"/>
        </w:rPr>
        <w:t>个</w:t>
      </w:r>
      <w:proofErr w:type="gramEnd"/>
      <w:r>
        <w:rPr>
          <w:rFonts w:ascii="宋体" w:hAnsi="宋体" w:hint="eastAsia"/>
          <w:bCs/>
          <w:sz w:val="24"/>
        </w:rPr>
        <w:t>工作日</w:t>
      </w:r>
      <w:r>
        <w:rPr>
          <w:rFonts w:ascii="宋体" w:hAnsi="宋体"/>
          <w:bCs/>
          <w:sz w:val="24"/>
        </w:rPr>
        <w:t>(</w:t>
      </w:r>
      <w:r>
        <w:rPr>
          <w:rFonts w:ascii="宋体" w:hAnsi="宋体" w:hint="eastAsia"/>
          <w:bCs/>
          <w:sz w:val="24"/>
        </w:rPr>
        <w:t>不包含</w:t>
      </w:r>
      <w:r>
        <w:rPr>
          <w:rFonts w:ascii="宋体" w:hAnsi="宋体"/>
          <w:bCs/>
          <w:sz w:val="24"/>
        </w:rPr>
        <w:t>T</w:t>
      </w:r>
      <w:r>
        <w:rPr>
          <w:rFonts w:ascii="宋体" w:hAnsi="宋体" w:hint="eastAsia"/>
          <w:bCs/>
          <w:sz w:val="24"/>
        </w:rPr>
        <w:t>日</w:t>
      </w:r>
      <w:r>
        <w:rPr>
          <w:rFonts w:ascii="宋体" w:hAnsi="宋体"/>
          <w:bCs/>
          <w:sz w:val="24"/>
        </w:rPr>
        <w:t>)</w:t>
      </w:r>
    </w:p>
    <w:p w:rsidR="003D5ACE" w:rsidRDefault="00BB708F">
      <w:pPr>
        <w:spacing w:line="360" w:lineRule="auto"/>
        <w:ind w:firstLineChars="200" w:firstLine="480"/>
        <w:rPr>
          <w:rFonts w:ascii="宋体" w:hAnsi="宋体"/>
          <w:bCs/>
          <w:sz w:val="24"/>
        </w:rPr>
      </w:pPr>
      <w:r>
        <w:rPr>
          <w:rFonts w:ascii="宋体" w:hAnsi="宋体"/>
          <w:bCs/>
          <w:sz w:val="24"/>
        </w:rPr>
        <w:t>36</w:t>
      </w:r>
      <w:r>
        <w:rPr>
          <w:rFonts w:ascii="宋体" w:hAnsi="宋体" w:hint="eastAsia"/>
          <w:bCs/>
          <w:sz w:val="24"/>
        </w:rPr>
        <w:t>、开放日：指为投资人办理基金份额申购、赎回或其他业务的工作日</w:t>
      </w:r>
    </w:p>
    <w:p w:rsidR="003D5ACE" w:rsidRDefault="00BB708F">
      <w:pPr>
        <w:spacing w:line="360" w:lineRule="auto"/>
        <w:ind w:firstLineChars="200" w:firstLine="480"/>
        <w:rPr>
          <w:rFonts w:ascii="宋体" w:hAnsi="宋体"/>
          <w:bCs/>
          <w:sz w:val="24"/>
        </w:rPr>
      </w:pPr>
      <w:r>
        <w:rPr>
          <w:rFonts w:ascii="宋体" w:hAnsi="宋体"/>
          <w:bCs/>
          <w:sz w:val="24"/>
        </w:rPr>
        <w:t>37</w:t>
      </w:r>
      <w:r>
        <w:rPr>
          <w:rFonts w:ascii="宋体" w:hAnsi="宋体" w:hint="eastAsia"/>
          <w:bCs/>
          <w:sz w:val="24"/>
        </w:rPr>
        <w:t>、开放时间：指开放日基金接受申购、赎回或其他交易的时间段</w:t>
      </w:r>
    </w:p>
    <w:p w:rsidR="003D5ACE" w:rsidRDefault="00BB708F">
      <w:pPr>
        <w:spacing w:line="360" w:lineRule="auto"/>
        <w:ind w:firstLineChars="200" w:firstLine="480"/>
        <w:rPr>
          <w:rFonts w:ascii="宋体" w:hAnsi="宋体"/>
          <w:bCs/>
          <w:sz w:val="24"/>
        </w:rPr>
      </w:pPr>
      <w:r>
        <w:rPr>
          <w:rFonts w:ascii="宋体" w:hAnsi="宋体"/>
          <w:bCs/>
          <w:sz w:val="24"/>
        </w:rPr>
        <w:t>38</w:t>
      </w:r>
      <w:r>
        <w:rPr>
          <w:rFonts w:ascii="宋体" w:hAnsi="宋体" w:hint="eastAsia"/>
          <w:bCs/>
          <w:sz w:val="24"/>
        </w:rPr>
        <w:t>、《业务规则》：指《广发基金管理有限公司开放式基金业务规则》，是规范基金管理人所管理的开放式证券投资基金登记方面的业务规则，由基金管理人和投资人共同遵守</w:t>
      </w:r>
    </w:p>
    <w:p w:rsidR="003D5ACE" w:rsidRDefault="00BB708F">
      <w:pPr>
        <w:spacing w:line="360" w:lineRule="auto"/>
        <w:ind w:firstLineChars="200" w:firstLine="480"/>
        <w:rPr>
          <w:rFonts w:ascii="宋体" w:hAnsi="宋体"/>
          <w:bCs/>
          <w:sz w:val="24"/>
        </w:rPr>
      </w:pPr>
      <w:r>
        <w:rPr>
          <w:rFonts w:ascii="宋体" w:hAnsi="宋体"/>
          <w:bCs/>
          <w:sz w:val="24"/>
        </w:rPr>
        <w:t>39</w:t>
      </w:r>
      <w:r>
        <w:rPr>
          <w:rFonts w:ascii="宋体" w:hAnsi="宋体" w:hint="eastAsia"/>
          <w:bCs/>
          <w:sz w:val="24"/>
        </w:rPr>
        <w:t>、认购：指在基金募集期内，投资人根据基金合同和招募说明书的规定申请购买基金份额的行为</w:t>
      </w:r>
    </w:p>
    <w:p w:rsidR="003D5ACE" w:rsidRDefault="00BB708F">
      <w:pPr>
        <w:spacing w:line="360" w:lineRule="auto"/>
        <w:ind w:firstLineChars="200" w:firstLine="480"/>
        <w:rPr>
          <w:rFonts w:ascii="宋体" w:hAnsi="宋体"/>
          <w:bCs/>
          <w:sz w:val="24"/>
        </w:rPr>
      </w:pPr>
      <w:r>
        <w:rPr>
          <w:rFonts w:ascii="宋体" w:hAnsi="宋体"/>
          <w:bCs/>
          <w:sz w:val="24"/>
        </w:rPr>
        <w:t>40</w:t>
      </w:r>
      <w:r>
        <w:rPr>
          <w:rFonts w:ascii="宋体" w:hAnsi="宋体" w:hint="eastAsia"/>
          <w:bCs/>
          <w:sz w:val="24"/>
        </w:rPr>
        <w:t>、申购：指基金合同生效后，投资人根据基金合同和招募说明书的规定申请购买基金份额的行为</w:t>
      </w:r>
    </w:p>
    <w:p w:rsidR="003D5ACE" w:rsidRDefault="00BB708F">
      <w:pPr>
        <w:spacing w:line="360" w:lineRule="auto"/>
        <w:ind w:firstLineChars="200" w:firstLine="480"/>
        <w:rPr>
          <w:rFonts w:ascii="宋体" w:hAnsi="宋体"/>
          <w:bCs/>
          <w:sz w:val="24"/>
        </w:rPr>
      </w:pPr>
      <w:r>
        <w:rPr>
          <w:rFonts w:ascii="宋体" w:hAnsi="宋体"/>
          <w:bCs/>
          <w:sz w:val="24"/>
        </w:rPr>
        <w:t>41</w:t>
      </w:r>
      <w:r>
        <w:rPr>
          <w:rFonts w:ascii="宋体" w:hAnsi="宋体" w:hint="eastAsia"/>
          <w:bCs/>
          <w:sz w:val="24"/>
        </w:rPr>
        <w:t>、赎回：指基金合同生效后，基金份额持有人按基金合同和招募说明书规定的条件要求将基金份额兑换为现金的行为</w:t>
      </w:r>
    </w:p>
    <w:p w:rsidR="003D5ACE" w:rsidRDefault="00BB708F">
      <w:pPr>
        <w:spacing w:line="360" w:lineRule="auto"/>
        <w:ind w:firstLineChars="200" w:firstLine="480"/>
        <w:rPr>
          <w:rFonts w:ascii="宋体" w:hAnsi="宋体"/>
          <w:bCs/>
          <w:sz w:val="24"/>
        </w:rPr>
      </w:pPr>
      <w:r>
        <w:rPr>
          <w:rFonts w:ascii="宋体" w:hAnsi="宋体"/>
          <w:bCs/>
          <w:sz w:val="24"/>
        </w:rPr>
        <w:t>42</w:t>
      </w:r>
      <w:r>
        <w:rPr>
          <w:rFonts w:ascii="宋体" w:hAnsi="宋体"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ascii="宋体" w:hAnsi="宋体" w:hint="eastAsia"/>
          <w:bCs/>
          <w:sz w:val="24"/>
        </w:rPr>
        <w:t>基金基金</w:t>
      </w:r>
      <w:proofErr w:type="gramEnd"/>
      <w:r>
        <w:rPr>
          <w:rFonts w:ascii="宋体" w:hAnsi="宋体" w:hint="eastAsia"/>
          <w:bCs/>
          <w:sz w:val="24"/>
        </w:rPr>
        <w:t>份额的行为</w:t>
      </w:r>
    </w:p>
    <w:p w:rsidR="003D5ACE" w:rsidRDefault="00BB708F">
      <w:pPr>
        <w:spacing w:line="360" w:lineRule="auto"/>
        <w:ind w:firstLineChars="200" w:firstLine="480"/>
        <w:rPr>
          <w:rFonts w:ascii="宋体" w:hAnsi="宋体"/>
          <w:bCs/>
          <w:sz w:val="24"/>
        </w:rPr>
      </w:pPr>
      <w:r>
        <w:rPr>
          <w:rFonts w:ascii="宋体" w:hAnsi="宋体"/>
          <w:bCs/>
          <w:sz w:val="24"/>
        </w:rPr>
        <w:t>43</w:t>
      </w:r>
      <w:r>
        <w:rPr>
          <w:rFonts w:ascii="宋体" w:hAnsi="宋体" w:hint="eastAsia"/>
          <w:bCs/>
          <w:sz w:val="24"/>
        </w:rPr>
        <w:t>、转托管：指基金份额持有人在本基金的不同销售机构之间实施的变更所持基金份额销售机构的操作</w:t>
      </w:r>
    </w:p>
    <w:p w:rsidR="003D5ACE" w:rsidRDefault="00BB708F">
      <w:pPr>
        <w:spacing w:line="360" w:lineRule="auto"/>
        <w:ind w:firstLineChars="200" w:firstLine="480"/>
        <w:rPr>
          <w:rFonts w:ascii="宋体" w:hAnsi="宋体"/>
          <w:bCs/>
          <w:sz w:val="24"/>
        </w:rPr>
      </w:pPr>
      <w:r>
        <w:rPr>
          <w:rFonts w:ascii="宋体" w:hAnsi="宋体"/>
          <w:bCs/>
          <w:sz w:val="24"/>
        </w:rPr>
        <w:t>44</w:t>
      </w:r>
      <w:r>
        <w:rPr>
          <w:rFonts w:ascii="宋体" w:hAnsi="宋体"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3D5ACE" w:rsidRDefault="00BB708F">
      <w:pPr>
        <w:spacing w:line="360" w:lineRule="auto"/>
        <w:ind w:firstLineChars="200" w:firstLine="480"/>
        <w:rPr>
          <w:rFonts w:ascii="宋体" w:hAnsi="宋体"/>
          <w:bCs/>
          <w:sz w:val="24"/>
        </w:rPr>
      </w:pPr>
      <w:r>
        <w:rPr>
          <w:rFonts w:ascii="宋体" w:hAnsi="宋体"/>
          <w:bCs/>
          <w:sz w:val="24"/>
        </w:rPr>
        <w:t>45</w:t>
      </w:r>
      <w:r>
        <w:rPr>
          <w:rFonts w:ascii="宋体" w:hAnsi="宋体" w:hint="eastAsia"/>
          <w:bCs/>
          <w:sz w:val="24"/>
        </w:rPr>
        <w:t>、巨额赎回：指本基金单个开放日，基金净赎回申请</w:t>
      </w:r>
      <w:r>
        <w:rPr>
          <w:rFonts w:ascii="宋体" w:hAnsi="宋体"/>
          <w:bCs/>
          <w:sz w:val="24"/>
        </w:rPr>
        <w:t>(</w:t>
      </w:r>
      <w:r>
        <w:rPr>
          <w:rFonts w:ascii="宋体" w:hAnsi="宋体" w:hint="eastAsia"/>
          <w:bCs/>
          <w:sz w:val="24"/>
        </w:rPr>
        <w:t>赎回申请份额总数加上基金转换中转出申请份额总数后扣除申购申请份额总数及基金转换中转入申请份额总数后的余额</w:t>
      </w:r>
      <w:r>
        <w:rPr>
          <w:rFonts w:ascii="宋体" w:hAnsi="宋体"/>
          <w:bCs/>
          <w:sz w:val="24"/>
        </w:rPr>
        <w:t>)</w:t>
      </w:r>
      <w:r>
        <w:rPr>
          <w:rFonts w:ascii="宋体" w:hAnsi="宋体" w:hint="eastAsia"/>
          <w:bCs/>
          <w:sz w:val="24"/>
        </w:rPr>
        <w:t>超过上一开放日基金总份额的</w:t>
      </w:r>
      <w:r>
        <w:rPr>
          <w:rFonts w:ascii="宋体" w:hAnsi="宋体"/>
          <w:bCs/>
          <w:sz w:val="24"/>
        </w:rPr>
        <w:t xml:space="preserve">10%   </w:t>
      </w:r>
    </w:p>
    <w:p w:rsidR="003D5ACE" w:rsidRDefault="00BB708F">
      <w:pPr>
        <w:spacing w:line="360" w:lineRule="auto"/>
        <w:ind w:firstLineChars="200" w:firstLine="480"/>
        <w:rPr>
          <w:rFonts w:ascii="宋体" w:hAnsi="宋体"/>
          <w:bCs/>
          <w:sz w:val="24"/>
        </w:rPr>
      </w:pPr>
      <w:r>
        <w:rPr>
          <w:rFonts w:ascii="宋体" w:hAnsi="宋体"/>
          <w:bCs/>
          <w:sz w:val="24"/>
        </w:rPr>
        <w:t>46</w:t>
      </w:r>
      <w:r>
        <w:rPr>
          <w:rFonts w:ascii="宋体" w:hAnsi="宋体" w:hint="eastAsia"/>
          <w:bCs/>
          <w:sz w:val="24"/>
        </w:rPr>
        <w:t>、元：指人民币元</w:t>
      </w:r>
    </w:p>
    <w:p w:rsidR="003D5ACE" w:rsidRDefault="00BB708F">
      <w:pPr>
        <w:spacing w:line="360" w:lineRule="auto"/>
        <w:ind w:firstLineChars="200" w:firstLine="480"/>
        <w:rPr>
          <w:rFonts w:ascii="宋体" w:hAnsi="宋体"/>
          <w:bCs/>
          <w:sz w:val="24"/>
        </w:rPr>
      </w:pPr>
      <w:r>
        <w:rPr>
          <w:rFonts w:ascii="宋体" w:hAnsi="宋体"/>
          <w:bCs/>
          <w:sz w:val="24"/>
        </w:rPr>
        <w:t>47</w:t>
      </w:r>
      <w:r>
        <w:rPr>
          <w:rFonts w:ascii="宋体" w:hAnsi="宋体" w:hint="eastAsia"/>
          <w:bCs/>
          <w:sz w:val="24"/>
        </w:rPr>
        <w:t>、基金收益：指基金投资所得红利、股息、债券利息、买卖证券价差、银行存款利息、</w:t>
      </w:r>
      <w:r>
        <w:rPr>
          <w:rFonts w:ascii="宋体" w:hAnsi="宋体" w:hint="eastAsia"/>
          <w:bCs/>
          <w:sz w:val="24"/>
        </w:rPr>
        <w:lastRenderedPageBreak/>
        <w:t>已实现的其他合法收入及因运用基金财产带来的成本和费用的节约</w:t>
      </w:r>
    </w:p>
    <w:p w:rsidR="003D5ACE" w:rsidRDefault="00BB708F">
      <w:pPr>
        <w:spacing w:line="360" w:lineRule="auto"/>
        <w:ind w:firstLineChars="200" w:firstLine="480"/>
        <w:rPr>
          <w:rFonts w:ascii="宋体" w:hAnsi="宋体"/>
          <w:bCs/>
          <w:sz w:val="24"/>
        </w:rPr>
      </w:pPr>
      <w:r>
        <w:rPr>
          <w:rFonts w:ascii="宋体" w:hAnsi="宋体"/>
          <w:bCs/>
          <w:sz w:val="24"/>
        </w:rPr>
        <w:t>48</w:t>
      </w:r>
      <w:r>
        <w:rPr>
          <w:rFonts w:ascii="宋体" w:hAnsi="宋体" w:hint="eastAsia"/>
          <w:bCs/>
          <w:sz w:val="24"/>
        </w:rPr>
        <w:t>、基金资产总值：指基金拥有的各类有价证券、银行存款本息、基金应收申购款及其他资产的价值总和</w:t>
      </w:r>
    </w:p>
    <w:p w:rsidR="003D5ACE" w:rsidRDefault="00BB708F">
      <w:pPr>
        <w:spacing w:line="360" w:lineRule="auto"/>
        <w:ind w:firstLineChars="200" w:firstLine="480"/>
        <w:rPr>
          <w:rFonts w:ascii="宋体" w:hAnsi="宋体"/>
          <w:bCs/>
          <w:sz w:val="24"/>
        </w:rPr>
      </w:pPr>
      <w:r>
        <w:rPr>
          <w:rFonts w:ascii="宋体" w:hAnsi="宋体"/>
          <w:bCs/>
          <w:sz w:val="24"/>
        </w:rPr>
        <w:t>49</w:t>
      </w:r>
      <w:r>
        <w:rPr>
          <w:rFonts w:ascii="宋体" w:hAnsi="宋体" w:hint="eastAsia"/>
          <w:bCs/>
          <w:sz w:val="24"/>
        </w:rPr>
        <w:t>、基金资产净值：指基金资产总值减去基金负债后的价值</w:t>
      </w:r>
    </w:p>
    <w:p w:rsidR="003D5ACE" w:rsidRDefault="00BB708F">
      <w:pPr>
        <w:spacing w:line="360" w:lineRule="auto"/>
        <w:ind w:firstLineChars="200" w:firstLine="480"/>
        <w:rPr>
          <w:rFonts w:ascii="宋体" w:hAnsi="宋体"/>
          <w:bCs/>
          <w:sz w:val="24"/>
        </w:rPr>
      </w:pPr>
      <w:r>
        <w:rPr>
          <w:rFonts w:ascii="宋体" w:hAnsi="宋体"/>
          <w:bCs/>
          <w:sz w:val="24"/>
        </w:rPr>
        <w:t>50</w:t>
      </w:r>
      <w:r>
        <w:rPr>
          <w:rFonts w:ascii="宋体" w:hAnsi="宋体" w:hint="eastAsia"/>
          <w:bCs/>
          <w:sz w:val="24"/>
        </w:rPr>
        <w:t>、基金份额净值：指计算日基金资产净值除以计算日基金份额总数</w:t>
      </w:r>
    </w:p>
    <w:p w:rsidR="003D5ACE" w:rsidRDefault="00BB708F">
      <w:pPr>
        <w:spacing w:line="360" w:lineRule="auto"/>
        <w:ind w:firstLineChars="200" w:firstLine="480"/>
        <w:rPr>
          <w:rFonts w:ascii="宋体" w:hAnsi="宋体"/>
          <w:bCs/>
          <w:sz w:val="24"/>
        </w:rPr>
      </w:pPr>
      <w:r>
        <w:rPr>
          <w:rFonts w:ascii="宋体" w:hAnsi="宋体"/>
          <w:bCs/>
          <w:sz w:val="24"/>
        </w:rPr>
        <w:t>51</w:t>
      </w:r>
      <w:r>
        <w:rPr>
          <w:rFonts w:ascii="宋体" w:hAnsi="宋体" w:hint="eastAsia"/>
          <w:bCs/>
          <w:sz w:val="24"/>
        </w:rPr>
        <w:t>、基金资产估值：指计算评估基金资产和负债的价值，以确定基金资产净值和基金份额净值的过程</w:t>
      </w:r>
    </w:p>
    <w:p w:rsidR="003D5ACE" w:rsidRDefault="00BB708F">
      <w:pPr>
        <w:spacing w:line="360" w:lineRule="auto"/>
        <w:ind w:firstLineChars="200" w:firstLine="480"/>
        <w:rPr>
          <w:rFonts w:ascii="宋体" w:hAnsi="宋体"/>
          <w:bCs/>
          <w:sz w:val="24"/>
        </w:rPr>
      </w:pPr>
      <w:r>
        <w:rPr>
          <w:rFonts w:ascii="宋体" w:hAnsi="宋体"/>
          <w:bCs/>
          <w:sz w:val="24"/>
        </w:rPr>
        <w:t>52</w:t>
      </w:r>
      <w:r>
        <w:rPr>
          <w:rFonts w:ascii="宋体" w:hAnsi="宋体" w:hint="eastAsia"/>
          <w:bCs/>
          <w:sz w:val="24"/>
        </w:rPr>
        <w:t>、指定媒介：指中国证监会指定的用以进行信息披露的全国性报刊及指定互联网网站（包括基金管理人网站、基金托管人网站、中国证监会基金电子披露网站）等</w:t>
      </w:r>
    </w:p>
    <w:p w:rsidR="003D5ACE" w:rsidRDefault="00BB708F">
      <w:pPr>
        <w:spacing w:line="360" w:lineRule="auto"/>
        <w:ind w:firstLineChars="200" w:firstLine="480"/>
        <w:rPr>
          <w:rFonts w:ascii="宋体" w:hAnsi="宋体"/>
          <w:bCs/>
          <w:sz w:val="24"/>
        </w:rPr>
      </w:pPr>
      <w:r>
        <w:rPr>
          <w:rFonts w:ascii="宋体" w:hAnsi="宋体"/>
          <w:bCs/>
          <w:sz w:val="24"/>
        </w:rPr>
        <w:t>53</w:t>
      </w:r>
      <w:r>
        <w:rPr>
          <w:rFonts w:ascii="宋体" w:hAnsi="宋体"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rsidR="003D5ACE" w:rsidRDefault="00BB708F">
      <w:pPr>
        <w:spacing w:line="360" w:lineRule="auto"/>
        <w:ind w:firstLineChars="200" w:firstLine="480"/>
        <w:rPr>
          <w:rFonts w:ascii="宋体" w:hAnsi="宋体"/>
          <w:bCs/>
          <w:sz w:val="24"/>
        </w:rPr>
      </w:pPr>
      <w:r>
        <w:rPr>
          <w:rFonts w:ascii="宋体" w:hAnsi="宋体"/>
          <w:bCs/>
          <w:sz w:val="24"/>
        </w:rPr>
        <w:t>54</w:t>
      </w:r>
      <w:r>
        <w:rPr>
          <w:rFonts w:ascii="宋体" w:hAnsi="宋体" w:hint="eastAsia"/>
          <w:bCs/>
          <w:sz w:val="24"/>
        </w:rPr>
        <w:t>、港股通：指内地投资者委托内地证券公司，经由上海证券交易所、深圳证券交易所设立的证券交易服务公司，向香港联合交易所进行申报，买卖沪港通、深港</w:t>
      </w:r>
      <w:proofErr w:type="gramStart"/>
      <w:r>
        <w:rPr>
          <w:rFonts w:ascii="宋体" w:hAnsi="宋体" w:hint="eastAsia"/>
          <w:bCs/>
          <w:sz w:val="24"/>
        </w:rPr>
        <w:t>通规定</w:t>
      </w:r>
      <w:proofErr w:type="gramEnd"/>
      <w:r>
        <w:rPr>
          <w:rFonts w:ascii="宋体" w:hAnsi="宋体" w:hint="eastAsia"/>
          <w:bCs/>
          <w:sz w:val="24"/>
        </w:rPr>
        <w:t>范围内的香港联合交易所上市的股票</w:t>
      </w:r>
    </w:p>
    <w:p w:rsidR="003D5ACE" w:rsidRDefault="00BB708F">
      <w:pPr>
        <w:spacing w:line="360" w:lineRule="auto"/>
        <w:ind w:firstLineChars="200" w:firstLine="480"/>
        <w:rPr>
          <w:rFonts w:ascii="宋体" w:hAnsi="宋体"/>
          <w:bCs/>
          <w:sz w:val="24"/>
        </w:rPr>
      </w:pPr>
      <w:r>
        <w:rPr>
          <w:rFonts w:ascii="宋体" w:hAnsi="宋体"/>
          <w:bCs/>
          <w:sz w:val="24"/>
        </w:rPr>
        <w:t>55</w:t>
      </w:r>
      <w:r>
        <w:rPr>
          <w:rFonts w:ascii="宋体" w:hAnsi="宋体" w:hint="eastAsia"/>
          <w:bCs/>
          <w:sz w:val="24"/>
        </w:rPr>
        <w:t>、流动性受限资产：指由于法律法规、监管、合同或操作障碍等原因无法以合理价格予以变现的资产，包括但不限于到期日在</w:t>
      </w:r>
      <w:r>
        <w:rPr>
          <w:rFonts w:ascii="宋体" w:hAnsi="宋体"/>
          <w:bCs/>
          <w:sz w:val="24"/>
        </w:rPr>
        <w:t>10</w:t>
      </w:r>
      <w:r>
        <w:rPr>
          <w:rFonts w:ascii="宋体" w:hAnsi="宋体" w:hint="eastAsia"/>
          <w:bCs/>
          <w:sz w:val="24"/>
        </w:rPr>
        <w:t>个交易日以上的逆回购与银行定期存款（</w:t>
      </w:r>
      <w:proofErr w:type="gramStart"/>
      <w:r>
        <w:rPr>
          <w:rFonts w:ascii="宋体" w:hAnsi="宋体" w:hint="eastAsia"/>
          <w:bCs/>
          <w:sz w:val="24"/>
        </w:rPr>
        <w:t>含协议</w:t>
      </w:r>
      <w:proofErr w:type="gramEnd"/>
      <w:r>
        <w:rPr>
          <w:rFonts w:ascii="宋体" w:hAnsi="宋体" w:hint="eastAsia"/>
          <w:bCs/>
          <w:sz w:val="24"/>
        </w:rPr>
        <w:t>约定有条件提前支取的银行存款）、停牌股票、流通受限的新股及非公开发行股票、资产支持证券、因发行人债务违约无法进行转让或交易的债券等</w:t>
      </w:r>
    </w:p>
    <w:p w:rsidR="003D5ACE" w:rsidRDefault="00BB708F">
      <w:pPr>
        <w:spacing w:line="360" w:lineRule="auto"/>
        <w:ind w:firstLineChars="200" w:firstLine="480"/>
        <w:rPr>
          <w:rFonts w:ascii="宋体" w:hAnsi="宋体"/>
          <w:bCs/>
          <w:sz w:val="24"/>
        </w:rPr>
      </w:pPr>
      <w:r>
        <w:rPr>
          <w:rFonts w:ascii="宋体" w:hAnsi="宋体"/>
          <w:bCs/>
          <w:sz w:val="24"/>
        </w:rPr>
        <w:t>56</w:t>
      </w:r>
      <w:r>
        <w:rPr>
          <w:rFonts w:ascii="宋体" w:hAnsi="宋体"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3D5ACE" w:rsidRDefault="00BB708F">
      <w:pPr>
        <w:spacing w:line="360" w:lineRule="auto"/>
        <w:ind w:firstLineChars="200" w:firstLine="480"/>
        <w:rPr>
          <w:rFonts w:ascii="宋体" w:hAnsi="宋体"/>
          <w:bCs/>
          <w:sz w:val="24"/>
        </w:rPr>
      </w:pPr>
      <w:r>
        <w:rPr>
          <w:rFonts w:ascii="宋体" w:hAnsi="宋体"/>
          <w:bCs/>
          <w:sz w:val="24"/>
        </w:rPr>
        <w:t>57</w:t>
      </w:r>
      <w:r>
        <w:rPr>
          <w:rFonts w:ascii="宋体" w:hAnsi="宋体" w:hint="eastAsia"/>
          <w:bCs/>
          <w:sz w:val="24"/>
        </w:rPr>
        <w:t>、不可抗力：指本基金合同当事人不能预见、不能避免且不能克服的客观事件</w:t>
      </w:r>
    </w:p>
    <w:p w:rsidR="003D5ACE" w:rsidRDefault="00BB708F">
      <w:pPr>
        <w:spacing w:line="360" w:lineRule="auto"/>
        <w:ind w:firstLineChars="200" w:firstLine="480"/>
        <w:rPr>
          <w:rFonts w:ascii="宋体" w:hAnsi="宋体"/>
          <w:bCs/>
          <w:sz w:val="24"/>
        </w:rPr>
      </w:pPr>
      <w:r>
        <w:rPr>
          <w:rFonts w:ascii="宋体" w:hAnsi="宋体"/>
          <w:bCs/>
          <w:sz w:val="24"/>
        </w:rPr>
        <w:t>58</w:t>
      </w:r>
      <w:r>
        <w:rPr>
          <w:rFonts w:ascii="宋体" w:hAnsi="宋体" w:hint="eastAsia"/>
          <w:bCs/>
          <w:sz w:val="24"/>
        </w:rPr>
        <w:t>、基金产品资料概要：指《广发价值领先混合型证券投资基金基金产品资料概要》及其更新。</w:t>
      </w:r>
    </w:p>
    <w:p w:rsidR="003D5ACE" w:rsidRDefault="00BB708F">
      <w:pPr>
        <w:pStyle w:val="11"/>
        <w:spacing w:line="360" w:lineRule="auto"/>
        <w:rPr>
          <w:rFonts w:eastAsia="宋体" w:hAnsi="宋体"/>
          <w:b/>
          <w:bCs/>
          <w:szCs w:val="24"/>
        </w:rPr>
      </w:pPr>
      <w:bookmarkStart w:id="2" w:name="_Toc18928457"/>
      <w:bookmarkStart w:id="3" w:name="_Toc12357173"/>
      <w:bookmarkStart w:id="4" w:name="_Toc21073393"/>
      <w:bookmarkStart w:id="5" w:name="_Toc147463120"/>
      <w:r>
        <w:rPr>
          <w:rFonts w:eastAsia="宋体" w:hAnsi="宋体" w:hint="eastAsia"/>
          <w:b/>
          <w:bCs/>
          <w:szCs w:val="24"/>
        </w:rPr>
        <w:lastRenderedPageBreak/>
        <w:t xml:space="preserve">第三部分  </w:t>
      </w:r>
      <w:r>
        <w:rPr>
          <w:rFonts w:eastAsia="宋体" w:hAnsi="宋体"/>
          <w:b/>
          <w:bCs/>
          <w:szCs w:val="24"/>
        </w:rPr>
        <w:t>基金管理人</w:t>
      </w:r>
      <w:bookmarkEnd w:id="2"/>
      <w:bookmarkEnd w:id="3"/>
      <w:bookmarkEnd w:id="4"/>
      <w:bookmarkEnd w:id="5"/>
    </w:p>
    <w:p w:rsidR="003D5ACE" w:rsidRDefault="00BB708F">
      <w:pPr>
        <w:tabs>
          <w:tab w:val="left" w:pos="1110"/>
        </w:tabs>
        <w:spacing w:line="360" w:lineRule="auto"/>
        <w:ind w:firstLineChars="200" w:firstLine="482"/>
        <w:rPr>
          <w:rFonts w:ascii="宋体" w:hAnsi="宋体"/>
          <w:b/>
          <w:bCs/>
          <w:color w:val="000000"/>
          <w:sz w:val="24"/>
        </w:rPr>
      </w:pPr>
      <w:r>
        <w:rPr>
          <w:rFonts w:ascii="宋体" w:hAnsi="宋体" w:hint="eastAsia"/>
          <w:b/>
          <w:bCs/>
          <w:color w:val="000000"/>
          <w:sz w:val="24"/>
        </w:rPr>
        <w:t>一、</w:t>
      </w:r>
      <w:r>
        <w:rPr>
          <w:rFonts w:ascii="宋体" w:hAnsi="宋体"/>
          <w:b/>
          <w:bCs/>
          <w:color w:val="000000"/>
          <w:sz w:val="24"/>
        </w:rPr>
        <w:t>概况</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1、名称：广发基金管理有限公司</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2、住所：广东省珠海市横琴新区宝华路6号105室-49848（集中办公区）</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3、办公地址：广州市海珠区</w:t>
      </w:r>
      <w:proofErr w:type="gramStart"/>
      <w:r>
        <w:rPr>
          <w:rFonts w:ascii="宋体" w:hAnsi="宋体" w:hint="eastAsia"/>
          <w:bCs/>
          <w:color w:val="000000"/>
          <w:sz w:val="24"/>
        </w:rPr>
        <w:t>琶</w:t>
      </w:r>
      <w:proofErr w:type="gramEnd"/>
      <w:r>
        <w:rPr>
          <w:rFonts w:ascii="宋体" w:hAnsi="宋体" w:hint="eastAsia"/>
          <w:bCs/>
          <w:color w:val="000000"/>
          <w:sz w:val="24"/>
        </w:rPr>
        <w:t>洲大道东</w:t>
      </w:r>
      <w:r>
        <w:rPr>
          <w:rFonts w:ascii="宋体" w:hAnsi="宋体"/>
          <w:bCs/>
          <w:color w:val="000000"/>
          <w:sz w:val="24"/>
        </w:rPr>
        <w:t>1号保利国际广场南塔31－33楼</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 xml:space="preserve">4、法定代表人：孙树明 </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5、设立时间：2003年8月5日</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6、电话：020-83936666</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全国统一客服热线</w:t>
      </w:r>
      <w:r>
        <w:rPr>
          <w:rFonts w:ascii="宋体" w:hAnsi="宋体" w:hint="eastAsia"/>
          <w:bCs/>
          <w:color w:val="000000"/>
          <w:sz w:val="24"/>
        </w:rPr>
        <w:t>：</w:t>
      </w:r>
      <w:r>
        <w:rPr>
          <w:rFonts w:ascii="宋体" w:hAnsi="宋体"/>
          <w:bCs/>
          <w:color w:val="000000"/>
          <w:sz w:val="24"/>
        </w:rPr>
        <w:t>95105828</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7、联系人：邱春杨</w:t>
      </w:r>
    </w:p>
    <w:p w:rsidR="003D5ACE" w:rsidRDefault="00BB708F">
      <w:pPr>
        <w:tabs>
          <w:tab w:val="left" w:pos="1110"/>
        </w:tabs>
        <w:spacing w:line="360" w:lineRule="auto"/>
        <w:ind w:firstLineChars="200" w:firstLine="480"/>
        <w:rPr>
          <w:rFonts w:ascii="宋体" w:hAnsi="宋体"/>
          <w:bCs/>
          <w:color w:val="000000"/>
          <w:sz w:val="24"/>
        </w:rPr>
      </w:pPr>
      <w:r>
        <w:rPr>
          <w:rFonts w:ascii="宋体" w:hAnsi="宋体"/>
          <w:bCs/>
          <w:color w:val="000000"/>
          <w:sz w:val="24"/>
        </w:rPr>
        <w:t>8、注册资本：1.2688亿元人民币</w:t>
      </w:r>
    </w:p>
    <w:p w:rsidR="003D5ACE" w:rsidRDefault="00BB708F">
      <w:pPr>
        <w:tabs>
          <w:tab w:val="left" w:pos="1110"/>
        </w:tabs>
        <w:spacing w:line="360" w:lineRule="auto"/>
        <w:ind w:firstLineChars="200" w:firstLine="480"/>
        <w:rPr>
          <w:rFonts w:ascii="宋体" w:hAnsi="宋体"/>
          <w:b/>
          <w:bCs/>
          <w:color w:val="000000"/>
          <w:sz w:val="24"/>
        </w:rPr>
      </w:pPr>
      <w:r>
        <w:rPr>
          <w:rFonts w:ascii="宋体" w:hAnsi="宋体"/>
          <w:bCs/>
          <w:color w:val="000000"/>
          <w:sz w:val="24"/>
        </w:rPr>
        <w:t>9、股权结构：广发证券股份有限公司、烽火通信科技股份有限公司、</w:t>
      </w:r>
      <w:r>
        <w:rPr>
          <w:rFonts w:ascii="宋体" w:hAnsi="宋体" w:hint="eastAsia"/>
          <w:bCs/>
          <w:color w:val="000000"/>
          <w:sz w:val="24"/>
        </w:rPr>
        <w:t>深圳市前海香江金融控股集团有限公司和</w:t>
      </w:r>
      <w:r>
        <w:rPr>
          <w:rFonts w:ascii="宋体" w:hAnsi="宋体"/>
          <w:bCs/>
          <w:color w:val="000000"/>
          <w:sz w:val="24"/>
        </w:rPr>
        <w:t>广州科技</w:t>
      </w:r>
      <w:r>
        <w:rPr>
          <w:rFonts w:ascii="宋体" w:hAnsi="宋体" w:hint="eastAsia"/>
          <w:bCs/>
          <w:color w:val="000000"/>
          <w:sz w:val="24"/>
        </w:rPr>
        <w:t>金融创新投资控股</w:t>
      </w:r>
      <w:r>
        <w:rPr>
          <w:rFonts w:ascii="宋体" w:hAnsi="宋体"/>
          <w:bCs/>
          <w:color w:val="000000"/>
          <w:sz w:val="24"/>
        </w:rPr>
        <w:t>有限公司，分别持有本基金管理人60.593%、15.763%、15.763%和7.881%的股权</w:t>
      </w:r>
      <w:r>
        <w:rPr>
          <w:rFonts w:ascii="宋体" w:hAnsi="宋体" w:hint="eastAsia"/>
          <w:b/>
          <w:bCs/>
          <w:color w:val="000000"/>
          <w:sz w:val="24"/>
        </w:rPr>
        <w:t>。</w:t>
      </w:r>
    </w:p>
    <w:p w:rsidR="003D5ACE" w:rsidRDefault="003D5ACE">
      <w:pPr>
        <w:tabs>
          <w:tab w:val="left" w:pos="1110"/>
        </w:tabs>
        <w:spacing w:line="360" w:lineRule="auto"/>
        <w:ind w:firstLineChars="200" w:firstLine="482"/>
        <w:rPr>
          <w:rFonts w:ascii="宋体" w:hAnsi="宋体"/>
          <w:b/>
          <w:bCs/>
          <w:color w:val="000000"/>
          <w:sz w:val="24"/>
        </w:rPr>
      </w:pPr>
    </w:p>
    <w:p w:rsidR="003D5ACE" w:rsidRDefault="00BB708F">
      <w:pPr>
        <w:tabs>
          <w:tab w:val="left" w:pos="1110"/>
        </w:tabs>
        <w:spacing w:line="360" w:lineRule="auto"/>
        <w:ind w:firstLineChars="200" w:firstLine="482"/>
        <w:rPr>
          <w:rFonts w:ascii="宋体" w:hAnsi="宋体"/>
          <w:b/>
          <w:bCs/>
          <w:color w:val="000000"/>
          <w:sz w:val="24"/>
        </w:rPr>
      </w:pPr>
      <w:r>
        <w:rPr>
          <w:rFonts w:ascii="宋体" w:hAnsi="宋体" w:hint="eastAsia"/>
          <w:b/>
          <w:bCs/>
          <w:color w:val="000000"/>
          <w:sz w:val="24"/>
        </w:rPr>
        <w:t>二、主要人员情况</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1、董事会成员</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孙树明先生：董事长，博士，高级经济师，现任广发证券股份有限公司党委书记、董事长、执行董事，兼任中证机构间报价系统股份有限公司副董事长，中国证券业协会第六届理事会兼职副会长，上海证券交易所第四届理事会理事、第一届上市咨询委员会委员、第一届</w:t>
      </w:r>
      <w:proofErr w:type="gramStart"/>
      <w:r>
        <w:rPr>
          <w:rFonts w:ascii="宋体" w:cs="宋体" w:hint="eastAsia"/>
          <w:color w:val="000000"/>
          <w:sz w:val="24"/>
        </w:rPr>
        <w:t>科创板股票</w:t>
      </w:r>
      <w:proofErr w:type="gramEnd"/>
      <w:r>
        <w:rPr>
          <w:rFonts w:ascii="宋体" w:cs="宋体" w:hint="eastAsia"/>
          <w:color w:val="000000"/>
          <w:sz w:val="24"/>
        </w:rPr>
        <w:t>公开发行自律委员会委员，深圳证券交易所第二届监事会监事，中国上市公司协会第二届理事会兼职副会长、财务总监专业委员会主任委员，中国注册会计师协会道德准则委员会委员，中国资产评估协会常务理事，中国证券博物馆第一届理事会理事，广东金融学会副会长，广东省金融发展研究会常务副会长，广东省预防腐败工作专家咨询委员会财政金融运行规范组成员。曾任财政部条法司副处长、处长，河北涿州市人民政府副市长（挂职），中国经济开发信托投资公司总经理办公室主任、总经理助理，中共中央金融工作委员会监事会工作部副部长，中国银河证券有限公司监事会监事，中国证监会会计部副主任、主任、亚洲金融合作协会理事等职务。</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林传辉先生：副董事长，学士，现任广发基金管理有限公司总经理，兼任广发国际资产</w:t>
      </w:r>
      <w:r>
        <w:rPr>
          <w:rFonts w:ascii="宋体" w:cs="宋体" w:hint="eastAsia"/>
          <w:color w:val="000000"/>
          <w:sz w:val="24"/>
        </w:rPr>
        <w:lastRenderedPageBreak/>
        <w:t>管理有限公司董事长，中国基金业协会创新与战略发展专业委员会委员、资产管理业务专业委员会委员，深圳证券交易所第四届上诉复核委员会委员。</w:t>
      </w:r>
      <w:proofErr w:type="gramStart"/>
      <w:r>
        <w:rPr>
          <w:rFonts w:ascii="宋体" w:cs="宋体" w:hint="eastAsia"/>
          <w:color w:val="000000"/>
          <w:sz w:val="24"/>
        </w:rPr>
        <w:t>曾任广发</w:t>
      </w:r>
      <w:proofErr w:type="gramEnd"/>
      <w:r>
        <w:rPr>
          <w:rFonts w:ascii="宋体" w:cs="宋体" w:hint="eastAsia"/>
          <w:color w:val="000000"/>
          <w:sz w:val="24"/>
        </w:rPr>
        <w:t>证券股份有限公司投资银行部常务副总经理，瑞</w:t>
      </w:r>
      <w:proofErr w:type="gramStart"/>
      <w:r>
        <w:rPr>
          <w:rFonts w:ascii="宋体" w:cs="宋体" w:hint="eastAsia"/>
          <w:color w:val="000000"/>
          <w:sz w:val="24"/>
        </w:rPr>
        <w:t>元资本</w:t>
      </w:r>
      <w:proofErr w:type="gramEnd"/>
      <w:r>
        <w:rPr>
          <w:rFonts w:ascii="宋体" w:cs="宋体" w:hint="eastAsia"/>
          <w:color w:val="000000"/>
          <w:sz w:val="24"/>
        </w:rPr>
        <w:t>管理有限公司总经理、董事长。</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孙晓燕女士：董事，硕士，现任广发证券股份有限公司执行董事、副总经理、财务总监，</w:t>
      </w:r>
      <w:proofErr w:type="gramStart"/>
      <w:r>
        <w:rPr>
          <w:rFonts w:ascii="宋体" w:cs="宋体" w:hint="eastAsia"/>
          <w:color w:val="000000"/>
          <w:sz w:val="24"/>
        </w:rPr>
        <w:t>兼任证通</w:t>
      </w:r>
      <w:proofErr w:type="gramEnd"/>
      <w:r>
        <w:rPr>
          <w:rFonts w:ascii="宋体" w:cs="宋体" w:hint="eastAsia"/>
          <w:color w:val="000000"/>
          <w:sz w:val="24"/>
        </w:rPr>
        <w:t>股份有限公司监事，中国证券业协会财务会计委员会委员，广东省党外知识分子联谊会国企分会理事。曾任广东广发证券公司投资银行部经理、广发证券有限责任公司财务部经理、财务部副总经理、广发证券股份有限公司投资自营部副总经理,广发基金管理有限公司财务总监、副总经理,广发证券股份有限公司财务部总经理，</w:t>
      </w:r>
      <w:proofErr w:type="gramStart"/>
      <w:r>
        <w:rPr>
          <w:rFonts w:ascii="宋体" w:cs="宋体" w:hint="eastAsia"/>
          <w:color w:val="000000"/>
          <w:sz w:val="24"/>
        </w:rPr>
        <w:t>证通股份有限公司</w:t>
      </w:r>
      <w:proofErr w:type="gramEnd"/>
      <w:r>
        <w:rPr>
          <w:rFonts w:ascii="宋体" w:cs="宋体" w:hint="eastAsia"/>
          <w:color w:val="000000"/>
          <w:sz w:val="24"/>
        </w:rPr>
        <w:t>监事会主席。</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戈俊先生：董事，硕士，高级会计师，现任烽火通信科技股份有限公司董事、总裁。曾任烽火通信科技股份有限公司证券部总经理助理、财务部总经理助理、财务部总经理、董事会秘书、财务总监、副总裁。</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翟美卿女士：董事，硕士，现任深圳市前海香江金融控股集团有限公司董事长、总经理，深圳香江控股股份有限公司董事长、总经理，南方香江集团董事长、总经理，香江集团有限公司总裁、深圳市金海马实业股份有限公司董事长。兼任全国政协委员，中国女企业家协会副会长，广东省妇联副主席，广东省工商联副主席，广东省女企业家协会会长，香江社会救助基金会主席，深圳市侨商国际联合会会长，深圳市</w:t>
      </w:r>
      <w:proofErr w:type="gramStart"/>
      <w:r>
        <w:rPr>
          <w:rFonts w:ascii="宋体" w:cs="宋体" w:hint="eastAsia"/>
          <w:color w:val="000000"/>
          <w:sz w:val="24"/>
        </w:rPr>
        <w:t>深商控股</w:t>
      </w:r>
      <w:proofErr w:type="gramEnd"/>
      <w:r>
        <w:rPr>
          <w:rFonts w:ascii="宋体" w:cs="宋体" w:hint="eastAsia"/>
          <w:color w:val="000000"/>
          <w:sz w:val="24"/>
        </w:rPr>
        <w:t>集团股份有限公司董事，香港各界文化促进会主席。</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匡丽军女士：董事，硕士，现任广州科技金融创新投资控股有限公司副总经理、工会主席。曾任广州科技房地产开发公司办公室主任，广州市科达实业发展公司办公室主任，广州科技风险投资有限公司办公室主任、董事会秘书。</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罗海平先生：独立董事，博士，现任中华联合保险集团股份有限公司常务副总经理、首席风险官、集团机关党委书记，兼任保监</w:t>
      </w:r>
      <w:proofErr w:type="gramStart"/>
      <w:r>
        <w:rPr>
          <w:rFonts w:ascii="宋体" w:cs="宋体" w:hint="eastAsia"/>
          <w:color w:val="000000"/>
          <w:sz w:val="24"/>
        </w:rPr>
        <w:t>会行业</w:t>
      </w:r>
      <w:proofErr w:type="gramEnd"/>
      <w:r>
        <w:rPr>
          <w:rFonts w:ascii="宋体" w:cs="宋体" w:hint="eastAsia"/>
          <w:color w:val="000000"/>
          <w:sz w:val="24"/>
        </w:rPr>
        <w:t>风险评估专家。曾任中国人民保险公司荆襄支公司经理、湖北省分公司国际保险部党组书记、总经理、汉口分公司党委书记、总经理，太平保险有限公司市场部总经理、湖北分公司党委书记、总经理、助理总经理、副总经理兼董事会秘书，阳光财产保险股份有限公司总裁，阳光保险集团执行委员会委员，中华联合财产保险股份有限公司总经理、董事长、党委书记。</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董茂云先生：独立董事，博士，现任宁波大学法学院教授、学术委员会主任，复旦大学兼职教授，浙江合创律师事务所兼职律师。曾任复旦大学教授、法律系副主任、法学院副院长，海尔施生物医药股份有限公司独立董事、绍兴银行股份有限公司独立董事。</w:t>
      </w:r>
    </w:p>
    <w:p w:rsidR="003D5ACE" w:rsidRDefault="00BB708F">
      <w:pPr>
        <w:tabs>
          <w:tab w:val="left" w:pos="1110"/>
        </w:tabs>
        <w:spacing w:line="360" w:lineRule="auto"/>
        <w:ind w:firstLine="480"/>
        <w:rPr>
          <w:rFonts w:ascii="宋体" w:hAnsi="宋体"/>
          <w:bCs/>
          <w:color w:val="000000"/>
          <w:sz w:val="24"/>
        </w:rPr>
      </w:pPr>
      <w:r>
        <w:rPr>
          <w:rFonts w:ascii="宋体" w:cs="宋体" w:hint="eastAsia"/>
          <w:color w:val="000000"/>
          <w:sz w:val="24"/>
        </w:rPr>
        <w:lastRenderedPageBreak/>
        <w:t>姚海鑫先生：独立董事，博士，现任辽宁大学新华国际商学院教授、辽宁大学商学院博士生导师，兼任东北地区高校财务与会计教师联合会常务理事、辽宁省会计与珠算心算学会会长、沈阳化工股份有限公司独立董事、中兴-沈阳商业大厦（集团）股份有限公司独立董事、东</w:t>
      </w:r>
      <w:proofErr w:type="gramStart"/>
      <w:r>
        <w:rPr>
          <w:rFonts w:ascii="宋体" w:cs="宋体" w:hint="eastAsia"/>
          <w:color w:val="000000"/>
          <w:sz w:val="24"/>
        </w:rPr>
        <w:t>软医疗</w:t>
      </w:r>
      <w:proofErr w:type="gramEnd"/>
      <w:r>
        <w:rPr>
          <w:rFonts w:ascii="宋体" w:cs="宋体" w:hint="eastAsia"/>
          <w:color w:val="000000"/>
          <w:sz w:val="24"/>
        </w:rPr>
        <w:t>股份有限公司独立董事。曾任辽宁大学工商管理学院副院长、工商管理硕士（MBA）教育中心副主任、计财处处长、学科建设处处长、发展规划处处长，新华国际商学院党总支书记、东北制药（集团）股份有限公司独立董事等。</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2、监事会成员</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符兵先生：监事会主席，硕士，经济师。曾任广东物资集团公司计划处副科长，广东发展银行广州分行世贸支行行长、总行资金部处长，广发基金管理有限公司广州分公司总经理、市场拓展部副总经理、市场拓展部总经理、营销服务部总经理、营销总监、市场总监。</w:t>
      </w:r>
    </w:p>
    <w:p w:rsidR="003D5ACE" w:rsidRDefault="00BB708F">
      <w:pPr>
        <w:spacing w:line="360" w:lineRule="auto"/>
        <w:ind w:firstLineChars="200" w:firstLine="480"/>
        <w:rPr>
          <w:rFonts w:ascii="宋体" w:hAnsi="宋体"/>
          <w:color w:val="000000"/>
          <w:sz w:val="24"/>
        </w:rPr>
      </w:pPr>
      <w:r>
        <w:rPr>
          <w:rFonts w:ascii="宋体" w:hAnsi="宋体" w:hint="eastAsia"/>
          <w:color w:val="000000"/>
          <w:sz w:val="24"/>
        </w:rPr>
        <w:t>吴晓辉先生：职工监事，硕士，现任广发基金管理有限公司信息技术部总经理，兼任广发基金分工会主席。</w:t>
      </w:r>
      <w:proofErr w:type="gramStart"/>
      <w:r>
        <w:rPr>
          <w:rFonts w:ascii="宋体" w:hAnsi="宋体" w:hint="eastAsia"/>
          <w:color w:val="000000"/>
          <w:sz w:val="24"/>
        </w:rPr>
        <w:t>曾任</w:t>
      </w:r>
      <w:r>
        <w:rPr>
          <w:rFonts w:ascii="宋体" w:hAnsi="宋体"/>
          <w:color w:val="000000"/>
          <w:sz w:val="24"/>
        </w:rPr>
        <w:t>广发</w:t>
      </w:r>
      <w:proofErr w:type="gramEnd"/>
      <w:r>
        <w:rPr>
          <w:rFonts w:ascii="宋体" w:hAnsi="宋体"/>
          <w:color w:val="000000"/>
          <w:sz w:val="24"/>
        </w:rPr>
        <w:t>证券股份有限公司</w:t>
      </w:r>
      <w:r>
        <w:rPr>
          <w:rFonts w:ascii="宋体" w:hAnsi="宋体" w:hint="eastAsia"/>
          <w:color w:val="000000"/>
          <w:sz w:val="24"/>
        </w:rPr>
        <w:t>电脑中心副经</w:t>
      </w:r>
      <w:r>
        <w:rPr>
          <w:rFonts w:ascii="宋体" w:hAnsi="宋体" w:cs="Arial Unicode MS" w:hint="eastAsia"/>
          <w:color w:val="000000"/>
          <w:sz w:val="24"/>
        </w:rPr>
        <w:t>理、经理</w:t>
      </w:r>
      <w:r>
        <w:rPr>
          <w:rFonts w:ascii="宋体" w:hAnsi="宋体" w:hint="eastAsia"/>
          <w:color w:val="000000"/>
          <w:sz w:val="24"/>
        </w:rPr>
        <w:t>。</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 xml:space="preserve">孔伟英女士：职工监事，学士，经济师。现任广发基金管理有限公司人力资源部总经理。曾任职于广发证券股份有限公司。 </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张成柱先生：职工监事，学士，现任广发基金管理有限公司中央交易部交易员。曾任广州新太科技股份有限公司工程师，广发证券股份有限公司工程师，广发基金管理有限公司信息技术部工程师。</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刘敏女士：职工监事，硕士，现任广发基金管理有限公司营销管理部副总经理。</w:t>
      </w:r>
      <w:proofErr w:type="gramStart"/>
      <w:r>
        <w:rPr>
          <w:rFonts w:ascii="宋体" w:cs="宋体" w:hint="eastAsia"/>
          <w:color w:val="000000"/>
          <w:sz w:val="24"/>
        </w:rPr>
        <w:t>曾任广发</w:t>
      </w:r>
      <w:proofErr w:type="gramEnd"/>
      <w:r>
        <w:rPr>
          <w:rFonts w:ascii="宋体" w:cs="宋体" w:hint="eastAsia"/>
          <w:color w:val="000000"/>
          <w:sz w:val="24"/>
        </w:rPr>
        <w:t>基金管理有限公司市场拓展部总经理助理，营销服务部总经理助理，产品营销管理部总经理助理。</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3、总经理及其他高级管理人员</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林传辉先生：总经理，学士，兼任广发国际资产管理有限公司董事长，中国基金业协会创新与战略发展专业委员会委员，资产管理业务专业委员会委员，深圳证券交易所第四届上诉复核委员会委员。</w:t>
      </w:r>
      <w:proofErr w:type="gramStart"/>
      <w:r>
        <w:rPr>
          <w:rFonts w:ascii="宋体" w:cs="宋体" w:hint="eastAsia"/>
          <w:color w:val="000000"/>
          <w:sz w:val="24"/>
        </w:rPr>
        <w:t>曾任广发</w:t>
      </w:r>
      <w:proofErr w:type="gramEnd"/>
      <w:r>
        <w:rPr>
          <w:rFonts w:ascii="宋体" w:cs="宋体" w:hint="eastAsia"/>
          <w:color w:val="000000"/>
          <w:sz w:val="24"/>
        </w:rPr>
        <w:t>证券股份有限公司投资银行部常务副总经理，瑞</w:t>
      </w:r>
      <w:proofErr w:type="gramStart"/>
      <w:r>
        <w:rPr>
          <w:rFonts w:ascii="宋体" w:cs="宋体" w:hint="eastAsia"/>
          <w:color w:val="000000"/>
          <w:sz w:val="24"/>
        </w:rPr>
        <w:t>元资本</w:t>
      </w:r>
      <w:proofErr w:type="gramEnd"/>
      <w:r>
        <w:rPr>
          <w:rFonts w:ascii="宋体" w:cs="宋体" w:hint="eastAsia"/>
          <w:color w:val="000000"/>
          <w:sz w:val="24"/>
        </w:rPr>
        <w:t>管理有限公司总经理、董事长。</w:t>
      </w:r>
    </w:p>
    <w:p w:rsidR="003D5ACE" w:rsidRDefault="00BB708F">
      <w:pPr>
        <w:tabs>
          <w:tab w:val="left" w:pos="1110"/>
        </w:tabs>
        <w:spacing w:line="360" w:lineRule="auto"/>
        <w:ind w:firstLine="480"/>
        <w:rPr>
          <w:rFonts w:ascii="宋体" w:hAnsi="宋体"/>
          <w:color w:val="000000"/>
          <w:sz w:val="24"/>
        </w:rPr>
      </w:pPr>
      <w:r>
        <w:rPr>
          <w:rFonts w:ascii="宋体" w:hAnsi="宋体" w:hint="eastAsia"/>
          <w:color w:val="000000"/>
          <w:sz w:val="24"/>
        </w:rPr>
        <w:t>易阳方先生：常务副总经理，</w:t>
      </w:r>
      <w:r>
        <w:rPr>
          <w:rFonts w:ascii="宋体" w:hAnsi="宋体"/>
          <w:color w:val="000000"/>
          <w:sz w:val="24"/>
        </w:rPr>
        <w:t>硕士</w:t>
      </w:r>
      <w:r>
        <w:rPr>
          <w:rFonts w:ascii="宋体" w:hAnsi="宋体" w:hint="eastAsia"/>
          <w:color w:val="000000"/>
          <w:sz w:val="24"/>
        </w:rPr>
        <w:t>，兼任广发基金管理有限公司投资总监，广发国际资产管理有限公司副董事长。</w:t>
      </w:r>
      <w:proofErr w:type="gramStart"/>
      <w:r>
        <w:rPr>
          <w:rFonts w:ascii="宋体" w:hAnsi="宋体" w:hint="eastAsia"/>
          <w:color w:val="000000"/>
          <w:sz w:val="24"/>
        </w:rPr>
        <w:t>曾任广发</w:t>
      </w:r>
      <w:proofErr w:type="gramEnd"/>
      <w:r>
        <w:rPr>
          <w:rFonts w:ascii="宋体" w:hAnsi="宋体" w:hint="eastAsia"/>
          <w:color w:val="000000"/>
          <w:sz w:val="24"/>
        </w:rPr>
        <w:t>证券投资自营部副经理，</w:t>
      </w:r>
      <w:r>
        <w:rPr>
          <w:rFonts w:ascii="宋体" w:hAnsi="宋体"/>
          <w:color w:val="000000"/>
          <w:sz w:val="24"/>
        </w:rPr>
        <w:t>中国证券监督管理委员会发行审核委员会</w:t>
      </w:r>
      <w:r>
        <w:rPr>
          <w:rFonts w:ascii="宋体" w:hAnsi="宋体" w:hint="eastAsia"/>
          <w:color w:val="000000"/>
          <w:sz w:val="24"/>
        </w:rPr>
        <w:t>发行审核委员，广发基金管理有限公司投资管理部总经理、公司总经理助理、副总经理，广</w:t>
      </w:r>
      <w:proofErr w:type="gramStart"/>
      <w:r>
        <w:rPr>
          <w:rFonts w:ascii="宋体" w:hAnsi="宋体" w:hint="eastAsia"/>
          <w:color w:val="000000"/>
          <w:sz w:val="24"/>
        </w:rPr>
        <w:t>发聚富</w:t>
      </w:r>
      <w:proofErr w:type="gramEnd"/>
      <w:r>
        <w:rPr>
          <w:rFonts w:ascii="宋体" w:hAnsi="宋体" w:hint="eastAsia"/>
          <w:color w:val="000000"/>
          <w:sz w:val="24"/>
        </w:rPr>
        <w:t>开放式证券投资</w:t>
      </w:r>
      <w:proofErr w:type="gramStart"/>
      <w:r>
        <w:rPr>
          <w:rFonts w:ascii="宋体" w:hAnsi="宋体" w:hint="eastAsia"/>
          <w:color w:val="000000"/>
          <w:sz w:val="24"/>
        </w:rPr>
        <w:t>基金基金</w:t>
      </w:r>
      <w:proofErr w:type="gramEnd"/>
      <w:r>
        <w:rPr>
          <w:rFonts w:ascii="宋体" w:hAnsi="宋体"/>
          <w:color w:val="000000"/>
          <w:sz w:val="24"/>
        </w:rPr>
        <w:t>经理</w:t>
      </w:r>
      <w:r>
        <w:rPr>
          <w:rFonts w:ascii="宋体" w:hAnsi="宋体" w:hint="eastAsia"/>
          <w:color w:val="000000"/>
          <w:sz w:val="24"/>
        </w:rPr>
        <w:t>、广发制造业精选混合型证券投资</w:t>
      </w:r>
      <w:proofErr w:type="gramStart"/>
      <w:r>
        <w:rPr>
          <w:rFonts w:ascii="宋体" w:hAnsi="宋体" w:hint="eastAsia"/>
          <w:color w:val="000000"/>
          <w:sz w:val="24"/>
        </w:rPr>
        <w:t>基金基金</w:t>
      </w:r>
      <w:proofErr w:type="gramEnd"/>
      <w:r>
        <w:rPr>
          <w:rFonts w:ascii="宋体" w:hAnsi="宋体" w:hint="eastAsia"/>
          <w:color w:val="000000"/>
          <w:sz w:val="24"/>
        </w:rPr>
        <w:lastRenderedPageBreak/>
        <w:t>经理、广发</w:t>
      </w:r>
      <w:proofErr w:type="gramStart"/>
      <w:r>
        <w:rPr>
          <w:rFonts w:ascii="宋体" w:hAnsi="宋体" w:hint="eastAsia"/>
          <w:color w:val="000000"/>
          <w:sz w:val="24"/>
        </w:rPr>
        <w:t>鑫</w:t>
      </w:r>
      <w:proofErr w:type="gramEnd"/>
      <w:r>
        <w:rPr>
          <w:rFonts w:ascii="宋体" w:hAnsi="宋体" w:hint="eastAsia"/>
          <w:color w:val="000000"/>
          <w:sz w:val="24"/>
        </w:rPr>
        <w:t>享灵活配置混合型证券投资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经理、广</w:t>
      </w:r>
      <w:proofErr w:type="gramStart"/>
      <w:r>
        <w:rPr>
          <w:rFonts w:ascii="宋体" w:hAnsi="宋体" w:hint="eastAsia"/>
          <w:color w:val="000000"/>
          <w:sz w:val="24"/>
        </w:rPr>
        <w:t>发稳裕</w:t>
      </w:r>
      <w:proofErr w:type="gramEnd"/>
      <w:r>
        <w:rPr>
          <w:rFonts w:ascii="宋体" w:hAnsi="宋体" w:hint="eastAsia"/>
          <w:color w:val="000000"/>
          <w:sz w:val="24"/>
        </w:rPr>
        <w:t>保本混合型证券投资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广发聚丰</w:t>
      </w:r>
      <w:proofErr w:type="gramEnd"/>
      <w:r>
        <w:rPr>
          <w:rFonts w:ascii="宋体" w:hAnsi="宋体" w:hint="eastAsia"/>
          <w:color w:val="000000"/>
          <w:sz w:val="24"/>
        </w:rPr>
        <w:t>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经理、广发聚</w:t>
      </w:r>
      <w:proofErr w:type="gramStart"/>
      <w:r>
        <w:rPr>
          <w:rFonts w:ascii="宋体" w:hAnsi="宋体" w:hint="eastAsia"/>
          <w:color w:val="000000"/>
          <w:sz w:val="24"/>
        </w:rPr>
        <w:t>祥</w:t>
      </w:r>
      <w:proofErr w:type="gramEnd"/>
      <w:r>
        <w:rPr>
          <w:rFonts w:ascii="宋体" w:hAnsi="宋体" w:hint="eastAsia"/>
          <w:color w:val="000000"/>
          <w:sz w:val="24"/>
        </w:rPr>
        <w:t>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经理、广发</w:t>
      </w:r>
      <w:proofErr w:type="gramStart"/>
      <w:r>
        <w:rPr>
          <w:rFonts w:ascii="宋体" w:hAnsi="宋体" w:hint="eastAsia"/>
          <w:color w:val="000000"/>
          <w:sz w:val="24"/>
        </w:rPr>
        <w:t>鑫</w:t>
      </w:r>
      <w:proofErr w:type="gramEnd"/>
      <w:r>
        <w:rPr>
          <w:rFonts w:ascii="宋体" w:hAnsi="宋体" w:hint="eastAsia"/>
          <w:color w:val="000000"/>
          <w:sz w:val="24"/>
        </w:rPr>
        <w:t>益灵活配置混合型证券投资</w:t>
      </w:r>
      <w:proofErr w:type="gramStart"/>
      <w:r>
        <w:rPr>
          <w:rFonts w:ascii="宋体" w:hAnsi="宋体" w:hint="eastAsia"/>
          <w:color w:val="000000"/>
          <w:sz w:val="24"/>
        </w:rPr>
        <w:t>基金基金</w:t>
      </w:r>
      <w:proofErr w:type="gramEnd"/>
      <w:r>
        <w:rPr>
          <w:rFonts w:ascii="宋体" w:hAnsi="宋体"/>
          <w:color w:val="000000"/>
          <w:sz w:val="24"/>
        </w:rPr>
        <w:t>经理</w:t>
      </w:r>
      <w:r>
        <w:rPr>
          <w:rFonts w:ascii="宋体" w:hAnsi="宋体" w:hint="eastAsia"/>
          <w:color w:val="000000"/>
          <w:sz w:val="24"/>
        </w:rPr>
        <w:t>、广发转型升级灵活配置混合型证券投资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经理、广</w:t>
      </w:r>
      <w:proofErr w:type="gramStart"/>
      <w:r>
        <w:rPr>
          <w:rFonts w:ascii="宋体" w:hAnsi="宋体" w:hint="eastAsia"/>
          <w:color w:val="000000"/>
          <w:sz w:val="24"/>
        </w:rPr>
        <w:t>发聚惠</w:t>
      </w:r>
      <w:proofErr w:type="gramEnd"/>
      <w:r>
        <w:rPr>
          <w:rFonts w:ascii="宋体" w:hAnsi="宋体" w:hint="eastAsia"/>
          <w:color w:val="000000"/>
          <w:sz w:val="24"/>
        </w:rPr>
        <w:t>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经理、广</w:t>
      </w:r>
      <w:proofErr w:type="gramStart"/>
      <w:r>
        <w:rPr>
          <w:rFonts w:ascii="宋体" w:hAnsi="宋体" w:hint="eastAsia"/>
          <w:color w:val="000000"/>
          <w:sz w:val="24"/>
        </w:rPr>
        <w:t>发创新</w:t>
      </w:r>
      <w:proofErr w:type="gramEnd"/>
      <w:r>
        <w:rPr>
          <w:rFonts w:ascii="宋体" w:hAnsi="宋体" w:hint="eastAsia"/>
          <w:color w:val="000000"/>
          <w:sz w:val="24"/>
        </w:rPr>
        <w:t>驱动灵活配置混合型证券投资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经理，瑞</w:t>
      </w:r>
      <w:proofErr w:type="gramStart"/>
      <w:r>
        <w:rPr>
          <w:rFonts w:ascii="宋体" w:hAnsi="宋体" w:hint="eastAsia"/>
          <w:color w:val="000000"/>
          <w:sz w:val="24"/>
        </w:rPr>
        <w:t>元资本</w:t>
      </w:r>
      <w:proofErr w:type="gramEnd"/>
      <w:r>
        <w:rPr>
          <w:rFonts w:ascii="宋体" w:hAnsi="宋体" w:hint="eastAsia"/>
          <w:color w:val="000000"/>
          <w:sz w:val="24"/>
        </w:rPr>
        <w:t>管理有限公司董事。</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朱平先生：副总经理，硕士,经济师。曾任上海荣臣集团市场部经理、广发证券投资银行部华南业务部副总经理，基金科汇基金经理，易方达基金管理有限公司投资部研究负责人，广发基金管理有限公司总经理助理，中国证券监督管理委员会第六届创业</w:t>
      </w:r>
      <w:proofErr w:type="gramStart"/>
      <w:r>
        <w:rPr>
          <w:rFonts w:ascii="宋体" w:cs="宋体" w:hint="eastAsia"/>
          <w:color w:val="000000"/>
          <w:sz w:val="24"/>
        </w:rPr>
        <w:t>板发行</w:t>
      </w:r>
      <w:proofErr w:type="gramEnd"/>
      <w:r>
        <w:rPr>
          <w:rFonts w:ascii="宋体" w:cs="宋体" w:hint="eastAsia"/>
          <w:color w:val="000000"/>
          <w:sz w:val="24"/>
        </w:rPr>
        <w:t>审核委员会兼职委员。</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邱春杨先生：督察长，博士。</w:t>
      </w:r>
      <w:proofErr w:type="gramStart"/>
      <w:r>
        <w:rPr>
          <w:rFonts w:ascii="宋体" w:cs="宋体" w:hint="eastAsia"/>
          <w:color w:val="000000"/>
          <w:sz w:val="24"/>
        </w:rPr>
        <w:t>曾任广发</w:t>
      </w:r>
      <w:proofErr w:type="gramEnd"/>
      <w:r>
        <w:rPr>
          <w:rFonts w:ascii="宋体" w:cs="宋体" w:hint="eastAsia"/>
          <w:color w:val="000000"/>
          <w:sz w:val="24"/>
        </w:rPr>
        <w:t>基金管理有限公司机构理财部副总经理、金融工程部副总经理、金融工程部总经理、产品总监、副总经理，</w:t>
      </w:r>
      <w:proofErr w:type="gramStart"/>
      <w:r>
        <w:rPr>
          <w:rFonts w:ascii="宋体" w:cs="宋体" w:hint="eastAsia"/>
          <w:color w:val="000000"/>
          <w:sz w:val="24"/>
        </w:rPr>
        <w:t>广发沪深</w:t>
      </w:r>
      <w:proofErr w:type="gramEnd"/>
      <w:r>
        <w:rPr>
          <w:rFonts w:ascii="宋体" w:cs="宋体" w:hint="eastAsia"/>
          <w:color w:val="000000"/>
          <w:sz w:val="24"/>
        </w:rPr>
        <w:t>300指数证券投资</w:t>
      </w:r>
      <w:proofErr w:type="gramStart"/>
      <w:r>
        <w:rPr>
          <w:rFonts w:ascii="宋体" w:cs="宋体" w:hint="eastAsia"/>
          <w:color w:val="000000"/>
          <w:sz w:val="24"/>
        </w:rPr>
        <w:t>基金基金</w:t>
      </w:r>
      <w:proofErr w:type="gramEnd"/>
      <w:r>
        <w:rPr>
          <w:rFonts w:ascii="宋体" w:cs="宋体" w:hint="eastAsia"/>
          <w:color w:val="000000"/>
          <w:sz w:val="24"/>
        </w:rPr>
        <w:t>经理、广发中证500指数证券投资</w:t>
      </w:r>
      <w:proofErr w:type="gramStart"/>
      <w:r>
        <w:rPr>
          <w:rFonts w:ascii="宋体" w:cs="宋体" w:hint="eastAsia"/>
          <w:color w:val="000000"/>
          <w:sz w:val="24"/>
        </w:rPr>
        <w:t>基金基金</w:t>
      </w:r>
      <w:proofErr w:type="gramEnd"/>
      <w:r>
        <w:rPr>
          <w:rFonts w:ascii="宋体" w:cs="宋体" w:hint="eastAsia"/>
          <w:color w:val="000000"/>
          <w:sz w:val="24"/>
        </w:rPr>
        <w:t>经理，瑞</w:t>
      </w:r>
      <w:proofErr w:type="gramStart"/>
      <w:r>
        <w:rPr>
          <w:rFonts w:ascii="宋体" w:cs="宋体" w:hint="eastAsia"/>
          <w:color w:val="000000"/>
          <w:sz w:val="24"/>
        </w:rPr>
        <w:t>元资本</w:t>
      </w:r>
      <w:proofErr w:type="gramEnd"/>
      <w:r>
        <w:rPr>
          <w:rFonts w:ascii="宋体" w:cs="宋体" w:hint="eastAsia"/>
          <w:color w:val="000000"/>
          <w:sz w:val="24"/>
        </w:rPr>
        <w:t>管理有限公司董事。</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魏恒江先生：副总经理，硕士，高级工程师。曾在水利部、广发证券股份有限公司工作，历任广发基金管理有限公司上海分公司总经理、综合管理部总经理、总经理助理。</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张敬晗女士：副总经理，硕士，兼任广发国际资产管理有限公司董事。曾任中国农业科学院助理研究员，中国证监会培训中心、监察局科员，基金</w:t>
      </w:r>
      <w:proofErr w:type="gramStart"/>
      <w:r>
        <w:rPr>
          <w:rFonts w:ascii="宋体" w:cs="宋体" w:hint="eastAsia"/>
          <w:color w:val="000000"/>
          <w:sz w:val="24"/>
        </w:rPr>
        <w:t>监管部</w:t>
      </w:r>
      <w:proofErr w:type="gramEnd"/>
      <w:r>
        <w:rPr>
          <w:rFonts w:ascii="宋体" w:cs="宋体" w:hint="eastAsia"/>
          <w:color w:val="000000"/>
          <w:sz w:val="24"/>
        </w:rPr>
        <w:t>副处长及处长，私募基金</w:t>
      </w:r>
      <w:proofErr w:type="gramStart"/>
      <w:r>
        <w:rPr>
          <w:rFonts w:ascii="宋体" w:cs="宋体" w:hint="eastAsia"/>
          <w:color w:val="000000"/>
          <w:sz w:val="24"/>
        </w:rPr>
        <w:t>监管部</w:t>
      </w:r>
      <w:proofErr w:type="gramEnd"/>
      <w:r>
        <w:rPr>
          <w:rFonts w:ascii="宋体" w:cs="宋体" w:hint="eastAsia"/>
          <w:color w:val="000000"/>
          <w:sz w:val="24"/>
        </w:rPr>
        <w:t>处长。</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张芊女士：副总经理，硕士，兼任广发基金管理有限公司固定收益投资总监、固定收益管理总部总经理、广</w:t>
      </w:r>
      <w:proofErr w:type="gramStart"/>
      <w:r>
        <w:rPr>
          <w:rFonts w:ascii="宋体" w:cs="宋体" w:hint="eastAsia"/>
          <w:color w:val="000000"/>
          <w:sz w:val="24"/>
        </w:rPr>
        <w:t>发纯债</w:t>
      </w:r>
      <w:proofErr w:type="gramEnd"/>
      <w:r>
        <w:rPr>
          <w:rFonts w:ascii="宋体" w:cs="宋体" w:hint="eastAsia"/>
          <w:color w:val="000000"/>
          <w:sz w:val="24"/>
        </w:rPr>
        <w:t>债券型证券投资</w:t>
      </w:r>
      <w:proofErr w:type="gramStart"/>
      <w:r>
        <w:rPr>
          <w:rFonts w:ascii="宋体" w:cs="宋体" w:hint="eastAsia"/>
          <w:color w:val="000000"/>
          <w:sz w:val="24"/>
        </w:rPr>
        <w:t>基金基金</w:t>
      </w:r>
      <w:proofErr w:type="gramEnd"/>
      <w:r>
        <w:rPr>
          <w:rFonts w:ascii="宋体" w:cs="宋体" w:hint="eastAsia"/>
          <w:color w:val="000000"/>
          <w:sz w:val="24"/>
        </w:rPr>
        <w:t>经理、广发聚</w:t>
      </w:r>
      <w:proofErr w:type="gramStart"/>
      <w:r>
        <w:rPr>
          <w:rFonts w:ascii="宋体" w:cs="宋体" w:hint="eastAsia"/>
          <w:color w:val="000000"/>
          <w:sz w:val="24"/>
        </w:rPr>
        <w:t>鑫</w:t>
      </w:r>
      <w:proofErr w:type="gramEnd"/>
      <w:r>
        <w:rPr>
          <w:rFonts w:ascii="宋体" w:cs="宋体" w:hint="eastAsia"/>
          <w:color w:val="000000"/>
          <w:sz w:val="24"/>
        </w:rPr>
        <w:t>债券型证券投资</w:t>
      </w:r>
      <w:proofErr w:type="gramStart"/>
      <w:r>
        <w:rPr>
          <w:rFonts w:ascii="宋体" w:cs="宋体" w:hint="eastAsia"/>
          <w:color w:val="000000"/>
          <w:sz w:val="24"/>
        </w:rPr>
        <w:t>基金基金</w:t>
      </w:r>
      <w:proofErr w:type="gramEnd"/>
      <w:r>
        <w:rPr>
          <w:rFonts w:ascii="宋体" w:cs="宋体" w:hint="eastAsia"/>
          <w:color w:val="000000"/>
          <w:sz w:val="24"/>
        </w:rPr>
        <w:t>经理、广发</w:t>
      </w:r>
      <w:proofErr w:type="gramStart"/>
      <w:r>
        <w:rPr>
          <w:rFonts w:ascii="宋体" w:cs="宋体" w:hint="eastAsia"/>
          <w:color w:val="000000"/>
          <w:sz w:val="24"/>
        </w:rPr>
        <w:t>鑫</w:t>
      </w:r>
      <w:proofErr w:type="gramEnd"/>
      <w:r>
        <w:rPr>
          <w:rFonts w:ascii="宋体" w:cs="宋体" w:hint="eastAsia"/>
          <w:color w:val="000000"/>
          <w:sz w:val="24"/>
        </w:rPr>
        <w:t>裕灵活配置混合型证券投资</w:t>
      </w:r>
      <w:proofErr w:type="gramStart"/>
      <w:r>
        <w:rPr>
          <w:rFonts w:ascii="宋体" w:cs="宋体" w:hint="eastAsia"/>
          <w:color w:val="000000"/>
          <w:sz w:val="24"/>
        </w:rPr>
        <w:t>基金基金</w:t>
      </w:r>
      <w:proofErr w:type="gramEnd"/>
      <w:r>
        <w:rPr>
          <w:rFonts w:ascii="宋体" w:cs="宋体" w:hint="eastAsia"/>
          <w:color w:val="000000"/>
          <w:sz w:val="24"/>
        </w:rPr>
        <w:t>经理、广</w:t>
      </w:r>
      <w:proofErr w:type="gramStart"/>
      <w:r>
        <w:rPr>
          <w:rFonts w:ascii="宋体" w:cs="宋体" w:hint="eastAsia"/>
          <w:color w:val="000000"/>
          <w:sz w:val="24"/>
        </w:rPr>
        <w:t>发集裕</w:t>
      </w:r>
      <w:proofErr w:type="gramEnd"/>
      <w:r>
        <w:rPr>
          <w:rFonts w:ascii="宋体" w:cs="宋体" w:hint="eastAsia"/>
          <w:color w:val="000000"/>
          <w:sz w:val="24"/>
        </w:rPr>
        <w:t>债券型证券投资</w:t>
      </w:r>
      <w:proofErr w:type="gramStart"/>
      <w:r>
        <w:rPr>
          <w:rFonts w:ascii="宋体" w:cs="宋体" w:hint="eastAsia"/>
          <w:color w:val="000000"/>
          <w:sz w:val="24"/>
        </w:rPr>
        <w:t>基金基金</w:t>
      </w:r>
      <w:proofErr w:type="gramEnd"/>
      <w:r>
        <w:rPr>
          <w:rFonts w:ascii="宋体" w:cs="宋体" w:hint="eastAsia"/>
          <w:color w:val="000000"/>
          <w:sz w:val="24"/>
        </w:rPr>
        <w:t>经理、广</w:t>
      </w:r>
      <w:proofErr w:type="gramStart"/>
      <w:r>
        <w:rPr>
          <w:rFonts w:ascii="宋体" w:cs="宋体" w:hint="eastAsia"/>
          <w:color w:val="000000"/>
          <w:sz w:val="24"/>
        </w:rPr>
        <w:t>发集丰</w:t>
      </w:r>
      <w:proofErr w:type="gramEnd"/>
      <w:r>
        <w:rPr>
          <w:rFonts w:ascii="宋体" w:cs="宋体" w:hint="eastAsia"/>
          <w:color w:val="000000"/>
          <w:sz w:val="24"/>
        </w:rPr>
        <w:t>债券型证券投资</w:t>
      </w:r>
      <w:proofErr w:type="gramStart"/>
      <w:r>
        <w:rPr>
          <w:rFonts w:ascii="宋体" w:cs="宋体" w:hint="eastAsia"/>
          <w:color w:val="000000"/>
          <w:sz w:val="24"/>
        </w:rPr>
        <w:t>基金基金</w:t>
      </w:r>
      <w:proofErr w:type="gramEnd"/>
      <w:r>
        <w:rPr>
          <w:rFonts w:ascii="宋体" w:cs="宋体" w:hint="eastAsia"/>
          <w:color w:val="000000"/>
          <w:sz w:val="24"/>
        </w:rPr>
        <w:t>经理、广</w:t>
      </w:r>
      <w:proofErr w:type="gramStart"/>
      <w:r>
        <w:rPr>
          <w:rFonts w:ascii="宋体" w:cs="宋体" w:hint="eastAsia"/>
          <w:color w:val="000000"/>
          <w:sz w:val="24"/>
        </w:rPr>
        <w:t>发汇优66个月</w:t>
      </w:r>
      <w:proofErr w:type="gramEnd"/>
      <w:r>
        <w:rPr>
          <w:rFonts w:ascii="宋体" w:cs="宋体" w:hint="eastAsia"/>
          <w:color w:val="000000"/>
          <w:sz w:val="24"/>
        </w:rPr>
        <w:t>定期开放债券型证券投资</w:t>
      </w:r>
      <w:proofErr w:type="gramStart"/>
      <w:r>
        <w:rPr>
          <w:rFonts w:ascii="宋体" w:cs="宋体" w:hint="eastAsia"/>
          <w:color w:val="000000"/>
          <w:sz w:val="24"/>
        </w:rPr>
        <w:t>基金基金</w:t>
      </w:r>
      <w:proofErr w:type="gramEnd"/>
      <w:r>
        <w:rPr>
          <w:rFonts w:ascii="宋体" w:cs="宋体" w:hint="eastAsia"/>
          <w:color w:val="000000"/>
          <w:sz w:val="24"/>
        </w:rPr>
        <w:t>经理、广发汇利一年定期开放债券型发起式证券投资</w:t>
      </w:r>
      <w:proofErr w:type="gramStart"/>
      <w:r>
        <w:rPr>
          <w:rFonts w:ascii="宋体" w:cs="宋体" w:hint="eastAsia"/>
          <w:color w:val="000000"/>
          <w:sz w:val="24"/>
        </w:rPr>
        <w:t>基金基金</w:t>
      </w:r>
      <w:proofErr w:type="gramEnd"/>
      <w:r>
        <w:rPr>
          <w:rFonts w:ascii="宋体" w:cs="宋体" w:hint="eastAsia"/>
          <w:color w:val="000000"/>
          <w:sz w:val="24"/>
        </w:rPr>
        <w:t>经理。曾在施耐德电气公司、中国银河证券、中国人</w:t>
      </w:r>
      <w:proofErr w:type="gramStart"/>
      <w:r>
        <w:rPr>
          <w:rFonts w:ascii="宋体" w:cs="宋体" w:hint="eastAsia"/>
          <w:color w:val="000000"/>
          <w:sz w:val="24"/>
        </w:rPr>
        <w:t>保资产</w:t>
      </w:r>
      <w:proofErr w:type="gramEnd"/>
      <w:r>
        <w:rPr>
          <w:rFonts w:ascii="宋体" w:cs="宋体" w:hint="eastAsia"/>
          <w:color w:val="000000"/>
          <w:sz w:val="24"/>
        </w:rPr>
        <w:t>管理公司、</w:t>
      </w:r>
      <w:proofErr w:type="gramStart"/>
      <w:r>
        <w:rPr>
          <w:rFonts w:ascii="宋体" w:cs="宋体" w:hint="eastAsia"/>
          <w:color w:val="000000"/>
          <w:sz w:val="24"/>
        </w:rPr>
        <w:t>工银瑞信</w:t>
      </w:r>
      <w:proofErr w:type="gramEnd"/>
      <w:r>
        <w:rPr>
          <w:rFonts w:ascii="宋体" w:cs="宋体" w:hint="eastAsia"/>
          <w:color w:val="000000"/>
          <w:sz w:val="24"/>
        </w:rPr>
        <w:t>基金管理有限公司和长盛基金管理有限公司工作，历任广发基金管理有限公司固定收益部总经理，</w:t>
      </w:r>
      <w:proofErr w:type="gramStart"/>
      <w:r>
        <w:rPr>
          <w:rFonts w:ascii="宋体" w:cs="宋体" w:hint="eastAsia"/>
          <w:color w:val="000000"/>
          <w:sz w:val="24"/>
        </w:rPr>
        <w:t>广发聚盛</w:t>
      </w:r>
      <w:proofErr w:type="gramEnd"/>
      <w:r>
        <w:rPr>
          <w:rFonts w:ascii="宋体" w:cs="宋体" w:hint="eastAsia"/>
          <w:color w:val="000000"/>
          <w:sz w:val="24"/>
        </w:rPr>
        <w:t>灵活配置混合型证券投资</w:t>
      </w:r>
      <w:proofErr w:type="gramStart"/>
      <w:r>
        <w:rPr>
          <w:rFonts w:ascii="宋体" w:cs="宋体" w:hint="eastAsia"/>
          <w:color w:val="000000"/>
          <w:sz w:val="24"/>
        </w:rPr>
        <w:t>基金基金</w:t>
      </w:r>
      <w:proofErr w:type="gramEnd"/>
      <w:r>
        <w:rPr>
          <w:rFonts w:ascii="宋体" w:cs="宋体" w:hint="eastAsia"/>
          <w:color w:val="000000"/>
          <w:sz w:val="24"/>
        </w:rPr>
        <w:t>经理、</w:t>
      </w:r>
      <w:proofErr w:type="gramStart"/>
      <w:r>
        <w:rPr>
          <w:rFonts w:ascii="宋体" w:cs="宋体" w:hint="eastAsia"/>
          <w:color w:val="000000"/>
          <w:sz w:val="24"/>
        </w:rPr>
        <w:t>广发安宏</w:t>
      </w:r>
      <w:proofErr w:type="gramEnd"/>
      <w:r>
        <w:rPr>
          <w:rFonts w:ascii="宋体" w:cs="宋体" w:hint="eastAsia"/>
          <w:color w:val="000000"/>
          <w:sz w:val="24"/>
        </w:rPr>
        <w:t>回报灵活配置混合型证券投资</w:t>
      </w:r>
      <w:proofErr w:type="gramStart"/>
      <w:r>
        <w:rPr>
          <w:rFonts w:ascii="宋体" w:cs="宋体" w:hint="eastAsia"/>
          <w:color w:val="000000"/>
          <w:sz w:val="24"/>
        </w:rPr>
        <w:t>基金基金</w:t>
      </w:r>
      <w:proofErr w:type="gramEnd"/>
      <w:r>
        <w:rPr>
          <w:rFonts w:ascii="宋体" w:cs="宋体" w:hint="eastAsia"/>
          <w:color w:val="000000"/>
          <w:sz w:val="24"/>
        </w:rPr>
        <w:t>经理、</w:t>
      </w:r>
      <w:proofErr w:type="gramStart"/>
      <w:r>
        <w:rPr>
          <w:rFonts w:ascii="宋体" w:cs="宋体" w:hint="eastAsia"/>
          <w:color w:val="000000"/>
          <w:sz w:val="24"/>
        </w:rPr>
        <w:t>广发安富</w:t>
      </w:r>
      <w:proofErr w:type="gramEnd"/>
      <w:r>
        <w:rPr>
          <w:rFonts w:ascii="宋体" w:cs="宋体" w:hint="eastAsia"/>
          <w:color w:val="000000"/>
          <w:sz w:val="24"/>
        </w:rPr>
        <w:t>回报灵活配置混合型证券投资</w:t>
      </w:r>
      <w:proofErr w:type="gramStart"/>
      <w:r>
        <w:rPr>
          <w:rFonts w:ascii="宋体" w:cs="宋体" w:hint="eastAsia"/>
          <w:color w:val="000000"/>
          <w:sz w:val="24"/>
        </w:rPr>
        <w:t>基金基金</w:t>
      </w:r>
      <w:proofErr w:type="gramEnd"/>
      <w:r>
        <w:rPr>
          <w:rFonts w:ascii="宋体" w:cs="宋体" w:hint="eastAsia"/>
          <w:color w:val="000000"/>
          <w:sz w:val="24"/>
        </w:rPr>
        <w:t>经理、广发集安债券型证券投资</w:t>
      </w:r>
      <w:proofErr w:type="gramStart"/>
      <w:r>
        <w:rPr>
          <w:rFonts w:ascii="宋体" w:cs="宋体" w:hint="eastAsia"/>
          <w:color w:val="000000"/>
          <w:sz w:val="24"/>
        </w:rPr>
        <w:t>基金基金</w:t>
      </w:r>
      <w:proofErr w:type="gramEnd"/>
      <w:r>
        <w:rPr>
          <w:rFonts w:ascii="宋体" w:cs="宋体" w:hint="eastAsia"/>
          <w:color w:val="000000"/>
          <w:sz w:val="24"/>
        </w:rPr>
        <w:t>经理、广发集</w:t>
      </w:r>
      <w:proofErr w:type="gramStart"/>
      <w:r>
        <w:rPr>
          <w:rFonts w:ascii="宋体" w:cs="宋体" w:hint="eastAsia"/>
          <w:color w:val="000000"/>
          <w:sz w:val="24"/>
        </w:rPr>
        <w:t>鑫</w:t>
      </w:r>
      <w:proofErr w:type="gramEnd"/>
      <w:r>
        <w:rPr>
          <w:rFonts w:ascii="宋体" w:cs="宋体" w:hint="eastAsia"/>
          <w:color w:val="000000"/>
          <w:sz w:val="24"/>
        </w:rPr>
        <w:t>债券型证券投资</w:t>
      </w:r>
      <w:proofErr w:type="gramStart"/>
      <w:r>
        <w:rPr>
          <w:rFonts w:ascii="宋体" w:cs="宋体" w:hint="eastAsia"/>
          <w:color w:val="000000"/>
          <w:sz w:val="24"/>
        </w:rPr>
        <w:t>基金基金</w:t>
      </w:r>
      <w:proofErr w:type="gramEnd"/>
      <w:r>
        <w:rPr>
          <w:rFonts w:ascii="宋体" w:cs="宋体" w:hint="eastAsia"/>
          <w:color w:val="000000"/>
          <w:sz w:val="24"/>
        </w:rPr>
        <w:t>经理、广</w:t>
      </w:r>
      <w:proofErr w:type="gramStart"/>
      <w:r>
        <w:rPr>
          <w:rFonts w:ascii="宋体" w:cs="宋体" w:hint="eastAsia"/>
          <w:color w:val="000000"/>
          <w:sz w:val="24"/>
        </w:rPr>
        <w:t>发集丰</w:t>
      </w:r>
      <w:proofErr w:type="gramEnd"/>
      <w:r>
        <w:rPr>
          <w:rFonts w:ascii="宋体" w:cs="宋体" w:hint="eastAsia"/>
          <w:color w:val="000000"/>
          <w:sz w:val="24"/>
        </w:rPr>
        <w:t>债券型证券投资</w:t>
      </w:r>
      <w:proofErr w:type="gramStart"/>
      <w:r>
        <w:rPr>
          <w:rFonts w:ascii="宋体" w:cs="宋体" w:hint="eastAsia"/>
          <w:color w:val="000000"/>
          <w:sz w:val="24"/>
        </w:rPr>
        <w:t>基金基金</w:t>
      </w:r>
      <w:proofErr w:type="gramEnd"/>
      <w:r>
        <w:rPr>
          <w:rFonts w:ascii="宋体" w:cs="宋体" w:hint="eastAsia"/>
          <w:color w:val="000000"/>
          <w:sz w:val="24"/>
        </w:rPr>
        <w:t>经理、</w:t>
      </w:r>
      <w:proofErr w:type="gramStart"/>
      <w:r>
        <w:rPr>
          <w:rFonts w:ascii="宋体" w:cs="宋体" w:hint="eastAsia"/>
          <w:color w:val="000000"/>
          <w:sz w:val="24"/>
        </w:rPr>
        <w:t>广发集源</w:t>
      </w:r>
      <w:proofErr w:type="gramEnd"/>
      <w:r>
        <w:rPr>
          <w:rFonts w:ascii="宋体" w:cs="宋体" w:hint="eastAsia"/>
          <w:color w:val="000000"/>
          <w:sz w:val="24"/>
        </w:rPr>
        <w:t>债券型证券投资</w:t>
      </w:r>
      <w:proofErr w:type="gramStart"/>
      <w:r>
        <w:rPr>
          <w:rFonts w:ascii="宋体" w:cs="宋体" w:hint="eastAsia"/>
          <w:color w:val="000000"/>
          <w:sz w:val="24"/>
        </w:rPr>
        <w:t>基金基金</w:t>
      </w:r>
      <w:proofErr w:type="gramEnd"/>
      <w:r>
        <w:rPr>
          <w:rFonts w:ascii="宋体" w:cs="宋体" w:hint="eastAsia"/>
          <w:color w:val="000000"/>
          <w:sz w:val="24"/>
        </w:rPr>
        <w:t>经理。</w:t>
      </w:r>
    </w:p>
    <w:p w:rsidR="003D5ACE" w:rsidRDefault="00BB708F">
      <w:pPr>
        <w:tabs>
          <w:tab w:val="left" w:pos="1110"/>
        </w:tabs>
        <w:spacing w:line="360" w:lineRule="auto"/>
        <w:ind w:firstLine="480"/>
        <w:rPr>
          <w:rFonts w:ascii="宋体" w:cs="宋体"/>
          <w:color w:val="000000"/>
          <w:sz w:val="24"/>
        </w:rPr>
      </w:pPr>
      <w:r>
        <w:rPr>
          <w:rFonts w:ascii="宋体" w:cs="宋体" w:hint="eastAsia"/>
          <w:color w:val="000000"/>
          <w:sz w:val="24"/>
        </w:rPr>
        <w:t>王凡先生：副总经理，博士。曾在财政部、全国社保基金理事会、易方达基金管理有限</w:t>
      </w:r>
      <w:r>
        <w:rPr>
          <w:rFonts w:ascii="宋体" w:cs="宋体" w:hint="eastAsia"/>
          <w:color w:val="000000"/>
          <w:sz w:val="24"/>
        </w:rPr>
        <w:lastRenderedPageBreak/>
        <w:t>公司工作。</w:t>
      </w:r>
    </w:p>
    <w:p w:rsidR="003D5ACE" w:rsidRDefault="00BB708F">
      <w:pPr>
        <w:spacing w:line="360" w:lineRule="auto"/>
        <w:ind w:firstLineChars="200" w:firstLine="480"/>
        <w:rPr>
          <w:rFonts w:ascii="宋体" w:hAnsi="宋体"/>
          <w:bCs/>
          <w:color w:val="000000"/>
          <w:sz w:val="24"/>
        </w:rPr>
      </w:pPr>
      <w:r>
        <w:rPr>
          <w:rFonts w:ascii="宋体" w:cs="宋体" w:hint="eastAsia"/>
          <w:color w:val="000000"/>
          <w:sz w:val="24"/>
        </w:rPr>
        <w:t>窦刚先生：首席信息官，硕士。曾在广发证券股份有限公司工作，历任广发基金管理有限公司中央交易部总经理、运营总监、公司总经理助理。</w:t>
      </w:r>
    </w:p>
    <w:p w:rsidR="003D5ACE" w:rsidRDefault="00BB708F">
      <w:pPr>
        <w:spacing w:line="360" w:lineRule="auto"/>
        <w:ind w:firstLineChars="200" w:firstLine="480"/>
        <w:rPr>
          <w:rFonts w:ascii="宋体" w:hAnsi="宋体" w:cs="宋体"/>
          <w:color w:val="000000"/>
          <w:sz w:val="24"/>
        </w:rPr>
      </w:pPr>
      <w:bookmarkStart w:id="6" w:name="_Toc15118236"/>
      <w:r>
        <w:rPr>
          <w:rFonts w:ascii="宋体" w:hAnsi="宋体" w:cs="宋体" w:hint="eastAsia"/>
          <w:color w:val="000000"/>
          <w:sz w:val="24"/>
        </w:rPr>
        <w:t>4、基金经理</w:t>
      </w:r>
    </w:p>
    <w:p w:rsidR="003D5ACE" w:rsidRDefault="00BB708F">
      <w:pPr>
        <w:spacing w:line="360" w:lineRule="auto"/>
        <w:ind w:firstLineChars="200" w:firstLine="480"/>
        <w:rPr>
          <w:rFonts w:ascii="宋体" w:hAnsi="宋体" w:cs="宋体"/>
          <w:color w:val="000000"/>
          <w:sz w:val="24"/>
        </w:rPr>
      </w:pPr>
      <w:r>
        <w:rPr>
          <w:rFonts w:ascii="宋体" w:hAnsi="宋体" w:hint="eastAsia"/>
          <w:color w:val="000000"/>
          <w:sz w:val="24"/>
        </w:rPr>
        <w:t>林英睿先生，经济学硕士，持有中国证券投资基金业从业证书。曾任瑞银证券研究员，中欧基金管理有限公司基金经理助理兼研究员、基金经理，广发基金管理有限公司权益投资一部研究员。现任广发多策略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经理(自2016年12月16日起任职)、广发</w:t>
      </w:r>
      <w:proofErr w:type="gramStart"/>
      <w:r>
        <w:rPr>
          <w:rFonts w:ascii="宋体" w:hAnsi="宋体" w:hint="eastAsia"/>
          <w:color w:val="000000"/>
          <w:sz w:val="24"/>
        </w:rPr>
        <w:t>睿</w:t>
      </w:r>
      <w:proofErr w:type="gramEnd"/>
      <w:r>
        <w:rPr>
          <w:rFonts w:ascii="宋体" w:hAnsi="宋体" w:hint="eastAsia"/>
          <w:color w:val="000000"/>
          <w:sz w:val="24"/>
        </w:rPr>
        <w:t>毅领先混合型证券投资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经理(自2017年12月14日起任职)、广</w:t>
      </w:r>
      <w:proofErr w:type="gramStart"/>
      <w:r>
        <w:rPr>
          <w:rFonts w:ascii="宋体" w:hAnsi="宋体" w:hint="eastAsia"/>
          <w:color w:val="000000"/>
          <w:sz w:val="24"/>
        </w:rPr>
        <w:t>发聚富</w:t>
      </w:r>
      <w:proofErr w:type="gramEnd"/>
      <w:r>
        <w:rPr>
          <w:rFonts w:ascii="宋体" w:hAnsi="宋体" w:hint="eastAsia"/>
          <w:color w:val="000000"/>
          <w:sz w:val="24"/>
        </w:rPr>
        <w:t>开放式证券投资</w:t>
      </w:r>
      <w:proofErr w:type="gramStart"/>
      <w:r>
        <w:rPr>
          <w:rFonts w:ascii="宋体" w:hAnsi="宋体" w:hint="eastAsia"/>
          <w:color w:val="000000"/>
          <w:sz w:val="24"/>
        </w:rPr>
        <w:t>基金基金</w:t>
      </w:r>
      <w:proofErr w:type="gramEnd"/>
      <w:r>
        <w:rPr>
          <w:rFonts w:ascii="宋体" w:hAnsi="宋体" w:hint="eastAsia"/>
          <w:color w:val="000000"/>
          <w:sz w:val="24"/>
        </w:rPr>
        <w:t xml:space="preserve">经理(自2018年11月5日起任职)。 </w:t>
      </w:r>
    </w:p>
    <w:p w:rsidR="003D5ACE" w:rsidRDefault="00BB708F">
      <w:pPr>
        <w:spacing w:line="360" w:lineRule="auto"/>
        <w:ind w:firstLineChars="200" w:firstLine="480"/>
        <w:rPr>
          <w:color w:val="000000"/>
          <w:sz w:val="24"/>
        </w:rPr>
      </w:pPr>
      <w:r>
        <w:rPr>
          <w:color w:val="000000"/>
          <w:sz w:val="24"/>
        </w:rPr>
        <w:t>5</w:t>
      </w:r>
      <w:r>
        <w:rPr>
          <w:rFonts w:hint="eastAsia"/>
          <w:color w:val="000000"/>
          <w:sz w:val="24"/>
        </w:rPr>
        <w:t>、投资决策委员会成员</w:t>
      </w:r>
    </w:p>
    <w:p w:rsidR="003D5ACE" w:rsidRDefault="00BB708F">
      <w:pPr>
        <w:spacing w:line="360" w:lineRule="auto"/>
        <w:ind w:firstLineChars="200" w:firstLine="480"/>
        <w:rPr>
          <w:rFonts w:ascii="宋体" w:cs="宋体"/>
          <w:sz w:val="24"/>
        </w:rPr>
      </w:pPr>
      <w:r>
        <w:rPr>
          <w:rFonts w:ascii="宋体" w:cs="宋体" w:hint="eastAsia"/>
          <w:sz w:val="24"/>
        </w:rPr>
        <w:t>基金投资采取集体决策制度。基金管理人权益公</w:t>
      </w:r>
      <w:proofErr w:type="gramStart"/>
      <w:r>
        <w:rPr>
          <w:rFonts w:ascii="宋体" w:cs="宋体" w:hint="eastAsia"/>
          <w:sz w:val="24"/>
        </w:rPr>
        <w:t>募投委</w:t>
      </w:r>
      <w:proofErr w:type="gramEnd"/>
      <w:r>
        <w:rPr>
          <w:rFonts w:ascii="宋体" w:cs="宋体" w:hint="eastAsia"/>
          <w:sz w:val="24"/>
        </w:rPr>
        <w:t>会由总经理助理王海涛先生、总经理助理陈少平女士、价值投资部总经理傅友兴先生、成长投资部总经理刘格菘先生和策略投资部副总经理李巍先生等成员组成，王海涛先生担任权益公</w:t>
      </w:r>
      <w:proofErr w:type="gramStart"/>
      <w:r>
        <w:rPr>
          <w:rFonts w:ascii="宋体" w:cs="宋体" w:hint="eastAsia"/>
          <w:sz w:val="24"/>
        </w:rPr>
        <w:t>募投委</w:t>
      </w:r>
      <w:proofErr w:type="gramEnd"/>
      <w:r>
        <w:rPr>
          <w:rFonts w:ascii="宋体" w:cs="宋体" w:hint="eastAsia"/>
          <w:sz w:val="24"/>
        </w:rPr>
        <w:t>会主席。</w:t>
      </w:r>
    </w:p>
    <w:p w:rsidR="003D5ACE" w:rsidRDefault="00BB708F">
      <w:pPr>
        <w:spacing w:line="360" w:lineRule="auto"/>
        <w:ind w:firstLineChars="200" w:firstLine="480"/>
        <w:rPr>
          <w:rFonts w:ascii="宋体" w:hAnsi="宋体"/>
          <w:sz w:val="24"/>
        </w:rPr>
      </w:pPr>
      <w:r>
        <w:rPr>
          <w:rFonts w:ascii="宋体" w:hAnsi="宋体"/>
          <w:sz w:val="24"/>
        </w:rPr>
        <w:t>6、上述人员之间均不存在近亲属关系。</w:t>
      </w:r>
    </w:p>
    <w:p w:rsidR="003D5ACE" w:rsidRDefault="003D5ACE">
      <w:pPr>
        <w:spacing w:line="360" w:lineRule="auto"/>
        <w:ind w:firstLineChars="200" w:firstLine="482"/>
        <w:rPr>
          <w:rFonts w:ascii="宋体" w:hAnsi="宋体"/>
          <w:b/>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三、基金管理人的职责</w:t>
      </w:r>
    </w:p>
    <w:p w:rsidR="003D5ACE" w:rsidRDefault="00BB708F">
      <w:pPr>
        <w:spacing w:line="360" w:lineRule="auto"/>
        <w:ind w:firstLineChars="200" w:firstLine="480"/>
        <w:rPr>
          <w:rFonts w:ascii="宋体" w:hAnsi="宋体"/>
          <w:sz w:val="24"/>
        </w:rPr>
      </w:pPr>
      <w:r>
        <w:rPr>
          <w:rFonts w:ascii="宋体" w:hAnsi="宋体" w:hint="eastAsia"/>
          <w:sz w:val="24"/>
        </w:rPr>
        <w:t xml:space="preserve">1、依法募集基金，办理或者委托经国务院证券监督管理机构认定的其他机构代为办理基金份额的发售和登记事宜； </w:t>
      </w:r>
    </w:p>
    <w:p w:rsidR="003D5ACE" w:rsidRDefault="00BB708F">
      <w:pPr>
        <w:spacing w:line="360" w:lineRule="auto"/>
        <w:ind w:firstLineChars="200" w:firstLine="480"/>
        <w:rPr>
          <w:rFonts w:ascii="宋体" w:hAnsi="宋体"/>
          <w:sz w:val="24"/>
        </w:rPr>
      </w:pPr>
      <w:r>
        <w:rPr>
          <w:rFonts w:ascii="宋体" w:hAnsi="宋体" w:hint="eastAsia"/>
          <w:sz w:val="24"/>
        </w:rPr>
        <w:t>2、办理基金备案手续；</w:t>
      </w:r>
    </w:p>
    <w:p w:rsidR="003D5ACE" w:rsidRDefault="00BB708F">
      <w:pPr>
        <w:spacing w:line="360" w:lineRule="auto"/>
        <w:ind w:firstLineChars="200" w:firstLine="480"/>
        <w:rPr>
          <w:rFonts w:ascii="宋体" w:hAnsi="宋体"/>
          <w:sz w:val="24"/>
        </w:rPr>
      </w:pPr>
      <w:r>
        <w:rPr>
          <w:rFonts w:ascii="宋体" w:hAnsi="宋体" w:hint="eastAsia"/>
          <w:sz w:val="24"/>
        </w:rPr>
        <w:t>3、对所管理的不同基金财产分别管理、分别记账，进行证券投资；</w:t>
      </w:r>
    </w:p>
    <w:p w:rsidR="003D5ACE" w:rsidRDefault="00BB708F">
      <w:pPr>
        <w:spacing w:line="360" w:lineRule="auto"/>
        <w:ind w:firstLineChars="200" w:firstLine="480"/>
        <w:rPr>
          <w:rFonts w:ascii="宋体" w:hAnsi="宋体"/>
          <w:sz w:val="24"/>
        </w:rPr>
      </w:pPr>
      <w:r>
        <w:rPr>
          <w:rFonts w:ascii="宋体" w:hAnsi="宋体" w:hint="eastAsia"/>
          <w:sz w:val="24"/>
        </w:rPr>
        <w:t xml:space="preserve">4、按照基金合同的约定确定基金收益分配方案，及时向基金份额持有人分配收益； </w:t>
      </w:r>
    </w:p>
    <w:p w:rsidR="003D5ACE" w:rsidRDefault="00BB708F">
      <w:pPr>
        <w:spacing w:line="360" w:lineRule="auto"/>
        <w:ind w:firstLineChars="200" w:firstLine="480"/>
        <w:rPr>
          <w:rFonts w:ascii="宋体" w:hAnsi="宋体"/>
          <w:sz w:val="24"/>
        </w:rPr>
      </w:pPr>
      <w:r>
        <w:rPr>
          <w:rFonts w:ascii="宋体" w:hAnsi="宋体" w:hint="eastAsia"/>
          <w:sz w:val="24"/>
        </w:rPr>
        <w:t xml:space="preserve">5、进行基金会计核算并编制基金财务会计报告； </w:t>
      </w:r>
    </w:p>
    <w:p w:rsidR="003D5ACE" w:rsidRDefault="00BB708F">
      <w:pPr>
        <w:spacing w:line="360" w:lineRule="auto"/>
        <w:ind w:firstLineChars="200" w:firstLine="480"/>
        <w:rPr>
          <w:rFonts w:ascii="宋体" w:hAnsi="宋体"/>
          <w:sz w:val="24"/>
        </w:rPr>
      </w:pPr>
      <w:r>
        <w:rPr>
          <w:rFonts w:ascii="宋体" w:hAnsi="宋体" w:hint="eastAsia"/>
          <w:sz w:val="24"/>
        </w:rPr>
        <w:t xml:space="preserve">6、编制季度、中期和年度报告； </w:t>
      </w:r>
    </w:p>
    <w:p w:rsidR="003D5ACE" w:rsidRDefault="00BB708F">
      <w:pPr>
        <w:spacing w:line="360" w:lineRule="auto"/>
        <w:ind w:firstLineChars="200" w:firstLine="480"/>
        <w:rPr>
          <w:rFonts w:ascii="宋体" w:hAnsi="宋体"/>
          <w:sz w:val="24"/>
        </w:rPr>
      </w:pPr>
      <w:r>
        <w:rPr>
          <w:rFonts w:ascii="宋体" w:hAnsi="宋体" w:hint="eastAsia"/>
          <w:sz w:val="24"/>
        </w:rPr>
        <w:t xml:space="preserve">7、计算并公告基金净值信息，确定基金份额申购、赎回价格； </w:t>
      </w:r>
    </w:p>
    <w:p w:rsidR="003D5ACE" w:rsidRDefault="00BB708F">
      <w:pPr>
        <w:spacing w:line="360" w:lineRule="auto"/>
        <w:ind w:firstLineChars="200" w:firstLine="480"/>
        <w:rPr>
          <w:rFonts w:ascii="宋体" w:hAnsi="宋体"/>
          <w:sz w:val="24"/>
        </w:rPr>
      </w:pPr>
      <w:r>
        <w:rPr>
          <w:rFonts w:ascii="宋体" w:hAnsi="宋体" w:hint="eastAsia"/>
          <w:sz w:val="24"/>
        </w:rPr>
        <w:t xml:space="preserve">8、办理与基金财产管理业务活动有关的信息披露事项； </w:t>
      </w:r>
    </w:p>
    <w:p w:rsidR="003D5ACE" w:rsidRDefault="00BB708F">
      <w:pPr>
        <w:spacing w:line="360" w:lineRule="auto"/>
        <w:ind w:firstLineChars="200" w:firstLine="480"/>
        <w:rPr>
          <w:rFonts w:ascii="宋体" w:hAnsi="宋体"/>
          <w:sz w:val="24"/>
        </w:rPr>
      </w:pPr>
      <w:r>
        <w:rPr>
          <w:rFonts w:ascii="宋体" w:hAnsi="宋体" w:hint="eastAsia"/>
          <w:sz w:val="24"/>
        </w:rPr>
        <w:t xml:space="preserve">9、按照规定召集基金份额持有人大会； </w:t>
      </w:r>
    </w:p>
    <w:p w:rsidR="003D5ACE" w:rsidRDefault="00BB708F">
      <w:pPr>
        <w:spacing w:line="360" w:lineRule="auto"/>
        <w:ind w:firstLineChars="200" w:firstLine="480"/>
        <w:rPr>
          <w:rFonts w:ascii="宋体" w:hAnsi="宋体"/>
          <w:sz w:val="24"/>
        </w:rPr>
      </w:pPr>
      <w:r>
        <w:rPr>
          <w:rFonts w:ascii="宋体" w:hAnsi="宋体" w:hint="eastAsia"/>
          <w:sz w:val="24"/>
        </w:rPr>
        <w:t xml:space="preserve">10、保存基金财产管理业务活动的记录、账册、报表和其他相关资料； </w:t>
      </w:r>
    </w:p>
    <w:p w:rsidR="003D5ACE" w:rsidRDefault="00BB708F">
      <w:pPr>
        <w:spacing w:line="360" w:lineRule="auto"/>
        <w:ind w:firstLineChars="200" w:firstLine="480"/>
        <w:rPr>
          <w:rFonts w:ascii="宋体" w:hAnsi="宋体"/>
          <w:sz w:val="24"/>
        </w:rPr>
      </w:pPr>
      <w:r>
        <w:rPr>
          <w:rFonts w:ascii="宋体" w:hAnsi="宋体" w:hint="eastAsia"/>
          <w:sz w:val="24"/>
        </w:rPr>
        <w:t xml:space="preserve">11、以基金管理人名义，代表基金份额持有人利益行使诉讼权利或者实施其他法律行为； </w:t>
      </w:r>
    </w:p>
    <w:p w:rsidR="003D5ACE" w:rsidRDefault="00BB708F">
      <w:pPr>
        <w:spacing w:line="360" w:lineRule="auto"/>
        <w:ind w:firstLineChars="200" w:firstLine="480"/>
        <w:rPr>
          <w:rFonts w:ascii="宋体" w:hAnsi="宋体"/>
          <w:sz w:val="24"/>
        </w:rPr>
      </w:pPr>
      <w:r>
        <w:rPr>
          <w:rFonts w:ascii="宋体" w:hAnsi="宋体" w:hint="eastAsia"/>
          <w:sz w:val="24"/>
        </w:rPr>
        <w:t>12、国务院证券监督管理机构规定的其他职责。</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四、基金管理人承诺</w:t>
      </w:r>
    </w:p>
    <w:p w:rsidR="003D5ACE" w:rsidRDefault="00BB708F">
      <w:pPr>
        <w:spacing w:line="360" w:lineRule="auto"/>
        <w:ind w:firstLineChars="200" w:firstLine="480"/>
        <w:rPr>
          <w:rFonts w:ascii="宋体" w:hAnsi="宋体"/>
          <w:sz w:val="24"/>
        </w:rPr>
      </w:pPr>
      <w:r>
        <w:rPr>
          <w:rFonts w:ascii="宋体" w:hAnsi="宋体" w:hint="eastAsia"/>
          <w:sz w:val="24"/>
        </w:rPr>
        <w:t>1、基金管理人承诺：</w:t>
      </w:r>
    </w:p>
    <w:p w:rsidR="003D5ACE" w:rsidRDefault="00BB708F">
      <w:pPr>
        <w:spacing w:line="360" w:lineRule="auto"/>
        <w:ind w:firstLineChars="200" w:firstLine="480"/>
        <w:rPr>
          <w:rFonts w:ascii="宋体" w:hAnsi="宋体"/>
          <w:sz w:val="24"/>
        </w:rPr>
      </w:pPr>
      <w:r>
        <w:rPr>
          <w:rFonts w:ascii="宋体" w:hAnsi="宋体" w:hint="eastAsia"/>
          <w:sz w:val="24"/>
        </w:rPr>
        <w:t>（1）严格遵守《基金法》及其他相关法律法规的规定，并建立健全内部控制制度，采取有效措施，防止违反《基金法》及其他法律法规行为的发生；</w:t>
      </w:r>
    </w:p>
    <w:p w:rsidR="003D5ACE" w:rsidRDefault="00BB708F">
      <w:pPr>
        <w:spacing w:line="360" w:lineRule="auto"/>
        <w:ind w:firstLineChars="200" w:firstLine="480"/>
        <w:rPr>
          <w:rFonts w:ascii="宋体" w:hAnsi="宋体"/>
          <w:sz w:val="24"/>
        </w:rPr>
      </w:pPr>
      <w:r>
        <w:rPr>
          <w:rFonts w:ascii="宋体" w:hAnsi="宋体" w:hint="eastAsia"/>
          <w:sz w:val="24"/>
        </w:rPr>
        <w:t>（2）根据基金合同的规定，按照招募说明书列明的投资目标、策略及限制进行基金资产的投资。</w:t>
      </w:r>
    </w:p>
    <w:p w:rsidR="003D5ACE" w:rsidRDefault="00BB708F">
      <w:pPr>
        <w:spacing w:line="360" w:lineRule="auto"/>
        <w:ind w:firstLineChars="200" w:firstLine="480"/>
        <w:rPr>
          <w:rFonts w:ascii="宋体" w:hAnsi="宋体"/>
          <w:sz w:val="24"/>
        </w:rPr>
      </w:pPr>
      <w:r>
        <w:rPr>
          <w:rFonts w:ascii="宋体" w:hAnsi="宋体" w:hint="eastAsia"/>
          <w:sz w:val="24"/>
        </w:rPr>
        <w:t>2、基金管理人严格按照法律、法规、规章的规定，基金资产不得用于下列投资或者活动：</w:t>
      </w:r>
    </w:p>
    <w:p w:rsidR="003D5ACE" w:rsidRDefault="00BB708F">
      <w:pPr>
        <w:spacing w:line="360" w:lineRule="auto"/>
        <w:ind w:firstLineChars="200" w:firstLine="480"/>
        <w:rPr>
          <w:rFonts w:ascii="宋体" w:hAnsi="宋体"/>
          <w:sz w:val="24"/>
        </w:rPr>
      </w:pPr>
      <w:r>
        <w:rPr>
          <w:rFonts w:ascii="宋体" w:hAnsi="宋体" w:hint="eastAsia"/>
          <w:sz w:val="24"/>
        </w:rPr>
        <w:t xml:space="preserve">（1）将基金管理人固有财产或者他人财产混同于基金财产从事证券投资； </w:t>
      </w:r>
    </w:p>
    <w:p w:rsidR="003D5ACE" w:rsidRDefault="00BB708F">
      <w:pPr>
        <w:spacing w:line="360" w:lineRule="auto"/>
        <w:ind w:firstLineChars="200" w:firstLine="480"/>
        <w:rPr>
          <w:rFonts w:ascii="宋体" w:hAnsi="宋体"/>
          <w:sz w:val="24"/>
        </w:rPr>
      </w:pPr>
      <w:r>
        <w:rPr>
          <w:rFonts w:ascii="宋体" w:hAnsi="宋体" w:hint="eastAsia"/>
          <w:sz w:val="24"/>
        </w:rPr>
        <w:t xml:space="preserve">（2）不公平地对待其管理的不同基金财产； </w:t>
      </w:r>
    </w:p>
    <w:p w:rsidR="003D5ACE" w:rsidRDefault="00BB708F">
      <w:pPr>
        <w:spacing w:line="360" w:lineRule="auto"/>
        <w:ind w:firstLineChars="200" w:firstLine="480"/>
        <w:rPr>
          <w:rFonts w:ascii="宋体" w:hAnsi="宋体"/>
          <w:sz w:val="24"/>
        </w:rPr>
      </w:pPr>
      <w:r>
        <w:rPr>
          <w:rFonts w:ascii="宋体" w:hAnsi="宋体" w:hint="eastAsia"/>
          <w:sz w:val="24"/>
        </w:rPr>
        <w:t xml:space="preserve">（3）利用基金财产为基金份额持有人以外的第三人牟取利益； </w:t>
      </w:r>
    </w:p>
    <w:p w:rsidR="003D5ACE" w:rsidRDefault="00BB708F">
      <w:pPr>
        <w:spacing w:line="360" w:lineRule="auto"/>
        <w:ind w:firstLineChars="200" w:firstLine="480"/>
        <w:rPr>
          <w:rFonts w:ascii="宋体" w:hAnsi="宋体"/>
          <w:sz w:val="24"/>
        </w:rPr>
      </w:pPr>
      <w:r>
        <w:rPr>
          <w:rFonts w:ascii="宋体" w:hAnsi="宋体" w:hint="eastAsia"/>
          <w:sz w:val="24"/>
        </w:rPr>
        <w:t xml:space="preserve">（4）向基金份额持有人违规承诺收益或者承担损失； </w:t>
      </w:r>
    </w:p>
    <w:p w:rsidR="003D5ACE" w:rsidRDefault="00BB708F">
      <w:pPr>
        <w:spacing w:line="360" w:lineRule="auto"/>
        <w:ind w:firstLineChars="200" w:firstLine="480"/>
        <w:rPr>
          <w:rFonts w:ascii="宋体" w:hAnsi="宋体"/>
          <w:sz w:val="24"/>
        </w:rPr>
      </w:pPr>
      <w:r>
        <w:rPr>
          <w:rFonts w:ascii="宋体" w:hAnsi="宋体" w:hint="eastAsia"/>
          <w:sz w:val="24"/>
        </w:rPr>
        <w:t>（5）法律法规以及中国证监会规定禁止的其他行为。</w:t>
      </w:r>
    </w:p>
    <w:p w:rsidR="003D5ACE" w:rsidRDefault="00BB708F">
      <w:pPr>
        <w:spacing w:line="360" w:lineRule="auto"/>
        <w:ind w:firstLineChars="200" w:firstLine="480"/>
        <w:rPr>
          <w:rFonts w:ascii="宋体" w:hAnsi="宋体"/>
          <w:sz w:val="24"/>
        </w:rPr>
      </w:pPr>
      <w:r>
        <w:rPr>
          <w:rFonts w:ascii="宋体" w:hAnsi="宋体" w:hint="eastAsia"/>
          <w:sz w:val="24"/>
        </w:rPr>
        <w:t>3、基金经理承诺：</w:t>
      </w:r>
    </w:p>
    <w:p w:rsidR="003D5ACE" w:rsidRDefault="00BB708F">
      <w:pPr>
        <w:spacing w:line="360" w:lineRule="auto"/>
        <w:ind w:firstLineChars="200" w:firstLine="480"/>
        <w:rPr>
          <w:rFonts w:ascii="宋体" w:hAnsi="宋体"/>
          <w:sz w:val="24"/>
        </w:rPr>
      </w:pPr>
      <w:r>
        <w:rPr>
          <w:rFonts w:ascii="宋体" w:hAnsi="宋体" w:hint="eastAsia"/>
          <w:sz w:val="24"/>
        </w:rPr>
        <w:t>（1）依照有关法律、法规和基金合同的规定，本着谨慎的原则为基金份额持有人谋取最大利益；</w:t>
      </w:r>
    </w:p>
    <w:p w:rsidR="003D5ACE" w:rsidRDefault="00BB708F">
      <w:pPr>
        <w:spacing w:line="360" w:lineRule="auto"/>
        <w:ind w:firstLineChars="200" w:firstLine="480"/>
        <w:rPr>
          <w:rFonts w:ascii="宋体" w:hAnsi="宋体"/>
          <w:sz w:val="24"/>
        </w:rPr>
      </w:pPr>
      <w:r>
        <w:rPr>
          <w:rFonts w:ascii="宋体" w:hAnsi="宋体" w:hint="eastAsia"/>
          <w:sz w:val="24"/>
        </w:rPr>
        <w:t>（2）不利用职务之便为自己、代理人、代表人、受雇人或任何</w:t>
      </w:r>
      <w:proofErr w:type="gramStart"/>
      <w:r>
        <w:rPr>
          <w:rFonts w:ascii="宋体" w:hAnsi="宋体" w:hint="eastAsia"/>
          <w:sz w:val="24"/>
        </w:rPr>
        <w:t>其他第三</w:t>
      </w:r>
      <w:proofErr w:type="gramEnd"/>
      <w:r>
        <w:rPr>
          <w:rFonts w:ascii="宋体" w:hAnsi="宋体" w:hint="eastAsia"/>
          <w:sz w:val="24"/>
        </w:rPr>
        <w:t>人谋取不当利益；</w:t>
      </w:r>
    </w:p>
    <w:p w:rsidR="003D5ACE" w:rsidRDefault="00BB708F">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不</w:t>
      </w:r>
      <w:proofErr w:type="gramEnd"/>
      <w:r>
        <w:rPr>
          <w:rFonts w:ascii="宋体" w:hAnsi="宋体" w:hint="eastAsia"/>
          <w:sz w:val="24"/>
        </w:rPr>
        <w:t>泄漏在任职期间知悉的有关证券、基金的商业秘密、尚未依法公开的基金投资内容、基金投资计划等信息；</w:t>
      </w:r>
    </w:p>
    <w:p w:rsidR="003D5ACE" w:rsidRDefault="00BB708F">
      <w:pPr>
        <w:spacing w:line="360" w:lineRule="auto"/>
        <w:ind w:firstLineChars="200" w:firstLine="480"/>
        <w:rPr>
          <w:rFonts w:ascii="宋体" w:hAnsi="宋体"/>
          <w:sz w:val="24"/>
        </w:rPr>
      </w:pPr>
      <w:r>
        <w:rPr>
          <w:rFonts w:ascii="宋体" w:hAnsi="宋体" w:hint="eastAsia"/>
          <w:sz w:val="24"/>
        </w:rPr>
        <w:t>（4）不协助、接受委托或以其他任何形式为其他组织或个人进行证券交易。</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五、基金管理人的内部控制制度</w:t>
      </w:r>
    </w:p>
    <w:p w:rsidR="003D5ACE" w:rsidRDefault="00BB708F">
      <w:pPr>
        <w:spacing w:line="360" w:lineRule="auto"/>
        <w:ind w:firstLineChars="200" w:firstLine="480"/>
        <w:rPr>
          <w:rFonts w:ascii="宋体" w:hAnsi="宋体"/>
          <w:sz w:val="24"/>
        </w:rPr>
      </w:pPr>
      <w:r>
        <w:rPr>
          <w:rFonts w:ascii="宋体" w:hAnsi="宋体" w:hint="eastAsia"/>
          <w:sz w:val="24"/>
        </w:rPr>
        <w:t>基金管理人的内部风险控制制度包括内部控制大纲、基本管理制度、部门业务规章等。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控制制度、基金投资管理制度、基金绩效评估考核制度、集中交易制度、基金会计制度、信息披露制度、信息系统管理制度、员工保密制度、危机处理制度、监察稽核制度等。部门业务规章是在基本管理制度的基础上，对各部门的主要职责、岗位设置、工作要求、业务流程等的具体说明。</w:t>
      </w:r>
    </w:p>
    <w:p w:rsidR="003D5ACE" w:rsidRDefault="00BB708F">
      <w:pPr>
        <w:spacing w:line="360" w:lineRule="auto"/>
        <w:ind w:firstLineChars="200" w:firstLine="480"/>
        <w:rPr>
          <w:rFonts w:ascii="宋体" w:hAnsi="宋体"/>
          <w:sz w:val="24"/>
        </w:rPr>
      </w:pPr>
      <w:r>
        <w:rPr>
          <w:rFonts w:ascii="宋体" w:hAnsi="宋体" w:hint="eastAsia"/>
          <w:sz w:val="24"/>
        </w:rPr>
        <w:lastRenderedPageBreak/>
        <w:t>根据基金管理业务的特点，公司设立顺序递进、权责统一、严密有效的四道内控防线：</w:t>
      </w:r>
    </w:p>
    <w:p w:rsidR="003D5ACE" w:rsidRDefault="00BB708F">
      <w:pPr>
        <w:spacing w:line="360" w:lineRule="auto"/>
        <w:ind w:firstLineChars="200" w:firstLine="480"/>
        <w:rPr>
          <w:rFonts w:ascii="宋体" w:hAnsi="宋体"/>
          <w:sz w:val="24"/>
        </w:rPr>
      </w:pPr>
      <w:r>
        <w:rPr>
          <w:rFonts w:ascii="宋体" w:hAnsi="宋体" w:hint="eastAsia"/>
          <w:sz w:val="24"/>
        </w:rPr>
        <w:t>1、建立以各岗位目标责任制为基础的第一道监控防线。各岗位均制定明确的岗位职责，各业务均制定详尽的操作流程，各岗位人员上岗前必须声明已知悉并承诺遵守，在授权范围内承担各自职责。</w:t>
      </w:r>
    </w:p>
    <w:p w:rsidR="003D5ACE" w:rsidRDefault="00BB708F">
      <w:pPr>
        <w:spacing w:line="360" w:lineRule="auto"/>
        <w:ind w:firstLineChars="200" w:firstLine="480"/>
        <w:rPr>
          <w:rFonts w:ascii="宋体" w:hAnsi="宋体"/>
          <w:sz w:val="24"/>
        </w:rPr>
      </w:pPr>
      <w:r>
        <w:rPr>
          <w:rFonts w:ascii="宋体" w:hAnsi="宋体" w:hint="eastAsia"/>
          <w:sz w:val="24"/>
        </w:rPr>
        <w:t>2、建立相关部门、相关岗位之间相互监督的第二道监控防线。公司在相关部门、相关岗位之间建立重要业务处理凭据传递和信息沟通制度，后续部门及岗位对前一部门及岗位负有监督的责任。</w:t>
      </w:r>
    </w:p>
    <w:p w:rsidR="003D5ACE" w:rsidRDefault="00BB708F">
      <w:pPr>
        <w:spacing w:line="360" w:lineRule="auto"/>
        <w:ind w:firstLineChars="200" w:firstLine="480"/>
        <w:rPr>
          <w:rFonts w:ascii="宋体" w:hAnsi="宋体"/>
          <w:sz w:val="24"/>
        </w:rPr>
      </w:pPr>
      <w:r>
        <w:rPr>
          <w:rFonts w:ascii="宋体" w:hAnsi="宋体" w:hint="eastAsia"/>
          <w:sz w:val="24"/>
        </w:rPr>
        <w:t>3、建立以合</w:t>
      </w:r>
      <w:proofErr w:type="gramStart"/>
      <w:r>
        <w:rPr>
          <w:rFonts w:ascii="宋体" w:hAnsi="宋体" w:hint="eastAsia"/>
          <w:sz w:val="24"/>
        </w:rPr>
        <w:t>规风控</w:t>
      </w:r>
      <w:proofErr w:type="gramEnd"/>
      <w:r>
        <w:rPr>
          <w:rFonts w:ascii="宋体" w:hAnsi="宋体" w:hint="eastAsia"/>
          <w:sz w:val="24"/>
        </w:rPr>
        <w:t>部门对各岗位、各部门、各机构、各项业务全面实施监督反馈的第三道监控防线。合</w:t>
      </w:r>
      <w:proofErr w:type="gramStart"/>
      <w:r>
        <w:rPr>
          <w:rFonts w:ascii="宋体" w:hAnsi="宋体" w:hint="eastAsia"/>
          <w:sz w:val="24"/>
        </w:rPr>
        <w:t>规风控</w:t>
      </w:r>
      <w:proofErr w:type="gramEnd"/>
      <w:r>
        <w:rPr>
          <w:rFonts w:ascii="宋体" w:hAnsi="宋体" w:hint="eastAsia"/>
          <w:sz w:val="24"/>
        </w:rPr>
        <w:t>部门属于内核部门，独立于其他部门和业务活动，对内部控制制度的执行情况实行严格的检查和监督。</w:t>
      </w:r>
    </w:p>
    <w:p w:rsidR="003D5ACE" w:rsidRDefault="00BB708F">
      <w:pPr>
        <w:spacing w:line="360" w:lineRule="auto"/>
        <w:ind w:firstLineChars="200" w:firstLine="480"/>
        <w:rPr>
          <w:rFonts w:ascii="宋体" w:hAnsi="宋体"/>
          <w:sz w:val="24"/>
        </w:rPr>
        <w:sectPr w:rsidR="003D5ACE">
          <w:footerReference w:type="default" r:id="rId16"/>
          <w:footerReference w:type="first" r:id="rId17"/>
          <w:pgSz w:w="11906" w:h="16838"/>
          <w:pgMar w:top="1701" w:right="1134" w:bottom="1134" w:left="1134" w:header="851" w:footer="992" w:gutter="0"/>
          <w:cols w:space="720"/>
          <w:titlePg/>
          <w:docGrid w:type="lines" w:linePitch="312"/>
        </w:sectPr>
      </w:pPr>
      <w:r>
        <w:rPr>
          <w:rFonts w:ascii="宋体" w:hAnsi="宋体" w:hint="eastAsia"/>
          <w:sz w:val="24"/>
        </w:rPr>
        <w:t>4、建立以合</w:t>
      </w:r>
      <w:proofErr w:type="gramStart"/>
      <w:r>
        <w:rPr>
          <w:rFonts w:ascii="宋体" w:hAnsi="宋体" w:hint="eastAsia"/>
          <w:sz w:val="24"/>
        </w:rPr>
        <w:t>规</w:t>
      </w:r>
      <w:proofErr w:type="gramEnd"/>
      <w:r>
        <w:rPr>
          <w:rFonts w:ascii="宋体" w:hAnsi="宋体" w:hint="eastAsia"/>
          <w:sz w:val="24"/>
        </w:rPr>
        <w:t>审核委员会及督察长为核心，对公司所有经营管理行为进行监督的第四道监控防线。</w:t>
      </w:r>
    </w:p>
    <w:p w:rsidR="004F26B4" w:rsidRPr="004F26B4" w:rsidRDefault="00BB708F" w:rsidP="004F26B4">
      <w:pPr>
        <w:pStyle w:val="11"/>
        <w:spacing w:line="360" w:lineRule="auto"/>
        <w:rPr>
          <w:rFonts w:eastAsia="宋体" w:hAnsi="宋体"/>
          <w:b/>
          <w:bCs/>
          <w:szCs w:val="24"/>
        </w:rPr>
      </w:pPr>
      <w:bookmarkStart w:id="7" w:name="_Toc18928458"/>
      <w:bookmarkStart w:id="8" w:name="_Toc524923215"/>
      <w:bookmarkEnd w:id="6"/>
      <w:r>
        <w:rPr>
          <w:rFonts w:eastAsia="宋体" w:hAnsi="宋体" w:hint="eastAsia"/>
          <w:b/>
          <w:bCs/>
          <w:szCs w:val="24"/>
        </w:rPr>
        <w:lastRenderedPageBreak/>
        <w:t>第四部分  基金托管人</w:t>
      </w:r>
      <w:bookmarkStart w:id="9" w:name="_Toc18928459"/>
      <w:bookmarkEnd w:id="7"/>
      <w:bookmarkEnd w:id="8"/>
    </w:p>
    <w:p w:rsidR="004F26B4" w:rsidRPr="004F26B4" w:rsidRDefault="004F26B4" w:rsidP="004F26B4">
      <w:pPr>
        <w:spacing w:line="360" w:lineRule="auto"/>
        <w:ind w:firstLineChars="200" w:firstLine="482"/>
        <w:rPr>
          <w:rFonts w:ascii="宋体" w:hAnsi="宋体"/>
          <w:b/>
          <w:sz w:val="24"/>
        </w:rPr>
      </w:pPr>
      <w:r w:rsidRPr="004F26B4">
        <w:rPr>
          <w:rFonts w:ascii="宋体" w:hAnsi="宋体" w:hint="eastAsia"/>
          <w:b/>
          <w:sz w:val="24"/>
        </w:rPr>
        <w:t>一、基金托管人情况</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（一）基本情况</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名称：中国建设银行股份有限公司</w:t>
      </w:r>
      <w:r w:rsidRPr="004F26B4">
        <w:rPr>
          <w:rFonts w:ascii="宋体" w:hAnsi="宋体"/>
          <w:sz w:val="24"/>
        </w:rPr>
        <w:t>(简称：中国建设银行)</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住所：北京市西城区金融大街</w:t>
      </w:r>
      <w:r w:rsidRPr="004F26B4">
        <w:rPr>
          <w:rFonts w:ascii="宋体" w:hAnsi="宋体"/>
          <w:sz w:val="24"/>
        </w:rPr>
        <w:t>25号</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办公地址：北京市西城区闹市口大街</w:t>
      </w:r>
      <w:r w:rsidRPr="004F26B4">
        <w:rPr>
          <w:rFonts w:ascii="宋体" w:hAnsi="宋体"/>
          <w:sz w:val="24"/>
        </w:rPr>
        <w:t>1号院1号楼</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法定代表人：田国立</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4F26B4">
          <w:rPr>
            <w:rFonts w:ascii="宋体" w:hAnsi="宋体"/>
            <w:sz w:val="24"/>
          </w:rPr>
          <w:t>2004年09月17日</w:t>
        </w:r>
      </w:smartTag>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组织形式：股份有限公司</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注册资本：</w:t>
      </w:r>
      <w:proofErr w:type="gramStart"/>
      <w:r w:rsidRPr="004F26B4">
        <w:rPr>
          <w:rFonts w:ascii="宋体" w:hAnsi="宋体" w:hint="eastAsia"/>
          <w:sz w:val="24"/>
        </w:rPr>
        <w:t>贰仟伍佰亿壹仟零玖拾柒万柒仟肆佰捌拾陆</w:t>
      </w:r>
      <w:proofErr w:type="gramEnd"/>
      <w:r w:rsidRPr="004F26B4">
        <w:rPr>
          <w:rFonts w:ascii="宋体" w:hAnsi="宋体" w:hint="eastAsia"/>
          <w:sz w:val="24"/>
        </w:rPr>
        <w:t>元整</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存续期间：持续经营</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基金托管资格批文及文号：中国证监会</w:t>
      </w:r>
      <w:proofErr w:type="gramStart"/>
      <w:r w:rsidRPr="004F26B4">
        <w:rPr>
          <w:rFonts w:ascii="宋体" w:hAnsi="宋体" w:hint="eastAsia"/>
          <w:sz w:val="24"/>
        </w:rPr>
        <w:t>证监基字</w:t>
      </w:r>
      <w:proofErr w:type="gramEnd"/>
      <w:r w:rsidRPr="004F26B4">
        <w:rPr>
          <w:rFonts w:ascii="宋体" w:hAnsi="宋体"/>
          <w:sz w:val="24"/>
        </w:rPr>
        <w:t>[1998]12号</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联系人：田</w:t>
      </w:r>
      <w:r w:rsidRPr="004F26B4">
        <w:rPr>
          <w:rFonts w:ascii="宋体" w:hAnsi="宋体"/>
          <w:sz w:val="24"/>
        </w:rPr>
        <w:t xml:space="preserve">  </w:t>
      </w:r>
      <w:r w:rsidRPr="004F26B4">
        <w:rPr>
          <w:rFonts w:ascii="宋体" w:hAnsi="宋体" w:hint="eastAsia"/>
          <w:sz w:val="24"/>
        </w:rPr>
        <w:t>青</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联系电话：</w:t>
      </w:r>
      <w:r w:rsidRPr="004F26B4">
        <w:rPr>
          <w:rFonts w:ascii="宋体" w:hAnsi="宋体"/>
          <w:sz w:val="24"/>
        </w:rPr>
        <w:t>(010)6759 5096</w:t>
      </w:r>
    </w:p>
    <w:p w:rsidR="004F26B4" w:rsidRPr="004F26B4" w:rsidRDefault="004F26B4" w:rsidP="004F26B4">
      <w:pPr>
        <w:spacing w:line="360" w:lineRule="auto"/>
        <w:ind w:firstLineChars="200" w:firstLine="480"/>
        <w:rPr>
          <w:rFonts w:ascii="宋体" w:hAnsi="宋体" w:cs="Arial"/>
          <w:sz w:val="24"/>
        </w:rPr>
      </w:pPr>
      <w:r w:rsidRPr="004F26B4">
        <w:rPr>
          <w:rFonts w:ascii="宋体" w:hAnsi="宋体" w:hint="eastAsia"/>
          <w:sz w:val="24"/>
        </w:rPr>
        <w:t>中国建设银行成立于</w:t>
      </w:r>
      <w:r w:rsidRPr="004F26B4">
        <w:rPr>
          <w:rFonts w:ascii="宋体" w:hAnsi="宋体"/>
          <w:sz w:val="24"/>
        </w:rPr>
        <w:t>1954</w:t>
      </w:r>
      <w:r w:rsidRPr="004F26B4">
        <w:rPr>
          <w:rFonts w:ascii="宋体" w:hAnsi="宋体" w:hint="eastAsia"/>
          <w:sz w:val="24"/>
        </w:rPr>
        <w:t>年</w:t>
      </w:r>
      <w:r w:rsidRPr="004F26B4">
        <w:rPr>
          <w:rFonts w:ascii="宋体" w:hAnsi="宋体"/>
          <w:sz w:val="24"/>
        </w:rPr>
        <w:t>10</w:t>
      </w:r>
      <w:r w:rsidRPr="004F26B4">
        <w:rPr>
          <w:rFonts w:ascii="宋体" w:hAnsi="宋体" w:hint="eastAsia"/>
          <w:sz w:val="24"/>
        </w:rPr>
        <w:t>月，是一家国内领先、国际知名的大型股份制商业银行，总部设在北京。本</w:t>
      </w:r>
      <w:r w:rsidRPr="004F26B4">
        <w:rPr>
          <w:rFonts w:ascii="宋体" w:hAnsi="宋体" w:cs="Arial" w:hint="eastAsia"/>
          <w:sz w:val="24"/>
        </w:rPr>
        <w:t>行于</w:t>
      </w:r>
      <w:r w:rsidRPr="004F26B4">
        <w:rPr>
          <w:rFonts w:ascii="宋体" w:hAnsi="宋体" w:cs="Arial"/>
          <w:sz w:val="24"/>
        </w:rPr>
        <w:t>2005年10月在香港联合交易所</w:t>
      </w:r>
      <w:r w:rsidRPr="004F26B4">
        <w:rPr>
          <w:rFonts w:ascii="宋体" w:hAnsi="宋体" w:cs="Arial" w:hint="eastAsia"/>
          <w:sz w:val="24"/>
        </w:rPr>
        <w:t>挂牌上市</w:t>
      </w:r>
      <w:r w:rsidRPr="004F26B4">
        <w:rPr>
          <w:rFonts w:ascii="宋体" w:hAnsi="宋体" w:cs="Arial"/>
          <w:sz w:val="24"/>
        </w:rPr>
        <w:t>(股票代码939)</w:t>
      </w:r>
      <w:r w:rsidRPr="004F26B4">
        <w:rPr>
          <w:rFonts w:ascii="宋体" w:hAnsi="宋体" w:cs="Arial" w:hint="eastAsia"/>
          <w:sz w:val="24"/>
        </w:rPr>
        <w:t>，于</w:t>
      </w:r>
      <w:r w:rsidRPr="004F26B4">
        <w:rPr>
          <w:rFonts w:ascii="宋体" w:hAnsi="宋体" w:cs="Arial"/>
          <w:sz w:val="24"/>
        </w:rPr>
        <w:t>2007</w:t>
      </w:r>
      <w:r w:rsidRPr="004F26B4">
        <w:rPr>
          <w:rFonts w:ascii="宋体" w:hAnsi="宋体" w:cs="Arial" w:hint="eastAsia"/>
          <w:sz w:val="24"/>
        </w:rPr>
        <w:t>年</w:t>
      </w:r>
      <w:r w:rsidRPr="004F26B4">
        <w:rPr>
          <w:rFonts w:ascii="宋体" w:hAnsi="宋体" w:cs="Arial"/>
          <w:sz w:val="24"/>
        </w:rPr>
        <w:t>9</w:t>
      </w:r>
      <w:r w:rsidRPr="004F26B4">
        <w:rPr>
          <w:rFonts w:ascii="宋体" w:hAnsi="宋体" w:cs="Arial" w:hint="eastAsia"/>
          <w:sz w:val="24"/>
        </w:rPr>
        <w:t>月在上海证券交易所挂牌上市</w:t>
      </w:r>
      <w:r w:rsidRPr="004F26B4">
        <w:rPr>
          <w:rFonts w:ascii="宋体" w:hAnsi="宋体" w:cs="Arial"/>
          <w:sz w:val="24"/>
        </w:rPr>
        <w:t>(股票代码601939)</w:t>
      </w:r>
      <w:r w:rsidRPr="004F26B4">
        <w:rPr>
          <w:rFonts w:ascii="宋体" w:hAnsi="宋体" w:cs="Arial" w:hint="eastAsia"/>
          <w:sz w:val="24"/>
        </w:rPr>
        <w:t>。</w:t>
      </w:r>
    </w:p>
    <w:p w:rsidR="004F26B4" w:rsidRPr="004F26B4" w:rsidRDefault="004F26B4" w:rsidP="004F26B4">
      <w:pPr>
        <w:autoSpaceDE w:val="0"/>
        <w:autoSpaceDN w:val="0"/>
        <w:adjustRightInd w:val="0"/>
        <w:spacing w:line="360" w:lineRule="auto"/>
        <w:jc w:val="left"/>
        <w:rPr>
          <w:rFonts w:ascii="宋体" w:hAnsi="宋体"/>
          <w:kern w:val="0"/>
          <w:sz w:val="24"/>
        </w:rPr>
      </w:pPr>
      <w:r w:rsidRPr="004F26B4">
        <w:rPr>
          <w:rFonts w:ascii="宋体" w:hAnsi="宋体"/>
          <w:kern w:val="0"/>
          <w:sz w:val="24"/>
        </w:rPr>
        <w:t xml:space="preserve">    2018</w:t>
      </w:r>
      <w:r w:rsidRPr="004F26B4">
        <w:rPr>
          <w:rFonts w:ascii="宋体" w:hAnsi="宋体" w:hint="eastAsia"/>
          <w:kern w:val="0"/>
          <w:sz w:val="24"/>
        </w:rPr>
        <w:t>年末</w:t>
      </w:r>
      <w:r w:rsidRPr="004F26B4">
        <w:rPr>
          <w:rFonts w:ascii="宋体" w:hAnsi="宋体" w:cs="楷体" w:hint="eastAsia"/>
          <w:kern w:val="0"/>
          <w:sz w:val="24"/>
        </w:rPr>
        <w:t>，集团资产规模</w:t>
      </w:r>
      <w:r w:rsidRPr="004F26B4">
        <w:rPr>
          <w:rFonts w:ascii="宋体" w:hAnsi="宋体" w:cs="楷体"/>
          <w:kern w:val="0"/>
          <w:sz w:val="24"/>
        </w:rPr>
        <w:t>23.22</w:t>
      </w:r>
      <w:proofErr w:type="gramStart"/>
      <w:r w:rsidRPr="004F26B4">
        <w:rPr>
          <w:rFonts w:ascii="宋体" w:hAnsi="宋体" w:cs="楷体" w:hint="eastAsia"/>
          <w:kern w:val="0"/>
          <w:sz w:val="24"/>
        </w:rPr>
        <w:t>万亿</w:t>
      </w:r>
      <w:proofErr w:type="gramEnd"/>
      <w:r w:rsidRPr="004F26B4">
        <w:rPr>
          <w:rFonts w:ascii="宋体" w:hAnsi="宋体" w:cs="楷体" w:hint="eastAsia"/>
          <w:kern w:val="0"/>
          <w:sz w:val="24"/>
        </w:rPr>
        <w:t>元，较上年增长</w:t>
      </w:r>
      <w:r w:rsidRPr="004F26B4">
        <w:rPr>
          <w:rFonts w:ascii="宋体" w:hAnsi="宋体" w:cs="楷体"/>
          <w:kern w:val="0"/>
          <w:sz w:val="24"/>
        </w:rPr>
        <w:t>4.96%</w:t>
      </w:r>
      <w:r w:rsidRPr="004F26B4">
        <w:rPr>
          <w:rFonts w:ascii="宋体" w:hAnsi="宋体" w:cs="楷体" w:hint="eastAsia"/>
          <w:kern w:val="0"/>
          <w:sz w:val="24"/>
        </w:rPr>
        <w:t>。2018年度，集团实现净利润</w:t>
      </w:r>
      <w:r w:rsidRPr="004F26B4">
        <w:rPr>
          <w:rFonts w:ascii="宋体" w:hAnsi="宋体" w:cs="楷体"/>
          <w:kern w:val="0"/>
          <w:sz w:val="24"/>
        </w:rPr>
        <w:t>2</w:t>
      </w:r>
      <w:r w:rsidRPr="004F26B4">
        <w:rPr>
          <w:rFonts w:ascii="宋体" w:hAnsi="宋体" w:cs="楷体" w:hint="eastAsia"/>
          <w:kern w:val="0"/>
          <w:sz w:val="24"/>
        </w:rPr>
        <w:t>,</w:t>
      </w:r>
      <w:r w:rsidRPr="004F26B4">
        <w:rPr>
          <w:rFonts w:ascii="宋体" w:hAnsi="宋体" w:cs="楷体"/>
          <w:kern w:val="0"/>
          <w:sz w:val="24"/>
        </w:rPr>
        <w:t>556.26</w:t>
      </w:r>
      <w:r w:rsidRPr="004F26B4">
        <w:rPr>
          <w:rFonts w:ascii="宋体" w:hAnsi="宋体" w:cs="楷体" w:hint="eastAsia"/>
          <w:kern w:val="0"/>
          <w:sz w:val="24"/>
        </w:rPr>
        <w:t>亿元，较上年增长</w:t>
      </w:r>
      <w:r w:rsidRPr="004F26B4">
        <w:rPr>
          <w:rFonts w:ascii="宋体" w:hAnsi="宋体" w:cs="楷体"/>
          <w:kern w:val="0"/>
          <w:sz w:val="24"/>
        </w:rPr>
        <w:t>4.93%</w:t>
      </w:r>
      <w:r w:rsidRPr="004F26B4">
        <w:rPr>
          <w:rFonts w:ascii="宋体" w:hAnsi="宋体" w:cs="楷体" w:hint="eastAsia"/>
          <w:kern w:val="0"/>
          <w:sz w:val="24"/>
        </w:rPr>
        <w:t>；平均资产回报率和加权平均净资产收益率分别为1.13%和14.04%；不良贷款率1.46%，保持稳中有降；资本充足率17.19%，保持领先同业。</w:t>
      </w:r>
    </w:p>
    <w:p w:rsidR="004F26B4" w:rsidRPr="004F26B4" w:rsidRDefault="004F26B4" w:rsidP="004F26B4">
      <w:pPr>
        <w:spacing w:line="360" w:lineRule="auto"/>
        <w:rPr>
          <w:rFonts w:ascii="宋体" w:hAnsi="宋体"/>
          <w:sz w:val="24"/>
        </w:rPr>
      </w:pPr>
      <w:r w:rsidRPr="004F26B4">
        <w:rPr>
          <w:rFonts w:ascii="宋体" w:hAnsi="宋体"/>
          <w:sz w:val="24"/>
        </w:rPr>
        <w:t xml:space="preserve">    2018年，本集团先后</w:t>
      </w:r>
      <w:r w:rsidRPr="004F26B4">
        <w:rPr>
          <w:rFonts w:ascii="宋体" w:hAnsi="宋体" w:hint="eastAsia"/>
          <w:sz w:val="24"/>
        </w:rPr>
        <w:t>荣获新加坡《亚洲银行家》“</w:t>
      </w:r>
      <w:r w:rsidRPr="004F26B4">
        <w:rPr>
          <w:rFonts w:ascii="宋体" w:hAnsi="宋体"/>
          <w:sz w:val="24"/>
        </w:rPr>
        <w:t>2018</w:t>
      </w:r>
      <w:r w:rsidRPr="004F26B4">
        <w:rPr>
          <w:rFonts w:ascii="宋体" w:hAnsi="宋体" w:hint="eastAsia"/>
          <w:sz w:val="24"/>
        </w:rPr>
        <w:t>年中国最佳大型零售银行奖”、“</w:t>
      </w:r>
      <w:r w:rsidRPr="004F26B4">
        <w:rPr>
          <w:rFonts w:ascii="宋体" w:hAnsi="宋体"/>
          <w:sz w:val="24"/>
        </w:rPr>
        <w:t>2018</w:t>
      </w:r>
      <w:r w:rsidRPr="004F26B4">
        <w:rPr>
          <w:rFonts w:ascii="宋体" w:hAnsi="宋体" w:hint="eastAsia"/>
          <w:sz w:val="24"/>
        </w:rPr>
        <w:t>年中国全面风险管理成就奖”；美国《环球金融》“全球贸易金融最具创新力银行”、《银行家》“</w:t>
      </w:r>
      <w:r w:rsidRPr="004F26B4">
        <w:rPr>
          <w:rFonts w:ascii="宋体" w:hAnsi="宋体"/>
          <w:sz w:val="24"/>
        </w:rPr>
        <w:t>2018</w:t>
      </w:r>
      <w:r w:rsidRPr="004F26B4">
        <w:rPr>
          <w:rFonts w:ascii="宋体" w:hAnsi="宋体" w:hint="eastAsia"/>
          <w:sz w:val="24"/>
        </w:rPr>
        <w:t>最佳金融创新奖”、《金融时报》“</w:t>
      </w:r>
      <w:r w:rsidRPr="004F26B4">
        <w:rPr>
          <w:rFonts w:ascii="宋体" w:hAnsi="宋体"/>
          <w:sz w:val="24"/>
        </w:rPr>
        <w:t>2018</w:t>
      </w:r>
      <w:r w:rsidRPr="004F26B4">
        <w:rPr>
          <w:rFonts w:ascii="宋体" w:hAnsi="宋体" w:hint="eastAsia"/>
          <w:sz w:val="24"/>
        </w:rPr>
        <w:t>年金龙奖—年度最佳普惠金融服务银行”等多项重要奖项。本集团同时获得英国《银行家》、香港《亚洲货币》杂志“</w:t>
      </w:r>
      <w:r w:rsidRPr="004F26B4">
        <w:rPr>
          <w:rFonts w:ascii="宋体" w:hAnsi="宋体"/>
          <w:sz w:val="24"/>
        </w:rPr>
        <w:t>2018</w:t>
      </w:r>
      <w:r w:rsidRPr="004F26B4">
        <w:rPr>
          <w:rFonts w:ascii="宋体" w:hAnsi="宋体" w:hint="eastAsia"/>
          <w:sz w:val="24"/>
        </w:rPr>
        <w:t>年中国最佳银行”称号，并在中国银行业协会</w:t>
      </w:r>
      <w:r w:rsidRPr="004F26B4">
        <w:rPr>
          <w:rFonts w:ascii="宋体" w:hAnsi="宋体"/>
          <w:sz w:val="24"/>
        </w:rPr>
        <w:t>2018</w:t>
      </w:r>
      <w:r w:rsidRPr="004F26B4">
        <w:rPr>
          <w:rFonts w:ascii="宋体" w:hAnsi="宋体" w:hint="eastAsia"/>
          <w:sz w:val="24"/>
        </w:rPr>
        <w:t>年“陀螺”评价中排名全国性商业银行第一。</w:t>
      </w:r>
    </w:p>
    <w:p w:rsidR="004F26B4" w:rsidRPr="004F26B4" w:rsidRDefault="004F26B4" w:rsidP="004F26B4">
      <w:pPr>
        <w:autoSpaceDE w:val="0"/>
        <w:autoSpaceDN w:val="0"/>
        <w:adjustRightInd w:val="0"/>
        <w:spacing w:line="360" w:lineRule="auto"/>
        <w:ind w:firstLineChars="200" w:firstLine="480"/>
        <w:rPr>
          <w:rFonts w:ascii="宋体" w:hAnsi="宋体"/>
          <w:sz w:val="24"/>
        </w:rPr>
      </w:pPr>
      <w:r w:rsidRPr="004F26B4">
        <w:rPr>
          <w:rFonts w:ascii="宋体" w:hAnsi="宋体" w:hint="eastAsia"/>
          <w:sz w:val="24"/>
        </w:rPr>
        <w:t>中国建设银行总行</w:t>
      </w:r>
      <w:proofErr w:type="gramStart"/>
      <w:r w:rsidRPr="004F26B4">
        <w:rPr>
          <w:rFonts w:ascii="宋体" w:hAnsi="宋体" w:hint="eastAsia"/>
          <w:sz w:val="24"/>
        </w:rPr>
        <w:t>设资产</w:t>
      </w:r>
      <w:proofErr w:type="gramEnd"/>
      <w:r w:rsidRPr="004F26B4">
        <w:rPr>
          <w:rFonts w:ascii="宋体" w:hAnsi="宋体" w:hint="eastAsia"/>
          <w:sz w:val="24"/>
        </w:rPr>
        <w:t>托管业务部，下设综合与合</w:t>
      </w:r>
      <w:proofErr w:type="gramStart"/>
      <w:r w:rsidRPr="004F26B4">
        <w:rPr>
          <w:rFonts w:ascii="宋体" w:hAnsi="宋体" w:hint="eastAsia"/>
          <w:sz w:val="24"/>
        </w:rPr>
        <w:t>规</w:t>
      </w:r>
      <w:proofErr w:type="gramEnd"/>
      <w:r w:rsidRPr="004F26B4">
        <w:rPr>
          <w:rFonts w:ascii="宋体" w:hAnsi="宋体" w:hint="eastAsia"/>
          <w:sz w:val="24"/>
        </w:rPr>
        <w:t>管理处、基金市场处、证券保险资产市场处、理财信托股权市场处、养老金托管处、全球托管处、新兴业务处、运营管理处、托管应用系统支持处、跨境托管运营处、合</w:t>
      </w:r>
      <w:proofErr w:type="gramStart"/>
      <w:r w:rsidRPr="004F26B4">
        <w:rPr>
          <w:rFonts w:ascii="宋体" w:hAnsi="宋体" w:hint="eastAsia"/>
          <w:sz w:val="24"/>
        </w:rPr>
        <w:t>规</w:t>
      </w:r>
      <w:proofErr w:type="gramEnd"/>
      <w:r w:rsidRPr="004F26B4">
        <w:rPr>
          <w:rFonts w:ascii="宋体" w:hAnsi="宋体" w:hint="eastAsia"/>
          <w:sz w:val="24"/>
        </w:rPr>
        <w:t>监督处等</w:t>
      </w:r>
      <w:r w:rsidRPr="004F26B4">
        <w:rPr>
          <w:rFonts w:ascii="宋体" w:hAnsi="宋体"/>
          <w:sz w:val="24"/>
        </w:rPr>
        <w:t>11</w:t>
      </w:r>
      <w:r w:rsidRPr="004F26B4">
        <w:rPr>
          <w:rFonts w:ascii="宋体" w:hAnsi="宋体" w:hint="eastAsia"/>
          <w:sz w:val="24"/>
        </w:rPr>
        <w:t>个职能处室，在安徽合肥设有托管</w:t>
      </w:r>
      <w:r w:rsidRPr="004F26B4">
        <w:rPr>
          <w:rFonts w:ascii="宋体" w:hAnsi="宋体" w:hint="eastAsia"/>
          <w:sz w:val="24"/>
        </w:rPr>
        <w:lastRenderedPageBreak/>
        <w:t>运营中心，在上海设有托管运营中心上海分中心，共有员工</w:t>
      </w:r>
      <w:r w:rsidRPr="004F26B4">
        <w:rPr>
          <w:rFonts w:ascii="宋体" w:hAnsi="宋体"/>
          <w:sz w:val="24"/>
        </w:rPr>
        <w:t>300余人。</w:t>
      </w:r>
      <w:r w:rsidRPr="004F26B4">
        <w:rPr>
          <w:rFonts w:ascii="宋体" w:hAnsi="宋体" w:hint="eastAsia"/>
          <w:sz w:val="24"/>
        </w:rPr>
        <w:t>自</w:t>
      </w:r>
      <w:r w:rsidRPr="004F26B4">
        <w:rPr>
          <w:rFonts w:ascii="宋体" w:hAnsi="宋体"/>
          <w:sz w:val="24"/>
        </w:rPr>
        <w:t>2007</w:t>
      </w:r>
      <w:r w:rsidRPr="004F26B4">
        <w:rPr>
          <w:rFonts w:ascii="宋体" w:hAnsi="宋体" w:hint="eastAsia"/>
          <w:sz w:val="24"/>
        </w:rPr>
        <w:t>年起，托管部连续聘请外部会计师事务所对托管业务进行内部控制审计，并已经成为常规化的内控工作手段。</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（二）主要人员情况</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蔡亚蓉，资产托管业务部总经理，曾先后在中国建设银行总行资金计划部、信贷经营部、公司业务部以及中国建设银行</w:t>
      </w:r>
      <w:r w:rsidRPr="004F26B4">
        <w:rPr>
          <w:rFonts w:ascii="宋体" w:hAnsi="宋体" w:cs="宋体" w:hint="eastAsia"/>
          <w:color w:val="000000"/>
          <w:kern w:val="0"/>
          <w:sz w:val="24"/>
        </w:rPr>
        <w:t>重组改制办公室</w:t>
      </w:r>
      <w:r w:rsidRPr="004F26B4">
        <w:rPr>
          <w:rFonts w:ascii="宋体" w:hAnsi="宋体" w:hint="eastAsia"/>
          <w:sz w:val="24"/>
        </w:rPr>
        <w:t>任职，并在总行公司业务部担任领导职务。长期从事公司业务，具有丰富的客户服务和业务管理经验。</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黄秀莲，资产托管业务部资深经理（专业技术一级），曾就职于中国建设银行总行会计部，长期从事托管业务管理等工作，具有丰富的客户服务和业务管理经验。</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郑绍平，资产托管业务部副总经理，曾就职于中国建设银行总行投资部、委托代理部、战略客户部，长期从事客户服务、信贷业务管理等工作，具有丰富的客户服务和业务管理经验。</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（三）基金托管业务经营情况</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4F26B4">
        <w:rPr>
          <w:rFonts w:ascii="宋体" w:hAnsi="宋体"/>
          <w:sz w:val="24"/>
        </w:rPr>
        <w:t>(R)QFII、(R)QDII</w:t>
      </w:r>
      <w:r w:rsidRPr="004F26B4">
        <w:rPr>
          <w:rFonts w:ascii="宋体" w:hAnsi="宋体" w:hint="eastAsia"/>
          <w:sz w:val="24"/>
        </w:rPr>
        <w:t>、企业年金、存</w:t>
      </w:r>
      <w:proofErr w:type="gramStart"/>
      <w:r w:rsidRPr="004F26B4">
        <w:rPr>
          <w:rFonts w:ascii="宋体" w:hAnsi="宋体" w:hint="eastAsia"/>
          <w:sz w:val="24"/>
        </w:rPr>
        <w:t>托业务</w:t>
      </w:r>
      <w:proofErr w:type="gramEnd"/>
      <w:r w:rsidRPr="004F26B4">
        <w:rPr>
          <w:rFonts w:ascii="宋体" w:hAnsi="宋体" w:hint="eastAsia"/>
          <w:sz w:val="24"/>
        </w:rPr>
        <w:t>等产品在内的托管业务体系，是目前国内托管业务品种最齐全的商业银行之一。截至</w:t>
      </w:r>
      <w:r w:rsidRPr="004F26B4">
        <w:rPr>
          <w:rFonts w:ascii="宋体" w:hAnsi="宋体"/>
          <w:sz w:val="24"/>
        </w:rPr>
        <w:t>2019</w:t>
      </w:r>
      <w:r w:rsidRPr="004F26B4">
        <w:rPr>
          <w:rFonts w:ascii="宋体" w:hAnsi="宋体" w:hint="eastAsia"/>
          <w:sz w:val="24"/>
        </w:rPr>
        <w:t>年二季度末，中国建设银行已托管</w:t>
      </w:r>
      <w:r w:rsidRPr="004F26B4">
        <w:rPr>
          <w:rFonts w:ascii="宋体" w:hAnsi="宋体"/>
          <w:sz w:val="24"/>
        </w:rPr>
        <w:t>92</w:t>
      </w:r>
      <w:r w:rsidRPr="004F26B4">
        <w:rPr>
          <w:rFonts w:ascii="宋体" w:hAnsi="宋体" w:hint="eastAsia"/>
          <w:sz w:val="24"/>
        </w:rPr>
        <w:t>4只证券投资基金。中国建设银行专业高效的托管服务能力和业务水平，赢得了业内的高度认同。中国建设银行先后</w:t>
      </w:r>
      <w:r w:rsidRPr="004F26B4">
        <w:rPr>
          <w:rFonts w:ascii="宋体" w:hAnsi="宋体"/>
          <w:sz w:val="24"/>
        </w:rPr>
        <w:t>9次获得</w:t>
      </w:r>
      <w:r w:rsidRPr="004F26B4">
        <w:rPr>
          <w:rFonts w:ascii="宋体" w:hAnsi="宋体" w:hint="eastAsia"/>
          <w:sz w:val="24"/>
        </w:rPr>
        <w:t>《全球托管人》“中国最佳托管银行”、</w:t>
      </w:r>
      <w:r w:rsidRPr="004F26B4">
        <w:rPr>
          <w:rFonts w:ascii="宋体" w:hAnsi="宋体"/>
          <w:sz w:val="24"/>
        </w:rPr>
        <w:t>4次获得</w:t>
      </w:r>
      <w:r w:rsidRPr="004F26B4">
        <w:rPr>
          <w:rFonts w:ascii="宋体" w:hAnsi="宋体" w:hint="eastAsia"/>
          <w:sz w:val="24"/>
        </w:rPr>
        <w:t>《财资》“中国最佳次托管银行”、连续</w:t>
      </w:r>
      <w:r w:rsidRPr="004F26B4">
        <w:rPr>
          <w:rFonts w:ascii="宋体" w:hAnsi="宋体"/>
          <w:sz w:val="24"/>
        </w:rPr>
        <w:t>5年获得</w:t>
      </w:r>
      <w:r w:rsidRPr="004F26B4">
        <w:rPr>
          <w:rFonts w:ascii="宋体" w:hAnsi="宋体" w:hint="eastAsia"/>
          <w:sz w:val="24"/>
        </w:rPr>
        <w:t>中债登“优秀资产托管机构</w:t>
      </w:r>
      <w:r w:rsidRPr="004F26B4">
        <w:rPr>
          <w:rFonts w:ascii="宋体" w:hAnsi="宋体"/>
          <w:sz w:val="24"/>
        </w:rPr>
        <w:t>”等奖项，并在2016年被《环球金融》评为中国市场唯一一家“最佳托管银行”</w:t>
      </w:r>
      <w:r w:rsidRPr="004F26B4">
        <w:rPr>
          <w:rFonts w:ascii="宋体" w:hAnsi="宋体" w:hint="eastAsia"/>
          <w:sz w:val="24"/>
        </w:rPr>
        <w:t>、在</w:t>
      </w:r>
      <w:r w:rsidRPr="004F26B4">
        <w:rPr>
          <w:rFonts w:ascii="宋体" w:hAnsi="宋体"/>
          <w:sz w:val="24"/>
        </w:rPr>
        <w:t>2017年</w:t>
      </w:r>
      <w:r w:rsidRPr="004F26B4">
        <w:rPr>
          <w:rFonts w:ascii="宋体" w:hAnsi="宋体" w:hint="eastAsia"/>
          <w:sz w:val="24"/>
        </w:rPr>
        <w:t>荣获《亚洲银行家》“最佳托管系统实施奖”。</w:t>
      </w:r>
    </w:p>
    <w:p w:rsidR="004F26B4" w:rsidRDefault="004F26B4" w:rsidP="004F26B4">
      <w:pPr>
        <w:spacing w:line="360" w:lineRule="auto"/>
        <w:ind w:firstLineChars="200" w:firstLine="482"/>
        <w:rPr>
          <w:rFonts w:ascii="宋体" w:hAnsi="宋体"/>
          <w:b/>
          <w:sz w:val="24"/>
        </w:rPr>
      </w:pPr>
    </w:p>
    <w:p w:rsidR="004F26B4" w:rsidRPr="004F26B4" w:rsidRDefault="004F26B4" w:rsidP="004F26B4">
      <w:pPr>
        <w:spacing w:line="360" w:lineRule="auto"/>
        <w:ind w:firstLineChars="200" w:firstLine="482"/>
        <w:rPr>
          <w:rFonts w:ascii="宋体" w:hAnsi="宋体"/>
          <w:b/>
          <w:sz w:val="24"/>
        </w:rPr>
      </w:pPr>
      <w:r w:rsidRPr="004F26B4">
        <w:rPr>
          <w:rFonts w:ascii="宋体" w:hAnsi="宋体" w:hint="eastAsia"/>
          <w:b/>
          <w:sz w:val="24"/>
        </w:rPr>
        <w:t>二、基金托管人的内部控制制度</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（一）内部控制目标</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（二）内部控制组织结构</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中国建设银行设有风险与内控管理委员会，负责全行风险管理与内部控制工作，对托管业务风险控制工作进行检查指导。资产托管业务部配备了专职内控合</w:t>
      </w:r>
      <w:proofErr w:type="gramStart"/>
      <w:r w:rsidRPr="004F26B4">
        <w:rPr>
          <w:rFonts w:ascii="宋体" w:hAnsi="宋体" w:hint="eastAsia"/>
          <w:sz w:val="24"/>
        </w:rPr>
        <w:t>规</w:t>
      </w:r>
      <w:proofErr w:type="gramEnd"/>
      <w:r w:rsidRPr="004F26B4">
        <w:rPr>
          <w:rFonts w:ascii="宋体" w:hAnsi="宋体" w:hint="eastAsia"/>
          <w:sz w:val="24"/>
        </w:rPr>
        <w:t>人员负责托管业务的内控合</w:t>
      </w:r>
      <w:proofErr w:type="gramStart"/>
      <w:r w:rsidRPr="004F26B4">
        <w:rPr>
          <w:rFonts w:ascii="宋体" w:hAnsi="宋体" w:hint="eastAsia"/>
          <w:sz w:val="24"/>
        </w:rPr>
        <w:t>规</w:t>
      </w:r>
      <w:proofErr w:type="gramEnd"/>
      <w:r w:rsidRPr="004F26B4">
        <w:rPr>
          <w:rFonts w:ascii="宋体" w:hAnsi="宋体" w:hint="eastAsia"/>
          <w:sz w:val="24"/>
        </w:rPr>
        <w:t>工作，具有独立行使内控合</w:t>
      </w:r>
      <w:proofErr w:type="gramStart"/>
      <w:r w:rsidRPr="004F26B4">
        <w:rPr>
          <w:rFonts w:ascii="宋体" w:hAnsi="宋体" w:hint="eastAsia"/>
          <w:sz w:val="24"/>
        </w:rPr>
        <w:t>规</w:t>
      </w:r>
      <w:proofErr w:type="gramEnd"/>
      <w:r w:rsidRPr="004F26B4">
        <w:rPr>
          <w:rFonts w:ascii="宋体" w:hAnsi="宋体" w:hint="eastAsia"/>
          <w:sz w:val="24"/>
        </w:rPr>
        <w:t>工作职权和能力。</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（三）内部控制制度及措施</w:t>
      </w:r>
    </w:p>
    <w:p w:rsidR="004F26B4" w:rsidRDefault="004F26B4" w:rsidP="004F26B4">
      <w:pPr>
        <w:spacing w:line="360" w:lineRule="auto"/>
        <w:ind w:firstLineChars="200" w:firstLine="480"/>
        <w:rPr>
          <w:rFonts w:ascii="宋体" w:hAnsi="宋体"/>
          <w:sz w:val="24"/>
        </w:rPr>
      </w:pPr>
      <w:r w:rsidRPr="004F26B4">
        <w:rPr>
          <w:rFonts w:ascii="宋体"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4F26B4">
        <w:rPr>
          <w:rFonts w:ascii="宋体" w:hAnsi="宋体" w:hint="eastAsia"/>
          <w:sz w:val="24"/>
        </w:rPr>
        <w:t>操作区</w:t>
      </w:r>
      <w:proofErr w:type="gramEnd"/>
      <w:r w:rsidRPr="004F26B4">
        <w:rPr>
          <w:rFonts w:ascii="宋体" w:hAnsi="宋体" w:hint="eastAsia"/>
          <w:sz w:val="24"/>
        </w:rPr>
        <w:t>专门设置，封闭管理，实施音像监控；业务信息由专职信息披露人负责，防止泄密；业务实现自动化操作，防止人为事故的发生，技术系统完整、独立。</w:t>
      </w:r>
    </w:p>
    <w:p w:rsidR="004F26B4" w:rsidRPr="004F26B4" w:rsidRDefault="004F26B4" w:rsidP="004F26B4">
      <w:pPr>
        <w:spacing w:line="360" w:lineRule="auto"/>
        <w:ind w:firstLineChars="200" w:firstLine="480"/>
        <w:rPr>
          <w:rFonts w:ascii="宋体" w:hAnsi="宋体"/>
          <w:sz w:val="24"/>
        </w:rPr>
      </w:pPr>
    </w:p>
    <w:p w:rsidR="004F26B4" w:rsidRPr="004F26B4" w:rsidRDefault="004F26B4" w:rsidP="004F26B4">
      <w:pPr>
        <w:spacing w:line="360" w:lineRule="auto"/>
        <w:ind w:firstLineChars="200" w:firstLine="482"/>
        <w:rPr>
          <w:rFonts w:ascii="宋体" w:hAnsi="宋体"/>
          <w:b/>
          <w:sz w:val="24"/>
        </w:rPr>
      </w:pPr>
      <w:r w:rsidRPr="004F26B4">
        <w:rPr>
          <w:rFonts w:ascii="宋体" w:hAnsi="宋体" w:hint="eastAsia"/>
          <w:b/>
          <w:sz w:val="24"/>
        </w:rPr>
        <w:t>三、基金托管人对基金管理人运作基金进行监督的方法和程序</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（一）监督方法</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4F26B4" w:rsidRPr="004F26B4" w:rsidRDefault="004F26B4" w:rsidP="004F26B4">
      <w:pPr>
        <w:spacing w:line="360" w:lineRule="auto"/>
        <w:ind w:firstLineChars="200" w:firstLine="480"/>
        <w:rPr>
          <w:rFonts w:ascii="宋体" w:hAnsi="宋体"/>
          <w:sz w:val="24"/>
        </w:rPr>
      </w:pPr>
      <w:r w:rsidRPr="004F26B4">
        <w:rPr>
          <w:rFonts w:ascii="宋体" w:hAnsi="宋体" w:hint="eastAsia"/>
          <w:sz w:val="24"/>
        </w:rPr>
        <w:t>（二）监督流程</w:t>
      </w:r>
    </w:p>
    <w:p w:rsidR="004F26B4" w:rsidRPr="004F26B4" w:rsidRDefault="004F26B4" w:rsidP="004F26B4">
      <w:pPr>
        <w:spacing w:line="360" w:lineRule="auto"/>
        <w:ind w:firstLineChars="200" w:firstLine="480"/>
        <w:rPr>
          <w:rFonts w:ascii="宋体" w:hAnsi="宋体"/>
          <w:sz w:val="24"/>
        </w:rPr>
      </w:pPr>
      <w:r w:rsidRPr="004F26B4">
        <w:rPr>
          <w:rFonts w:ascii="宋体" w:hAnsi="宋体"/>
          <w:sz w:val="24"/>
        </w:rPr>
        <w:t>1.每工作日按时通过</w:t>
      </w:r>
      <w:r w:rsidRPr="004F26B4">
        <w:rPr>
          <w:rFonts w:ascii="宋体" w:hAnsi="宋体" w:hint="eastAsia"/>
          <w:sz w:val="24"/>
        </w:rPr>
        <w:t>新一代托管应用监督子系统，对各基金投资运作比例控制等情况进行监控，如发现投资异常情况，向基金管理人进行风险提示，与基金管理人进行情况核实，</w:t>
      </w:r>
      <w:r w:rsidRPr="004F26B4">
        <w:rPr>
          <w:rFonts w:ascii="宋体" w:hAnsi="宋体" w:hint="eastAsia"/>
          <w:sz w:val="24"/>
        </w:rPr>
        <w:lastRenderedPageBreak/>
        <w:t>督促其纠正，如有重大异常事项及时报告中国证监会。</w:t>
      </w:r>
    </w:p>
    <w:p w:rsidR="004F26B4" w:rsidRPr="004F26B4" w:rsidRDefault="004F26B4" w:rsidP="004F26B4">
      <w:pPr>
        <w:spacing w:line="360" w:lineRule="auto"/>
        <w:ind w:firstLineChars="200" w:firstLine="480"/>
        <w:rPr>
          <w:rFonts w:ascii="宋体" w:hAnsi="宋体"/>
          <w:sz w:val="24"/>
        </w:rPr>
      </w:pPr>
      <w:r w:rsidRPr="004F26B4">
        <w:rPr>
          <w:rFonts w:ascii="宋体" w:hAnsi="宋体"/>
          <w:sz w:val="24"/>
        </w:rPr>
        <w:t>2.收到基金管理人的划款指令后，对</w:t>
      </w:r>
      <w:r w:rsidRPr="004F26B4">
        <w:rPr>
          <w:rFonts w:ascii="宋体" w:hAnsi="宋体" w:hint="eastAsia"/>
          <w:sz w:val="24"/>
        </w:rPr>
        <w:t>指令要素等内容进行核查。</w:t>
      </w:r>
    </w:p>
    <w:p w:rsidR="004F26B4" w:rsidRPr="004F26B4" w:rsidRDefault="004F26B4" w:rsidP="004F26B4">
      <w:pPr>
        <w:spacing w:line="360" w:lineRule="auto"/>
        <w:ind w:firstLineChars="200" w:firstLine="480"/>
        <w:rPr>
          <w:rFonts w:ascii="宋体" w:hAnsi="宋体"/>
          <w:sz w:val="24"/>
        </w:rPr>
      </w:pPr>
      <w:r w:rsidRPr="004F26B4">
        <w:rPr>
          <w:rFonts w:ascii="宋体" w:hAnsi="宋体"/>
          <w:sz w:val="24"/>
        </w:rPr>
        <w:t>3.通过技术或非技术手段发现基金涉嫌违规交易，电话或书面要求</w:t>
      </w:r>
      <w:r w:rsidRPr="004F26B4">
        <w:rPr>
          <w:rFonts w:ascii="宋体" w:hAnsi="宋体" w:hint="eastAsia"/>
          <w:sz w:val="24"/>
        </w:rPr>
        <w:t>基金管理人进行解释或举证，如有必要将及时报告中国证监会。</w:t>
      </w:r>
    </w:p>
    <w:p w:rsidR="004F26B4" w:rsidRPr="00876261"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Default="004F26B4" w:rsidP="004F26B4">
      <w:pPr>
        <w:spacing w:line="360" w:lineRule="auto"/>
        <w:rPr>
          <w:rFonts w:ascii="楷体" w:eastAsia="楷体" w:hAnsi="楷体"/>
          <w:sz w:val="24"/>
        </w:rPr>
      </w:pPr>
    </w:p>
    <w:p w:rsidR="004F26B4" w:rsidRPr="00876261" w:rsidRDefault="004F26B4" w:rsidP="004F26B4">
      <w:pPr>
        <w:spacing w:line="360" w:lineRule="auto"/>
        <w:rPr>
          <w:rFonts w:ascii="楷体" w:eastAsia="楷体" w:hAnsi="楷体"/>
          <w:sz w:val="24"/>
        </w:rPr>
      </w:pPr>
    </w:p>
    <w:p w:rsidR="003D5ACE" w:rsidRDefault="00BB708F">
      <w:pPr>
        <w:pStyle w:val="11"/>
        <w:spacing w:line="360" w:lineRule="auto"/>
        <w:rPr>
          <w:rFonts w:eastAsia="宋体" w:hAnsi="宋体"/>
          <w:b/>
          <w:bCs/>
          <w:szCs w:val="24"/>
        </w:rPr>
      </w:pPr>
      <w:r>
        <w:rPr>
          <w:rFonts w:eastAsia="宋体" w:hAnsi="宋体" w:hint="eastAsia"/>
          <w:b/>
          <w:bCs/>
          <w:szCs w:val="24"/>
        </w:rPr>
        <w:t>第五部分  相关服务机构</w:t>
      </w:r>
      <w:bookmarkEnd w:id="9"/>
    </w:p>
    <w:p w:rsidR="003D5ACE" w:rsidRDefault="00BB708F">
      <w:pPr>
        <w:tabs>
          <w:tab w:val="left" w:pos="540"/>
        </w:tabs>
        <w:spacing w:line="360" w:lineRule="auto"/>
        <w:ind w:firstLineChars="200" w:firstLine="482"/>
        <w:rPr>
          <w:rFonts w:ascii="宋体" w:hAnsi="宋体"/>
          <w:b/>
          <w:bCs/>
          <w:sz w:val="24"/>
        </w:rPr>
      </w:pPr>
      <w:r>
        <w:rPr>
          <w:rFonts w:ascii="宋体" w:hAnsi="宋体" w:hint="eastAsia"/>
          <w:b/>
          <w:bCs/>
          <w:sz w:val="24"/>
        </w:rPr>
        <w:t>一、基金份额发售机构</w:t>
      </w:r>
    </w:p>
    <w:p w:rsidR="003D5ACE" w:rsidRDefault="00BB708F">
      <w:pPr>
        <w:tabs>
          <w:tab w:val="left" w:pos="1260"/>
        </w:tabs>
        <w:spacing w:line="360" w:lineRule="auto"/>
        <w:ind w:firstLineChars="200" w:firstLine="480"/>
        <w:rPr>
          <w:rFonts w:ascii="宋体" w:hAnsi="宋体"/>
          <w:sz w:val="24"/>
        </w:rPr>
      </w:pPr>
      <w:r>
        <w:rPr>
          <w:rFonts w:ascii="宋体" w:hAnsi="宋体" w:hint="eastAsia"/>
          <w:sz w:val="24"/>
        </w:rPr>
        <w:t>1</w:t>
      </w:r>
      <w:r>
        <w:rPr>
          <w:rFonts w:ascii="宋体" w:hAnsi="宋体"/>
          <w:sz w:val="24"/>
        </w:rPr>
        <w:t>.直销机构</w:t>
      </w:r>
    </w:p>
    <w:p w:rsidR="003D5ACE" w:rsidRDefault="00BB708F">
      <w:pPr>
        <w:tabs>
          <w:tab w:val="left" w:pos="1260"/>
        </w:tabs>
        <w:spacing w:line="360" w:lineRule="auto"/>
        <w:ind w:firstLineChars="200" w:firstLine="480"/>
        <w:rPr>
          <w:rFonts w:ascii="宋体" w:hAnsi="宋体"/>
          <w:sz w:val="24"/>
        </w:rPr>
      </w:pPr>
      <w:r>
        <w:rPr>
          <w:rFonts w:ascii="宋体" w:hAnsi="宋体" w:hint="eastAsia"/>
          <w:sz w:val="24"/>
        </w:rPr>
        <w:t xml:space="preserve">（1）电子交易平台 </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 xml:space="preserve">网址：www.gffunds.com.cn </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 xml:space="preserve">客服电话：95105828（免长途费）或 020-83936999 </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 xml:space="preserve">客服传真：020-34281105 </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投资者可以通过本公司网站或移动客户端，办理本基金的开户、认购等业务，具体交易细则请参阅本公司网站公告。投资人也可通过本公司客户服务电话进行本基金发售相关事宜的查询和投诉等。</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（2）广州分公司</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地址：广州市海珠区</w:t>
      </w:r>
      <w:proofErr w:type="gramStart"/>
      <w:r>
        <w:rPr>
          <w:rFonts w:ascii="宋体" w:hAnsi="宋体" w:hint="eastAsia"/>
          <w:bCs/>
          <w:color w:val="000000"/>
          <w:sz w:val="24"/>
        </w:rPr>
        <w:t>琶</w:t>
      </w:r>
      <w:proofErr w:type="gramEnd"/>
      <w:r>
        <w:rPr>
          <w:rFonts w:ascii="宋体" w:hAnsi="宋体" w:hint="eastAsia"/>
          <w:bCs/>
          <w:color w:val="000000"/>
          <w:sz w:val="24"/>
        </w:rPr>
        <w:t>洲大道东1号保利国际广场南塔10楼</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电话：020-83936999</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传真：020-34281105</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（3）北京分公司</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地址：北京市西城区金融大街9号楼11层1101单元</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（电梯楼层12层1201单元）</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电话：010-68083113</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传真：010-68083078</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（4）上海分公司</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地址：中国（上海）自由贸易试验区陆家嘴东路166号905-10室</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电话：021-68885310</w:t>
      </w:r>
    </w:p>
    <w:p w:rsidR="003D5ACE" w:rsidRDefault="00BB708F">
      <w:pPr>
        <w:spacing w:line="360" w:lineRule="auto"/>
        <w:ind w:firstLine="420"/>
        <w:rPr>
          <w:rFonts w:ascii="宋体" w:hAnsi="宋体"/>
          <w:bCs/>
          <w:color w:val="000000"/>
          <w:sz w:val="24"/>
        </w:rPr>
      </w:pPr>
      <w:r>
        <w:rPr>
          <w:rFonts w:ascii="宋体" w:hAnsi="宋体" w:hint="eastAsia"/>
          <w:bCs/>
          <w:color w:val="000000"/>
          <w:sz w:val="24"/>
        </w:rPr>
        <w:t>传真：021-68885200</w:t>
      </w:r>
    </w:p>
    <w:p w:rsidR="003D5ACE" w:rsidRDefault="00BB708F">
      <w:pPr>
        <w:spacing w:line="360" w:lineRule="auto"/>
        <w:ind w:firstLineChars="100" w:firstLine="240"/>
        <w:rPr>
          <w:rFonts w:ascii="宋体" w:hAnsi="宋体"/>
          <w:bCs/>
          <w:color w:val="000000"/>
          <w:sz w:val="24"/>
        </w:rPr>
      </w:pPr>
      <w:r>
        <w:rPr>
          <w:rFonts w:ascii="宋体" w:hAnsi="宋体" w:hint="eastAsia"/>
          <w:bCs/>
          <w:color w:val="000000"/>
          <w:sz w:val="24"/>
        </w:rPr>
        <w:t>（5）投资人也可通过本公司客户服务电话（95105828（免长途费）或020-83936999）进行本基金发售相关事宜的查询和投诉等。</w:t>
      </w:r>
    </w:p>
    <w:p w:rsidR="003D5ACE" w:rsidRPr="00F35738" w:rsidRDefault="00BB708F">
      <w:pPr>
        <w:tabs>
          <w:tab w:val="left" w:pos="1260"/>
        </w:tabs>
        <w:spacing w:line="360" w:lineRule="auto"/>
        <w:ind w:firstLineChars="200" w:firstLine="480"/>
        <w:rPr>
          <w:rFonts w:ascii="宋体" w:hAnsi="宋体"/>
          <w:sz w:val="24"/>
        </w:rPr>
      </w:pPr>
      <w:r w:rsidRPr="00F35738">
        <w:rPr>
          <w:rFonts w:ascii="宋体" w:hAnsi="宋体" w:hint="eastAsia"/>
          <w:sz w:val="24"/>
        </w:rPr>
        <w:t>2、其他销售机构</w:t>
      </w:r>
    </w:p>
    <w:p w:rsidR="003D5ACE" w:rsidRDefault="00BB708F">
      <w:pPr>
        <w:tabs>
          <w:tab w:val="left" w:pos="1260"/>
        </w:tabs>
        <w:spacing w:line="360" w:lineRule="auto"/>
        <w:ind w:firstLineChars="200" w:firstLine="480"/>
        <w:rPr>
          <w:rFonts w:ascii="宋体" w:hAnsi="宋体"/>
          <w:sz w:val="24"/>
        </w:rPr>
      </w:pPr>
      <w:r>
        <w:rPr>
          <w:rFonts w:ascii="宋体" w:hAnsi="宋体" w:hint="eastAsia"/>
          <w:sz w:val="24"/>
        </w:rPr>
        <w:t>本基金发售期间，若新增销售机构或销售机构新增营业网点，则另行公告。</w:t>
      </w:r>
    </w:p>
    <w:p w:rsidR="003D5ACE" w:rsidRDefault="00BB708F">
      <w:pPr>
        <w:tabs>
          <w:tab w:val="left" w:pos="1260"/>
        </w:tabs>
        <w:spacing w:line="360" w:lineRule="auto"/>
        <w:ind w:firstLineChars="200" w:firstLine="480"/>
        <w:rPr>
          <w:rFonts w:ascii="宋体" w:hAnsi="宋体"/>
          <w:sz w:val="24"/>
        </w:rPr>
      </w:pPr>
      <w:r>
        <w:rPr>
          <w:rFonts w:ascii="宋体" w:hAnsi="宋体"/>
          <w:sz w:val="24"/>
        </w:rPr>
        <w:lastRenderedPageBreak/>
        <w:t>基金管理人可根据有关法律</w:t>
      </w:r>
      <w:r>
        <w:rPr>
          <w:rFonts w:ascii="宋体" w:hAnsi="宋体" w:hint="eastAsia"/>
          <w:sz w:val="24"/>
        </w:rPr>
        <w:t>、</w:t>
      </w:r>
      <w:r>
        <w:rPr>
          <w:rFonts w:ascii="宋体" w:hAnsi="宋体"/>
          <w:sz w:val="24"/>
        </w:rPr>
        <w:t>法规的要求，选择符合要求的机构销售本基金，并及时公告。</w:t>
      </w:r>
    </w:p>
    <w:p w:rsidR="003D5ACE" w:rsidRDefault="003D5ACE">
      <w:pPr>
        <w:spacing w:line="360" w:lineRule="auto"/>
        <w:ind w:firstLineChars="200" w:firstLine="482"/>
        <w:rPr>
          <w:rFonts w:ascii="宋体" w:hAnsi="宋体"/>
          <w:b/>
          <w:bCs/>
          <w:sz w:val="24"/>
        </w:rPr>
      </w:pPr>
    </w:p>
    <w:p w:rsidR="003D5ACE" w:rsidRDefault="00BB708F">
      <w:pPr>
        <w:tabs>
          <w:tab w:val="left" w:pos="540"/>
        </w:tabs>
        <w:spacing w:line="360" w:lineRule="auto"/>
        <w:ind w:firstLineChars="200" w:firstLine="482"/>
        <w:rPr>
          <w:rFonts w:ascii="宋体" w:hAnsi="宋体"/>
          <w:b/>
          <w:bCs/>
          <w:sz w:val="24"/>
        </w:rPr>
      </w:pPr>
      <w:r>
        <w:rPr>
          <w:rFonts w:ascii="宋体" w:hAnsi="宋体" w:hint="eastAsia"/>
          <w:b/>
          <w:bCs/>
          <w:sz w:val="24"/>
        </w:rPr>
        <w:t>二、注册登记人</w:t>
      </w:r>
    </w:p>
    <w:p w:rsidR="003D5ACE" w:rsidRDefault="00BB708F">
      <w:pPr>
        <w:tabs>
          <w:tab w:val="left" w:pos="1260"/>
        </w:tabs>
        <w:spacing w:line="360" w:lineRule="auto"/>
        <w:ind w:firstLineChars="200" w:firstLine="480"/>
        <w:rPr>
          <w:rFonts w:ascii="宋体" w:hAnsi="宋体"/>
          <w:sz w:val="24"/>
        </w:rPr>
      </w:pPr>
      <w:r>
        <w:rPr>
          <w:rFonts w:ascii="宋体" w:hAnsi="宋体" w:hint="eastAsia"/>
          <w:sz w:val="24"/>
        </w:rPr>
        <w:t>名称：广发基金管理有限公司</w:t>
      </w:r>
    </w:p>
    <w:p w:rsidR="003D5ACE" w:rsidRDefault="00BB708F">
      <w:pPr>
        <w:spacing w:line="360" w:lineRule="auto"/>
        <w:ind w:firstLineChars="200" w:firstLine="480"/>
        <w:rPr>
          <w:rFonts w:ascii="宋体" w:hAnsi="宋体"/>
          <w:bCs/>
          <w:sz w:val="24"/>
        </w:rPr>
      </w:pPr>
      <w:r>
        <w:rPr>
          <w:rFonts w:ascii="宋体" w:hAnsi="宋体" w:hint="eastAsia"/>
          <w:sz w:val="24"/>
        </w:rPr>
        <w:t>住所：</w:t>
      </w:r>
      <w:r>
        <w:rPr>
          <w:rFonts w:ascii="宋体" w:hAnsi="宋体" w:hint="eastAsia"/>
          <w:bCs/>
          <w:sz w:val="24"/>
        </w:rPr>
        <w:t>广东省珠海市横琴新区宝华路6号105室-49848（集中办公区）</w:t>
      </w:r>
    </w:p>
    <w:p w:rsidR="003D5ACE" w:rsidRDefault="00BB708F">
      <w:pPr>
        <w:spacing w:line="360" w:lineRule="auto"/>
        <w:ind w:firstLineChars="200" w:firstLine="480"/>
        <w:rPr>
          <w:rFonts w:ascii="宋体" w:hAnsi="宋体"/>
          <w:sz w:val="24"/>
        </w:rPr>
      </w:pPr>
      <w:r>
        <w:rPr>
          <w:rFonts w:ascii="宋体" w:hAnsi="宋体" w:hint="eastAsia"/>
          <w:sz w:val="24"/>
        </w:rPr>
        <w:t>法定代表人：孙树明</w:t>
      </w:r>
    </w:p>
    <w:p w:rsidR="003D5ACE" w:rsidRDefault="00BB708F">
      <w:pPr>
        <w:tabs>
          <w:tab w:val="left" w:pos="1260"/>
        </w:tabs>
        <w:spacing w:line="360" w:lineRule="auto"/>
        <w:ind w:firstLineChars="200" w:firstLine="480"/>
        <w:rPr>
          <w:rFonts w:ascii="宋体" w:hAnsi="宋体" w:cs="宋体"/>
          <w:kern w:val="0"/>
          <w:sz w:val="24"/>
        </w:rPr>
      </w:pPr>
      <w:r>
        <w:rPr>
          <w:rFonts w:ascii="宋体" w:hAnsi="宋体" w:hint="eastAsia"/>
          <w:sz w:val="24"/>
        </w:rPr>
        <w:t>办公地址：</w:t>
      </w:r>
      <w:r>
        <w:rPr>
          <w:rFonts w:ascii="宋体" w:hAnsi="宋体" w:cs="宋体" w:hint="eastAsia"/>
          <w:kern w:val="0"/>
          <w:sz w:val="24"/>
        </w:rPr>
        <w:t>广州市海珠区</w:t>
      </w:r>
      <w:proofErr w:type="gramStart"/>
      <w:r>
        <w:rPr>
          <w:rFonts w:ascii="宋体" w:hAnsi="宋体" w:cs="宋体" w:hint="eastAsia"/>
          <w:kern w:val="0"/>
          <w:sz w:val="24"/>
        </w:rPr>
        <w:t>琶</w:t>
      </w:r>
      <w:proofErr w:type="gramEnd"/>
      <w:r>
        <w:rPr>
          <w:rFonts w:ascii="宋体" w:hAnsi="宋体" w:cs="宋体" w:hint="eastAsia"/>
          <w:kern w:val="0"/>
          <w:sz w:val="24"/>
        </w:rPr>
        <w:t>洲大道东1号保利国际广场南塔31－33楼</w:t>
      </w:r>
    </w:p>
    <w:p w:rsidR="003D5ACE" w:rsidRDefault="00BB708F">
      <w:pPr>
        <w:tabs>
          <w:tab w:val="left" w:pos="1260"/>
        </w:tabs>
        <w:spacing w:line="360" w:lineRule="auto"/>
        <w:ind w:firstLineChars="200" w:firstLine="480"/>
        <w:rPr>
          <w:rFonts w:ascii="宋体" w:hAnsi="宋体"/>
          <w:bCs/>
          <w:sz w:val="24"/>
        </w:rPr>
      </w:pPr>
      <w:r>
        <w:rPr>
          <w:rFonts w:ascii="宋体" w:hAnsi="宋体"/>
          <w:bCs/>
          <w:sz w:val="24"/>
        </w:rPr>
        <w:t>电话：0</w:t>
      </w:r>
      <w:r>
        <w:rPr>
          <w:rFonts w:ascii="宋体" w:hAnsi="宋体" w:hint="eastAsia"/>
          <w:bCs/>
          <w:sz w:val="24"/>
        </w:rPr>
        <w:t>20</w:t>
      </w:r>
      <w:r>
        <w:rPr>
          <w:rFonts w:ascii="宋体" w:hAnsi="宋体" w:hint="eastAsia"/>
          <w:sz w:val="24"/>
        </w:rPr>
        <w:t>-</w:t>
      </w:r>
      <w:r>
        <w:rPr>
          <w:rFonts w:ascii="宋体" w:hAnsi="宋体" w:hint="eastAsia"/>
          <w:bCs/>
          <w:sz w:val="24"/>
        </w:rPr>
        <w:t>89188970</w:t>
      </w:r>
    </w:p>
    <w:p w:rsidR="003D5ACE" w:rsidRDefault="00BB708F">
      <w:pPr>
        <w:spacing w:line="360" w:lineRule="auto"/>
        <w:ind w:firstLineChars="200" w:firstLine="480"/>
        <w:rPr>
          <w:rFonts w:ascii="宋体" w:hAnsi="宋体"/>
          <w:bCs/>
          <w:sz w:val="24"/>
        </w:rPr>
      </w:pPr>
      <w:r>
        <w:rPr>
          <w:rFonts w:ascii="宋体" w:hAnsi="宋体" w:hint="eastAsia"/>
          <w:bCs/>
          <w:sz w:val="24"/>
        </w:rPr>
        <w:t>传真：</w:t>
      </w:r>
      <w:r>
        <w:rPr>
          <w:rFonts w:ascii="宋体" w:hAnsi="宋体"/>
          <w:bCs/>
          <w:sz w:val="24"/>
        </w:rPr>
        <w:t>0</w:t>
      </w:r>
      <w:r>
        <w:rPr>
          <w:rFonts w:ascii="宋体" w:hAnsi="宋体" w:hint="eastAsia"/>
          <w:bCs/>
          <w:sz w:val="24"/>
        </w:rPr>
        <w:t>20</w:t>
      </w:r>
      <w:r>
        <w:rPr>
          <w:rFonts w:ascii="宋体" w:hAnsi="宋体" w:hint="eastAsia"/>
          <w:sz w:val="24"/>
        </w:rPr>
        <w:t>-</w:t>
      </w:r>
      <w:r>
        <w:rPr>
          <w:rFonts w:ascii="宋体" w:hAnsi="宋体" w:hint="eastAsia"/>
          <w:bCs/>
          <w:sz w:val="24"/>
        </w:rPr>
        <w:t>89899175</w:t>
      </w:r>
    </w:p>
    <w:p w:rsidR="003D5ACE" w:rsidRDefault="00BB708F">
      <w:pPr>
        <w:spacing w:line="360" w:lineRule="auto"/>
        <w:ind w:firstLineChars="200" w:firstLine="480"/>
        <w:jc w:val="left"/>
        <w:rPr>
          <w:rFonts w:ascii="宋体" w:hAnsi="宋体"/>
          <w:bCs/>
          <w:sz w:val="24"/>
        </w:rPr>
      </w:pPr>
      <w:r>
        <w:rPr>
          <w:rFonts w:ascii="宋体" w:hAnsi="宋体"/>
          <w:bCs/>
          <w:sz w:val="24"/>
        </w:rPr>
        <w:t>联系人：</w:t>
      </w:r>
      <w:r>
        <w:rPr>
          <w:rFonts w:ascii="宋体" w:hAnsi="宋体" w:hint="eastAsia"/>
          <w:bCs/>
          <w:sz w:val="24"/>
        </w:rPr>
        <w:t>李尔华</w:t>
      </w:r>
    </w:p>
    <w:p w:rsidR="003D5ACE" w:rsidRDefault="003D5ACE">
      <w:pPr>
        <w:spacing w:line="360" w:lineRule="auto"/>
        <w:ind w:firstLineChars="200" w:firstLine="480"/>
        <w:jc w:val="left"/>
        <w:rPr>
          <w:rFonts w:ascii="宋体" w:hAnsi="宋体"/>
          <w:sz w:val="24"/>
        </w:rPr>
      </w:pPr>
    </w:p>
    <w:p w:rsidR="003D5ACE" w:rsidRDefault="00BB708F">
      <w:pPr>
        <w:tabs>
          <w:tab w:val="left" w:pos="540"/>
        </w:tabs>
        <w:spacing w:line="360" w:lineRule="auto"/>
        <w:ind w:firstLineChars="200" w:firstLine="482"/>
        <w:rPr>
          <w:rFonts w:ascii="宋体" w:hAnsi="宋体"/>
          <w:b/>
          <w:bCs/>
          <w:sz w:val="24"/>
        </w:rPr>
      </w:pPr>
      <w:r>
        <w:rPr>
          <w:rFonts w:ascii="宋体" w:hAnsi="宋体" w:hint="eastAsia"/>
          <w:b/>
          <w:bCs/>
          <w:sz w:val="24"/>
        </w:rPr>
        <w:t>三、出具法律意见书的律师事务所</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名称：广东广信君达律师事务所</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住所：广东省广州市天河区珠江新城珠江东路</w:t>
      </w:r>
      <w:r>
        <w:rPr>
          <w:rFonts w:ascii="宋体" w:hAnsi="宋体"/>
          <w:sz w:val="24"/>
        </w:rPr>
        <w:t xml:space="preserve"> 6 </w:t>
      </w:r>
      <w:r>
        <w:rPr>
          <w:rFonts w:ascii="宋体" w:hAnsi="宋体" w:hint="eastAsia"/>
          <w:sz w:val="24"/>
        </w:rPr>
        <w:t>号广州周大福金融中心（广州东塔）</w:t>
      </w:r>
      <w:r>
        <w:rPr>
          <w:rFonts w:ascii="宋体" w:hAnsi="宋体"/>
          <w:sz w:val="24"/>
        </w:rPr>
        <w:t xml:space="preserve">29 </w:t>
      </w:r>
      <w:r>
        <w:rPr>
          <w:rFonts w:ascii="宋体" w:hAnsi="宋体" w:hint="eastAsia"/>
          <w:sz w:val="24"/>
        </w:rPr>
        <w:t>层、</w:t>
      </w:r>
      <w:r>
        <w:rPr>
          <w:rFonts w:ascii="宋体" w:hAnsi="宋体"/>
          <w:sz w:val="24"/>
        </w:rPr>
        <w:t xml:space="preserve">10 </w:t>
      </w:r>
      <w:r>
        <w:rPr>
          <w:rFonts w:ascii="宋体" w:hAnsi="宋体" w:hint="eastAsia"/>
          <w:sz w:val="24"/>
        </w:rPr>
        <w:t>层</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负责人：王晓华</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电话：</w:t>
      </w:r>
      <w:r>
        <w:rPr>
          <w:rFonts w:ascii="宋体" w:hAnsi="宋体"/>
          <w:sz w:val="24"/>
        </w:rPr>
        <w:t>020</w:t>
      </w:r>
      <w:r>
        <w:rPr>
          <w:rFonts w:ascii="宋体" w:hAnsi="宋体" w:hint="eastAsia"/>
          <w:sz w:val="24"/>
        </w:rPr>
        <w:t>－</w:t>
      </w:r>
      <w:r>
        <w:rPr>
          <w:rFonts w:ascii="宋体" w:hAnsi="宋体"/>
          <w:sz w:val="24"/>
        </w:rPr>
        <w:t>37181333</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传真：</w:t>
      </w:r>
      <w:r>
        <w:rPr>
          <w:rFonts w:ascii="宋体" w:hAnsi="宋体"/>
          <w:sz w:val="24"/>
        </w:rPr>
        <w:t>020</w:t>
      </w:r>
      <w:r>
        <w:rPr>
          <w:rFonts w:ascii="宋体" w:hAnsi="宋体" w:hint="eastAsia"/>
          <w:sz w:val="24"/>
        </w:rPr>
        <w:t>－</w:t>
      </w:r>
      <w:r>
        <w:rPr>
          <w:rFonts w:ascii="宋体" w:hAnsi="宋体"/>
          <w:sz w:val="24"/>
        </w:rPr>
        <w:t>37181388</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经办律师：杨琳、刘季平</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联系人：王晓华</w:t>
      </w:r>
    </w:p>
    <w:p w:rsidR="003D5ACE" w:rsidRDefault="003D5ACE">
      <w:pPr>
        <w:spacing w:line="360" w:lineRule="auto"/>
        <w:ind w:firstLineChars="200" w:firstLine="480"/>
        <w:jc w:val="left"/>
        <w:rPr>
          <w:rFonts w:ascii="宋体" w:hAnsi="宋体"/>
          <w:sz w:val="24"/>
        </w:rPr>
      </w:pPr>
    </w:p>
    <w:p w:rsidR="003D5ACE" w:rsidRDefault="00BB708F">
      <w:pPr>
        <w:tabs>
          <w:tab w:val="left" w:pos="540"/>
        </w:tabs>
        <w:spacing w:line="360" w:lineRule="auto"/>
        <w:ind w:firstLineChars="200" w:firstLine="482"/>
        <w:rPr>
          <w:rFonts w:ascii="宋体" w:hAnsi="宋体"/>
          <w:b/>
          <w:bCs/>
          <w:sz w:val="24"/>
        </w:rPr>
      </w:pPr>
      <w:r>
        <w:rPr>
          <w:rFonts w:ascii="宋体" w:hAnsi="宋体" w:hint="eastAsia"/>
          <w:b/>
          <w:bCs/>
          <w:sz w:val="24"/>
        </w:rPr>
        <w:t>四、审计基金资产的会计师事务所</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名称：安永华明会计师事务所（特殊普通合伙）</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办公地址：北京市东城区东长安街1号东方广场安永大楼17层01-12室</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法人代表：</w:t>
      </w:r>
      <w:proofErr w:type="gramStart"/>
      <w:r>
        <w:rPr>
          <w:rFonts w:ascii="宋体" w:hAnsi="宋体" w:hint="eastAsia"/>
          <w:sz w:val="24"/>
        </w:rPr>
        <w:t>毛鞍宁</w:t>
      </w:r>
      <w:proofErr w:type="gramEnd"/>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联系人：赵雅</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电话：020－28812888</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t>传真：020－28812618</w:t>
      </w:r>
    </w:p>
    <w:p w:rsidR="003D5ACE" w:rsidRDefault="00BB708F">
      <w:pPr>
        <w:tabs>
          <w:tab w:val="left" w:pos="540"/>
        </w:tabs>
        <w:spacing w:line="360" w:lineRule="auto"/>
        <w:ind w:firstLineChars="200" w:firstLine="480"/>
        <w:rPr>
          <w:rFonts w:ascii="宋体" w:hAnsi="宋体"/>
          <w:sz w:val="24"/>
        </w:rPr>
      </w:pPr>
      <w:r>
        <w:rPr>
          <w:rFonts w:ascii="宋体" w:hAnsi="宋体" w:hint="eastAsia"/>
          <w:sz w:val="24"/>
        </w:rPr>
        <w:lastRenderedPageBreak/>
        <w:t>经办注册会计师：赵雅、</w:t>
      </w:r>
      <w:r>
        <w:rPr>
          <w:rFonts w:ascii="宋体" w:hAnsi="宋体" w:hint="eastAsia"/>
          <w:bCs/>
          <w:sz w:val="24"/>
        </w:rPr>
        <w:t>马婧</w:t>
      </w:r>
    </w:p>
    <w:p w:rsidR="003D5ACE" w:rsidRDefault="003D5ACE">
      <w:pPr>
        <w:tabs>
          <w:tab w:val="left" w:pos="1260"/>
        </w:tabs>
        <w:spacing w:line="360" w:lineRule="auto"/>
        <w:ind w:firstLineChars="200" w:firstLine="480"/>
        <w:rPr>
          <w:rFonts w:ascii="宋体" w:hAnsi="宋体"/>
          <w:sz w:val="24"/>
        </w:rPr>
        <w:sectPr w:rsidR="003D5ACE">
          <w:pgSz w:w="11906" w:h="16838"/>
          <w:pgMar w:top="1701" w:right="1134" w:bottom="1134" w:left="1134" w:header="851" w:footer="992" w:gutter="0"/>
          <w:cols w:space="720"/>
          <w:titlePg/>
          <w:docGrid w:type="lines" w:linePitch="312"/>
        </w:sectPr>
      </w:pPr>
    </w:p>
    <w:p w:rsidR="003D5ACE" w:rsidRDefault="00BB708F">
      <w:pPr>
        <w:pStyle w:val="11"/>
        <w:spacing w:line="360" w:lineRule="auto"/>
        <w:rPr>
          <w:rFonts w:eastAsia="宋体" w:hAnsi="宋体"/>
          <w:b/>
          <w:bCs/>
          <w:szCs w:val="24"/>
        </w:rPr>
      </w:pPr>
      <w:bookmarkStart w:id="10" w:name="_Toc147463116"/>
      <w:bookmarkStart w:id="11" w:name="_Toc21073389"/>
      <w:bookmarkStart w:id="12" w:name="_Toc12357169"/>
      <w:bookmarkStart w:id="13" w:name="_Toc18928460"/>
      <w:r>
        <w:rPr>
          <w:rFonts w:eastAsia="宋体" w:hAnsi="宋体" w:hint="eastAsia"/>
          <w:b/>
          <w:bCs/>
          <w:szCs w:val="24"/>
        </w:rPr>
        <w:lastRenderedPageBreak/>
        <w:t xml:space="preserve">第六部分  </w:t>
      </w:r>
      <w:bookmarkEnd w:id="10"/>
      <w:bookmarkEnd w:id="11"/>
      <w:bookmarkEnd w:id="12"/>
      <w:r>
        <w:rPr>
          <w:rFonts w:eastAsia="宋体" w:hAnsi="宋体" w:hint="eastAsia"/>
          <w:b/>
          <w:bCs/>
          <w:szCs w:val="24"/>
        </w:rPr>
        <w:t>基金的募集</w:t>
      </w:r>
      <w:bookmarkEnd w:id="13"/>
    </w:p>
    <w:p w:rsidR="003D5ACE" w:rsidRDefault="00BB708F">
      <w:pPr>
        <w:autoSpaceDE w:val="0"/>
        <w:autoSpaceDN w:val="0"/>
        <w:adjustRightInd w:val="0"/>
        <w:spacing w:line="360" w:lineRule="auto"/>
        <w:ind w:firstLineChars="200" w:firstLine="480"/>
        <w:rPr>
          <w:rFonts w:ascii="宋体" w:hAnsi="宋体"/>
          <w:color w:val="000000"/>
          <w:sz w:val="24"/>
        </w:rPr>
      </w:pPr>
      <w:bookmarkStart w:id="14" w:name="_Toc147463117"/>
      <w:bookmarkStart w:id="15" w:name="_Toc21073390"/>
      <w:bookmarkStart w:id="16" w:name="_Toc12357170"/>
      <w:r>
        <w:rPr>
          <w:rFonts w:ascii="宋体" w:hAnsi="宋体" w:hint="eastAsia"/>
          <w:color w:val="000000"/>
          <w:sz w:val="24"/>
        </w:rPr>
        <w:t>基金管理人按照《基金法》、《公开募集证券投资基金运作管理办法》、《证券投资基金销售管理办法》、基金合同及其他有关规定募集本基金，并于</w:t>
      </w:r>
      <w:r>
        <w:rPr>
          <w:rFonts w:ascii="宋体" w:hAnsi="宋体"/>
          <w:color w:val="000000"/>
          <w:sz w:val="24"/>
        </w:rPr>
        <w:t>2019</w:t>
      </w:r>
      <w:r>
        <w:rPr>
          <w:rFonts w:ascii="宋体" w:hAnsi="宋体" w:hint="eastAsia"/>
          <w:color w:val="000000"/>
          <w:sz w:val="24"/>
        </w:rPr>
        <w:t>年</w:t>
      </w:r>
      <w:r>
        <w:rPr>
          <w:rFonts w:ascii="宋体" w:hAnsi="宋体"/>
          <w:color w:val="000000"/>
          <w:sz w:val="24"/>
        </w:rPr>
        <w:t>9</w:t>
      </w:r>
      <w:r>
        <w:rPr>
          <w:rFonts w:ascii="宋体" w:hAnsi="宋体" w:hint="eastAsia"/>
          <w:color w:val="000000"/>
          <w:sz w:val="24"/>
        </w:rPr>
        <w:t>月</w:t>
      </w:r>
      <w:r>
        <w:rPr>
          <w:rFonts w:ascii="宋体" w:hAnsi="宋体"/>
          <w:color w:val="000000"/>
          <w:sz w:val="24"/>
        </w:rPr>
        <w:t>30</w:t>
      </w:r>
      <w:r>
        <w:rPr>
          <w:rFonts w:ascii="宋体" w:hAnsi="宋体" w:hint="eastAsia"/>
          <w:color w:val="000000"/>
          <w:sz w:val="24"/>
        </w:rPr>
        <w:t>日</w:t>
      </w:r>
      <w:r>
        <w:rPr>
          <w:rFonts w:ascii="宋体" w:hAnsi="宋体"/>
          <w:color w:val="000000"/>
          <w:sz w:val="24"/>
        </w:rPr>
        <w:t>经中国证监会证监</w:t>
      </w:r>
      <w:r>
        <w:rPr>
          <w:rFonts w:ascii="宋体" w:hAnsi="宋体" w:hint="eastAsia"/>
          <w:color w:val="000000"/>
          <w:sz w:val="24"/>
        </w:rPr>
        <w:t>许可【2</w:t>
      </w:r>
      <w:r>
        <w:rPr>
          <w:rFonts w:ascii="宋体" w:hAnsi="宋体"/>
          <w:color w:val="000000"/>
          <w:sz w:val="24"/>
        </w:rPr>
        <w:t>019</w:t>
      </w:r>
      <w:r>
        <w:rPr>
          <w:rFonts w:ascii="宋体" w:hAnsi="宋体" w:hint="eastAsia"/>
          <w:color w:val="000000"/>
          <w:sz w:val="24"/>
        </w:rPr>
        <w:t>】1</w:t>
      </w:r>
      <w:r>
        <w:rPr>
          <w:rFonts w:ascii="宋体" w:hAnsi="宋体"/>
          <w:color w:val="000000"/>
          <w:sz w:val="24"/>
        </w:rPr>
        <w:t>812号文</w:t>
      </w:r>
      <w:r>
        <w:rPr>
          <w:rFonts w:ascii="宋体" w:hAnsi="宋体" w:hint="eastAsia"/>
          <w:sz w:val="24"/>
        </w:rPr>
        <w:t>募集注册</w:t>
      </w:r>
      <w:r>
        <w:rPr>
          <w:rFonts w:ascii="宋体" w:hAnsi="宋体" w:hint="eastAsia"/>
          <w:color w:val="000000"/>
          <w:sz w:val="24"/>
        </w:rPr>
        <w:t>。</w:t>
      </w:r>
    </w:p>
    <w:p w:rsidR="003D5ACE" w:rsidRDefault="00BB708F">
      <w:pPr>
        <w:autoSpaceDE w:val="0"/>
        <w:autoSpaceDN w:val="0"/>
        <w:adjustRightInd w:val="0"/>
        <w:spacing w:line="360" w:lineRule="auto"/>
        <w:ind w:left="482"/>
        <w:rPr>
          <w:rFonts w:ascii="宋体" w:hAnsi="宋体"/>
          <w:b/>
          <w:bCs/>
          <w:sz w:val="24"/>
        </w:rPr>
      </w:pPr>
      <w:r>
        <w:rPr>
          <w:rFonts w:ascii="宋体" w:hAnsi="宋体" w:hint="eastAsia"/>
          <w:b/>
          <w:bCs/>
          <w:sz w:val="24"/>
        </w:rPr>
        <w:t>一、基金运作方式</w:t>
      </w:r>
    </w:p>
    <w:p w:rsidR="003D5ACE" w:rsidRDefault="00BB708F">
      <w:pPr>
        <w:autoSpaceDE w:val="0"/>
        <w:autoSpaceDN w:val="0"/>
        <w:adjustRightInd w:val="0"/>
        <w:spacing w:line="360" w:lineRule="auto"/>
        <w:ind w:left="482"/>
        <w:rPr>
          <w:rFonts w:ascii="宋体" w:hAnsi="宋体"/>
          <w:b/>
          <w:bCs/>
          <w:sz w:val="24"/>
        </w:rPr>
      </w:pPr>
      <w:r>
        <w:rPr>
          <w:rFonts w:ascii="宋体" w:hAnsi="宋体" w:hint="eastAsia"/>
          <w:color w:val="000000"/>
          <w:sz w:val="24"/>
        </w:rPr>
        <w:t xml:space="preserve">契约型开放式。 </w:t>
      </w:r>
    </w:p>
    <w:p w:rsidR="003D5ACE" w:rsidRDefault="003D5ACE">
      <w:pPr>
        <w:autoSpaceDE w:val="0"/>
        <w:autoSpaceDN w:val="0"/>
        <w:adjustRightInd w:val="0"/>
        <w:spacing w:line="360" w:lineRule="auto"/>
        <w:ind w:left="482"/>
        <w:rPr>
          <w:rFonts w:ascii="宋体" w:hAnsi="宋体"/>
          <w:b/>
          <w:bCs/>
          <w:sz w:val="24"/>
        </w:rPr>
      </w:pPr>
    </w:p>
    <w:p w:rsidR="003D5ACE" w:rsidRDefault="00BB708F">
      <w:pPr>
        <w:autoSpaceDE w:val="0"/>
        <w:autoSpaceDN w:val="0"/>
        <w:adjustRightInd w:val="0"/>
        <w:spacing w:line="360" w:lineRule="auto"/>
        <w:ind w:left="482"/>
        <w:rPr>
          <w:rFonts w:ascii="宋体" w:hAnsi="宋体"/>
          <w:b/>
          <w:bCs/>
          <w:sz w:val="24"/>
        </w:rPr>
      </w:pPr>
      <w:r>
        <w:rPr>
          <w:rFonts w:ascii="宋体" w:hAnsi="宋体" w:hint="eastAsia"/>
          <w:b/>
          <w:bCs/>
          <w:sz w:val="24"/>
        </w:rPr>
        <w:t>二、基金类型</w:t>
      </w:r>
    </w:p>
    <w:p w:rsidR="003D5ACE" w:rsidRDefault="00BB708F">
      <w:pPr>
        <w:autoSpaceDE w:val="0"/>
        <w:autoSpaceDN w:val="0"/>
        <w:adjustRightInd w:val="0"/>
        <w:spacing w:line="360" w:lineRule="auto"/>
        <w:ind w:left="482"/>
        <w:rPr>
          <w:rFonts w:ascii="宋体" w:hAnsi="宋体"/>
          <w:color w:val="000000"/>
          <w:sz w:val="24"/>
        </w:rPr>
      </w:pPr>
      <w:r>
        <w:rPr>
          <w:rFonts w:ascii="宋体" w:hAnsi="宋体" w:hint="eastAsia"/>
          <w:color w:val="000000"/>
          <w:sz w:val="24"/>
        </w:rPr>
        <w:t>混合型</w:t>
      </w:r>
      <w:r>
        <w:rPr>
          <w:rFonts w:ascii="宋体" w:hAnsi="宋体"/>
          <w:bCs/>
          <w:sz w:val="24"/>
        </w:rPr>
        <w:t>证券投资基金</w:t>
      </w:r>
      <w:r>
        <w:rPr>
          <w:rFonts w:ascii="宋体" w:hAnsi="宋体" w:hint="eastAsia"/>
          <w:color w:val="000000"/>
          <w:sz w:val="24"/>
        </w:rPr>
        <w:t>。</w:t>
      </w:r>
    </w:p>
    <w:p w:rsidR="003D5ACE" w:rsidRDefault="003D5ACE">
      <w:pPr>
        <w:autoSpaceDE w:val="0"/>
        <w:autoSpaceDN w:val="0"/>
        <w:adjustRightInd w:val="0"/>
        <w:spacing w:line="360" w:lineRule="auto"/>
        <w:ind w:left="482"/>
        <w:rPr>
          <w:rFonts w:ascii="宋体" w:hAnsi="宋体"/>
          <w:color w:val="000000"/>
          <w:sz w:val="24"/>
        </w:rPr>
      </w:pPr>
    </w:p>
    <w:p w:rsidR="003D5ACE" w:rsidRDefault="00BB708F">
      <w:pPr>
        <w:autoSpaceDE w:val="0"/>
        <w:autoSpaceDN w:val="0"/>
        <w:adjustRightInd w:val="0"/>
        <w:spacing w:line="360" w:lineRule="auto"/>
        <w:ind w:left="482"/>
        <w:rPr>
          <w:rFonts w:ascii="宋体" w:hAnsi="宋体"/>
          <w:b/>
          <w:bCs/>
          <w:sz w:val="24"/>
        </w:rPr>
      </w:pPr>
      <w:r>
        <w:rPr>
          <w:rFonts w:ascii="宋体" w:hAnsi="宋体" w:hint="eastAsia"/>
          <w:b/>
          <w:bCs/>
          <w:sz w:val="24"/>
        </w:rPr>
        <w:t>三、基金存续期限</w:t>
      </w:r>
    </w:p>
    <w:p w:rsidR="003D5ACE" w:rsidRDefault="00BB708F">
      <w:pPr>
        <w:autoSpaceDE w:val="0"/>
        <w:autoSpaceDN w:val="0"/>
        <w:adjustRightInd w:val="0"/>
        <w:spacing w:line="360" w:lineRule="auto"/>
        <w:ind w:left="482"/>
        <w:rPr>
          <w:rFonts w:ascii="宋体" w:hAnsi="宋体"/>
          <w:color w:val="000000"/>
          <w:sz w:val="24"/>
        </w:rPr>
      </w:pPr>
      <w:r>
        <w:rPr>
          <w:rFonts w:ascii="宋体" w:hAnsi="宋体" w:hint="eastAsia"/>
          <w:color w:val="000000"/>
          <w:sz w:val="24"/>
        </w:rPr>
        <w:t>不定期。</w:t>
      </w:r>
    </w:p>
    <w:p w:rsidR="003D5ACE" w:rsidRDefault="003D5ACE">
      <w:pPr>
        <w:autoSpaceDE w:val="0"/>
        <w:autoSpaceDN w:val="0"/>
        <w:adjustRightInd w:val="0"/>
        <w:spacing w:line="360" w:lineRule="auto"/>
        <w:ind w:left="482"/>
        <w:rPr>
          <w:rFonts w:ascii="宋体" w:hAnsi="宋体"/>
          <w:color w:val="000000"/>
          <w:sz w:val="24"/>
        </w:rPr>
      </w:pPr>
    </w:p>
    <w:p w:rsidR="003D5ACE" w:rsidRDefault="00BB708F">
      <w:pPr>
        <w:autoSpaceDE w:val="0"/>
        <w:autoSpaceDN w:val="0"/>
        <w:adjustRightInd w:val="0"/>
        <w:spacing w:line="360" w:lineRule="auto"/>
        <w:ind w:firstLineChars="200" w:firstLine="482"/>
        <w:rPr>
          <w:rFonts w:ascii="宋体" w:hAnsi="宋体"/>
          <w:color w:val="000000"/>
          <w:sz w:val="24"/>
        </w:rPr>
      </w:pPr>
      <w:r>
        <w:rPr>
          <w:rFonts w:ascii="宋体" w:hAnsi="宋体" w:hint="eastAsia"/>
          <w:b/>
          <w:bCs/>
          <w:sz w:val="24"/>
        </w:rPr>
        <w:t>四、募集方式与募集期限</w:t>
      </w:r>
    </w:p>
    <w:p w:rsidR="00B714DA" w:rsidRDefault="00B714DA" w:rsidP="00B714DA">
      <w:pPr>
        <w:spacing w:line="360" w:lineRule="auto"/>
        <w:ind w:firstLineChars="200" w:firstLine="480"/>
        <w:rPr>
          <w:rFonts w:ascii="宋体" w:hAnsi="宋体"/>
          <w:color w:val="000000"/>
          <w:sz w:val="24"/>
        </w:rPr>
      </w:pPr>
      <w:r>
        <w:rPr>
          <w:rFonts w:ascii="宋体" w:hAnsi="宋体" w:hint="eastAsia"/>
          <w:color w:val="000000"/>
          <w:sz w:val="24"/>
        </w:rPr>
        <w:t>本基金的募集方式为代销与直销。募集期限自基金份额发售之日起不超过3个月。</w:t>
      </w:r>
      <w:r w:rsidRPr="00972971">
        <w:rPr>
          <w:sz w:val="24"/>
        </w:rPr>
        <w:t>具体发售时间</w:t>
      </w:r>
      <w:proofErr w:type="gramStart"/>
      <w:r w:rsidRPr="00972971">
        <w:rPr>
          <w:sz w:val="24"/>
        </w:rPr>
        <w:t>见基金</w:t>
      </w:r>
      <w:proofErr w:type="gramEnd"/>
      <w:r w:rsidRPr="00972971">
        <w:rPr>
          <w:sz w:val="24"/>
        </w:rPr>
        <w:t>份额发售公</w:t>
      </w:r>
      <w:r w:rsidRPr="00C37981">
        <w:rPr>
          <w:sz w:val="24"/>
        </w:rPr>
        <w:t>告</w:t>
      </w:r>
      <w:r w:rsidRPr="00C37981">
        <w:rPr>
          <w:rFonts w:ascii="宋体" w:hAnsi="宋体" w:hint="eastAsia"/>
          <w:color w:val="000000"/>
          <w:sz w:val="24"/>
        </w:rPr>
        <w:t>。</w:t>
      </w:r>
      <w:r>
        <w:rPr>
          <w:rFonts w:ascii="宋体" w:hAnsi="宋体" w:hint="eastAsia"/>
          <w:color w:val="000000"/>
          <w:sz w:val="24"/>
        </w:rPr>
        <w:t>如果在此期间未达到本招募说明书第七部分第一款规定的基金备案条件，基金可在募集期限内继续销售，直到达到基金备案条件。基金管理人也可根据基金销售情况在募集期限内适当延长或缩短基金发售时间，并及时公告。</w:t>
      </w:r>
    </w:p>
    <w:p w:rsidR="003D5ACE" w:rsidRDefault="00BB708F">
      <w:pPr>
        <w:spacing w:line="360" w:lineRule="auto"/>
        <w:ind w:firstLineChars="200" w:firstLine="480"/>
        <w:rPr>
          <w:rFonts w:ascii="宋体" w:hAnsi="宋体"/>
          <w:color w:val="000000"/>
          <w:sz w:val="24"/>
        </w:rPr>
      </w:pPr>
      <w:r>
        <w:rPr>
          <w:rFonts w:ascii="宋体" w:hAnsi="宋体" w:hint="eastAsia"/>
          <w:color w:val="000000"/>
          <w:sz w:val="24"/>
        </w:rPr>
        <w:t>本基金认购采取全额缴款认购的方式。基金投资者在募集期内可多次认购，认购一旦被注册登记机构确认，就不再接受撤销申请。</w:t>
      </w:r>
    </w:p>
    <w:p w:rsidR="003D5ACE" w:rsidRDefault="00BB708F">
      <w:pPr>
        <w:spacing w:line="360" w:lineRule="auto"/>
        <w:ind w:firstLineChars="200" w:firstLine="480"/>
        <w:rPr>
          <w:rFonts w:ascii="宋体" w:hAnsi="宋体"/>
          <w:color w:val="000000"/>
          <w:sz w:val="24"/>
        </w:rPr>
      </w:pPr>
      <w:r>
        <w:rPr>
          <w:rFonts w:ascii="宋体" w:hAnsi="宋体" w:hint="eastAsia"/>
          <w:color w:val="000000"/>
          <w:sz w:val="24"/>
        </w:rPr>
        <w:t>基金发售机构对认购申请的受理并不代表该申请一定生效，而仅代表发售机构确实接收到认购申请。认购的确认以注册登记机构的确认结果为准。</w:t>
      </w:r>
    </w:p>
    <w:p w:rsidR="003D5ACE" w:rsidRDefault="003D5ACE">
      <w:pPr>
        <w:autoSpaceDE w:val="0"/>
        <w:autoSpaceDN w:val="0"/>
        <w:adjustRightInd w:val="0"/>
        <w:spacing w:line="360" w:lineRule="auto"/>
        <w:ind w:firstLineChars="200" w:firstLine="480"/>
        <w:rPr>
          <w:rFonts w:ascii="宋体" w:hAnsi="宋体"/>
          <w:color w:val="000000"/>
          <w:sz w:val="24"/>
        </w:rPr>
      </w:pPr>
    </w:p>
    <w:p w:rsidR="003D5ACE" w:rsidRDefault="00BB708F">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五、募集场所</w:t>
      </w:r>
    </w:p>
    <w:p w:rsidR="003D5ACE" w:rsidRDefault="00BB708F">
      <w:pPr>
        <w:tabs>
          <w:tab w:val="left" w:pos="5580"/>
        </w:tabs>
        <w:autoSpaceDE w:val="0"/>
        <w:autoSpaceDN w:val="0"/>
        <w:adjustRightInd w:val="0"/>
        <w:spacing w:line="360" w:lineRule="auto"/>
        <w:ind w:firstLineChars="200" w:firstLine="480"/>
        <w:rPr>
          <w:rFonts w:ascii="宋体" w:hAnsi="宋体"/>
          <w:sz w:val="24"/>
        </w:rPr>
      </w:pPr>
      <w:r>
        <w:rPr>
          <w:rFonts w:ascii="宋体" w:hAnsi="宋体" w:hint="eastAsia"/>
          <w:sz w:val="24"/>
        </w:rPr>
        <w:t>本基金将通过基金管理人的直销网点及基金代销机构的代销网点向社会公开募集。办理</w:t>
      </w:r>
      <w:r>
        <w:rPr>
          <w:rFonts w:ascii="宋体" w:hAnsi="宋体"/>
          <w:sz w:val="24"/>
        </w:rPr>
        <w:t>开放式基金业务的城市（网点）的具体情况和联系方法，请参见本基金之发售公告。</w:t>
      </w:r>
    </w:p>
    <w:p w:rsidR="003D5ACE" w:rsidRDefault="003D5ACE">
      <w:pPr>
        <w:tabs>
          <w:tab w:val="left" w:pos="5580"/>
        </w:tabs>
        <w:autoSpaceDE w:val="0"/>
        <w:autoSpaceDN w:val="0"/>
        <w:adjustRightInd w:val="0"/>
        <w:spacing w:line="360" w:lineRule="auto"/>
        <w:ind w:firstLineChars="200" w:firstLine="480"/>
        <w:rPr>
          <w:rFonts w:ascii="宋体" w:hAnsi="宋体"/>
          <w:sz w:val="24"/>
        </w:rPr>
      </w:pPr>
    </w:p>
    <w:p w:rsidR="003D5ACE" w:rsidRDefault="00BB708F">
      <w:pPr>
        <w:tabs>
          <w:tab w:val="left" w:pos="5580"/>
        </w:tabs>
        <w:autoSpaceDE w:val="0"/>
        <w:autoSpaceDN w:val="0"/>
        <w:adjustRightInd w:val="0"/>
        <w:spacing w:line="360" w:lineRule="auto"/>
        <w:ind w:firstLineChars="200" w:firstLine="482"/>
        <w:rPr>
          <w:rFonts w:ascii="宋体" w:hAnsi="宋体"/>
          <w:b/>
          <w:sz w:val="24"/>
        </w:rPr>
      </w:pPr>
      <w:r>
        <w:rPr>
          <w:rFonts w:ascii="宋体" w:hAnsi="宋体" w:hint="eastAsia"/>
          <w:b/>
          <w:sz w:val="24"/>
        </w:rPr>
        <w:t>六、募集对象</w:t>
      </w:r>
    </w:p>
    <w:p w:rsidR="003D5ACE" w:rsidRDefault="00BB708F">
      <w:pPr>
        <w:spacing w:line="360" w:lineRule="auto"/>
        <w:ind w:firstLineChars="200" w:firstLine="480"/>
        <w:rPr>
          <w:bCs/>
          <w:sz w:val="24"/>
        </w:rPr>
      </w:pPr>
      <w:r>
        <w:rPr>
          <w:rFonts w:hint="eastAsia"/>
          <w:bCs/>
          <w:sz w:val="24"/>
        </w:rPr>
        <w:lastRenderedPageBreak/>
        <w:t>符合法律法规规定的可投资于证券投资基金的个人投资者、机构投资者、合格境外机构投资者和人民币合格境外机构投资者以及法律法规或中国证监会允许购买证券投资基金的其他投资人。</w:t>
      </w:r>
    </w:p>
    <w:p w:rsidR="003D5ACE" w:rsidRDefault="003D5ACE">
      <w:pPr>
        <w:tabs>
          <w:tab w:val="left" w:pos="5580"/>
        </w:tabs>
        <w:autoSpaceDE w:val="0"/>
        <w:autoSpaceDN w:val="0"/>
        <w:adjustRightInd w:val="0"/>
        <w:spacing w:line="360" w:lineRule="auto"/>
        <w:ind w:firstLineChars="200" w:firstLine="480"/>
        <w:rPr>
          <w:rFonts w:ascii="宋体" w:hAnsi="宋体"/>
          <w:sz w:val="24"/>
        </w:rPr>
      </w:pPr>
    </w:p>
    <w:p w:rsidR="003D5ACE" w:rsidRDefault="00BB708F">
      <w:pPr>
        <w:tabs>
          <w:tab w:val="left" w:pos="5580"/>
        </w:tabs>
        <w:autoSpaceDE w:val="0"/>
        <w:autoSpaceDN w:val="0"/>
        <w:adjustRightInd w:val="0"/>
        <w:spacing w:line="360" w:lineRule="auto"/>
        <w:ind w:firstLineChars="200" w:firstLine="482"/>
        <w:rPr>
          <w:rFonts w:ascii="宋体" w:hAnsi="宋体"/>
          <w:b/>
          <w:sz w:val="24"/>
        </w:rPr>
      </w:pPr>
      <w:r>
        <w:rPr>
          <w:rFonts w:ascii="宋体" w:hAnsi="宋体" w:hint="eastAsia"/>
          <w:b/>
          <w:sz w:val="24"/>
        </w:rPr>
        <w:t>七、基金的最低募集份额总额</w:t>
      </w:r>
    </w:p>
    <w:p w:rsidR="003D5ACE" w:rsidRDefault="00BB708F">
      <w:pPr>
        <w:tabs>
          <w:tab w:val="left" w:pos="5580"/>
        </w:tabs>
        <w:autoSpaceDE w:val="0"/>
        <w:autoSpaceDN w:val="0"/>
        <w:adjustRightInd w:val="0"/>
        <w:spacing w:line="360" w:lineRule="auto"/>
        <w:ind w:firstLineChars="200" w:firstLine="480"/>
        <w:rPr>
          <w:rFonts w:ascii="宋体" w:hAnsi="宋体"/>
          <w:sz w:val="24"/>
        </w:rPr>
      </w:pPr>
      <w:r>
        <w:rPr>
          <w:rFonts w:ascii="宋体" w:hAnsi="宋体" w:hint="eastAsia"/>
          <w:sz w:val="24"/>
        </w:rPr>
        <w:t>本基金的最低募集份额总额为2亿份。</w:t>
      </w:r>
    </w:p>
    <w:p w:rsidR="003D5ACE" w:rsidRDefault="003D5ACE">
      <w:pPr>
        <w:tabs>
          <w:tab w:val="left" w:pos="709"/>
          <w:tab w:val="left" w:pos="5580"/>
        </w:tabs>
        <w:autoSpaceDE w:val="0"/>
        <w:autoSpaceDN w:val="0"/>
        <w:adjustRightInd w:val="0"/>
        <w:spacing w:line="360" w:lineRule="auto"/>
        <w:rPr>
          <w:rFonts w:ascii="宋体" w:hAnsi="宋体"/>
          <w:b/>
          <w:sz w:val="24"/>
        </w:rPr>
      </w:pPr>
    </w:p>
    <w:p w:rsidR="003D5ACE" w:rsidRDefault="00BB708F">
      <w:pPr>
        <w:tabs>
          <w:tab w:val="left" w:pos="709"/>
          <w:tab w:val="left" w:pos="5580"/>
        </w:tabs>
        <w:autoSpaceDE w:val="0"/>
        <w:autoSpaceDN w:val="0"/>
        <w:adjustRightInd w:val="0"/>
        <w:spacing w:line="360" w:lineRule="auto"/>
        <w:ind w:firstLineChars="176" w:firstLine="424"/>
        <w:rPr>
          <w:rFonts w:ascii="宋体" w:hAnsi="宋体"/>
          <w:sz w:val="24"/>
        </w:rPr>
      </w:pPr>
      <w:r>
        <w:rPr>
          <w:rFonts w:ascii="宋体" w:hAnsi="宋体" w:hint="eastAsia"/>
          <w:b/>
          <w:bCs/>
          <w:sz w:val="24"/>
        </w:rPr>
        <w:t>八、基金份额发售</w:t>
      </w:r>
      <w:r>
        <w:rPr>
          <w:rFonts w:ascii="宋体" w:hAnsi="宋体"/>
          <w:b/>
          <w:bCs/>
          <w:sz w:val="24"/>
        </w:rPr>
        <w:t>面值、认购价格和认购费用</w:t>
      </w:r>
    </w:p>
    <w:p w:rsidR="003D5ACE" w:rsidRDefault="00BB708F">
      <w:pPr>
        <w:tabs>
          <w:tab w:val="left" w:pos="709"/>
          <w:tab w:val="left" w:pos="5580"/>
        </w:tabs>
        <w:autoSpaceDE w:val="0"/>
        <w:autoSpaceDN w:val="0"/>
        <w:adjustRightInd w:val="0"/>
        <w:spacing w:line="360" w:lineRule="auto"/>
        <w:ind w:firstLineChars="176" w:firstLine="422"/>
        <w:rPr>
          <w:rFonts w:ascii="宋体" w:hAnsi="宋体"/>
          <w:sz w:val="24"/>
        </w:rPr>
      </w:pPr>
      <w:r>
        <w:rPr>
          <w:rFonts w:ascii="宋体" w:hAnsi="宋体"/>
          <w:sz w:val="24"/>
        </w:rPr>
        <w:t>1、份额发售面值：人民币1.00元</w:t>
      </w:r>
    </w:p>
    <w:p w:rsidR="003D5ACE" w:rsidRDefault="00BB708F">
      <w:pPr>
        <w:tabs>
          <w:tab w:val="left" w:pos="709"/>
          <w:tab w:val="left" w:pos="5580"/>
        </w:tabs>
        <w:autoSpaceDE w:val="0"/>
        <w:autoSpaceDN w:val="0"/>
        <w:adjustRightInd w:val="0"/>
        <w:spacing w:line="360" w:lineRule="auto"/>
        <w:ind w:firstLineChars="176" w:firstLine="422"/>
        <w:rPr>
          <w:rFonts w:ascii="宋体" w:hAnsi="宋体"/>
          <w:sz w:val="24"/>
        </w:rPr>
      </w:pPr>
      <w:r>
        <w:rPr>
          <w:rFonts w:ascii="宋体" w:hAnsi="宋体"/>
          <w:sz w:val="24"/>
        </w:rPr>
        <w:t>2、认购价格：人民币1.00元</w:t>
      </w:r>
    </w:p>
    <w:p w:rsidR="003D5ACE" w:rsidRDefault="00BB708F">
      <w:pPr>
        <w:tabs>
          <w:tab w:val="left" w:pos="709"/>
          <w:tab w:val="left" w:pos="5580"/>
        </w:tabs>
        <w:autoSpaceDE w:val="0"/>
        <w:autoSpaceDN w:val="0"/>
        <w:adjustRightInd w:val="0"/>
        <w:spacing w:line="360" w:lineRule="auto"/>
        <w:ind w:firstLineChars="176" w:firstLine="422"/>
        <w:rPr>
          <w:rFonts w:ascii="宋体" w:hAnsi="宋体"/>
          <w:color w:val="FF00FF"/>
          <w:sz w:val="24"/>
        </w:rPr>
      </w:pPr>
      <w:r>
        <w:rPr>
          <w:rFonts w:ascii="宋体" w:hAnsi="宋体"/>
          <w:sz w:val="24"/>
        </w:rPr>
        <w:t>3、认购费用</w:t>
      </w:r>
      <w:r>
        <w:rPr>
          <w:rFonts w:ascii="宋体" w:hAnsi="宋体" w:hint="eastAsia"/>
          <w:sz w:val="24"/>
        </w:rPr>
        <w:t>：</w:t>
      </w:r>
    </w:p>
    <w:p w:rsidR="003D5ACE" w:rsidRDefault="00BB708F">
      <w:pPr>
        <w:tabs>
          <w:tab w:val="left" w:pos="5580"/>
        </w:tabs>
        <w:autoSpaceDE w:val="0"/>
        <w:autoSpaceDN w:val="0"/>
        <w:adjustRightInd w:val="0"/>
        <w:spacing w:afterLines="50" w:after="156" w:line="360" w:lineRule="auto"/>
        <w:ind w:firstLineChars="200" w:firstLine="480"/>
        <w:rPr>
          <w:rFonts w:ascii="宋体" w:hAnsi="宋体"/>
          <w:sz w:val="24"/>
          <w:szCs w:val="21"/>
        </w:rPr>
      </w:pPr>
      <w:r>
        <w:rPr>
          <w:rFonts w:ascii="宋体" w:hAnsi="宋体" w:hint="eastAsia"/>
          <w:sz w:val="24"/>
          <w:szCs w:val="21"/>
        </w:rPr>
        <w:t>本基金对认购设置级差费率，认购费率随认购金额的增加而递减，最高认购费率不超过1.2%，投资者在一天之内如果有多笔认购，适用费率按单笔分别计算，具体费率如下：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904"/>
      </w:tblGrid>
      <w:tr w:rsidR="003D5ACE">
        <w:trPr>
          <w:jc w:val="center"/>
        </w:trPr>
        <w:tc>
          <w:tcPr>
            <w:tcW w:w="3361" w:type="dxa"/>
          </w:tcPr>
          <w:p w:rsidR="003D5ACE" w:rsidRDefault="00BB708F">
            <w:pPr>
              <w:spacing w:line="360" w:lineRule="auto"/>
              <w:ind w:firstLine="480"/>
              <w:rPr>
                <w:rFonts w:ascii="宋体" w:hAnsi="宋体"/>
                <w:sz w:val="24"/>
              </w:rPr>
            </w:pPr>
            <w:r>
              <w:rPr>
                <w:rFonts w:ascii="宋体" w:hAnsi="宋体"/>
                <w:sz w:val="24"/>
              </w:rPr>
              <w:t>认购金额（M）</w:t>
            </w:r>
          </w:p>
        </w:tc>
        <w:tc>
          <w:tcPr>
            <w:tcW w:w="2904" w:type="dxa"/>
          </w:tcPr>
          <w:p w:rsidR="003D5ACE" w:rsidRDefault="00BB708F">
            <w:pPr>
              <w:spacing w:line="360" w:lineRule="auto"/>
              <w:ind w:firstLineChars="200" w:firstLine="480"/>
              <w:rPr>
                <w:rFonts w:ascii="宋体" w:hAnsi="宋体"/>
                <w:sz w:val="24"/>
              </w:rPr>
            </w:pPr>
            <w:r>
              <w:rPr>
                <w:rFonts w:ascii="宋体" w:hAnsi="宋体"/>
                <w:sz w:val="24"/>
              </w:rPr>
              <w:t>认购费率</w:t>
            </w:r>
          </w:p>
        </w:tc>
      </w:tr>
      <w:tr w:rsidR="003D5ACE">
        <w:trPr>
          <w:cantSplit/>
          <w:trHeight w:val="487"/>
          <w:jc w:val="center"/>
        </w:trPr>
        <w:tc>
          <w:tcPr>
            <w:tcW w:w="3361" w:type="dxa"/>
          </w:tcPr>
          <w:p w:rsidR="003D5ACE" w:rsidRDefault="00BB708F">
            <w:pPr>
              <w:spacing w:line="360" w:lineRule="auto"/>
              <w:ind w:firstLine="480"/>
              <w:jc w:val="left"/>
              <w:rPr>
                <w:rFonts w:ascii="宋体" w:hAnsi="宋体"/>
                <w:sz w:val="24"/>
              </w:rPr>
            </w:pPr>
            <w:r>
              <w:rPr>
                <w:rFonts w:ascii="宋体" w:hAnsi="宋体"/>
                <w:sz w:val="24"/>
              </w:rPr>
              <w:t>M＜</w:t>
            </w:r>
            <w:r>
              <w:rPr>
                <w:rFonts w:ascii="宋体" w:hAnsi="宋体" w:hint="eastAsia"/>
                <w:sz w:val="24"/>
              </w:rPr>
              <w:t>10</w:t>
            </w:r>
            <w:r>
              <w:rPr>
                <w:rFonts w:ascii="宋体" w:hAnsi="宋体"/>
                <w:sz w:val="24"/>
              </w:rPr>
              <w:t xml:space="preserve">0万元 </w:t>
            </w:r>
          </w:p>
        </w:tc>
        <w:tc>
          <w:tcPr>
            <w:tcW w:w="2904" w:type="dxa"/>
          </w:tcPr>
          <w:p w:rsidR="003D5ACE" w:rsidRDefault="00BB708F">
            <w:pPr>
              <w:spacing w:line="360" w:lineRule="auto"/>
              <w:ind w:firstLine="480"/>
              <w:jc w:val="left"/>
              <w:rPr>
                <w:rFonts w:ascii="宋体" w:hAnsi="宋体"/>
                <w:sz w:val="24"/>
              </w:rPr>
            </w:pPr>
            <w:r>
              <w:rPr>
                <w:rFonts w:ascii="宋体" w:hAnsi="宋体" w:hint="eastAsia"/>
                <w:sz w:val="24"/>
              </w:rPr>
              <w:t>1.2%</w:t>
            </w:r>
          </w:p>
        </w:tc>
      </w:tr>
      <w:tr w:rsidR="003D5ACE">
        <w:trPr>
          <w:cantSplit/>
          <w:trHeight w:val="487"/>
          <w:jc w:val="center"/>
        </w:trPr>
        <w:tc>
          <w:tcPr>
            <w:tcW w:w="3361" w:type="dxa"/>
          </w:tcPr>
          <w:p w:rsidR="003D5ACE" w:rsidRDefault="00BB708F">
            <w:pPr>
              <w:spacing w:line="360" w:lineRule="auto"/>
              <w:ind w:firstLine="480"/>
              <w:jc w:val="left"/>
              <w:rPr>
                <w:rFonts w:ascii="宋体" w:hAnsi="宋体"/>
                <w:sz w:val="24"/>
              </w:rPr>
            </w:pPr>
            <w:r>
              <w:rPr>
                <w:rFonts w:ascii="宋体" w:hAnsi="宋体" w:hint="eastAsia"/>
                <w:sz w:val="24"/>
              </w:rPr>
              <w:t>10</w:t>
            </w:r>
            <w:r>
              <w:rPr>
                <w:rFonts w:ascii="宋体" w:hAnsi="宋体"/>
                <w:sz w:val="24"/>
              </w:rPr>
              <w:t>0万元≤M＜</w:t>
            </w:r>
            <w:r>
              <w:rPr>
                <w:rFonts w:ascii="宋体" w:hAnsi="宋体" w:hint="eastAsia"/>
                <w:sz w:val="24"/>
              </w:rPr>
              <w:t>3</w:t>
            </w:r>
            <w:r>
              <w:rPr>
                <w:rFonts w:ascii="宋体" w:hAnsi="宋体"/>
                <w:sz w:val="24"/>
              </w:rPr>
              <w:t xml:space="preserve">00万元 </w:t>
            </w:r>
          </w:p>
        </w:tc>
        <w:tc>
          <w:tcPr>
            <w:tcW w:w="2904" w:type="dxa"/>
          </w:tcPr>
          <w:p w:rsidR="003D5ACE" w:rsidRDefault="00BB708F">
            <w:pPr>
              <w:spacing w:line="360" w:lineRule="auto"/>
              <w:ind w:firstLine="480"/>
              <w:jc w:val="left"/>
              <w:rPr>
                <w:rFonts w:ascii="宋体" w:hAnsi="宋体"/>
                <w:sz w:val="24"/>
              </w:rPr>
            </w:pPr>
            <w:r>
              <w:rPr>
                <w:rFonts w:ascii="宋体" w:hAnsi="宋体" w:hint="eastAsia"/>
                <w:sz w:val="24"/>
              </w:rPr>
              <w:t>0.8%</w:t>
            </w:r>
          </w:p>
        </w:tc>
      </w:tr>
      <w:tr w:rsidR="003D5ACE">
        <w:trPr>
          <w:cantSplit/>
          <w:trHeight w:val="487"/>
          <w:jc w:val="center"/>
        </w:trPr>
        <w:tc>
          <w:tcPr>
            <w:tcW w:w="3361" w:type="dxa"/>
          </w:tcPr>
          <w:p w:rsidR="003D5ACE" w:rsidRDefault="00BB708F">
            <w:pPr>
              <w:spacing w:line="360" w:lineRule="auto"/>
              <w:ind w:firstLine="480"/>
              <w:jc w:val="left"/>
              <w:rPr>
                <w:rFonts w:ascii="宋体" w:hAnsi="宋体"/>
                <w:sz w:val="24"/>
              </w:rPr>
            </w:pPr>
            <w:r>
              <w:rPr>
                <w:rFonts w:ascii="宋体" w:hAnsi="宋体" w:hint="eastAsia"/>
                <w:sz w:val="24"/>
              </w:rPr>
              <w:t>3</w:t>
            </w:r>
            <w:r>
              <w:rPr>
                <w:rFonts w:ascii="宋体" w:hAnsi="宋体"/>
                <w:sz w:val="24"/>
              </w:rPr>
              <w:t>00万元≤M＜</w:t>
            </w:r>
            <w:r>
              <w:rPr>
                <w:rFonts w:ascii="宋体" w:hAnsi="宋体" w:hint="eastAsia"/>
                <w:sz w:val="24"/>
              </w:rPr>
              <w:t>5</w:t>
            </w:r>
            <w:r>
              <w:rPr>
                <w:rFonts w:ascii="宋体" w:hAnsi="宋体"/>
                <w:sz w:val="24"/>
              </w:rPr>
              <w:t xml:space="preserve">00万元 </w:t>
            </w:r>
          </w:p>
        </w:tc>
        <w:tc>
          <w:tcPr>
            <w:tcW w:w="2904" w:type="dxa"/>
          </w:tcPr>
          <w:p w:rsidR="003D5ACE" w:rsidRDefault="00BB708F">
            <w:pPr>
              <w:spacing w:line="360" w:lineRule="auto"/>
              <w:ind w:firstLine="480"/>
              <w:jc w:val="left"/>
              <w:rPr>
                <w:rFonts w:ascii="宋体" w:hAnsi="宋体"/>
                <w:sz w:val="24"/>
              </w:rPr>
            </w:pPr>
            <w:r>
              <w:rPr>
                <w:rFonts w:ascii="宋体" w:hAnsi="宋体" w:hint="eastAsia"/>
                <w:sz w:val="24"/>
              </w:rPr>
              <w:t>0.</w:t>
            </w:r>
            <w:r>
              <w:rPr>
                <w:rFonts w:ascii="宋体" w:hAnsi="宋体"/>
                <w:sz w:val="24"/>
              </w:rPr>
              <w:t>6</w:t>
            </w:r>
            <w:r>
              <w:rPr>
                <w:rFonts w:ascii="宋体" w:hAnsi="宋体" w:hint="eastAsia"/>
                <w:sz w:val="24"/>
              </w:rPr>
              <w:t>%</w:t>
            </w:r>
          </w:p>
        </w:tc>
      </w:tr>
      <w:tr w:rsidR="003D5ACE">
        <w:trPr>
          <w:cantSplit/>
          <w:trHeight w:val="487"/>
          <w:jc w:val="center"/>
        </w:trPr>
        <w:tc>
          <w:tcPr>
            <w:tcW w:w="3361" w:type="dxa"/>
          </w:tcPr>
          <w:p w:rsidR="003D5ACE" w:rsidRDefault="00BB708F">
            <w:pPr>
              <w:spacing w:line="360" w:lineRule="auto"/>
              <w:ind w:firstLine="480"/>
              <w:jc w:val="left"/>
              <w:rPr>
                <w:rFonts w:ascii="宋体" w:hAnsi="宋体"/>
                <w:sz w:val="24"/>
              </w:rPr>
            </w:pPr>
            <w:r>
              <w:rPr>
                <w:rFonts w:ascii="宋体" w:hAnsi="宋体"/>
                <w:sz w:val="24"/>
              </w:rPr>
              <w:t>M≥500万元</w:t>
            </w:r>
          </w:p>
        </w:tc>
        <w:tc>
          <w:tcPr>
            <w:tcW w:w="2904" w:type="dxa"/>
          </w:tcPr>
          <w:p w:rsidR="003D5ACE" w:rsidRDefault="00BB708F">
            <w:pPr>
              <w:spacing w:line="360" w:lineRule="auto"/>
              <w:ind w:firstLine="480"/>
              <w:jc w:val="left"/>
              <w:rPr>
                <w:rFonts w:ascii="宋体" w:hAnsi="宋体"/>
                <w:sz w:val="24"/>
              </w:rPr>
            </w:pPr>
            <w:r>
              <w:rPr>
                <w:rFonts w:ascii="宋体" w:hAnsi="宋体" w:hint="eastAsia"/>
                <w:sz w:val="24"/>
              </w:rPr>
              <w:t>1000元/笔</w:t>
            </w:r>
          </w:p>
        </w:tc>
      </w:tr>
    </w:tbl>
    <w:p w:rsidR="003D5ACE" w:rsidRDefault="00BB708F">
      <w:pPr>
        <w:tabs>
          <w:tab w:val="left" w:pos="5580"/>
        </w:tabs>
        <w:autoSpaceDE w:val="0"/>
        <w:autoSpaceDN w:val="0"/>
        <w:adjustRightInd w:val="0"/>
        <w:spacing w:beforeLines="50" w:before="156" w:line="360" w:lineRule="auto"/>
        <w:ind w:firstLineChars="200" w:firstLine="480"/>
        <w:rPr>
          <w:rFonts w:ascii="宋体" w:hAnsi="宋体"/>
          <w:sz w:val="24"/>
          <w:szCs w:val="21"/>
        </w:rPr>
      </w:pPr>
      <w:r>
        <w:rPr>
          <w:rFonts w:ascii="宋体" w:hAnsi="宋体" w:hint="eastAsia"/>
          <w:sz w:val="24"/>
          <w:szCs w:val="21"/>
        </w:rPr>
        <w:t>通过基金管理人的直销柜台申购本基金的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享受认购费率一折优惠（其中，单笔认购金额超过5</w:t>
      </w:r>
      <w:r>
        <w:rPr>
          <w:rFonts w:ascii="宋体" w:hAnsi="宋体"/>
          <w:sz w:val="24"/>
          <w:szCs w:val="21"/>
        </w:rPr>
        <w:t>00万元</w:t>
      </w:r>
      <w:r>
        <w:rPr>
          <w:rFonts w:ascii="宋体" w:hAnsi="宋体" w:hint="eastAsia"/>
          <w:sz w:val="24"/>
          <w:szCs w:val="21"/>
        </w:rPr>
        <w:t>（含）的认购费为1</w:t>
      </w:r>
      <w:r>
        <w:rPr>
          <w:rFonts w:ascii="宋体" w:hAnsi="宋体"/>
          <w:sz w:val="24"/>
          <w:szCs w:val="21"/>
        </w:rPr>
        <w:t>00元</w:t>
      </w:r>
      <w:r>
        <w:rPr>
          <w:rFonts w:ascii="宋体" w:hAnsi="宋体" w:hint="eastAsia"/>
          <w:sz w:val="24"/>
          <w:szCs w:val="21"/>
        </w:rPr>
        <w:t>/笔）。</w:t>
      </w:r>
    </w:p>
    <w:p w:rsidR="003D5ACE" w:rsidRDefault="00BB708F">
      <w:pPr>
        <w:tabs>
          <w:tab w:val="left" w:pos="5580"/>
        </w:tabs>
        <w:autoSpaceDE w:val="0"/>
        <w:autoSpaceDN w:val="0"/>
        <w:adjustRightInd w:val="0"/>
        <w:spacing w:beforeLines="50" w:before="156" w:line="360" w:lineRule="auto"/>
        <w:ind w:firstLineChars="200" w:firstLine="480"/>
        <w:rPr>
          <w:rFonts w:ascii="宋体" w:hAnsi="宋体"/>
          <w:sz w:val="24"/>
          <w:szCs w:val="21"/>
        </w:rPr>
      </w:pPr>
      <w:r>
        <w:rPr>
          <w:rFonts w:ascii="宋体" w:hAnsi="宋体" w:hint="eastAsia"/>
          <w:sz w:val="24"/>
          <w:szCs w:val="21"/>
        </w:rPr>
        <w:t>特定投资群体需在认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3D5ACE" w:rsidRDefault="00BB708F">
      <w:pPr>
        <w:tabs>
          <w:tab w:val="left" w:pos="5580"/>
        </w:tabs>
        <w:autoSpaceDE w:val="0"/>
        <w:autoSpaceDN w:val="0"/>
        <w:adjustRightInd w:val="0"/>
        <w:spacing w:beforeLines="50" w:before="156" w:line="360" w:lineRule="auto"/>
        <w:ind w:firstLineChars="200" w:firstLine="480"/>
        <w:rPr>
          <w:rFonts w:ascii="宋体" w:hAnsi="宋体"/>
          <w:sz w:val="24"/>
        </w:rPr>
      </w:pPr>
      <w:r>
        <w:rPr>
          <w:rFonts w:ascii="宋体" w:hAnsi="宋体" w:hint="eastAsia"/>
          <w:sz w:val="24"/>
          <w:szCs w:val="21"/>
        </w:rPr>
        <w:t>本基金认购费用不列入基金财产，主要用于基金的市场推广、销售、注册登记等基金募</w:t>
      </w:r>
      <w:r>
        <w:rPr>
          <w:rFonts w:ascii="宋体" w:hAnsi="宋体" w:hint="eastAsia"/>
          <w:sz w:val="24"/>
          <w:szCs w:val="21"/>
        </w:rPr>
        <w:lastRenderedPageBreak/>
        <w:t>集期间发生的各项费用。</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4、认购份额的计算</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认购份额的计算方法如下：</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净认购金额 = 认购金额/（1＋认购费率）</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或，净认购金额</w:t>
      </w:r>
      <w:r>
        <w:rPr>
          <w:rFonts w:hAnsi="宋体" w:hint="eastAsia"/>
          <w:sz w:val="24"/>
          <w:szCs w:val="24"/>
        </w:rPr>
        <w:t xml:space="preserve"> </w:t>
      </w:r>
      <w:r>
        <w:rPr>
          <w:rFonts w:hAnsi="宋体"/>
          <w:sz w:val="24"/>
          <w:szCs w:val="24"/>
        </w:rPr>
        <w:t>=</w:t>
      </w:r>
      <w:r>
        <w:rPr>
          <w:rFonts w:hAnsi="宋体" w:hint="eastAsia"/>
          <w:sz w:val="24"/>
          <w:szCs w:val="24"/>
        </w:rPr>
        <w:t xml:space="preserve"> </w:t>
      </w:r>
      <w:r>
        <w:rPr>
          <w:rFonts w:hAnsi="宋体"/>
          <w:sz w:val="24"/>
          <w:szCs w:val="24"/>
        </w:rPr>
        <w:t>认购金额－固定认购费金额</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认购费用 = 认购金额－净认购金额</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或，认购费用 =</w:t>
      </w:r>
      <w:r>
        <w:rPr>
          <w:rFonts w:hAnsi="宋体" w:hint="eastAsia"/>
          <w:sz w:val="24"/>
          <w:szCs w:val="24"/>
        </w:rPr>
        <w:t xml:space="preserve"> </w:t>
      </w:r>
      <w:r>
        <w:rPr>
          <w:rFonts w:hAnsi="宋体"/>
          <w:sz w:val="24"/>
          <w:szCs w:val="24"/>
        </w:rPr>
        <w:t>固定认购费金额</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认购份额 = （净认购金额＋认购期利息）/ 基金份额发售面值</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认购费用以人民币元为单位，计算结果按照四舍五入方法，保留小数点后两位；认购份额计算结果按照四舍五入方法，保留小数点后两位</w:t>
      </w:r>
      <w:r>
        <w:rPr>
          <w:rFonts w:hAnsi="宋体" w:hint="eastAsia"/>
          <w:sz w:val="24"/>
          <w:szCs w:val="24"/>
        </w:rPr>
        <w:t>，</w:t>
      </w:r>
      <w:r>
        <w:rPr>
          <w:rFonts w:hAnsi="宋体"/>
          <w:sz w:val="24"/>
          <w:szCs w:val="24"/>
        </w:rPr>
        <w:t>由此误差产生的收益或损失由基金财产承担。</w:t>
      </w:r>
    </w:p>
    <w:p w:rsidR="003D5ACE" w:rsidRDefault="00BB708F">
      <w:pPr>
        <w:pStyle w:val="af7"/>
        <w:tabs>
          <w:tab w:val="left" w:pos="3780"/>
        </w:tabs>
        <w:autoSpaceDE w:val="0"/>
        <w:autoSpaceDN w:val="0"/>
        <w:adjustRightInd w:val="0"/>
        <w:ind w:firstLine="480"/>
        <w:rPr>
          <w:rFonts w:hAnsi="宋体"/>
          <w:sz w:val="24"/>
          <w:szCs w:val="24"/>
        </w:rPr>
      </w:pPr>
      <w:r>
        <w:rPr>
          <w:rFonts w:hAnsi="宋体" w:hint="eastAsia"/>
          <w:sz w:val="24"/>
          <w:szCs w:val="24"/>
        </w:rPr>
        <w:t>（1）</w:t>
      </w:r>
      <w:r>
        <w:rPr>
          <w:rFonts w:hAnsi="宋体"/>
          <w:sz w:val="24"/>
          <w:szCs w:val="24"/>
        </w:rPr>
        <w:t>例：某普通</w:t>
      </w:r>
      <w:r>
        <w:rPr>
          <w:rFonts w:hAnsi="宋体" w:hint="eastAsia"/>
          <w:sz w:val="24"/>
          <w:szCs w:val="24"/>
        </w:rPr>
        <w:t>投资者</w:t>
      </w:r>
      <w:r>
        <w:rPr>
          <w:rFonts w:hAnsi="宋体"/>
          <w:sz w:val="24"/>
          <w:szCs w:val="24"/>
        </w:rPr>
        <w:t xml:space="preserve">投资100,000元认购本基金，如果认购期内认购资金获得的利息为50元，则其可得到的基金份额计算如下： </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净认购金额=100,000/（1+1.</w:t>
      </w:r>
      <w:r>
        <w:rPr>
          <w:rFonts w:hAnsi="宋体" w:hint="eastAsia"/>
          <w:sz w:val="24"/>
          <w:szCs w:val="24"/>
        </w:rPr>
        <w:t>2</w:t>
      </w:r>
      <w:r>
        <w:rPr>
          <w:rFonts w:hAnsi="宋体"/>
          <w:sz w:val="24"/>
          <w:szCs w:val="24"/>
        </w:rPr>
        <w:t>%）=9</w:t>
      </w:r>
      <w:r>
        <w:rPr>
          <w:rFonts w:hAnsi="宋体" w:hint="eastAsia"/>
          <w:sz w:val="24"/>
          <w:szCs w:val="24"/>
        </w:rPr>
        <w:t>8</w:t>
      </w:r>
      <w:r>
        <w:rPr>
          <w:rFonts w:hAnsi="宋体"/>
          <w:sz w:val="24"/>
          <w:szCs w:val="24"/>
        </w:rPr>
        <w:t>,</w:t>
      </w:r>
      <w:r>
        <w:rPr>
          <w:rFonts w:hAnsi="宋体" w:hint="eastAsia"/>
          <w:sz w:val="24"/>
          <w:szCs w:val="24"/>
        </w:rPr>
        <w:t>814</w:t>
      </w:r>
      <w:r>
        <w:rPr>
          <w:rFonts w:hAnsi="宋体"/>
          <w:sz w:val="24"/>
          <w:szCs w:val="24"/>
        </w:rPr>
        <w:t>.</w:t>
      </w:r>
      <w:r>
        <w:rPr>
          <w:rFonts w:hAnsi="宋体" w:hint="eastAsia"/>
          <w:sz w:val="24"/>
          <w:szCs w:val="24"/>
        </w:rPr>
        <w:t>23</w:t>
      </w:r>
      <w:r>
        <w:rPr>
          <w:rFonts w:hAnsi="宋体"/>
          <w:sz w:val="24"/>
          <w:szCs w:val="24"/>
        </w:rPr>
        <w:t>元</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认购费用=100,000－9</w:t>
      </w:r>
      <w:r>
        <w:rPr>
          <w:rFonts w:hAnsi="宋体" w:hint="eastAsia"/>
          <w:sz w:val="24"/>
          <w:szCs w:val="24"/>
        </w:rPr>
        <w:t>8</w:t>
      </w:r>
      <w:r>
        <w:rPr>
          <w:rFonts w:hAnsi="宋体"/>
          <w:sz w:val="24"/>
          <w:szCs w:val="24"/>
        </w:rPr>
        <w:t>,</w:t>
      </w:r>
      <w:r>
        <w:rPr>
          <w:rFonts w:hAnsi="宋体" w:hint="eastAsia"/>
          <w:sz w:val="24"/>
          <w:szCs w:val="24"/>
        </w:rPr>
        <w:t>814</w:t>
      </w:r>
      <w:r>
        <w:rPr>
          <w:rFonts w:hAnsi="宋体"/>
          <w:sz w:val="24"/>
          <w:szCs w:val="24"/>
        </w:rPr>
        <w:t>.</w:t>
      </w:r>
      <w:r>
        <w:rPr>
          <w:rFonts w:hAnsi="宋体" w:hint="eastAsia"/>
          <w:sz w:val="24"/>
          <w:szCs w:val="24"/>
        </w:rPr>
        <w:t>23</w:t>
      </w:r>
      <w:r>
        <w:rPr>
          <w:rFonts w:hAnsi="宋体"/>
          <w:sz w:val="24"/>
          <w:szCs w:val="24"/>
        </w:rPr>
        <w:t>=</w:t>
      </w:r>
      <w:r>
        <w:rPr>
          <w:rFonts w:hAnsi="宋体" w:hint="eastAsia"/>
          <w:sz w:val="24"/>
          <w:szCs w:val="24"/>
        </w:rPr>
        <w:t>1</w:t>
      </w:r>
      <w:r>
        <w:rPr>
          <w:rFonts w:hAnsi="宋体"/>
          <w:sz w:val="24"/>
          <w:szCs w:val="24"/>
        </w:rPr>
        <w:t>,</w:t>
      </w:r>
      <w:r>
        <w:rPr>
          <w:rFonts w:hAnsi="宋体" w:hint="eastAsia"/>
          <w:sz w:val="24"/>
          <w:szCs w:val="24"/>
        </w:rPr>
        <w:t>185</w:t>
      </w:r>
      <w:r>
        <w:rPr>
          <w:rFonts w:hAnsi="宋体"/>
          <w:sz w:val="24"/>
          <w:szCs w:val="24"/>
        </w:rPr>
        <w:t>.</w:t>
      </w:r>
      <w:r>
        <w:rPr>
          <w:rFonts w:hAnsi="宋体" w:hint="eastAsia"/>
          <w:sz w:val="24"/>
          <w:szCs w:val="24"/>
        </w:rPr>
        <w:t>77</w:t>
      </w:r>
      <w:r>
        <w:rPr>
          <w:rFonts w:hAnsi="宋体"/>
          <w:sz w:val="24"/>
          <w:szCs w:val="24"/>
        </w:rPr>
        <w:t>元</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认购份额=（9</w:t>
      </w:r>
      <w:r>
        <w:rPr>
          <w:rFonts w:hAnsi="宋体" w:hint="eastAsia"/>
          <w:sz w:val="24"/>
          <w:szCs w:val="24"/>
        </w:rPr>
        <w:t>8</w:t>
      </w:r>
      <w:r>
        <w:rPr>
          <w:rFonts w:hAnsi="宋体"/>
          <w:sz w:val="24"/>
          <w:szCs w:val="24"/>
        </w:rPr>
        <w:t>,</w:t>
      </w:r>
      <w:r>
        <w:rPr>
          <w:rFonts w:hAnsi="宋体" w:hint="eastAsia"/>
          <w:sz w:val="24"/>
          <w:szCs w:val="24"/>
        </w:rPr>
        <w:t>814</w:t>
      </w:r>
      <w:r>
        <w:rPr>
          <w:rFonts w:hAnsi="宋体"/>
          <w:sz w:val="24"/>
          <w:szCs w:val="24"/>
        </w:rPr>
        <w:t>.</w:t>
      </w:r>
      <w:r>
        <w:rPr>
          <w:rFonts w:hAnsi="宋体" w:hint="eastAsia"/>
          <w:sz w:val="24"/>
          <w:szCs w:val="24"/>
        </w:rPr>
        <w:t>23</w:t>
      </w:r>
      <w:r>
        <w:rPr>
          <w:rFonts w:hAnsi="宋体"/>
          <w:sz w:val="24"/>
          <w:szCs w:val="24"/>
        </w:rPr>
        <w:t>+50）/1.00=9</w:t>
      </w:r>
      <w:r>
        <w:rPr>
          <w:rFonts w:hAnsi="宋体" w:hint="eastAsia"/>
          <w:sz w:val="24"/>
          <w:szCs w:val="24"/>
        </w:rPr>
        <w:t>8</w:t>
      </w:r>
      <w:r>
        <w:rPr>
          <w:rFonts w:hAnsi="宋体"/>
          <w:sz w:val="24"/>
          <w:szCs w:val="24"/>
        </w:rPr>
        <w:t>,</w:t>
      </w:r>
      <w:r>
        <w:rPr>
          <w:rFonts w:hAnsi="宋体" w:hint="eastAsia"/>
          <w:sz w:val="24"/>
          <w:szCs w:val="24"/>
        </w:rPr>
        <w:t>864</w:t>
      </w:r>
      <w:r>
        <w:rPr>
          <w:rFonts w:hAnsi="宋体"/>
          <w:sz w:val="24"/>
          <w:szCs w:val="24"/>
        </w:rPr>
        <w:t>.</w:t>
      </w:r>
      <w:r>
        <w:rPr>
          <w:rFonts w:hAnsi="宋体" w:hint="eastAsia"/>
          <w:sz w:val="24"/>
          <w:szCs w:val="24"/>
        </w:rPr>
        <w:t>23</w:t>
      </w:r>
      <w:r>
        <w:rPr>
          <w:rFonts w:hAnsi="宋体"/>
          <w:sz w:val="24"/>
          <w:szCs w:val="24"/>
        </w:rPr>
        <w:t>份</w:t>
      </w:r>
    </w:p>
    <w:p w:rsidR="003D5ACE" w:rsidRDefault="00BB708F">
      <w:pPr>
        <w:pStyle w:val="af7"/>
        <w:tabs>
          <w:tab w:val="left" w:pos="3780"/>
        </w:tabs>
        <w:autoSpaceDE w:val="0"/>
        <w:autoSpaceDN w:val="0"/>
        <w:adjustRightInd w:val="0"/>
        <w:ind w:firstLine="480"/>
        <w:rPr>
          <w:rFonts w:hAnsi="宋体"/>
          <w:sz w:val="24"/>
          <w:szCs w:val="24"/>
        </w:rPr>
      </w:pPr>
      <w:r>
        <w:rPr>
          <w:rFonts w:hAnsi="宋体"/>
          <w:sz w:val="24"/>
          <w:szCs w:val="24"/>
        </w:rPr>
        <w:t>即</w:t>
      </w:r>
      <w:r>
        <w:rPr>
          <w:rFonts w:hAnsi="宋体" w:hint="eastAsia"/>
          <w:sz w:val="24"/>
          <w:szCs w:val="24"/>
        </w:rPr>
        <w:t>普通</w:t>
      </w:r>
      <w:r>
        <w:rPr>
          <w:rFonts w:hAnsi="宋体"/>
          <w:sz w:val="24"/>
          <w:szCs w:val="24"/>
        </w:rPr>
        <w:t>投资者投资100,000元认购本基金，加上认购资金在认购期内获得的利息，可得到9</w:t>
      </w:r>
      <w:r>
        <w:rPr>
          <w:rFonts w:hAnsi="宋体" w:hint="eastAsia"/>
          <w:sz w:val="24"/>
          <w:szCs w:val="24"/>
        </w:rPr>
        <w:t>8</w:t>
      </w:r>
      <w:r>
        <w:rPr>
          <w:rFonts w:hAnsi="宋体"/>
          <w:sz w:val="24"/>
          <w:szCs w:val="24"/>
        </w:rPr>
        <w:t>,</w:t>
      </w:r>
      <w:r>
        <w:rPr>
          <w:rFonts w:hAnsi="宋体" w:hint="eastAsia"/>
          <w:sz w:val="24"/>
          <w:szCs w:val="24"/>
        </w:rPr>
        <w:t>864</w:t>
      </w:r>
      <w:r>
        <w:rPr>
          <w:rFonts w:hAnsi="宋体"/>
          <w:sz w:val="24"/>
          <w:szCs w:val="24"/>
        </w:rPr>
        <w:t>.</w:t>
      </w:r>
      <w:r>
        <w:rPr>
          <w:rFonts w:hAnsi="宋体" w:hint="eastAsia"/>
          <w:sz w:val="24"/>
          <w:szCs w:val="24"/>
        </w:rPr>
        <w:t>23</w:t>
      </w:r>
      <w:r>
        <w:rPr>
          <w:rFonts w:hAnsi="宋体"/>
          <w:sz w:val="24"/>
          <w:szCs w:val="24"/>
        </w:rPr>
        <w:t>份基金份额。</w:t>
      </w:r>
    </w:p>
    <w:p w:rsidR="00B714DA" w:rsidRPr="00376B38" w:rsidRDefault="00B714DA" w:rsidP="00B714DA">
      <w:pPr>
        <w:pStyle w:val="af7"/>
        <w:tabs>
          <w:tab w:val="left" w:pos="3780"/>
        </w:tabs>
        <w:autoSpaceDE w:val="0"/>
        <w:autoSpaceDN w:val="0"/>
        <w:adjustRightInd w:val="0"/>
        <w:ind w:firstLine="480"/>
        <w:rPr>
          <w:rFonts w:hAnsi="宋体"/>
          <w:sz w:val="24"/>
        </w:rPr>
      </w:pPr>
      <w:r>
        <w:rPr>
          <w:rFonts w:hAnsi="宋体" w:hint="eastAsia"/>
          <w:sz w:val="24"/>
        </w:rPr>
        <w:t>（2）例：某特定投资群体投资</w:t>
      </w:r>
      <w:r>
        <w:rPr>
          <w:rFonts w:hAnsi="宋体"/>
          <w:sz w:val="24"/>
        </w:rPr>
        <w:t>400万元</w:t>
      </w:r>
      <w:r>
        <w:rPr>
          <w:rFonts w:hAnsi="宋体" w:hint="eastAsia"/>
          <w:sz w:val="24"/>
        </w:rPr>
        <w:t>认购</w:t>
      </w:r>
      <w:r>
        <w:rPr>
          <w:rFonts w:hAnsi="宋体"/>
          <w:sz w:val="24"/>
        </w:rPr>
        <w:t>本</w:t>
      </w:r>
      <w:proofErr w:type="gramStart"/>
      <w:r>
        <w:rPr>
          <w:rFonts w:hAnsi="宋体"/>
          <w:sz w:val="24"/>
        </w:rPr>
        <w:t>基金基金</w:t>
      </w:r>
      <w:proofErr w:type="gramEnd"/>
      <w:r>
        <w:rPr>
          <w:rFonts w:hAnsi="宋体"/>
          <w:sz w:val="24"/>
        </w:rPr>
        <w:t>份额</w:t>
      </w:r>
      <w:r>
        <w:rPr>
          <w:rFonts w:hAnsi="宋体" w:hint="eastAsia"/>
          <w:sz w:val="24"/>
        </w:rPr>
        <w:t>（</w:t>
      </w:r>
      <w:r>
        <w:rPr>
          <w:rFonts w:hAnsi="宋体"/>
          <w:sz w:val="24"/>
        </w:rPr>
        <w:t>单笔</w:t>
      </w:r>
      <w:r>
        <w:rPr>
          <w:rFonts w:hAnsi="宋体" w:hint="eastAsia"/>
          <w:sz w:val="24"/>
        </w:rPr>
        <w:t>），对应的认购费率</w:t>
      </w:r>
      <w:r w:rsidRPr="00767B98">
        <w:rPr>
          <w:rFonts w:hAnsi="宋体" w:hint="eastAsia"/>
          <w:sz w:val="24"/>
          <w:szCs w:val="24"/>
        </w:rPr>
        <w:t>为0.</w:t>
      </w:r>
      <w:r w:rsidRPr="00767B98">
        <w:rPr>
          <w:rFonts w:hAnsi="宋体"/>
          <w:sz w:val="24"/>
          <w:szCs w:val="24"/>
        </w:rPr>
        <w:t>06</w:t>
      </w:r>
      <w:r w:rsidRPr="00767B98">
        <w:rPr>
          <w:rFonts w:hAnsi="宋体" w:hint="eastAsia"/>
          <w:sz w:val="24"/>
          <w:szCs w:val="24"/>
        </w:rPr>
        <w:t>%</w:t>
      </w:r>
      <w:r w:rsidRPr="006F02C2">
        <w:rPr>
          <w:rFonts w:hAnsi="宋体" w:hint="eastAsia"/>
          <w:sz w:val="24"/>
          <w:szCs w:val="24"/>
        </w:rPr>
        <w:t>，</w:t>
      </w:r>
      <w:r w:rsidRPr="00B31A64">
        <w:rPr>
          <w:rFonts w:hAnsi="宋体"/>
          <w:sz w:val="24"/>
          <w:szCs w:val="24"/>
        </w:rPr>
        <w:t>如果认购期内认购资金获得的利息为</w:t>
      </w:r>
      <w:r w:rsidRPr="00AB4F4C">
        <w:rPr>
          <w:rFonts w:hAnsi="宋体"/>
          <w:sz w:val="24"/>
          <w:szCs w:val="24"/>
        </w:rPr>
        <w:t>3000元，则其可得到的基金份额计算如下：</w:t>
      </w:r>
    </w:p>
    <w:p w:rsidR="00B714DA" w:rsidRPr="000961E8" w:rsidRDefault="00B714DA" w:rsidP="00B714DA">
      <w:pPr>
        <w:pStyle w:val="af7"/>
        <w:tabs>
          <w:tab w:val="left" w:pos="3780"/>
        </w:tabs>
        <w:autoSpaceDE w:val="0"/>
        <w:autoSpaceDN w:val="0"/>
        <w:adjustRightInd w:val="0"/>
        <w:ind w:firstLine="480"/>
        <w:rPr>
          <w:rFonts w:hAnsi="宋体"/>
          <w:sz w:val="24"/>
        </w:rPr>
      </w:pPr>
      <w:r>
        <w:rPr>
          <w:rFonts w:hAnsi="宋体"/>
          <w:sz w:val="24"/>
          <w:szCs w:val="24"/>
        </w:rPr>
        <w:t>净认购金额</w:t>
      </w:r>
      <w:r>
        <w:rPr>
          <w:rFonts w:hAnsi="宋体" w:hint="eastAsia"/>
          <w:sz w:val="24"/>
          <w:szCs w:val="24"/>
        </w:rPr>
        <w:t xml:space="preserve"> </w:t>
      </w:r>
      <w:r>
        <w:rPr>
          <w:rFonts w:hAnsi="宋体"/>
          <w:sz w:val="24"/>
          <w:szCs w:val="24"/>
        </w:rPr>
        <w:t>= 4,000,000/</w:t>
      </w:r>
      <w:r>
        <w:rPr>
          <w:rFonts w:hAnsi="宋体" w:hint="eastAsia"/>
          <w:sz w:val="24"/>
          <w:szCs w:val="24"/>
        </w:rPr>
        <w:t>（1+</w:t>
      </w:r>
      <w:r>
        <w:rPr>
          <w:rFonts w:hAnsi="宋体"/>
          <w:sz w:val="24"/>
          <w:szCs w:val="24"/>
        </w:rPr>
        <w:t>0.06</w:t>
      </w:r>
      <w:r>
        <w:rPr>
          <w:rFonts w:hAnsi="宋体" w:hint="eastAsia"/>
          <w:sz w:val="24"/>
          <w:szCs w:val="24"/>
        </w:rPr>
        <w:t>%）=</w:t>
      </w:r>
      <w:bookmarkStart w:id="17" w:name="OLE_LINK3"/>
      <w:bookmarkStart w:id="18" w:name="OLE_LINK4"/>
      <w:bookmarkStart w:id="19" w:name="OLE_LINK5"/>
      <w:bookmarkStart w:id="20" w:name="OLE_LINK13"/>
      <w:bookmarkStart w:id="21" w:name="OLE_LINK14"/>
      <w:bookmarkStart w:id="22" w:name="OLE_LINK15"/>
      <w:r>
        <w:rPr>
          <w:rFonts w:hAnsi="宋体" w:hint="eastAsia"/>
          <w:sz w:val="24"/>
          <w:szCs w:val="24"/>
        </w:rPr>
        <w:t>3,997,601.44</w:t>
      </w:r>
      <w:bookmarkEnd w:id="17"/>
      <w:bookmarkEnd w:id="18"/>
      <w:bookmarkEnd w:id="19"/>
      <w:r>
        <w:rPr>
          <w:rFonts w:hAnsi="宋体" w:hint="eastAsia"/>
          <w:sz w:val="24"/>
          <w:szCs w:val="24"/>
        </w:rPr>
        <w:t>元</w:t>
      </w:r>
      <w:bookmarkEnd w:id="20"/>
      <w:bookmarkEnd w:id="21"/>
      <w:bookmarkEnd w:id="22"/>
      <w:r>
        <w:rPr>
          <w:rFonts w:hAnsi="宋体"/>
          <w:sz w:val="24"/>
          <w:szCs w:val="24"/>
        </w:rPr>
        <w:t xml:space="preserve"> </w:t>
      </w:r>
    </w:p>
    <w:p w:rsidR="00B714DA" w:rsidRPr="00376B38" w:rsidRDefault="00B714DA" w:rsidP="00B714DA">
      <w:pPr>
        <w:pStyle w:val="af7"/>
        <w:tabs>
          <w:tab w:val="left" w:pos="3780"/>
        </w:tabs>
        <w:autoSpaceDE w:val="0"/>
        <w:autoSpaceDN w:val="0"/>
        <w:adjustRightInd w:val="0"/>
        <w:ind w:firstLine="480"/>
        <w:rPr>
          <w:rFonts w:hAnsi="宋体"/>
          <w:sz w:val="24"/>
        </w:rPr>
      </w:pPr>
      <w:r w:rsidRPr="00767B98">
        <w:rPr>
          <w:rFonts w:hAnsi="宋体"/>
          <w:sz w:val="24"/>
          <w:szCs w:val="24"/>
        </w:rPr>
        <w:t>认购费用 =</w:t>
      </w:r>
      <w:r w:rsidRPr="00767B98">
        <w:rPr>
          <w:rFonts w:hAnsi="宋体" w:hint="eastAsia"/>
          <w:sz w:val="24"/>
          <w:szCs w:val="24"/>
        </w:rPr>
        <w:t xml:space="preserve"> </w:t>
      </w:r>
      <w:r w:rsidRPr="00767B98">
        <w:rPr>
          <w:rFonts w:hAnsi="宋体"/>
          <w:sz w:val="24"/>
          <w:szCs w:val="24"/>
        </w:rPr>
        <w:t>4</w:t>
      </w:r>
      <w:r w:rsidRPr="006F02C2">
        <w:rPr>
          <w:rFonts w:hAnsi="宋体" w:hint="eastAsia"/>
          <w:sz w:val="24"/>
          <w:szCs w:val="24"/>
        </w:rPr>
        <w:t>,0</w:t>
      </w:r>
      <w:r w:rsidRPr="00B31A64">
        <w:rPr>
          <w:rFonts w:hAnsi="宋体"/>
          <w:sz w:val="24"/>
          <w:szCs w:val="24"/>
        </w:rPr>
        <w:t>00</w:t>
      </w:r>
      <w:r w:rsidRPr="00AB4F4C">
        <w:rPr>
          <w:rFonts w:hAnsi="宋体"/>
          <w:sz w:val="24"/>
          <w:szCs w:val="24"/>
        </w:rPr>
        <w:t xml:space="preserve">,000 - </w:t>
      </w:r>
      <w:r>
        <w:rPr>
          <w:rFonts w:hAnsi="宋体"/>
          <w:sz w:val="24"/>
        </w:rPr>
        <w:t>3,997,601.44</w:t>
      </w:r>
      <w:r w:rsidRPr="00767B98">
        <w:rPr>
          <w:rFonts w:hAnsi="宋体" w:hint="eastAsia"/>
          <w:sz w:val="24"/>
          <w:szCs w:val="24"/>
        </w:rPr>
        <w:t>=</w:t>
      </w:r>
      <w:r w:rsidRPr="006F02C2">
        <w:rPr>
          <w:rFonts w:hAnsi="宋体"/>
          <w:sz w:val="24"/>
          <w:szCs w:val="24"/>
        </w:rPr>
        <w:t>2398.56</w:t>
      </w:r>
      <w:r w:rsidRPr="00B31A64">
        <w:rPr>
          <w:rFonts w:hAnsi="宋体"/>
          <w:sz w:val="24"/>
          <w:szCs w:val="24"/>
        </w:rPr>
        <w:t>元</w:t>
      </w:r>
    </w:p>
    <w:p w:rsidR="00B714DA" w:rsidRPr="00376B38" w:rsidRDefault="00B714DA" w:rsidP="00B714DA">
      <w:pPr>
        <w:pStyle w:val="af7"/>
        <w:tabs>
          <w:tab w:val="left" w:pos="3780"/>
        </w:tabs>
        <w:autoSpaceDE w:val="0"/>
        <w:autoSpaceDN w:val="0"/>
        <w:adjustRightInd w:val="0"/>
        <w:ind w:firstLine="480"/>
        <w:rPr>
          <w:rFonts w:hAnsi="宋体"/>
          <w:sz w:val="24"/>
        </w:rPr>
      </w:pPr>
      <w:r w:rsidRPr="00AB4F4C">
        <w:rPr>
          <w:rFonts w:hAnsi="宋体"/>
          <w:sz w:val="24"/>
          <w:szCs w:val="24"/>
        </w:rPr>
        <w:t>认购份额 = （</w:t>
      </w:r>
      <w:bookmarkStart w:id="23" w:name="OLE_LINK6"/>
      <w:bookmarkStart w:id="24" w:name="OLE_LINK7"/>
      <w:r>
        <w:rPr>
          <w:rFonts w:hAnsi="宋体"/>
          <w:sz w:val="24"/>
        </w:rPr>
        <w:t>3,997,601.44</w:t>
      </w:r>
      <w:r w:rsidRPr="00767B98">
        <w:rPr>
          <w:rFonts w:hAnsi="宋体"/>
          <w:sz w:val="24"/>
          <w:szCs w:val="24"/>
        </w:rPr>
        <w:t>＋</w:t>
      </w:r>
      <w:r w:rsidRPr="00767B98">
        <w:rPr>
          <w:rFonts w:hAnsi="宋体" w:hint="eastAsia"/>
          <w:sz w:val="24"/>
          <w:szCs w:val="24"/>
        </w:rPr>
        <w:t>3</w:t>
      </w:r>
      <w:r w:rsidRPr="006F02C2">
        <w:rPr>
          <w:rFonts w:hAnsi="宋体"/>
          <w:sz w:val="24"/>
          <w:szCs w:val="24"/>
        </w:rPr>
        <w:t>000</w:t>
      </w:r>
      <w:bookmarkEnd w:id="23"/>
      <w:bookmarkEnd w:id="24"/>
      <w:r w:rsidRPr="00B31A64">
        <w:rPr>
          <w:rFonts w:hAnsi="宋体"/>
          <w:sz w:val="24"/>
          <w:szCs w:val="24"/>
        </w:rPr>
        <w:t>）</w:t>
      </w:r>
      <w:r w:rsidRPr="00AB4F4C">
        <w:rPr>
          <w:rFonts w:hAnsi="宋体"/>
          <w:sz w:val="24"/>
          <w:szCs w:val="24"/>
        </w:rPr>
        <w:t>/ 1.00 = 4,000,601.44份</w:t>
      </w:r>
    </w:p>
    <w:p w:rsidR="00B714DA" w:rsidRDefault="00B714DA" w:rsidP="00B714DA">
      <w:pPr>
        <w:pStyle w:val="af7"/>
        <w:tabs>
          <w:tab w:val="left" w:pos="3780"/>
        </w:tabs>
        <w:autoSpaceDE w:val="0"/>
        <w:autoSpaceDN w:val="0"/>
        <w:adjustRightInd w:val="0"/>
        <w:ind w:firstLine="480"/>
        <w:rPr>
          <w:rFonts w:hAnsi="宋体"/>
          <w:sz w:val="24"/>
          <w:szCs w:val="24"/>
        </w:rPr>
      </w:pPr>
      <w:r>
        <w:rPr>
          <w:rFonts w:hAnsi="宋体"/>
          <w:sz w:val="24"/>
          <w:szCs w:val="24"/>
        </w:rPr>
        <w:t>即</w:t>
      </w:r>
      <w:r>
        <w:rPr>
          <w:rFonts w:hAnsi="宋体" w:hint="eastAsia"/>
          <w:sz w:val="24"/>
          <w:szCs w:val="24"/>
        </w:rPr>
        <w:t>：特定投资群体</w:t>
      </w:r>
      <w:r>
        <w:rPr>
          <w:rFonts w:hAnsi="宋体"/>
          <w:sz w:val="24"/>
          <w:szCs w:val="24"/>
        </w:rPr>
        <w:t>投资</w:t>
      </w:r>
      <w:r w:rsidRPr="00767B98">
        <w:rPr>
          <w:rFonts w:hAnsi="宋体"/>
          <w:sz w:val="24"/>
          <w:szCs w:val="24"/>
        </w:rPr>
        <w:t>400万元</w:t>
      </w:r>
      <w:r>
        <w:rPr>
          <w:rFonts w:hAnsi="宋体"/>
          <w:sz w:val="24"/>
          <w:szCs w:val="24"/>
        </w:rPr>
        <w:t>认购本基金，</w:t>
      </w:r>
      <w:r w:rsidRPr="00767B98">
        <w:rPr>
          <w:rFonts w:hAnsi="宋体" w:hint="eastAsia"/>
          <w:sz w:val="24"/>
          <w:szCs w:val="24"/>
        </w:rPr>
        <w:t>对应的认购费率为0.</w:t>
      </w:r>
      <w:r w:rsidRPr="00767B98">
        <w:rPr>
          <w:rFonts w:hAnsi="宋体"/>
          <w:sz w:val="24"/>
          <w:szCs w:val="24"/>
        </w:rPr>
        <w:t>06</w:t>
      </w:r>
      <w:r w:rsidRPr="00767B98">
        <w:rPr>
          <w:rFonts w:hAnsi="宋体" w:hint="eastAsia"/>
          <w:sz w:val="24"/>
          <w:szCs w:val="24"/>
        </w:rPr>
        <w:t>%</w:t>
      </w:r>
      <w:r w:rsidRPr="006F02C2">
        <w:rPr>
          <w:rFonts w:hAnsi="宋体"/>
          <w:sz w:val="24"/>
          <w:szCs w:val="24"/>
        </w:rPr>
        <w:t>,</w:t>
      </w:r>
      <w:r>
        <w:rPr>
          <w:rFonts w:hAnsi="宋体"/>
          <w:sz w:val="24"/>
          <w:szCs w:val="24"/>
        </w:rPr>
        <w:t>加上认购资金在认购期内获得的利息，可得到</w:t>
      </w:r>
      <w:r w:rsidRPr="00767B98">
        <w:rPr>
          <w:rFonts w:hAnsi="宋体"/>
          <w:sz w:val="24"/>
          <w:szCs w:val="24"/>
        </w:rPr>
        <w:t>4,000,601.44份</w:t>
      </w:r>
      <w:r>
        <w:rPr>
          <w:rFonts w:hAnsi="宋体"/>
          <w:sz w:val="24"/>
          <w:szCs w:val="24"/>
        </w:rPr>
        <w:t>基金份额。</w:t>
      </w:r>
    </w:p>
    <w:p w:rsidR="003D5ACE" w:rsidRPr="00B714DA" w:rsidRDefault="003D5ACE">
      <w:pPr>
        <w:pStyle w:val="af7"/>
        <w:tabs>
          <w:tab w:val="left" w:pos="3780"/>
        </w:tabs>
        <w:autoSpaceDE w:val="0"/>
        <w:autoSpaceDN w:val="0"/>
        <w:adjustRightInd w:val="0"/>
        <w:ind w:firstLineChars="0" w:firstLine="0"/>
        <w:rPr>
          <w:rFonts w:hAnsi="宋体"/>
          <w:color w:val="FF6600"/>
          <w:sz w:val="24"/>
          <w:szCs w:val="24"/>
        </w:rPr>
      </w:pPr>
    </w:p>
    <w:p w:rsidR="003D5ACE" w:rsidRDefault="00BB708F">
      <w:pPr>
        <w:spacing w:line="360" w:lineRule="auto"/>
        <w:ind w:firstLineChars="200" w:firstLine="482"/>
        <w:rPr>
          <w:rFonts w:ascii="宋体" w:hAnsi="宋体"/>
          <w:sz w:val="24"/>
        </w:rPr>
      </w:pPr>
      <w:r>
        <w:rPr>
          <w:rFonts w:ascii="宋体" w:hAnsi="宋体" w:hint="eastAsia"/>
          <w:b/>
          <w:bCs/>
          <w:sz w:val="24"/>
        </w:rPr>
        <w:t>九、投资人对基金份额的认购</w:t>
      </w:r>
    </w:p>
    <w:p w:rsidR="003D5ACE" w:rsidRDefault="00BB708F">
      <w:pPr>
        <w:spacing w:line="360" w:lineRule="auto"/>
        <w:ind w:firstLineChars="200" w:firstLine="480"/>
        <w:rPr>
          <w:rFonts w:ascii="宋体" w:hAnsi="宋体"/>
          <w:sz w:val="24"/>
        </w:rPr>
      </w:pPr>
      <w:r>
        <w:rPr>
          <w:rFonts w:ascii="宋体" w:hAnsi="宋体" w:hint="eastAsia"/>
          <w:sz w:val="24"/>
        </w:rPr>
        <w:t>1、本基金的认购时间安排、认购者认购应提交的文件和办理的手续请详细查阅本基金的基金份额发售公告。</w:t>
      </w:r>
    </w:p>
    <w:p w:rsidR="003D5ACE" w:rsidRDefault="00BB708F">
      <w:pPr>
        <w:spacing w:line="360" w:lineRule="auto"/>
        <w:ind w:firstLineChars="200" w:firstLine="480"/>
        <w:rPr>
          <w:rFonts w:ascii="宋体" w:hAnsi="宋体"/>
          <w:sz w:val="24"/>
        </w:rPr>
      </w:pPr>
      <w:r>
        <w:rPr>
          <w:rFonts w:ascii="宋体" w:hAnsi="宋体" w:hint="eastAsia"/>
          <w:sz w:val="24"/>
        </w:rPr>
        <w:lastRenderedPageBreak/>
        <w:t>2、认购方式</w:t>
      </w:r>
    </w:p>
    <w:p w:rsidR="003D5ACE" w:rsidRDefault="00BB708F">
      <w:pPr>
        <w:spacing w:line="360" w:lineRule="auto"/>
        <w:ind w:firstLineChars="200" w:firstLine="480"/>
        <w:rPr>
          <w:rFonts w:ascii="宋体" w:hAnsi="宋体"/>
          <w:sz w:val="24"/>
        </w:rPr>
      </w:pPr>
      <w:r>
        <w:rPr>
          <w:rFonts w:ascii="宋体" w:hAnsi="宋体" w:hint="eastAsia"/>
          <w:sz w:val="24"/>
        </w:rPr>
        <w:t>本基金认购采取金额认购的方式。</w:t>
      </w:r>
    </w:p>
    <w:p w:rsidR="003D5ACE" w:rsidRDefault="00BB708F">
      <w:pPr>
        <w:spacing w:line="360" w:lineRule="auto"/>
        <w:ind w:firstLineChars="200" w:firstLine="480"/>
        <w:rPr>
          <w:rFonts w:ascii="宋体" w:hAnsi="宋体"/>
          <w:sz w:val="24"/>
        </w:rPr>
      </w:pPr>
      <w:r>
        <w:rPr>
          <w:rFonts w:ascii="宋体" w:hAnsi="宋体" w:hint="eastAsia"/>
          <w:sz w:val="24"/>
        </w:rPr>
        <w:t>（1）投资者认购前，需按销售机构规定的方式备足认购的金额。</w:t>
      </w:r>
    </w:p>
    <w:p w:rsidR="003D5ACE" w:rsidRDefault="00BB708F">
      <w:pPr>
        <w:spacing w:line="360" w:lineRule="auto"/>
        <w:ind w:firstLineChars="200" w:firstLine="480"/>
        <w:rPr>
          <w:rFonts w:ascii="宋体" w:hAnsi="宋体"/>
          <w:sz w:val="24"/>
        </w:rPr>
      </w:pPr>
      <w:r>
        <w:rPr>
          <w:rFonts w:ascii="宋体" w:hAnsi="宋体" w:hint="eastAsia"/>
          <w:sz w:val="24"/>
        </w:rPr>
        <w:t>（2）基金投资者在募集期内可多次认购，认购一旦被注册登记机构确认，就不再接受撤销申请。</w:t>
      </w:r>
    </w:p>
    <w:p w:rsidR="003D5ACE" w:rsidRDefault="00BB708F">
      <w:pPr>
        <w:spacing w:line="360" w:lineRule="auto"/>
        <w:ind w:firstLineChars="200" w:firstLine="480"/>
        <w:rPr>
          <w:rFonts w:ascii="宋体" w:hAnsi="宋体"/>
          <w:sz w:val="24"/>
        </w:rPr>
      </w:pPr>
      <w:r>
        <w:rPr>
          <w:rFonts w:ascii="宋体" w:hAnsi="宋体" w:hint="eastAsia"/>
          <w:sz w:val="24"/>
        </w:rPr>
        <w:t>3、认购确认</w:t>
      </w:r>
    </w:p>
    <w:p w:rsidR="003D5ACE" w:rsidRDefault="00BB708F">
      <w:pPr>
        <w:pStyle w:val="af7"/>
        <w:tabs>
          <w:tab w:val="left" w:pos="3780"/>
        </w:tabs>
        <w:autoSpaceDE w:val="0"/>
        <w:autoSpaceDN w:val="0"/>
        <w:ind w:firstLine="480"/>
        <w:rPr>
          <w:rFonts w:hAnsi="宋体"/>
          <w:sz w:val="24"/>
          <w:szCs w:val="24"/>
        </w:rPr>
      </w:pPr>
      <w:r>
        <w:rPr>
          <w:rFonts w:hAnsi="宋体" w:hint="eastAsia"/>
          <w:sz w:val="24"/>
          <w:szCs w:val="24"/>
        </w:rPr>
        <w:t>基金发售机构对认购申请的受理并不代表该申请一定生效，而仅代表发售机构确实接收到认购申请。认购的确认以注册登记机构的确认结果为准。投资者可在基金正式宣告成立后到各销售网点查询最终成交确认情况和认购的份额。若投资者的认购申请被确认为无效，基金管理人应当将投资者已支付的认购金额本金退还投资者。</w:t>
      </w:r>
    </w:p>
    <w:p w:rsidR="003D5ACE" w:rsidRDefault="00BB708F">
      <w:pPr>
        <w:spacing w:line="360" w:lineRule="auto"/>
        <w:ind w:firstLineChars="200" w:firstLine="480"/>
        <w:rPr>
          <w:rFonts w:ascii="宋体" w:hAnsi="宋体"/>
          <w:sz w:val="24"/>
        </w:rPr>
      </w:pPr>
      <w:r>
        <w:rPr>
          <w:rFonts w:ascii="宋体" w:hAnsi="宋体" w:hint="eastAsia"/>
          <w:sz w:val="24"/>
        </w:rPr>
        <w:t>4、认购限制</w:t>
      </w:r>
    </w:p>
    <w:p w:rsidR="003D5ACE" w:rsidRDefault="00BB708F">
      <w:pPr>
        <w:spacing w:line="360" w:lineRule="auto"/>
        <w:ind w:firstLineChars="200" w:firstLine="480"/>
        <w:rPr>
          <w:rFonts w:ascii="宋体" w:hAnsi="宋体"/>
          <w:sz w:val="24"/>
        </w:rPr>
      </w:pPr>
      <w:r>
        <w:rPr>
          <w:rFonts w:ascii="宋体" w:hAnsi="宋体" w:hint="eastAsia"/>
          <w:sz w:val="24"/>
        </w:rPr>
        <w:t>在募集期内，除《发售公告》另有规定,每一基金投资者通过本公司网上交易系统每个基金账户首次认购的最低限额为人民币10元（含认购费），追加认购最低限额为10元（含认购费）。各销售机构对最低认购限额及交易级差有其他规定的，以各销售机构的业务规定为准。已在基金管理人销售网点有认购本基金记录的投资者不受首次认购最低限额的限制，但受追加认购最低限额的限制。本基金募集期间对单个基金份额持有人不设置最高认购金额限制。</w:t>
      </w:r>
    </w:p>
    <w:p w:rsidR="003D5ACE" w:rsidRDefault="00BB708F">
      <w:pPr>
        <w:spacing w:line="360" w:lineRule="auto"/>
        <w:ind w:firstLineChars="200" w:firstLine="480"/>
        <w:rPr>
          <w:rFonts w:ascii="宋体" w:hAnsi="宋体"/>
          <w:sz w:val="24"/>
        </w:rPr>
      </w:pPr>
      <w:r>
        <w:rPr>
          <w:rFonts w:ascii="宋体" w:hAnsi="宋体" w:hint="eastAsia"/>
          <w:sz w:val="24"/>
        </w:rPr>
        <w:t>5、</w:t>
      </w:r>
      <w:r>
        <w:rPr>
          <w:rFonts w:ascii="宋体" w:hAnsi="宋体" w:hint="eastAsia"/>
          <w:bCs/>
          <w:sz w:val="24"/>
        </w:rPr>
        <w:t>募集期限届满，若单一投资者申请认购基金份额比例达到或超过50%，基金管理人有权全部或部分拒绝该投资者的认购申请，以确保单一投资者持有基金份额的比例低于50%。</w:t>
      </w:r>
    </w:p>
    <w:p w:rsidR="003D5ACE" w:rsidRDefault="003D5ACE">
      <w:pPr>
        <w:spacing w:line="360" w:lineRule="auto"/>
        <w:ind w:firstLineChars="200" w:firstLine="480"/>
        <w:rPr>
          <w:rFonts w:ascii="宋体" w:hAnsi="宋体"/>
          <w:sz w:val="24"/>
        </w:rPr>
      </w:pPr>
    </w:p>
    <w:p w:rsidR="003D5ACE" w:rsidRDefault="00BB708F">
      <w:pPr>
        <w:spacing w:line="360" w:lineRule="auto"/>
        <w:ind w:left="482"/>
        <w:rPr>
          <w:rFonts w:ascii="宋体" w:hAnsi="宋体"/>
          <w:b/>
          <w:bCs/>
          <w:kern w:val="0"/>
          <w:sz w:val="24"/>
        </w:rPr>
      </w:pPr>
      <w:r>
        <w:rPr>
          <w:rFonts w:ascii="宋体" w:hAnsi="宋体" w:hint="eastAsia"/>
          <w:b/>
          <w:bCs/>
          <w:sz w:val="24"/>
        </w:rPr>
        <w:t>十、</w:t>
      </w:r>
      <w:r>
        <w:rPr>
          <w:rFonts w:ascii="宋体" w:hAnsi="宋体" w:hint="eastAsia"/>
          <w:b/>
          <w:bCs/>
          <w:kern w:val="0"/>
          <w:sz w:val="24"/>
        </w:rPr>
        <w:t>首次募集期间认购资金利息的处理方式</w:t>
      </w:r>
    </w:p>
    <w:p w:rsidR="003D5ACE" w:rsidRDefault="00BB708F">
      <w:pPr>
        <w:spacing w:line="360" w:lineRule="auto"/>
        <w:ind w:firstLineChars="200" w:firstLine="480"/>
        <w:rPr>
          <w:rFonts w:ascii="宋体" w:hAnsi="宋体"/>
          <w:sz w:val="24"/>
        </w:rPr>
      </w:pPr>
      <w:r>
        <w:rPr>
          <w:rFonts w:ascii="宋体" w:hAnsi="宋体" w:hint="eastAsia"/>
          <w:sz w:val="24"/>
        </w:rPr>
        <w:t>本基金合同生效前，基金投资者的认购款项只能存入专用账户，任何人不得动用。认购资金在募集期形成的利息在本基金合同生效后折成投资人认购的基金份额，归投资人所有。利息转份额的具体数额以注册登记机构的记录为准。</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kern w:val="0"/>
          <w:sz w:val="24"/>
        </w:rPr>
      </w:pPr>
      <w:r>
        <w:rPr>
          <w:rFonts w:ascii="宋体" w:hAnsi="宋体" w:hint="eastAsia"/>
          <w:b/>
          <w:bCs/>
          <w:kern w:val="0"/>
          <w:sz w:val="24"/>
        </w:rPr>
        <w:t>十一、基金募集期间募集的资金存入专用账户，在基金募集行为结束前，任何人不得动用。</w:t>
      </w:r>
    </w:p>
    <w:p w:rsidR="003D5ACE" w:rsidRDefault="00BB708F">
      <w:pPr>
        <w:pStyle w:val="11"/>
        <w:spacing w:line="360" w:lineRule="auto"/>
        <w:rPr>
          <w:rFonts w:eastAsia="宋体" w:hAnsi="宋体"/>
          <w:b/>
          <w:bCs/>
          <w:szCs w:val="24"/>
        </w:rPr>
      </w:pPr>
      <w:r>
        <w:rPr>
          <w:rFonts w:eastAsia="宋体" w:hAnsi="宋体"/>
          <w:b/>
          <w:bCs/>
        </w:rPr>
        <w:br w:type="page"/>
      </w:r>
      <w:bookmarkStart w:id="25" w:name="_Toc18928461"/>
      <w:r>
        <w:rPr>
          <w:rFonts w:eastAsia="宋体" w:hAnsi="宋体" w:hint="eastAsia"/>
          <w:b/>
          <w:bCs/>
          <w:szCs w:val="24"/>
        </w:rPr>
        <w:lastRenderedPageBreak/>
        <w:t xml:space="preserve">第七部分  </w:t>
      </w:r>
      <w:r>
        <w:rPr>
          <w:rFonts w:eastAsia="宋体" w:hAnsi="宋体"/>
          <w:b/>
          <w:bCs/>
          <w:szCs w:val="24"/>
        </w:rPr>
        <w:t>基金</w:t>
      </w:r>
      <w:bookmarkEnd w:id="14"/>
      <w:bookmarkEnd w:id="15"/>
      <w:bookmarkEnd w:id="16"/>
      <w:r>
        <w:rPr>
          <w:rFonts w:eastAsia="宋体" w:hAnsi="宋体" w:hint="eastAsia"/>
          <w:b/>
          <w:bCs/>
          <w:szCs w:val="24"/>
        </w:rPr>
        <w:t>合同的生效</w:t>
      </w:r>
      <w:bookmarkEnd w:id="25"/>
    </w:p>
    <w:p w:rsidR="003D5ACE" w:rsidRDefault="00BB708F">
      <w:pPr>
        <w:spacing w:line="360" w:lineRule="auto"/>
        <w:ind w:firstLineChars="200" w:firstLine="482"/>
        <w:rPr>
          <w:rFonts w:ascii="宋体" w:hAnsi="宋体"/>
          <w:b/>
          <w:bCs/>
          <w:kern w:val="0"/>
          <w:sz w:val="24"/>
        </w:rPr>
      </w:pPr>
      <w:r>
        <w:rPr>
          <w:rFonts w:ascii="宋体" w:hAnsi="宋体" w:hint="eastAsia"/>
          <w:b/>
          <w:bCs/>
          <w:kern w:val="0"/>
          <w:sz w:val="24"/>
        </w:rPr>
        <w:t>一、基金备案的条件</w:t>
      </w:r>
    </w:p>
    <w:p w:rsidR="003D5ACE" w:rsidRDefault="00BB708F">
      <w:pPr>
        <w:spacing w:line="360" w:lineRule="auto"/>
        <w:ind w:firstLineChars="200" w:firstLine="480"/>
        <w:rPr>
          <w:rFonts w:ascii="宋体" w:hAnsi="宋体"/>
          <w:bCs/>
          <w:sz w:val="24"/>
        </w:rPr>
      </w:pPr>
      <w:bookmarkStart w:id="26" w:name="_Toc15118261"/>
      <w:bookmarkStart w:id="27" w:name="_Toc57530273"/>
      <w:bookmarkStart w:id="28" w:name="_Toc79392604"/>
      <w:r>
        <w:rPr>
          <w:rFonts w:ascii="宋体" w:hAnsi="宋体"/>
          <w:bCs/>
          <w:sz w:val="24"/>
        </w:rPr>
        <w:t>本基金自基金份额发售之日起</w:t>
      </w:r>
      <w:r>
        <w:rPr>
          <w:rFonts w:ascii="宋体" w:hAnsi="宋体" w:hint="eastAsia"/>
          <w:bCs/>
          <w:sz w:val="24"/>
        </w:rPr>
        <w:t>3</w:t>
      </w:r>
      <w:r>
        <w:rPr>
          <w:rFonts w:ascii="宋体" w:hAnsi="宋体"/>
          <w:bCs/>
          <w:sz w:val="24"/>
        </w:rPr>
        <w:t>个月内，在基金募集份额总额不少于</w:t>
      </w:r>
      <w:r>
        <w:rPr>
          <w:rFonts w:ascii="宋体" w:hAnsi="宋体" w:hint="eastAsia"/>
          <w:bCs/>
          <w:sz w:val="24"/>
        </w:rPr>
        <w:t>2</w:t>
      </w:r>
      <w:r>
        <w:rPr>
          <w:rFonts w:ascii="宋体" w:hAnsi="宋体"/>
          <w:bCs/>
          <w:sz w:val="24"/>
        </w:rPr>
        <w:t>亿份，基金募集金额不少于</w:t>
      </w:r>
      <w:r>
        <w:rPr>
          <w:rFonts w:ascii="宋体" w:hAnsi="宋体" w:hint="eastAsia"/>
          <w:bCs/>
          <w:sz w:val="24"/>
        </w:rPr>
        <w:t>2</w:t>
      </w:r>
      <w:r>
        <w:rPr>
          <w:rFonts w:ascii="宋体" w:hAnsi="宋体"/>
          <w:bCs/>
          <w:sz w:val="24"/>
        </w:rPr>
        <w:t>亿元人民币</w:t>
      </w:r>
      <w:proofErr w:type="gramStart"/>
      <w:r>
        <w:rPr>
          <w:rFonts w:ascii="宋体" w:hAnsi="宋体"/>
          <w:bCs/>
          <w:sz w:val="24"/>
        </w:rPr>
        <w:t>且基金</w:t>
      </w:r>
      <w:proofErr w:type="gramEnd"/>
      <w:r>
        <w:rPr>
          <w:rFonts w:ascii="宋体" w:hAnsi="宋体"/>
          <w:bCs/>
          <w:sz w:val="24"/>
        </w:rPr>
        <w:t>认购人数不少于</w:t>
      </w:r>
      <w:r>
        <w:rPr>
          <w:rFonts w:ascii="宋体" w:hAnsi="宋体" w:hint="eastAsia"/>
          <w:bCs/>
          <w:sz w:val="24"/>
        </w:rPr>
        <w:t>200</w:t>
      </w:r>
      <w:r>
        <w:rPr>
          <w:rFonts w:ascii="宋体" w:hAnsi="宋体"/>
          <w:bCs/>
          <w:sz w:val="24"/>
        </w:rPr>
        <w:t>人的条件下，基金</w:t>
      </w:r>
      <w:r>
        <w:rPr>
          <w:rFonts w:hint="eastAsia"/>
          <w:bCs/>
          <w:sz w:val="24"/>
        </w:rPr>
        <w:t>募集期届满或基金</w:t>
      </w:r>
      <w:r>
        <w:rPr>
          <w:rFonts w:ascii="宋体" w:hAnsi="宋体"/>
          <w:bCs/>
          <w:sz w:val="24"/>
        </w:rPr>
        <w:t>管理人依据法律法规及招募说明书可以决定停止基金发售，并在</w:t>
      </w:r>
      <w:r>
        <w:rPr>
          <w:rFonts w:ascii="宋体" w:hAnsi="宋体" w:hint="eastAsia"/>
          <w:bCs/>
          <w:sz w:val="24"/>
        </w:rPr>
        <w:t>10</w:t>
      </w:r>
      <w:r>
        <w:rPr>
          <w:rFonts w:ascii="宋体" w:hAnsi="宋体"/>
          <w:bCs/>
          <w:sz w:val="24"/>
        </w:rPr>
        <w:t>日内聘请法定验资机构验资，自收到验资报告之日起</w:t>
      </w:r>
      <w:r>
        <w:rPr>
          <w:rFonts w:ascii="宋体" w:hAnsi="宋体" w:hint="eastAsia"/>
          <w:bCs/>
          <w:sz w:val="24"/>
        </w:rPr>
        <w:t>10</w:t>
      </w:r>
      <w:r>
        <w:rPr>
          <w:rFonts w:ascii="宋体" w:hAnsi="宋体"/>
          <w:bCs/>
          <w:sz w:val="24"/>
        </w:rPr>
        <w:t>日内，向中国证监会办理基金备案手续。</w:t>
      </w:r>
    </w:p>
    <w:p w:rsidR="003D5ACE" w:rsidRDefault="00BB708F">
      <w:pPr>
        <w:spacing w:line="360" w:lineRule="auto"/>
        <w:ind w:firstLineChars="200" w:firstLine="480"/>
        <w:rPr>
          <w:rFonts w:ascii="宋体" w:hAnsi="宋体"/>
          <w:bCs/>
          <w:sz w:val="24"/>
        </w:rPr>
      </w:pPr>
      <w:r>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二、基金合同不能生效时募集资金的处理方式</w:t>
      </w:r>
    </w:p>
    <w:bookmarkEnd w:id="26"/>
    <w:bookmarkEnd w:id="27"/>
    <w:bookmarkEnd w:id="28"/>
    <w:p w:rsidR="003D5ACE" w:rsidRDefault="00BB708F">
      <w:pPr>
        <w:spacing w:line="360" w:lineRule="auto"/>
        <w:ind w:firstLine="480"/>
        <w:rPr>
          <w:rFonts w:ascii="宋体" w:hAnsi="宋体"/>
          <w:bCs/>
          <w:sz w:val="24"/>
        </w:rPr>
      </w:pPr>
      <w:r>
        <w:rPr>
          <w:rFonts w:ascii="宋体" w:hAnsi="宋体"/>
          <w:bCs/>
          <w:sz w:val="24"/>
        </w:rPr>
        <w:t>如果募集期限届满，未满足</w:t>
      </w:r>
      <w:r>
        <w:rPr>
          <w:rFonts w:hint="eastAsia"/>
          <w:bCs/>
          <w:sz w:val="24"/>
        </w:rPr>
        <w:t>基金备案</w:t>
      </w:r>
      <w:r>
        <w:rPr>
          <w:rFonts w:ascii="宋体" w:hAnsi="宋体"/>
          <w:bCs/>
          <w:sz w:val="24"/>
        </w:rPr>
        <w:t>条件，基金管理人应当承担下列责任：</w:t>
      </w:r>
    </w:p>
    <w:p w:rsidR="003D5ACE" w:rsidRDefault="00BB708F">
      <w:pPr>
        <w:spacing w:line="360" w:lineRule="auto"/>
        <w:ind w:firstLine="480"/>
        <w:rPr>
          <w:rFonts w:ascii="宋体" w:hAnsi="宋体"/>
          <w:bCs/>
          <w:sz w:val="24"/>
        </w:rPr>
      </w:pPr>
      <w:r>
        <w:rPr>
          <w:rFonts w:ascii="宋体" w:hAnsi="宋体"/>
          <w:bCs/>
          <w:sz w:val="24"/>
        </w:rPr>
        <w:t>1、以其固有财产承担因募集行为而产生的债务和费用；</w:t>
      </w:r>
    </w:p>
    <w:p w:rsidR="003D5ACE" w:rsidRDefault="00BB708F">
      <w:pPr>
        <w:spacing w:line="360" w:lineRule="auto"/>
        <w:ind w:firstLineChars="200" w:firstLine="480"/>
        <w:rPr>
          <w:rFonts w:ascii="宋体" w:hAnsi="宋体"/>
          <w:bCs/>
          <w:sz w:val="24"/>
        </w:rPr>
      </w:pPr>
      <w:r>
        <w:rPr>
          <w:rFonts w:ascii="宋体" w:hAnsi="宋体"/>
          <w:bCs/>
          <w:sz w:val="24"/>
        </w:rPr>
        <w:t>2、在基金募集期限届满后</w:t>
      </w:r>
      <w:r>
        <w:rPr>
          <w:rFonts w:ascii="宋体" w:hAnsi="宋体" w:hint="eastAsia"/>
          <w:bCs/>
          <w:sz w:val="24"/>
        </w:rPr>
        <w:t>30</w:t>
      </w:r>
      <w:r>
        <w:rPr>
          <w:rFonts w:ascii="宋体" w:hAnsi="宋体"/>
          <w:bCs/>
          <w:sz w:val="24"/>
        </w:rPr>
        <w:t>日内返还投资者已缴纳的款项，并加计银行同期</w:t>
      </w:r>
      <w:r>
        <w:rPr>
          <w:rFonts w:ascii="宋体" w:hAnsi="宋体" w:hint="eastAsia"/>
          <w:bCs/>
          <w:sz w:val="24"/>
        </w:rPr>
        <w:t>活期</w:t>
      </w:r>
      <w:r>
        <w:rPr>
          <w:rFonts w:ascii="宋体" w:hAnsi="宋体"/>
          <w:bCs/>
          <w:sz w:val="24"/>
        </w:rPr>
        <w:t>存款利息</w:t>
      </w:r>
      <w:r>
        <w:rPr>
          <w:rFonts w:ascii="宋体" w:hAnsi="宋体" w:hint="eastAsia"/>
          <w:bCs/>
          <w:sz w:val="24"/>
        </w:rPr>
        <w:t>；</w:t>
      </w:r>
    </w:p>
    <w:p w:rsidR="003D5ACE" w:rsidRDefault="00BB708F">
      <w:pPr>
        <w:spacing w:line="360" w:lineRule="auto"/>
        <w:ind w:firstLineChars="200" w:firstLine="480"/>
        <w:rPr>
          <w:rFonts w:ascii="宋体" w:hAnsi="宋体"/>
          <w:bCs/>
          <w:sz w:val="24"/>
        </w:rPr>
      </w:pPr>
      <w:r>
        <w:rPr>
          <w:rFonts w:ascii="宋体" w:hAnsi="宋体"/>
          <w:bCs/>
          <w:sz w:val="24"/>
        </w:rPr>
        <w:t>3、如基金募集失败，基金管理人、基金托管人及</w:t>
      </w:r>
      <w:r>
        <w:rPr>
          <w:rFonts w:ascii="宋体" w:hAnsi="宋体" w:hint="eastAsia"/>
          <w:bCs/>
          <w:sz w:val="24"/>
        </w:rPr>
        <w:t>销售</w:t>
      </w:r>
      <w:r>
        <w:rPr>
          <w:rFonts w:ascii="宋体" w:hAnsi="宋体"/>
          <w:bCs/>
          <w:sz w:val="24"/>
        </w:rPr>
        <w:t>机构不得请求报酬。基金管理人、基金托管人和</w:t>
      </w:r>
      <w:r>
        <w:rPr>
          <w:rFonts w:ascii="宋体" w:hAnsi="宋体" w:hint="eastAsia"/>
          <w:bCs/>
          <w:sz w:val="24"/>
        </w:rPr>
        <w:t>销售</w:t>
      </w:r>
      <w:r>
        <w:rPr>
          <w:rFonts w:ascii="宋体" w:hAnsi="宋体"/>
          <w:bCs/>
          <w:sz w:val="24"/>
        </w:rPr>
        <w:t>机构为基金募集支付之一切费用应由各方各自承担。</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bookmarkStart w:id="29" w:name="_Toc15118262"/>
      <w:bookmarkStart w:id="30" w:name="_Toc57530274"/>
      <w:bookmarkStart w:id="31" w:name="_Toc79392605"/>
      <w:r>
        <w:rPr>
          <w:rFonts w:ascii="宋体" w:hAnsi="宋体" w:hint="eastAsia"/>
          <w:b/>
          <w:bCs/>
          <w:sz w:val="24"/>
        </w:rPr>
        <w:t>三、基金存续期内的基金份额持有人数量和资</w:t>
      </w:r>
      <w:bookmarkEnd w:id="29"/>
      <w:bookmarkEnd w:id="30"/>
      <w:bookmarkEnd w:id="31"/>
      <w:r>
        <w:rPr>
          <w:rFonts w:ascii="宋体" w:hAnsi="宋体" w:hint="eastAsia"/>
          <w:b/>
          <w:bCs/>
          <w:sz w:val="24"/>
        </w:rPr>
        <w:t>产规模</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《基金合同》生效后，连续20个工作日出现基金份额持有人数量不满200人或者基金资产净值低于5000万元情形的，基金管理人应当在定期报告中予以披露；连续</w:t>
      </w:r>
      <w:r>
        <w:rPr>
          <w:rFonts w:ascii="宋体" w:hAnsi="宋体"/>
          <w:bCs/>
          <w:sz w:val="24"/>
          <w:szCs w:val="20"/>
        </w:rPr>
        <w:t>5</w:t>
      </w:r>
      <w:r>
        <w:rPr>
          <w:rFonts w:ascii="宋体" w:hAnsi="宋体" w:hint="eastAsia"/>
          <w:bCs/>
          <w:sz w:val="24"/>
          <w:szCs w:val="20"/>
        </w:rPr>
        <w:t>0个工作日出现前述情形的，基金管理人应当终止基金合同，并按照基金合同的约定程序进行清算，不需要召开基金份额持有人大会进行表决。</w:t>
      </w:r>
    </w:p>
    <w:p w:rsidR="003D5ACE" w:rsidRDefault="00BB708F">
      <w:pPr>
        <w:spacing w:line="360" w:lineRule="auto"/>
        <w:rPr>
          <w:rFonts w:ascii="宋体" w:hAnsi="宋体"/>
          <w:sz w:val="24"/>
        </w:rPr>
      </w:pPr>
      <w:r>
        <w:rPr>
          <w:rFonts w:ascii="宋体" w:hAnsi="宋体" w:hint="eastAsia"/>
          <w:bCs/>
          <w:sz w:val="24"/>
          <w:szCs w:val="20"/>
        </w:rPr>
        <w:t xml:space="preserve">    法律法规或中国证监会另有规定时，从其规定。</w:t>
      </w:r>
    </w:p>
    <w:p w:rsidR="003D5ACE" w:rsidRDefault="003D5ACE">
      <w:pPr>
        <w:spacing w:line="360" w:lineRule="auto"/>
        <w:rPr>
          <w:rFonts w:ascii="宋体" w:hAnsi="宋体"/>
          <w:sz w:val="24"/>
        </w:rPr>
      </w:pPr>
    </w:p>
    <w:p w:rsidR="003D5ACE" w:rsidRDefault="00BB708F">
      <w:pPr>
        <w:pStyle w:val="11"/>
        <w:spacing w:line="360" w:lineRule="auto"/>
        <w:rPr>
          <w:rFonts w:eastAsia="宋体" w:hAnsi="宋体"/>
          <w:b/>
          <w:bCs/>
          <w:szCs w:val="24"/>
        </w:rPr>
      </w:pPr>
      <w:bookmarkStart w:id="32" w:name="_Toc12357171"/>
      <w:bookmarkStart w:id="33" w:name="_Toc21073391"/>
      <w:bookmarkStart w:id="34" w:name="_Toc147463118"/>
      <w:bookmarkStart w:id="35" w:name="_Toc18928462"/>
      <w:r>
        <w:rPr>
          <w:rFonts w:eastAsia="宋体" w:hAnsi="宋体" w:hint="eastAsia"/>
          <w:b/>
          <w:bCs/>
          <w:szCs w:val="24"/>
        </w:rPr>
        <w:lastRenderedPageBreak/>
        <w:t xml:space="preserve">第八部分  </w:t>
      </w:r>
      <w:r>
        <w:rPr>
          <w:rFonts w:eastAsia="宋体" w:hAnsi="宋体"/>
          <w:b/>
          <w:bCs/>
          <w:szCs w:val="24"/>
        </w:rPr>
        <w:t>基金</w:t>
      </w:r>
      <w:r>
        <w:rPr>
          <w:rFonts w:eastAsia="宋体" w:hAnsi="宋体" w:hint="eastAsia"/>
          <w:b/>
          <w:bCs/>
          <w:szCs w:val="24"/>
        </w:rPr>
        <w:t>份额</w:t>
      </w:r>
      <w:r>
        <w:rPr>
          <w:rFonts w:eastAsia="宋体" w:hAnsi="宋体"/>
          <w:b/>
          <w:bCs/>
          <w:szCs w:val="24"/>
        </w:rPr>
        <w:t>的申购</w:t>
      </w:r>
      <w:r>
        <w:rPr>
          <w:rFonts w:eastAsia="宋体" w:hAnsi="宋体" w:hint="eastAsia"/>
          <w:b/>
          <w:bCs/>
          <w:szCs w:val="24"/>
        </w:rPr>
        <w:t>、</w:t>
      </w:r>
      <w:r>
        <w:rPr>
          <w:rFonts w:eastAsia="宋体" w:hAnsi="宋体"/>
          <w:b/>
          <w:bCs/>
          <w:szCs w:val="24"/>
        </w:rPr>
        <w:t>赎回</w:t>
      </w:r>
      <w:bookmarkEnd w:id="32"/>
      <w:bookmarkEnd w:id="33"/>
      <w:bookmarkEnd w:id="34"/>
      <w:r>
        <w:rPr>
          <w:rFonts w:eastAsia="宋体" w:hAnsi="宋体" w:hint="eastAsia"/>
          <w:b/>
          <w:bCs/>
          <w:szCs w:val="24"/>
        </w:rPr>
        <w:t>与转换</w:t>
      </w:r>
      <w:bookmarkEnd w:id="35"/>
    </w:p>
    <w:p w:rsidR="003D5ACE" w:rsidRDefault="00BB708F">
      <w:pPr>
        <w:spacing w:line="360" w:lineRule="auto"/>
        <w:ind w:firstLineChars="200" w:firstLine="482"/>
        <w:rPr>
          <w:rFonts w:ascii="宋体" w:hAnsi="宋体"/>
          <w:b/>
          <w:bCs/>
          <w:kern w:val="0"/>
          <w:sz w:val="24"/>
        </w:rPr>
      </w:pPr>
      <w:r>
        <w:rPr>
          <w:rFonts w:ascii="宋体" w:hAnsi="宋体" w:hint="eastAsia"/>
          <w:b/>
          <w:bCs/>
          <w:kern w:val="0"/>
          <w:sz w:val="24"/>
        </w:rPr>
        <w:t>一、</w:t>
      </w:r>
      <w:r>
        <w:rPr>
          <w:rFonts w:ascii="宋体" w:hAnsi="宋体"/>
          <w:b/>
          <w:bCs/>
          <w:kern w:val="0"/>
          <w:sz w:val="24"/>
        </w:rPr>
        <w:t>申购与赎回的场所</w:t>
      </w:r>
    </w:p>
    <w:p w:rsidR="003D5ACE" w:rsidRDefault="00BB708F">
      <w:pPr>
        <w:spacing w:line="360" w:lineRule="auto"/>
        <w:ind w:firstLineChars="200" w:firstLine="480"/>
        <w:rPr>
          <w:rFonts w:ascii="宋体" w:hAnsi="宋体"/>
          <w:bCs/>
          <w:sz w:val="24"/>
        </w:rPr>
      </w:pPr>
      <w:r>
        <w:rPr>
          <w:rFonts w:ascii="宋体" w:hAnsi="宋体" w:hint="eastAsia"/>
          <w:bCs/>
          <w:sz w:val="24"/>
        </w:rPr>
        <w:t>本基金的申购与赎回将通过销售机构进行。具体的销售网点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3D5ACE" w:rsidRDefault="00BB708F">
      <w:pPr>
        <w:spacing w:line="360" w:lineRule="auto"/>
        <w:ind w:firstLineChars="200" w:firstLine="480"/>
        <w:rPr>
          <w:rFonts w:ascii="宋体" w:hAnsi="宋体"/>
          <w:bCs/>
          <w:sz w:val="24"/>
        </w:rPr>
      </w:pPr>
      <w:r>
        <w:rPr>
          <w:rFonts w:ascii="宋体" w:hAnsi="宋体" w:hint="eastAsia"/>
          <w:bCs/>
          <w:sz w:val="24"/>
        </w:rPr>
        <w:t>本基金的销售机构包括：</w:t>
      </w:r>
    </w:p>
    <w:p w:rsidR="003D5ACE" w:rsidRDefault="00BB708F">
      <w:pPr>
        <w:spacing w:line="360" w:lineRule="auto"/>
        <w:ind w:firstLineChars="200" w:firstLine="480"/>
        <w:rPr>
          <w:rFonts w:ascii="宋体" w:hAnsi="宋体"/>
          <w:sz w:val="24"/>
        </w:rPr>
      </w:pPr>
      <w:r>
        <w:rPr>
          <w:rFonts w:ascii="宋体" w:hAnsi="宋体" w:hint="eastAsia"/>
          <w:sz w:val="24"/>
        </w:rPr>
        <w:t>1、本公司直销机构；</w:t>
      </w:r>
    </w:p>
    <w:p w:rsidR="003D5ACE" w:rsidRDefault="00BB708F">
      <w:pPr>
        <w:spacing w:line="360" w:lineRule="auto"/>
        <w:ind w:firstLineChars="200" w:firstLine="480"/>
        <w:rPr>
          <w:rFonts w:ascii="宋体" w:hAnsi="宋体"/>
          <w:sz w:val="24"/>
        </w:rPr>
      </w:pPr>
      <w:r>
        <w:rPr>
          <w:rFonts w:ascii="宋体" w:hAnsi="宋体" w:hint="eastAsia"/>
          <w:sz w:val="24"/>
        </w:rPr>
        <w:t>2、其他销售机构：经本公司委托，具有销售本基金资格的商业银行或其他机构的营业网点。</w:t>
      </w:r>
    </w:p>
    <w:p w:rsidR="003D5ACE" w:rsidRDefault="003D5ACE">
      <w:pPr>
        <w:spacing w:line="360" w:lineRule="auto"/>
        <w:ind w:firstLineChars="200" w:firstLine="480"/>
        <w:rPr>
          <w:rFonts w:ascii="宋体" w:hAnsi="宋体"/>
          <w:sz w:val="24"/>
        </w:rPr>
      </w:pPr>
    </w:p>
    <w:p w:rsidR="003D5ACE" w:rsidRDefault="00BB708F">
      <w:pPr>
        <w:tabs>
          <w:tab w:val="left" w:pos="1110"/>
        </w:tabs>
        <w:spacing w:line="360" w:lineRule="auto"/>
        <w:ind w:firstLineChars="200" w:firstLine="482"/>
        <w:rPr>
          <w:rFonts w:ascii="宋体" w:hAnsi="宋体"/>
          <w:b/>
          <w:bCs/>
          <w:sz w:val="24"/>
        </w:rPr>
      </w:pPr>
      <w:r>
        <w:rPr>
          <w:rFonts w:ascii="宋体" w:hAnsi="宋体" w:hint="eastAsia"/>
          <w:b/>
          <w:bCs/>
          <w:sz w:val="24"/>
        </w:rPr>
        <w:t>二、</w:t>
      </w:r>
      <w:r>
        <w:rPr>
          <w:rFonts w:ascii="宋体" w:hAnsi="宋体"/>
          <w:b/>
          <w:bCs/>
          <w:sz w:val="24"/>
        </w:rPr>
        <w:t>申购与赎回的</w:t>
      </w:r>
      <w:r>
        <w:rPr>
          <w:rFonts w:ascii="宋体" w:hAnsi="宋体" w:hint="eastAsia"/>
          <w:b/>
          <w:bCs/>
          <w:sz w:val="24"/>
        </w:rPr>
        <w:t>开放日及</w:t>
      </w:r>
      <w:r>
        <w:rPr>
          <w:rFonts w:ascii="宋体" w:hAnsi="宋体"/>
          <w:b/>
          <w:bCs/>
          <w:sz w:val="24"/>
        </w:rPr>
        <w:t>时间</w:t>
      </w:r>
    </w:p>
    <w:p w:rsidR="003D5ACE" w:rsidRDefault="00BB708F">
      <w:pPr>
        <w:tabs>
          <w:tab w:val="left" w:pos="1110"/>
        </w:tabs>
        <w:spacing w:line="360" w:lineRule="auto"/>
        <w:ind w:firstLineChars="200" w:firstLine="480"/>
        <w:rPr>
          <w:rFonts w:ascii="宋体" w:hAnsi="宋体"/>
          <w:sz w:val="24"/>
        </w:rPr>
      </w:pPr>
      <w:bookmarkStart w:id="36" w:name="_Toc510842719"/>
      <w:r>
        <w:rPr>
          <w:rFonts w:ascii="宋体" w:hAnsi="宋体" w:hint="eastAsia"/>
          <w:sz w:val="24"/>
        </w:rPr>
        <w:t>1、开放日及开放时间</w:t>
      </w:r>
    </w:p>
    <w:p w:rsidR="003D5ACE" w:rsidRDefault="00BB708F">
      <w:pPr>
        <w:tabs>
          <w:tab w:val="left" w:pos="1110"/>
        </w:tabs>
        <w:spacing w:line="360" w:lineRule="auto"/>
        <w:ind w:firstLineChars="200" w:firstLine="480"/>
        <w:rPr>
          <w:rFonts w:ascii="宋体" w:hAnsi="宋体"/>
          <w:bCs/>
          <w:sz w:val="24"/>
          <w:szCs w:val="20"/>
        </w:rPr>
      </w:pPr>
      <w:r>
        <w:rPr>
          <w:rFonts w:ascii="宋体" w:hAnsi="宋体" w:hint="eastAsia"/>
          <w:bCs/>
          <w:sz w:val="24"/>
          <w:szCs w:val="20"/>
        </w:rPr>
        <w:t>投资人在开放日办理基金份额的申购和赎回，具体办理时间为上海证券交易所、深圳证券交易所的正常交易日的交易时间，若该工作日为非港股</w:t>
      </w:r>
      <w:proofErr w:type="gramStart"/>
      <w:r>
        <w:rPr>
          <w:rFonts w:ascii="宋体" w:hAnsi="宋体" w:hint="eastAsia"/>
          <w:bCs/>
          <w:sz w:val="24"/>
          <w:szCs w:val="20"/>
        </w:rPr>
        <w:t>通交易</w:t>
      </w:r>
      <w:proofErr w:type="gramEnd"/>
      <w:r>
        <w:rPr>
          <w:rFonts w:ascii="宋体" w:hAnsi="宋体" w:hint="eastAsia"/>
          <w:bCs/>
          <w:sz w:val="24"/>
          <w:szCs w:val="20"/>
        </w:rPr>
        <w:t>日，则本基金可以不开放申购与赎回。基金管理人根据法律法规、中国证监会的要求或本基金合同的规定公告暂停申购、赎回时除外。</w:t>
      </w:r>
    </w:p>
    <w:p w:rsidR="003D5ACE" w:rsidRDefault="00BB708F">
      <w:pPr>
        <w:tabs>
          <w:tab w:val="left" w:pos="1110"/>
        </w:tabs>
        <w:spacing w:line="360" w:lineRule="auto"/>
        <w:ind w:firstLineChars="200" w:firstLine="480"/>
        <w:rPr>
          <w:rFonts w:ascii="宋体" w:hAnsi="宋体"/>
          <w:bCs/>
          <w:sz w:val="24"/>
          <w:szCs w:val="20"/>
        </w:rPr>
      </w:pPr>
      <w:r>
        <w:rPr>
          <w:rFonts w:ascii="宋体" w:hAnsi="宋体" w:hint="eastAsia"/>
          <w:bCs/>
          <w:sz w:val="24"/>
          <w:szCs w:val="20"/>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3D5ACE" w:rsidRDefault="00BB708F">
      <w:pPr>
        <w:tabs>
          <w:tab w:val="left" w:pos="1110"/>
        </w:tabs>
        <w:spacing w:line="360" w:lineRule="auto"/>
        <w:ind w:firstLineChars="200" w:firstLine="480"/>
        <w:rPr>
          <w:rFonts w:ascii="宋体" w:hAnsi="宋体"/>
          <w:sz w:val="24"/>
        </w:rPr>
      </w:pPr>
      <w:r>
        <w:rPr>
          <w:rFonts w:ascii="宋体" w:hAnsi="宋体" w:hint="eastAsia"/>
          <w:sz w:val="24"/>
        </w:rPr>
        <w:t>2、申购、赎回开始日及业务办理时间</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基金管理人自基金合同生效之日起不超过3个月开始办理申购，具体业务办理时间在申购开始公告中规定。</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基金管理人自基金合同生效之日起不超过3个月开始办理赎回，具体业务办理时间在赎回开始公告中规定。</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在确定申购开始与赎回开始时间后，基金管理人应在申购、赎回开放日前依照《信息披露办法》的有关规定在指定媒介上公告申购与赎回的开始时间。</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hint="eastAsia"/>
          <w:bCs/>
          <w:sz w:val="24"/>
        </w:rPr>
        <w:t>且登记</w:t>
      </w:r>
      <w:proofErr w:type="gramEnd"/>
      <w:r>
        <w:rPr>
          <w:rFonts w:ascii="宋体" w:hAnsi="宋体" w:hint="eastAsia"/>
          <w:bCs/>
          <w:sz w:val="24"/>
        </w:rPr>
        <w:t>机构确认接</w:t>
      </w:r>
      <w:r>
        <w:rPr>
          <w:rFonts w:ascii="宋体" w:hAnsi="宋体" w:hint="eastAsia"/>
          <w:bCs/>
          <w:sz w:val="24"/>
        </w:rPr>
        <w:lastRenderedPageBreak/>
        <w:t>受的，其基金份额申购、赎回价格为下一开放日基金份额申购、赎回的价格。</w:t>
      </w:r>
    </w:p>
    <w:p w:rsidR="003D5ACE" w:rsidRDefault="003D5ACE">
      <w:pPr>
        <w:tabs>
          <w:tab w:val="left" w:pos="1110"/>
        </w:tabs>
        <w:spacing w:line="360" w:lineRule="auto"/>
        <w:ind w:firstLineChars="200" w:firstLine="480"/>
        <w:rPr>
          <w:rFonts w:ascii="宋体" w:hAnsi="宋体"/>
          <w:sz w:val="24"/>
        </w:rPr>
      </w:pPr>
    </w:p>
    <w:p w:rsidR="003D5ACE" w:rsidRDefault="00BB708F">
      <w:pPr>
        <w:tabs>
          <w:tab w:val="left" w:pos="1110"/>
        </w:tabs>
        <w:spacing w:line="360" w:lineRule="auto"/>
        <w:ind w:firstLineChars="200" w:firstLine="482"/>
        <w:rPr>
          <w:rFonts w:ascii="宋体" w:hAnsi="宋体"/>
          <w:b/>
          <w:bCs/>
          <w:sz w:val="24"/>
        </w:rPr>
      </w:pPr>
      <w:r>
        <w:rPr>
          <w:rFonts w:ascii="宋体" w:hAnsi="宋体" w:hint="eastAsia"/>
          <w:b/>
          <w:bCs/>
          <w:sz w:val="24"/>
        </w:rPr>
        <w:t>三、申购与赎回的原则</w:t>
      </w:r>
      <w:bookmarkEnd w:id="36"/>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1、“未知价”原则，即申购、赎回价格以申请当日收市后计算的基金份额净值为基准进行计算；</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2、“金额申购、份额赎回”原则，即申购以金额申请，赎回以份额申请；</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3、当日的申购与赎回申请可以在基金管理人规定的时间以内撤销；</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 xml:space="preserve">4、赎回遵循“先进先出”原则，即按照投资人认购、申购的先后次序进行顺序赎回； </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5、办理申购、赎回业务时，应当遵循基金份额持有人利益优先原则，确保投资者的合法权益不受损害并得到公平对待。</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基金管理人可在法律法规允许的情况下，对上述原则进行调整。基金管理人必须在新规则开始实施前依照《信息披露办法》的有关规定在指定媒介上公告。</w:t>
      </w:r>
    </w:p>
    <w:p w:rsidR="003D5ACE" w:rsidRDefault="003D5ACE">
      <w:pPr>
        <w:tabs>
          <w:tab w:val="left" w:pos="1110"/>
        </w:tabs>
        <w:spacing w:line="360" w:lineRule="auto"/>
        <w:ind w:firstLineChars="200" w:firstLine="482"/>
        <w:rPr>
          <w:rFonts w:ascii="宋体" w:hAnsi="宋体"/>
          <w:b/>
          <w:bCs/>
          <w:sz w:val="24"/>
        </w:rPr>
      </w:pPr>
    </w:p>
    <w:p w:rsidR="003D5ACE" w:rsidRDefault="00BB708F">
      <w:pPr>
        <w:tabs>
          <w:tab w:val="left" w:pos="1110"/>
        </w:tabs>
        <w:spacing w:line="360" w:lineRule="auto"/>
        <w:ind w:firstLineChars="200" w:firstLine="482"/>
        <w:rPr>
          <w:rFonts w:ascii="宋体" w:hAnsi="宋体"/>
          <w:sz w:val="24"/>
        </w:rPr>
      </w:pPr>
      <w:r>
        <w:rPr>
          <w:rFonts w:ascii="宋体" w:hAnsi="宋体" w:hint="eastAsia"/>
          <w:b/>
          <w:bCs/>
          <w:sz w:val="24"/>
        </w:rPr>
        <w:t>四、申购与赎回的数额限制</w:t>
      </w:r>
    </w:p>
    <w:p w:rsidR="003D5ACE" w:rsidRDefault="00BB708F">
      <w:pPr>
        <w:adjustRightInd w:val="0"/>
        <w:snapToGrid w:val="0"/>
        <w:spacing w:line="360" w:lineRule="auto"/>
        <w:ind w:firstLineChars="200" w:firstLine="480"/>
        <w:rPr>
          <w:rFonts w:ascii="宋体" w:hAnsi="宋体"/>
          <w:sz w:val="24"/>
        </w:rPr>
      </w:pPr>
      <w:r>
        <w:rPr>
          <w:rFonts w:ascii="宋体" w:hAnsi="宋体" w:hint="eastAsia"/>
          <w:sz w:val="24"/>
        </w:rPr>
        <w:t>1、通过本基金代销机构申购本基金的，每个基金账户首次最低申购金额为1元人民币（含申购费）；投资人追加申购时最低申购限额及投资金额级差详见各销售机构网点公告。</w:t>
      </w:r>
    </w:p>
    <w:p w:rsidR="003D5ACE" w:rsidRDefault="00BB708F">
      <w:pPr>
        <w:adjustRightInd w:val="0"/>
        <w:snapToGrid w:val="0"/>
        <w:spacing w:line="360" w:lineRule="auto"/>
        <w:ind w:firstLineChars="200" w:firstLine="480"/>
        <w:rPr>
          <w:rFonts w:ascii="宋体" w:hAnsi="宋体"/>
          <w:sz w:val="24"/>
        </w:rPr>
      </w:pPr>
      <w:r>
        <w:rPr>
          <w:rFonts w:ascii="宋体" w:hAnsi="宋体" w:hint="eastAsia"/>
          <w:sz w:val="24"/>
        </w:rPr>
        <w:t>2、基金份额持有人在各销售机构的最低赎回份额和最低持有份额以各销售机构的规定为准。</w:t>
      </w:r>
    </w:p>
    <w:p w:rsidR="003D5ACE" w:rsidRDefault="00BB708F">
      <w:pPr>
        <w:adjustRightInd w:val="0"/>
        <w:snapToGrid w:val="0"/>
        <w:spacing w:line="360" w:lineRule="auto"/>
        <w:ind w:firstLineChars="200" w:firstLine="480"/>
        <w:rPr>
          <w:rFonts w:ascii="宋体" w:hAnsi="宋体"/>
          <w:sz w:val="24"/>
        </w:rPr>
      </w:pPr>
      <w:r>
        <w:rPr>
          <w:rFonts w:ascii="宋体" w:hAnsi="宋体" w:hint="eastAsia"/>
          <w:sz w:val="24"/>
        </w:rPr>
        <w:t>3、基金管理人可以规定单个投资人累计持有的基金份额上限，具体规定请参见更新的招募说明书或相关公告。</w:t>
      </w:r>
    </w:p>
    <w:p w:rsidR="003D5ACE" w:rsidRDefault="00BB708F">
      <w:pPr>
        <w:adjustRightInd w:val="0"/>
        <w:snapToGrid w:val="0"/>
        <w:spacing w:line="360" w:lineRule="auto"/>
        <w:ind w:firstLineChars="200" w:firstLine="480"/>
        <w:rPr>
          <w:rFonts w:ascii="宋体" w:hAnsi="宋体"/>
          <w:sz w:val="24"/>
        </w:rPr>
      </w:pPr>
      <w:r>
        <w:rPr>
          <w:rFonts w:ascii="宋体" w:hAnsi="宋体" w:hint="eastAsia"/>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3D5ACE" w:rsidRDefault="00BB708F">
      <w:pPr>
        <w:adjustRightInd w:val="0"/>
        <w:snapToGrid w:val="0"/>
        <w:spacing w:line="360" w:lineRule="auto"/>
        <w:ind w:firstLineChars="200" w:firstLine="480"/>
        <w:rPr>
          <w:rFonts w:ascii="宋体" w:hAnsi="宋体"/>
          <w:sz w:val="24"/>
          <w:szCs w:val="21"/>
        </w:rPr>
      </w:pPr>
      <w:r>
        <w:rPr>
          <w:rFonts w:ascii="宋体" w:hAnsi="宋体" w:hint="eastAsia"/>
          <w:sz w:val="24"/>
        </w:rPr>
        <w:t>5、基金管理人可根据市场情况，在法律法规允许的情况下，调整上述对申购的金额和赎回的份额的数量限制，基金管理人必须在调整生效前依照《信息披露办法》的有关规定至少在一家指定媒介公告。</w:t>
      </w:r>
    </w:p>
    <w:p w:rsidR="003D5ACE" w:rsidRDefault="003D5ACE">
      <w:pPr>
        <w:tabs>
          <w:tab w:val="left" w:pos="1110"/>
        </w:tabs>
        <w:spacing w:line="360" w:lineRule="auto"/>
        <w:ind w:firstLineChars="200" w:firstLine="480"/>
        <w:rPr>
          <w:rFonts w:ascii="宋体" w:hAnsi="宋体"/>
          <w:sz w:val="24"/>
        </w:rPr>
      </w:pPr>
    </w:p>
    <w:p w:rsidR="003D5ACE" w:rsidRDefault="00BB708F">
      <w:pPr>
        <w:tabs>
          <w:tab w:val="left" w:pos="1110"/>
        </w:tabs>
        <w:spacing w:line="360" w:lineRule="auto"/>
        <w:ind w:firstLineChars="200" w:firstLine="482"/>
        <w:rPr>
          <w:rFonts w:ascii="宋体" w:hAnsi="宋体"/>
          <w:b/>
          <w:bCs/>
          <w:sz w:val="24"/>
        </w:rPr>
      </w:pPr>
      <w:r>
        <w:rPr>
          <w:rFonts w:ascii="宋体" w:hAnsi="宋体" w:hint="eastAsia"/>
          <w:b/>
          <w:bCs/>
          <w:sz w:val="24"/>
        </w:rPr>
        <w:t>五、</w:t>
      </w:r>
      <w:r>
        <w:rPr>
          <w:rFonts w:ascii="宋体" w:hAnsi="宋体"/>
          <w:b/>
          <w:bCs/>
          <w:sz w:val="24"/>
        </w:rPr>
        <w:t>申购与赎回的程序</w:t>
      </w:r>
    </w:p>
    <w:p w:rsidR="003D5ACE" w:rsidRDefault="00BB708F">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w:t>
      </w:r>
      <w:r>
        <w:rPr>
          <w:rFonts w:ascii="宋体" w:hAnsi="宋体"/>
          <w:bCs/>
          <w:sz w:val="24"/>
        </w:rPr>
        <w:t>申购和赎回的申请方式</w:t>
      </w:r>
    </w:p>
    <w:p w:rsidR="003D5ACE" w:rsidRDefault="00BB708F">
      <w:pPr>
        <w:spacing w:line="360" w:lineRule="auto"/>
        <w:ind w:firstLineChars="200" w:firstLine="480"/>
        <w:rPr>
          <w:rFonts w:ascii="宋体" w:hAnsi="宋体"/>
          <w:bCs/>
          <w:sz w:val="24"/>
        </w:rPr>
      </w:pPr>
      <w:r>
        <w:rPr>
          <w:rFonts w:ascii="宋体" w:hAnsi="宋体"/>
          <w:bCs/>
          <w:sz w:val="24"/>
        </w:rPr>
        <w:t>投资人必须根据销售机构规定的程序，在开放日的具体业务办理时间内提出申购或赎回的申请。</w:t>
      </w:r>
    </w:p>
    <w:p w:rsidR="003D5ACE" w:rsidRDefault="00BB708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申购和赎回的款项支付</w:t>
      </w:r>
    </w:p>
    <w:p w:rsidR="003D5ACE" w:rsidRDefault="00BB708F">
      <w:pPr>
        <w:spacing w:line="360" w:lineRule="auto"/>
        <w:ind w:firstLineChars="200" w:firstLine="480"/>
        <w:rPr>
          <w:rFonts w:ascii="宋体" w:hAnsi="宋体"/>
          <w:bCs/>
          <w:sz w:val="24"/>
        </w:rPr>
      </w:pPr>
      <w:r>
        <w:rPr>
          <w:rFonts w:ascii="宋体" w:hAnsi="宋体"/>
          <w:bCs/>
          <w:sz w:val="24"/>
          <w:lang w:val="zh-CN"/>
        </w:rPr>
        <w:t>投资人申购基金份额时，必须全额交付申购款项，投资人交付</w:t>
      </w:r>
      <w:r>
        <w:rPr>
          <w:rFonts w:ascii="宋体" w:hAnsi="宋体" w:hint="eastAsia"/>
          <w:bCs/>
          <w:sz w:val="24"/>
          <w:lang w:val="zh-CN"/>
        </w:rPr>
        <w:t>申购</w:t>
      </w:r>
      <w:r>
        <w:rPr>
          <w:rFonts w:ascii="宋体" w:hAnsi="宋体"/>
          <w:bCs/>
          <w:sz w:val="24"/>
          <w:lang w:val="zh-CN"/>
        </w:rPr>
        <w:t>款项，申购</w:t>
      </w:r>
      <w:r>
        <w:rPr>
          <w:rFonts w:ascii="宋体" w:hAnsi="宋体" w:hint="eastAsia"/>
          <w:bCs/>
          <w:sz w:val="24"/>
          <w:lang w:val="zh-CN"/>
        </w:rPr>
        <w:t>成立；基金登记机构确认基金份额时，申购生效</w:t>
      </w:r>
      <w:r>
        <w:rPr>
          <w:rFonts w:ascii="宋体" w:hAnsi="宋体"/>
          <w:bCs/>
          <w:sz w:val="24"/>
          <w:lang w:val="zh-CN"/>
        </w:rPr>
        <w:t>。</w:t>
      </w:r>
    </w:p>
    <w:p w:rsidR="003D5ACE" w:rsidRDefault="00BB708F">
      <w:pPr>
        <w:spacing w:line="360" w:lineRule="auto"/>
        <w:ind w:firstLineChars="200" w:firstLine="480"/>
        <w:rPr>
          <w:rFonts w:ascii="宋体" w:hAnsi="宋体"/>
          <w:bCs/>
          <w:sz w:val="24"/>
        </w:rPr>
      </w:pPr>
      <w:r>
        <w:rPr>
          <w:rFonts w:ascii="宋体" w:hAnsi="宋体" w:hint="eastAsia"/>
          <w:bCs/>
          <w:sz w:val="24"/>
          <w:lang w:val="zh-CN"/>
        </w:rPr>
        <w:t>基金份额持有人递交赎回申请，赎回成立；本基金登记机构确认赎回时，赎回生效。</w:t>
      </w:r>
      <w:r>
        <w:rPr>
          <w:rFonts w:ascii="宋体" w:hAnsi="宋体"/>
          <w:bCs/>
          <w:sz w:val="24"/>
        </w:rPr>
        <w:t>投资人赎回申请</w:t>
      </w:r>
      <w:r>
        <w:rPr>
          <w:rFonts w:ascii="宋体" w:hAnsi="宋体" w:hint="eastAsia"/>
          <w:bCs/>
          <w:sz w:val="24"/>
        </w:rPr>
        <w:t>生效</w:t>
      </w:r>
      <w:r>
        <w:rPr>
          <w:rFonts w:ascii="宋体" w:hAnsi="宋体"/>
          <w:bCs/>
          <w:sz w:val="24"/>
        </w:rPr>
        <w:t>后，基金管理人将在T＋</w:t>
      </w:r>
      <w:r>
        <w:rPr>
          <w:rFonts w:ascii="宋体" w:hAnsi="宋体" w:hint="eastAsia"/>
          <w:bCs/>
          <w:sz w:val="24"/>
        </w:rPr>
        <w:t>7</w:t>
      </w:r>
      <w:r>
        <w:rPr>
          <w:rFonts w:ascii="宋体" w:hAnsi="宋体"/>
          <w:bCs/>
          <w:sz w:val="24"/>
        </w:rPr>
        <w:t>日(包括该日)内支付赎回款项。在发生巨额赎回时，款项的支付办法参照本基金合同有关条款处理。</w:t>
      </w:r>
    </w:p>
    <w:p w:rsidR="003D5ACE" w:rsidRDefault="00BB708F">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申购和赎回申请的确认</w:t>
      </w:r>
    </w:p>
    <w:p w:rsidR="003D5ACE" w:rsidRDefault="00BB708F">
      <w:pPr>
        <w:spacing w:line="360" w:lineRule="auto"/>
        <w:ind w:firstLineChars="200" w:firstLine="480"/>
        <w:rPr>
          <w:rFonts w:ascii="宋体" w:hAnsi="宋体"/>
          <w:bCs/>
          <w:sz w:val="24"/>
        </w:rPr>
      </w:pPr>
      <w:r>
        <w:rPr>
          <w:rFonts w:ascii="宋体" w:hAnsi="宋体" w:hint="eastAsia"/>
          <w:bCs/>
          <w:sz w:val="24"/>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基金销售机构对申购、赎回申请的受理并不代表申请一定生效，而仅代表销售机构确实接收到申请。申购、赎回申请的确认以登记机构的确认结果为准。对于申请的确认情况，投资者应及时查询。因投资者</w:t>
      </w:r>
      <w:proofErr w:type="gramStart"/>
      <w:r>
        <w:rPr>
          <w:rFonts w:ascii="宋体" w:hAnsi="宋体" w:hint="eastAsia"/>
          <w:bCs/>
          <w:sz w:val="24"/>
        </w:rPr>
        <w:t>怠</w:t>
      </w:r>
      <w:proofErr w:type="gramEnd"/>
      <w:r>
        <w:rPr>
          <w:rFonts w:ascii="宋体" w:hAnsi="宋体" w:hint="eastAsia"/>
          <w:bCs/>
          <w:sz w:val="24"/>
        </w:rPr>
        <w:t>于履行该项查询等各项义务，致使其相关权益受损的，基金管理人、基金托管人、基金销售机构不承担由此造成的损失或不利后果。若申购不生效，则申购款项退还给投资人。</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在法律法规允许的范围内，基金管理人或登记机构可根据相关业务规则，对上述业务办理时间进行调整，本基金管理人将于调整实施前按照有关规定予以公告。</w:t>
      </w:r>
    </w:p>
    <w:p w:rsidR="003D5ACE" w:rsidRDefault="003D5ACE">
      <w:pPr>
        <w:tabs>
          <w:tab w:val="left" w:pos="1110"/>
        </w:tabs>
        <w:spacing w:line="360" w:lineRule="auto"/>
        <w:ind w:firstLineChars="200" w:firstLine="480"/>
        <w:rPr>
          <w:rFonts w:ascii="宋体" w:hAnsi="宋体"/>
          <w:sz w:val="24"/>
        </w:rPr>
      </w:pPr>
    </w:p>
    <w:p w:rsidR="003D5ACE" w:rsidRDefault="00BB708F">
      <w:pPr>
        <w:tabs>
          <w:tab w:val="left" w:pos="1110"/>
          <w:tab w:val="left" w:pos="6300"/>
        </w:tabs>
        <w:spacing w:line="360" w:lineRule="auto"/>
        <w:ind w:firstLineChars="224" w:firstLine="540"/>
        <w:rPr>
          <w:rFonts w:ascii="宋体" w:hAnsi="宋体"/>
          <w:b/>
          <w:bCs/>
          <w:sz w:val="24"/>
        </w:rPr>
      </w:pPr>
      <w:r>
        <w:rPr>
          <w:rFonts w:ascii="宋体" w:hAnsi="宋体" w:hint="eastAsia"/>
          <w:b/>
          <w:bCs/>
          <w:sz w:val="24"/>
        </w:rPr>
        <w:t>六、</w:t>
      </w:r>
      <w:r>
        <w:rPr>
          <w:rFonts w:ascii="宋体" w:hAnsi="宋体"/>
          <w:b/>
          <w:bCs/>
          <w:sz w:val="24"/>
        </w:rPr>
        <w:t>申购费</w:t>
      </w:r>
      <w:r>
        <w:rPr>
          <w:rFonts w:ascii="宋体" w:hAnsi="宋体" w:hint="eastAsia"/>
          <w:b/>
          <w:bCs/>
          <w:sz w:val="24"/>
        </w:rPr>
        <w:t>率、</w:t>
      </w:r>
      <w:r>
        <w:rPr>
          <w:rFonts w:ascii="宋体" w:hAnsi="宋体"/>
          <w:b/>
          <w:bCs/>
          <w:sz w:val="24"/>
        </w:rPr>
        <w:t>赎回费</w:t>
      </w:r>
      <w:r>
        <w:rPr>
          <w:rFonts w:ascii="宋体" w:hAnsi="宋体" w:hint="eastAsia"/>
          <w:b/>
          <w:bCs/>
          <w:sz w:val="24"/>
        </w:rPr>
        <w:t>率</w:t>
      </w:r>
    </w:p>
    <w:p w:rsidR="003D5ACE" w:rsidRDefault="00BB708F">
      <w:pPr>
        <w:tabs>
          <w:tab w:val="left" w:pos="1110"/>
        </w:tabs>
        <w:spacing w:line="360" w:lineRule="auto"/>
        <w:ind w:firstLineChars="200" w:firstLine="480"/>
        <w:rPr>
          <w:rFonts w:ascii="宋体" w:hAnsi="宋体"/>
          <w:sz w:val="24"/>
        </w:rPr>
      </w:pPr>
      <w:r>
        <w:rPr>
          <w:rFonts w:ascii="宋体" w:hAnsi="宋体" w:hint="eastAsia"/>
          <w:sz w:val="24"/>
        </w:rPr>
        <w:t>1、申购费率</w:t>
      </w:r>
    </w:p>
    <w:p w:rsidR="003D5ACE" w:rsidRDefault="00BB708F">
      <w:pPr>
        <w:spacing w:line="360" w:lineRule="auto"/>
        <w:ind w:firstLineChars="200" w:firstLine="480"/>
        <w:rPr>
          <w:rFonts w:ascii="宋体" w:hAnsi="宋体"/>
          <w:sz w:val="24"/>
        </w:rPr>
      </w:pPr>
      <w:r>
        <w:rPr>
          <w:rFonts w:ascii="宋体" w:hAnsi="宋体" w:hint="eastAsia"/>
          <w:sz w:val="24"/>
        </w:rPr>
        <w:t>（1）本基金在申购时收取申购费用。</w:t>
      </w:r>
    </w:p>
    <w:p w:rsidR="003D5ACE" w:rsidRDefault="00BB708F">
      <w:pPr>
        <w:spacing w:afterLines="50" w:after="156" w:line="360" w:lineRule="auto"/>
        <w:ind w:firstLineChars="200" w:firstLine="480"/>
        <w:rPr>
          <w:rFonts w:ascii="宋体" w:hAnsi="宋体"/>
          <w:sz w:val="24"/>
        </w:rPr>
      </w:pPr>
      <w:r>
        <w:rPr>
          <w:rFonts w:ascii="宋体" w:hAnsi="宋体" w:hint="eastAsia"/>
          <w:sz w:val="24"/>
        </w:rPr>
        <w:t xml:space="preserve">本基金对申购设置级差费率。投资者在一天之内如果有多笔申购，适用费率按单笔分别计算。具体费率如下：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904"/>
      </w:tblGrid>
      <w:tr w:rsidR="003D5ACE">
        <w:trPr>
          <w:jc w:val="center"/>
        </w:trPr>
        <w:tc>
          <w:tcPr>
            <w:tcW w:w="3361" w:type="dxa"/>
          </w:tcPr>
          <w:p w:rsidR="003D5ACE" w:rsidRDefault="00BB708F">
            <w:pPr>
              <w:spacing w:line="360" w:lineRule="auto"/>
              <w:ind w:firstLine="480"/>
              <w:rPr>
                <w:rFonts w:ascii="宋体" w:hAnsi="宋体"/>
                <w:sz w:val="24"/>
              </w:rPr>
            </w:pPr>
            <w:r>
              <w:rPr>
                <w:rFonts w:ascii="宋体" w:hAnsi="宋体"/>
                <w:sz w:val="24"/>
              </w:rPr>
              <w:t>申购金额（M）</w:t>
            </w:r>
          </w:p>
        </w:tc>
        <w:tc>
          <w:tcPr>
            <w:tcW w:w="2904" w:type="dxa"/>
          </w:tcPr>
          <w:p w:rsidR="003D5ACE" w:rsidRDefault="00BB708F">
            <w:pPr>
              <w:spacing w:line="360" w:lineRule="auto"/>
              <w:ind w:firstLineChars="200" w:firstLine="480"/>
              <w:rPr>
                <w:rFonts w:ascii="宋体" w:hAnsi="宋体"/>
                <w:sz w:val="24"/>
              </w:rPr>
            </w:pPr>
            <w:r>
              <w:rPr>
                <w:rFonts w:ascii="宋体" w:hAnsi="宋体"/>
                <w:sz w:val="24"/>
              </w:rPr>
              <w:t>申购费率</w:t>
            </w:r>
          </w:p>
        </w:tc>
      </w:tr>
      <w:tr w:rsidR="003D5ACE">
        <w:trPr>
          <w:cantSplit/>
          <w:trHeight w:val="487"/>
          <w:jc w:val="center"/>
        </w:trPr>
        <w:tc>
          <w:tcPr>
            <w:tcW w:w="3361" w:type="dxa"/>
          </w:tcPr>
          <w:p w:rsidR="003D5ACE" w:rsidRDefault="00BB708F">
            <w:pPr>
              <w:spacing w:line="360" w:lineRule="auto"/>
              <w:ind w:firstLine="480"/>
              <w:jc w:val="left"/>
              <w:rPr>
                <w:rFonts w:ascii="宋体" w:hAnsi="宋体"/>
                <w:sz w:val="24"/>
              </w:rPr>
            </w:pPr>
            <w:r>
              <w:rPr>
                <w:rFonts w:ascii="宋体" w:hAnsi="宋体"/>
                <w:sz w:val="24"/>
              </w:rPr>
              <w:t>M＜</w:t>
            </w:r>
            <w:r>
              <w:rPr>
                <w:rFonts w:ascii="宋体" w:hAnsi="宋体" w:hint="eastAsia"/>
                <w:sz w:val="24"/>
              </w:rPr>
              <w:t>1</w:t>
            </w:r>
            <w:r>
              <w:rPr>
                <w:rFonts w:ascii="宋体" w:hAnsi="宋体"/>
                <w:sz w:val="24"/>
              </w:rPr>
              <w:t>0</w:t>
            </w:r>
            <w:r>
              <w:rPr>
                <w:rFonts w:ascii="宋体" w:hAnsi="宋体" w:hint="eastAsia"/>
                <w:sz w:val="24"/>
              </w:rPr>
              <w:t>0</w:t>
            </w:r>
            <w:r>
              <w:rPr>
                <w:rFonts w:ascii="宋体" w:hAnsi="宋体"/>
                <w:sz w:val="24"/>
              </w:rPr>
              <w:t xml:space="preserve">万元 </w:t>
            </w:r>
          </w:p>
        </w:tc>
        <w:tc>
          <w:tcPr>
            <w:tcW w:w="2904" w:type="dxa"/>
          </w:tcPr>
          <w:p w:rsidR="003D5ACE" w:rsidRDefault="00BB708F">
            <w:pPr>
              <w:spacing w:line="360" w:lineRule="auto"/>
              <w:ind w:firstLine="480"/>
              <w:jc w:val="left"/>
              <w:rPr>
                <w:rFonts w:ascii="宋体" w:hAnsi="宋体"/>
                <w:sz w:val="24"/>
              </w:rPr>
            </w:pPr>
            <w:r>
              <w:rPr>
                <w:rFonts w:ascii="宋体" w:hAnsi="宋体" w:hint="eastAsia"/>
                <w:sz w:val="24"/>
              </w:rPr>
              <w:t>1.5%</w:t>
            </w:r>
          </w:p>
        </w:tc>
      </w:tr>
      <w:tr w:rsidR="003D5ACE">
        <w:trPr>
          <w:cantSplit/>
          <w:trHeight w:val="487"/>
          <w:jc w:val="center"/>
        </w:trPr>
        <w:tc>
          <w:tcPr>
            <w:tcW w:w="3361" w:type="dxa"/>
          </w:tcPr>
          <w:p w:rsidR="003D5ACE" w:rsidRDefault="00BB708F">
            <w:pPr>
              <w:spacing w:line="360" w:lineRule="auto"/>
              <w:ind w:firstLine="480"/>
              <w:jc w:val="left"/>
              <w:rPr>
                <w:rFonts w:ascii="宋体" w:hAnsi="宋体"/>
                <w:sz w:val="24"/>
              </w:rPr>
            </w:pPr>
            <w:r>
              <w:rPr>
                <w:rFonts w:ascii="宋体" w:hAnsi="宋体" w:hint="eastAsia"/>
                <w:sz w:val="24"/>
              </w:rPr>
              <w:lastRenderedPageBreak/>
              <w:t>1</w:t>
            </w:r>
            <w:r>
              <w:rPr>
                <w:rFonts w:ascii="宋体" w:hAnsi="宋体"/>
                <w:sz w:val="24"/>
              </w:rPr>
              <w:t>0</w:t>
            </w:r>
            <w:r>
              <w:rPr>
                <w:rFonts w:ascii="宋体" w:hAnsi="宋体" w:hint="eastAsia"/>
                <w:sz w:val="24"/>
              </w:rPr>
              <w:t>0</w:t>
            </w:r>
            <w:r>
              <w:rPr>
                <w:rFonts w:ascii="宋体" w:hAnsi="宋体"/>
                <w:sz w:val="24"/>
              </w:rPr>
              <w:t>万元≤M＜</w:t>
            </w:r>
            <w:r>
              <w:rPr>
                <w:rFonts w:ascii="宋体" w:hAnsi="宋体" w:hint="eastAsia"/>
                <w:sz w:val="24"/>
              </w:rPr>
              <w:t>3</w:t>
            </w:r>
            <w:r>
              <w:rPr>
                <w:rFonts w:ascii="宋体" w:hAnsi="宋体"/>
                <w:sz w:val="24"/>
              </w:rPr>
              <w:t xml:space="preserve">00万元 </w:t>
            </w:r>
          </w:p>
        </w:tc>
        <w:tc>
          <w:tcPr>
            <w:tcW w:w="2904" w:type="dxa"/>
          </w:tcPr>
          <w:p w:rsidR="003D5ACE" w:rsidRDefault="00BB708F">
            <w:pPr>
              <w:spacing w:line="360" w:lineRule="auto"/>
              <w:ind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p>
        </w:tc>
      </w:tr>
      <w:tr w:rsidR="003D5ACE">
        <w:trPr>
          <w:cantSplit/>
          <w:trHeight w:val="487"/>
          <w:jc w:val="center"/>
        </w:trPr>
        <w:tc>
          <w:tcPr>
            <w:tcW w:w="3361" w:type="dxa"/>
          </w:tcPr>
          <w:p w:rsidR="003D5ACE" w:rsidRDefault="00BB708F">
            <w:pPr>
              <w:spacing w:line="360" w:lineRule="auto"/>
              <w:ind w:firstLine="480"/>
              <w:jc w:val="left"/>
              <w:rPr>
                <w:rFonts w:ascii="宋体" w:hAnsi="宋体"/>
                <w:sz w:val="24"/>
              </w:rPr>
            </w:pPr>
            <w:r>
              <w:rPr>
                <w:rFonts w:ascii="宋体" w:hAnsi="宋体" w:hint="eastAsia"/>
                <w:sz w:val="24"/>
              </w:rPr>
              <w:t>3</w:t>
            </w:r>
            <w:r>
              <w:rPr>
                <w:rFonts w:ascii="宋体" w:hAnsi="宋体"/>
                <w:sz w:val="24"/>
              </w:rPr>
              <w:t>00万元≤M＜</w:t>
            </w:r>
            <w:r>
              <w:rPr>
                <w:rFonts w:ascii="宋体" w:hAnsi="宋体" w:hint="eastAsia"/>
                <w:sz w:val="24"/>
              </w:rPr>
              <w:t>5</w:t>
            </w:r>
            <w:r>
              <w:rPr>
                <w:rFonts w:ascii="宋体" w:hAnsi="宋体"/>
                <w:sz w:val="24"/>
              </w:rPr>
              <w:t xml:space="preserve">00万元 </w:t>
            </w:r>
          </w:p>
        </w:tc>
        <w:tc>
          <w:tcPr>
            <w:tcW w:w="2904" w:type="dxa"/>
          </w:tcPr>
          <w:p w:rsidR="003D5ACE" w:rsidRDefault="00BB708F">
            <w:pPr>
              <w:spacing w:line="360" w:lineRule="auto"/>
              <w:ind w:firstLine="480"/>
              <w:jc w:val="left"/>
              <w:rPr>
                <w:rFonts w:ascii="宋体" w:hAnsi="宋体"/>
                <w:sz w:val="24"/>
              </w:rPr>
            </w:pPr>
            <w:r>
              <w:rPr>
                <w:rFonts w:ascii="宋体" w:hAnsi="宋体" w:hint="eastAsia"/>
                <w:sz w:val="24"/>
              </w:rPr>
              <w:t>0.</w:t>
            </w:r>
            <w:r>
              <w:rPr>
                <w:rFonts w:ascii="宋体" w:hAnsi="宋体"/>
                <w:sz w:val="24"/>
              </w:rPr>
              <w:t>8</w:t>
            </w:r>
            <w:r>
              <w:rPr>
                <w:rFonts w:ascii="宋体" w:hAnsi="宋体" w:hint="eastAsia"/>
                <w:sz w:val="24"/>
              </w:rPr>
              <w:t>%</w:t>
            </w:r>
          </w:p>
        </w:tc>
      </w:tr>
      <w:tr w:rsidR="003D5ACE">
        <w:trPr>
          <w:jc w:val="center"/>
        </w:trPr>
        <w:tc>
          <w:tcPr>
            <w:tcW w:w="3361" w:type="dxa"/>
            <w:vAlign w:val="center"/>
          </w:tcPr>
          <w:p w:rsidR="003D5ACE" w:rsidRDefault="00BB708F">
            <w:pPr>
              <w:spacing w:line="360" w:lineRule="auto"/>
              <w:ind w:firstLine="480"/>
              <w:jc w:val="left"/>
              <w:rPr>
                <w:rFonts w:ascii="宋体" w:hAnsi="宋体"/>
                <w:sz w:val="24"/>
              </w:rPr>
            </w:pPr>
            <w:r>
              <w:rPr>
                <w:rFonts w:ascii="宋体" w:hAnsi="宋体"/>
                <w:sz w:val="24"/>
              </w:rPr>
              <w:t>M≥500万元</w:t>
            </w:r>
          </w:p>
        </w:tc>
        <w:tc>
          <w:tcPr>
            <w:tcW w:w="2904" w:type="dxa"/>
            <w:vAlign w:val="center"/>
          </w:tcPr>
          <w:p w:rsidR="003D5ACE" w:rsidRDefault="00BB708F">
            <w:pPr>
              <w:spacing w:line="360" w:lineRule="auto"/>
              <w:ind w:firstLine="480"/>
              <w:jc w:val="left"/>
              <w:rPr>
                <w:rFonts w:ascii="宋体" w:hAnsi="宋体"/>
                <w:sz w:val="24"/>
              </w:rPr>
            </w:pPr>
            <w:r>
              <w:rPr>
                <w:rFonts w:ascii="宋体" w:hAnsi="宋体"/>
                <w:sz w:val="24"/>
              </w:rPr>
              <w:t>每笔1000元</w:t>
            </w:r>
          </w:p>
        </w:tc>
      </w:tr>
    </w:tbl>
    <w:p w:rsidR="003D5ACE" w:rsidRDefault="00BB708F">
      <w:pPr>
        <w:pStyle w:val="23"/>
        <w:spacing w:beforeLines="50" w:before="156" w:line="360" w:lineRule="auto"/>
        <w:ind w:firstLineChars="200" w:firstLine="480"/>
        <w:rPr>
          <w:rFonts w:ascii="宋体" w:hAnsi="宋体"/>
          <w:sz w:val="24"/>
          <w:szCs w:val="24"/>
          <w:lang w:val="en-US"/>
        </w:rPr>
      </w:pPr>
      <w:r>
        <w:rPr>
          <w:rFonts w:ascii="宋体" w:hAnsi="宋体" w:hint="eastAsia"/>
          <w:sz w:val="24"/>
          <w:szCs w:val="24"/>
          <w:lang w:val="en-US"/>
        </w:rPr>
        <w:t>通过基金管理人的直销柜台申购本基金的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享受申购费率一折优惠(</w:t>
      </w:r>
      <w:r>
        <w:rPr>
          <w:rFonts w:ascii="宋体" w:hAnsi="宋体"/>
          <w:sz w:val="24"/>
          <w:szCs w:val="24"/>
          <w:lang w:val="en-US"/>
        </w:rPr>
        <w:t>其中</w:t>
      </w:r>
      <w:r>
        <w:rPr>
          <w:rFonts w:ascii="宋体" w:hAnsi="宋体" w:hint="eastAsia"/>
          <w:sz w:val="24"/>
          <w:szCs w:val="24"/>
          <w:lang w:val="en-US"/>
        </w:rPr>
        <w:t>，</w:t>
      </w:r>
      <w:r>
        <w:rPr>
          <w:rFonts w:ascii="宋体" w:hAnsi="宋体"/>
          <w:sz w:val="24"/>
          <w:szCs w:val="24"/>
          <w:lang w:val="en-US"/>
        </w:rPr>
        <w:t>单笔申购金额超过</w:t>
      </w:r>
      <w:r>
        <w:rPr>
          <w:rFonts w:ascii="宋体" w:hAnsi="宋体" w:hint="eastAsia"/>
          <w:sz w:val="24"/>
          <w:szCs w:val="24"/>
          <w:lang w:val="en-US"/>
        </w:rPr>
        <w:t>5</w:t>
      </w:r>
      <w:r>
        <w:rPr>
          <w:rFonts w:ascii="宋体" w:hAnsi="宋体"/>
          <w:sz w:val="24"/>
          <w:szCs w:val="24"/>
          <w:lang w:val="en-US"/>
        </w:rPr>
        <w:t>00万元</w:t>
      </w:r>
      <w:r>
        <w:rPr>
          <w:rFonts w:ascii="宋体" w:hAnsi="宋体" w:hint="eastAsia"/>
          <w:sz w:val="24"/>
          <w:szCs w:val="24"/>
          <w:lang w:val="en-US"/>
        </w:rPr>
        <w:t>（含）的对应申购费率为1</w:t>
      </w:r>
      <w:r>
        <w:rPr>
          <w:rFonts w:ascii="宋体" w:hAnsi="宋体"/>
          <w:sz w:val="24"/>
          <w:szCs w:val="24"/>
          <w:lang w:val="en-US"/>
        </w:rPr>
        <w:t>00元/笔</w:t>
      </w:r>
      <w:r>
        <w:rPr>
          <w:rFonts w:ascii="宋体" w:hAnsi="宋体" w:hint="eastAsia"/>
          <w:sz w:val="24"/>
          <w:szCs w:val="24"/>
          <w:lang w:val="en-US"/>
        </w:rPr>
        <w:t>)。</w:t>
      </w:r>
    </w:p>
    <w:p w:rsidR="003D5ACE" w:rsidRDefault="00BB708F">
      <w:pPr>
        <w:pStyle w:val="23"/>
        <w:spacing w:beforeLines="50" w:before="156" w:line="360" w:lineRule="auto"/>
        <w:ind w:firstLineChars="200" w:firstLine="480"/>
        <w:rPr>
          <w:rFonts w:ascii="宋体" w:hAnsi="宋体"/>
          <w:sz w:val="24"/>
          <w:szCs w:val="24"/>
          <w:lang w:val="en-US"/>
        </w:rPr>
      </w:pPr>
      <w:r>
        <w:rPr>
          <w:rFonts w:ascii="宋体" w:hAnsi="宋体" w:hint="eastAsia"/>
          <w:sz w:val="24"/>
          <w:szCs w:val="24"/>
          <w:lang w:val="en-US"/>
        </w:rPr>
        <w:t>特定投资群体需在申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3D5ACE" w:rsidRDefault="00BB708F">
      <w:pPr>
        <w:pStyle w:val="23"/>
        <w:spacing w:beforeLines="50" w:before="156"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本基金的申购费用由基金申购人承担，不列入基金财产，主要用于本基金的市场推广、销售、注册登记等各项费用。</w:t>
      </w:r>
    </w:p>
    <w:p w:rsidR="003D5ACE" w:rsidRDefault="00BB708F">
      <w:pPr>
        <w:pStyle w:val="23"/>
        <w:spacing w:line="360" w:lineRule="auto"/>
        <w:ind w:firstLineChars="200" w:firstLine="480"/>
        <w:rPr>
          <w:rFonts w:ascii="宋体" w:hAnsi="宋体"/>
          <w:sz w:val="24"/>
        </w:rPr>
      </w:pPr>
      <w:r>
        <w:rPr>
          <w:rFonts w:ascii="宋体" w:hAnsi="宋体"/>
          <w:sz w:val="24"/>
        </w:rPr>
        <w:t>2、赎回费率</w:t>
      </w:r>
    </w:p>
    <w:p w:rsidR="003D5ACE" w:rsidRDefault="00BB708F">
      <w:pPr>
        <w:spacing w:afterLines="50" w:after="156" w:line="360" w:lineRule="auto"/>
        <w:ind w:firstLineChars="200" w:firstLine="480"/>
        <w:rPr>
          <w:rFonts w:ascii="宋体" w:hAnsi="宋体"/>
          <w:sz w:val="24"/>
        </w:rPr>
      </w:pPr>
      <w:r>
        <w:rPr>
          <w:rFonts w:ascii="宋体" w:hAnsi="宋体" w:hint="eastAsia"/>
          <w:sz w:val="24"/>
        </w:rPr>
        <w:t>赎回费用由赎回基金份额的基金份额持有人承担，在基金份额持有人赎回基金份额时收取。赎回费率随赎回基金份额持有年份的增加而递减，具体费率如下</w:t>
      </w:r>
      <w:r>
        <w:rPr>
          <w:rFonts w:ascii="宋体" w:hAnsi="宋体"/>
          <w:sz w:val="24"/>
        </w:rPr>
        <w:t>：</w:t>
      </w:r>
    </w:p>
    <w:tbl>
      <w:tblPr>
        <w:tblW w:w="4775" w:type="dxa"/>
        <w:jc w:val="center"/>
        <w:tblCellMar>
          <w:left w:w="0" w:type="dxa"/>
          <w:right w:w="0" w:type="dxa"/>
        </w:tblCellMar>
        <w:tblLook w:val="04A0" w:firstRow="1" w:lastRow="0" w:firstColumn="1" w:lastColumn="0" w:noHBand="0" w:noVBand="1"/>
      </w:tblPr>
      <w:tblGrid>
        <w:gridCol w:w="3336"/>
        <w:gridCol w:w="1439"/>
      </w:tblGrid>
      <w:tr w:rsidR="003D5ACE">
        <w:trPr>
          <w:jc w:val="center"/>
        </w:trPr>
        <w:tc>
          <w:tcPr>
            <w:tcW w:w="3336"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kern w:val="0"/>
                <w:sz w:val="24"/>
              </w:rPr>
            </w:pPr>
            <w:r>
              <w:rPr>
                <w:rFonts w:ascii="宋体" w:hAnsi="宋体"/>
                <w:color w:val="000000"/>
                <w:kern w:val="0"/>
                <w:sz w:val="24"/>
              </w:rPr>
              <w:t>持有期限（N为日历日）</w:t>
            </w:r>
            <w:r>
              <w:rPr>
                <w:rFonts w:ascii="宋体" w:hAnsi="宋体"/>
                <w:kern w:val="0"/>
                <w:sz w:val="24"/>
              </w:rPr>
              <w:t xml:space="preserve"> </w:t>
            </w:r>
          </w:p>
        </w:tc>
        <w:tc>
          <w:tcPr>
            <w:tcW w:w="1439"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kern w:val="0"/>
                <w:sz w:val="24"/>
              </w:rPr>
            </w:pPr>
            <w:r>
              <w:rPr>
                <w:rFonts w:ascii="宋体" w:hAnsi="宋体"/>
                <w:color w:val="000000"/>
                <w:kern w:val="0"/>
                <w:sz w:val="24"/>
              </w:rPr>
              <w:t>费率</w:t>
            </w:r>
            <w:r>
              <w:rPr>
                <w:rFonts w:ascii="宋体" w:hAnsi="宋体"/>
                <w:kern w:val="0"/>
                <w:sz w:val="24"/>
              </w:rPr>
              <w:t xml:space="preserve"> </w:t>
            </w:r>
          </w:p>
        </w:tc>
      </w:tr>
      <w:tr w:rsidR="003D5ACE">
        <w:trPr>
          <w:jc w:val="center"/>
        </w:trPr>
        <w:tc>
          <w:tcPr>
            <w:tcW w:w="3336"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color w:val="000000"/>
                <w:kern w:val="0"/>
                <w:sz w:val="24"/>
              </w:rPr>
            </w:pPr>
            <w:r>
              <w:rPr>
                <w:rFonts w:ascii="宋体" w:hAnsi="宋体"/>
                <w:color w:val="000000"/>
                <w:kern w:val="0"/>
                <w:sz w:val="24"/>
              </w:rPr>
              <w:t xml:space="preserve">N＜7天 </w:t>
            </w:r>
          </w:p>
        </w:tc>
        <w:tc>
          <w:tcPr>
            <w:tcW w:w="1439"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kern w:val="0"/>
                <w:sz w:val="24"/>
              </w:rPr>
            </w:pPr>
            <w:r>
              <w:rPr>
                <w:rFonts w:ascii="宋体" w:hAnsi="宋体"/>
                <w:color w:val="000000"/>
                <w:kern w:val="0"/>
                <w:sz w:val="24"/>
              </w:rPr>
              <w:t>1.5%</w:t>
            </w:r>
            <w:r>
              <w:rPr>
                <w:rFonts w:ascii="宋体" w:hAnsi="宋体"/>
                <w:kern w:val="0"/>
                <w:sz w:val="24"/>
              </w:rPr>
              <w:t xml:space="preserve"> </w:t>
            </w:r>
          </w:p>
        </w:tc>
      </w:tr>
      <w:tr w:rsidR="003D5ACE">
        <w:trPr>
          <w:jc w:val="center"/>
        </w:trPr>
        <w:tc>
          <w:tcPr>
            <w:tcW w:w="3336"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color w:val="000000"/>
                <w:kern w:val="0"/>
                <w:sz w:val="24"/>
              </w:rPr>
            </w:pPr>
            <w:r>
              <w:rPr>
                <w:rFonts w:ascii="宋体" w:hAnsi="宋体"/>
                <w:color w:val="000000"/>
                <w:kern w:val="0"/>
                <w:sz w:val="24"/>
              </w:rPr>
              <w:t xml:space="preserve">7天≤N＜30天 </w:t>
            </w:r>
          </w:p>
        </w:tc>
        <w:tc>
          <w:tcPr>
            <w:tcW w:w="1439"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kern w:val="0"/>
                <w:sz w:val="24"/>
              </w:rPr>
            </w:pPr>
            <w:r>
              <w:rPr>
                <w:rFonts w:ascii="宋体" w:hAnsi="宋体"/>
                <w:color w:val="000000"/>
                <w:kern w:val="0"/>
                <w:sz w:val="24"/>
              </w:rPr>
              <w:t>0.75%</w:t>
            </w:r>
            <w:r>
              <w:rPr>
                <w:rFonts w:ascii="宋体" w:hAnsi="宋体"/>
                <w:kern w:val="0"/>
                <w:sz w:val="24"/>
              </w:rPr>
              <w:t xml:space="preserve"> </w:t>
            </w:r>
          </w:p>
        </w:tc>
      </w:tr>
      <w:tr w:rsidR="003D5ACE">
        <w:trPr>
          <w:jc w:val="center"/>
        </w:trPr>
        <w:tc>
          <w:tcPr>
            <w:tcW w:w="3336"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color w:val="000000"/>
                <w:kern w:val="0"/>
                <w:sz w:val="24"/>
              </w:rPr>
            </w:pPr>
            <w:r>
              <w:rPr>
                <w:rFonts w:ascii="宋体" w:hAnsi="宋体"/>
                <w:color w:val="000000"/>
                <w:kern w:val="0"/>
                <w:sz w:val="24"/>
              </w:rPr>
              <w:t>30天≤N＜</w:t>
            </w:r>
            <w:r>
              <w:rPr>
                <w:rFonts w:ascii="宋体" w:hAnsi="宋体" w:hint="eastAsia"/>
                <w:color w:val="000000"/>
                <w:kern w:val="0"/>
                <w:sz w:val="24"/>
              </w:rPr>
              <w:t>180</w:t>
            </w:r>
            <w:r>
              <w:rPr>
                <w:rFonts w:ascii="宋体" w:hAnsi="宋体"/>
                <w:color w:val="000000"/>
                <w:kern w:val="0"/>
                <w:sz w:val="24"/>
              </w:rPr>
              <w:t xml:space="preserve">天 </w:t>
            </w:r>
          </w:p>
        </w:tc>
        <w:tc>
          <w:tcPr>
            <w:tcW w:w="1439"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kern w:val="0"/>
                <w:sz w:val="24"/>
              </w:rPr>
            </w:pPr>
            <w:r>
              <w:rPr>
                <w:rFonts w:ascii="宋体" w:hAnsi="宋体"/>
                <w:color w:val="000000"/>
                <w:kern w:val="0"/>
                <w:sz w:val="24"/>
              </w:rPr>
              <w:t>0.5%</w:t>
            </w:r>
            <w:r>
              <w:rPr>
                <w:rFonts w:ascii="宋体" w:hAnsi="宋体"/>
                <w:kern w:val="0"/>
                <w:sz w:val="24"/>
              </w:rPr>
              <w:t xml:space="preserve"> </w:t>
            </w:r>
          </w:p>
        </w:tc>
      </w:tr>
      <w:tr w:rsidR="003D5ACE">
        <w:trPr>
          <w:jc w:val="center"/>
        </w:trPr>
        <w:tc>
          <w:tcPr>
            <w:tcW w:w="3336"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color w:val="000000"/>
                <w:kern w:val="0"/>
                <w:sz w:val="24"/>
              </w:rPr>
            </w:pPr>
            <w:r>
              <w:rPr>
                <w:rFonts w:ascii="宋体" w:hAnsi="宋体"/>
                <w:color w:val="000000"/>
                <w:kern w:val="0"/>
                <w:sz w:val="24"/>
              </w:rPr>
              <w:t>N≥</w:t>
            </w:r>
            <w:r>
              <w:rPr>
                <w:rFonts w:ascii="宋体" w:hAnsi="宋体" w:hint="eastAsia"/>
                <w:color w:val="000000"/>
                <w:kern w:val="0"/>
                <w:sz w:val="24"/>
              </w:rPr>
              <w:t>180天</w:t>
            </w:r>
          </w:p>
        </w:tc>
        <w:tc>
          <w:tcPr>
            <w:tcW w:w="1439" w:type="dxa"/>
            <w:tcBorders>
              <w:top w:val="single" w:sz="8" w:space="0" w:color="auto"/>
              <w:left w:val="single" w:sz="8" w:space="0" w:color="auto"/>
              <w:bottom w:val="single" w:sz="8" w:space="0" w:color="auto"/>
              <w:right w:val="single" w:sz="8" w:space="0" w:color="auto"/>
            </w:tcBorders>
            <w:vAlign w:val="center"/>
          </w:tcPr>
          <w:p w:rsidR="003D5ACE" w:rsidRDefault="00BB708F">
            <w:pPr>
              <w:widowControl/>
              <w:spacing w:before="100" w:beforeAutospacing="1" w:after="100" w:afterAutospacing="1"/>
              <w:jc w:val="center"/>
              <w:rPr>
                <w:rFonts w:ascii="宋体" w:hAnsi="宋体"/>
                <w:kern w:val="0"/>
                <w:sz w:val="24"/>
              </w:rPr>
            </w:pPr>
            <w:r>
              <w:rPr>
                <w:rFonts w:ascii="宋体" w:hAnsi="宋体"/>
                <w:color w:val="000000"/>
                <w:kern w:val="0"/>
                <w:sz w:val="24"/>
              </w:rPr>
              <w:t>0%</w:t>
            </w:r>
            <w:r>
              <w:rPr>
                <w:rFonts w:ascii="宋体" w:hAnsi="宋体"/>
                <w:kern w:val="0"/>
                <w:sz w:val="24"/>
              </w:rPr>
              <w:t xml:space="preserve"> </w:t>
            </w:r>
          </w:p>
        </w:tc>
      </w:tr>
    </w:tbl>
    <w:p w:rsidR="003D5ACE" w:rsidRDefault="00BB708F">
      <w:pPr>
        <w:spacing w:beforeLines="50" w:before="156" w:line="360" w:lineRule="auto"/>
        <w:ind w:firstLineChars="200" w:firstLine="480"/>
        <w:rPr>
          <w:rFonts w:ascii="宋体" w:hAnsi="宋体"/>
          <w:sz w:val="24"/>
        </w:rPr>
      </w:pPr>
      <w:r>
        <w:rPr>
          <w:rFonts w:ascii="宋体" w:hAnsi="宋体" w:hint="eastAsia"/>
          <w:bCs/>
          <w:sz w:val="24"/>
        </w:rPr>
        <w:t>基金</w:t>
      </w:r>
      <w:r>
        <w:rPr>
          <w:rFonts w:ascii="宋体" w:hAnsi="宋体" w:hint="eastAsia"/>
          <w:sz w:val="24"/>
        </w:rPr>
        <w:t>份额对持有期限少于30日的投资人收取的赎回费全额计入基金财产；对持有期限长于30日但少于3个月的投资人收取的赎回费的75%计入基金财产；对持有期限长于3个月但少于6个月的投资人收取的赎回费的50%计入基金财产；对持续持有期长于6个月的投资人收取的赎回费的25%计入基金财产。</w:t>
      </w:r>
      <w:r>
        <w:rPr>
          <w:rFonts w:ascii="宋体" w:hAnsi="宋体" w:hint="eastAsia"/>
          <w:bCs/>
          <w:sz w:val="24"/>
        </w:rPr>
        <w:t>未计入基金财产的部分</w:t>
      </w:r>
      <w:r>
        <w:rPr>
          <w:rFonts w:ascii="宋体" w:hAnsi="宋体"/>
          <w:bCs/>
          <w:sz w:val="24"/>
        </w:rPr>
        <w:t>用于支付登记费和其他必要的手续费。</w:t>
      </w:r>
    </w:p>
    <w:p w:rsidR="003D5ACE" w:rsidRDefault="00BB708F">
      <w:pPr>
        <w:spacing w:beforeLines="50" w:before="156" w:line="360" w:lineRule="auto"/>
        <w:ind w:firstLineChars="200" w:firstLine="480"/>
        <w:rPr>
          <w:rFonts w:ascii="宋体" w:hAnsi="宋体"/>
          <w:sz w:val="24"/>
        </w:rPr>
      </w:pPr>
      <w:r>
        <w:rPr>
          <w:rFonts w:ascii="宋体" w:hAnsi="宋体" w:hint="eastAsia"/>
          <w:sz w:val="24"/>
        </w:rPr>
        <w:t>3</w:t>
      </w:r>
      <w:r>
        <w:rPr>
          <w:rFonts w:ascii="宋体" w:hAnsi="宋体"/>
          <w:sz w:val="24"/>
        </w:rPr>
        <w:t>、基金管理人可以在履行相关手续后，在基金合同约定的范围内调整申购、赎回费率或调整收费方式，基金管理人依照有关规定于新的费率或收费方式实施日前依照《信息披露办</w:t>
      </w:r>
      <w:r>
        <w:rPr>
          <w:rFonts w:ascii="宋体" w:hAnsi="宋体"/>
          <w:sz w:val="24"/>
        </w:rPr>
        <w:lastRenderedPageBreak/>
        <w:t>法》有关规定在指定媒体上公告。</w:t>
      </w:r>
    </w:p>
    <w:p w:rsidR="003D5ACE" w:rsidRDefault="00BB708F">
      <w:pPr>
        <w:spacing w:line="360" w:lineRule="auto"/>
        <w:ind w:firstLineChars="200" w:firstLine="480"/>
        <w:rPr>
          <w:rFonts w:ascii="宋体" w:hAnsi="宋体"/>
          <w:sz w:val="24"/>
        </w:rPr>
      </w:pPr>
      <w:r>
        <w:rPr>
          <w:rFonts w:ascii="宋体" w:hAnsi="宋体" w:hint="eastAsia"/>
          <w:sz w:val="24"/>
        </w:rPr>
        <w:t>4</w:t>
      </w:r>
      <w:r>
        <w:rPr>
          <w:rFonts w:ascii="宋体" w:hAnsi="宋体"/>
          <w:sz w:val="24"/>
        </w:rPr>
        <w:t>、对特定交易方式（如网上交易、电话交易等），在不违背法律法规规定的情况下，基金管理人可以适当调低基金申购费率和基金赎回费率。</w:t>
      </w:r>
    </w:p>
    <w:p w:rsidR="003D5ACE" w:rsidRDefault="00BB708F">
      <w:pPr>
        <w:spacing w:line="360" w:lineRule="auto"/>
        <w:ind w:firstLineChars="200" w:firstLine="480"/>
        <w:rPr>
          <w:rFonts w:ascii="宋体" w:hAnsi="宋体"/>
          <w:sz w:val="24"/>
        </w:rPr>
      </w:pPr>
      <w:r>
        <w:rPr>
          <w:rFonts w:ascii="宋体" w:hAnsi="宋体" w:hint="eastAsia"/>
          <w:sz w:val="24"/>
        </w:rPr>
        <w:t>5</w:t>
      </w:r>
      <w:r>
        <w:rPr>
          <w:rFonts w:ascii="宋体" w:hAnsi="宋体"/>
          <w:sz w:val="24"/>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申购费率、赎回费率和转换费率。</w:t>
      </w:r>
    </w:p>
    <w:p w:rsidR="003D5ACE" w:rsidRDefault="00BB708F">
      <w:pPr>
        <w:spacing w:line="360" w:lineRule="auto"/>
        <w:ind w:firstLineChars="200" w:firstLine="480"/>
        <w:rPr>
          <w:rFonts w:ascii="宋体" w:hAnsi="宋体"/>
          <w:sz w:val="24"/>
        </w:rPr>
      </w:pPr>
      <w:r>
        <w:rPr>
          <w:rFonts w:ascii="宋体" w:hAnsi="宋体" w:hint="eastAsia"/>
          <w:sz w:val="24"/>
        </w:rPr>
        <w:t>6、当本基金发生大额申购或赎回情形时，基金管理人可以采用摆动定价机制以确保基金估值的公平性。具体处理原则与操作规范遵循相关法律法规以及监管部门、自律规则的规定。</w:t>
      </w:r>
    </w:p>
    <w:p w:rsidR="003D5ACE" w:rsidRDefault="003D5ACE">
      <w:pPr>
        <w:tabs>
          <w:tab w:val="left" w:pos="1110"/>
        </w:tabs>
        <w:spacing w:line="360" w:lineRule="auto"/>
        <w:ind w:firstLineChars="200" w:firstLine="482"/>
        <w:rPr>
          <w:rFonts w:ascii="宋体" w:hAnsi="宋体"/>
          <w:b/>
          <w:bCs/>
          <w:sz w:val="24"/>
        </w:rPr>
      </w:pPr>
    </w:p>
    <w:p w:rsidR="003D5ACE" w:rsidRDefault="00BB708F">
      <w:pPr>
        <w:tabs>
          <w:tab w:val="left" w:pos="1110"/>
        </w:tabs>
        <w:spacing w:line="360" w:lineRule="auto"/>
        <w:ind w:firstLineChars="200" w:firstLine="482"/>
        <w:rPr>
          <w:rFonts w:ascii="宋体" w:hAnsi="宋体"/>
          <w:b/>
          <w:bCs/>
          <w:sz w:val="24"/>
        </w:rPr>
      </w:pPr>
      <w:r>
        <w:rPr>
          <w:rFonts w:ascii="宋体" w:hAnsi="宋体" w:hint="eastAsia"/>
          <w:b/>
          <w:bCs/>
          <w:sz w:val="24"/>
        </w:rPr>
        <w:t>七、</w:t>
      </w:r>
      <w:r>
        <w:rPr>
          <w:rFonts w:ascii="宋体" w:hAnsi="宋体"/>
          <w:b/>
          <w:bCs/>
          <w:sz w:val="24"/>
        </w:rPr>
        <w:t>申购份额与赎回金额的计算方式</w:t>
      </w:r>
    </w:p>
    <w:p w:rsidR="003D5ACE" w:rsidRDefault="00BB708F">
      <w:pPr>
        <w:spacing w:line="360" w:lineRule="auto"/>
        <w:ind w:firstLineChars="200" w:firstLine="480"/>
        <w:rPr>
          <w:rFonts w:ascii="宋体" w:hAnsi="宋体"/>
          <w:sz w:val="24"/>
        </w:rPr>
      </w:pPr>
      <w:r>
        <w:rPr>
          <w:rFonts w:ascii="宋体" w:hAnsi="宋体"/>
          <w:sz w:val="24"/>
        </w:rPr>
        <w:t>1、本基金申购份额的计算：</w:t>
      </w:r>
    </w:p>
    <w:p w:rsidR="003D5ACE" w:rsidRDefault="00BB708F">
      <w:pPr>
        <w:spacing w:line="360" w:lineRule="auto"/>
        <w:ind w:firstLineChars="200" w:firstLine="480"/>
        <w:rPr>
          <w:rFonts w:ascii="宋体" w:hAnsi="宋体"/>
          <w:sz w:val="24"/>
        </w:rPr>
      </w:pPr>
      <w:r>
        <w:rPr>
          <w:rFonts w:ascii="宋体" w:hAnsi="宋体"/>
          <w:sz w:val="24"/>
        </w:rPr>
        <w:t>申购份额的计算公式为：</w:t>
      </w:r>
    </w:p>
    <w:p w:rsidR="003D5ACE" w:rsidRDefault="00BB708F">
      <w:pPr>
        <w:spacing w:line="360" w:lineRule="auto"/>
        <w:ind w:firstLineChars="200" w:firstLine="480"/>
        <w:rPr>
          <w:rFonts w:ascii="宋体" w:hAnsi="宋体"/>
          <w:sz w:val="24"/>
        </w:rPr>
      </w:pPr>
      <w:r>
        <w:rPr>
          <w:rFonts w:ascii="宋体" w:hAnsi="宋体"/>
          <w:sz w:val="24"/>
        </w:rPr>
        <w:t>净申购金额 =申购金额/（1＋申购费率）</w:t>
      </w:r>
    </w:p>
    <w:p w:rsidR="003D5ACE" w:rsidRDefault="00BB708F">
      <w:pPr>
        <w:spacing w:line="360" w:lineRule="auto"/>
        <w:ind w:firstLineChars="200" w:firstLine="480"/>
        <w:rPr>
          <w:rFonts w:ascii="宋体" w:hAnsi="宋体"/>
          <w:sz w:val="24"/>
        </w:rPr>
      </w:pPr>
      <w:r>
        <w:rPr>
          <w:rFonts w:ascii="宋体" w:hAnsi="宋体"/>
          <w:sz w:val="24"/>
        </w:rPr>
        <w:t>或，净申购金额＝申购金额－固定申购费金额</w:t>
      </w:r>
    </w:p>
    <w:p w:rsidR="003D5ACE" w:rsidRDefault="00BB708F">
      <w:pPr>
        <w:spacing w:line="360" w:lineRule="auto"/>
        <w:ind w:firstLineChars="200" w:firstLine="480"/>
        <w:rPr>
          <w:rFonts w:ascii="宋体" w:hAnsi="宋体"/>
          <w:sz w:val="24"/>
        </w:rPr>
      </w:pPr>
      <w:r>
        <w:rPr>
          <w:rFonts w:ascii="宋体" w:hAnsi="宋体"/>
          <w:sz w:val="24"/>
        </w:rPr>
        <w:t>申购费用=申购金额-净申购金额</w:t>
      </w:r>
    </w:p>
    <w:p w:rsidR="003D5ACE" w:rsidRDefault="00BB708F">
      <w:pPr>
        <w:spacing w:line="360" w:lineRule="auto"/>
        <w:ind w:firstLineChars="200" w:firstLine="480"/>
        <w:rPr>
          <w:rFonts w:ascii="宋体" w:hAnsi="宋体"/>
          <w:sz w:val="24"/>
        </w:rPr>
      </w:pPr>
      <w:r>
        <w:rPr>
          <w:rFonts w:ascii="宋体" w:hAnsi="宋体"/>
          <w:sz w:val="24"/>
        </w:rPr>
        <w:t>或，申购费用=固定申购费金额</w:t>
      </w:r>
    </w:p>
    <w:p w:rsidR="003D5ACE" w:rsidRDefault="00BB708F">
      <w:pPr>
        <w:spacing w:line="360" w:lineRule="auto"/>
        <w:ind w:firstLineChars="200" w:firstLine="480"/>
        <w:rPr>
          <w:rFonts w:ascii="宋体" w:hAnsi="宋体"/>
          <w:sz w:val="24"/>
        </w:rPr>
      </w:pPr>
      <w:r>
        <w:rPr>
          <w:rFonts w:ascii="宋体" w:hAnsi="宋体"/>
          <w:sz w:val="24"/>
        </w:rPr>
        <w:t>申购份额=净申购金额/申购当日基金份额净值</w:t>
      </w:r>
    </w:p>
    <w:p w:rsidR="003D5ACE" w:rsidRDefault="00BB708F">
      <w:pPr>
        <w:spacing w:line="360" w:lineRule="auto"/>
        <w:ind w:firstLineChars="200" w:firstLine="480"/>
        <w:rPr>
          <w:rFonts w:ascii="宋体" w:hAnsi="宋体"/>
          <w:sz w:val="24"/>
        </w:rPr>
      </w:pPr>
      <w:r>
        <w:rPr>
          <w:rFonts w:ascii="宋体" w:hAnsi="宋体" w:hint="eastAsia"/>
          <w:sz w:val="24"/>
        </w:rPr>
        <w:t>（1）</w:t>
      </w:r>
      <w:r>
        <w:rPr>
          <w:rFonts w:ascii="宋体" w:hAnsi="宋体"/>
          <w:sz w:val="24"/>
        </w:rPr>
        <w:t>例：某</w:t>
      </w:r>
      <w:r>
        <w:rPr>
          <w:rFonts w:ascii="宋体" w:hAnsi="宋体" w:hint="eastAsia"/>
          <w:sz w:val="24"/>
        </w:rPr>
        <w:t>普通</w:t>
      </w:r>
      <w:r>
        <w:rPr>
          <w:rFonts w:ascii="宋体" w:hAnsi="宋体"/>
          <w:sz w:val="24"/>
        </w:rPr>
        <w:t>投资者投资50,000元申购本</w:t>
      </w:r>
      <w:proofErr w:type="gramStart"/>
      <w:r>
        <w:rPr>
          <w:rFonts w:ascii="宋体" w:hAnsi="宋体"/>
          <w:sz w:val="24"/>
        </w:rPr>
        <w:t>基金基金</w:t>
      </w:r>
      <w:proofErr w:type="gramEnd"/>
      <w:r>
        <w:rPr>
          <w:rFonts w:ascii="宋体" w:hAnsi="宋体"/>
          <w:sz w:val="24"/>
        </w:rPr>
        <w:t>份额，对应费率为1.</w:t>
      </w:r>
      <w:r>
        <w:rPr>
          <w:rFonts w:ascii="宋体" w:hAnsi="宋体" w:hint="eastAsia"/>
          <w:sz w:val="24"/>
        </w:rPr>
        <w:t>5</w:t>
      </w:r>
      <w:r>
        <w:rPr>
          <w:rFonts w:ascii="宋体" w:hAnsi="宋体"/>
          <w:sz w:val="24"/>
        </w:rPr>
        <w:t>%，假设申购当日基金份额净值为1.016</w:t>
      </w:r>
      <w:r>
        <w:rPr>
          <w:rFonts w:ascii="宋体" w:hAnsi="宋体" w:hint="eastAsia"/>
          <w:sz w:val="24"/>
        </w:rPr>
        <w:t>0</w:t>
      </w:r>
      <w:r>
        <w:rPr>
          <w:rFonts w:ascii="宋体" w:hAnsi="宋体"/>
          <w:sz w:val="24"/>
        </w:rPr>
        <w:t>元，则其可得到的申购份额为：</w:t>
      </w:r>
    </w:p>
    <w:p w:rsidR="003D5ACE" w:rsidRDefault="00BB708F">
      <w:pPr>
        <w:spacing w:line="360" w:lineRule="auto"/>
        <w:ind w:firstLineChars="200" w:firstLine="480"/>
        <w:rPr>
          <w:rFonts w:ascii="宋体" w:hAnsi="宋体"/>
          <w:sz w:val="24"/>
        </w:rPr>
      </w:pPr>
      <w:r>
        <w:rPr>
          <w:rFonts w:ascii="宋体" w:hAnsi="宋体"/>
          <w:sz w:val="24"/>
        </w:rPr>
        <w:t>净申购金额=50,000/（1+1.</w:t>
      </w:r>
      <w:r>
        <w:rPr>
          <w:rFonts w:ascii="宋体" w:hAnsi="宋体" w:hint="eastAsia"/>
          <w:sz w:val="24"/>
        </w:rPr>
        <w:t>5</w:t>
      </w:r>
      <w:r>
        <w:rPr>
          <w:rFonts w:ascii="宋体" w:hAnsi="宋体"/>
          <w:sz w:val="24"/>
        </w:rPr>
        <w:t>%）=49,</w:t>
      </w:r>
      <w:r>
        <w:rPr>
          <w:rFonts w:ascii="宋体" w:hAnsi="宋体" w:hint="eastAsia"/>
          <w:sz w:val="24"/>
        </w:rPr>
        <w:t>261</w:t>
      </w:r>
      <w:r>
        <w:rPr>
          <w:rFonts w:ascii="宋体" w:hAnsi="宋体"/>
          <w:sz w:val="24"/>
        </w:rPr>
        <w:t>.</w:t>
      </w:r>
      <w:r>
        <w:rPr>
          <w:rFonts w:ascii="宋体" w:hAnsi="宋体" w:hint="eastAsia"/>
          <w:sz w:val="24"/>
        </w:rPr>
        <w:t>08</w:t>
      </w:r>
      <w:r>
        <w:rPr>
          <w:rFonts w:ascii="宋体" w:hAnsi="宋体"/>
          <w:sz w:val="24"/>
        </w:rPr>
        <w:t>元</w:t>
      </w:r>
    </w:p>
    <w:p w:rsidR="003D5ACE" w:rsidRDefault="00BB708F">
      <w:pPr>
        <w:spacing w:line="360" w:lineRule="auto"/>
        <w:ind w:firstLineChars="200" w:firstLine="480"/>
        <w:rPr>
          <w:rFonts w:ascii="宋体" w:hAnsi="宋体"/>
          <w:sz w:val="24"/>
        </w:rPr>
      </w:pPr>
      <w:r>
        <w:rPr>
          <w:rFonts w:ascii="宋体" w:hAnsi="宋体"/>
          <w:sz w:val="24"/>
        </w:rPr>
        <w:t>申购费用=50,000－49,</w:t>
      </w:r>
      <w:r>
        <w:rPr>
          <w:rFonts w:ascii="宋体" w:hAnsi="宋体" w:hint="eastAsia"/>
          <w:sz w:val="24"/>
        </w:rPr>
        <w:t>261</w:t>
      </w:r>
      <w:r>
        <w:rPr>
          <w:rFonts w:ascii="宋体" w:hAnsi="宋体"/>
          <w:sz w:val="24"/>
        </w:rPr>
        <w:t>.</w:t>
      </w:r>
      <w:r>
        <w:rPr>
          <w:rFonts w:ascii="宋体" w:hAnsi="宋体" w:hint="eastAsia"/>
          <w:sz w:val="24"/>
        </w:rPr>
        <w:t>08</w:t>
      </w:r>
      <w:r>
        <w:rPr>
          <w:rFonts w:ascii="宋体" w:hAnsi="宋体"/>
          <w:sz w:val="24"/>
        </w:rPr>
        <w:t>=</w:t>
      </w:r>
      <w:r>
        <w:rPr>
          <w:rFonts w:ascii="宋体" w:hAnsi="宋体" w:hint="eastAsia"/>
          <w:sz w:val="24"/>
        </w:rPr>
        <w:t>738</w:t>
      </w:r>
      <w:r>
        <w:rPr>
          <w:rFonts w:ascii="宋体" w:hAnsi="宋体"/>
          <w:sz w:val="24"/>
        </w:rPr>
        <w:t>.</w:t>
      </w:r>
      <w:r>
        <w:rPr>
          <w:rFonts w:ascii="宋体" w:hAnsi="宋体" w:hint="eastAsia"/>
          <w:sz w:val="24"/>
        </w:rPr>
        <w:t>92</w:t>
      </w:r>
      <w:r>
        <w:rPr>
          <w:rFonts w:ascii="宋体" w:hAnsi="宋体"/>
          <w:sz w:val="24"/>
        </w:rPr>
        <w:t>元</w:t>
      </w:r>
    </w:p>
    <w:p w:rsidR="003D5ACE" w:rsidRDefault="00BB708F">
      <w:pPr>
        <w:spacing w:line="360" w:lineRule="auto"/>
        <w:ind w:firstLineChars="200" w:firstLine="480"/>
        <w:rPr>
          <w:rFonts w:ascii="宋体" w:hAnsi="宋体"/>
          <w:sz w:val="24"/>
        </w:rPr>
      </w:pPr>
      <w:r>
        <w:rPr>
          <w:rFonts w:ascii="宋体" w:hAnsi="宋体"/>
          <w:sz w:val="24"/>
        </w:rPr>
        <w:t>申购份额=49,</w:t>
      </w:r>
      <w:r>
        <w:rPr>
          <w:rFonts w:ascii="宋体" w:hAnsi="宋体" w:hint="eastAsia"/>
          <w:sz w:val="24"/>
        </w:rPr>
        <w:t>261</w:t>
      </w:r>
      <w:r>
        <w:rPr>
          <w:rFonts w:ascii="宋体" w:hAnsi="宋体"/>
          <w:sz w:val="24"/>
        </w:rPr>
        <w:t>.</w:t>
      </w:r>
      <w:r>
        <w:rPr>
          <w:rFonts w:ascii="宋体" w:hAnsi="宋体" w:hint="eastAsia"/>
          <w:sz w:val="24"/>
        </w:rPr>
        <w:t>08</w:t>
      </w:r>
      <w:r>
        <w:rPr>
          <w:rFonts w:ascii="宋体" w:hAnsi="宋体"/>
          <w:sz w:val="24"/>
        </w:rPr>
        <w:t>/1.016</w:t>
      </w:r>
      <w:r>
        <w:rPr>
          <w:rFonts w:ascii="宋体" w:hAnsi="宋体" w:hint="eastAsia"/>
          <w:sz w:val="24"/>
        </w:rPr>
        <w:t>0</w:t>
      </w:r>
      <w:r>
        <w:rPr>
          <w:rFonts w:ascii="宋体" w:hAnsi="宋体"/>
          <w:sz w:val="24"/>
        </w:rPr>
        <w:t>＝48,</w:t>
      </w:r>
      <w:r>
        <w:rPr>
          <w:rFonts w:ascii="宋体" w:hAnsi="宋体" w:hint="eastAsia"/>
          <w:sz w:val="24"/>
        </w:rPr>
        <w:t>485</w:t>
      </w:r>
      <w:r>
        <w:rPr>
          <w:rFonts w:ascii="宋体" w:hAnsi="宋体"/>
          <w:sz w:val="24"/>
        </w:rPr>
        <w:t>.</w:t>
      </w:r>
      <w:r>
        <w:rPr>
          <w:rFonts w:ascii="宋体" w:hAnsi="宋体" w:hint="eastAsia"/>
          <w:sz w:val="24"/>
        </w:rPr>
        <w:t>31</w:t>
      </w:r>
      <w:r>
        <w:rPr>
          <w:rFonts w:ascii="宋体" w:hAnsi="宋体"/>
          <w:sz w:val="24"/>
        </w:rPr>
        <w:t>份</w:t>
      </w:r>
    </w:p>
    <w:p w:rsidR="003D5ACE" w:rsidRDefault="00BB708F">
      <w:pPr>
        <w:spacing w:line="360" w:lineRule="auto"/>
        <w:ind w:firstLineChars="200" w:firstLine="480"/>
        <w:rPr>
          <w:rFonts w:ascii="宋体" w:hAnsi="宋体"/>
          <w:sz w:val="24"/>
        </w:rPr>
      </w:pPr>
      <w:r>
        <w:rPr>
          <w:rFonts w:ascii="宋体" w:hAnsi="宋体"/>
          <w:sz w:val="24"/>
        </w:rPr>
        <w:t>即：投资者投资50,000元申购本</w:t>
      </w:r>
      <w:proofErr w:type="gramStart"/>
      <w:r>
        <w:rPr>
          <w:rFonts w:ascii="宋体" w:hAnsi="宋体"/>
          <w:sz w:val="24"/>
        </w:rPr>
        <w:t>基金基金</w:t>
      </w:r>
      <w:proofErr w:type="gramEnd"/>
      <w:r>
        <w:rPr>
          <w:rFonts w:ascii="宋体" w:hAnsi="宋体"/>
          <w:sz w:val="24"/>
        </w:rPr>
        <w:t>份额，对应费率为1.</w:t>
      </w:r>
      <w:r>
        <w:rPr>
          <w:rFonts w:ascii="宋体" w:hAnsi="宋体" w:hint="eastAsia"/>
          <w:sz w:val="24"/>
        </w:rPr>
        <w:t>5</w:t>
      </w:r>
      <w:r>
        <w:rPr>
          <w:rFonts w:ascii="宋体" w:hAnsi="宋体"/>
          <w:sz w:val="24"/>
        </w:rPr>
        <w:t>%，假设申购当日基金份额净值为1.016</w:t>
      </w:r>
      <w:r>
        <w:rPr>
          <w:rFonts w:ascii="宋体" w:hAnsi="宋体" w:hint="eastAsia"/>
          <w:sz w:val="24"/>
        </w:rPr>
        <w:t>0</w:t>
      </w:r>
      <w:r>
        <w:rPr>
          <w:rFonts w:ascii="宋体" w:hAnsi="宋体"/>
          <w:sz w:val="24"/>
        </w:rPr>
        <w:t>元，则可得到48,</w:t>
      </w:r>
      <w:r>
        <w:rPr>
          <w:rFonts w:ascii="宋体" w:hAnsi="宋体" w:hint="eastAsia"/>
          <w:sz w:val="24"/>
        </w:rPr>
        <w:t>485</w:t>
      </w:r>
      <w:r>
        <w:rPr>
          <w:rFonts w:ascii="宋体" w:hAnsi="宋体"/>
          <w:sz w:val="24"/>
        </w:rPr>
        <w:t>.</w:t>
      </w:r>
      <w:r>
        <w:rPr>
          <w:rFonts w:ascii="宋体" w:hAnsi="宋体" w:hint="eastAsia"/>
          <w:sz w:val="24"/>
        </w:rPr>
        <w:t>31</w:t>
      </w:r>
      <w:r>
        <w:rPr>
          <w:rFonts w:ascii="宋体" w:hAnsi="宋体"/>
          <w:sz w:val="24"/>
        </w:rPr>
        <w:t>份基金份额。</w:t>
      </w:r>
    </w:p>
    <w:p w:rsidR="003D5ACE" w:rsidRDefault="00BB708F">
      <w:pPr>
        <w:spacing w:line="360" w:lineRule="auto"/>
        <w:ind w:firstLineChars="200" w:firstLine="480"/>
        <w:rPr>
          <w:rFonts w:ascii="宋体" w:hAnsi="宋体"/>
          <w:sz w:val="24"/>
        </w:rPr>
      </w:pPr>
      <w:r>
        <w:rPr>
          <w:rFonts w:ascii="宋体" w:hAnsi="宋体" w:hint="eastAsia"/>
          <w:sz w:val="24"/>
        </w:rPr>
        <w:t>（2）例：某特定投资群体投资</w:t>
      </w:r>
      <w:r>
        <w:rPr>
          <w:rFonts w:ascii="宋体" w:hAnsi="宋体"/>
          <w:sz w:val="24"/>
        </w:rPr>
        <w:t>400万元申购本</w:t>
      </w:r>
      <w:proofErr w:type="gramStart"/>
      <w:r>
        <w:rPr>
          <w:rFonts w:ascii="宋体" w:hAnsi="宋体"/>
          <w:sz w:val="24"/>
        </w:rPr>
        <w:t>基金基金</w:t>
      </w:r>
      <w:proofErr w:type="gramEnd"/>
      <w:r>
        <w:rPr>
          <w:rFonts w:ascii="宋体" w:hAnsi="宋体"/>
          <w:sz w:val="24"/>
        </w:rPr>
        <w:t>份额</w:t>
      </w:r>
      <w:r>
        <w:rPr>
          <w:rFonts w:ascii="宋体" w:hAnsi="宋体" w:hint="eastAsia"/>
          <w:sz w:val="24"/>
        </w:rPr>
        <w:t>（</w:t>
      </w:r>
      <w:r>
        <w:rPr>
          <w:rFonts w:ascii="宋体" w:hAnsi="宋体"/>
          <w:sz w:val="24"/>
        </w:rPr>
        <w:t>单笔</w:t>
      </w:r>
      <w:r>
        <w:rPr>
          <w:rFonts w:ascii="宋体" w:hAnsi="宋体" w:hint="eastAsia"/>
          <w:sz w:val="24"/>
        </w:rPr>
        <w:t>），</w:t>
      </w:r>
      <w:r>
        <w:rPr>
          <w:rFonts w:ascii="宋体" w:hAnsi="宋体"/>
          <w:sz w:val="24"/>
        </w:rPr>
        <w:t>对应费率为0.08</w:t>
      </w:r>
      <w:r>
        <w:rPr>
          <w:rFonts w:ascii="宋体" w:hAnsi="宋体" w:hint="eastAsia"/>
          <w:sz w:val="24"/>
        </w:rPr>
        <w:t>%，</w:t>
      </w:r>
      <w:r>
        <w:rPr>
          <w:rFonts w:ascii="宋体" w:hAnsi="宋体"/>
          <w:sz w:val="24"/>
        </w:rPr>
        <w:t>假设申购当日基金份额净值为</w:t>
      </w:r>
      <w:r>
        <w:rPr>
          <w:rFonts w:ascii="宋体" w:hAnsi="宋体" w:hint="eastAsia"/>
          <w:sz w:val="24"/>
        </w:rPr>
        <w:t>1</w:t>
      </w:r>
      <w:r>
        <w:rPr>
          <w:rFonts w:ascii="宋体" w:hAnsi="宋体"/>
          <w:sz w:val="24"/>
        </w:rPr>
        <w:t>.0160元</w:t>
      </w:r>
      <w:r>
        <w:rPr>
          <w:rFonts w:ascii="宋体" w:hAnsi="宋体" w:hint="eastAsia"/>
          <w:sz w:val="24"/>
        </w:rPr>
        <w:t>，</w:t>
      </w:r>
      <w:r>
        <w:rPr>
          <w:rFonts w:ascii="宋体" w:hAnsi="宋体"/>
          <w:sz w:val="24"/>
        </w:rPr>
        <w:t>则其可得到的申购份额为</w:t>
      </w:r>
      <w:r>
        <w:rPr>
          <w:rFonts w:ascii="宋体" w:hAnsi="宋体" w:hint="eastAsia"/>
          <w:sz w:val="24"/>
        </w:rPr>
        <w:t>：</w:t>
      </w:r>
    </w:p>
    <w:p w:rsidR="003D5ACE" w:rsidRDefault="00BB708F">
      <w:pPr>
        <w:spacing w:line="360" w:lineRule="auto"/>
        <w:ind w:firstLineChars="200" w:firstLine="480"/>
        <w:rPr>
          <w:rFonts w:ascii="宋体" w:hAnsi="宋体"/>
          <w:sz w:val="24"/>
        </w:rPr>
      </w:pPr>
      <w:r>
        <w:rPr>
          <w:rFonts w:ascii="宋体" w:hAnsi="宋体"/>
          <w:sz w:val="24"/>
        </w:rPr>
        <w:t>净申购金额=4</w:t>
      </w:r>
      <w:r>
        <w:rPr>
          <w:rFonts w:ascii="宋体" w:hAnsi="宋体" w:hint="eastAsia"/>
          <w:sz w:val="24"/>
        </w:rPr>
        <w:t>,0</w:t>
      </w:r>
      <w:r>
        <w:rPr>
          <w:rFonts w:ascii="宋体" w:hAnsi="宋体"/>
          <w:sz w:val="24"/>
        </w:rPr>
        <w:t>00</w:t>
      </w:r>
      <w:r>
        <w:rPr>
          <w:rFonts w:ascii="宋体" w:hAnsi="宋体" w:hint="eastAsia"/>
          <w:sz w:val="24"/>
        </w:rPr>
        <w:t>,0</w:t>
      </w:r>
      <w:r>
        <w:rPr>
          <w:rFonts w:ascii="宋体" w:hAnsi="宋体"/>
          <w:sz w:val="24"/>
        </w:rPr>
        <w:t>00/（1+0.08%）=3</w:t>
      </w:r>
      <w:r>
        <w:rPr>
          <w:rFonts w:ascii="宋体" w:hAnsi="宋体" w:hint="eastAsia"/>
          <w:sz w:val="24"/>
        </w:rPr>
        <w:t>,9</w:t>
      </w:r>
      <w:r>
        <w:rPr>
          <w:rFonts w:ascii="宋体" w:hAnsi="宋体"/>
          <w:sz w:val="24"/>
        </w:rPr>
        <w:t>96</w:t>
      </w:r>
      <w:r>
        <w:rPr>
          <w:rFonts w:ascii="宋体" w:hAnsi="宋体" w:hint="eastAsia"/>
          <w:sz w:val="24"/>
        </w:rPr>
        <w:t>,8</w:t>
      </w:r>
      <w:r>
        <w:rPr>
          <w:rFonts w:ascii="宋体" w:hAnsi="宋体"/>
          <w:sz w:val="24"/>
        </w:rPr>
        <w:t>02.56元</w:t>
      </w:r>
    </w:p>
    <w:p w:rsidR="003D5ACE" w:rsidRDefault="00BB708F">
      <w:pPr>
        <w:spacing w:line="360" w:lineRule="auto"/>
        <w:ind w:firstLineChars="200" w:firstLine="480"/>
        <w:rPr>
          <w:rFonts w:ascii="宋体" w:hAnsi="宋体"/>
          <w:sz w:val="24"/>
        </w:rPr>
      </w:pPr>
      <w:r>
        <w:rPr>
          <w:rFonts w:ascii="宋体" w:hAnsi="宋体"/>
          <w:sz w:val="24"/>
        </w:rPr>
        <w:t>申购费用=4</w:t>
      </w:r>
      <w:r>
        <w:rPr>
          <w:rFonts w:ascii="宋体" w:hAnsi="宋体" w:hint="eastAsia"/>
          <w:sz w:val="24"/>
        </w:rPr>
        <w:t>,</w:t>
      </w:r>
      <w:r>
        <w:rPr>
          <w:rFonts w:ascii="宋体" w:hAnsi="宋体"/>
          <w:sz w:val="24"/>
        </w:rPr>
        <w:t>000</w:t>
      </w:r>
      <w:r>
        <w:rPr>
          <w:rFonts w:ascii="宋体" w:hAnsi="宋体" w:hint="eastAsia"/>
          <w:sz w:val="24"/>
        </w:rPr>
        <w:t>,0</w:t>
      </w:r>
      <w:r>
        <w:rPr>
          <w:rFonts w:ascii="宋体" w:hAnsi="宋体"/>
          <w:sz w:val="24"/>
        </w:rPr>
        <w:t>00－3</w:t>
      </w:r>
      <w:r>
        <w:rPr>
          <w:rFonts w:ascii="宋体" w:hAnsi="宋体" w:hint="eastAsia"/>
          <w:sz w:val="24"/>
        </w:rPr>
        <w:t>,9</w:t>
      </w:r>
      <w:r>
        <w:rPr>
          <w:rFonts w:ascii="宋体" w:hAnsi="宋体"/>
          <w:sz w:val="24"/>
        </w:rPr>
        <w:t>96</w:t>
      </w:r>
      <w:r>
        <w:rPr>
          <w:rFonts w:ascii="宋体" w:hAnsi="宋体" w:hint="eastAsia"/>
          <w:sz w:val="24"/>
        </w:rPr>
        <w:t>,8</w:t>
      </w:r>
      <w:r>
        <w:rPr>
          <w:rFonts w:ascii="宋体" w:hAnsi="宋体"/>
          <w:sz w:val="24"/>
        </w:rPr>
        <w:t>02.56=3</w:t>
      </w:r>
      <w:r>
        <w:rPr>
          <w:rFonts w:ascii="宋体" w:hAnsi="宋体" w:hint="eastAsia"/>
          <w:sz w:val="24"/>
        </w:rPr>
        <w:t>,</w:t>
      </w:r>
      <w:r>
        <w:rPr>
          <w:rFonts w:ascii="宋体" w:hAnsi="宋体"/>
          <w:sz w:val="24"/>
        </w:rPr>
        <w:t>197.44元</w:t>
      </w:r>
    </w:p>
    <w:p w:rsidR="003D5ACE" w:rsidRDefault="00BB708F">
      <w:pPr>
        <w:spacing w:line="360" w:lineRule="auto"/>
        <w:ind w:firstLineChars="200" w:firstLine="480"/>
        <w:rPr>
          <w:rFonts w:ascii="宋体" w:hAnsi="宋体"/>
          <w:sz w:val="24"/>
        </w:rPr>
      </w:pPr>
      <w:r>
        <w:rPr>
          <w:rFonts w:ascii="宋体" w:hAnsi="宋体"/>
          <w:sz w:val="24"/>
        </w:rPr>
        <w:lastRenderedPageBreak/>
        <w:t>申购份额=3</w:t>
      </w:r>
      <w:r>
        <w:rPr>
          <w:rFonts w:ascii="宋体" w:hAnsi="宋体" w:hint="eastAsia"/>
          <w:sz w:val="24"/>
        </w:rPr>
        <w:t>,9</w:t>
      </w:r>
      <w:r>
        <w:rPr>
          <w:rFonts w:ascii="宋体" w:hAnsi="宋体"/>
          <w:sz w:val="24"/>
        </w:rPr>
        <w:t>96</w:t>
      </w:r>
      <w:r>
        <w:rPr>
          <w:rFonts w:ascii="宋体" w:hAnsi="宋体" w:hint="eastAsia"/>
          <w:sz w:val="24"/>
        </w:rPr>
        <w:t>,8</w:t>
      </w:r>
      <w:r>
        <w:rPr>
          <w:rFonts w:ascii="宋体" w:hAnsi="宋体"/>
          <w:sz w:val="24"/>
        </w:rPr>
        <w:t>02.56/1.016</w:t>
      </w:r>
      <w:r>
        <w:rPr>
          <w:rFonts w:ascii="宋体" w:hAnsi="宋体" w:hint="eastAsia"/>
          <w:sz w:val="24"/>
        </w:rPr>
        <w:t>0</w:t>
      </w:r>
      <w:r>
        <w:rPr>
          <w:rFonts w:ascii="宋体" w:hAnsi="宋体"/>
          <w:sz w:val="24"/>
        </w:rPr>
        <w:t>＝3</w:t>
      </w:r>
      <w:r>
        <w:rPr>
          <w:rFonts w:ascii="宋体" w:hAnsi="宋体" w:hint="eastAsia"/>
          <w:sz w:val="24"/>
        </w:rPr>
        <w:t>,993,</w:t>
      </w:r>
      <w:r>
        <w:rPr>
          <w:rFonts w:ascii="宋体" w:hAnsi="宋体"/>
          <w:sz w:val="24"/>
        </w:rPr>
        <w:t>860.79份</w:t>
      </w:r>
    </w:p>
    <w:p w:rsidR="003D5ACE" w:rsidRDefault="00BB708F">
      <w:pPr>
        <w:spacing w:line="360" w:lineRule="auto"/>
        <w:ind w:firstLineChars="200" w:firstLine="480"/>
        <w:rPr>
          <w:rFonts w:ascii="宋体" w:hAnsi="宋体"/>
          <w:sz w:val="24"/>
        </w:rPr>
      </w:pPr>
      <w:r>
        <w:rPr>
          <w:rFonts w:ascii="宋体" w:hAnsi="宋体" w:hint="eastAsia"/>
          <w:sz w:val="24"/>
        </w:rPr>
        <w:t>即：特定投资群体投资</w:t>
      </w:r>
      <w:r>
        <w:rPr>
          <w:rFonts w:ascii="宋体" w:hAnsi="宋体"/>
          <w:sz w:val="24"/>
        </w:rPr>
        <w:t>400万元</w:t>
      </w:r>
      <w:r>
        <w:rPr>
          <w:rFonts w:ascii="宋体" w:hAnsi="宋体" w:hint="eastAsia"/>
          <w:sz w:val="24"/>
        </w:rPr>
        <w:t>申购本</w:t>
      </w:r>
      <w:proofErr w:type="gramStart"/>
      <w:r>
        <w:rPr>
          <w:rFonts w:ascii="宋体" w:hAnsi="宋体" w:hint="eastAsia"/>
          <w:sz w:val="24"/>
        </w:rPr>
        <w:t>基金基金</w:t>
      </w:r>
      <w:proofErr w:type="gramEnd"/>
      <w:r>
        <w:rPr>
          <w:rFonts w:ascii="宋体" w:hAnsi="宋体" w:hint="eastAsia"/>
          <w:sz w:val="24"/>
        </w:rPr>
        <w:t>份额（单笔），对应费率</w:t>
      </w:r>
      <w:r>
        <w:rPr>
          <w:rFonts w:ascii="宋体" w:hAnsi="宋体"/>
          <w:sz w:val="24"/>
        </w:rPr>
        <w:t>为0.08</w:t>
      </w:r>
      <w:r>
        <w:rPr>
          <w:rFonts w:ascii="宋体" w:hAnsi="宋体" w:hint="eastAsia"/>
          <w:sz w:val="24"/>
        </w:rPr>
        <w:t>%，假设申购当日基金份额净值为1.0160元，则可得到</w:t>
      </w:r>
      <w:r>
        <w:rPr>
          <w:rFonts w:ascii="宋体" w:hAnsi="宋体"/>
          <w:sz w:val="24"/>
        </w:rPr>
        <w:t>3</w:t>
      </w:r>
      <w:r>
        <w:rPr>
          <w:rFonts w:ascii="宋体" w:hAnsi="宋体" w:hint="eastAsia"/>
          <w:sz w:val="24"/>
        </w:rPr>
        <w:t>,993,</w:t>
      </w:r>
      <w:r>
        <w:rPr>
          <w:rFonts w:ascii="宋体" w:hAnsi="宋体"/>
          <w:sz w:val="24"/>
        </w:rPr>
        <w:t>860.79</w:t>
      </w:r>
      <w:r>
        <w:rPr>
          <w:rFonts w:ascii="宋体" w:hAnsi="宋体" w:hint="eastAsia"/>
          <w:sz w:val="24"/>
        </w:rPr>
        <w:t>份基金份额。</w:t>
      </w:r>
    </w:p>
    <w:p w:rsidR="003D5ACE" w:rsidRDefault="00BB708F">
      <w:pPr>
        <w:spacing w:line="360" w:lineRule="auto"/>
        <w:ind w:firstLineChars="200" w:firstLine="480"/>
        <w:rPr>
          <w:rFonts w:ascii="宋体" w:hAnsi="宋体"/>
          <w:sz w:val="24"/>
        </w:rPr>
      </w:pPr>
      <w:r>
        <w:rPr>
          <w:rFonts w:ascii="宋体" w:hAnsi="宋体"/>
          <w:sz w:val="24"/>
        </w:rPr>
        <w:t>2、本基金赎回金额的计算：</w:t>
      </w:r>
    </w:p>
    <w:p w:rsidR="003D5ACE" w:rsidRDefault="00BB708F">
      <w:pPr>
        <w:spacing w:line="360" w:lineRule="auto"/>
        <w:ind w:firstLineChars="200" w:firstLine="480"/>
        <w:rPr>
          <w:rFonts w:ascii="宋体" w:hAnsi="宋体"/>
          <w:sz w:val="24"/>
        </w:rPr>
      </w:pPr>
      <w:r>
        <w:rPr>
          <w:rFonts w:ascii="宋体" w:hAnsi="宋体"/>
          <w:sz w:val="24"/>
        </w:rPr>
        <w:t>采用</w:t>
      </w:r>
      <w:r>
        <w:rPr>
          <w:rFonts w:ascii="宋体" w:hAnsi="宋体" w:hint="eastAsia"/>
          <w:sz w:val="24"/>
        </w:rPr>
        <w:t>“</w:t>
      </w:r>
      <w:r>
        <w:rPr>
          <w:rFonts w:ascii="宋体" w:hAnsi="宋体"/>
          <w:sz w:val="24"/>
        </w:rPr>
        <w:t>份额赎回</w:t>
      </w:r>
      <w:r>
        <w:rPr>
          <w:rFonts w:ascii="宋体" w:hAnsi="宋体" w:hint="eastAsia"/>
          <w:sz w:val="24"/>
        </w:rPr>
        <w:t>”</w:t>
      </w:r>
      <w:r>
        <w:rPr>
          <w:rFonts w:ascii="宋体" w:hAnsi="宋体"/>
          <w:sz w:val="24"/>
        </w:rPr>
        <w:t>方式，赎回价格以T日的基金份额净值为基准进行计算，计算公式：</w:t>
      </w:r>
    </w:p>
    <w:p w:rsidR="003D5ACE" w:rsidRDefault="00BB708F">
      <w:pPr>
        <w:spacing w:line="360" w:lineRule="auto"/>
        <w:ind w:firstLineChars="200" w:firstLine="480"/>
        <w:rPr>
          <w:rFonts w:ascii="宋体" w:hAnsi="宋体"/>
          <w:sz w:val="24"/>
        </w:rPr>
      </w:pPr>
      <w:r>
        <w:rPr>
          <w:rFonts w:ascii="宋体" w:hAnsi="宋体"/>
          <w:sz w:val="24"/>
        </w:rPr>
        <w:t>赎回总金额=赎回份额</w:t>
      </w:r>
      <w:r>
        <w:rPr>
          <w:rFonts w:ascii="宋体" w:hAnsi="宋体"/>
          <w:sz w:val="24"/>
        </w:rPr>
        <w:sym w:font="Symbol" w:char="F0B4"/>
      </w:r>
      <w:r>
        <w:rPr>
          <w:rFonts w:ascii="宋体" w:hAnsi="宋体"/>
          <w:sz w:val="24"/>
        </w:rPr>
        <w:t>T日基金份额净值</w:t>
      </w:r>
    </w:p>
    <w:p w:rsidR="003D5ACE" w:rsidRDefault="00BB708F">
      <w:pPr>
        <w:spacing w:line="360" w:lineRule="auto"/>
        <w:ind w:firstLineChars="200" w:firstLine="480"/>
        <w:rPr>
          <w:rFonts w:ascii="宋体" w:hAnsi="宋体"/>
          <w:sz w:val="24"/>
        </w:rPr>
      </w:pPr>
      <w:r>
        <w:rPr>
          <w:rFonts w:ascii="宋体" w:hAnsi="宋体"/>
          <w:sz w:val="24"/>
        </w:rPr>
        <w:t>赎回费用=赎回总金额</w:t>
      </w:r>
      <w:r>
        <w:rPr>
          <w:rFonts w:ascii="宋体" w:hAnsi="宋体"/>
          <w:sz w:val="24"/>
        </w:rPr>
        <w:sym w:font="Symbol" w:char="F0B4"/>
      </w:r>
      <w:r>
        <w:rPr>
          <w:rFonts w:ascii="宋体" w:hAnsi="宋体"/>
          <w:sz w:val="24"/>
        </w:rPr>
        <w:t>赎回费率</w:t>
      </w:r>
    </w:p>
    <w:p w:rsidR="003D5ACE" w:rsidRDefault="00BB708F">
      <w:pPr>
        <w:spacing w:line="360" w:lineRule="auto"/>
        <w:ind w:firstLineChars="200" w:firstLine="480"/>
        <w:rPr>
          <w:rFonts w:ascii="宋体" w:hAnsi="宋体"/>
          <w:sz w:val="24"/>
        </w:rPr>
      </w:pPr>
      <w:r>
        <w:rPr>
          <w:rFonts w:ascii="宋体" w:hAnsi="宋体"/>
          <w:sz w:val="24"/>
        </w:rPr>
        <w:t>净赎回金额=赎回总金额</w:t>
      </w:r>
      <w:r>
        <w:rPr>
          <w:rFonts w:ascii="宋体" w:hAnsi="宋体"/>
          <w:sz w:val="24"/>
        </w:rPr>
        <w:sym w:font="Symbol" w:char="F02D"/>
      </w:r>
      <w:r>
        <w:rPr>
          <w:rFonts w:ascii="宋体" w:hAnsi="宋体"/>
          <w:sz w:val="24"/>
        </w:rPr>
        <w:t>赎回费用</w:t>
      </w:r>
    </w:p>
    <w:p w:rsidR="003D5ACE" w:rsidRDefault="00BB708F">
      <w:pPr>
        <w:spacing w:line="360" w:lineRule="auto"/>
        <w:ind w:firstLineChars="200" w:firstLine="480"/>
        <w:rPr>
          <w:rFonts w:ascii="宋体" w:hAnsi="宋体"/>
          <w:sz w:val="24"/>
        </w:rPr>
      </w:pPr>
      <w:r>
        <w:rPr>
          <w:rFonts w:ascii="宋体" w:hAnsi="宋体"/>
          <w:sz w:val="24"/>
        </w:rPr>
        <w:t>例：某投资者赎回10万份基金份额，份额持有期限100天，对应赎回费率为0.5%，假设赎回当日基金份额净值是1.213</w:t>
      </w:r>
      <w:r>
        <w:rPr>
          <w:rFonts w:ascii="宋体" w:hAnsi="宋体" w:hint="eastAsia"/>
          <w:sz w:val="24"/>
        </w:rPr>
        <w:t>0</w:t>
      </w:r>
      <w:r>
        <w:rPr>
          <w:rFonts w:ascii="宋体" w:hAnsi="宋体"/>
          <w:sz w:val="24"/>
        </w:rPr>
        <w:t>元，则其可得到的赎回金额为：</w:t>
      </w:r>
    </w:p>
    <w:p w:rsidR="003D5ACE" w:rsidRDefault="00BB708F">
      <w:pPr>
        <w:spacing w:line="360" w:lineRule="auto"/>
        <w:ind w:firstLineChars="200" w:firstLine="480"/>
        <w:rPr>
          <w:rFonts w:ascii="宋体" w:hAnsi="宋体"/>
          <w:sz w:val="24"/>
        </w:rPr>
      </w:pPr>
      <w:r>
        <w:rPr>
          <w:rFonts w:ascii="宋体" w:hAnsi="宋体"/>
          <w:sz w:val="24"/>
        </w:rPr>
        <w:t>赎回总金额=100,000×1.213</w:t>
      </w:r>
      <w:r>
        <w:rPr>
          <w:rFonts w:ascii="宋体" w:hAnsi="宋体" w:hint="eastAsia"/>
          <w:sz w:val="24"/>
        </w:rPr>
        <w:t>0</w:t>
      </w:r>
      <w:r>
        <w:rPr>
          <w:rFonts w:ascii="宋体" w:hAnsi="宋体"/>
          <w:sz w:val="24"/>
        </w:rPr>
        <w:t>=121,300.00元</w:t>
      </w:r>
    </w:p>
    <w:p w:rsidR="003D5ACE" w:rsidRDefault="00BB708F">
      <w:pPr>
        <w:spacing w:line="360" w:lineRule="auto"/>
        <w:ind w:firstLineChars="200" w:firstLine="480"/>
        <w:rPr>
          <w:rFonts w:ascii="宋体" w:hAnsi="宋体"/>
          <w:sz w:val="24"/>
        </w:rPr>
      </w:pPr>
      <w:r>
        <w:rPr>
          <w:rFonts w:ascii="宋体" w:hAnsi="宋体"/>
          <w:sz w:val="24"/>
        </w:rPr>
        <w:t>赎回费用=121,300.00×0.5%=606.50元</w:t>
      </w:r>
    </w:p>
    <w:p w:rsidR="003D5ACE" w:rsidRDefault="00BB708F">
      <w:pPr>
        <w:spacing w:line="360" w:lineRule="auto"/>
        <w:ind w:firstLineChars="200" w:firstLine="480"/>
        <w:rPr>
          <w:rFonts w:ascii="宋体" w:hAnsi="宋体"/>
          <w:sz w:val="24"/>
        </w:rPr>
      </w:pPr>
      <w:r>
        <w:rPr>
          <w:rFonts w:ascii="宋体" w:hAnsi="宋体"/>
          <w:sz w:val="24"/>
        </w:rPr>
        <w:t>净赎回金额=121,300.00－606.50=120,693.50元</w:t>
      </w:r>
    </w:p>
    <w:p w:rsidR="003D5ACE" w:rsidRDefault="00BB708F">
      <w:pPr>
        <w:spacing w:line="360" w:lineRule="auto"/>
        <w:ind w:firstLineChars="200" w:firstLine="480"/>
        <w:rPr>
          <w:rFonts w:ascii="宋体" w:hAnsi="宋体"/>
          <w:sz w:val="24"/>
        </w:rPr>
      </w:pPr>
      <w:r>
        <w:rPr>
          <w:rFonts w:ascii="宋体" w:hAnsi="宋体"/>
          <w:sz w:val="24"/>
        </w:rPr>
        <w:t>即：投资者赎回本基金10万份基金份额，份额持有期限100天，假设赎回当日基金份额净值是1.213</w:t>
      </w:r>
      <w:r>
        <w:rPr>
          <w:rFonts w:ascii="宋体" w:hAnsi="宋体" w:hint="eastAsia"/>
          <w:sz w:val="24"/>
        </w:rPr>
        <w:t>0</w:t>
      </w:r>
      <w:r>
        <w:rPr>
          <w:rFonts w:ascii="宋体" w:hAnsi="宋体"/>
          <w:sz w:val="24"/>
        </w:rPr>
        <w:t>元，则其可得到的净赎回金额为120,693.50元。</w:t>
      </w:r>
    </w:p>
    <w:p w:rsidR="003D5ACE" w:rsidRDefault="00BB708F">
      <w:pPr>
        <w:spacing w:line="360" w:lineRule="auto"/>
        <w:ind w:firstLineChars="200" w:firstLine="480"/>
        <w:rPr>
          <w:rFonts w:ascii="宋体" w:hAnsi="宋体"/>
          <w:sz w:val="24"/>
        </w:rPr>
      </w:pPr>
      <w:r>
        <w:rPr>
          <w:rFonts w:ascii="宋体" w:hAnsi="宋体"/>
          <w:sz w:val="24"/>
        </w:rPr>
        <w:t>3、本</w:t>
      </w:r>
      <w:proofErr w:type="gramStart"/>
      <w:r>
        <w:rPr>
          <w:rFonts w:ascii="宋体" w:hAnsi="宋体"/>
          <w:sz w:val="24"/>
        </w:rPr>
        <w:t>基金基金</w:t>
      </w:r>
      <w:proofErr w:type="gramEnd"/>
      <w:r>
        <w:rPr>
          <w:rFonts w:ascii="宋体" w:hAnsi="宋体"/>
          <w:sz w:val="24"/>
        </w:rPr>
        <w:t>份额净值的计算：</w:t>
      </w:r>
    </w:p>
    <w:p w:rsidR="003D5ACE" w:rsidRDefault="00BB708F">
      <w:pPr>
        <w:spacing w:line="360" w:lineRule="auto"/>
        <w:ind w:firstLineChars="200" w:firstLine="480"/>
        <w:rPr>
          <w:rFonts w:ascii="宋体" w:hAnsi="宋体"/>
          <w:sz w:val="24"/>
        </w:rPr>
      </w:pPr>
      <w:r>
        <w:rPr>
          <w:rFonts w:ascii="宋体" w:hAnsi="宋体"/>
          <w:sz w:val="24"/>
        </w:rPr>
        <w:t>计算公式为：T 日基金份额净值＝T 日基金资产净值/T 日基金份额的余额数量。</w:t>
      </w:r>
    </w:p>
    <w:p w:rsidR="003D5ACE" w:rsidRDefault="00BB708F">
      <w:pPr>
        <w:spacing w:line="360" w:lineRule="auto"/>
        <w:ind w:firstLineChars="200" w:firstLine="480"/>
        <w:rPr>
          <w:rFonts w:ascii="宋体" w:hAnsi="宋体"/>
          <w:sz w:val="24"/>
        </w:rPr>
      </w:pPr>
      <w:r>
        <w:rPr>
          <w:rFonts w:ascii="宋体" w:hAnsi="宋体"/>
          <w:sz w:val="24"/>
        </w:rPr>
        <w:t>本基金份额净值的计算，保留到小数点后</w:t>
      </w:r>
      <w:r>
        <w:rPr>
          <w:rFonts w:ascii="宋体" w:hAnsi="宋体" w:hint="eastAsia"/>
          <w:sz w:val="24"/>
        </w:rPr>
        <w:t>4</w:t>
      </w:r>
      <w:r>
        <w:rPr>
          <w:rFonts w:ascii="宋体" w:hAnsi="宋体"/>
          <w:sz w:val="24"/>
        </w:rPr>
        <w:t>位，小数点后第</w:t>
      </w:r>
      <w:r>
        <w:rPr>
          <w:rFonts w:ascii="宋体" w:hAnsi="宋体" w:hint="eastAsia"/>
          <w:sz w:val="24"/>
        </w:rPr>
        <w:t>5</w:t>
      </w:r>
      <w:r>
        <w:rPr>
          <w:rFonts w:ascii="宋体" w:hAnsi="宋体"/>
          <w:sz w:val="24"/>
        </w:rPr>
        <w:t>位四舍五入，由此产生的收益或损失由基金财产承担。T日的基金份额净值在当天收市后计算，并在T+1日内公告。遇特殊情况，经中国证监会同意，可以适当延迟计算或公告。</w:t>
      </w:r>
    </w:p>
    <w:p w:rsidR="003D5ACE" w:rsidRDefault="00BB708F">
      <w:pPr>
        <w:spacing w:line="360" w:lineRule="auto"/>
        <w:ind w:firstLineChars="200" w:firstLine="480"/>
        <w:rPr>
          <w:rFonts w:ascii="宋体" w:hAnsi="宋体"/>
          <w:sz w:val="24"/>
        </w:rPr>
      </w:pPr>
      <w:r>
        <w:rPr>
          <w:rFonts w:ascii="宋体" w:hAnsi="宋体"/>
          <w:sz w:val="24"/>
        </w:rPr>
        <w:t>4、申购份额、余额的处理方式：</w:t>
      </w:r>
    </w:p>
    <w:p w:rsidR="003D5ACE" w:rsidRDefault="00BB708F">
      <w:pPr>
        <w:spacing w:line="360" w:lineRule="auto"/>
        <w:ind w:firstLineChars="200" w:firstLine="480"/>
        <w:rPr>
          <w:rFonts w:ascii="宋体" w:hAnsi="宋体"/>
          <w:sz w:val="24"/>
        </w:rPr>
      </w:pPr>
      <w:r>
        <w:rPr>
          <w:rFonts w:ascii="宋体" w:hAnsi="宋体"/>
          <w:sz w:val="24"/>
        </w:rPr>
        <w:t>申购的有效份额为净申购金额除以当日的基金份额净值，有效份额单位为份，上述计算结果均按四舍五入方法，保留到小数点后2位，由此产生的收益或损失由基金财产承担。</w:t>
      </w:r>
    </w:p>
    <w:p w:rsidR="003D5ACE" w:rsidRDefault="00BB708F">
      <w:pPr>
        <w:spacing w:line="360" w:lineRule="auto"/>
        <w:ind w:firstLineChars="200" w:firstLine="480"/>
        <w:rPr>
          <w:rFonts w:ascii="宋体" w:hAnsi="宋体"/>
          <w:sz w:val="24"/>
        </w:rPr>
      </w:pPr>
      <w:r>
        <w:rPr>
          <w:rFonts w:ascii="宋体" w:hAnsi="宋体"/>
          <w:sz w:val="24"/>
        </w:rPr>
        <w:t>5、赎回金额的处理方式：</w:t>
      </w:r>
    </w:p>
    <w:p w:rsidR="003D5ACE" w:rsidRDefault="00BB708F">
      <w:pPr>
        <w:spacing w:line="360" w:lineRule="auto"/>
        <w:ind w:firstLineChars="200" w:firstLine="480"/>
        <w:rPr>
          <w:rFonts w:ascii="宋体" w:hAnsi="宋体"/>
          <w:sz w:val="24"/>
          <w:szCs w:val="18"/>
        </w:rPr>
      </w:pPr>
      <w:r>
        <w:rPr>
          <w:rFonts w:ascii="宋体" w:hAnsi="宋体"/>
          <w:sz w:val="24"/>
        </w:rPr>
        <w:t>赎回金额为按实际确认的有效赎回份额乘以当日基金份额净值并扣除相应的费用，赎回金额单位为元。上述计算结果均按四舍五入方法，保留到小数点后2位，由此产生的收益或损失由基金财产承担。</w:t>
      </w:r>
    </w:p>
    <w:p w:rsidR="003D5ACE" w:rsidRDefault="003D5ACE">
      <w:pPr>
        <w:spacing w:line="360" w:lineRule="auto"/>
        <w:ind w:firstLineChars="200" w:firstLine="480"/>
        <w:rPr>
          <w:rFonts w:ascii="宋体" w:hAnsi="宋体"/>
          <w:sz w:val="24"/>
        </w:rPr>
      </w:pPr>
    </w:p>
    <w:p w:rsidR="003D5ACE" w:rsidRDefault="00BB708F">
      <w:pPr>
        <w:tabs>
          <w:tab w:val="left" w:pos="1110"/>
        </w:tabs>
        <w:spacing w:line="360" w:lineRule="auto"/>
        <w:ind w:firstLineChars="200" w:firstLine="482"/>
        <w:rPr>
          <w:rFonts w:ascii="宋体" w:hAnsi="宋体"/>
          <w:b/>
          <w:bCs/>
          <w:sz w:val="24"/>
        </w:rPr>
      </w:pPr>
      <w:r>
        <w:rPr>
          <w:rFonts w:ascii="宋体" w:hAnsi="宋体" w:hint="eastAsia"/>
          <w:b/>
          <w:bCs/>
          <w:sz w:val="24"/>
        </w:rPr>
        <w:t>八、</w:t>
      </w:r>
      <w:r>
        <w:rPr>
          <w:rFonts w:ascii="宋体" w:hAnsi="宋体"/>
          <w:b/>
          <w:bCs/>
          <w:sz w:val="24"/>
        </w:rPr>
        <w:t>申购与赎回的注册登记</w:t>
      </w:r>
    </w:p>
    <w:p w:rsidR="003D5ACE" w:rsidRDefault="00BB708F">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、投资者</w:t>
      </w:r>
      <w:r>
        <w:rPr>
          <w:rFonts w:ascii="宋体" w:hAnsi="宋体"/>
          <w:sz w:val="24"/>
        </w:rPr>
        <w:t>T</w:t>
      </w:r>
      <w:r>
        <w:rPr>
          <w:rFonts w:ascii="宋体" w:hAnsi="宋体" w:hint="eastAsia"/>
          <w:sz w:val="24"/>
        </w:rPr>
        <w:t>日申购基金成功后，正常情况下，基金注册登记机构在</w:t>
      </w:r>
      <w:r>
        <w:rPr>
          <w:rFonts w:ascii="宋体" w:hAnsi="宋体"/>
          <w:sz w:val="24"/>
        </w:rPr>
        <w:t>T</w:t>
      </w:r>
      <w:r>
        <w:rPr>
          <w:rFonts w:ascii="宋体" w:hAnsi="宋体" w:hint="eastAsia"/>
          <w:sz w:val="24"/>
        </w:rPr>
        <w:t>＋</w:t>
      </w:r>
      <w:r>
        <w:rPr>
          <w:rFonts w:ascii="宋体" w:hAnsi="宋体"/>
          <w:sz w:val="24"/>
        </w:rPr>
        <w:t>1</w:t>
      </w:r>
      <w:r>
        <w:rPr>
          <w:rFonts w:ascii="宋体" w:hAnsi="宋体" w:hint="eastAsia"/>
          <w:sz w:val="24"/>
        </w:rPr>
        <w:t>日为投资者增加权益并办理注册登记手续，投资者自</w:t>
      </w:r>
      <w:r>
        <w:rPr>
          <w:rFonts w:ascii="宋体" w:hAnsi="宋体"/>
          <w:sz w:val="24"/>
        </w:rPr>
        <w:t>T</w:t>
      </w:r>
      <w:r>
        <w:rPr>
          <w:rFonts w:ascii="宋体" w:hAnsi="宋体" w:hint="eastAsia"/>
          <w:sz w:val="24"/>
        </w:rPr>
        <w:t>＋</w:t>
      </w:r>
      <w:r>
        <w:rPr>
          <w:rFonts w:ascii="宋体" w:hAnsi="宋体"/>
          <w:sz w:val="24"/>
        </w:rPr>
        <w:t>2</w:t>
      </w:r>
      <w:r>
        <w:rPr>
          <w:rFonts w:ascii="宋体" w:hAnsi="宋体" w:hint="eastAsia"/>
          <w:sz w:val="24"/>
        </w:rPr>
        <w:t>日起有权赎回该部分基金份额。</w:t>
      </w:r>
    </w:p>
    <w:p w:rsidR="003D5ACE" w:rsidRDefault="00BB708F">
      <w:pPr>
        <w:spacing w:line="360" w:lineRule="auto"/>
        <w:ind w:firstLineChars="200" w:firstLine="480"/>
        <w:rPr>
          <w:rFonts w:ascii="宋体" w:hAnsi="宋体"/>
          <w:sz w:val="24"/>
        </w:rPr>
      </w:pPr>
      <w:r>
        <w:rPr>
          <w:rFonts w:ascii="宋体" w:hAnsi="宋体"/>
          <w:sz w:val="24"/>
        </w:rPr>
        <w:t>2</w:t>
      </w:r>
      <w:r>
        <w:rPr>
          <w:rFonts w:ascii="宋体" w:hAnsi="宋体" w:hint="eastAsia"/>
          <w:sz w:val="24"/>
        </w:rPr>
        <w:t>、投资者</w:t>
      </w:r>
      <w:r>
        <w:rPr>
          <w:rFonts w:ascii="宋体" w:hAnsi="宋体"/>
          <w:sz w:val="24"/>
        </w:rPr>
        <w:t>T</w:t>
      </w:r>
      <w:r>
        <w:rPr>
          <w:rFonts w:ascii="宋体" w:hAnsi="宋体" w:hint="eastAsia"/>
          <w:sz w:val="24"/>
        </w:rPr>
        <w:t>日赎回基金成功后，正常情况下，基金注册登记机构在</w:t>
      </w:r>
      <w:r>
        <w:rPr>
          <w:rFonts w:ascii="宋体" w:hAnsi="宋体"/>
          <w:sz w:val="24"/>
        </w:rPr>
        <w:t>T</w:t>
      </w:r>
      <w:r>
        <w:rPr>
          <w:rFonts w:ascii="宋体" w:hAnsi="宋体" w:hint="eastAsia"/>
          <w:sz w:val="24"/>
        </w:rPr>
        <w:t>＋</w:t>
      </w:r>
      <w:r>
        <w:rPr>
          <w:rFonts w:ascii="宋体" w:hAnsi="宋体"/>
          <w:sz w:val="24"/>
        </w:rPr>
        <w:t>1</w:t>
      </w:r>
      <w:r>
        <w:rPr>
          <w:rFonts w:ascii="宋体" w:hAnsi="宋体" w:hint="eastAsia"/>
          <w:sz w:val="24"/>
        </w:rPr>
        <w:t>日为投资者扣除权益并办理相应的注册登记手续。</w:t>
      </w:r>
    </w:p>
    <w:p w:rsidR="003D5ACE" w:rsidRDefault="00BB708F">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、基金管理人可在法律法规允许的范围内，对上述注册登记办理时间进行调整，并最迟于开始实施前</w:t>
      </w:r>
      <w:r>
        <w:rPr>
          <w:rFonts w:ascii="宋体" w:hAnsi="宋体"/>
          <w:sz w:val="24"/>
        </w:rPr>
        <w:t>3</w:t>
      </w:r>
      <w:r>
        <w:rPr>
          <w:rFonts w:ascii="宋体" w:hAnsi="宋体" w:hint="eastAsia"/>
          <w:sz w:val="24"/>
        </w:rPr>
        <w:t>个工作日在指定媒介上公告。</w:t>
      </w:r>
    </w:p>
    <w:p w:rsidR="003D5ACE" w:rsidRDefault="003D5ACE">
      <w:pPr>
        <w:spacing w:line="360" w:lineRule="auto"/>
        <w:ind w:firstLineChars="200" w:firstLine="480"/>
        <w:rPr>
          <w:rFonts w:ascii="宋体" w:hAnsi="宋体"/>
          <w:sz w:val="24"/>
        </w:rPr>
      </w:pPr>
    </w:p>
    <w:p w:rsidR="003D5ACE" w:rsidRDefault="00BB708F">
      <w:pPr>
        <w:tabs>
          <w:tab w:val="left" w:pos="1110"/>
        </w:tabs>
        <w:spacing w:line="360" w:lineRule="auto"/>
        <w:ind w:firstLineChars="200" w:firstLine="482"/>
        <w:rPr>
          <w:rFonts w:ascii="宋体" w:hAnsi="宋体"/>
          <w:b/>
          <w:bCs/>
          <w:sz w:val="24"/>
        </w:rPr>
      </w:pPr>
      <w:r>
        <w:rPr>
          <w:rFonts w:ascii="宋体" w:hAnsi="宋体" w:hint="eastAsia"/>
          <w:b/>
          <w:bCs/>
          <w:sz w:val="24"/>
        </w:rPr>
        <w:t>九、</w:t>
      </w:r>
      <w:r>
        <w:rPr>
          <w:rFonts w:ascii="宋体" w:hAnsi="宋体"/>
          <w:b/>
          <w:bCs/>
          <w:sz w:val="24"/>
        </w:rPr>
        <w:t>拒绝或暂停申购的情形及处理</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发生下列情况时，基金管理人可拒绝或暂停接受投资人的申购申请：</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1、因不可抗力导致基金无法正常运作。</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2、发生基金合同规定的暂停基金资产估值情况时，基金管理人可暂停接受投资人的申购申请。</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3、证券交易所交易时间非正常停市，导致基金管理人无法计算当日基金资产净值。</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4、接受某笔或某些申购申请可能会影响或损害现有基金份额持有人利益时。</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5、基金资产规模过大，使基金管理人无法找到合适的投资品种，或其他可能对基金业绩产生负面影响，或发生其他损害现有基金份额持有人利益的情形。</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6、当前一估值日基金资产净值50%以上的资产出现无可参考的活跃市场价格且采用估值技术</w:t>
      </w:r>
      <w:proofErr w:type="gramStart"/>
      <w:r>
        <w:rPr>
          <w:rFonts w:ascii="宋体" w:hAnsi="宋体" w:hint="eastAsia"/>
          <w:bCs/>
          <w:sz w:val="24"/>
        </w:rPr>
        <w:t>仍导致</w:t>
      </w:r>
      <w:proofErr w:type="gramEnd"/>
      <w:r>
        <w:rPr>
          <w:rFonts w:ascii="宋体" w:hAnsi="宋体" w:hint="eastAsia"/>
          <w:bCs/>
          <w:sz w:val="24"/>
        </w:rPr>
        <w:t>公允价值存在重大不确定性时，经与基金托管人协商确认后，基金管理人应当暂停接受基金申购申请。</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7、基金管理人接受某笔或者某些申购申请有可能导致单一投资者持有基金份额的比例达到或者超过50%，或者变相规避50%集中度的情形。</w:t>
      </w:r>
    </w:p>
    <w:p w:rsidR="003D5ACE" w:rsidRDefault="00BB708F">
      <w:pPr>
        <w:tabs>
          <w:tab w:val="left" w:pos="1110"/>
        </w:tabs>
        <w:spacing w:line="360" w:lineRule="auto"/>
        <w:ind w:firstLineChars="200" w:firstLine="480"/>
        <w:rPr>
          <w:rFonts w:ascii="宋体" w:hAnsi="宋体"/>
          <w:bCs/>
          <w:sz w:val="24"/>
        </w:rPr>
      </w:pPr>
      <w:r>
        <w:rPr>
          <w:rFonts w:ascii="宋体" w:hAnsi="宋体" w:hint="eastAsia"/>
          <w:bCs/>
          <w:sz w:val="24"/>
        </w:rPr>
        <w:t>8、法律法规规定或中国证监会认定的其他情形。</w:t>
      </w:r>
    </w:p>
    <w:p w:rsidR="003D5ACE" w:rsidRDefault="00BB708F">
      <w:pPr>
        <w:spacing w:line="360" w:lineRule="auto"/>
        <w:ind w:firstLineChars="200" w:firstLine="480"/>
        <w:rPr>
          <w:rFonts w:ascii="宋体" w:hAnsi="宋体"/>
          <w:bCs/>
          <w:sz w:val="24"/>
        </w:rPr>
      </w:pPr>
      <w:r>
        <w:rPr>
          <w:rFonts w:ascii="宋体" w:hAnsi="宋体" w:hint="eastAsia"/>
          <w:bCs/>
          <w:sz w:val="24"/>
        </w:rPr>
        <w:t>发生上述第1、2、3、5、6、8项暂停申购情形之一</w:t>
      </w:r>
      <w:proofErr w:type="gramStart"/>
      <w:r>
        <w:rPr>
          <w:rFonts w:ascii="宋体" w:hAnsi="宋体" w:hint="eastAsia"/>
          <w:bCs/>
          <w:sz w:val="24"/>
        </w:rPr>
        <w:t>且基金</w:t>
      </w:r>
      <w:proofErr w:type="gramEnd"/>
      <w:r>
        <w:rPr>
          <w:rFonts w:ascii="宋体" w:hAnsi="宋体" w:hint="eastAsia"/>
          <w:bCs/>
          <w:sz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3D5ACE" w:rsidRDefault="003D5ACE">
      <w:pPr>
        <w:spacing w:line="360" w:lineRule="auto"/>
        <w:ind w:firstLineChars="200" w:firstLine="480"/>
        <w:rPr>
          <w:rStyle w:val="tt11"/>
          <w:rFonts w:ascii="宋体" w:hAnsi="宋体"/>
          <w:sz w:val="24"/>
          <w:szCs w:val="24"/>
        </w:rPr>
      </w:pPr>
      <w:bookmarkStart w:id="37" w:name="_Hlt70481650"/>
      <w:bookmarkEnd w:id="37"/>
    </w:p>
    <w:p w:rsidR="003D5ACE" w:rsidRDefault="00BB708F">
      <w:pPr>
        <w:spacing w:line="360" w:lineRule="auto"/>
        <w:ind w:firstLineChars="200" w:firstLine="482"/>
        <w:rPr>
          <w:rFonts w:ascii="宋体" w:hAnsi="宋体"/>
          <w:b/>
          <w:bCs/>
          <w:sz w:val="24"/>
        </w:rPr>
      </w:pPr>
      <w:r>
        <w:rPr>
          <w:rFonts w:ascii="宋体" w:hAnsi="宋体" w:hint="eastAsia"/>
          <w:b/>
          <w:bCs/>
          <w:sz w:val="24"/>
        </w:rPr>
        <w:t>十、</w:t>
      </w:r>
      <w:r>
        <w:rPr>
          <w:rFonts w:ascii="宋体" w:hAnsi="宋体"/>
          <w:b/>
          <w:bCs/>
          <w:sz w:val="24"/>
        </w:rPr>
        <w:t>暂停赎回</w:t>
      </w:r>
      <w:r>
        <w:rPr>
          <w:rFonts w:ascii="宋体" w:hAnsi="宋体" w:hint="eastAsia"/>
          <w:b/>
          <w:bCs/>
          <w:sz w:val="24"/>
        </w:rPr>
        <w:t>或延缓支付赎回款项</w:t>
      </w:r>
      <w:r>
        <w:rPr>
          <w:rFonts w:ascii="宋体" w:hAnsi="宋体"/>
          <w:b/>
          <w:bCs/>
          <w:sz w:val="24"/>
        </w:rPr>
        <w:t>的情形</w:t>
      </w:r>
      <w:r>
        <w:rPr>
          <w:rFonts w:ascii="宋体" w:hAnsi="宋体" w:hint="eastAsia"/>
          <w:b/>
          <w:bCs/>
          <w:sz w:val="24"/>
        </w:rPr>
        <w:t>及处理</w:t>
      </w:r>
    </w:p>
    <w:p w:rsidR="003D5ACE" w:rsidRDefault="00BB708F">
      <w:pPr>
        <w:spacing w:line="360" w:lineRule="auto"/>
        <w:ind w:firstLineChars="200" w:firstLine="480"/>
        <w:rPr>
          <w:rFonts w:ascii="宋体" w:hAnsi="宋体"/>
          <w:bCs/>
          <w:sz w:val="24"/>
        </w:rPr>
      </w:pPr>
      <w:r>
        <w:rPr>
          <w:rFonts w:ascii="宋体" w:hAnsi="宋体" w:hint="eastAsia"/>
          <w:bCs/>
          <w:sz w:val="24"/>
        </w:rPr>
        <w:t>发生下列情形时，基金管理人可暂停接受投资人的赎回申请或延缓支付赎回款项：</w:t>
      </w:r>
    </w:p>
    <w:p w:rsidR="003D5ACE" w:rsidRDefault="00BB708F">
      <w:pPr>
        <w:spacing w:line="360" w:lineRule="auto"/>
        <w:ind w:firstLineChars="200" w:firstLine="480"/>
        <w:rPr>
          <w:rFonts w:ascii="宋体" w:hAnsi="宋体"/>
          <w:bCs/>
          <w:sz w:val="24"/>
        </w:rPr>
      </w:pPr>
      <w:r>
        <w:rPr>
          <w:rFonts w:ascii="宋体" w:hAnsi="宋体" w:hint="eastAsia"/>
          <w:bCs/>
          <w:sz w:val="24"/>
        </w:rPr>
        <w:lastRenderedPageBreak/>
        <w:t>1、因不可抗力导致基金管理人不能支付赎回款项。</w:t>
      </w:r>
    </w:p>
    <w:p w:rsidR="003D5ACE" w:rsidRDefault="00BB708F">
      <w:pPr>
        <w:spacing w:line="360" w:lineRule="auto"/>
        <w:ind w:firstLineChars="200" w:firstLine="480"/>
        <w:rPr>
          <w:rFonts w:ascii="宋体" w:hAnsi="宋体"/>
          <w:bCs/>
          <w:sz w:val="24"/>
        </w:rPr>
      </w:pPr>
      <w:r>
        <w:rPr>
          <w:rFonts w:ascii="宋体" w:hAnsi="宋体" w:hint="eastAsia"/>
          <w:bCs/>
          <w:sz w:val="24"/>
        </w:rPr>
        <w:t>2、发生基金合同规定的暂停基金资产估值情况时，基金管理人可暂停接受投资人的赎回申请或延缓支付赎回款项。</w:t>
      </w:r>
    </w:p>
    <w:p w:rsidR="003D5ACE" w:rsidRDefault="00BB708F">
      <w:pPr>
        <w:spacing w:line="360" w:lineRule="auto"/>
        <w:ind w:firstLineChars="200" w:firstLine="480"/>
        <w:rPr>
          <w:rFonts w:ascii="宋体" w:hAnsi="宋体"/>
          <w:bCs/>
          <w:sz w:val="24"/>
        </w:rPr>
      </w:pPr>
      <w:r>
        <w:rPr>
          <w:rFonts w:ascii="宋体" w:hAnsi="宋体" w:hint="eastAsia"/>
          <w:bCs/>
          <w:sz w:val="24"/>
        </w:rPr>
        <w:t>3、证券交易所交易时间非正常停市，导致基金管理人无法计算当日基金资产净值。</w:t>
      </w:r>
    </w:p>
    <w:p w:rsidR="003D5ACE" w:rsidRDefault="00BB708F">
      <w:pPr>
        <w:spacing w:line="360" w:lineRule="auto"/>
        <w:ind w:firstLineChars="200" w:firstLine="480"/>
        <w:rPr>
          <w:rFonts w:ascii="宋体" w:hAnsi="宋体"/>
          <w:bCs/>
          <w:sz w:val="24"/>
        </w:rPr>
      </w:pPr>
      <w:r>
        <w:rPr>
          <w:rFonts w:ascii="宋体" w:hAnsi="宋体" w:hint="eastAsia"/>
          <w:bCs/>
          <w:sz w:val="24"/>
        </w:rPr>
        <w:t>4、连续两个或两个以上开放日发生巨额赎回。</w:t>
      </w:r>
    </w:p>
    <w:p w:rsidR="003D5ACE" w:rsidRDefault="00BB708F">
      <w:pPr>
        <w:spacing w:line="360" w:lineRule="auto"/>
        <w:ind w:firstLineChars="200" w:firstLine="480"/>
        <w:rPr>
          <w:rFonts w:ascii="宋体" w:hAnsi="宋体"/>
          <w:bCs/>
          <w:sz w:val="24"/>
        </w:rPr>
      </w:pPr>
      <w:r>
        <w:rPr>
          <w:rFonts w:ascii="宋体" w:hAnsi="宋体" w:hint="eastAsia"/>
          <w:bCs/>
          <w:sz w:val="24"/>
        </w:rPr>
        <w:t>5、发生继续接受赎回申请将损害现有基金份额持有人利益的情形时，基金管理人可暂停接受基金份额持有人的赎回申请。</w:t>
      </w:r>
    </w:p>
    <w:p w:rsidR="003D5ACE" w:rsidRDefault="00BB708F">
      <w:pPr>
        <w:spacing w:line="360" w:lineRule="auto"/>
        <w:ind w:firstLineChars="200" w:firstLine="480"/>
        <w:rPr>
          <w:rFonts w:ascii="宋体" w:hAnsi="宋体"/>
          <w:bCs/>
          <w:sz w:val="24"/>
        </w:rPr>
      </w:pPr>
      <w:r>
        <w:rPr>
          <w:rFonts w:ascii="宋体" w:hAnsi="宋体" w:hint="eastAsia"/>
          <w:bCs/>
          <w:sz w:val="24"/>
        </w:rPr>
        <w:t>6、当前一估值日基金资产净值50%以上的资产出现无可参考的活跃市场价格且采用估值技术</w:t>
      </w:r>
      <w:proofErr w:type="gramStart"/>
      <w:r>
        <w:rPr>
          <w:rFonts w:ascii="宋体" w:hAnsi="宋体" w:hint="eastAsia"/>
          <w:bCs/>
          <w:sz w:val="24"/>
        </w:rPr>
        <w:t>仍导致</w:t>
      </w:r>
      <w:proofErr w:type="gramEnd"/>
      <w:r>
        <w:rPr>
          <w:rFonts w:ascii="宋体" w:hAnsi="宋体" w:hint="eastAsia"/>
          <w:bCs/>
          <w:sz w:val="24"/>
        </w:rPr>
        <w:t>公允价值存在重大不确定性时，经与基金托管人协商确认后，基金管理人应当延缓支付赎回款项或暂停接受基金赎回申请。</w:t>
      </w:r>
    </w:p>
    <w:p w:rsidR="003D5ACE" w:rsidRDefault="00BB708F">
      <w:pPr>
        <w:spacing w:line="360" w:lineRule="auto"/>
        <w:ind w:firstLineChars="200" w:firstLine="480"/>
        <w:rPr>
          <w:rFonts w:ascii="宋体" w:hAnsi="宋体"/>
          <w:bCs/>
          <w:sz w:val="24"/>
        </w:rPr>
      </w:pPr>
      <w:r>
        <w:rPr>
          <w:rFonts w:ascii="宋体" w:hAnsi="宋体" w:hint="eastAsia"/>
          <w:bCs/>
          <w:sz w:val="24"/>
        </w:rPr>
        <w:t>7、法律法规规定或中国证监会认定的其他情形。</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发生上述情形之一</w:t>
      </w:r>
      <w:proofErr w:type="gramStart"/>
      <w:r>
        <w:rPr>
          <w:rFonts w:ascii="宋体" w:hAnsi="宋体" w:hint="eastAsia"/>
          <w:bCs/>
          <w:sz w:val="24"/>
        </w:rPr>
        <w:t>且基金</w:t>
      </w:r>
      <w:proofErr w:type="gramEnd"/>
      <w:r>
        <w:rPr>
          <w:rFonts w:ascii="宋体" w:hAnsi="宋体" w:hint="eastAsia"/>
          <w:bCs/>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3D5ACE" w:rsidRDefault="003D5ACE">
      <w:pPr>
        <w:autoSpaceDE w:val="0"/>
        <w:autoSpaceDN w:val="0"/>
        <w:adjustRightInd w:val="0"/>
        <w:spacing w:line="360" w:lineRule="auto"/>
        <w:ind w:firstLineChars="200" w:firstLine="482"/>
        <w:rPr>
          <w:rFonts w:ascii="宋体" w:hAnsi="宋体"/>
          <w:b/>
          <w:bCs/>
          <w:sz w:val="24"/>
        </w:rPr>
      </w:pPr>
    </w:p>
    <w:p w:rsidR="003D5ACE" w:rsidRDefault="00BB708F">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十一、</w:t>
      </w:r>
      <w:r>
        <w:rPr>
          <w:rFonts w:ascii="宋体" w:hAnsi="宋体"/>
          <w:b/>
          <w:bCs/>
          <w:sz w:val="24"/>
        </w:rPr>
        <w:t>巨额赎回的</w:t>
      </w:r>
      <w:r>
        <w:rPr>
          <w:rFonts w:ascii="宋体" w:hAnsi="宋体" w:hint="eastAsia"/>
          <w:b/>
          <w:bCs/>
          <w:sz w:val="24"/>
        </w:rPr>
        <w:t>情形</w:t>
      </w:r>
      <w:r>
        <w:rPr>
          <w:rFonts w:ascii="宋体" w:hAnsi="宋体"/>
          <w:b/>
          <w:bCs/>
          <w:sz w:val="24"/>
        </w:rPr>
        <w:t>及处理方式</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1、巨额赎回的认定</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2、巨额赎回的处理方式</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当基金出现巨额赎回时，基金管理人可以根据基金当时的资产组合状况决定全额赎回或部分延期赎回。</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（1）全额赎回：当基金管理人认为有能力支付投资人的全部赎回申请时，按正常赎回程序执行。</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（2）部分延期赎回：当基金管理人认为支付投资人的赎回申请有困难或认为因支付投资</w:t>
      </w:r>
      <w:r>
        <w:rPr>
          <w:rFonts w:ascii="宋体" w:hAnsi="宋体" w:hint="eastAsia"/>
          <w:bCs/>
          <w:sz w:val="24"/>
        </w:rPr>
        <w:lastRenderedPageBreak/>
        <w:t>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hint="eastAsia"/>
          <w:bCs/>
          <w:sz w:val="24"/>
        </w:rPr>
        <w:t>并以下</w:t>
      </w:r>
      <w:proofErr w:type="gramEnd"/>
      <w:r>
        <w:rPr>
          <w:rFonts w:ascii="宋体" w:hAnsi="宋体" w:hint="eastAsia"/>
          <w:bCs/>
          <w:sz w:val="24"/>
        </w:rPr>
        <w:t>一开放日的基金份额净值为基础计算赎回金额，以此类推，直到全部赎回为止。如投资人在提交赎回申请时未作明确选择，投资人未能赎回部分作自动延期赎回处理。</w:t>
      </w:r>
    </w:p>
    <w:p w:rsidR="00B714DA" w:rsidRDefault="00B714DA" w:rsidP="00B714DA">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3）如发生单个开放日内单个基金份额持有人申请赎回的基金份额超过前一开放日的基金总份额的20%时，本基金管理人可以对该单个基金份额持有人持有的超过该比例以上的赎回申请实施延期办理（基金份额持有人可在提交赎回申请时选择将当日未获办理部分予以撤销）；对于当日该单个基金份额持有人不超过该比例的赎回申请与其他基金份额持有人的全部赎回申请，基金管理人在当日接受赎回比例不低于上一开放日基金总份额 10%的前提下，可对其余赎回申请延期办理，具体按照上述“（2）部分延期赎回”的约定处理。延期办理的赎回申请与下一开放日的赎回申请一并处理，无优先权</w:t>
      </w:r>
      <w:proofErr w:type="gramStart"/>
      <w:r>
        <w:rPr>
          <w:rFonts w:ascii="宋体" w:hAnsi="宋体" w:hint="eastAsia"/>
          <w:bCs/>
          <w:sz w:val="24"/>
        </w:rPr>
        <w:t>并以下</w:t>
      </w:r>
      <w:proofErr w:type="gramEnd"/>
      <w:r>
        <w:rPr>
          <w:rFonts w:ascii="宋体" w:hAnsi="宋体" w:hint="eastAsia"/>
          <w:bCs/>
          <w:sz w:val="24"/>
        </w:rPr>
        <w:t>一开放日的基金份额净值为基础计算赎回金额，以此类推，直到全部赎回为止。</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3、巨额赎回的公告</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当发生上述巨额赎回并延期办理时，基金管理人应当通过邮寄、传真或者招募说明书规定的其他方式在3个交易日内通知基金份额持有人，说明有关处理方法，并在2日内在指定媒介上刊登公告。</w:t>
      </w:r>
    </w:p>
    <w:p w:rsidR="003D5ACE" w:rsidRDefault="003D5ACE">
      <w:pPr>
        <w:autoSpaceDE w:val="0"/>
        <w:autoSpaceDN w:val="0"/>
        <w:adjustRightInd w:val="0"/>
        <w:spacing w:line="360" w:lineRule="auto"/>
        <w:ind w:firstLineChars="200" w:firstLine="480"/>
        <w:rPr>
          <w:rFonts w:ascii="宋体" w:hAnsi="宋体"/>
          <w:sz w:val="24"/>
        </w:rPr>
      </w:pPr>
    </w:p>
    <w:p w:rsidR="003D5ACE" w:rsidRDefault="00BB708F">
      <w:pPr>
        <w:autoSpaceDE w:val="0"/>
        <w:autoSpaceDN w:val="0"/>
        <w:adjustRightInd w:val="0"/>
        <w:spacing w:line="360" w:lineRule="auto"/>
        <w:ind w:firstLineChars="200" w:firstLine="482"/>
        <w:rPr>
          <w:rFonts w:ascii="宋体" w:hAnsi="宋体"/>
          <w:b/>
          <w:bCs/>
          <w:sz w:val="24"/>
        </w:rPr>
      </w:pPr>
      <w:bookmarkStart w:id="38" w:name="_Toc79392617"/>
      <w:r>
        <w:rPr>
          <w:rFonts w:ascii="宋体" w:hAnsi="宋体" w:hint="eastAsia"/>
          <w:b/>
          <w:bCs/>
          <w:sz w:val="24"/>
        </w:rPr>
        <w:t>十二、暂停申购或赎回的公告和重新开放申购或赎回的公告</w:t>
      </w:r>
      <w:bookmarkEnd w:id="38"/>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1、发生上述暂停申购或赎回情况的，基金管理人应当在规定期限内在指定媒介上刊登暂停公告。</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2、如发生暂停的时间为1日，基金管理人应于重新开放日，在指定媒介上刊登基金重新开放申购或赎回公告，并公布最近1个开放日的基金份额净值。</w:t>
      </w:r>
    </w:p>
    <w:p w:rsidR="003D5ACE" w:rsidRDefault="00BB708F">
      <w:pPr>
        <w:autoSpaceDE w:val="0"/>
        <w:autoSpaceDN w:val="0"/>
        <w:adjustRightInd w:val="0"/>
        <w:spacing w:line="360" w:lineRule="auto"/>
        <w:ind w:firstLineChars="200" w:firstLine="480"/>
        <w:rPr>
          <w:rFonts w:ascii="宋体" w:hAnsi="宋体"/>
          <w:bCs/>
          <w:sz w:val="24"/>
        </w:rPr>
      </w:pPr>
      <w:r>
        <w:rPr>
          <w:rFonts w:ascii="宋体" w:hAnsi="宋体" w:hint="eastAsia"/>
          <w:bCs/>
          <w:sz w:val="24"/>
        </w:rPr>
        <w:lastRenderedPageBreak/>
        <w:t>3、如果发生暂停的时间超过一天但少于两周（含两周），暂停结束基金重新开放申购或赎回时，基金管理人应依照《信息披露办法》的有关规定在指定媒介刊登基金重新开放申购或赎回的公告，并在重新开始办理申购或赎回的开放日公告最近一个工作日的基金份额净值。</w:t>
      </w:r>
    </w:p>
    <w:p w:rsidR="003D5ACE" w:rsidRDefault="00BB708F">
      <w:pPr>
        <w:spacing w:line="360" w:lineRule="auto"/>
        <w:ind w:firstLineChars="200" w:firstLine="480"/>
        <w:rPr>
          <w:rFonts w:ascii="宋体" w:hAnsi="宋体"/>
          <w:bCs/>
          <w:sz w:val="24"/>
        </w:rPr>
      </w:pPr>
      <w:r>
        <w:rPr>
          <w:rFonts w:ascii="宋体" w:hAnsi="宋体" w:hint="eastAsia"/>
          <w:bCs/>
          <w:sz w:val="24"/>
        </w:rPr>
        <w:t>4、如果发生暂停的时间超过两周，暂停期间，基金管理人应每两周至少重复刊登暂停公告一次。暂停结束基金重新开放申购或赎回时，基金管理人应依照《信息披露办法》的有关规定在指定媒介连续刊登基金重新开放申购或赎回的公告，并在重新开放申购或赎回日公告最近一个工作日的基金份额净值。</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bookmarkStart w:id="39" w:name="_Toc79392618"/>
      <w:bookmarkStart w:id="40" w:name="_Toc59441259"/>
      <w:bookmarkStart w:id="41" w:name="_Toc15118274"/>
      <w:r>
        <w:rPr>
          <w:rFonts w:ascii="宋体" w:hAnsi="宋体" w:hint="eastAsia"/>
          <w:b/>
          <w:bCs/>
          <w:sz w:val="24"/>
        </w:rPr>
        <w:t>十三、</w:t>
      </w:r>
      <w:r>
        <w:rPr>
          <w:rFonts w:ascii="宋体" w:hAnsi="宋体" w:hint="eastAsia"/>
          <w:b/>
          <w:bCs/>
          <w:sz w:val="24"/>
        </w:rPr>
        <w:tab/>
        <w:t>基金的转换</w:t>
      </w:r>
      <w:bookmarkEnd w:id="39"/>
      <w:bookmarkEnd w:id="40"/>
      <w:bookmarkEnd w:id="41"/>
    </w:p>
    <w:p w:rsidR="003D5ACE" w:rsidRDefault="00BB708F">
      <w:pPr>
        <w:spacing w:line="360" w:lineRule="auto"/>
        <w:ind w:firstLineChars="200" w:firstLine="480"/>
        <w:rPr>
          <w:rFonts w:ascii="宋体" w:hAnsi="宋体"/>
          <w:bCs/>
          <w:sz w:val="24"/>
        </w:rPr>
      </w:pPr>
      <w:r>
        <w:rPr>
          <w:rFonts w:ascii="宋体" w:hAnsi="宋体"/>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十四、基金份额的转让</w:t>
      </w:r>
    </w:p>
    <w:p w:rsidR="003D5ACE" w:rsidRDefault="00BB708F">
      <w:pPr>
        <w:spacing w:line="360" w:lineRule="auto"/>
        <w:ind w:firstLineChars="200" w:firstLine="480"/>
        <w:rPr>
          <w:rFonts w:ascii="宋体" w:hAnsi="宋体"/>
          <w:bCs/>
          <w:sz w:val="24"/>
        </w:rPr>
      </w:pPr>
      <w:r>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D5ACE" w:rsidRDefault="003D5ACE">
      <w:pPr>
        <w:spacing w:line="360" w:lineRule="auto"/>
        <w:ind w:firstLineChars="200" w:firstLine="482"/>
        <w:rPr>
          <w:rFonts w:ascii="宋体" w:hAnsi="宋体"/>
          <w:b/>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十五、基金的</w:t>
      </w:r>
      <w:proofErr w:type="gramStart"/>
      <w:r>
        <w:rPr>
          <w:rFonts w:ascii="宋体" w:hAnsi="宋体" w:hint="eastAsia"/>
          <w:b/>
          <w:bCs/>
          <w:sz w:val="24"/>
        </w:rPr>
        <w:t>非交易</w:t>
      </w:r>
      <w:proofErr w:type="gramEnd"/>
      <w:r>
        <w:rPr>
          <w:rFonts w:ascii="宋体" w:hAnsi="宋体" w:hint="eastAsia"/>
          <w:b/>
          <w:bCs/>
          <w:sz w:val="24"/>
        </w:rPr>
        <w:t>过户</w:t>
      </w:r>
    </w:p>
    <w:p w:rsidR="003D5ACE" w:rsidRDefault="00BB708F">
      <w:pPr>
        <w:spacing w:line="360" w:lineRule="auto"/>
        <w:ind w:firstLineChars="200" w:firstLine="480"/>
        <w:rPr>
          <w:rFonts w:ascii="宋体" w:hAnsi="宋体"/>
          <w:bCs/>
          <w:sz w:val="24"/>
        </w:rPr>
      </w:pPr>
      <w:r>
        <w:rPr>
          <w:rFonts w:ascii="宋体" w:hAnsi="宋体" w:hint="eastAsia"/>
          <w:bCs/>
          <w:sz w:val="24"/>
        </w:rPr>
        <w:t>基金的</w:t>
      </w:r>
      <w:proofErr w:type="gramStart"/>
      <w:r>
        <w:rPr>
          <w:rFonts w:ascii="宋体" w:hAnsi="宋体" w:hint="eastAsia"/>
          <w:bCs/>
          <w:sz w:val="24"/>
        </w:rPr>
        <w:t>非交易</w:t>
      </w:r>
      <w:proofErr w:type="gramEnd"/>
      <w:r>
        <w:rPr>
          <w:rFonts w:ascii="宋体" w:hAnsi="宋体" w:hint="eastAsia"/>
          <w:bCs/>
          <w:sz w:val="24"/>
        </w:rPr>
        <w:t>过户是指基金登记机构受理继承、捐赠和司法强制执行等情形而产生的</w:t>
      </w:r>
      <w:proofErr w:type="gramStart"/>
      <w:r>
        <w:rPr>
          <w:rFonts w:ascii="宋体" w:hAnsi="宋体" w:hint="eastAsia"/>
          <w:bCs/>
          <w:sz w:val="24"/>
        </w:rPr>
        <w:t>非交易</w:t>
      </w:r>
      <w:proofErr w:type="gramEnd"/>
      <w:r>
        <w:rPr>
          <w:rFonts w:ascii="宋体" w:hAnsi="宋体" w:hint="eastAsia"/>
          <w:bCs/>
          <w:sz w:val="24"/>
        </w:rPr>
        <w:t>过户以及登记机构认可、符合法律法规的其它</w:t>
      </w:r>
      <w:proofErr w:type="gramStart"/>
      <w:r>
        <w:rPr>
          <w:rFonts w:ascii="宋体" w:hAnsi="宋体" w:hint="eastAsia"/>
          <w:bCs/>
          <w:sz w:val="24"/>
        </w:rPr>
        <w:t>非交易</w:t>
      </w:r>
      <w:proofErr w:type="gramEnd"/>
      <w:r>
        <w:rPr>
          <w:rFonts w:ascii="宋体" w:hAnsi="宋体" w:hint="eastAsia"/>
          <w:bCs/>
          <w:sz w:val="24"/>
        </w:rPr>
        <w:t>过户(可补充其他情况)。无论在上述何种情况下，接受划转的主体必须是依法可以持有本</w:t>
      </w:r>
      <w:proofErr w:type="gramStart"/>
      <w:r>
        <w:rPr>
          <w:rFonts w:ascii="宋体" w:hAnsi="宋体" w:hint="eastAsia"/>
          <w:bCs/>
          <w:sz w:val="24"/>
        </w:rPr>
        <w:t>基金基金</w:t>
      </w:r>
      <w:proofErr w:type="gramEnd"/>
      <w:r>
        <w:rPr>
          <w:rFonts w:ascii="宋体" w:hAnsi="宋体" w:hint="eastAsia"/>
          <w:bCs/>
          <w:sz w:val="24"/>
        </w:rPr>
        <w:t>份额的投资人。</w:t>
      </w:r>
    </w:p>
    <w:p w:rsidR="003D5ACE" w:rsidRDefault="00BB708F">
      <w:pPr>
        <w:spacing w:line="360" w:lineRule="auto"/>
        <w:ind w:firstLineChars="200" w:firstLine="480"/>
        <w:rPr>
          <w:rFonts w:ascii="宋体" w:hAnsi="宋体"/>
          <w:bCs/>
          <w:sz w:val="24"/>
        </w:rPr>
      </w:pPr>
      <w:r>
        <w:rPr>
          <w:rFonts w:ascii="宋体" w:hAnsi="宋体" w:hint="eastAsia"/>
          <w:bCs/>
          <w:sz w:val="24"/>
        </w:rPr>
        <w:t>继承是指基金份额持有人死亡，其持有的基金份额由其合法的继承人继承；</w:t>
      </w:r>
      <w:proofErr w:type="gramStart"/>
      <w:r>
        <w:rPr>
          <w:rFonts w:ascii="宋体" w:hAnsi="宋体" w:hint="eastAsia"/>
          <w:bCs/>
          <w:sz w:val="24"/>
        </w:rPr>
        <w:t>捐赠指</w:t>
      </w:r>
      <w:proofErr w:type="gramEnd"/>
      <w:r>
        <w:rPr>
          <w:rFonts w:ascii="宋体" w:hAnsi="宋体"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bCs/>
          <w:sz w:val="24"/>
        </w:rPr>
        <w:t>非交易</w:t>
      </w:r>
      <w:proofErr w:type="gramEnd"/>
      <w:r>
        <w:rPr>
          <w:rFonts w:ascii="宋体" w:hAnsi="宋体" w:hint="eastAsia"/>
          <w:bCs/>
          <w:sz w:val="24"/>
        </w:rPr>
        <w:t>过户必须提供基金登记机构要求提供的相关资料，对于符合条件的</w:t>
      </w:r>
      <w:proofErr w:type="gramStart"/>
      <w:r>
        <w:rPr>
          <w:rFonts w:ascii="宋体" w:hAnsi="宋体" w:hint="eastAsia"/>
          <w:bCs/>
          <w:sz w:val="24"/>
        </w:rPr>
        <w:t>非交易过户申请按</w:t>
      </w:r>
      <w:proofErr w:type="gramEnd"/>
      <w:r>
        <w:rPr>
          <w:rFonts w:ascii="宋体" w:hAnsi="宋体" w:hint="eastAsia"/>
          <w:bCs/>
          <w:sz w:val="24"/>
        </w:rPr>
        <w:t>基金登记机构的规定办理，并按基金登记机构规定的标准收费。</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lastRenderedPageBreak/>
        <w:t>十六、</w:t>
      </w:r>
      <w:r>
        <w:rPr>
          <w:rFonts w:ascii="宋体" w:hAnsi="宋体" w:hint="eastAsia"/>
          <w:b/>
          <w:bCs/>
          <w:sz w:val="24"/>
        </w:rPr>
        <w:tab/>
        <w:t>基金的转托管</w:t>
      </w:r>
    </w:p>
    <w:p w:rsidR="003D5ACE" w:rsidRDefault="00BB708F">
      <w:pPr>
        <w:spacing w:line="360" w:lineRule="auto"/>
        <w:ind w:firstLineChars="200" w:firstLine="480"/>
        <w:rPr>
          <w:rFonts w:ascii="宋体" w:hAnsi="宋体"/>
          <w:bCs/>
          <w:sz w:val="24"/>
        </w:rPr>
      </w:pPr>
      <w:r>
        <w:rPr>
          <w:rFonts w:ascii="宋体" w:hAnsi="宋体"/>
          <w:bCs/>
          <w:sz w:val="24"/>
        </w:rPr>
        <w:t>基金份额持有人可办理已持有基金份额在不同销售机构之间的转托管，基金销售机构可以按照规定的标准收取转托管费。</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十七、</w:t>
      </w:r>
      <w:r>
        <w:rPr>
          <w:rFonts w:ascii="宋体" w:hAnsi="宋体" w:hint="eastAsia"/>
          <w:b/>
          <w:bCs/>
          <w:sz w:val="24"/>
        </w:rPr>
        <w:tab/>
        <w:t>定期定额投资计划</w:t>
      </w:r>
    </w:p>
    <w:p w:rsidR="003D5ACE" w:rsidRDefault="00BB708F">
      <w:pPr>
        <w:spacing w:line="360" w:lineRule="auto"/>
        <w:ind w:firstLineChars="200" w:firstLine="480"/>
        <w:rPr>
          <w:rFonts w:ascii="宋体" w:hAnsi="宋体"/>
          <w:bCs/>
          <w:sz w:val="24"/>
        </w:rPr>
      </w:pPr>
      <w:r>
        <w:rPr>
          <w:rFonts w:ascii="宋体" w:hAnsi="宋体"/>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D5ACE" w:rsidRDefault="003D5ACE">
      <w:pPr>
        <w:spacing w:line="360" w:lineRule="auto"/>
        <w:ind w:firstLineChars="200" w:firstLine="480"/>
        <w:rPr>
          <w:rFonts w:ascii="宋体" w:hAnsi="宋体" w:cs="Arial"/>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十八、</w:t>
      </w:r>
      <w:r>
        <w:rPr>
          <w:rFonts w:ascii="宋体" w:hAnsi="宋体" w:hint="eastAsia"/>
          <w:b/>
          <w:bCs/>
          <w:sz w:val="24"/>
        </w:rPr>
        <w:tab/>
        <w:t>基金的冻结、解冻与质押</w:t>
      </w:r>
    </w:p>
    <w:p w:rsidR="003D5ACE" w:rsidRDefault="00BB708F">
      <w:pPr>
        <w:spacing w:line="360" w:lineRule="auto"/>
        <w:ind w:firstLineChars="200" w:firstLine="480"/>
        <w:rPr>
          <w:rFonts w:ascii="宋体" w:hAnsi="宋体"/>
          <w:bCs/>
          <w:sz w:val="24"/>
        </w:rPr>
      </w:pPr>
      <w:r>
        <w:rPr>
          <w:rFonts w:ascii="宋体" w:hAnsi="宋体"/>
          <w:bCs/>
          <w:sz w:val="24"/>
        </w:rPr>
        <w:t>基金登记机构只受理国家有权机关依法要求的基金份额的冻结与解冻，以及登记机构认可、符合法律法规的其他情况下的冻结与解冻。</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如相关法律法规允许基金管理人办理基金份额的质押业务或其他基金业务，基金管理人将制定和实施相应的业务规则。</w:t>
      </w:r>
    </w:p>
    <w:p w:rsidR="003D5ACE" w:rsidRDefault="003D5ACE">
      <w:pPr>
        <w:spacing w:line="360" w:lineRule="auto"/>
        <w:rPr>
          <w:rFonts w:ascii="宋体" w:hAnsi="宋体"/>
          <w:sz w:val="24"/>
        </w:rPr>
        <w:sectPr w:rsidR="003D5ACE">
          <w:pgSz w:w="11906" w:h="16838"/>
          <w:pgMar w:top="1701" w:right="1134" w:bottom="1134" w:left="1134" w:header="851" w:footer="992" w:gutter="0"/>
          <w:cols w:space="720"/>
          <w:titlePg/>
          <w:docGrid w:type="lines" w:linePitch="312"/>
        </w:sectPr>
      </w:pPr>
    </w:p>
    <w:p w:rsidR="003D5ACE" w:rsidRDefault="00BB708F">
      <w:pPr>
        <w:pStyle w:val="11"/>
        <w:spacing w:line="360" w:lineRule="auto"/>
        <w:rPr>
          <w:rFonts w:eastAsia="宋体" w:hAnsi="宋体"/>
          <w:szCs w:val="24"/>
        </w:rPr>
      </w:pPr>
      <w:bookmarkStart w:id="42" w:name="_Toc18928463"/>
      <w:r>
        <w:rPr>
          <w:rFonts w:eastAsia="宋体" w:hAnsi="宋体" w:hint="eastAsia"/>
          <w:b/>
          <w:bCs/>
          <w:szCs w:val="24"/>
        </w:rPr>
        <w:lastRenderedPageBreak/>
        <w:t>第九部分  基金的投资</w:t>
      </w:r>
      <w:bookmarkEnd w:id="42"/>
    </w:p>
    <w:p w:rsidR="003D5ACE" w:rsidRDefault="00BB708F">
      <w:pPr>
        <w:spacing w:line="360" w:lineRule="auto"/>
        <w:ind w:firstLineChars="200" w:firstLine="482"/>
        <w:rPr>
          <w:rFonts w:ascii="宋体" w:hAnsi="宋体"/>
          <w:b/>
          <w:bCs/>
          <w:kern w:val="0"/>
          <w:sz w:val="24"/>
        </w:rPr>
      </w:pPr>
      <w:r>
        <w:rPr>
          <w:rFonts w:ascii="宋体" w:hAnsi="宋体" w:hint="eastAsia"/>
          <w:b/>
          <w:bCs/>
          <w:kern w:val="0"/>
          <w:sz w:val="24"/>
        </w:rPr>
        <w:t>一、</w:t>
      </w:r>
      <w:r>
        <w:rPr>
          <w:rFonts w:ascii="宋体" w:hAnsi="宋体"/>
          <w:b/>
          <w:bCs/>
          <w:kern w:val="0"/>
          <w:sz w:val="24"/>
        </w:rPr>
        <w:t>投资目标</w:t>
      </w:r>
    </w:p>
    <w:p w:rsidR="003D5ACE" w:rsidRDefault="00BB708F">
      <w:pPr>
        <w:spacing w:line="360" w:lineRule="auto"/>
        <w:rPr>
          <w:rFonts w:ascii="宋体" w:hAnsi="宋体"/>
          <w:sz w:val="24"/>
        </w:rPr>
      </w:pPr>
      <w:r>
        <w:rPr>
          <w:rFonts w:ascii="宋体" w:hAnsi="宋体" w:hint="eastAsia"/>
          <w:sz w:val="24"/>
        </w:rPr>
        <w:t xml:space="preserve">    </w:t>
      </w:r>
      <w:r>
        <w:rPr>
          <w:bCs/>
          <w:sz w:val="24"/>
        </w:rPr>
        <w:t>本基金通过</w:t>
      </w:r>
      <w:r>
        <w:rPr>
          <w:rFonts w:hint="eastAsia"/>
          <w:bCs/>
          <w:sz w:val="24"/>
        </w:rPr>
        <w:t>对公司及行业所处的基本面进行深入分析和把握，自下而上地精选</w:t>
      </w:r>
      <w:r>
        <w:rPr>
          <w:bCs/>
          <w:sz w:val="24"/>
        </w:rPr>
        <w:t>具有综合比较优势、价值被相对低估的优质上市公司，</w:t>
      </w:r>
      <w:r>
        <w:rPr>
          <w:rFonts w:hint="eastAsia"/>
          <w:bCs/>
          <w:sz w:val="24"/>
        </w:rPr>
        <w:t>在严格控制风险的前提下，追求超越业绩比较基准的投资回报。</w:t>
      </w:r>
    </w:p>
    <w:p w:rsidR="003D5ACE" w:rsidRDefault="003D5ACE">
      <w:pPr>
        <w:spacing w:line="360" w:lineRule="auto"/>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b/>
          <w:bCs/>
          <w:sz w:val="24"/>
        </w:rPr>
        <w:t>二</w:t>
      </w:r>
      <w:r>
        <w:rPr>
          <w:rFonts w:ascii="宋体" w:hAnsi="宋体"/>
          <w:b/>
          <w:bCs/>
          <w:kern w:val="0"/>
          <w:sz w:val="24"/>
        </w:rPr>
        <w:t>、</w:t>
      </w:r>
      <w:r>
        <w:rPr>
          <w:rFonts w:ascii="宋体" w:hAnsi="宋体"/>
          <w:b/>
          <w:bCs/>
          <w:sz w:val="24"/>
        </w:rPr>
        <w:t>投资范围</w:t>
      </w:r>
    </w:p>
    <w:p w:rsidR="003D5ACE" w:rsidRDefault="00BB708F">
      <w:pPr>
        <w:spacing w:line="360" w:lineRule="auto"/>
        <w:ind w:firstLine="480"/>
        <w:rPr>
          <w:bCs/>
          <w:sz w:val="24"/>
        </w:rPr>
      </w:pPr>
      <w:r>
        <w:rPr>
          <w:rFonts w:hint="eastAsia"/>
          <w:bCs/>
          <w:sz w:val="24"/>
        </w:rPr>
        <w:t>本基金的投资范围为具有良好流动性的金融工具，包括境内依法发行上市的股票（包括中小板、创业板及其他中国证监会允许基金投资的股票）、港股通标的股票、债券（包括国内依法发行上市交易的国债、金融债、地方政府债、企业债、公司债、次级债、可转换债券、可交换债券、分离交易可转债、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以及经法律法规或中国证监会允许投资的其他债券）、债券回购、资产支持证券、同业存单、银行存款、股指期货、国债期货以及法律法规或中国证监会允许基金投资的其他金融工具（但须符合中国证监会相关规定）。</w:t>
      </w:r>
    </w:p>
    <w:p w:rsidR="003D5ACE" w:rsidRDefault="00BB708F">
      <w:pPr>
        <w:spacing w:line="360" w:lineRule="auto"/>
        <w:ind w:firstLine="480"/>
        <w:rPr>
          <w:bCs/>
        </w:rPr>
      </w:pPr>
      <w:r>
        <w:rPr>
          <w:rFonts w:hint="eastAsia"/>
          <w:bCs/>
          <w:sz w:val="24"/>
        </w:rPr>
        <w:t>如法律法规或监管机构以后允许基金投资其他品种，基金管理人在履行适当程序后，可以将其纳入投资范围，并可依据届时有效的法律法规适时合理地调整投资范围。</w:t>
      </w:r>
    </w:p>
    <w:p w:rsidR="003D5ACE" w:rsidRDefault="00BB708F">
      <w:pPr>
        <w:spacing w:line="360" w:lineRule="auto"/>
        <w:ind w:firstLine="480"/>
        <w:rPr>
          <w:bCs/>
          <w:sz w:val="24"/>
        </w:rPr>
      </w:pPr>
      <w:r>
        <w:rPr>
          <w:bCs/>
          <w:sz w:val="24"/>
        </w:rPr>
        <w:t>基金的投资组合比例为：</w:t>
      </w:r>
      <w:r>
        <w:rPr>
          <w:rFonts w:hint="eastAsia"/>
          <w:bCs/>
          <w:sz w:val="24"/>
        </w:rPr>
        <w:t>本基金股票资产占基金资产的比例为</w:t>
      </w:r>
      <w:r>
        <w:rPr>
          <w:rFonts w:hint="eastAsia"/>
          <w:bCs/>
          <w:sz w:val="24"/>
        </w:rPr>
        <w:t>60%-95%</w:t>
      </w:r>
      <w:r>
        <w:rPr>
          <w:rFonts w:hint="eastAsia"/>
          <w:bCs/>
          <w:sz w:val="24"/>
        </w:rPr>
        <w:t>（其中投资于港股通标的股票的比例不得超过股票资产的</w:t>
      </w:r>
      <w:r>
        <w:rPr>
          <w:rFonts w:hint="eastAsia"/>
          <w:bCs/>
          <w:sz w:val="24"/>
        </w:rPr>
        <w:t>50%</w:t>
      </w:r>
      <w:r>
        <w:rPr>
          <w:rFonts w:hint="eastAsia"/>
          <w:bCs/>
          <w:sz w:val="24"/>
        </w:rPr>
        <w:t>），投资于符合价值领先主题的证券比例不低于非现金基金资产的</w:t>
      </w:r>
      <w:r>
        <w:rPr>
          <w:rFonts w:hint="eastAsia"/>
          <w:bCs/>
          <w:sz w:val="24"/>
        </w:rPr>
        <w:t>8</w:t>
      </w:r>
      <w:r>
        <w:rPr>
          <w:bCs/>
          <w:sz w:val="24"/>
        </w:rPr>
        <w:t>0</w:t>
      </w:r>
      <w:r>
        <w:rPr>
          <w:rFonts w:hint="eastAsia"/>
          <w:bCs/>
          <w:sz w:val="24"/>
        </w:rPr>
        <w:t>%</w:t>
      </w:r>
      <w:r>
        <w:rPr>
          <w:rFonts w:hint="eastAsia"/>
          <w:bCs/>
          <w:sz w:val="24"/>
        </w:rPr>
        <w:t>；每个交易日日终在扣除股指期货合约和国债期货合约需缴纳的交易保证金后，应当保持现金或者到期日在一年以内的政府债券不低于基金资产净值的</w:t>
      </w:r>
      <w:r>
        <w:rPr>
          <w:rFonts w:hint="eastAsia"/>
          <w:bCs/>
          <w:sz w:val="24"/>
        </w:rPr>
        <w:t>5%</w:t>
      </w:r>
      <w:r>
        <w:rPr>
          <w:rFonts w:hint="eastAsia"/>
          <w:bCs/>
          <w:sz w:val="24"/>
        </w:rPr>
        <w:t>，其中，现金不包括结算备付金、存出保证金、应收申购款等；股指期货、国债期货及其他金融工具的投资比例依照法律法规或监管机构的规定执行。</w:t>
      </w:r>
    </w:p>
    <w:p w:rsidR="003D5ACE" w:rsidRDefault="00BB708F">
      <w:pPr>
        <w:spacing w:line="360" w:lineRule="auto"/>
        <w:ind w:firstLineChars="200" w:firstLine="480"/>
        <w:rPr>
          <w:rFonts w:ascii="宋体" w:hAnsi="宋体"/>
          <w:bCs/>
          <w:sz w:val="24"/>
          <w:szCs w:val="20"/>
        </w:rPr>
      </w:pPr>
      <w:r>
        <w:rPr>
          <w:rFonts w:hint="eastAsia"/>
          <w:bCs/>
          <w:sz w:val="24"/>
        </w:rPr>
        <w:t>如未来法律法规或监管机构对投资比例要求有变更的，基金管理人在履行适当程序后，可以做出相应调整。</w:t>
      </w:r>
    </w:p>
    <w:p w:rsidR="003D5ACE" w:rsidRDefault="003D5ACE">
      <w:pPr>
        <w:spacing w:line="360" w:lineRule="auto"/>
        <w:ind w:firstLineChars="200" w:firstLine="482"/>
        <w:rPr>
          <w:b/>
          <w:bCs/>
          <w:sz w:val="24"/>
          <w:szCs w:val="20"/>
        </w:rPr>
      </w:pPr>
    </w:p>
    <w:p w:rsidR="003D5ACE" w:rsidRDefault="00BB708F">
      <w:pPr>
        <w:spacing w:line="360" w:lineRule="auto"/>
        <w:ind w:firstLineChars="200" w:firstLine="482"/>
        <w:rPr>
          <w:b/>
          <w:bCs/>
          <w:sz w:val="24"/>
          <w:szCs w:val="20"/>
        </w:rPr>
      </w:pPr>
      <w:r>
        <w:rPr>
          <w:b/>
          <w:bCs/>
          <w:sz w:val="24"/>
          <w:szCs w:val="20"/>
        </w:rPr>
        <w:t>三、投资策略</w:t>
      </w:r>
    </w:p>
    <w:p w:rsidR="003D5ACE" w:rsidRDefault="00BB708F">
      <w:pPr>
        <w:spacing w:line="360" w:lineRule="auto"/>
        <w:ind w:firstLineChars="200" w:firstLine="480"/>
        <w:rPr>
          <w:bCs/>
          <w:sz w:val="24"/>
          <w:szCs w:val="20"/>
        </w:rPr>
      </w:pPr>
      <w:r>
        <w:rPr>
          <w:rFonts w:hint="eastAsia"/>
          <w:bCs/>
          <w:sz w:val="24"/>
          <w:szCs w:val="20"/>
        </w:rPr>
        <w:t>（一）大类资产配置策略</w:t>
      </w:r>
    </w:p>
    <w:p w:rsidR="003D5ACE" w:rsidRDefault="00BB708F">
      <w:pPr>
        <w:widowControl/>
        <w:spacing w:line="360" w:lineRule="auto"/>
        <w:ind w:firstLine="480"/>
        <w:jc w:val="left"/>
        <w:rPr>
          <w:bCs/>
          <w:sz w:val="24"/>
          <w:szCs w:val="20"/>
        </w:rPr>
      </w:pPr>
      <w:r>
        <w:rPr>
          <w:rFonts w:hint="eastAsia"/>
          <w:bCs/>
          <w:sz w:val="24"/>
          <w:szCs w:val="20"/>
        </w:rPr>
        <w:lastRenderedPageBreak/>
        <w:t>本基金</w:t>
      </w:r>
      <w:proofErr w:type="gramStart"/>
      <w:r>
        <w:rPr>
          <w:rFonts w:hint="eastAsia"/>
          <w:bCs/>
          <w:sz w:val="24"/>
          <w:szCs w:val="20"/>
        </w:rPr>
        <w:t>为偏股混合型</w:t>
      </w:r>
      <w:proofErr w:type="gramEnd"/>
      <w:r>
        <w:rPr>
          <w:rFonts w:hint="eastAsia"/>
          <w:bCs/>
          <w:sz w:val="24"/>
          <w:szCs w:val="20"/>
        </w:rPr>
        <w:t>基金，其股票投资比例占基金资产的比例为</w:t>
      </w:r>
      <w:r>
        <w:rPr>
          <w:bCs/>
          <w:sz w:val="24"/>
          <w:szCs w:val="20"/>
        </w:rPr>
        <w:t xml:space="preserve"> 60%-95%</w:t>
      </w:r>
      <w:r>
        <w:rPr>
          <w:rFonts w:hint="eastAsia"/>
          <w:bCs/>
          <w:sz w:val="24"/>
          <w:szCs w:val="20"/>
        </w:rPr>
        <w:t>。在基金合同以及法律法规所允许的范围内，本基金将根据对宏观经济环境、所投资主要市场的估值水平、证券市场走势等进行综合分析，合理地进行股票、债券等配置。在境内股票和香港股票方面，本基金将综合考虑以下因素进行两地股票的配置：</w:t>
      </w:r>
    </w:p>
    <w:p w:rsidR="003D5ACE" w:rsidRDefault="00BB708F">
      <w:pPr>
        <w:widowControl/>
        <w:spacing w:line="360" w:lineRule="auto"/>
        <w:ind w:firstLine="480"/>
        <w:jc w:val="left"/>
        <w:rPr>
          <w:bCs/>
          <w:sz w:val="24"/>
          <w:szCs w:val="20"/>
        </w:rPr>
      </w:pPr>
      <w:r>
        <w:rPr>
          <w:rFonts w:hint="eastAsia"/>
          <w:bCs/>
          <w:sz w:val="24"/>
          <w:szCs w:val="20"/>
        </w:rPr>
        <w:t>（</w:t>
      </w:r>
      <w:r>
        <w:rPr>
          <w:bCs/>
          <w:sz w:val="24"/>
          <w:szCs w:val="20"/>
        </w:rPr>
        <w:t>1</w:t>
      </w:r>
      <w:r>
        <w:rPr>
          <w:rFonts w:hint="eastAsia"/>
          <w:bCs/>
          <w:sz w:val="24"/>
          <w:szCs w:val="20"/>
        </w:rPr>
        <w:t>）宏观经济因素；</w:t>
      </w:r>
    </w:p>
    <w:p w:rsidR="003D5ACE" w:rsidRDefault="00BB708F">
      <w:pPr>
        <w:widowControl/>
        <w:spacing w:line="360" w:lineRule="auto"/>
        <w:ind w:firstLine="480"/>
        <w:jc w:val="left"/>
        <w:rPr>
          <w:bCs/>
          <w:sz w:val="24"/>
          <w:szCs w:val="20"/>
        </w:rPr>
      </w:pPr>
      <w:r>
        <w:rPr>
          <w:rFonts w:hint="eastAsia"/>
          <w:bCs/>
          <w:sz w:val="24"/>
          <w:szCs w:val="20"/>
        </w:rPr>
        <w:t>（</w:t>
      </w:r>
      <w:r>
        <w:rPr>
          <w:bCs/>
          <w:sz w:val="24"/>
          <w:szCs w:val="20"/>
        </w:rPr>
        <w:t>2</w:t>
      </w:r>
      <w:r>
        <w:rPr>
          <w:rFonts w:hint="eastAsia"/>
          <w:bCs/>
          <w:sz w:val="24"/>
          <w:szCs w:val="20"/>
        </w:rPr>
        <w:t>）估值因素；</w:t>
      </w:r>
    </w:p>
    <w:p w:rsidR="003D5ACE" w:rsidRDefault="00BB708F">
      <w:pPr>
        <w:widowControl/>
        <w:spacing w:line="360" w:lineRule="auto"/>
        <w:ind w:firstLine="480"/>
        <w:jc w:val="left"/>
        <w:rPr>
          <w:bCs/>
          <w:sz w:val="24"/>
          <w:szCs w:val="20"/>
        </w:rPr>
      </w:pPr>
      <w:r>
        <w:rPr>
          <w:rFonts w:hint="eastAsia"/>
          <w:bCs/>
          <w:sz w:val="24"/>
          <w:szCs w:val="20"/>
        </w:rPr>
        <w:t>（</w:t>
      </w:r>
      <w:r>
        <w:rPr>
          <w:bCs/>
          <w:sz w:val="24"/>
          <w:szCs w:val="20"/>
        </w:rPr>
        <w:t>3</w:t>
      </w:r>
      <w:r>
        <w:rPr>
          <w:rFonts w:hint="eastAsia"/>
          <w:bCs/>
          <w:sz w:val="24"/>
          <w:szCs w:val="20"/>
        </w:rPr>
        <w:t>）政策因素（如财政政策、货币政策等）；</w:t>
      </w:r>
    </w:p>
    <w:p w:rsidR="003D5ACE" w:rsidRDefault="00BB708F">
      <w:pPr>
        <w:widowControl/>
        <w:spacing w:line="360" w:lineRule="auto"/>
        <w:ind w:firstLine="480"/>
        <w:jc w:val="left"/>
        <w:rPr>
          <w:bCs/>
          <w:sz w:val="24"/>
          <w:szCs w:val="20"/>
        </w:rPr>
      </w:pPr>
      <w:r>
        <w:rPr>
          <w:rFonts w:hint="eastAsia"/>
          <w:bCs/>
          <w:sz w:val="24"/>
          <w:szCs w:val="20"/>
        </w:rPr>
        <w:t>（</w:t>
      </w:r>
      <w:r>
        <w:rPr>
          <w:bCs/>
          <w:sz w:val="24"/>
          <w:szCs w:val="20"/>
        </w:rPr>
        <w:t>4</w:t>
      </w:r>
      <w:r>
        <w:rPr>
          <w:rFonts w:hint="eastAsia"/>
          <w:bCs/>
          <w:sz w:val="24"/>
          <w:szCs w:val="20"/>
        </w:rPr>
        <w:t>）流动性因素等。</w:t>
      </w:r>
    </w:p>
    <w:p w:rsidR="003D5ACE" w:rsidRDefault="00BB708F">
      <w:pPr>
        <w:widowControl/>
        <w:spacing w:line="360" w:lineRule="auto"/>
        <w:ind w:firstLineChars="200" w:firstLine="480"/>
        <w:jc w:val="left"/>
        <w:rPr>
          <w:bCs/>
          <w:sz w:val="24"/>
          <w:szCs w:val="20"/>
        </w:rPr>
      </w:pPr>
      <w:r>
        <w:rPr>
          <w:rFonts w:hint="eastAsia"/>
          <w:bCs/>
          <w:sz w:val="24"/>
          <w:szCs w:val="20"/>
        </w:rPr>
        <w:t>（二）股票投资策略</w:t>
      </w:r>
    </w:p>
    <w:p w:rsidR="003D5ACE" w:rsidRDefault="00BB708F">
      <w:pPr>
        <w:spacing w:line="360" w:lineRule="auto"/>
        <w:ind w:firstLineChars="200" w:firstLine="480"/>
        <w:rPr>
          <w:bCs/>
          <w:sz w:val="24"/>
        </w:rPr>
      </w:pPr>
      <w:r>
        <w:rPr>
          <w:rFonts w:hint="eastAsia"/>
          <w:bCs/>
          <w:sz w:val="24"/>
        </w:rPr>
        <w:t>1</w:t>
      </w:r>
      <w:r>
        <w:rPr>
          <w:rFonts w:hint="eastAsia"/>
          <w:bCs/>
          <w:sz w:val="24"/>
        </w:rPr>
        <w:t>、“价值领先”主题的界定</w:t>
      </w:r>
    </w:p>
    <w:p w:rsidR="003D5ACE" w:rsidRDefault="00BB708F">
      <w:pPr>
        <w:spacing w:line="360" w:lineRule="auto"/>
        <w:ind w:firstLineChars="200" w:firstLine="480"/>
        <w:rPr>
          <w:bCs/>
          <w:sz w:val="24"/>
        </w:rPr>
      </w:pPr>
      <w:r>
        <w:rPr>
          <w:bCs/>
          <w:sz w:val="24"/>
        </w:rPr>
        <w:t>本基金</w:t>
      </w:r>
      <w:r>
        <w:rPr>
          <w:rFonts w:hint="eastAsia"/>
          <w:bCs/>
          <w:sz w:val="24"/>
        </w:rPr>
        <w:t>界定</w:t>
      </w:r>
      <w:r>
        <w:rPr>
          <w:bCs/>
          <w:sz w:val="24"/>
        </w:rPr>
        <w:t>的</w:t>
      </w:r>
      <w:r>
        <w:rPr>
          <w:bCs/>
          <w:sz w:val="24"/>
        </w:rPr>
        <w:t>“</w:t>
      </w:r>
      <w:r>
        <w:rPr>
          <w:bCs/>
          <w:sz w:val="24"/>
        </w:rPr>
        <w:t>价值</w:t>
      </w:r>
      <w:r>
        <w:rPr>
          <w:rFonts w:hint="eastAsia"/>
          <w:bCs/>
          <w:sz w:val="24"/>
        </w:rPr>
        <w:t>领先</w:t>
      </w:r>
      <w:r>
        <w:rPr>
          <w:bCs/>
          <w:sz w:val="24"/>
        </w:rPr>
        <w:t>”</w:t>
      </w:r>
      <w:r>
        <w:rPr>
          <w:bCs/>
          <w:sz w:val="24"/>
        </w:rPr>
        <w:t>是指通过研究公司所处行业的整体情况以及公司价值估值状态，在</w:t>
      </w:r>
      <w:r>
        <w:rPr>
          <w:bCs/>
          <w:sz w:val="24"/>
        </w:rPr>
        <w:t>A</w:t>
      </w:r>
      <w:r>
        <w:rPr>
          <w:bCs/>
          <w:sz w:val="24"/>
        </w:rPr>
        <w:t>股市场中精选同行业具有综合比较优势、价值被相对低估的优质上市公司。</w:t>
      </w:r>
    </w:p>
    <w:p w:rsidR="003D5ACE" w:rsidRDefault="00BB708F">
      <w:pPr>
        <w:spacing w:line="360" w:lineRule="auto"/>
        <w:ind w:firstLineChars="200" w:firstLine="480"/>
        <w:rPr>
          <w:bCs/>
          <w:sz w:val="24"/>
        </w:rPr>
      </w:pPr>
      <w:r>
        <w:rPr>
          <w:bCs/>
          <w:sz w:val="24"/>
        </w:rPr>
        <w:t>即本基金将通过自上而下的方式结合宏观经济环境、行业未来的市场状况以及公司具体的销售收入、收益、成本、费用和价格等方面综合判断公司价值，寻找公司价值相对低估的企业进行投资。</w:t>
      </w:r>
    </w:p>
    <w:p w:rsidR="003D5ACE" w:rsidRDefault="00BB708F">
      <w:pPr>
        <w:spacing w:line="360" w:lineRule="auto"/>
        <w:ind w:firstLineChars="200" w:firstLine="480"/>
        <w:rPr>
          <w:bCs/>
          <w:sz w:val="24"/>
        </w:rPr>
      </w:pPr>
      <w:r>
        <w:rPr>
          <w:rFonts w:hint="eastAsia"/>
          <w:bCs/>
          <w:sz w:val="24"/>
        </w:rPr>
        <w:t>2</w:t>
      </w:r>
      <w:r>
        <w:rPr>
          <w:rFonts w:hint="eastAsia"/>
          <w:bCs/>
          <w:sz w:val="24"/>
        </w:rPr>
        <w:t>、行业配置</w:t>
      </w:r>
    </w:p>
    <w:p w:rsidR="003D5ACE" w:rsidRDefault="00BB708F">
      <w:pPr>
        <w:spacing w:line="360" w:lineRule="auto"/>
        <w:ind w:firstLineChars="200" w:firstLine="480"/>
        <w:rPr>
          <w:bCs/>
          <w:sz w:val="24"/>
        </w:rPr>
      </w:pPr>
      <w:r>
        <w:rPr>
          <w:bCs/>
          <w:sz w:val="24"/>
        </w:rPr>
        <w:t>本基金将在宏观环境分析的基础上，根据行业的现状、行业涉及的政策方针、行业的市场容量、行业的竞争格局以及行业中的核心技术等方面综合考察各细分行业的发展前景及趋势。根据各行业业绩预测增速、相对于全市场估值水平的当前折溢价程度、以及该折溢价程度相对于历史平均折溢价程度的</w:t>
      </w:r>
      <w:r>
        <w:rPr>
          <w:bCs/>
          <w:sz w:val="24"/>
        </w:rPr>
        <w:t xml:space="preserve"> </w:t>
      </w:r>
      <w:r>
        <w:rPr>
          <w:bCs/>
          <w:sz w:val="24"/>
        </w:rPr>
        <w:t>偏离，以及其他各种可能影响行业的因素综合判断该行业估值标准的合理性，从而由基金经理决定对各行业的配置比例。</w:t>
      </w:r>
    </w:p>
    <w:p w:rsidR="003D5ACE" w:rsidRDefault="00BB708F">
      <w:pPr>
        <w:spacing w:line="360" w:lineRule="auto"/>
        <w:ind w:firstLineChars="200" w:firstLine="480"/>
        <w:rPr>
          <w:bCs/>
          <w:sz w:val="24"/>
        </w:rPr>
      </w:pPr>
      <w:r>
        <w:rPr>
          <w:bCs/>
          <w:sz w:val="24"/>
        </w:rPr>
        <w:t>3</w:t>
      </w:r>
      <w:r>
        <w:rPr>
          <w:rFonts w:hint="eastAsia"/>
          <w:bCs/>
          <w:sz w:val="24"/>
        </w:rPr>
        <w:t>、股票配置</w:t>
      </w:r>
    </w:p>
    <w:p w:rsidR="003D5ACE" w:rsidRDefault="00BB708F">
      <w:pPr>
        <w:spacing w:line="360" w:lineRule="auto"/>
        <w:ind w:firstLineChars="200" w:firstLine="480"/>
        <w:rPr>
          <w:bCs/>
          <w:sz w:val="24"/>
        </w:rPr>
      </w:pPr>
      <w:r>
        <w:rPr>
          <w:bCs/>
          <w:sz w:val="24"/>
        </w:rPr>
        <w:t>本基金将从定性和定量两个方面筛选各细分行业中具备相对比较优势、且价值被相对低估的公司</w:t>
      </w:r>
      <w:r>
        <w:rPr>
          <w:rFonts w:hint="eastAsia"/>
          <w:bCs/>
          <w:sz w:val="24"/>
        </w:rPr>
        <w:t>。</w:t>
      </w:r>
    </w:p>
    <w:p w:rsidR="003D5ACE" w:rsidRDefault="00BB708F">
      <w:pPr>
        <w:spacing w:line="360" w:lineRule="auto"/>
        <w:ind w:firstLineChars="200" w:firstLine="480"/>
        <w:rPr>
          <w:bCs/>
          <w:sz w:val="24"/>
        </w:rPr>
      </w:pPr>
      <w:r>
        <w:rPr>
          <w:bCs/>
          <w:sz w:val="24"/>
        </w:rPr>
        <w:t>定性分析主要基于投</w:t>
      </w:r>
      <w:proofErr w:type="gramStart"/>
      <w:r>
        <w:rPr>
          <w:bCs/>
          <w:sz w:val="24"/>
        </w:rPr>
        <w:t>研</w:t>
      </w:r>
      <w:proofErr w:type="gramEnd"/>
      <w:r>
        <w:rPr>
          <w:bCs/>
          <w:sz w:val="24"/>
        </w:rPr>
        <w:t>团队对公司的深入研究，包括所属细分行业情况、市场供求、商业模式、核心技术等内容，深入分析公司的治理结构、经营管理、竞争优势，综合考虑公司的估值水平和未来盈利空间。</w:t>
      </w:r>
      <w:r>
        <w:rPr>
          <w:bCs/>
          <w:sz w:val="24"/>
        </w:rPr>
        <w:t xml:space="preserve"> </w:t>
      </w:r>
    </w:p>
    <w:p w:rsidR="003D5ACE" w:rsidRDefault="00BB708F">
      <w:pPr>
        <w:spacing w:line="360" w:lineRule="auto"/>
        <w:ind w:firstLineChars="200" w:firstLine="480"/>
        <w:rPr>
          <w:bCs/>
          <w:sz w:val="24"/>
        </w:rPr>
      </w:pPr>
      <w:r>
        <w:rPr>
          <w:bCs/>
          <w:sz w:val="24"/>
        </w:rPr>
        <w:t>定量分析主要根据相关财务指标，如营业利润率、净利率、每股收益（</w:t>
      </w:r>
      <w:r>
        <w:rPr>
          <w:bCs/>
          <w:sz w:val="24"/>
        </w:rPr>
        <w:t>EPS</w:t>
      </w:r>
      <w:r>
        <w:rPr>
          <w:bCs/>
          <w:sz w:val="24"/>
        </w:rPr>
        <w:t>）</w:t>
      </w:r>
      <w:r>
        <w:rPr>
          <w:bCs/>
          <w:sz w:val="24"/>
        </w:rPr>
        <w:t xml:space="preserve"> </w:t>
      </w:r>
      <w:r>
        <w:rPr>
          <w:bCs/>
          <w:sz w:val="24"/>
        </w:rPr>
        <w:t>增长、主营业务收入增长等，分析公司经营情况、财务情况等，并综合利用市盈</w:t>
      </w:r>
      <w:r>
        <w:rPr>
          <w:bCs/>
          <w:sz w:val="24"/>
        </w:rPr>
        <w:t xml:space="preserve"> </w:t>
      </w:r>
      <w:r>
        <w:rPr>
          <w:bCs/>
          <w:sz w:val="24"/>
        </w:rPr>
        <w:t>率法（</w:t>
      </w:r>
      <w:r>
        <w:rPr>
          <w:bCs/>
          <w:sz w:val="24"/>
        </w:rPr>
        <w:t>P/E</w:t>
      </w:r>
      <w:r>
        <w:rPr>
          <w:bCs/>
          <w:sz w:val="24"/>
        </w:rPr>
        <w:t>），</w:t>
      </w:r>
      <w:proofErr w:type="gramStart"/>
      <w:r>
        <w:rPr>
          <w:bCs/>
          <w:sz w:val="24"/>
        </w:rPr>
        <w:t>市净率</w:t>
      </w:r>
      <w:proofErr w:type="gramEnd"/>
      <w:r>
        <w:rPr>
          <w:bCs/>
          <w:sz w:val="24"/>
        </w:rPr>
        <w:lastRenderedPageBreak/>
        <w:t>法（</w:t>
      </w:r>
      <w:r>
        <w:rPr>
          <w:bCs/>
          <w:sz w:val="24"/>
        </w:rPr>
        <w:t>P/B</w:t>
      </w:r>
      <w:r>
        <w:rPr>
          <w:bCs/>
          <w:sz w:val="24"/>
        </w:rPr>
        <w:t>）、折现现金流法（</w:t>
      </w:r>
      <w:r>
        <w:rPr>
          <w:bCs/>
          <w:sz w:val="24"/>
        </w:rPr>
        <w:t>DCF</w:t>
      </w:r>
      <w:r>
        <w:rPr>
          <w:bCs/>
          <w:sz w:val="24"/>
        </w:rPr>
        <w:t>）对公司进行合理估值。</w:t>
      </w:r>
    </w:p>
    <w:p w:rsidR="003D5ACE" w:rsidRDefault="00BB708F">
      <w:pPr>
        <w:spacing w:line="360" w:lineRule="auto"/>
        <w:ind w:firstLineChars="200" w:firstLine="480"/>
        <w:rPr>
          <w:bCs/>
          <w:sz w:val="24"/>
        </w:rPr>
      </w:pPr>
      <w:r>
        <w:rPr>
          <w:rFonts w:hint="eastAsia"/>
          <w:bCs/>
          <w:sz w:val="24"/>
        </w:rPr>
        <w:t>另外，内地与香港股票市场交易互联互通机制的开通为港股带来长期的价值重估机遇，在港股投资上，本基金将重点考虑价值领先主题类港股相对于同类</w:t>
      </w:r>
      <w:r>
        <w:rPr>
          <w:rFonts w:hint="eastAsia"/>
          <w:bCs/>
          <w:sz w:val="24"/>
        </w:rPr>
        <w:t>A</w:t>
      </w:r>
      <w:r>
        <w:rPr>
          <w:rFonts w:hint="eastAsia"/>
          <w:bCs/>
          <w:sz w:val="24"/>
        </w:rPr>
        <w:t>股的估值优势，精选</w:t>
      </w:r>
      <w:r>
        <w:rPr>
          <w:bCs/>
          <w:sz w:val="24"/>
        </w:rPr>
        <w:t>具备估值优势的价值蓝筹和行业龙头公司</w:t>
      </w:r>
      <w:r>
        <w:rPr>
          <w:rFonts w:hint="eastAsia"/>
          <w:bCs/>
          <w:sz w:val="24"/>
        </w:rPr>
        <w:t>纳入本基金投资组合。</w:t>
      </w:r>
    </w:p>
    <w:p w:rsidR="003D5ACE" w:rsidRDefault="00BB708F">
      <w:pPr>
        <w:spacing w:line="360" w:lineRule="auto"/>
        <w:ind w:firstLineChars="200" w:firstLine="480"/>
        <w:rPr>
          <w:bCs/>
          <w:sz w:val="24"/>
        </w:rPr>
      </w:pPr>
      <w:r>
        <w:rPr>
          <w:rFonts w:hint="eastAsia"/>
          <w:bCs/>
          <w:sz w:val="24"/>
        </w:rPr>
        <w:t>另外，内地与香港股票市场交易互联互通机制的开通为港股带来长期的价值重估机遇，在港股投资上，本基金将重点考虑价值领先主题类港股相对于同类</w:t>
      </w:r>
      <w:r>
        <w:rPr>
          <w:rFonts w:hint="eastAsia"/>
          <w:bCs/>
          <w:sz w:val="24"/>
        </w:rPr>
        <w:t>A</w:t>
      </w:r>
      <w:r>
        <w:rPr>
          <w:rFonts w:hint="eastAsia"/>
          <w:bCs/>
          <w:sz w:val="24"/>
        </w:rPr>
        <w:t>股的估值优势，精选具有良好基本面、业绩向上弹性较大的股票纳入本基金投资组合。</w:t>
      </w:r>
    </w:p>
    <w:p w:rsidR="003D5ACE" w:rsidRDefault="00BB708F">
      <w:pPr>
        <w:spacing w:line="360" w:lineRule="auto"/>
        <w:ind w:firstLineChars="200" w:firstLine="480"/>
        <w:rPr>
          <w:bCs/>
          <w:sz w:val="24"/>
          <w:szCs w:val="20"/>
        </w:rPr>
      </w:pPr>
      <w:r>
        <w:rPr>
          <w:rFonts w:hint="eastAsia"/>
          <w:bCs/>
          <w:sz w:val="24"/>
          <w:szCs w:val="20"/>
        </w:rPr>
        <w:t>（三）债券投资策略</w:t>
      </w:r>
    </w:p>
    <w:p w:rsidR="003D5ACE" w:rsidRDefault="00BB708F">
      <w:pPr>
        <w:spacing w:line="360" w:lineRule="auto"/>
        <w:ind w:firstLineChars="200" w:firstLine="480"/>
        <w:rPr>
          <w:bCs/>
          <w:sz w:val="24"/>
          <w:szCs w:val="20"/>
        </w:rPr>
      </w:pPr>
      <w:r>
        <w:rPr>
          <w:rFonts w:hint="eastAsia"/>
          <w:bCs/>
          <w:sz w:val="24"/>
          <w:szCs w:val="20"/>
        </w:rPr>
        <w:t>本基金通过对国内外宏观经济态势、利率走势、收益率曲线变化趋势和信用风险变化等因素进行综合分析，构建和调整固定收益证券投资组合，力求获得稳健的投资收益。</w:t>
      </w:r>
    </w:p>
    <w:p w:rsidR="003D5ACE" w:rsidRDefault="00BB708F">
      <w:pPr>
        <w:spacing w:line="360" w:lineRule="auto"/>
        <w:ind w:firstLineChars="200" w:firstLine="480"/>
        <w:rPr>
          <w:bCs/>
          <w:sz w:val="24"/>
          <w:szCs w:val="20"/>
        </w:rPr>
      </w:pPr>
      <w:r>
        <w:rPr>
          <w:rFonts w:hint="eastAsia"/>
          <w:bCs/>
          <w:sz w:val="24"/>
          <w:szCs w:val="20"/>
        </w:rPr>
        <w:t>1</w:t>
      </w:r>
      <w:r>
        <w:rPr>
          <w:rFonts w:hint="eastAsia"/>
          <w:bCs/>
          <w:sz w:val="24"/>
          <w:szCs w:val="20"/>
        </w:rPr>
        <w:t>、</w:t>
      </w:r>
      <w:proofErr w:type="gramStart"/>
      <w:r>
        <w:rPr>
          <w:rFonts w:hint="eastAsia"/>
          <w:bCs/>
          <w:sz w:val="24"/>
          <w:szCs w:val="20"/>
        </w:rPr>
        <w:t>久期配置</w:t>
      </w:r>
      <w:proofErr w:type="gramEnd"/>
      <w:r>
        <w:rPr>
          <w:rFonts w:hint="eastAsia"/>
          <w:bCs/>
          <w:sz w:val="24"/>
          <w:szCs w:val="20"/>
        </w:rPr>
        <w:t>策略</w:t>
      </w:r>
    </w:p>
    <w:p w:rsidR="003D5ACE" w:rsidRDefault="00BB708F">
      <w:pPr>
        <w:spacing w:line="360" w:lineRule="auto"/>
        <w:ind w:firstLineChars="200" w:firstLine="480"/>
        <w:rPr>
          <w:bCs/>
          <w:sz w:val="24"/>
          <w:szCs w:val="20"/>
        </w:rPr>
      </w:pPr>
      <w:r>
        <w:rPr>
          <w:rFonts w:hint="eastAsia"/>
          <w:bCs/>
          <w:sz w:val="24"/>
          <w:szCs w:val="20"/>
        </w:rPr>
        <w:t>本基金将考察市场利率的动态变化及预期变化，对</w:t>
      </w:r>
      <w:r>
        <w:rPr>
          <w:rFonts w:hint="eastAsia"/>
          <w:bCs/>
          <w:sz w:val="24"/>
          <w:szCs w:val="20"/>
        </w:rPr>
        <w:t>GDP</w:t>
      </w:r>
      <w:r>
        <w:rPr>
          <w:rFonts w:hint="eastAsia"/>
          <w:bCs/>
          <w:sz w:val="24"/>
          <w:szCs w:val="20"/>
        </w:rPr>
        <w:t>、</w:t>
      </w:r>
      <w:r>
        <w:rPr>
          <w:rFonts w:hint="eastAsia"/>
          <w:bCs/>
          <w:sz w:val="24"/>
          <w:szCs w:val="20"/>
        </w:rPr>
        <w:t>CPI</w:t>
      </w:r>
      <w:r>
        <w:rPr>
          <w:rFonts w:hint="eastAsia"/>
          <w:bCs/>
          <w:sz w:val="24"/>
          <w:szCs w:val="20"/>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w:t>
      </w:r>
      <w:proofErr w:type="gramStart"/>
      <w:r>
        <w:rPr>
          <w:rFonts w:hint="eastAsia"/>
          <w:bCs/>
          <w:sz w:val="24"/>
          <w:szCs w:val="20"/>
        </w:rPr>
        <w:t>的久期配置</w:t>
      </w:r>
      <w:proofErr w:type="gramEnd"/>
      <w:r>
        <w:rPr>
          <w:rFonts w:hint="eastAsia"/>
          <w:bCs/>
          <w:sz w:val="24"/>
          <w:szCs w:val="20"/>
        </w:rPr>
        <w:t>。</w:t>
      </w:r>
    </w:p>
    <w:p w:rsidR="003D5ACE" w:rsidRDefault="00BB708F">
      <w:pPr>
        <w:spacing w:line="360" w:lineRule="auto"/>
        <w:ind w:firstLineChars="200" w:firstLine="480"/>
        <w:rPr>
          <w:bCs/>
          <w:sz w:val="24"/>
          <w:szCs w:val="20"/>
        </w:rPr>
      </w:pPr>
      <w:r>
        <w:rPr>
          <w:rFonts w:hint="eastAsia"/>
          <w:bCs/>
          <w:sz w:val="24"/>
          <w:szCs w:val="20"/>
        </w:rPr>
        <w:t>2</w:t>
      </w:r>
      <w:r>
        <w:rPr>
          <w:rFonts w:hint="eastAsia"/>
          <w:bCs/>
          <w:sz w:val="24"/>
          <w:szCs w:val="20"/>
        </w:rPr>
        <w:t>、类属配置策略</w:t>
      </w:r>
    </w:p>
    <w:p w:rsidR="003D5ACE" w:rsidRDefault="00BB708F">
      <w:pPr>
        <w:spacing w:line="360" w:lineRule="auto"/>
        <w:ind w:firstLineChars="200" w:firstLine="480"/>
        <w:rPr>
          <w:bCs/>
          <w:sz w:val="24"/>
          <w:szCs w:val="20"/>
        </w:rPr>
      </w:pPr>
      <w:r>
        <w:rPr>
          <w:rFonts w:hint="eastAsia"/>
          <w:bCs/>
          <w:sz w:val="24"/>
          <w:szCs w:val="20"/>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3D5ACE" w:rsidRDefault="00BB708F">
      <w:pPr>
        <w:spacing w:line="360" w:lineRule="auto"/>
        <w:ind w:firstLineChars="200" w:firstLine="480"/>
        <w:rPr>
          <w:bCs/>
          <w:sz w:val="24"/>
          <w:szCs w:val="20"/>
        </w:rPr>
      </w:pPr>
      <w:r>
        <w:rPr>
          <w:rFonts w:hint="eastAsia"/>
          <w:bCs/>
          <w:sz w:val="24"/>
          <w:szCs w:val="20"/>
        </w:rPr>
        <w:t>3</w:t>
      </w:r>
      <w:r>
        <w:rPr>
          <w:rFonts w:hint="eastAsia"/>
          <w:bCs/>
          <w:sz w:val="24"/>
          <w:szCs w:val="20"/>
        </w:rPr>
        <w:t>、</w:t>
      </w:r>
      <w:proofErr w:type="gramStart"/>
      <w:r>
        <w:rPr>
          <w:rFonts w:hint="eastAsia"/>
          <w:bCs/>
          <w:sz w:val="24"/>
          <w:szCs w:val="20"/>
        </w:rPr>
        <w:t>个券</w:t>
      </w:r>
      <w:proofErr w:type="gramEnd"/>
      <w:r>
        <w:rPr>
          <w:rFonts w:hint="eastAsia"/>
          <w:bCs/>
          <w:sz w:val="24"/>
          <w:szCs w:val="20"/>
        </w:rPr>
        <w:t>选择策略</w:t>
      </w:r>
    </w:p>
    <w:p w:rsidR="003D5ACE" w:rsidRDefault="00BB708F">
      <w:pPr>
        <w:spacing w:line="360" w:lineRule="auto"/>
        <w:ind w:firstLineChars="200" w:firstLine="480"/>
        <w:rPr>
          <w:bCs/>
          <w:sz w:val="24"/>
          <w:szCs w:val="20"/>
        </w:rPr>
      </w:pPr>
      <w:r>
        <w:rPr>
          <w:rFonts w:hint="eastAsia"/>
          <w:bCs/>
          <w:sz w:val="24"/>
          <w:szCs w:val="20"/>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Pr>
          <w:rFonts w:hint="eastAsia"/>
          <w:bCs/>
          <w:sz w:val="24"/>
          <w:szCs w:val="20"/>
        </w:rPr>
        <w:t>债进行</w:t>
      </w:r>
      <w:proofErr w:type="gramEnd"/>
      <w:r>
        <w:rPr>
          <w:rFonts w:hint="eastAsia"/>
          <w:bCs/>
          <w:sz w:val="24"/>
          <w:szCs w:val="20"/>
        </w:rPr>
        <w:t>信用风险评估，积极发掘信用利差具有相对投资机会的</w:t>
      </w:r>
      <w:proofErr w:type="gramStart"/>
      <w:r>
        <w:rPr>
          <w:rFonts w:hint="eastAsia"/>
          <w:bCs/>
          <w:sz w:val="24"/>
          <w:szCs w:val="20"/>
        </w:rPr>
        <w:t>个券</w:t>
      </w:r>
      <w:proofErr w:type="gramEnd"/>
      <w:r>
        <w:rPr>
          <w:rFonts w:hint="eastAsia"/>
          <w:bCs/>
          <w:sz w:val="24"/>
          <w:szCs w:val="20"/>
        </w:rPr>
        <w:t>进行投资，并采取分散化投资策略，严格控制组合整体的违约风险水平。</w:t>
      </w:r>
    </w:p>
    <w:p w:rsidR="003D5ACE" w:rsidRDefault="00BB708F">
      <w:pPr>
        <w:spacing w:line="360" w:lineRule="auto"/>
        <w:ind w:firstLineChars="200" w:firstLine="480"/>
        <w:rPr>
          <w:bCs/>
          <w:sz w:val="24"/>
          <w:szCs w:val="20"/>
        </w:rPr>
      </w:pPr>
      <w:r>
        <w:rPr>
          <w:rFonts w:hint="eastAsia"/>
          <w:bCs/>
          <w:sz w:val="24"/>
          <w:szCs w:val="20"/>
        </w:rPr>
        <w:t>4</w:t>
      </w:r>
      <w:r>
        <w:rPr>
          <w:rFonts w:hint="eastAsia"/>
          <w:bCs/>
          <w:sz w:val="24"/>
          <w:szCs w:val="20"/>
        </w:rPr>
        <w:t>、可转债投资策略</w:t>
      </w:r>
    </w:p>
    <w:p w:rsidR="003D5ACE" w:rsidRDefault="00BB708F">
      <w:pPr>
        <w:spacing w:line="360" w:lineRule="auto"/>
        <w:ind w:firstLineChars="200" w:firstLine="480"/>
        <w:rPr>
          <w:bCs/>
          <w:sz w:val="24"/>
          <w:szCs w:val="20"/>
        </w:rPr>
      </w:pPr>
      <w:r>
        <w:rPr>
          <w:rFonts w:hint="eastAsia"/>
          <w:bCs/>
          <w:sz w:val="24"/>
          <w:szCs w:val="20"/>
        </w:rPr>
        <w:t>可转债兼具权益类证券与固定收益类证券的特性，本基金一方面将对发债主体的信用基本面进行深入挖掘以明确该可转债</w:t>
      </w:r>
      <w:proofErr w:type="gramStart"/>
      <w:r>
        <w:rPr>
          <w:rFonts w:hint="eastAsia"/>
          <w:bCs/>
          <w:sz w:val="24"/>
          <w:szCs w:val="20"/>
        </w:rPr>
        <w:t>的债底保护</w:t>
      </w:r>
      <w:proofErr w:type="gramEnd"/>
      <w:r>
        <w:rPr>
          <w:rFonts w:hint="eastAsia"/>
          <w:bCs/>
          <w:sz w:val="24"/>
          <w:szCs w:val="20"/>
        </w:rPr>
        <w:t>，防范信用风险，另一方面，还会进一步分析</w:t>
      </w:r>
      <w:r>
        <w:rPr>
          <w:rFonts w:hint="eastAsia"/>
          <w:bCs/>
          <w:sz w:val="24"/>
          <w:szCs w:val="20"/>
        </w:rPr>
        <w:lastRenderedPageBreak/>
        <w:t>公司的盈利和成长能力以确定可转债中长期的上涨空间。本基金将借鉴信用债的基本面研究，从行业基本面、公司的行业地位、竞争优势、财务稳健性、盈利能力、治理结构等方面进行考察，精选财务稳健、信用违约风险小的可转</w:t>
      </w:r>
      <w:proofErr w:type="gramStart"/>
      <w:r>
        <w:rPr>
          <w:rFonts w:hint="eastAsia"/>
          <w:bCs/>
          <w:sz w:val="24"/>
          <w:szCs w:val="20"/>
        </w:rPr>
        <w:t>债进行</w:t>
      </w:r>
      <w:proofErr w:type="gramEnd"/>
      <w:r>
        <w:rPr>
          <w:rFonts w:hint="eastAsia"/>
          <w:bCs/>
          <w:sz w:val="24"/>
          <w:szCs w:val="20"/>
        </w:rPr>
        <w:t>投资。</w:t>
      </w:r>
    </w:p>
    <w:p w:rsidR="003D5ACE" w:rsidRDefault="00BB708F">
      <w:pPr>
        <w:spacing w:line="360" w:lineRule="auto"/>
        <w:ind w:firstLineChars="200" w:firstLine="480"/>
        <w:rPr>
          <w:bCs/>
          <w:sz w:val="24"/>
          <w:szCs w:val="20"/>
        </w:rPr>
      </w:pPr>
      <w:r>
        <w:rPr>
          <w:rFonts w:hint="eastAsia"/>
          <w:bCs/>
          <w:sz w:val="24"/>
          <w:szCs w:val="20"/>
        </w:rPr>
        <w:t>5</w:t>
      </w:r>
      <w:r>
        <w:rPr>
          <w:rFonts w:hint="eastAsia"/>
          <w:bCs/>
          <w:sz w:val="24"/>
          <w:szCs w:val="20"/>
        </w:rPr>
        <w:t>、资产支持证券投资策略</w:t>
      </w:r>
    </w:p>
    <w:p w:rsidR="003D5ACE" w:rsidRDefault="00BB708F">
      <w:pPr>
        <w:spacing w:line="360" w:lineRule="auto"/>
        <w:ind w:firstLineChars="200" w:firstLine="480"/>
        <w:rPr>
          <w:bCs/>
          <w:sz w:val="24"/>
          <w:szCs w:val="20"/>
        </w:rPr>
      </w:pPr>
      <w:r>
        <w:rPr>
          <w:rFonts w:hint="eastAsia"/>
          <w:bCs/>
          <w:sz w:val="24"/>
          <w:szCs w:val="20"/>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rsidR="003D5ACE" w:rsidRDefault="00BB708F">
      <w:pPr>
        <w:spacing w:line="360" w:lineRule="auto"/>
        <w:ind w:firstLineChars="200" w:firstLine="480"/>
        <w:rPr>
          <w:bCs/>
          <w:sz w:val="24"/>
          <w:szCs w:val="20"/>
        </w:rPr>
      </w:pPr>
      <w:r>
        <w:rPr>
          <w:rFonts w:hint="eastAsia"/>
          <w:bCs/>
          <w:sz w:val="24"/>
          <w:szCs w:val="20"/>
        </w:rPr>
        <w:t>（四）金融衍生</w:t>
      </w:r>
      <w:proofErr w:type="gramStart"/>
      <w:r>
        <w:rPr>
          <w:rFonts w:hint="eastAsia"/>
          <w:bCs/>
          <w:sz w:val="24"/>
          <w:szCs w:val="20"/>
        </w:rPr>
        <w:t>品投资</w:t>
      </w:r>
      <w:proofErr w:type="gramEnd"/>
      <w:r>
        <w:rPr>
          <w:rFonts w:hint="eastAsia"/>
          <w:bCs/>
          <w:sz w:val="24"/>
          <w:szCs w:val="20"/>
        </w:rPr>
        <w:t>策略</w:t>
      </w:r>
    </w:p>
    <w:p w:rsidR="003D5ACE" w:rsidRDefault="00BB708F">
      <w:pPr>
        <w:spacing w:line="360" w:lineRule="auto"/>
        <w:ind w:firstLineChars="200" w:firstLine="480"/>
        <w:rPr>
          <w:bCs/>
          <w:sz w:val="24"/>
          <w:szCs w:val="20"/>
        </w:rPr>
      </w:pPr>
      <w:r>
        <w:rPr>
          <w:rFonts w:hint="eastAsia"/>
          <w:bCs/>
          <w:sz w:val="24"/>
          <w:szCs w:val="20"/>
        </w:rPr>
        <w:t>1</w:t>
      </w:r>
      <w:r>
        <w:rPr>
          <w:rFonts w:hint="eastAsia"/>
          <w:bCs/>
          <w:sz w:val="24"/>
          <w:szCs w:val="20"/>
        </w:rPr>
        <w:t>、股指期货投资策略</w:t>
      </w:r>
    </w:p>
    <w:p w:rsidR="003D5ACE" w:rsidRDefault="00BB708F">
      <w:pPr>
        <w:spacing w:line="360" w:lineRule="auto"/>
        <w:ind w:firstLineChars="200" w:firstLine="480"/>
        <w:rPr>
          <w:bCs/>
          <w:sz w:val="24"/>
          <w:szCs w:val="20"/>
        </w:rPr>
      </w:pPr>
      <w:r>
        <w:rPr>
          <w:rFonts w:hint="eastAsia"/>
          <w:bCs/>
          <w:sz w:val="24"/>
          <w:szCs w:val="20"/>
        </w:rPr>
        <w:t>本基金投资股指期货将根据风险管理的原则，以套期保值为目的，选择流动性好、交易活跃的期货合约，并根据对证券市场和期货市场运行趋势的</w:t>
      </w:r>
      <w:proofErr w:type="gramStart"/>
      <w:r>
        <w:rPr>
          <w:rFonts w:hint="eastAsia"/>
          <w:bCs/>
          <w:sz w:val="24"/>
          <w:szCs w:val="20"/>
        </w:rPr>
        <w:t>研</w:t>
      </w:r>
      <w:proofErr w:type="gramEnd"/>
      <w:r>
        <w:rPr>
          <w:rFonts w:hint="eastAsia"/>
          <w:bCs/>
          <w:sz w:val="24"/>
          <w:szCs w:val="20"/>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3D5ACE" w:rsidRDefault="00BB708F">
      <w:pPr>
        <w:spacing w:line="360" w:lineRule="auto"/>
        <w:ind w:firstLineChars="200" w:firstLine="480"/>
        <w:rPr>
          <w:bCs/>
          <w:sz w:val="24"/>
          <w:szCs w:val="20"/>
        </w:rPr>
      </w:pPr>
      <w:r>
        <w:rPr>
          <w:rFonts w:hint="eastAsia"/>
          <w:bCs/>
          <w:sz w:val="24"/>
          <w:szCs w:val="20"/>
        </w:rPr>
        <w:t>2</w:t>
      </w:r>
      <w:r>
        <w:rPr>
          <w:rFonts w:hint="eastAsia"/>
          <w:bCs/>
          <w:sz w:val="24"/>
          <w:szCs w:val="20"/>
        </w:rPr>
        <w:t>、国债期货投资策略</w:t>
      </w:r>
    </w:p>
    <w:p w:rsidR="003D5ACE" w:rsidRDefault="00BB708F">
      <w:pPr>
        <w:spacing w:line="360" w:lineRule="auto"/>
        <w:ind w:firstLineChars="200" w:firstLine="480"/>
        <w:rPr>
          <w:bCs/>
          <w:sz w:val="24"/>
          <w:szCs w:val="20"/>
        </w:rPr>
      </w:pPr>
      <w:r>
        <w:rPr>
          <w:rFonts w:hint="eastAsia"/>
          <w:bCs/>
          <w:sz w:val="24"/>
          <w:szCs w:val="20"/>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rsidR="003D5ACE" w:rsidRDefault="003D5ACE">
      <w:pPr>
        <w:spacing w:line="360" w:lineRule="auto"/>
        <w:ind w:firstLineChars="200" w:firstLine="480"/>
        <w:rPr>
          <w:rFonts w:ascii="宋体" w:hAnsi="宋体"/>
          <w:color w:val="000000"/>
          <w:sz w:val="24"/>
        </w:rPr>
      </w:pPr>
    </w:p>
    <w:p w:rsidR="003D5ACE" w:rsidRDefault="00BB708F">
      <w:pPr>
        <w:spacing w:line="360" w:lineRule="auto"/>
        <w:ind w:firstLineChars="200" w:firstLine="482"/>
        <w:rPr>
          <w:rFonts w:ascii="宋体" w:hAnsi="宋体"/>
          <w:b/>
          <w:bCs/>
          <w:sz w:val="24"/>
        </w:rPr>
      </w:pPr>
      <w:r>
        <w:rPr>
          <w:rFonts w:ascii="宋体" w:hAnsi="宋体" w:hint="eastAsia"/>
          <w:b/>
          <w:color w:val="000000"/>
          <w:sz w:val="24"/>
        </w:rPr>
        <w:t>四</w:t>
      </w:r>
      <w:r>
        <w:rPr>
          <w:rFonts w:ascii="宋体" w:hAnsi="宋体" w:hint="eastAsia"/>
          <w:b/>
          <w:bCs/>
          <w:kern w:val="0"/>
          <w:sz w:val="24"/>
        </w:rPr>
        <w:t>、</w:t>
      </w:r>
      <w:r>
        <w:rPr>
          <w:rFonts w:ascii="宋体" w:hAnsi="宋体" w:hint="eastAsia"/>
          <w:b/>
          <w:bCs/>
          <w:sz w:val="24"/>
        </w:rPr>
        <w:t>投资决策依据和投资程序</w:t>
      </w:r>
    </w:p>
    <w:p w:rsidR="003D5ACE" w:rsidRDefault="00BB708F">
      <w:pPr>
        <w:spacing w:line="360" w:lineRule="auto"/>
        <w:ind w:firstLineChars="225" w:firstLine="540"/>
        <w:rPr>
          <w:rFonts w:ascii="宋体" w:hAnsi="宋体"/>
          <w:sz w:val="24"/>
        </w:rPr>
      </w:pPr>
      <w:r>
        <w:rPr>
          <w:rFonts w:ascii="宋体" w:hAnsi="宋体" w:hint="eastAsia"/>
          <w:sz w:val="24"/>
        </w:rPr>
        <w:t>（一）</w:t>
      </w:r>
      <w:r>
        <w:rPr>
          <w:rFonts w:ascii="宋体" w:hAnsi="宋体"/>
          <w:sz w:val="24"/>
        </w:rPr>
        <w:t>投资</w:t>
      </w:r>
      <w:r>
        <w:rPr>
          <w:rFonts w:ascii="宋体" w:hAnsi="宋体" w:hint="eastAsia"/>
          <w:sz w:val="24"/>
        </w:rPr>
        <w:t>决策依据</w:t>
      </w:r>
    </w:p>
    <w:p w:rsidR="003D5ACE" w:rsidRDefault="00BB708F">
      <w:pPr>
        <w:spacing w:line="360" w:lineRule="auto"/>
        <w:ind w:firstLineChars="225" w:firstLine="540"/>
        <w:rPr>
          <w:rFonts w:ascii="宋体" w:hAnsi="宋体"/>
          <w:sz w:val="24"/>
        </w:rPr>
      </w:pPr>
      <w:r>
        <w:rPr>
          <w:rFonts w:ascii="宋体" w:hAnsi="宋体" w:hint="eastAsia"/>
          <w:sz w:val="24"/>
        </w:rPr>
        <w:t>1、国家有关法律、法规和基金合同的有关规定。</w:t>
      </w:r>
    </w:p>
    <w:p w:rsidR="003D5ACE" w:rsidRDefault="00BB708F">
      <w:pPr>
        <w:spacing w:line="360" w:lineRule="auto"/>
        <w:ind w:firstLineChars="225" w:firstLine="540"/>
        <w:rPr>
          <w:rFonts w:ascii="宋体" w:hAnsi="宋体"/>
          <w:sz w:val="24"/>
        </w:rPr>
      </w:pPr>
      <w:r>
        <w:rPr>
          <w:rFonts w:ascii="宋体" w:hAnsi="宋体" w:hint="eastAsia"/>
          <w:sz w:val="24"/>
        </w:rPr>
        <w:t>2、宏观经济发展趋势、微观经济运行趋势和证券市场走势。</w:t>
      </w:r>
    </w:p>
    <w:p w:rsidR="003D5ACE" w:rsidRDefault="00BB708F">
      <w:pPr>
        <w:spacing w:line="360" w:lineRule="auto"/>
        <w:ind w:firstLineChars="225" w:firstLine="540"/>
        <w:rPr>
          <w:rFonts w:ascii="宋体" w:hAnsi="宋体"/>
          <w:sz w:val="24"/>
        </w:rPr>
      </w:pPr>
      <w:r>
        <w:rPr>
          <w:rFonts w:ascii="宋体" w:hAnsi="宋体" w:hint="eastAsia"/>
          <w:sz w:val="24"/>
        </w:rPr>
        <w:t>（二）</w:t>
      </w:r>
      <w:r>
        <w:rPr>
          <w:rFonts w:ascii="宋体" w:hAnsi="宋体"/>
          <w:sz w:val="24"/>
        </w:rPr>
        <w:t>投资</w:t>
      </w:r>
      <w:r>
        <w:rPr>
          <w:rFonts w:ascii="宋体" w:hAnsi="宋体" w:hint="eastAsia"/>
          <w:sz w:val="24"/>
        </w:rPr>
        <w:t>决策</w:t>
      </w:r>
      <w:r>
        <w:rPr>
          <w:rFonts w:ascii="宋体" w:hAnsi="宋体"/>
          <w:sz w:val="24"/>
        </w:rPr>
        <w:t>程序</w:t>
      </w:r>
    </w:p>
    <w:p w:rsidR="003D5ACE" w:rsidRDefault="00BB708F">
      <w:pPr>
        <w:spacing w:line="360" w:lineRule="auto"/>
        <w:ind w:firstLineChars="225" w:firstLine="540"/>
        <w:rPr>
          <w:rFonts w:ascii="宋体" w:hAnsi="宋体"/>
          <w:sz w:val="24"/>
        </w:rPr>
      </w:pPr>
      <w:r>
        <w:rPr>
          <w:rFonts w:ascii="宋体" w:hAnsi="宋体" w:hint="eastAsia"/>
          <w:sz w:val="24"/>
        </w:rPr>
        <w:t>1、投资决策委员会制定整体投资战略。</w:t>
      </w:r>
    </w:p>
    <w:p w:rsidR="003D5ACE" w:rsidRDefault="00BB708F">
      <w:pPr>
        <w:spacing w:line="360" w:lineRule="auto"/>
        <w:ind w:firstLineChars="225" w:firstLine="540"/>
        <w:rPr>
          <w:rFonts w:ascii="宋体" w:hAnsi="宋体"/>
          <w:sz w:val="24"/>
        </w:rPr>
      </w:pPr>
      <w:r>
        <w:rPr>
          <w:rFonts w:ascii="宋体" w:hAnsi="宋体" w:hint="eastAsia"/>
          <w:sz w:val="24"/>
        </w:rPr>
        <w:t>2、研究发展部根据自身或者其他研究机构的研究成果，构建股票备选库，对拟投资对象进行持续跟踪调研，并提供个股决策支持；固定收益研究部提供债券研究支持。</w:t>
      </w:r>
    </w:p>
    <w:p w:rsidR="003D5ACE" w:rsidRDefault="00BB708F">
      <w:pPr>
        <w:spacing w:line="360" w:lineRule="auto"/>
        <w:ind w:firstLineChars="225" w:firstLine="540"/>
        <w:rPr>
          <w:rFonts w:ascii="宋体" w:hAnsi="宋体"/>
          <w:sz w:val="24"/>
        </w:rPr>
      </w:pPr>
      <w:r>
        <w:rPr>
          <w:rFonts w:ascii="宋体" w:hAnsi="宋体" w:hint="eastAsia"/>
          <w:sz w:val="24"/>
        </w:rPr>
        <w:lastRenderedPageBreak/>
        <w:t>3、基金经理小组根据投资决策委员会的投资战略，根据投</w:t>
      </w:r>
      <w:proofErr w:type="gramStart"/>
      <w:r>
        <w:rPr>
          <w:rFonts w:ascii="宋体" w:hAnsi="宋体" w:hint="eastAsia"/>
          <w:sz w:val="24"/>
        </w:rPr>
        <w:t>研</w:t>
      </w:r>
      <w:proofErr w:type="gramEnd"/>
      <w:r>
        <w:rPr>
          <w:rFonts w:ascii="宋体" w:hAnsi="宋体" w:hint="eastAsia"/>
          <w:sz w:val="24"/>
        </w:rPr>
        <w:t>联席会议的决议，结合对证券市场、上市公司、投资时机的分析，拟订所辖基金的具体投资计划，包括：资产配置、行业配置、重仓个股投资方案。</w:t>
      </w:r>
    </w:p>
    <w:p w:rsidR="003D5ACE" w:rsidRDefault="00BB708F">
      <w:pPr>
        <w:spacing w:line="360" w:lineRule="auto"/>
        <w:ind w:firstLineChars="225" w:firstLine="540"/>
        <w:rPr>
          <w:rFonts w:ascii="宋体" w:hAnsi="宋体"/>
          <w:sz w:val="24"/>
        </w:rPr>
      </w:pPr>
      <w:r>
        <w:rPr>
          <w:rFonts w:ascii="宋体" w:hAnsi="宋体" w:hint="eastAsia"/>
          <w:sz w:val="24"/>
        </w:rPr>
        <w:t>4、投资决策委员会对基金经理小组提交的方案进行论证分析，并形成决策纪要。</w:t>
      </w:r>
    </w:p>
    <w:p w:rsidR="003D5ACE" w:rsidRDefault="00BB708F">
      <w:pPr>
        <w:spacing w:line="360" w:lineRule="auto"/>
        <w:ind w:firstLineChars="225" w:firstLine="540"/>
        <w:rPr>
          <w:rFonts w:ascii="宋体" w:hAnsi="宋体"/>
          <w:sz w:val="24"/>
        </w:rPr>
      </w:pPr>
      <w:r>
        <w:rPr>
          <w:rFonts w:ascii="宋体" w:hAnsi="宋体" w:hint="eastAsia"/>
          <w:sz w:val="24"/>
        </w:rPr>
        <w:t>5、根据决策纪要，基金经理小组构造具体的投资组合及操作方案，交由中央交易部执行。</w:t>
      </w:r>
    </w:p>
    <w:p w:rsidR="003D5ACE" w:rsidRDefault="00BB708F">
      <w:pPr>
        <w:spacing w:line="360" w:lineRule="auto"/>
        <w:ind w:firstLineChars="225" w:firstLine="540"/>
        <w:rPr>
          <w:rFonts w:ascii="宋体" w:hAnsi="宋体"/>
          <w:sz w:val="24"/>
        </w:rPr>
      </w:pPr>
      <w:r>
        <w:rPr>
          <w:rFonts w:ascii="宋体" w:hAnsi="宋体" w:hint="eastAsia"/>
          <w:sz w:val="24"/>
        </w:rPr>
        <w:t>6、中央交易部按相关交易规则执行，并将有关信息反馈基金经理小组。</w:t>
      </w:r>
    </w:p>
    <w:p w:rsidR="003D5ACE" w:rsidRDefault="00BB708F">
      <w:pPr>
        <w:spacing w:line="360" w:lineRule="auto"/>
        <w:ind w:firstLineChars="225" w:firstLine="540"/>
        <w:rPr>
          <w:rFonts w:ascii="宋体" w:hAnsi="宋体"/>
          <w:sz w:val="24"/>
        </w:rPr>
      </w:pPr>
      <w:r>
        <w:rPr>
          <w:rFonts w:ascii="宋体" w:hAnsi="宋体" w:hint="eastAsia"/>
          <w:sz w:val="24"/>
        </w:rPr>
        <w:t>7、金融工程与风险管理部重点控制基金投资组合的市场风险和流动性风险，定期进行基金绩效评估，并向投资决策委员会提交综合评估意见和改进方案。</w:t>
      </w:r>
    </w:p>
    <w:p w:rsidR="003D5ACE" w:rsidRDefault="003D5ACE">
      <w:pPr>
        <w:spacing w:line="360" w:lineRule="auto"/>
        <w:rPr>
          <w:rFonts w:ascii="宋体" w:hAnsi="宋体"/>
          <w:b/>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五</w:t>
      </w:r>
      <w:r>
        <w:rPr>
          <w:rFonts w:ascii="宋体" w:hAnsi="宋体" w:hint="eastAsia"/>
          <w:b/>
          <w:bCs/>
          <w:kern w:val="0"/>
          <w:sz w:val="24"/>
        </w:rPr>
        <w:t>、</w:t>
      </w:r>
      <w:r>
        <w:rPr>
          <w:rFonts w:ascii="宋体" w:hAnsi="宋体" w:hint="eastAsia"/>
          <w:b/>
          <w:bCs/>
          <w:sz w:val="24"/>
        </w:rPr>
        <w:t>业绩比较基准</w:t>
      </w:r>
    </w:p>
    <w:p w:rsidR="003D5ACE" w:rsidRDefault="00BB708F">
      <w:pPr>
        <w:spacing w:line="360" w:lineRule="auto"/>
        <w:ind w:firstLineChars="200" w:firstLine="480"/>
        <w:rPr>
          <w:bCs/>
          <w:sz w:val="24"/>
        </w:rPr>
      </w:pPr>
      <w:r>
        <w:rPr>
          <w:rFonts w:ascii="宋体" w:hAnsi="宋体" w:hint="eastAsia"/>
          <w:sz w:val="24"/>
          <w:szCs w:val="22"/>
        </w:rPr>
        <w:t>本基金业绩比较基准为：</w:t>
      </w:r>
    </w:p>
    <w:p w:rsidR="003D5ACE" w:rsidRDefault="00BB708F">
      <w:pPr>
        <w:spacing w:line="360" w:lineRule="auto"/>
        <w:ind w:firstLineChars="200" w:firstLine="480"/>
        <w:rPr>
          <w:bCs/>
          <w:sz w:val="24"/>
        </w:rPr>
      </w:pPr>
      <w:r>
        <w:rPr>
          <w:rFonts w:hint="eastAsia"/>
          <w:bCs/>
          <w:sz w:val="24"/>
        </w:rPr>
        <w:t>中证</w:t>
      </w:r>
      <w:r>
        <w:rPr>
          <w:rFonts w:hint="eastAsia"/>
          <w:bCs/>
          <w:sz w:val="24"/>
        </w:rPr>
        <w:t>8</w:t>
      </w:r>
      <w:r>
        <w:rPr>
          <w:bCs/>
          <w:sz w:val="24"/>
        </w:rPr>
        <w:t>00</w:t>
      </w:r>
      <w:r>
        <w:rPr>
          <w:rFonts w:hint="eastAsia"/>
          <w:bCs/>
          <w:sz w:val="24"/>
        </w:rPr>
        <w:t>指数收益率×</w:t>
      </w:r>
      <w:r>
        <w:rPr>
          <w:bCs/>
          <w:sz w:val="24"/>
        </w:rPr>
        <w:t>60</w:t>
      </w:r>
      <w:r>
        <w:rPr>
          <w:rFonts w:hint="eastAsia"/>
          <w:bCs/>
          <w:sz w:val="24"/>
        </w:rPr>
        <w:t>%+</w:t>
      </w:r>
      <w:r>
        <w:rPr>
          <w:rFonts w:hint="eastAsia"/>
          <w:bCs/>
          <w:sz w:val="24"/>
        </w:rPr>
        <w:t>人民币计价的恒生综合指数收益率</w:t>
      </w:r>
      <w:r>
        <w:rPr>
          <w:bCs/>
          <w:sz w:val="24"/>
        </w:rPr>
        <w:t>15</w:t>
      </w:r>
      <w:r>
        <w:rPr>
          <w:rFonts w:hint="eastAsia"/>
          <w:bCs/>
          <w:sz w:val="24"/>
        </w:rPr>
        <w:t>%+</w:t>
      </w:r>
      <w:r>
        <w:rPr>
          <w:rFonts w:hint="eastAsia"/>
          <w:bCs/>
          <w:sz w:val="24"/>
        </w:rPr>
        <w:t>中</w:t>
      </w:r>
      <w:proofErr w:type="gramStart"/>
      <w:r>
        <w:rPr>
          <w:rFonts w:hint="eastAsia"/>
          <w:bCs/>
          <w:sz w:val="24"/>
        </w:rPr>
        <w:t>证全债指数</w:t>
      </w:r>
      <w:proofErr w:type="gramEnd"/>
      <w:r>
        <w:rPr>
          <w:rFonts w:hint="eastAsia"/>
          <w:bCs/>
          <w:sz w:val="24"/>
        </w:rPr>
        <w:t>收益率×</w:t>
      </w:r>
      <w:r>
        <w:rPr>
          <w:bCs/>
          <w:sz w:val="24"/>
        </w:rPr>
        <w:t>2</w:t>
      </w:r>
      <w:r>
        <w:rPr>
          <w:rFonts w:hint="eastAsia"/>
          <w:bCs/>
          <w:sz w:val="24"/>
        </w:rPr>
        <w:t>5%</w:t>
      </w:r>
      <w:r>
        <w:rPr>
          <w:rFonts w:hint="eastAsia"/>
          <w:bCs/>
          <w:sz w:val="24"/>
        </w:rPr>
        <w:t>。</w:t>
      </w:r>
    </w:p>
    <w:p w:rsidR="00B714DA" w:rsidRDefault="00B714DA" w:rsidP="00B714DA">
      <w:pPr>
        <w:spacing w:line="360" w:lineRule="auto"/>
        <w:ind w:firstLineChars="200" w:firstLine="480"/>
        <w:rPr>
          <w:rFonts w:ascii="宋体" w:hAnsi="宋体"/>
          <w:sz w:val="24"/>
          <w:szCs w:val="22"/>
        </w:rPr>
      </w:pPr>
      <w:r>
        <w:rPr>
          <w:rFonts w:hint="eastAsia"/>
          <w:bCs/>
          <w:sz w:val="24"/>
        </w:rPr>
        <w:t>作为专业指数提供商提供的指数，中证指数公司提供的中</w:t>
      </w:r>
      <w:proofErr w:type="gramStart"/>
      <w:r>
        <w:rPr>
          <w:rFonts w:hint="eastAsia"/>
          <w:bCs/>
          <w:sz w:val="24"/>
        </w:rPr>
        <w:t>证系列</w:t>
      </w:r>
      <w:proofErr w:type="gramEnd"/>
      <w:r>
        <w:rPr>
          <w:rFonts w:hint="eastAsia"/>
          <w:bCs/>
          <w:sz w:val="24"/>
        </w:rPr>
        <w:t>指数体系具有一定的优势和市场影响力，其中</w:t>
      </w:r>
      <w:proofErr w:type="gramStart"/>
      <w:r>
        <w:rPr>
          <w:rFonts w:hint="eastAsia"/>
          <w:bCs/>
          <w:sz w:val="24"/>
        </w:rPr>
        <w:t>中</w:t>
      </w:r>
      <w:proofErr w:type="gramEnd"/>
      <w:r>
        <w:rPr>
          <w:rFonts w:hint="eastAsia"/>
          <w:bCs/>
          <w:sz w:val="24"/>
        </w:rPr>
        <w:t>证</w:t>
      </w:r>
      <w:r>
        <w:rPr>
          <w:bCs/>
          <w:sz w:val="24"/>
        </w:rPr>
        <w:t>800</w:t>
      </w:r>
      <w:r>
        <w:rPr>
          <w:rFonts w:hint="eastAsia"/>
          <w:bCs/>
          <w:sz w:val="24"/>
        </w:rPr>
        <w:t>指数的市场代表性比较强，适合作为本基金股票投资的比较基准。中</w:t>
      </w:r>
      <w:proofErr w:type="gramStart"/>
      <w:r>
        <w:rPr>
          <w:rFonts w:hint="eastAsia"/>
          <w:bCs/>
          <w:sz w:val="24"/>
        </w:rPr>
        <w:t>证全债指数</w:t>
      </w:r>
      <w:proofErr w:type="gramEnd"/>
      <w:r>
        <w:rPr>
          <w:rFonts w:hint="eastAsia"/>
          <w:bCs/>
          <w:sz w:val="24"/>
        </w:rPr>
        <w:t>能够反映债券市场总体走势，适合作为本基金固定收益部分的业绩比较基准。恒生综合指数是由恒生指数有限公司编制，是反映香港股票市场表现最具有代表性的综合指标，适合作为本基金港股投资的比较基准。</w:t>
      </w:r>
    </w:p>
    <w:p w:rsidR="003D5ACE" w:rsidRDefault="00BB708F">
      <w:pPr>
        <w:spacing w:line="360" w:lineRule="auto"/>
        <w:ind w:firstLineChars="200" w:firstLine="480"/>
        <w:rPr>
          <w:rFonts w:ascii="宋体" w:hAnsi="宋体"/>
          <w:sz w:val="24"/>
          <w:szCs w:val="22"/>
        </w:rPr>
      </w:pPr>
      <w:r>
        <w:rPr>
          <w:rFonts w:ascii="宋体" w:hAnsi="宋体" w:hint="eastAsia"/>
          <w:sz w:val="24"/>
          <w:szCs w:val="22"/>
        </w:rPr>
        <w:t>如果指数编制单位停止计算编制这些指数或更改指数名称，本基金可以在报中国证监会备案后变更业绩比较基准并及时公告。</w:t>
      </w:r>
    </w:p>
    <w:p w:rsidR="003D5ACE" w:rsidRDefault="00BB708F">
      <w:pPr>
        <w:spacing w:line="360" w:lineRule="auto"/>
        <w:ind w:firstLineChars="200" w:firstLine="480"/>
        <w:rPr>
          <w:rFonts w:ascii="宋体" w:hAnsi="宋体"/>
          <w:sz w:val="24"/>
          <w:szCs w:val="22"/>
        </w:rPr>
      </w:pPr>
      <w:r>
        <w:rPr>
          <w:rFonts w:ascii="宋体" w:hAnsi="宋体" w:hint="eastAsia"/>
          <w:sz w:val="24"/>
          <w:szCs w:val="22"/>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但无须召开基金份额持有人大会。</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六</w:t>
      </w:r>
      <w:r>
        <w:rPr>
          <w:rFonts w:ascii="宋体" w:hAnsi="宋体" w:hint="eastAsia"/>
          <w:b/>
          <w:bCs/>
          <w:kern w:val="0"/>
          <w:sz w:val="24"/>
        </w:rPr>
        <w:t>、</w:t>
      </w:r>
      <w:r>
        <w:rPr>
          <w:rFonts w:ascii="宋体" w:hAnsi="宋体" w:hint="eastAsia"/>
          <w:b/>
          <w:bCs/>
          <w:sz w:val="24"/>
        </w:rPr>
        <w:t>风险收益特征</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本基金是混合型基金，其预期收益及风险水平高于货币市场基金和债券型基金，低于股票型基金。</w:t>
      </w:r>
    </w:p>
    <w:p w:rsidR="003D5ACE" w:rsidRDefault="00BB708F">
      <w:pPr>
        <w:spacing w:line="360" w:lineRule="auto"/>
        <w:ind w:firstLineChars="200" w:firstLine="480"/>
        <w:rPr>
          <w:rFonts w:ascii="宋体" w:hAnsi="宋体"/>
          <w:bCs/>
          <w:sz w:val="24"/>
          <w:szCs w:val="20"/>
        </w:rPr>
      </w:pPr>
      <w:r>
        <w:rPr>
          <w:rFonts w:hint="eastAsia"/>
          <w:bCs/>
          <w:sz w:val="24"/>
        </w:rPr>
        <w:t>本基金可投资于港股通标的股票，会面临港股</w:t>
      </w:r>
      <w:proofErr w:type="gramStart"/>
      <w:r>
        <w:rPr>
          <w:rFonts w:hint="eastAsia"/>
          <w:bCs/>
          <w:sz w:val="24"/>
        </w:rPr>
        <w:t>通机制</w:t>
      </w:r>
      <w:proofErr w:type="gramEnd"/>
      <w:r>
        <w:rPr>
          <w:rFonts w:hint="eastAsia"/>
          <w:bCs/>
          <w:sz w:val="24"/>
        </w:rPr>
        <w:t>下因投资环境、投资标的、市场制</w:t>
      </w:r>
      <w:r>
        <w:rPr>
          <w:rFonts w:hint="eastAsia"/>
          <w:bCs/>
          <w:sz w:val="24"/>
        </w:rPr>
        <w:lastRenderedPageBreak/>
        <w:t>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rsidR="003D5ACE" w:rsidRDefault="003D5ACE">
      <w:pPr>
        <w:spacing w:line="360" w:lineRule="auto"/>
        <w:ind w:firstLineChars="200" w:firstLine="480"/>
        <w:rPr>
          <w:rFonts w:ascii="宋体" w:hAnsi="宋体"/>
          <w:bCs/>
          <w:sz w:val="24"/>
          <w:szCs w:val="20"/>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七、基金的融资业务</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本基金可以按照监管机构的有关规定参与融资等相关业务，参与范围和比例、信息披露、风险控制及估值核算等应符合监管机构的有关规定。</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八</w:t>
      </w:r>
      <w:r>
        <w:rPr>
          <w:rFonts w:ascii="宋体" w:hAnsi="宋体" w:hint="eastAsia"/>
          <w:b/>
          <w:bCs/>
          <w:kern w:val="0"/>
          <w:sz w:val="24"/>
        </w:rPr>
        <w:t>、</w:t>
      </w:r>
      <w:r>
        <w:rPr>
          <w:rFonts w:ascii="宋体" w:hAnsi="宋体" w:hint="eastAsia"/>
          <w:b/>
          <w:bCs/>
          <w:sz w:val="24"/>
        </w:rPr>
        <w:t>组合限制</w:t>
      </w:r>
    </w:p>
    <w:p w:rsidR="003D5ACE" w:rsidRDefault="00BB708F">
      <w:pPr>
        <w:spacing w:line="360" w:lineRule="auto"/>
        <w:ind w:firstLineChars="200" w:firstLine="480"/>
        <w:rPr>
          <w:rFonts w:ascii="宋体" w:hAnsi="宋体"/>
          <w:sz w:val="24"/>
        </w:rPr>
      </w:pPr>
      <w:r>
        <w:rPr>
          <w:rFonts w:ascii="宋体" w:hAnsi="宋体"/>
          <w:sz w:val="24"/>
        </w:rPr>
        <w:t>本基金的投资组合将遵循以下限制：</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w:t>
      </w:r>
      <w:r>
        <w:rPr>
          <w:rFonts w:hint="eastAsia"/>
          <w:bCs/>
          <w:sz w:val="24"/>
        </w:rPr>
        <w:t>本基金股票资产占基金资产的比例为</w:t>
      </w:r>
      <w:r>
        <w:rPr>
          <w:rFonts w:hint="eastAsia"/>
          <w:bCs/>
          <w:sz w:val="24"/>
        </w:rPr>
        <w:t>60%-95%</w:t>
      </w:r>
      <w:r>
        <w:rPr>
          <w:rFonts w:hint="eastAsia"/>
          <w:bCs/>
          <w:sz w:val="24"/>
        </w:rPr>
        <w:t>（其中投资于港股通标的股票的比例不得超过股票资产的</w:t>
      </w:r>
      <w:r>
        <w:rPr>
          <w:rFonts w:hint="eastAsia"/>
          <w:bCs/>
          <w:sz w:val="24"/>
        </w:rPr>
        <w:t>50%</w:t>
      </w:r>
      <w:r>
        <w:rPr>
          <w:rFonts w:hint="eastAsia"/>
          <w:bCs/>
          <w:sz w:val="24"/>
        </w:rPr>
        <w:t>），投资于符合价值领先主题的证券比例不低于非现金基金资产的</w:t>
      </w:r>
      <w:r>
        <w:rPr>
          <w:rFonts w:hint="eastAsia"/>
          <w:bCs/>
          <w:sz w:val="24"/>
        </w:rPr>
        <w:t>8</w:t>
      </w:r>
      <w:r>
        <w:rPr>
          <w:bCs/>
          <w:sz w:val="24"/>
        </w:rPr>
        <w:t>0</w:t>
      </w:r>
      <w:r>
        <w:rPr>
          <w:rFonts w:hint="eastAsia"/>
          <w:bCs/>
          <w:sz w:val="24"/>
        </w:rPr>
        <w:t>%</w:t>
      </w:r>
      <w:r>
        <w:rPr>
          <w:rFonts w:hint="eastAsia"/>
          <w:bCs/>
          <w:sz w:val="24"/>
        </w:rPr>
        <w:t>；</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2）每个交易日日终在扣除股指期货合约、国债期货合约需缴纳的交易保证金后，应当保持不低于基金资产净值的5%的现金或到期日在一年以内的政府债券，其中现金不包括结算备付金、存出保证金、应收申购款等；</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w:t>
      </w:r>
    </w:p>
    <w:p w:rsidR="00B714DA" w:rsidRDefault="00B714DA" w:rsidP="00B714DA">
      <w:pPr>
        <w:spacing w:line="360" w:lineRule="auto"/>
        <w:ind w:firstLineChars="200" w:firstLine="480"/>
        <w:rPr>
          <w:rFonts w:ascii="宋体" w:hAnsi="宋体"/>
          <w:bCs/>
          <w:sz w:val="24"/>
          <w:szCs w:val="20"/>
        </w:rPr>
      </w:pPr>
      <w:r>
        <w:rPr>
          <w:rFonts w:ascii="宋体" w:hAnsi="宋体" w:hint="eastAsia"/>
          <w:bCs/>
          <w:sz w:val="24"/>
          <w:szCs w:val="20"/>
        </w:rPr>
        <w:t>（4）本基金管理人管理的全部基金持有一家公司发行的证券，不超过该证券的10%；</w:t>
      </w:r>
    </w:p>
    <w:p w:rsidR="00B714DA" w:rsidRDefault="00B714DA" w:rsidP="00B714DA">
      <w:pPr>
        <w:spacing w:line="360" w:lineRule="auto"/>
        <w:ind w:firstLineChars="200" w:firstLine="480"/>
        <w:rPr>
          <w:rFonts w:ascii="宋体" w:hAnsi="宋体"/>
          <w:bCs/>
          <w:sz w:val="24"/>
          <w:szCs w:val="20"/>
        </w:rPr>
      </w:pPr>
      <w:r>
        <w:rPr>
          <w:rFonts w:ascii="宋体" w:hAnsi="宋体" w:hint="eastAsia"/>
          <w:bCs/>
          <w:sz w:val="24"/>
          <w:szCs w:val="20"/>
        </w:rPr>
        <w:t>（5）</w:t>
      </w:r>
      <w:r>
        <w:rPr>
          <w:bCs/>
          <w:sz w:val="24"/>
        </w:rPr>
        <w:t>本基金投资于同一原始权益人的各类资产支持证券的比例，不得超过基金资产净值的</w:t>
      </w:r>
      <w:r>
        <w:rPr>
          <w:bCs/>
          <w:sz w:val="24"/>
        </w:rPr>
        <w:t>10</w:t>
      </w:r>
      <w:r>
        <w:rPr>
          <w:bCs/>
          <w:sz w:val="24"/>
        </w:rPr>
        <w:t>％；</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w:t>
      </w:r>
      <w:r>
        <w:rPr>
          <w:rFonts w:ascii="宋体" w:hAnsi="宋体"/>
          <w:bCs/>
          <w:sz w:val="24"/>
          <w:szCs w:val="20"/>
        </w:rPr>
        <w:t>6</w:t>
      </w:r>
      <w:r>
        <w:rPr>
          <w:rFonts w:ascii="宋体" w:hAnsi="宋体" w:hint="eastAsia"/>
          <w:bCs/>
          <w:sz w:val="24"/>
          <w:szCs w:val="20"/>
        </w:rPr>
        <w:t>）本基金持有的全部资产支持证券，其市值不得超过基金资产净值的20%；</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w:t>
      </w:r>
      <w:r>
        <w:rPr>
          <w:rFonts w:ascii="宋体" w:hAnsi="宋体"/>
          <w:bCs/>
          <w:sz w:val="24"/>
          <w:szCs w:val="20"/>
        </w:rPr>
        <w:t>7</w:t>
      </w:r>
      <w:r>
        <w:rPr>
          <w:rFonts w:ascii="宋体" w:hAnsi="宋体" w:hint="eastAsia"/>
          <w:bCs/>
          <w:sz w:val="24"/>
          <w:szCs w:val="20"/>
        </w:rPr>
        <w:t>）本基金持有的同一(指同一信用级别)资产支持证券的比例，不得超过该资产支持证券规模的10%；</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w:t>
      </w:r>
      <w:r>
        <w:rPr>
          <w:rFonts w:ascii="宋体" w:hAnsi="宋体"/>
          <w:bCs/>
          <w:sz w:val="24"/>
          <w:szCs w:val="20"/>
        </w:rPr>
        <w:t>8</w:t>
      </w:r>
      <w:r>
        <w:rPr>
          <w:rFonts w:ascii="宋体" w:hAnsi="宋体" w:hint="eastAsia"/>
          <w:bCs/>
          <w:sz w:val="24"/>
          <w:szCs w:val="20"/>
        </w:rPr>
        <w:t>）本基金管理人管理的全部基金投资于同一原始权益人的各类资产支持证券，不得超过其各类资产支持证券合计规模的10%；</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w:t>
      </w:r>
      <w:r>
        <w:rPr>
          <w:rFonts w:ascii="宋体" w:hAnsi="宋体"/>
          <w:bCs/>
          <w:sz w:val="24"/>
          <w:szCs w:val="20"/>
        </w:rPr>
        <w:t>9</w:t>
      </w:r>
      <w:r>
        <w:rPr>
          <w:rFonts w:ascii="宋体" w:hAnsi="宋体" w:hint="eastAsia"/>
          <w:bCs/>
          <w:sz w:val="24"/>
          <w:szCs w:val="20"/>
        </w:rPr>
        <w:t>）本基金应投资于信用级别评级为BBB以上(含BBB)的资产支持证券。基金持有资产</w:t>
      </w:r>
      <w:r>
        <w:rPr>
          <w:rFonts w:ascii="宋体" w:hAnsi="宋体" w:hint="eastAsia"/>
          <w:bCs/>
          <w:sz w:val="24"/>
          <w:szCs w:val="20"/>
        </w:rPr>
        <w:lastRenderedPageBreak/>
        <w:t>支持证券期间，如果其信用等级下降、不再符合投资标准，应在评级报告发布之日起3个月内予以全部卖出；</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w:t>
      </w:r>
      <w:r>
        <w:rPr>
          <w:rFonts w:ascii="宋体" w:hAnsi="宋体"/>
          <w:bCs/>
          <w:sz w:val="24"/>
          <w:szCs w:val="20"/>
        </w:rPr>
        <w:t>0</w:t>
      </w:r>
      <w:r>
        <w:rPr>
          <w:rFonts w:ascii="宋体" w:hAnsi="宋体" w:hint="eastAsia"/>
          <w:bCs/>
          <w:sz w:val="24"/>
          <w:szCs w:val="20"/>
        </w:rPr>
        <w:t>）基金财产参与股票发行申购，本基金所申报的金额不超过本基金的总资产，本基金所申报的股票数量不超过拟发行股票公司本次发行股票的总量；</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w:t>
      </w:r>
      <w:r>
        <w:rPr>
          <w:rFonts w:ascii="宋体" w:hAnsi="宋体"/>
          <w:bCs/>
          <w:sz w:val="24"/>
          <w:szCs w:val="20"/>
        </w:rPr>
        <w:t>1</w:t>
      </w:r>
      <w:r>
        <w:rPr>
          <w:rFonts w:ascii="宋体" w:hAnsi="宋体" w:hint="eastAsia"/>
          <w:bCs/>
          <w:sz w:val="24"/>
          <w:szCs w:val="20"/>
        </w:rPr>
        <w:t>）本基金进入全国银行间同业市场进行债券回购的资金余额不得超过基金资产净值的40%，进入全国银行间同业市场进行债券回购的最长期限为1年，债券回购到期后不得展期；</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w:t>
      </w:r>
      <w:r>
        <w:rPr>
          <w:rFonts w:ascii="宋体" w:hAnsi="宋体"/>
          <w:bCs/>
          <w:sz w:val="24"/>
          <w:szCs w:val="20"/>
        </w:rPr>
        <w:t>2</w:t>
      </w:r>
      <w:r>
        <w:rPr>
          <w:rFonts w:ascii="宋体" w:hAnsi="宋体" w:hint="eastAsia"/>
          <w:bCs/>
          <w:sz w:val="24"/>
          <w:szCs w:val="20"/>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w:t>
      </w:r>
      <w:r>
        <w:rPr>
          <w:rFonts w:ascii="宋体" w:hAnsi="宋体"/>
          <w:bCs/>
          <w:sz w:val="24"/>
          <w:szCs w:val="20"/>
        </w:rPr>
        <w:t>3</w:t>
      </w:r>
      <w:r>
        <w:rPr>
          <w:rFonts w:ascii="宋体" w:hAnsi="宋体" w:hint="eastAsia"/>
          <w:bCs/>
          <w:sz w:val="24"/>
          <w:szCs w:val="20"/>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w:t>
      </w:r>
      <w:r>
        <w:rPr>
          <w:rFonts w:ascii="宋体" w:hAnsi="宋体"/>
          <w:bCs/>
          <w:sz w:val="24"/>
          <w:szCs w:val="20"/>
        </w:rPr>
        <w:t>4</w:t>
      </w:r>
      <w:r>
        <w:rPr>
          <w:rFonts w:ascii="宋体" w:hAnsi="宋体" w:hint="eastAsia"/>
          <w:bCs/>
          <w:sz w:val="24"/>
          <w:szCs w:val="20"/>
        </w:rPr>
        <w:t>）本基金与私募类</w:t>
      </w:r>
      <w:proofErr w:type="gramStart"/>
      <w:r>
        <w:rPr>
          <w:rFonts w:ascii="宋体" w:hAnsi="宋体" w:hint="eastAsia"/>
          <w:bCs/>
          <w:sz w:val="24"/>
          <w:szCs w:val="20"/>
        </w:rPr>
        <w:t>证券资管产品</w:t>
      </w:r>
      <w:proofErr w:type="gramEnd"/>
      <w:r>
        <w:rPr>
          <w:rFonts w:ascii="宋体" w:hAnsi="宋体" w:hint="eastAsia"/>
          <w:bCs/>
          <w:sz w:val="24"/>
          <w:szCs w:val="20"/>
        </w:rPr>
        <w:t>及中国证监会认定的其他主体为交易对手开展逆回购交易的，可接受质押品的资质要求应当与本基金合同约定的投资范围保持一致；</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w:t>
      </w:r>
      <w:r>
        <w:rPr>
          <w:rFonts w:ascii="宋体" w:hAnsi="宋体"/>
          <w:bCs/>
          <w:sz w:val="24"/>
          <w:szCs w:val="20"/>
        </w:rPr>
        <w:t>5</w:t>
      </w:r>
      <w:r>
        <w:rPr>
          <w:rFonts w:ascii="宋体" w:hAnsi="宋体" w:hint="eastAsia"/>
          <w:bCs/>
          <w:sz w:val="24"/>
          <w:szCs w:val="20"/>
        </w:rPr>
        <w:t>）本基金资产总值不超过基金资产净值的140%；</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w:t>
      </w:r>
      <w:r>
        <w:rPr>
          <w:rFonts w:ascii="宋体" w:hAnsi="宋体"/>
          <w:bCs/>
          <w:sz w:val="24"/>
          <w:szCs w:val="20"/>
        </w:rPr>
        <w:t>16</w:t>
      </w:r>
      <w:r>
        <w:rPr>
          <w:rFonts w:ascii="宋体" w:hAnsi="宋体" w:hint="eastAsia"/>
          <w:bCs/>
          <w:sz w:val="24"/>
          <w:szCs w:val="20"/>
        </w:rPr>
        <w:t>）本基金参与股指期货交易的，还需遵守以下限制：</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w:t>
      </w:r>
      <w:r w:rsidR="00B714DA">
        <w:rPr>
          <w:rFonts w:ascii="宋体" w:hAnsi="宋体" w:hint="eastAsia"/>
          <w:bCs/>
          <w:sz w:val="24"/>
          <w:szCs w:val="20"/>
        </w:rPr>
        <w:t>1</w:t>
      </w:r>
      <w:r>
        <w:rPr>
          <w:rFonts w:ascii="宋体" w:hAnsi="宋体"/>
          <w:bCs/>
          <w:sz w:val="24"/>
          <w:szCs w:val="20"/>
        </w:rPr>
        <w:t>7</w:t>
      </w:r>
      <w:r>
        <w:rPr>
          <w:rFonts w:ascii="宋体" w:hAnsi="宋体" w:hint="eastAsia"/>
          <w:bCs/>
          <w:sz w:val="24"/>
          <w:szCs w:val="20"/>
        </w:rPr>
        <w:t>）本基金参与国债期货交易的，还需遵守以下限制：</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w:t>
      </w:r>
      <w:r>
        <w:rPr>
          <w:rFonts w:ascii="宋体" w:hAnsi="宋体" w:hint="eastAsia"/>
          <w:bCs/>
          <w:sz w:val="24"/>
          <w:szCs w:val="20"/>
        </w:rPr>
        <w:lastRenderedPageBreak/>
        <w:t>合计（轧差计算）应当符合基金合同关于债券投资比例的有关约定；在任何交易日内交易（不包括平仓）的国债期货合约的成交金额不得超过上一交易日基金资产净值的30%；</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w:t>
      </w:r>
      <w:r>
        <w:rPr>
          <w:rFonts w:ascii="宋体" w:hAnsi="宋体"/>
          <w:bCs/>
          <w:sz w:val="24"/>
          <w:szCs w:val="20"/>
        </w:rPr>
        <w:t>18</w:t>
      </w:r>
      <w:r>
        <w:rPr>
          <w:rFonts w:ascii="宋体" w:hAnsi="宋体" w:hint="eastAsia"/>
          <w:bCs/>
          <w:sz w:val="24"/>
          <w:szCs w:val="20"/>
        </w:rPr>
        <w:t>）法律法规及中国证监会规定的和《基金合同》约定的其他投资限制。</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除上述（2）、（</w:t>
      </w:r>
      <w:r>
        <w:rPr>
          <w:rFonts w:ascii="宋体" w:hAnsi="宋体"/>
          <w:bCs/>
          <w:sz w:val="24"/>
          <w:szCs w:val="20"/>
        </w:rPr>
        <w:t>9</w:t>
      </w:r>
      <w:r>
        <w:rPr>
          <w:rFonts w:ascii="宋体" w:hAnsi="宋体" w:hint="eastAsia"/>
          <w:bCs/>
          <w:sz w:val="24"/>
          <w:szCs w:val="20"/>
        </w:rPr>
        <w:t>）、（</w:t>
      </w:r>
      <w:r>
        <w:rPr>
          <w:rFonts w:ascii="宋体" w:hAnsi="宋体"/>
          <w:bCs/>
          <w:sz w:val="24"/>
          <w:szCs w:val="20"/>
        </w:rPr>
        <w:t>13</w:t>
      </w:r>
      <w:r>
        <w:rPr>
          <w:rFonts w:ascii="宋体" w:hAnsi="宋体" w:hint="eastAsia"/>
          <w:bCs/>
          <w:sz w:val="24"/>
          <w:szCs w:val="20"/>
        </w:rPr>
        <w:t>）、（</w:t>
      </w:r>
      <w:r>
        <w:rPr>
          <w:rFonts w:ascii="宋体" w:hAnsi="宋体"/>
          <w:bCs/>
          <w:sz w:val="24"/>
          <w:szCs w:val="20"/>
        </w:rPr>
        <w:t>14</w:t>
      </w:r>
      <w:r>
        <w:rPr>
          <w:rFonts w:ascii="宋体" w:hAnsi="宋体" w:hint="eastAsia"/>
          <w:bCs/>
          <w:sz w:val="24"/>
          <w:szCs w:val="20"/>
        </w:rPr>
        <w:t>）情形之外，因证券、期货市场波动、上市公司合并、基金规模变动等基金管理人之外的因素致使基金投资比例不符合上述规定投资比例的，基金管理人应当在10个交易日内进行调整，但中国证监会规定的特殊情形除外。</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法律法规或监管部门取消上述限制，如适用于本基金，基金管理人在履行适当程序后，则本基金投资不再受相关限制。</w:t>
      </w:r>
    </w:p>
    <w:p w:rsidR="003D5ACE" w:rsidRDefault="003D5ACE">
      <w:pPr>
        <w:spacing w:line="360" w:lineRule="auto"/>
        <w:ind w:firstLineChars="200" w:firstLine="482"/>
        <w:rPr>
          <w:rFonts w:ascii="宋体" w:hAnsi="宋体"/>
          <w:b/>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九</w:t>
      </w:r>
      <w:r>
        <w:rPr>
          <w:rFonts w:ascii="宋体" w:hAnsi="宋体" w:hint="eastAsia"/>
          <w:b/>
          <w:bCs/>
          <w:kern w:val="0"/>
          <w:sz w:val="24"/>
        </w:rPr>
        <w:t>、</w:t>
      </w:r>
      <w:r>
        <w:rPr>
          <w:rFonts w:ascii="宋体" w:hAnsi="宋体" w:hint="eastAsia"/>
          <w:b/>
          <w:bCs/>
          <w:sz w:val="24"/>
        </w:rPr>
        <w:t>禁止行为</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为维护基金份额持有人的合法权益，基金财产不得用于下列投资或者活动：</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（1）承销证券；</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w:t>
      </w:r>
      <w:r>
        <w:rPr>
          <w:rFonts w:ascii="宋体" w:hAnsi="宋体" w:hint="eastAsia"/>
          <w:bCs/>
          <w:sz w:val="24"/>
          <w:szCs w:val="20"/>
        </w:rPr>
        <w:t>2</w:t>
      </w:r>
      <w:r>
        <w:rPr>
          <w:rFonts w:ascii="宋体" w:hAnsi="宋体"/>
          <w:bCs/>
          <w:sz w:val="24"/>
          <w:szCs w:val="20"/>
        </w:rPr>
        <w:t>）</w:t>
      </w:r>
      <w:r>
        <w:rPr>
          <w:rFonts w:ascii="宋体" w:hAnsi="宋体" w:hint="eastAsia"/>
          <w:bCs/>
          <w:sz w:val="24"/>
          <w:szCs w:val="20"/>
        </w:rPr>
        <w:t>违反规定</w:t>
      </w:r>
      <w:r>
        <w:rPr>
          <w:rFonts w:ascii="宋体" w:hAnsi="宋体"/>
          <w:bCs/>
          <w:sz w:val="24"/>
          <w:szCs w:val="20"/>
        </w:rPr>
        <w:t>向他人贷款或者提供担保；</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w:t>
      </w:r>
      <w:r>
        <w:rPr>
          <w:rFonts w:ascii="宋体" w:hAnsi="宋体" w:hint="eastAsia"/>
          <w:bCs/>
          <w:sz w:val="24"/>
          <w:szCs w:val="20"/>
        </w:rPr>
        <w:t>3</w:t>
      </w:r>
      <w:r>
        <w:rPr>
          <w:rFonts w:ascii="宋体" w:hAnsi="宋体"/>
          <w:bCs/>
          <w:sz w:val="24"/>
          <w:szCs w:val="20"/>
        </w:rPr>
        <w:t>）从事承担无限责任的投资；</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w:t>
      </w:r>
      <w:r>
        <w:rPr>
          <w:rFonts w:ascii="宋体" w:hAnsi="宋体" w:hint="eastAsia"/>
          <w:bCs/>
          <w:sz w:val="24"/>
          <w:szCs w:val="20"/>
        </w:rPr>
        <w:t>4</w:t>
      </w:r>
      <w:r>
        <w:rPr>
          <w:rFonts w:ascii="宋体" w:hAnsi="宋体"/>
          <w:bCs/>
          <w:sz w:val="24"/>
          <w:szCs w:val="20"/>
        </w:rPr>
        <w:t>）买卖其他基金份额，但是</w:t>
      </w:r>
      <w:r>
        <w:rPr>
          <w:rFonts w:ascii="宋体" w:hAnsi="宋体" w:hint="eastAsia"/>
          <w:bCs/>
          <w:sz w:val="24"/>
          <w:szCs w:val="20"/>
        </w:rPr>
        <w:t>中国证监会</w:t>
      </w:r>
      <w:r>
        <w:rPr>
          <w:rFonts w:ascii="宋体" w:hAnsi="宋体"/>
          <w:bCs/>
          <w:sz w:val="24"/>
          <w:szCs w:val="20"/>
        </w:rPr>
        <w:t>另有规定的除外；</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w:t>
      </w:r>
      <w:r>
        <w:rPr>
          <w:rFonts w:ascii="宋体" w:hAnsi="宋体" w:hint="eastAsia"/>
          <w:bCs/>
          <w:sz w:val="24"/>
          <w:szCs w:val="20"/>
        </w:rPr>
        <w:t>5</w:t>
      </w:r>
      <w:r>
        <w:rPr>
          <w:rFonts w:ascii="宋体" w:hAnsi="宋体"/>
          <w:bCs/>
          <w:sz w:val="24"/>
          <w:szCs w:val="20"/>
        </w:rPr>
        <w:t>）向其基金管理人、基金托管人出资；</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w:t>
      </w:r>
      <w:r>
        <w:rPr>
          <w:rFonts w:ascii="宋体" w:hAnsi="宋体" w:hint="eastAsia"/>
          <w:bCs/>
          <w:sz w:val="24"/>
          <w:szCs w:val="20"/>
        </w:rPr>
        <w:t>6</w:t>
      </w:r>
      <w:r>
        <w:rPr>
          <w:rFonts w:ascii="宋体" w:hAnsi="宋体"/>
          <w:bCs/>
          <w:sz w:val="24"/>
          <w:szCs w:val="20"/>
        </w:rPr>
        <w:t>）从事内幕交易、操纵证券交易价格及其他不正当的证券交易活动；</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w:t>
      </w:r>
      <w:r>
        <w:rPr>
          <w:rFonts w:ascii="宋体" w:hAnsi="宋体" w:hint="eastAsia"/>
          <w:bCs/>
          <w:sz w:val="24"/>
          <w:szCs w:val="20"/>
        </w:rPr>
        <w:t>7</w:t>
      </w:r>
      <w:r>
        <w:rPr>
          <w:rFonts w:ascii="宋体" w:hAnsi="宋体"/>
          <w:bCs/>
          <w:sz w:val="24"/>
          <w:szCs w:val="20"/>
        </w:rPr>
        <w:t>）法律</w:t>
      </w:r>
      <w:r>
        <w:rPr>
          <w:rFonts w:ascii="宋体" w:hAnsi="宋体" w:hint="eastAsia"/>
          <w:bCs/>
          <w:sz w:val="24"/>
          <w:szCs w:val="20"/>
        </w:rPr>
        <w:t>、行政</w:t>
      </w:r>
      <w:r>
        <w:rPr>
          <w:rFonts w:ascii="宋体" w:hAnsi="宋体"/>
          <w:bCs/>
          <w:sz w:val="24"/>
          <w:szCs w:val="20"/>
        </w:rPr>
        <w:t>法规</w:t>
      </w:r>
      <w:r>
        <w:rPr>
          <w:rFonts w:ascii="宋体" w:hAnsi="宋体" w:hint="eastAsia"/>
          <w:bCs/>
          <w:sz w:val="24"/>
          <w:szCs w:val="20"/>
        </w:rPr>
        <w:t>和</w:t>
      </w:r>
      <w:r>
        <w:rPr>
          <w:rFonts w:ascii="宋体" w:hAnsi="宋体"/>
          <w:bCs/>
          <w:sz w:val="24"/>
          <w:szCs w:val="20"/>
        </w:rPr>
        <w:t>中国证监会规定禁止的其他活动</w:t>
      </w:r>
      <w:r>
        <w:rPr>
          <w:rFonts w:ascii="宋体" w:hAnsi="宋体" w:hint="eastAsia"/>
          <w:bCs/>
          <w:sz w:val="24"/>
          <w:szCs w:val="20"/>
        </w:rPr>
        <w:t>。</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D5ACE" w:rsidRDefault="003D5ACE">
      <w:pPr>
        <w:spacing w:line="360" w:lineRule="auto"/>
        <w:ind w:firstLineChars="200" w:firstLine="480"/>
        <w:rPr>
          <w:bCs/>
          <w:sz w:val="24"/>
        </w:rPr>
      </w:pPr>
    </w:p>
    <w:p w:rsidR="003D5ACE" w:rsidRDefault="00BB708F">
      <w:pPr>
        <w:spacing w:line="360" w:lineRule="auto"/>
        <w:ind w:firstLineChars="200" w:firstLine="482"/>
        <w:rPr>
          <w:b/>
          <w:bCs/>
          <w:sz w:val="24"/>
        </w:rPr>
      </w:pPr>
      <w:r>
        <w:rPr>
          <w:rFonts w:hint="eastAsia"/>
          <w:b/>
          <w:bCs/>
          <w:sz w:val="24"/>
        </w:rPr>
        <w:lastRenderedPageBreak/>
        <w:t>十、基金管理人代表基金行使股东或债权人权利的处理原则及方法</w:t>
      </w:r>
    </w:p>
    <w:p w:rsidR="003D5ACE" w:rsidRDefault="00BB708F">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rsidR="003D5ACE" w:rsidRDefault="00BB708F">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rsidR="003D5ACE" w:rsidRDefault="00BB708F">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rsidR="003D5ACE" w:rsidRDefault="00BB708F">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rsidR="003D5ACE" w:rsidRDefault="003D5ACE">
      <w:pPr>
        <w:spacing w:line="360" w:lineRule="auto"/>
        <w:ind w:firstLineChars="200" w:firstLine="480"/>
        <w:rPr>
          <w:rFonts w:ascii="宋体" w:hAnsi="宋体"/>
          <w:bCs/>
          <w:sz w:val="24"/>
          <w:szCs w:val="20"/>
        </w:rPr>
      </w:pPr>
    </w:p>
    <w:p w:rsidR="00B714DA" w:rsidRDefault="00B714DA" w:rsidP="00B714DA">
      <w:pPr>
        <w:spacing w:line="360" w:lineRule="auto"/>
        <w:ind w:firstLineChars="200" w:firstLine="482"/>
        <w:rPr>
          <w:rFonts w:ascii="宋体" w:hAnsi="宋体"/>
          <w:bCs/>
          <w:sz w:val="24"/>
          <w:szCs w:val="20"/>
        </w:rPr>
      </w:pPr>
      <w:r>
        <w:rPr>
          <w:rFonts w:ascii="宋体" w:hAnsi="宋体" w:hint="eastAsia"/>
          <w:b/>
          <w:bCs/>
          <w:sz w:val="24"/>
          <w:szCs w:val="20"/>
        </w:rPr>
        <w:t>十一、</w:t>
      </w:r>
      <w:r>
        <w:rPr>
          <w:rFonts w:ascii="宋体" w:hAnsi="宋体" w:hint="eastAsia"/>
          <w:bCs/>
          <w:sz w:val="24"/>
          <w:szCs w:val="20"/>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D5ACE" w:rsidRPr="00B714DA" w:rsidRDefault="003D5ACE">
      <w:pPr>
        <w:spacing w:line="360" w:lineRule="auto"/>
        <w:ind w:firstLineChars="200" w:firstLine="482"/>
        <w:rPr>
          <w:rFonts w:ascii="宋体" w:hAnsi="宋体"/>
          <w:b/>
          <w:bCs/>
          <w:sz w:val="24"/>
        </w:rPr>
      </w:pPr>
    </w:p>
    <w:p w:rsidR="003D5ACE" w:rsidRDefault="003D5ACE">
      <w:pPr>
        <w:spacing w:line="360" w:lineRule="auto"/>
        <w:ind w:firstLine="420"/>
        <w:jc w:val="left"/>
        <w:rPr>
          <w:rFonts w:ascii="宋体" w:hAnsi="宋体"/>
          <w:kern w:val="0"/>
          <w:sz w:val="24"/>
        </w:rPr>
        <w:sectPr w:rsidR="003D5ACE">
          <w:pgSz w:w="11906" w:h="16838"/>
          <w:pgMar w:top="1701" w:right="1134" w:bottom="1134" w:left="1134" w:header="851" w:footer="992" w:gutter="0"/>
          <w:cols w:space="720"/>
          <w:titlePg/>
          <w:docGrid w:type="lines" w:linePitch="312"/>
        </w:sectPr>
      </w:pPr>
    </w:p>
    <w:p w:rsidR="003D5ACE" w:rsidRDefault="00BB708F">
      <w:pPr>
        <w:pStyle w:val="11"/>
        <w:spacing w:line="360" w:lineRule="auto"/>
        <w:rPr>
          <w:rFonts w:eastAsia="宋体" w:hAnsi="宋体"/>
          <w:b/>
          <w:bCs/>
          <w:szCs w:val="24"/>
        </w:rPr>
      </w:pPr>
      <w:bookmarkStart w:id="43" w:name="_Toc18928464"/>
      <w:r>
        <w:rPr>
          <w:rFonts w:eastAsia="宋体" w:hAnsi="宋体" w:hint="eastAsia"/>
          <w:b/>
          <w:bCs/>
          <w:szCs w:val="24"/>
        </w:rPr>
        <w:lastRenderedPageBreak/>
        <w:t>第十部分  基金的财产</w:t>
      </w:r>
      <w:bookmarkEnd w:id="43"/>
    </w:p>
    <w:p w:rsidR="003D5ACE" w:rsidRDefault="00BB708F">
      <w:pPr>
        <w:spacing w:line="360" w:lineRule="auto"/>
        <w:ind w:firstLineChars="200" w:firstLine="482"/>
        <w:rPr>
          <w:rFonts w:ascii="宋体" w:hAnsi="宋体"/>
          <w:b/>
          <w:bCs/>
          <w:sz w:val="24"/>
        </w:rPr>
      </w:pPr>
      <w:r>
        <w:rPr>
          <w:rFonts w:ascii="宋体" w:hAnsi="宋体" w:hint="eastAsia"/>
          <w:b/>
          <w:bCs/>
          <w:sz w:val="24"/>
        </w:rPr>
        <w:t>一、基金资产总值</w:t>
      </w:r>
    </w:p>
    <w:p w:rsidR="003D5ACE" w:rsidRDefault="00BB708F">
      <w:pPr>
        <w:spacing w:line="360" w:lineRule="auto"/>
        <w:ind w:firstLineChars="200" w:firstLine="480"/>
        <w:rPr>
          <w:rFonts w:ascii="宋体" w:hAnsi="宋体"/>
          <w:bCs/>
          <w:sz w:val="24"/>
        </w:rPr>
      </w:pPr>
      <w:r>
        <w:rPr>
          <w:rFonts w:ascii="宋体" w:hAnsi="宋体"/>
          <w:bCs/>
          <w:sz w:val="24"/>
        </w:rPr>
        <w:t>基金资产总值是指购买的各类证券及票据价值、银行存款本息和基金应收的申购基金款以及其他投资所形成的价值总和。</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二、基金资产净值</w:t>
      </w:r>
    </w:p>
    <w:p w:rsidR="003D5ACE" w:rsidRDefault="00BB708F">
      <w:pPr>
        <w:spacing w:line="360" w:lineRule="auto"/>
        <w:ind w:firstLineChars="200" w:firstLine="480"/>
        <w:rPr>
          <w:rFonts w:ascii="宋体" w:hAnsi="宋体"/>
          <w:bCs/>
          <w:sz w:val="24"/>
        </w:rPr>
      </w:pPr>
      <w:r>
        <w:rPr>
          <w:rFonts w:ascii="宋体" w:hAnsi="宋体"/>
          <w:bCs/>
          <w:sz w:val="24"/>
        </w:rPr>
        <w:t>基金资产净值是指基金资产总值减去基金负债后的价值。</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三、基金财产的账户</w:t>
      </w:r>
    </w:p>
    <w:p w:rsidR="003D5ACE" w:rsidRDefault="00BB708F">
      <w:pPr>
        <w:spacing w:line="360" w:lineRule="auto"/>
        <w:ind w:firstLineChars="200" w:firstLine="480"/>
        <w:rPr>
          <w:rFonts w:ascii="宋体" w:hAnsi="宋体"/>
          <w:bCs/>
          <w:sz w:val="24"/>
        </w:rPr>
      </w:pPr>
      <w:r>
        <w:rPr>
          <w:rFonts w:ascii="宋体" w:hAnsi="宋体"/>
          <w:bCs/>
          <w:sz w:val="24"/>
        </w:rPr>
        <w:t>基金托管人根据相关法律法规、规范性文件为本基金开立资金</w:t>
      </w:r>
      <w:r>
        <w:rPr>
          <w:rFonts w:ascii="宋体" w:hAnsi="宋体" w:hint="eastAsia"/>
          <w:bCs/>
          <w:sz w:val="24"/>
        </w:rPr>
        <w:t>账户</w:t>
      </w:r>
      <w:r>
        <w:rPr>
          <w:rFonts w:ascii="宋体" w:hAnsi="宋体"/>
          <w:bCs/>
          <w:sz w:val="24"/>
        </w:rPr>
        <w:t>、证券</w:t>
      </w:r>
      <w:r>
        <w:rPr>
          <w:rFonts w:ascii="宋体" w:hAnsi="宋体" w:hint="eastAsia"/>
          <w:bCs/>
          <w:sz w:val="24"/>
        </w:rPr>
        <w:t>账户</w:t>
      </w:r>
      <w:r>
        <w:rPr>
          <w:rFonts w:ascii="宋体" w:hAnsi="宋体"/>
          <w:bCs/>
          <w:sz w:val="24"/>
        </w:rPr>
        <w:t>以及投资所需的其他专用</w:t>
      </w:r>
      <w:r>
        <w:rPr>
          <w:rFonts w:ascii="宋体" w:hAnsi="宋体" w:hint="eastAsia"/>
          <w:bCs/>
          <w:sz w:val="24"/>
        </w:rPr>
        <w:t>账户</w:t>
      </w:r>
      <w:r>
        <w:rPr>
          <w:rFonts w:ascii="宋体" w:hAnsi="宋体"/>
          <w:bCs/>
          <w:sz w:val="24"/>
        </w:rPr>
        <w:t>。开立的基金专用账户与基金管理人、基金托管人、基金销售机构和基金登记机构自有的财产账户以及其他基金财产账户相独立。</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四、基金财产的保管和处分</w:t>
      </w:r>
    </w:p>
    <w:p w:rsidR="003D5ACE" w:rsidRDefault="00BB708F">
      <w:pPr>
        <w:spacing w:line="360" w:lineRule="auto"/>
        <w:ind w:firstLineChars="200" w:firstLine="480"/>
        <w:rPr>
          <w:rFonts w:ascii="宋体" w:hAnsi="宋体"/>
          <w:bCs/>
          <w:sz w:val="24"/>
        </w:rPr>
      </w:pPr>
      <w:r>
        <w:rPr>
          <w:rFonts w:ascii="宋体" w:hAnsi="宋体"/>
          <w:bCs/>
          <w:sz w:val="24"/>
        </w:rPr>
        <w:t>本基金财产独立于基金管理人、基金托管人和基金</w:t>
      </w:r>
      <w:r>
        <w:rPr>
          <w:rFonts w:ascii="宋体" w:hAnsi="宋体" w:hint="eastAsia"/>
          <w:bCs/>
          <w:sz w:val="24"/>
        </w:rPr>
        <w:t>销售</w:t>
      </w:r>
      <w:r>
        <w:rPr>
          <w:rFonts w:ascii="宋体" w:hAnsi="宋体"/>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bCs/>
          <w:sz w:val="24"/>
        </w:rPr>
        <w:t>律法规</w:t>
      </w:r>
      <w:proofErr w:type="gramEnd"/>
      <w:r>
        <w:rPr>
          <w:rFonts w:ascii="宋体" w:hAnsi="宋体"/>
          <w:bCs/>
          <w:sz w:val="24"/>
        </w:rPr>
        <w:t>和《基金合同》的规定处分外，基金财产不得被处分。</w:t>
      </w:r>
    </w:p>
    <w:p w:rsidR="003D5ACE" w:rsidRDefault="00BB708F">
      <w:pPr>
        <w:spacing w:line="360" w:lineRule="auto"/>
        <w:ind w:firstLineChars="200" w:firstLine="480"/>
        <w:rPr>
          <w:rFonts w:ascii="宋体" w:hAnsi="宋体"/>
          <w:sz w:val="24"/>
        </w:rPr>
        <w:sectPr w:rsidR="003D5ACE">
          <w:pgSz w:w="11906" w:h="16838"/>
          <w:pgMar w:top="1701" w:right="1134" w:bottom="1134" w:left="1134" w:header="851" w:footer="992" w:gutter="0"/>
          <w:cols w:space="720"/>
          <w:titlePg/>
          <w:docGrid w:type="lines" w:linePitch="312"/>
        </w:sectPr>
      </w:pPr>
      <w:r>
        <w:rPr>
          <w:rFonts w:ascii="宋体"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bCs/>
          <w:sz w:val="24"/>
        </w:rPr>
        <w:t>抵销</w:t>
      </w:r>
      <w:proofErr w:type="gramEnd"/>
      <w:r>
        <w:rPr>
          <w:rFonts w:ascii="宋体" w:hAnsi="宋体"/>
          <w:bCs/>
          <w:sz w:val="24"/>
        </w:rPr>
        <w:t>；基金管理人管理运作不同基金的基金财产所产生的债权债务不得相互</w:t>
      </w:r>
      <w:proofErr w:type="gramStart"/>
      <w:r>
        <w:rPr>
          <w:rFonts w:ascii="宋体" w:hAnsi="宋体"/>
          <w:bCs/>
          <w:sz w:val="24"/>
        </w:rPr>
        <w:t>抵销</w:t>
      </w:r>
      <w:proofErr w:type="gramEnd"/>
      <w:r>
        <w:rPr>
          <w:rFonts w:ascii="宋体" w:hAnsi="宋体"/>
          <w:bCs/>
          <w:sz w:val="24"/>
        </w:rPr>
        <w:t>。</w:t>
      </w:r>
      <w:r>
        <w:rPr>
          <w:rFonts w:ascii="宋体" w:hAnsi="宋体" w:hint="eastAsia"/>
          <w:sz w:val="24"/>
        </w:rPr>
        <w:t>非因基金财产本身承担的债务，不得对基金财产强制执行。</w:t>
      </w:r>
    </w:p>
    <w:p w:rsidR="003D5ACE" w:rsidRDefault="00BB708F">
      <w:pPr>
        <w:pStyle w:val="11"/>
        <w:spacing w:line="360" w:lineRule="auto"/>
        <w:rPr>
          <w:rFonts w:eastAsia="宋体" w:hAnsi="宋体"/>
          <w:b/>
          <w:bCs/>
          <w:szCs w:val="24"/>
        </w:rPr>
      </w:pPr>
      <w:bookmarkStart w:id="44" w:name="_Toc18928465"/>
      <w:r>
        <w:rPr>
          <w:rFonts w:eastAsia="宋体" w:hAnsi="宋体" w:hint="eastAsia"/>
          <w:b/>
          <w:bCs/>
          <w:szCs w:val="24"/>
        </w:rPr>
        <w:lastRenderedPageBreak/>
        <w:t>第十一部分  基金资产的估值</w:t>
      </w:r>
      <w:bookmarkEnd w:id="44"/>
    </w:p>
    <w:p w:rsidR="003D5ACE" w:rsidRDefault="00BB708F">
      <w:pPr>
        <w:spacing w:line="360" w:lineRule="auto"/>
        <w:ind w:firstLineChars="200" w:firstLine="482"/>
        <w:rPr>
          <w:rFonts w:ascii="宋体" w:hAnsi="宋体"/>
          <w:b/>
          <w:bCs/>
          <w:sz w:val="24"/>
        </w:rPr>
      </w:pPr>
      <w:r>
        <w:rPr>
          <w:rFonts w:ascii="宋体" w:hAnsi="宋体" w:hint="eastAsia"/>
          <w:b/>
          <w:bCs/>
          <w:sz w:val="24"/>
        </w:rPr>
        <w:t>一、估值日</w:t>
      </w:r>
    </w:p>
    <w:p w:rsidR="003D5ACE" w:rsidRDefault="00BB708F">
      <w:pPr>
        <w:spacing w:line="360" w:lineRule="auto"/>
        <w:ind w:firstLineChars="200" w:firstLine="480"/>
        <w:rPr>
          <w:rFonts w:ascii="宋体" w:hAnsi="宋体"/>
          <w:bCs/>
          <w:sz w:val="24"/>
        </w:rPr>
      </w:pPr>
      <w:r>
        <w:rPr>
          <w:rFonts w:ascii="宋体" w:hAnsi="宋体"/>
          <w:bCs/>
          <w:sz w:val="24"/>
        </w:rPr>
        <w:t>本基金的估值日为本基金的</w:t>
      </w:r>
      <w:r>
        <w:rPr>
          <w:rFonts w:ascii="宋体" w:hAnsi="宋体" w:hint="eastAsia"/>
          <w:bCs/>
          <w:sz w:val="24"/>
        </w:rPr>
        <w:t>开放</w:t>
      </w:r>
      <w:r>
        <w:rPr>
          <w:rFonts w:ascii="宋体" w:hAnsi="宋体"/>
          <w:bCs/>
          <w:sz w:val="24"/>
        </w:rPr>
        <w:t>日以及国家法律法规规定需要对外披露基金净值的非</w:t>
      </w:r>
      <w:r>
        <w:rPr>
          <w:rFonts w:ascii="宋体" w:hAnsi="宋体" w:hint="eastAsia"/>
          <w:bCs/>
          <w:sz w:val="24"/>
        </w:rPr>
        <w:t>开放</w:t>
      </w:r>
      <w:r>
        <w:rPr>
          <w:rFonts w:ascii="宋体" w:hAnsi="宋体"/>
          <w:bCs/>
          <w:sz w:val="24"/>
        </w:rPr>
        <w:t>日。</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二、估值对象</w:t>
      </w:r>
    </w:p>
    <w:p w:rsidR="003D5ACE" w:rsidRDefault="00BB708F">
      <w:pPr>
        <w:spacing w:line="360" w:lineRule="auto"/>
        <w:ind w:firstLineChars="200" w:firstLine="480"/>
        <w:rPr>
          <w:rFonts w:ascii="宋体" w:hAnsi="宋体"/>
          <w:bCs/>
          <w:sz w:val="24"/>
        </w:rPr>
      </w:pPr>
      <w:r>
        <w:rPr>
          <w:rFonts w:ascii="宋体" w:hAnsi="宋体"/>
          <w:bCs/>
          <w:sz w:val="24"/>
        </w:rPr>
        <w:t>基金所拥有的股票、</w:t>
      </w:r>
      <w:r>
        <w:rPr>
          <w:rFonts w:hint="eastAsia"/>
          <w:bCs/>
          <w:sz w:val="24"/>
        </w:rPr>
        <w:t>衍生金融工具</w:t>
      </w:r>
      <w:r>
        <w:rPr>
          <w:rFonts w:ascii="宋体" w:hAnsi="宋体" w:hint="eastAsia"/>
          <w:bCs/>
          <w:sz w:val="24"/>
        </w:rPr>
        <w:t>、债券</w:t>
      </w:r>
      <w:r>
        <w:rPr>
          <w:rFonts w:ascii="宋体" w:hAnsi="宋体"/>
          <w:bCs/>
          <w:sz w:val="24"/>
        </w:rPr>
        <w:t>和银行存款本息、应收款项、其它投资等资产及负债。</w:t>
      </w:r>
    </w:p>
    <w:p w:rsidR="003D5ACE" w:rsidRDefault="003D5ACE">
      <w:pPr>
        <w:spacing w:line="360" w:lineRule="auto"/>
        <w:rPr>
          <w:rFonts w:ascii="宋体" w:hAnsi="宋体"/>
          <w:sz w:val="24"/>
        </w:rPr>
      </w:pPr>
    </w:p>
    <w:p w:rsidR="003D5ACE" w:rsidRDefault="00BB708F">
      <w:pPr>
        <w:numPr>
          <w:ilvl w:val="0"/>
          <w:numId w:val="4"/>
        </w:numPr>
        <w:spacing w:line="360" w:lineRule="auto"/>
        <w:ind w:firstLineChars="200" w:firstLine="482"/>
        <w:rPr>
          <w:b/>
          <w:bCs/>
          <w:sz w:val="24"/>
        </w:rPr>
      </w:pPr>
      <w:r>
        <w:rPr>
          <w:rFonts w:hint="eastAsia"/>
          <w:b/>
          <w:bCs/>
          <w:sz w:val="24"/>
        </w:rPr>
        <w:t>估值原则</w:t>
      </w:r>
    </w:p>
    <w:p w:rsidR="003D5ACE" w:rsidRDefault="00BB708F">
      <w:pPr>
        <w:spacing w:line="360" w:lineRule="auto"/>
        <w:rPr>
          <w:bCs/>
          <w:sz w:val="24"/>
        </w:rPr>
      </w:pPr>
      <w:r>
        <w:rPr>
          <w:bCs/>
          <w:sz w:val="24"/>
        </w:rPr>
        <w:t xml:space="preserve">　　基金管理人在确定相关金融资产和金融负债的公允价值时，应符合《企业会计准则》、监管部门有关规定。</w:t>
      </w:r>
    </w:p>
    <w:p w:rsidR="003D5ACE" w:rsidRDefault="00BB708F">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D5ACE" w:rsidRDefault="00BB708F">
      <w:pPr>
        <w:spacing w:line="360" w:lineRule="auto"/>
        <w:ind w:firstLineChars="200" w:firstLine="480"/>
        <w:rPr>
          <w:bCs/>
          <w:sz w:val="24"/>
        </w:rPr>
      </w:pPr>
      <w:r>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D5ACE" w:rsidRDefault="00BB708F">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D5ACE" w:rsidRDefault="00BB708F">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3D5ACE" w:rsidRDefault="003D5ACE">
      <w:pPr>
        <w:spacing w:line="360" w:lineRule="auto"/>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四、估值方法</w:t>
      </w:r>
    </w:p>
    <w:p w:rsidR="00B714DA" w:rsidRDefault="00B714DA" w:rsidP="00B714DA">
      <w:pPr>
        <w:spacing w:line="360" w:lineRule="auto"/>
        <w:ind w:firstLineChars="200" w:firstLine="480"/>
        <w:rPr>
          <w:sz w:val="24"/>
        </w:rPr>
      </w:pPr>
      <w:r>
        <w:rPr>
          <w:sz w:val="24"/>
        </w:rPr>
        <w:t>1</w:t>
      </w:r>
      <w:r>
        <w:rPr>
          <w:rFonts w:hint="eastAsia"/>
          <w:sz w:val="24"/>
        </w:rPr>
        <w:t>、证券交易所上市的有价证券的估值</w:t>
      </w:r>
    </w:p>
    <w:p w:rsidR="00B714DA" w:rsidRDefault="00B714DA" w:rsidP="00B714DA">
      <w:pPr>
        <w:spacing w:line="360" w:lineRule="auto"/>
        <w:ind w:firstLineChars="200" w:firstLine="480"/>
        <w:rPr>
          <w:sz w:val="24"/>
        </w:rPr>
      </w:pPr>
      <w:r>
        <w:rPr>
          <w:rFonts w:hint="eastAsia"/>
          <w:sz w:val="24"/>
        </w:rPr>
        <w:t>（</w:t>
      </w:r>
      <w:r>
        <w:rPr>
          <w:sz w:val="24"/>
        </w:rPr>
        <w:t>1</w:t>
      </w:r>
      <w:r>
        <w:rPr>
          <w:rFonts w:hint="eastAsia"/>
          <w:sz w:val="24"/>
        </w:rPr>
        <w:t>）交易所上市的有价证券（包括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14DA" w:rsidRDefault="00B714DA" w:rsidP="00B714DA">
      <w:pPr>
        <w:spacing w:line="360" w:lineRule="auto"/>
        <w:ind w:firstLineChars="200" w:firstLine="480"/>
        <w:rPr>
          <w:sz w:val="24"/>
        </w:rPr>
      </w:pPr>
      <w:r>
        <w:rPr>
          <w:rFonts w:hint="eastAsia"/>
          <w:sz w:val="24"/>
        </w:rPr>
        <w:t>（</w:t>
      </w:r>
      <w:r>
        <w:rPr>
          <w:sz w:val="24"/>
        </w:rPr>
        <w:t>2</w:t>
      </w:r>
      <w:r>
        <w:rPr>
          <w:rFonts w:hint="eastAsia"/>
          <w:sz w:val="24"/>
        </w:rPr>
        <w:t>）对在交易所市场上市交易或挂牌转让的不含</w:t>
      </w:r>
      <w:proofErr w:type="gramStart"/>
      <w:r>
        <w:rPr>
          <w:rFonts w:hint="eastAsia"/>
          <w:sz w:val="24"/>
        </w:rPr>
        <w:t>权固定</w:t>
      </w:r>
      <w:proofErr w:type="gramEnd"/>
      <w:r>
        <w:rPr>
          <w:rFonts w:hint="eastAsia"/>
          <w:sz w:val="24"/>
        </w:rPr>
        <w:t>收益品种，选取估值日第三方估值机构提供的相应品种当日的估值净价进行估值；</w:t>
      </w:r>
    </w:p>
    <w:p w:rsidR="003D5ACE" w:rsidRDefault="00BB708F">
      <w:pPr>
        <w:spacing w:line="360" w:lineRule="auto"/>
        <w:ind w:firstLineChars="200" w:firstLine="480"/>
        <w:rPr>
          <w:sz w:val="24"/>
        </w:rPr>
      </w:pPr>
      <w:r>
        <w:rPr>
          <w:rFonts w:hint="eastAsia"/>
          <w:sz w:val="24"/>
        </w:rPr>
        <w:t>（</w:t>
      </w:r>
      <w:r>
        <w:rPr>
          <w:sz w:val="24"/>
        </w:rPr>
        <w:t>3</w:t>
      </w:r>
      <w:r>
        <w:rPr>
          <w:rFonts w:hint="eastAsia"/>
          <w:sz w:val="24"/>
        </w:rPr>
        <w:t>）对在交易所市场上市交易或挂牌转让的含</w:t>
      </w:r>
      <w:proofErr w:type="gramStart"/>
      <w:r>
        <w:rPr>
          <w:rFonts w:hint="eastAsia"/>
          <w:sz w:val="24"/>
        </w:rPr>
        <w:t>权固定</w:t>
      </w:r>
      <w:proofErr w:type="gramEnd"/>
      <w:r>
        <w:rPr>
          <w:rFonts w:hint="eastAsia"/>
          <w:sz w:val="24"/>
        </w:rPr>
        <w:t>收益品种，选取估值日第三方估值机构提供的相应品种当日的唯一估值净价或推荐估值净价进行估值；</w:t>
      </w:r>
    </w:p>
    <w:p w:rsidR="003D5ACE" w:rsidRDefault="00BB708F">
      <w:pPr>
        <w:spacing w:line="360" w:lineRule="auto"/>
        <w:ind w:firstLineChars="200" w:firstLine="480"/>
        <w:rPr>
          <w:sz w:val="24"/>
        </w:rPr>
      </w:pPr>
      <w:r>
        <w:rPr>
          <w:rFonts w:hint="eastAsia"/>
          <w:sz w:val="24"/>
        </w:rPr>
        <w:t>（</w:t>
      </w:r>
      <w:r>
        <w:rPr>
          <w:sz w:val="24"/>
        </w:rPr>
        <w:t>4</w:t>
      </w:r>
      <w:r>
        <w:rPr>
          <w:rFonts w:hint="eastAsia"/>
          <w:sz w:val="24"/>
        </w:rPr>
        <w:t>）对在交易所市场上市交易的可转换债券，</w:t>
      </w:r>
      <w:r>
        <w:rPr>
          <w:rFonts w:ascii="宋体" w:hAnsi="宋体" w:hint="eastAsia"/>
          <w:bCs/>
          <w:sz w:val="24"/>
          <w:szCs w:val="20"/>
        </w:rPr>
        <w:t>以每日收盘价作为估值全价</w:t>
      </w:r>
      <w:r>
        <w:rPr>
          <w:rFonts w:hint="eastAsia"/>
          <w:bCs/>
          <w:sz w:val="24"/>
          <w:szCs w:val="20"/>
        </w:rPr>
        <w:t>按估值日收盘价减去可转换债券收盘价中所含债券应收利息后得到的净价进行估值</w:t>
      </w:r>
      <w:r>
        <w:rPr>
          <w:rFonts w:hint="eastAsia"/>
          <w:sz w:val="24"/>
        </w:rPr>
        <w:t>；</w:t>
      </w:r>
      <w:r>
        <w:rPr>
          <w:sz w:val="24"/>
        </w:rPr>
        <w:t xml:space="preserve"> </w:t>
      </w:r>
    </w:p>
    <w:p w:rsidR="003D5ACE" w:rsidRDefault="00BB708F">
      <w:pPr>
        <w:spacing w:line="360" w:lineRule="auto"/>
        <w:ind w:firstLineChars="200" w:firstLine="480"/>
        <w:rPr>
          <w:sz w:val="24"/>
        </w:rPr>
      </w:pPr>
      <w:r>
        <w:rPr>
          <w:rFonts w:hint="eastAsia"/>
          <w:sz w:val="24"/>
        </w:rPr>
        <w:t>（</w:t>
      </w:r>
      <w:r>
        <w:rPr>
          <w:sz w:val="24"/>
        </w:rPr>
        <w:t>5</w:t>
      </w:r>
      <w:r>
        <w:rPr>
          <w:rFonts w:hint="eastAsia"/>
          <w:sz w:val="24"/>
        </w:rPr>
        <w:t>）交易所上市不存在活跃市场的有价证券，采用估值技术确定公允价值。交易所</w:t>
      </w:r>
      <w:r>
        <w:rPr>
          <w:rFonts w:ascii="宋体" w:hAnsi="宋体" w:hint="eastAsia"/>
          <w:bCs/>
          <w:sz w:val="24"/>
          <w:szCs w:val="20"/>
        </w:rPr>
        <w:t>市场</w:t>
      </w:r>
      <w:r>
        <w:rPr>
          <w:rFonts w:hint="eastAsia"/>
          <w:sz w:val="24"/>
        </w:rPr>
        <w:t>挂牌转让的资产支持证券和私募债券，采用估值技术确定公允价值，在估值技术难以可靠计量公允价值的情况下，按成本估值；</w:t>
      </w:r>
    </w:p>
    <w:p w:rsidR="003D5ACE" w:rsidRDefault="00BB708F">
      <w:pPr>
        <w:spacing w:line="360" w:lineRule="auto"/>
        <w:ind w:firstLineChars="200" w:firstLine="480"/>
        <w:rPr>
          <w:sz w:val="24"/>
        </w:rPr>
      </w:pPr>
      <w:r>
        <w:rPr>
          <w:rFonts w:hint="eastAsia"/>
          <w:sz w:val="24"/>
        </w:rPr>
        <w:t>（</w:t>
      </w:r>
      <w:r>
        <w:rPr>
          <w:sz w:val="24"/>
        </w:rPr>
        <w:t>6</w:t>
      </w:r>
      <w:r>
        <w:rPr>
          <w:rFonts w:hint="eastAsia"/>
          <w:sz w:val="24"/>
        </w:rPr>
        <w:t>）</w:t>
      </w:r>
      <w:r>
        <w:rPr>
          <w:rFonts w:ascii="宋体" w:hAnsi="宋体" w:hint="eastAsia"/>
          <w:bCs/>
          <w:sz w:val="24"/>
          <w:szCs w:val="20"/>
        </w:rPr>
        <w:t>对在交易所市场</w:t>
      </w:r>
      <w:r>
        <w:rPr>
          <w:rFonts w:hint="eastAsia"/>
          <w:bCs/>
          <w:sz w:val="24"/>
          <w:szCs w:val="20"/>
        </w:rPr>
        <w:t>首次公开</w:t>
      </w:r>
      <w:r>
        <w:rPr>
          <w:rFonts w:hint="eastAsia"/>
          <w:sz w:val="24"/>
        </w:rPr>
        <w:t>发行未上市</w:t>
      </w:r>
      <w:r>
        <w:rPr>
          <w:rFonts w:ascii="宋体" w:hAnsi="宋体" w:hint="eastAsia"/>
          <w:bCs/>
          <w:sz w:val="24"/>
          <w:szCs w:val="20"/>
        </w:rPr>
        <w:t>或未挂牌转让</w:t>
      </w:r>
      <w:r>
        <w:rPr>
          <w:rFonts w:hint="eastAsia"/>
          <w:sz w:val="24"/>
        </w:rPr>
        <w:t>的债券，</w:t>
      </w:r>
      <w:r>
        <w:rPr>
          <w:rFonts w:ascii="宋体" w:hAnsi="宋体" w:hint="eastAsia"/>
          <w:bCs/>
          <w:sz w:val="24"/>
          <w:szCs w:val="20"/>
        </w:rPr>
        <w:t>对存在活跃市场的情况下，应以活跃市场上未经调整的报价作为估值日的</w:t>
      </w:r>
      <w:r>
        <w:rPr>
          <w:rFonts w:hint="eastAsia"/>
          <w:bCs/>
          <w:sz w:val="24"/>
          <w:szCs w:val="20"/>
        </w:rPr>
        <w:t>采用估值技术确定</w:t>
      </w:r>
      <w:r>
        <w:rPr>
          <w:rFonts w:hint="eastAsia"/>
          <w:sz w:val="24"/>
        </w:rPr>
        <w:t>公允价值</w:t>
      </w:r>
      <w:r>
        <w:rPr>
          <w:rFonts w:ascii="宋体" w:hAnsi="宋体" w:hint="eastAsia"/>
          <w:bCs/>
          <w:sz w:val="24"/>
          <w:szCs w:val="20"/>
        </w:rPr>
        <w:t>；对于活跃市场报价未能代表</w:t>
      </w:r>
      <w:r>
        <w:rPr>
          <w:rFonts w:hint="eastAsia"/>
          <w:bCs/>
          <w:sz w:val="24"/>
          <w:szCs w:val="20"/>
        </w:rPr>
        <w:t>，在</w:t>
      </w:r>
      <w:r>
        <w:rPr>
          <w:rFonts w:hint="eastAsia"/>
          <w:sz w:val="24"/>
        </w:rPr>
        <w:t>估值</w:t>
      </w:r>
      <w:proofErr w:type="gramStart"/>
      <w:r>
        <w:rPr>
          <w:rFonts w:ascii="宋体" w:hAnsi="宋体" w:hint="eastAsia"/>
          <w:bCs/>
          <w:sz w:val="24"/>
          <w:szCs w:val="20"/>
        </w:rPr>
        <w:t>日</w:t>
      </w:r>
      <w:r>
        <w:rPr>
          <w:rFonts w:hint="eastAsia"/>
          <w:bCs/>
          <w:sz w:val="24"/>
          <w:szCs w:val="20"/>
        </w:rPr>
        <w:t>技术</w:t>
      </w:r>
      <w:proofErr w:type="gramEnd"/>
      <w:r>
        <w:rPr>
          <w:rFonts w:hint="eastAsia"/>
          <w:bCs/>
          <w:sz w:val="24"/>
          <w:szCs w:val="20"/>
        </w:rPr>
        <w:t>难以可靠计量</w:t>
      </w:r>
      <w:r>
        <w:rPr>
          <w:rFonts w:hint="eastAsia"/>
          <w:sz w:val="24"/>
        </w:rPr>
        <w:t>公允价值的情况下，</w:t>
      </w:r>
      <w:r>
        <w:rPr>
          <w:rFonts w:ascii="宋体" w:hAnsi="宋体" w:hint="eastAsia"/>
          <w:bCs/>
          <w:sz w:val="24"/>
          <w:szCs w:val="20"/>
        </w:rPr>
        <w:t>应对市场报价进行调整以确认</w:t>
      </w:r>
      <w:r>
        <w:rPr>
          <w:rFonts w:hint="eastAsia"/>
          <w:bCs/>
          <w:sz w:val="24"/>
          <w:szCs w:val="20"/>
        </w:rPr>
        <w:t>按成本</w:t>
      </w:r>
      <w:r>
        <w:rPr>
          <w:rFonts w:hint="eastAsia"/>
          <w:sz w:val="24"/>
        </w:rPr>
        <w:t>估值</w:t>
      </w:r>
      <w:r>
        <w:rPr>
          <w:rFonts w:ascii="宋体" w:hAnsi="宋体" w:hint="eastAsia"/>
          <w:bCs/>
          <w:sz w:val="24"/>
          <w:szCs w:val="20"/>
        </w:rPr>
        <w:t>日的公允价值；对于不存在市场活动或市场活动很少的情况下，应采用估值技术确定其公允价值</w:t>
      </w:r>
      <w:r>
        <w:rPr>
          <w:rFonts w:hint="eastAsia"/>
          <w:sz w:val="24"/>
        </w:rPr>
        <w:t>。</w:t>
      </w:r>
    </w:p>
    <w:p w:rsidR="003D5ACE" w:rsidRDefault="00BB708F">
      <w:pPr>
        <w:spacing w:line="360" w:lineRule="auto"/>
        <w:ind w:firstLineChars="200" w:firstLine="480"/>
        <w:rPr>
          <w:sz w:val="24"/>
        </w:rPr>
      </w:pPr>
      <w:r>
        <w:rPr>
          <w:sz w:val="24"/>
        </w:rPr>
        <w:t>2</w:t>
      </w:r>
      <w:r>
        <w:rPr>
          <w:rFonts w:hint="eastAsia"/>
          <w:sz w:val="24"/>
        </w:rPr>
        <w:t>、处于未上市期间或流通受限的有价证券应区分如下情况处理：</w:t>
      </w:r>
    </w:p>
    <w:p w:rsidR="003D5ACE" w:rsidRDefault="00BB708F">
      <w:pPr>
        <w:spacing w:line="360" w:lineRule="auto"/>
        <w:ind w:firstLineChars="200" w:firstLine="480"/>
        <w:rPr>
          <w:sz w:val="24"/>
        </w:rPr>
      </w:pPr>
      <w:r>
        <w:rPr>
          <w:rFonts w:hint="eastAsia"/>
          <w:sz w:val="24"/>
        </w:rPr>
        <w:t>（</w:t>
      </w:r>
      <w:r>
        <w:rPr>
          <w:sz w:val="24"/>
        </w:rPr>
        <w:t>1</w:t>
      </w:r>
      <w:r>
        <w:rPr>
          <w:rFonts w:hint="eastAsia"/>
          <w:sz w:val="24"/>
        </w:rPr>
        <w:t>）送股、转增股、配股和公开增发的新股，按估值日在证券交易所挂牌的同一股票的估值方法估值；该日无交易的，以最近一日的市价（收盘价）估值；</w:t>
      </w:r>
      <w:r>
        <w:rPr>
          <w:sz w:val="24"/>
        </w:rPr>
        <w:t xml:space="preserve"> </w:t>
      </w:r>
    </w:p>
    <w:p w:rsidR="003D5ACE" w:rsidRDefault="00BB708F">
      <w:pPr>
        <w:spacing w:line="360" w:lineRule="auto"/>
        <w:ind w:firstLineChars="200" w:firstLine="480"/>
        <w:rPr>
          <w:sz w:val="24"/>
        </w:rPr>
      </w:pPr>
      <w:r>
        <w:rPr>
          <w:rFonts w:hint="eastAsia"/>
          <w:sz w:val="24"/>
        </w:rPr>
        <w:t>（</w:t>
      </w:r>
      <w:r>
        <w:rPr>
          <w:sz w:val="24"/>
        </w:rPr>
        <w:t>2</w:t>
      </w:r>
      <w:r>
        <w:rPr>
          <w:rFonts w:hint="eastAsia"/>
          <w:sz w:val="24"/>
        </w:rPr>
        <w:t>）首次公开发行未上市的股票</w:t>
      </w:r>
      <w:r>
        <w:rPr>
          <w:rFonts w:ascii="宋体" w:hAnsi="宋体" w:hint="eastAsia"/>
          <w:bCs/>
          <w:sz w:val="24"/>
          <w:szCs w:val="20"/>
        </w:rPr>
        <w:t>、债券</w:t>
      </w:r>
      <w:r>
        <w:rPr>
          <w:rFonts w:hint="eastAsia"/>
          <w:sz w:val="24"/>
        </w:rPr>
        <w:t>和权证，采用估值技术确定公允价值，在估值技术难以可靠计量公允价值的情况下，按成本估值；</w:t>
      </w:r>
      <w:r>
        <w:rPr>
          <w:sz w:val="24"/>
        </w:rPr>
        <w:t xml:space="preserve"> </w:t>
      </w:r>
    </w:p>
    <w:p w:rsidR="00B714DA" w:rsidRDefault="00B714DA" w:rsidP="00B714DA">
      <w:pPr>
        <w:spacing w:line="360" w:lineRule="auto"/>
        <w:ind w:firstLineChars="200" w:firstLine="480"/>
        <w:rPr>
          <w:bCs/>
          <w:sz w:val="24"/>
        </w:rPr>
      </w:pPr>
      <w:r>
        <w:rPr>
          <w:rFonts w:hint="eastAsia"/>
          <w:sz w:val="24"/>
        </w:rPr>
        <w:t>（</w:t>
      </w:r>
      <w:r>
        <w:rPr>
          <w:sz w:val="24"/>
        </w:rPr>
        <w:t>3</w:t>
      </w:r>
      <w:r>
        <w:rPr>
          <w:rFonts w:hint="eastAsia"/>
          <w:sz w:val="24"/>
        </w:rPr>
        <w:t>）</w:t>
      </w:r>
      <w:r>
        <w:rPr>
          <w:rFonts w:hint="eastAsia"/>
          <w:bCs/>
          <w:sz w:val="24"/>
        </w:rPr>
        <w:t>在</w:t>
      </w:r>
      <w:bookmarkStart w:id="45" w:name="OLE_LINK20"/>
      <w:bookmarkStart w:id="46" w:name="OLE_LINK19"/>
      <w:bookmarkStart w:id="47" w:name="OLE_LINK18"/>
      <w:r>
        <w:rPr>
          <w:rFonts w:hint="eastAsia"/>
          <w:bCs/>
          <w:sz w:val="24"/>
        </w:rPr>
        <w:t>发行时明确一定期限限售期的股票，包括但不限于非公开发行股票、首次公开发行股票时公司股东公开</w:t>
      </w:r>
      <w:bookmarkEnd w:id="45"/>
      <w:bookmarkEnd w:id="46"/>
      <w:bookmarkEnd w:id="47"/>
      <w:r>
        <w:rPr>
          <w:rFonts w:hint="eastAsia"/>
          <w:bCs/>
          <w:sz w:val="24"/>
        </w:rPr>
        <w:t>发售股份、通过大宗交易取得的带限售期的股票等，不包括停牌、新</w:t>
      </w:r>
      <w:r>
        <w:rPr>
          <w:rFonts w:hint="eastAsia"/>
          <w:bCs/>
          <w:sz w:val="24"/>
        </w:rPr>
        <w:lastRenderedPageBreak/>
        <w:t>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B714DA" w:rsidRDefault="00B714DA" w:rsidP="00B714DA">
      <w:pPr>
        <w:spacing w:line="360" w:lineRule="auto"/>
        <w:ind w:firstLineChars="200" w:firstLine="480"/>
        <w:rPr>
          <w:rFonts w:hint="eastAsia"/>
          <w:bCs/>
          <w:sz w:val="24"/>
        </w:rPr>
      </w:pPr>
    </w:p>
    <w:p w:rsidR="003D5ACE" w:rsidRDefault="00BB708F">
      <w:pPr>
        <w:spacing w:line="360" w:lineRule="auto"/>
        <w:ind w:firstLineChars="200" w:firstLine="480"/>
        <w:rPr>
          <w:sz w:val="24"/>
        </w:rPr>
      </w:pPr>
      <w:r>
        <w:rPr>
          <w:sz w:val="24"/>
        </w:rPr>
        <w:t>3</w:t>
      </w:r>
      <w:r>
        <w:rPr>
          <w:rFonts w:hint="eastAsia"/>
          <w:sz w:val="24"/>
        </w:rPr>
        <w:t>、全国银行间市场交易的固定收益品种的估值</w:t>
      </w:r>
    </w:p>
    <w:p w:rsidR="003D5ACE" w:rsidRDefault="00BB708F">
      <w:pPr>
        <w:spacing w:line="360" w:lineRule="auto"/>
        <w:ind w:firstLineChars="200" w:firstLine="480"/>
        <w:rPr>
          <w:sz w:val="24"/>
        </w:rPr>
      </w:pPr>
      <w:r>
        <w:rPr>
          <w:rFonts w:hint="eastAsia"/>
          <w:sz w:val="24"/>
        </w:rPr>
        <w:t>（</w:t>
      </w:r>
      <w:r>
        <w:rPr>
          <w:sz w:val="24"/>
        </w:rPr>
        <w:t>1</w:t>
      </w:r>
      <w:r>
        <w:rPr>
          <w:rFonts w:hint="eastAsia"/>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rsidR="003D5ACE" w:rsidRDefault="00BB708F">
      <w:pPr>
        <w:spacing w:line="360" w:lineRule="auto"/>
        <w:ind w:firstLineChars="200" w:firstLine="480"/>
        <w:rPr>
          <w:sz w:val="24"/>
        </w:rPr>
      </w:pPr>
      <w:r>
        <w:rPr>
          <w:rFonts w:hint="eastAsia"/>
          <w:sz w:val="24"/>
        </w:rPr>
        <w:t>（</w:t>
      </w:r>
      <w:r>
        <w:rPr>
          <w:sz w:val="24"/>
        </w:rPr>
        <w:t>2</w:t>
      </w:r>
      <w:r>
        <w:rPr>
          <w:rFonts w:hint="eastAsia"/>
          <w:sz w:val="24"/>
        </w:rPr>
        <w:t>）对银行间市场未上市，且第三方估值机构未提供估值价格的债券，在发行利率与二级市场利率不存在明显差异，未上市期间市场利率没有发生大的变动的情况下，按成本估值。</w:t>
      </w:r>
    </w:p>
    <w:p w:rsidR="003D5ACE" w:rsidRDefault="00BB708F">
      <w:pPr>
        <w:spacing w:line="360" w:lineRule="auto"/>
        <w:ind w:firstLineChars="200" w:firstLine="480"/>
        <w:rPr>
          <w:bCs/>
          <w:sz w:val="24"/>
          <w:szCs w:val="20"/>
        </w:rPr>
      </w:pPr>
      <w:r>
        <w:rPr>
          <w:rFonts w:ascii="宋体" w:hAnsi="宋体" w:hint="eastAsia"/>
          <w:bCs/>
          <w:sz w:val="24"/>
          <w:szCs w:val="20"/>
        </w:rPr>
        <w:t>4</w:t>
      </w:r>
      <w:r>
        <w:rPr>
          <w:rFonts w:hint="eastAsia"/>
          <w:bCs/>
          <w:sz w:val="24"/>
          <w:szCs w:val="20"/>
        </w:rPr>
        <w:t>、同一证券同时在两个或两个以上市场交易的，按证券所处的市场分别估值。</w:t>
      </w:r>
    </w:p>
    <w:p w:rsidR="003D5ACE" w:rsidRDefault="00BB708F">
      <w:pPr>
        <w:spacing w:line="360" w:lineRule="auto"/>
        <w:ind w:firstLineChars="200" w:firstLine="480"/>
        <w:rPr>
          <w:sz w:val="24"/>
        </w:rPr>
      </w:pPr>
      <w:r>
        <w:rPr>
          <w:rFonts w:hint="eastAsia"/>
          <w:bCs/>
          <w:sz w:val="24"/>
          <w:szCs w:val="20"/>
        </w:rPr>
        <w:t>5</w:t>
      </w:r>
      <w:r>
        <w:rPr>
          <w:rFonts w:hint="eastAsia"/>
          <w:sz w:val="24"/>
        </w:rPr>
        <w:t>、期货合约以估值当日结算价进行估值，估值当日无结算价的，且最近交易日后经济环境未发生重大变化的，采用最近交易日结算价估值。</w:t>
      </w:r>
    </w:p>
    <w:p w:rsidR="003D5ACE" w:rsidRDefault="00BB708F">
      <w:pPr>
        <w:spacing w:line="360" w:lineRule="auto"/>
        <w:ind w:firstLineChars="200" w:firstLine="480"/>
        <w:rPr>
          <w:rFonts w:ascii="宋体" w:hAnsi="宋体"/>
          <w:bCs/>
          <w:sz w:val="24"/>
          <w:szCs w:val="20"/>
        </w:rPr>
      </w:pPr>
      <w:r>
        <w:rPr>
          <w:rFonts w:ascii="宋体" w:hAnsi="宋体"/>
          <w:bCs/>
          <w:sz w:val="24"/>
          <w:szCs w:val="20"/>
        </w:rPr>
        <w:t>6</w:t>
      </w:r>
      <w:r>
        <w:rPr>
          <w:rFonts w:ascii="宋体" w:hAnsi="宋体" w:hint="eastAsia"/>
          <w:bCs/>
          <w:sz w:val="24"/>
          <w:szCs w:val="20"/>
        </w:rPr>
        <w:t>、估值中的汇率选取原则：</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估值计算中涉及港币对人民币汇率的，采用当日中国人民银行或其授权机构公布的人民币汇率中间价进行计算。</w:t>
      </w:r>
    </w:p>
    <w:p w:rsidR="003D5ACE" w:rsidRDefault="00BB708F">
      <w:pPr>
        <w:spacing w:line="360" w:lineRule="auto"/>
        <w:ind w:firstLineChars="200" w:firstLine="480"/>
        <w:rPr>
          <w:sz w:val="24"/>
        </w:rPr>
      </w:pPr>
      <w:r>
        <w:rPr>
          <w:sz w:val="24"/>
        </w:rPr>
        <w:t>7</w:t>
      </w:r>
      <w:r>
        <w:rPr>
          <w:rFonts w:hint="eastAsia"/>
          <w:sz w:val="24"/>
        </w:rPr>
        <w:t>、当本基金发生大额申购或赎回情形时，基金管理人可以采用摆动定价机制，以确保基金估值的公平性。</w:t>
      </w:r>
    </w:p>
    <w:p w:rsidR="003D5ACE" w:rsidRDefault="00BB708F">
      <w:pPr>
        <w:spacing w:line="360" w:lineRule="auto"/>
        <w:ind w:firstLineChars="200" w:firstLine="480"/>
        <w:rPr>
          <w:sz w:val="24"/>
        </w:rPr>
      </w:pPr>
      <w:r>
        <w:rPr>
          <w:sz w:val="24"/>
        </w:rPr>
        <w:t>8</w:t>
      </w:r>
      <w:r>
        <w:rPr>
          <w:rFonts w:hint="eastAsia"/>
          <w:sz w:val="24"/>
        </w:rPr>
        <w:t>、如有确凿证据表明按上述方法进行估值不能客观反映其公允价值的，基金管理人可根据具体情况与基金托管人商定后，按最能反映公允价值的价格估值。</w:t>
      </w:r>
      <w:r>
        <w:rPr>
          <w:sz w:val="24"/>
        </w:rPr>
        <w:t xml:space="preserve"> </w:t>
      </w:r>
    </w:p>
    <w:p w:rsidR="003D5ACE" w:rsidRDefault="00BB708F">
      <w:pPr>
        <w:spacing w:line="360" w:lineRule="auto"/>
        <w:ind w:firstLineChars="200" w:firstLine="480"/>
        <w:rPr>
          <w:bCs/>
          <w:sz w:val="24"/>
          <w:szCs w:val="20"/>
        </w:rPr>
      </w:pPr>
      <w:r>
        <w:rPr>
          <w:sz w:val="24"/>
        </w:rPr>
        <w:t>9</w:t>
      </w:r>
      <w:r>
        <w:rPr>
          <w:rFonts w:hint="eastAsia"/>
          <w:sz w:val="24"/>
        </w:rPr>
        <w:t>、相关法律法规以及监管部门有强制规定的，从其规定。如有新增事项，按国家最新规定估值。</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rsidR="003D5ACE" w:rsidRDefault="00BB708F">
      <w:pPr>
        <w:spacing w:line="360" w:lineRule="auto"/>
        <w:ind w:firstLineChars="200" w:firstLine="480"/>
        <w:rPr>
          <w:rFonts w:ascii="宋体" w:hAnsi="宋体"/>
          <w:sz w:val="24"/>
        </w:rPr>
      </w:pPr>
      <w:r>
        <w:rPr>
          <w:rFonts w:ascii="宋体" w:hAnsi="宋体" w:hint="eastAsia"/>
          <w:bCs/>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D5ACE" w:rsidRDefault="003D5ACE">
      <w:pPr>
        <w:spacing w:line="360" w:lineRule="auto"/>
        <w:ind w:firstLineChars="200" w:firstLine="482"/>
        <w:rPr>
          <w:rFonts w:ascii="宋体" w:hAnsi="宋体"/>
          <w:b/>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lastRenderedPageBreak/>
        <w:t>五、估值程序</w:t>
      </w:r>
    </w:p>
    <w:p w:rsidR="003D5ACE" w:rsidRDefault="00BB708F">
      <w:pPr>
        <w:spacing w:line="360" w:lineRule="auto"/>
        <w:ind w:firstLineChars="200" w:firstLine="480"/>
        <w:rPr>
          <w:rFonts w:ascii="宋体" w:hAnsi="宋体"/>
          <w:bCs/>
          <w:sz w:val="24"/>
        </w:rPr>
      </w:pPr>
      <w:r>
        <w:rPr>
          <w:rFonts w:ascii="宋体" w:hAnsi="宋体" w:hint="eastAsia"/>
          <w:bCs/>
          <w:sz w:val="24"/>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3D5ACE" w:rsidRDefault="00BB708F">
      <w:pPr>
        <w:spacing w:line="360" w:lineRule="auto"/>
        <w:ind w:firstLineChars="200" w:firstLine="480"/>
        <w:rPr>
          <w:rFonts w:ascii="宋体" w:hAnsi="宋体"/>
          <w:bCs/>
          <w:sz w:val="24"/>
        </w:rPr>
      </w:pPr>
      <w:r>
        <w:rPr>
          <w:rFonts w:ascii="宋体" w:hAnsi="宋体" w:hint="eastAsia"/>
          <w:bCs/>
          <w:sz w:val="24"/>
        </w:rPr>
        <w:t>每个工作日计算基金资产净值及基金份额净值，并按规定公告。</w:t>
      </w:r>
    </w:p>
    <w:p w:rsidR="003D5ACE" w:rsidRDefault="00BB708F">
      <w:pPr>
        <w:spacing w:line="360" w:lineRule="auto"/>
        <w:ind w:firstLineChars="200" w:firstLine="480"/>
        <w:rPr>
          <w:rFonts w:ascii="宋体" w:hAnsi="宋体"/>
          <w:bCs/>
          <w:sz w:val="24"/>
        </w:rPr>
      </w:pPr>
      <w:r>
        <w:rPr>
          <w:rFonts w:ascii="宋体" w:hAnsi="宋体" w:hint="eastAsia"/>
          <w:bCs/>
          <w:sz w:val="24"/>
        </w:rPr>
        <w:t>2、基金管理人</w:t>
      </w:r>
      <w:proofErr w:type="gramStart"/>
      <w:r>
        <w:rPr>
          <w:rFonts w:ascii="宋体" w:hAnsi="宋体" w:hint="eastAsia"/>
          <w:bCs/>
          <w:sz w:val="24"/>
        </w:rPr>
        <w:t>应每个</w:t>
      </w:r>
      <w:proofErr w:type="gramEnd"/>
      <w:r>
        <w:rPr>
          <w:rFonts w:ascii="宋体" w:hAnsi="宋体"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六、估值错误的处理</w:t>
      </w:r>
    </w:p>
    <w:p w:rsidR="003D5ACE" w:rsidRDefault="00BB708F">
      <w:pPr>
        <w:spacing w:line="360" w:lineRule="auto"/>
        <w:ind w:firstLineChars="200" w:firstLine="480"/>
        <w:rPr>
          <w:rFonts w:ascii="宋体" w:hAnsi="宋体"/>
          <w:bCs/>
          <w:sz w:val="24"/>
        </w:rPr>
      </w:pPr>
      <w:r>
        <w:rPr>
          <w:rFonts w:ascii="宋体" w:hAnsi="宋体" w:hint="eastAsia"/>
          <w:bCs/>
          <w:sz w:val="24"/>
        </w:rPr>
        <w:t>基金管理人和基金托管人将采取必要、适当、合理的措施确保基金资产估值的准确性、及时性。当基金份额净值小数点后4位以内(含第4位)发生估值错误时，视为基金份额净值错误。</w:t>
      </w:r>
    </w:p>
    <w:p w:rsidR="003D5ACE" w:rsidRDefault="00BB708F">
      <w:pPr>
        <w:spacing w:line="360" w:lineRule="auto"/>
        <w:ind w:firstLineChars="200" w:firstLine="480"/>
        <w:rPr>
          <w:rFonts w:ascii="宋体" w:hAnsi="宋体"/>
          <w:bCs/>
          <w:sz w:val="24"/>
        </w:rPr>
      </w:pPr>
      <w:r>
        <w:rPr>
          <w:rFonts w:ascii="宋体" w:hAnsi="宋体" w:hint="eastAsia"/>
          <w:bCs/>
          <w:sz w:val="24"/>
        </w:rPr>
        <w:t>本基金合同的当事人应按照以下约定处理：</w:t>
      </w:r>
    </w:p>
    <w:p w:rsidR="003D5ACE" w:rsidRDefault="00BB708F">
      <w:pPr>
        <w:spacing w:line="360" w:lineRule="auto"/>
        <w:ind w:firstLineChars="200" w:firstLine="480"/>
        <w:rPr>
          <w:rFonts w:ascii="宋体" w:hAnsi="宋体"/>
          <w:bCs/>
          <w:sz w:val="24"/>
        </w:rPr>
      </w:pPr>
      <w:r>
        <w:rPr>
          <w:rFonts w:ascii="宋体" w:hAnsi="宋体" w:hint="eastAsia"/>
          <w:bCs/>
          <w:sz w:val="24"/>
        </w:rPr>
        <w:t>1、估值错误类型</w:t>
      </w:r>
    </w:p>
    <w:p w:rsidR="003D5ACE" w:rsidRDefault="00BB708F">
      <w:pPr>
        <w:spacing w:line="360" w:lineRule="auto"/>
        <w:ind w:firstLineChars="200" w:firstLine="480"/>
        <w:rPr>
          <w:rFonts w:ascii="宋体" w:hAnsi="宋体"/>
          <w:bCs/>
          <w:sz w:val="24"/>
        </w:rPr>
      </w:pPr>
      <w:r>
        <w:rPr>
          <w:rFonts w:ascii="宋体" w:hAnsi="宋体"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D5ACE" w:rsidRDefault="00BB708F">
      <w:pPr>
        <w:spacing w:line="360" w:lineRule="auto"/>
        <w:ind w:firstLineChars="200" w:firstLine="480"/>
        <w:rPr>
          <w:rFonts w:ascii="宋体" w:hAnsi="宋体"/>
          <w:bCs/>
          <w:sz w:val="24"/>
        </w:rPr>
      </w:pPr>
      <w:r>
        <w:rPr>
          <w:rFonts w:ascii="宋体" w:hAnsi="宋体" w:hint="eastAsia"/>
          <w:bCs/>
          <w:sz w:val="24"/>
        </w:rPr>
        <w:t>上述估值错误的主要类型包括但不限于：资料申报差错、数据传输差错、数据计算差错、系统故障差错、下达指令差错等。</w:t>
      </w:r>
    </w:p>
    <w:p w:rsidR="003D5ACE" w:rsidRDefault="00BB708F">
      <w:pPr>
        <w:spacing w:line="360" w:lineRule="auto"/>
        <w:ind w:firstLineChars="200" w:firstLine="480"/>
        <w:rPr>
          <w:rFonts w:ascii="宋体" w:hAnsi="宋体"/>
          <w:bCs/>
          <w:sz w:val="24"/>
        </w:rPr>
      </w:pPr>
      <w:r>
        <w:rPr>
          <w:rFonts w:ascii="宋体" w:hAnsi="宋体" w:hint="eastAsia"/>
          <w:bCs/>
          <w:sz w:val="24"/>
        </w:rPr>
        <w:t>2、估值错误处理原则</w:t>
      </w:r>
    </w:p>
    <w:p w:rsidR="003D5ACE" w:rsidRDefault="00BB708F">
      <w:pPr>
        <w:spacing w:line="360" w:lineRule="auto"/>
        <w:ind w:firstLineChars="200" w:firstLine="480"/>
        <w:rPr>
          <w:rFonts w:ascii="宋体" w:hAnsi="宋体"/>
          <w:bCs/>
          <w:sz w:val="24"/>
        </w:rPr>
      </w:pPr>
      <w:r>
        <w:rPr>
          <w:rFonts w:ascii="宋体" w:hAnsi="宋体"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D5ACE" w:rsidRDefault="00BB708F">
      <w:pPr>
        <w:spacing w:line="360" w:lineRule="auto"/>
        <w:ind w:firstLineChars="200" w:firstLine="480"/>
        <w:rPr>
          <w:rFonts w:ascii="宋体" w:hAnsi="宋体"/>
          <w:bCs/>
          <w:sz w:val="24"/>
        </w:rPr>
      </w:pPr>
      <w:r>
        <w:rPr>
          <w:rFonts w:ascii="宋体" w:hAnsi="宋体" w:hint="eastAsia"/>
          <w:bCs/>
          <w:sz w:val="24"/>
        </w:rPr>
        <w:t>（2）估值错误的责任方对有关当事人的直接损失负责，不对间接损失负责，并且仅对估</w:t>
      </w:r>
      <w:r>
        <w:rPr>
          <w:rFonts w:ascii="宋体" w:hAnsi="宋体" w:hint="eastAsia"/>
          <w:bCs/>
          <w:sz w:val="24"/>
        </w:rPr>
        <w:lastRenderedPageBreak/>
        <w:t>值错误的有关直接当事人负责，不对第三方负责。</w:t>
      </w:r>
    </w:p>
    <w:p w:rsidR="003D5ACE" w:rsidRDefault="00BB708F">
      <w:pPr>
        <w:spacing w:line="360" w:lineRule="auto"/>
        <w:ind w:firstLineChars="200" w:firstLine="480"/>
        <w:rPr>
          <w:rFonts w:ascii="宋体" w:hAnsi="宋体"/>
          <w:bCs/>
          <w:sz w:val="24"/>
        </w:rPr>
      </w:pPr>
      <w:r>
        <w:rPr>
          <w:rFonts w:ascii="宋体" w:hAnsi="宋体" w:hint="eastAsia"/>
          <w:bCs/>
          <w:sz w:val="24"/>
        </w:rPr>
        <w:t>（3）因估值错误而获得不当得利的当事人负有及时返还不当得利的义务。但估值错误责任方仍应对估值错误负责。如果由于获得不当得利的当事人</w:t>
      </w:r>
      <w:proofErr w:type="gramStart"/>
      <w:r>
        <w:rPr>
          <w:rFonts w:ascii="宋体" w:hAnsi="宋体" w:hint="eastAsia"/>
          <w:bCs/>
          <w:sz w:val="24"/>
        </w:rPr>
        <w:t>不</w:t>
      </w:r>
      <w:proofErr w:type="gramEnd"/>
      <w:r>
        <w:rPr>
          <w:rFonts w:ascii="宋体" w:hAnsi="宋体"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D5ACE" w:rsidRDefault="00BB708F">
      <w:pPr>
        <w:spacing w:line="360" w:lineRule="auto"/>
        <w:ind w:firstLineChars="200" w:firstLine="480"/>
        <w:rPr>
          <w:rFonts w:ascii="宋体" w:hAnsi="宋体"/>
          <w:bCs/>
          <w:sz w:val="24"/>
        </w:rPr>
      </w:pPr>
      <w:r>
        <w:rPr>
          <w:rFonts w:ascii="宋体" w:hAnsi="宋体" w:hint="eastAsia"/>
          <w:bCs/>
          <w:sz w:val="24"/>
        </w:rPr>
        <w:t>（4）估值错误调整采用尽量恢复至假设未发生估值错误的正确情形的方式。</w:t>
      </w:r>
    </w:p>
    <w:p w:rsidR="003D5ACE" w:rsidRDefault="00BB708F">
      <w:pPr>
        <w:spacing w:line="360" w:lineRule="auto"/>
        <w:ind w:firstLineChars="200" w:firstLine="480"/>
        <w:rPr>
          <w:rFonts w:ascii="宋体" w:hAnsi="宋体"/>
          <w:bCs/>
          <w:sz w:val="24"/>
        </w:rPr>
      </w:pPr>
      <w:r>
        <w:rPr>
          <w:rFonts w:ascii="宋体" w:hAnsi="宋体" w:hint="eastAsia"/>
          <w:bCs/>
          <w:sz w:val="24"/>
        </w:rPr>
        <w:t>3、估值错误处理程序</w:t>
      </w:r>
    </w:p>
    <w:p w:rsidR="003D5ACE" w:rsidRDefault="00BB708F">
      <w:pPr>
        <w:spacing w:line="360" w:lineRule="auto"/>
        <w:ind w:firstLineChars="200" w:firstLine="480"/>
        <w:rPr>
          <w:rFonts w:ascii="宋体" w:hAnsi="宋体"/>
          <w:bCs/>
          <w:sz w:val="24"/>
        </w:rPr>
      </w:pPr>
      <w:r>
        <w:rPr>
          <w:rFonts w:ascii="宋体" w:hAnsi="宋体" w:hint="eastAsia"/>
          <w:bCs/>
          <w:sz w:val="24"/>
        </w:rPr>
        <w:t>估值错误被发现后，有关的当事人应当及时进行处理，处理的程序如下：</w:t>
      </w:r>
    </w:p>
    <w:p w:rsidR="003D5ACE" w:rsidRDefault="00BB708F">
      <w:pPr>
        <w:spacing w:line="360" w:lineRule="auto"/>
        <w:ind w:firstLineChars="200" w:firstLine="480"/>
        <w:rPr>
          <w:rFonts w:ascii="宋体" w:hAnsi="宋体"/>
          <w:bCs/>
          <w:sz w:val="24"/>
        </w:rPr>
      </w:pPr>
      <w:r>
        <w:rPr>
          <w:rFonts w:ascii="宋体" w:hAnsi="宋体" w:hint="eastAsia"/>
          <w:bCs/>
          <w:sz w:val="24"/>
        </w:rPr>
        <w:t>（1）查明估值错误发生的原因，列明所有的当事人，并根据估值错误发生的原因确定估值错误的责任方；</w:t>
      </w:r>
    </w:p>
    <w:p w:rsidR="003D5ACE" w:rsidRDefault="00BB708F">
      <w:pPr>
        <w:spacing w:line="360" w:lineRule="auto"/>
        <w:ind w:firstLineChars="200" w:firstLine="480"/>
        <w:rPr>
          <w:rFonts w:ascii="宋体" w:hAnsi="宋体"/>
          <w:bCs/>
          <w:sz w:val="24"/>
        </w:rPr>
      </w:pPr>
      <w:r>
        <w:rPr>
          <w:rFonts w:ascii="宋体" w:hAnsi="宋体" w:hint="eastAsia"/>
          <w:bCs/>
          <w:sz w:val="24"/>
        </w:rPr>
        <w:t>（2）根据估值错误处理原则或当事人协商的方法对因估值错误造成的损失进行评估；</w:t>
      </w:r>
    </w:p>
    <w:p w:rsidR="003D5ACE" w:rsidRDefault="00BB708F">
      <w:pPr>
        <w:spacing w:line="360" w:lineRule="auto"/>
        <w:ind w:firstLineChars="200" w:firstLine="480"/>
        <w:rPr>
          <w:rFonts w:ascii="宋体" w:hAnsi="宋体"/>
          <w:bCs/>
          <w:sz w:val="24"/>
        </w:rPr>
      </w:pPr>
      <w:r>
        <w:rPr>
          <w:rFonts w:ascii="宋体" w:hAnsi="宋体" w:hint="eastAsia"/>
          <w:bCs/>
          <w:sz w:val="24"/>
        </w:rPr>
        <w:t>（3）根据估值错误处理原则或当事人协商的方法由估值错误的责任方进行更正和赔偿损失；</w:t>
      </w:r>
    </w:p>
    <w:p w:rsidR="003D5ACE" w:rsidRDefault="00BB708F">
      <w:pPr>
        <w:spacing w:line="360" w:lineRule="auto"/>
        <w:ind w:firstLineChars="200" w:firstLine="480"/>
        <w:rPr>
          <w:rFonts w:ascii="宋体" w:hAnsi="宋体"/>
          <w:bCs/>
          <w:sz w:val="24"/>
        </w:rPr>
      </w:pPr>
      <w:r>
        <w:rPr>
          <w:rFonts w:ascii="宋体" w:hAnsi="宋体" w:hint="eastAsia"/>
          <w:bCs/>
          <w:sz w:val="24"/>
        </w:rPr>
        <w:t>（4）根据估值错误处理的方法，需要修改基金登记机构交易数据的，由基金登记机构进行更正，并就估值错误的更正向有关当事人进行确认。</w:t>
      </w:r>
    </w:p>
    <w:p w:rsidR="003D5ACE" w:rsidRDefault="00BB708F">
      <w:pPr>
        <w:spacing w:line="360" w:lineRule="auto"/>
        <w:ind w:firstLineChars="200" w:firstLine="480"/>
        <w:rPr>
          <w:rFonts w:ascii="宋体" w:hAnsi="宋体"/>
          <w:bCs/>
          <w:sz w:val="24"/>
        </w:rPr>
      </w:pPr>
      <w:r>
        <w:rPr>
          <w:rFonts w:ascii="宋体" w:hAnsi="宋体" w:hint="eastAsia"/>
          <w:bCs/>
          <w:sz w:val="24"/>
        </w:rPr>
        <w:t>4、基金份额净值估值错误处理的方法如下：</w:t>
      </w:r>
    </w:p>
    <w:p w:rsidR="003D5ACE" w:rsidRDefault="00BB708F">
      <w:pPr>
        <w:spacing w:line="360" w:lineRule="auto"/>
        <w:ind w:firstLineChars="200" w:firstLine="480"/>
        <w:rPr>
          <w:rFonts w:ascii="宋体" w:hAnsi="宋体"/>
          <w:bCs/>
          <w:sz w:val="24"/>
        </w:rPr>
      </w:pPr>
      <w:r>
        <w:rPr>
          <w:rFonts w:ascii="宋体" w:hAnsi="宋体" w:hint="eastAsia"/>
          <w:bCs/>
          <w:sz w:val="24"/>
        </w:rPr>
        <w:t>（1）基金份额净值计算出现错误时，基金管理人应当立即予以纠正，通报基金托管人，并采取合理的措施防止损失进一步扩大。</w:t>
      </w:r>
    </w:p>
    <w:p w:rsidR="003D5ACE" w:rsidRDefault="00BB708F">
      <w:pPr>
        <w:spacing w:line="360" w:lineRule="auto"/>
        <w:ind w:firstLineChars="200" w:firstLine="480"/>
        <w:rPr>
          <w:rFonts w:ascii="宋体" w:hAnsi="宋体"/>
          <w:bCs/>
          <w:sz w:val="24"/>
        </w:rPr>
      </w:pPr>
      <w:r>
        <w:rPr>
          <w:rFonts w:ascii="宋体" w:hAnsi="宋体" w:hint="eastAsia"/>
          <w:bCs/>
          <w:sz w:val="24"/>
        </w:rPr>
        <w:t>（2）错误偏差达到基金份额净值的0.25%时，基金管理人应当通报基金托管人并报中国证监会备案；错误偏差达到基金份额净值的0.5%时，基金管理人应当公告，并报中国证监会备案。</w:t>
      </w:r>
    </w:p>
    <w:p w:rsidR="003D5ACE" w:rsidRDefault="00BB708F">
      <w:pPr>
        <w:spacing w:line="360" w:lineRule="auto"/>
        <w:ind w:firstLineChars="200" w:firstLine="480"/>
        <w:rPr>
          <w:rFonts w:ascii="宋体" w:hAnsi="宋体"/>
          <w:bCs/>
          <w:sz w:val="24"/>
        </w:rPr>
      </w:pPr>
      <w:r>
        <w:rPr>
          <w:rFonts w:ascii="宋体" w:hAnsi="宋体" w:hint="eastAsia"/>
          <w:bCs/>
          <w:sz w:val="24"/>
        </w:rPr>
        <w:t>（3）前述内容如法律法规或监管机关另有规定的，从其规定处理。</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七、暂停估值的情形</w:t>
      </w:r>
    </w:p>
    <w:p w:rsidR="003D5ACE" w:rsidRDefault="00BB708F">
      <w:pPr>
        <w:spacing w:line="360" w:lineRule="auto"/>
        <w:ind w:firstLineChars="200" w:firstLine="480"/>
        <w:rPr>
          <w:rFonts w:ascii="宋体" w:hAnsi="宋体"/>
          <w:bCs/>
          <w:sz w:val="24"/>
        </w:rPr>
      </w:pPr>
      <w:r>
        <w:rPr>
          <w:rFonts w:ascii="宋体" w:hAnsi="宋体" w:hint="eastAsia"/>
          <w:bCs/>
          <w:sz w:val="24"/>
        </w:rPr>
        <w:t>1、基金投资所涉及的证券交易市场遇法定节假日或因其他原因暂停营业时；</w:t>
      </w:r>
    </w:p>
    <w:p w:rsidR="003D5ACE" w:rsidRDefault="00BB708F">
      <w:pPr>
        <w:spacing w:line="360" w:lineRule="auto"/>
        <w:ind w:firstLineChars="200" w:firstLine="480"/>
        <w:rPr>
          <w:rFonts w:ascii="宋体" w:hAnsi="宋体"/>
          <w:bCs/>
          <w:sz w:val="24"/>
        </w:rPr>
      </w:pPr>
      <w:r>
        <w:rPr>
          <w:rFonts w:ascii="宋体" w:hAnsi="宋体" w:hint="eastAsia"/>
          <w:bCs/>
          <w:sz w:val="24"/>
        </w:rPr>
        <w:t>2、因不可抗力致使基金管理人、基金托管人无法准确评估基金资产价值时；</w:t>
      </w:r>
    </w:p>
    <w:p w:rsidR="003D5ACE" w:rsidRDefault="00BB708F">
      <w:pPr>
        <w:spacing w:line="360" w:lineRule="auto"/>
        <w:ind w:firstLineChars="200" w:firstLine="480"/>
        <w:rPr>
          <w:rFonts w:ascii="宋体" w:hAnsi="宋体"/>
          <w:bCs/>
          <w:sz w:val="24"/>
        </w:rPr>
      </w:pPr>
      <w:r>
        <w:rPr>
          <w:rFonts w:ascii="宋体" w:hAnsi="宋体" w:hint="eastAsia"/>
          <w:bCs/>
          <w:sz w:val="24"/>
        </w:rPr>
        <w:t>3、当前一估值日基金资产净值 50%以上的资产出现无可参考的活跃市场价格且采用估值</w:t>
      </w:r>
      <w:r>
        <w:rPr>
          <w:rFonts w:ascii="宋体" w:hAnsi="宋体" w:hint="eastAsia"/>
          <w:bCs/>
          <w:sz w:val="24"/>
        </w:rPr>
        <w:lastRenderedPageBreak/>
        <w:t>技术</w:t>
      </w:r>
      <w:proofErr w:type="gramStart"/>
      <w:r>
        <w:rPr>
          <w:rFonts w:ascii="宋体" w:hAnsi="宋体" w:hint="eastAsia"/>
          <w:bCs/>
          <w:sz w:val="24"/>
        </w:rPr>
        <w:t>仍导致</w:t>
      </w:r>
      <w:proofErr w:type="gramEnd"/>
      <w:r>
        <w:rPr>
          <w:rFonts w:ascii="宋体" w:hAnsi="宋体" w:hint="eastAsia"/>
          <w:bCs/>
          <w:sz w:val="24"/>
        </w:rPr>
        <w:t>公允价值存在重大不确定性时，经与基金托管人协商确认后，基金管理人应当暂停估值；</w:t>
      </w:r>
    </w:p>
    <w:p w:rsidR="003D5ACE" w:rsidRDefault="00BB708F">
      <w:pPr>
        <w:spacing w:line="360" w:lineRule="auto"/>
        <w:ind w:firstLineChars="200" w:firstLine="480"/>
        <w:rPr>
          <w:rFonts w:ascii="宋体" w:hAnsi="宋体"/>
          <w:bCs/>
          <w:sz w:val="24"/>
        </w:rPr>
      </w:pPr>
      <w:r>
        <w:rPr>
          <w:rFonts w:ascii="宋体" w:hAnsi="宋体" w:hint="eastAsia"/>
          <w:bCs/>
          <w:sz w:val="24"/>
        </w:rPr>
        <w:t>4、中国证监会和基金合同认定的其它情形。</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八、基金净值的确认</w:t>
      </w:r>
    </w:p>
    <w:p w:rsidR="003D5ACE" w:rsidRDefault="00BB708F">
      <w:pPr>
        <w:spacing w:line="360" w:lineRule="auto"/>
        <w:ind w:firstLineChars="200" w:firstLine="480"/>
        <w:rPr>
          <w:rFonts w:ascii="宋体" w:hAnsi="宋体"/>
          <w:bCs/>
          <w:sz w:val="24"/>
        </w:rPr>
      </w:pPr>
      <w:r>
        <w:rPr>
          <w:rFonts w:ascii="宋体" w:hAnsi="宋体"/>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九、特殊情况的处理</w:t>
      </w:r>
    </w:p>
    <w:p w:rsidR="003D5ACE" w:rsidRDefault="00BB708F">
      <w:pPr>
        <w:spacing w:line="360" w:lineRule="auto"/>
        <w:ind w:firstLineChars="200" w:firstLine="480"/>
        <w:rPr>
          <w:rFonts w:ascii="宋体" w:hAnsi="宋体"/>
          <w:bCs/>
          <w:sz w:val="24"/>
        </w:rPr>
      </w:pPr>
      <w:r>
        <w:rPr>
          <w:rFonts w:ascii="宋体" w:hAnsi="宋体" w:hint="eastAsia"/>
          <w:bCs/>
          <w:sz w:val="24"/>
        </w:rPr>
        <w:t>1、基金管理人按估值方法的第</w:t>
      </w:r>
      <w:r>
        <w:rPr>
          <w:rFonts w:ascii="宋体" w:hAnsi="宋体"/>
          <w:bCs/>
          <w:sz w:val="24"/>
        </w:rPr>
        <w:t>8</w:t>
      </w:r>
      <w:r>
        <w:rPr>
          <w:rFonts w:ascii="宋体" w:hAnsi="宋体" w:hint="eastAsia"/>
          <w:bCs/>
          <w:sz w:val="24"/>
        </w:rPr>
        <w:t xml:space="preserve">项进行估值时，所造成的误差不作为基金资产估值错误处理； </w:t>
      </w:r>
    </w:p>
    <w:p w:rsidR="003D5ACE" w:rsidRDefault="00BB708F">
      <w:pPr>
        <w:spacing w:line="360" w:lineRule="auto"/>
        <w:ind w:firstLineChars="200" w:firstLine="480"/>
        <w:rPr>
          <w:rFonts w:ascii="宋体" w:hAnsi="宋体"/>
          <w:sz w:val="24"/>
        </w:rPr>
      </w:pPr>
      <w:r>
        <w:rPr>
          <w:rFonts w:ascii="宋体" w:hAnsi="宋体" w:hint="eastAsia"/>
          <w:bCs/>
          <w:sz w:val="24"/>
        </w:rPr>
        <w:t>2、由于证券交易所、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3D5ACE" w:rsidRDefault="003D5ACE">
      <w:pPr>
        <w:spacing w:line="360" w:lineRule="auto"/>
        <w:ind w:firstLineChars="200" w:firstLine="480"/>
        <w:rPr>
          <w:rFonts w:ascii="宋体" w:hAnsi="宋体"/>
          <w:sz w:val="24"/>
        </w:rPr>
      </w:pPr>
    </w:p>
    <w:p w:rsidR="003D5ACE" w:rsidRDefault="003D5ACE">
      <w:pPr>
        <w:spacing w:line="360" w:lineRule="auto"/>
        <w:rPr>
          <w:rFonts w:ascii="宋体" w:hAnsi="宋体"/>
          <w:sz w:val="24"/>
        </w:rPr>
        <w:sectPr w:rsidR="003D5ACE">
          <w:pgSz w:w="11906" w:h="16838"/>
          <w:pgMar w:top="1701" w:right="1134" w:bottom="1134" w:left="1134" w:header="851" w:footer="992" w:gutter="0"/>
          <w:cols w:space="720"/>
          <w:titlePg/>
          <w:docGrid w:type="lines" w:linePitch="312"/>
        </w:sectPr>
      </w:pPr>
    </w:p>
    <w:p w:rsidR="003D5ACE" w:rsidRDefault="00BB708F">
      <w:pPr>
        <w:pStyle w:val="11"/>
        <w:spacing w:line="360" w:lineRule="auto"/>
        <w:rPr>
          <w:rFonts w:eastAsia="宋体" w:hAnsi="宋体"/>
          <w:b/>
          <w:bCs/>
          <w:szCs w:val="24"/>
        </w:rPr>
      </w:pPr>
      <w:bookmarkStart w:id="48" w:name="_Toc530223193"/>
      <w:bookmarkStart w:id="49" w:name="_Toc18928466"/>
      <w:r>
        <w:rPr>
          <w:rFonts w:eastAsia="宋体" w:hAnsi="宋体" w:hint="eastAsia"/>
          <w:b/>
          <w:bCs/>
          <w:szCs w:val="24"/>
        </w:rPr>
        <w:lastRenderedPageBreak/>
        <w:t xml:space="preserve">第十二部分  </w:t>
      </w:r>
      <w:bookmarkEnd w:id="48"/>
      <w:r>
        <w:rPr>
          <w:rFonts w:eastAsia="宋体" w:hAnsi="宋体"/>
          <w:b/>
          <w:bCs/>
          <w:szCs w:val="24"/>
        </w:rPr>
        <w:t>基金</w:t>
      </w:r>
      <w:r>
        <w:rPr>
          <w:rFonts w:eastAsia="宋体" w:hAnsi="宋体" w:hint="eastAsia"/>
          <w:b/>
          <w:bCs/>
          <w:szCs w:val="24"/>
        </w:rPr>
        <w:t>的</w:t>
      </w:r>
      <w:r>
        <w:rPr>
          <w:rFonts w:eastAsia="宋体" w:hAnsi="宋体"/>
          <w:b/>
          <w:bCs/>
          <w:szCs w:val="24"/>
        </w:rPr>
        <w:t>收益</w:t>
      </w:r>
      <w:r>
        <w:rPr>
          <w:rFonts w:eastAsia="宋体" w:hAnsi="宋体" w:hint="eastAsia"/>
          <w:b/>
          <w:bCs/>
          <w:szCs w:val="24"/>
        </w:rPr>
        <w:t>与</w:t>
      </w:r>
      <w:r>
        <w:rPr>
          <w:rFonts w:eastAsia="宋体" w:hAnsi="宋体"/>
          <w:b/>
          <w:bCs/>
          <w:szCs w:val="24"/>
        </w:rPr>
        <w:t>分配</w:t>
      </w:r>
      <w:bookmarkEnd w:id="49"/>
    </w:p>
    <w:p w:rsidR="003D5ACE" w:rsidRDefault="00BB708F">
      <w:pPr>
        <w:spacing w:line="360" w:lineRule="auto"/>
        <w:ind w:firstLineChars="225" w:firstLine="542"/>
        <w:rPr>
          <w:rFonts w:ascii="宋体" w:hAnsi="宋体"/>
          <w:b/>
          <w:sz w:val="24"/>
        </w:rPr>
      </w:pPr>
      <w:r>
        <w:rPr>
          <w:rFonts w:ascii="宋体" w:hAnsi="宋体" w:hint="eastAsia"/>
          <w:b/>
          <w:sz w:val="24"/>
        </w:rPr>
        <w:t>一、基金利润的构成</w:t>
      </w:r>
    </w:p>
    <w:p w:rsidR="003D5ACE" w:rsidRDefault="00BB708F">
      <w:pPr>
        <w:spacing w:line="360" w:lineRule="auto"/>
        <w:ind w:firstLineChars="225" w:firstLine="54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rsidR="003D5ACE" w:rsidRDefault="003D5ACE">
      <w:pPr>
        <w:spacing w:line="360" w:lineRule="auto"/>
        <w:ind w:firstLineChars="225" w:firstLine="540"/>
        <w:rPr>
          <w:rFonts w:ascii="宋体" w:hAnsi="宋体"/>
          <w:sz w:val="24"/>
        </w:rPr>
      </w:pPr>
    </w:p>
    <w:p w:rsidR="003D5ACE" w:rsidRDefault="00BB708F">
      <w:pPr>
        <w:spacing w:line="360" w:lineRule="auto"/>
        <w:ind w:firstLineChars="225" w:firstLine="542"/>
        <w:rPr>
          <w:rFonts w:ascii="宋体" w:hAnsi="宋体"/>
          <w:b/>
          <w:sz w:val="24"/>
        </w:rPr>
      </w:pPr>
      <w:r>
        <w:rPr>
          <w:rFonts w:ascii="宋体" w:hAnsi="宋体" w:hint="eastAsia"/>
          <w:b/>
          <w:sz w:val="24"/>
        </w:rPr>
        <w:t>二、基金可供分配利润</w:t>
      </w:r>
    </w:p>
    <w:p w:rsidR="003D5ACE" w:rsidRDefault="00BB708F">
      <w:pPr>
        <w:spacing w:line="360" w:lineRule="auto"/>
        <w:ind w:firstLineChars="225" w:firstLine="540"/>
        <w:rPr>
          <w:rFonts w:ascii="宋体" w:hAnsi="宋体"/>
          <w:bCs/>
          <w:sz w:val="24"/>
        </w:rPr>
      </w:pPr>
      <w:r>
        <w:rPr>
          <w:rFonts w:ascii="宋体" w:hAnsi="宋体"/>
          <w:bCs/>
          <w:sz w:val="24"/>
        </w:rPr>
        <w:t>基金可供分配利润指截至收益分配基准日基金未分配利润与未分配利润中已实现收益的孰低数。</w:t>
      </w:r>
    </w:p>
    <w:p w:rsidR="003D5ACE" w:rsidRDefault="003D5ACE">
      <w:pPr>
        <w:spacing w:line="360" w:lineRule="auto"/>
        <w:ind w:firstLineChars="225" w:firstLine="540"/>
        <w:rPr>
          <w:rFonts w:ascii="宋体" w:hAnsi="宋体"/>
          <w:sz w:val="24"/>
        </w:rPr>
      </w:pPr>
    </w:p>
    <w:p w:rsidR="003D5ACE" w:rsidRDefault="00BB708F">
      <w:pPr>
        <w:spacing w:line="360" w:lineRule="auto"/>
        <w:ind w:firstLineChars="225" w:firstLine="542"/>
        <w:rPr>
          <w:rFonts w:ascii="宋体" w:hAnsi="宋体"/>
          <w:b/>
          <w:sz w:val="24"/>
        </w:rPr>
      </w:pPr>
      <w:r>
        <w:rPr>
          <w:rFonts w:ascii="宋体" w:hAnsi="宋体" w:hint="eastAsia"/>
          <w:b/>
          <w:sz w:val="24"/>
        </w:rPr>
        <w:t>三、基金收益分配原则</w:t>
      </w:r>
    </w:p>
    <w:p w:rsidR="003D5ACE" w:rsidRDefault="00BB708F">
      <w:pPr>
        <w:spacing w:line="360" w:lineRule="auto"/>
        <w:ind w:firstLineChars="225" w:firstLine="540"/>
        <w:rPr>
          <w:rFonts w:ascii="宋体" w:hAnsi="宋体"/>
          <w:bCs/>
          <w:sz w:val="24"/>
        </w:rPr>
      </w:pPr>
      <w:r>
        <w:rPr>
          <w:rFonts w:ascii="宋体" w:hAnsi="宋体" w:hint="eastAsia"/>
          <w:bCs/>
          <w:sz w:val="24"/>
        </w:rPr>
        <w:t>1、在符合有关基金分红条件的前提下，本基金每年收益分配次数最多为6次，每次收益分配比例不得低于该次可供分配利润的10%，若《基金合同》生效不满3个月可不进行收益分配；</w:t>
      </w:r>
    </w:p>
    <w:p w:rsidR="003D5ACE" w:rsidRDefault="00BB708F">
      <w:pPr>
        <w:spacing w:line="360" w:lineRule="auto"/>
        <w:ind w:firstLineChars="225" w:firstLine="540"/>
        <w:rPr>
          <w:rFonts w:ascii="宋体" w:hAnsi="宋体"/>
          <w:bCs/>
          <w:sz w:val="24"/>
        </w:rPr>
      </w:pPr>
      <w:r>
        <w:rPr>
          <w:rFonts w:ascii="宋体" w:hAnsi="宋体" w:hint="eastAsia"/>
          <w:bCs/>
          <w:sz w:val="24"/>
        </w:rPr>
        <w:t>2、本基金收益分配方式分两种：现金分红与红利再投资，投资者可选择现金红利或将现金红利自动转为基金份额进行再投资；若投资者不选择，本基金默认的收益分配方式是现金分红；</w:t>
      </w:r>
    </w:p>
    <w:p w:rsidR="003D5ACE" w:rsidRDefault="00BB708F">
      <w:pPr>
        <w:spacing w:line="360" w:lineRule="auto"/>
        <w:ind w:firstLineChars="225" w:firstLine="540"/>
        <w:rPr>
          <w:rFonts w:ascii="宋体" w:hAnsi="宋体"/>
          <w:bCs/>
          <w:sz w:val="24"/>
        </w:rPr>
      </w:pPr>
      <w:r>
        <w:rPr>
          <w:rFonts w:ascii="宋体" w:hAnsi="宋体" w:hint="eastAsia"/>
          <w:bCs/>
          <w:sz w:val="24"/>
        </w:rPr>
        <w:t>3、基金收益分配后基金份额净值不能低于面值；即基金收益分配基准日的基金份额净值减去每单位基金份额收益分配金额后不能低于面值;</w:t>
      </w:r>
    </w:p>
    <w:p w:rsidR="003D5ACE" w:rsidRDefault="00BB708F">
      <w:pPr>
        <w:spacing w:line="360" w:lineRule="auto"/>
        <w:ind w:firstLineChars="225" w:firstLine="540"/>
        <w:rPr>
          <w:rFonts w:ascii="宋体" w:hAnsi="宋体"/>
          <w:bCs/>
          <w:sz w:val="24"/>
        </w:rPr>
      </w:pPr>
      <w:r>
        <w:rPr>
          <w:rFonts w:ascii="宋体" w:hAnsi="宋体" w:hint="eastAsia"/>
          <w:bCs/>
          <w:sz w:val="24"/>
        </w:rPr>
        <w:t>4、每一基金份额享有同等分配权；</w:t>
      </w:r>
    </w:p>
    <w:p w:rsidR="003D5ACE" w:rsidRDefault="00BB708F">
      <w:pPr>
        <w:spacing w:line="360" w:lineRule="auto"/>
        <w:ind w:firstLineChars="225" w:firstLine="540"/>
        <w:rPr>
          <w:rFonts w:ascii="宋体" w:hAnsi="宋体"/>
          <w:bCs/>
          <w:sz w:val="24"/>
        </w:rPr>
      </w:pPr>
      <w:r>
        <w:rPr>
          <w:rFonts w:ascii="宋体" w:hAnsi="宋体" w:hint="eastAsia"/>
          <w:bCs/>
          <w:sz w:val="24"/>
        </w:rPr>
        <w:t>5、法律法规或监管机关另有规定的，从其规定。</w:t>
      </w:r>
    </w:p>
    <w:p w:rsidR="003D5ACE" w:rsidRDefault="00BB708F">
      <w:pPr>
        <w:spacing w:line="360" w:lineRule="auto"/>
        <w:ind w:firstLineChars="225" w:firstLine="540"/>
        <w:rPr>
          <w:rFonts w:ascii="宋体" w:hAnsi="宋体"/>
          <w:bCs/>
          <w:sz w:val="24"/>
        </w:rPr>
      </w:pPr>
      <w:r>
        <w:rPr>
          <w:rFonts w:ascii="宋体" w:hAnsi="宋体" w:hint="eastAsia"/>
          <w:bCs/>
          <w:sz w:val="24"/>
        </w:rPr>
        <w:t>在对持有人利益无实质性不利的影响下，基金管理人可对基金收益分配原则进行调整，不需召开基金份额持有人大会。</w:t>
      </w:r>
    </w:p>
    <w:p w:rsidR="003D5ACE" w:rsidRDefault="003D5ACE">
      <w:pPr>
        <w:spacing w:line="360" w:lineRule="auto"/>
        <w:ind w:firstLineChars="225" w:firstLine="540"/>
        <w:rPr>
          <w:rFonts w:ascii="宋体" w:hAnsi="宋体"/>
          <w:sz w:val="24"/>
        </w:rPr>
      </w:pPr>
    </w:p>
    <w:p w:rsidR="003D5ACE" w:rsidRDefault="00BB708F">
      <w:pPr>
        <w:spacing w:line="360" w:lineRule="auto"/>
        <w:ind w:firstLineChars="225" w:firstLine="542"/>
        <w:rPr>
          <w:rFonts w:ascii="宋体" w:hAnsi="宋体"/>
          <w:b/>
          <w:sz w:val="24"/>
        </w:rPr>
      </w:pPr>
      <w:r>
        <w:rPr>
          <w:rFonts w:ascii="宋体" w:hAnsi="宋体" w:hint="eastAsia"/>
          <w:b/>
          <w:sz w:val="24"/>
        </w:rPr>
        <w:t>四、收益分配方案</w:t>
      </w:r>
    </w:p>
    <w:p w:rsidR="003D5ACE" w:rsidRDefault="00BB708F">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rsidR="003D5ACE" w:rsidRDefault="003D5ACE">
      <w:pPr>
        <w:spacing w:line="360" w:lineRule="auto"/>
        <w:rPr>
          <w:rFonts w:ascii="宋体" w:hAnsi="宋体"/>
          <w:sz w:val="24"/>
        </w:rPr>
      </w:pPr>
    </w:p>
    <w:p w:rsidR="003D5ACE" w:rsidRDefault="00BB708F">
      <w:pPr>
        <w:spacing w:line="360" w:lineRule="auto"/>
        <w:ind w:firstLineChars="225" w:firstLine="542"/>
        <w:rPr>
          <w:rFonts w:ascii="宋体" w:hAnsi="宋体"/>
          <w:b/>
          <w:bCs/>
          <w:sz w:val="24"/>
        </w:rPr>
      </w:pPr>
      <w:r>
        <w:rPr>
          <w:rFonts w:ascii="宋体" w:hAnsi="宋体"/>
          <w:b/>
          <w:bCs/>
          <w:sz w:val="24"/>
        </w:rPr>
        <w:t>五、收益分配方案的确定、公告与实施</w:t>
      </w:r>
    </w:p>
    <w:p w:rsidR="003D5ACE" w:rsidRDefault="00BB708F">
      <w:pPr>
        <w:spacing w:line="360" w:lineRule="auto"/>
        <w:ind w:firstLineChars="225" w:firstLine="540"/>
        <w:rPr>
          <w:rFonts w:ascii="宋体" w:hAnsi="宋体"/>
          <w:bCs/>
          <w:sz w:val="24"/>
        </w:rPr>
      </w:pPr>
      <w:r>
        <w:rPr>
          <w:rFonts w:ascii="宋体" w:hAnsi="宋体"/>
          <w:bCs/>
          <w:sz w:val="24"/>
        </w:rPr>
        <w:lastRenderedPageBreak/>
        <w:t>本基金收益分配方案由基金管理人拟定，并由基金托管人复核，</w:t>
      </w:r>
      <w:r>
        <w:rPr>
          <w:rFonts w:ascii="宋体" w:hAnsi="宋体" w:hint="eastAsia"/>
          <w:bCs/>
          <w:sz w:val="24"/>
        </w:rPr>
        <w:t>依照《信息披露办法》的有关规定</w:t>
      </w:r>
      <w:r>
        <w:rPr>
          <w:rFonts w:ascii="宋体" w:hAnsi="宋体"/>
          <w:bCs/>
          <w:sz w:val="24"/>
        </w:rPr>
        <w:t>在指定媒介公告。</w:t>
      </w:r>
    </w:p>
    <w:p w:rsidR="003D5ACE" w:rsidRDefault="00BB708F">
      <w:pPr>
        <w:spacing w:line="360" w:lineRule="auto"/>
        <w:ind w:firstLineChars="225" w:firstLine="540"/>
        <w:rPr>
          <w:rFonts w:ascii="宋体" w:hAnsi="宋体"/>
          <w:sz w:val="24"/>
        </w:rPr>
      </w:pPr>
      <w:r>
        <w:rPr>
          <w:rFonts w:ascii="宋体" w:hAnsi="宋体" w:hint="eastAsia"/>
          <w:sz w:val="24"/>
        </w:rPr>
        <w:t>法律法规或监管机关另有规定的，从其规定。</w:t>
      </w:r>
    </w:p>
    <w:p w:rsidR="003D5ACE" w:rsidRDefault="003D5ACE">
      <w:pPr>
        <w:spacing w:line="360" w:lineRule="auto"/>
        <w:ind w:firstLineChars="225" w:firstLine="540"/>
        <w:rPr>
          <w:rFonts w:ascii="宋体" w:hAnsi="宋体"/>
          <w:bCs/>
          <w:sz w:val="24"/>
        </w:rPr>
      </w:pPr>
    </w:p>
    <w:p w:rsidR="003D5ACE" w:rsidRDefault="00BB708F">
      <w:pPr>
        <w:spacing w:line="360" w:lineRule="auto"/>
        <w:ind w:firstLineChars="225" w:firstLine="542"/>
        <w:rPr>
          <w:rFonts w:ascii="宋体" w:hAnsi="宋体"/>
          <w:b/>
          <w:bCs/>
          <w:sz w:val="24"/>
        </w:rPr>
      </w:pPr>
      <w:r>
        <w:rPr>
          <w:rFonts w:ascii="宋体" w:hAnsi="宋体"/>
          <w:b/>
          <w:bCs/>
          <w:sz w:val="24"/>
        </w:rPr>
        <w:t>六、基金收益分配中发生的费用</w:t>
      </w:r>
    </w:p>
    <w:p w:rsidR="003D5ACE" w:rsidRDefault="00BB708F">
      <w:pPr>
        <w:spacing w:line="360" w:lineRule="auto"/>
        <w:ind w:firstLineChars="225" w:firstLine="540"/>
        <w:rPr>
          <w:rFonts w:ascii="宋体" w:hAnsi="宋体"/>
          <w:bCs/>
          <w:sz w:val="24"/>
        </w:rPr>
      </w:pPr>
      <w:r>
        <w:rPr>
          <w:rFonts w:ascii="宋体" w:hAnsi="宋体"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D5ACE" w:rsidRDefault="003D5ACE">
      <w:pPr>
        <w:spacing w:line="360" w:lineRule="auto"/>
        <w:ind w:firstLineChars="225" w:firstLine="540"/>
        <w:rPr>
          <w:rFonts w:ascii="宋体" w:hAnsi="宋体"/>
          <w:sz w:val="24"/>
        </w:rPr>
      </w:pPr>
    </w:p>
    <w:p w:rsidR="003D5ACE" w:rsidRDefault="003D5ACE">
      <w:pPr>
        <w:spacing w:line="360" w:lineRule="auto"/>
        <w:ind w:firstLineChars="200" w:firstLine="482"/>
        <w:rPr>
          <w:rFonts w:ascii="宋体" w:hAnsi="宋体"/>
          <w:b/>
          <w:bCs/>
          <w:sz w:val="24"/>
        </w:rPr>
        <w:sectPr w:rsidR="003D5ACE">
          <w:pgSz w:w="11906" w:h="16838"/>
          <w:pgMar w:top="1701" w:right="1134" w:bottom="1134" w:left="1134" w:header="851" w:footer="992" w:gutter="0"/>
          <w:cols w:space="720"/>
          <w:titlePg/>
          <w:docGrid w:type="lines" w:linePitch="312"/>
        </w:sectPr>
      </w:pPr>
    </w:p>
    <w:p w:rsidR="003D5ACE" w:rsidRDefault="00BB708F">
      <w:pPr>
        <w:pStyle w:val="11"/>
        <w:spacing w:line="360" w:lineRule="auto"/>
        <w:rPr>
          <w:rFonts w:eastAsia="宋体" w:hAnsi="宋体"/>
          <w:b/>
          <w:bCs/>
          <w:szCs w:val="24"/>
        </w:rPr>
      </w:pPr>
      <w:bookmarkStart w:id="50" w:name="_Toc147463128"/>
      <w:bookmarkStart w:id="51" w:name="_Toc18928467"/>
      <w:bookmarkStart w:id="52" w:name="_Toc12357181"/>
      <w:bookmarkStart w:id="53" w:name="_Toc21073401"/>
      <w:r>
        <w:rPr>
          <w:rFonts w:eastAsia="宋体" w:hAnsi="宋体" w:hint="eastAsia"/>
          <w:b/>
          <w:bCs/>
          <w:szCs w:val="24"/>
        </w:rPr>
        <w:lastRenderedPageBreak/>
        <w:t>第</w:t>
      </w:r>
      <w:r>
        <w:rPr>
          <w:rFonts w:eastAsia="宋体" w:hAnsi="宋体"/>
          <w:b/>
          <w:bCs/>
          <w:szCs w:val="24"/>
        </w:rPr>
        <w:t>十</w:t>
      </w:r>
      <w:r>
        <w:rPr>
          <w:rFonts w:eastAsia="宋体" w:hAnsi="宋体" w:hint="eastAsia"/>
          <w:b/>
          <w:bCs/>
          <w:szCs w:val="24"/>
        </w:rPr>
        <w:t>三部分  基金费用与税收</w:t>
      </w:r>
      <w:bookmarkEnd w:id="50"/>
      <w:bookmarkEnd w:id="51"/>
      <w:bookmarkEnd w:id="52"/>
      <w:bookmarkEnd w:id="53"/>
    </w:p>
    <w:p w:rsidR="003D5ACE" w:rsidRDefault="00BB708F">
      <w:pPr>
        <w:spacing w:line="360" w:lineRule="auto"/>
        <w:ind w:firstLineChars="200" w:firstLine="482"/>
        <w:rPr>
          <w:rFonts w:ascii="宋体" w:hAnsi="宋体"/>
          <w:b/>
          <w:sz w:val="24"/>
        </w:rPr>
      </w:pPr>
      <w:r>
        <w:rPr>
          <w:rFonts w:ascii="宋体" w:hAnsi="宋体" w:hint="eastAsia"/>
          <w:b/>
          <w:sz w:val="24"/>
        </w:rPr>
        <w:t>一、基金费用的种类</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1、基金管理人的管理费；</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2、基金托管人的托管费；</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3、《基金合同》生效后与基金相关的信息披露费用；</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4、《基金合同》生效后与基金相关的会计师费、律师费和诉讼费；</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5、基金份额持有人大会费用；</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6、基金的证券、期货交易费用；</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7、基金的银行汇划费用；</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8、证券、期货账户开户费用和银行账户维护费；</w:t>
      </w:r>
    </w:p>
    <w:p w:rsidR="003D5ACE" w:rsidRDefault="00BB708F">
      <w:pPr>
        <w:spacing w:line="360" w:lineRule="auto"/>
        <w:ind w:firstLineChars="200" w:firstLine="480"/>
        <w:rPr>
          <w:bCs/>
          <w:sz w:val="24"/>
          <w:highlight w:val="yellow"/>
        </w:rPr>
      </w:pPr>
      <w:r>
        <w:rPr>
          <w:rFonts w:ascii="宋体" w:hAnsi="宋体" w:hint="eastAsia"/>
          <w:bCs/>
          <w:sz w:val="24"/>
          <w:szCs w:val="20"/>
        </w:rPr>
        <w:t>9、</w:t>
      </w:r>
      <w:r>
        <w:rPr>
          <w:rFonts w:hint="eastAsia"/>
          <w:bCs/>
          <w:sz w:val="24"/>
        </w:rPr>
        <w:t>因投资港股通标的股票而产生的各项合理费用；</w:t>
      </w:r>
    </w:p>
    <w:p w:rsidR="003D5ACE" w:rsidRDefault="00BB708F">
      <w:pPr>
        <w:spacing w:line="360" w:lineRule="auto"/>
        <w:ind w:firstLineChars="200" w:firstLine="480"/>
        <w:rPr>
          <w:rFonts w:ascii="宋体" w:hAnsi="宋体"/>
          <w:bCs/>
          <w:sz w:val="24"/>
          <w:szCs w:val="20"/>
        </w:rPr>
      </w:pPr>
      <w:r>
        <w:rPr>
          <w:rFonts w:hint="eastAsia"/>
          <w:bCs/>
          <w:sz w:val="24"/>
        </w:rPr>
        <w:t>10</w:t>
      </w:r>
      <w:r>
        <w:rPr>
          <w:bCs/>
          <w:sz w:val="24"/>
        </w:rPr>
        <w:t>、</w:t>
      </w:r>
      <w:r>
        <w:rPr>
          <w:rFonts w:ascii="宋体" w:hAnsi="宋体" w:hint="eastAsia"/>
          <w:bCs/>
          <w:sz w:val="24"/>
          <w:szCs w:val="20"/>
        </w:rPr>
        <w:t>按照国家有关规定和《基金合同》约定，可以在基金财产中列支的其他费用。</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本基金终止清算时所发生费用，按实际支出额从基金财产总值中扣除。</w:t>
      </w:r>
    </w:p>
    <w:p w:rsidR="003D5ACE" w:rsidRDefault="003D5ACE">
      <w:pPr>
        <w:spacing w:line="360" w:lineRule="auto"/>
        <w:ind w:firstLineChars="200" w:firstLine="480"/>
        <w:rPr>
          <w:rFonts w:ascii="宋体" w:hAnsi="宋体"/>
          <w:bCs/>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二、基金费用计提方法、计提标准和支付方式</w:t>
      </w:r>
    </w:p>
    <w:p w:rsidR="003D5ACE" w:rsidRDefault="00BB708F">
      <w:pPr>
        <w:spacing w:line="360" w:lineRule="auto"/>
        <w:ind w:firstLineChars="200" w:firstLine="480"/>
        <w:rPr>
          <w:rFonts w:ascii="宋体" w:hAnsi="宋体"/>
          <w:sz w:val="24"/>
        </w:rPr>
      </w:pPr>
      <w:r>
        <w:rPr>
          <w:rFonts w:ascii="宋体" w:hAnsi="宋体" w:hint="eastAsia"/>
          <w:sz w:val="24"/>
        </w:rPr>
        <w:t xml:space="preserve">1、基金管理人的管理费 </w:t>
      </w:r>
    </w:p>
    <w:p w:rsidR="003D5ACE" w:rsidRDefault="00BB708F">
      <w:pPr>
        <w:spacing w:line="360" w:lineRule="auto"/>
        <w:ind w:firstLineChars="200" w:firstLine="480"/>
        <w:rPr>
          <w:rFonts w:ascii="宋体" w:hAnsi="宋体"/>
          <w:sz w:val="24"/>
        </w:rPr>
      </w:pPr>
      <w:r>
        <w:rPr>
          <w:rFonts w:ascii="宋体" w:hAnsi="宋体" w:hint="eastAsia"/>
          <w:sz w:val="24"/>
        </w:rPr>
        <w:t>本基金的管理费按前一日基金资产净值的1.50%年费率计提。管理费的计算方法如下：</w:t>
      </w:r>
    </w:p>
    <w:p w:rsidR="003D5ACE" w:rsidRDefault="00BB708F">
      <w:pPr>
        <w:spacing w:line="360" w:lineRule="auto"/>
        <w:ind w:firstLineChars="200" w:firstLine="480"/>
        <w:rPr>
          <w:rFonts w:ascii="宋体" w:hAnsi="宋体"/>
          <w:sz w:val="24"/>
        </w:rPr>
      </w:pPr>
      <w:r>
        <w:rPr>
          <w:rFonts w:ascii="宋体" w:hAnsi="宋体" w:hint="eastAsia"/>
          <w:sz w:val="24"/>
        </w:rPr>
        <w:t>H＝E×1.50%÷当年天数</w:t>
      </w:r>
    </w:p>
    <w:p w:rsidR="003D5ACE" w:rsidRDefault="00BB708F">
      <w:pPr>
        <w:spacing w:line="360" w:lineRule="auto"/>
        <w:ind w:firstLineChars="200" w:firstLine="480"/>
        <w:rPr>
          <w:rFonts w:ascii="宋体" w:hAnsi="宋体"/>
          <w:sz w:val="24"/>
        </w:rPr>
      </w:pPr>
      <w:r>
        <w:rPr>
          <w:rFonts w:ascii="宋体" w:hAnsi="宋体" w:hint="eastAsia"/>
          <w:sz w:val="24"/>
        </w:rPr>
        <w:t>H为每日应计提的基金管理费</w:t>
      </w:r>
    </w:p>
    <w:p w:rsidR="003D5ACE" w:rsidRDefault="00BB708F">
      <w:pPr>
        <w:spacing w:line="360" w:lineRule="auto"/>
        <w:ind w:firstLineChars="200" w:firstLine="480"/>
        <w:rPr>
          <w:rFonts w:ascii="宋体" w:hAnsi="宋体"/>
          <w:sz w:val="24"/>
        </w:rPr>
      </w:pPr>
      <w:r>
        <w:rPr>
          <w:rFonts w:ascii="宋体" w:hAnsi="宋体" w:hint="eastAsia"/>
          <w:sz w:val="24"/>
        </w:rPr>
        <w:t>E为前一日的基金资产净值</w:t>
      </w:r>
    </w:p>
    <w:p w:rsidR="003D5ACE" w:rsidRDefault="00BB708F">
      <w:pPr>
        <w:spacing w:line="360" w:lineRule="auto"/>
        <w:ind w:firstLineChars="200" w:firstLine="480"/>
        <w:rPr>
          <w:rFonts w:ascii="宋体" w:hAnsi="宋体"/>
          <w:sz w:val="24"/>
        </w:rPr>
      </w:pPr>
      <w:r>
        <w:rPr>
          <w:rFonts w:ascii="宋体" w:hAnsi="宋体" w:hint="eastAsia"/>
          <w:sz w:val="24"/>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3D5ACE" w:rsidRDefault="00BB708F">
      <w:pPr>
        <w:spacing w:line="360" w:lineRule="auto"/>
        <w:ind w:firstLineChars="200" w:firstLine="480"/>
        <w:rPr>
          <w:rFonts w:ascii="宋体" w:hAnsi="宋体"/>
          <w:sz w:val="24"/>
        </w:rPr>
      </w:pPr>
      <w:r>
        <w:rPr>
          <w:rFonts w:ascii="宋体" w:hAnsi="宋体" w:hint="eastAsia"/>
          <w:sz w:val="24"/>
        </w:rPr>
        <w:t>2、基金托管人的托管费</w:t>
      </w:r>
    </w:p>
    <w:p w:rsidR="003D5ACE" w:rsidRDefault="00BB708F">
      <w:pPr>
        <w:spacing w:line="360" w:lineRule="auto"/>
        <w:ind w:firstLineChars="200" w:firstLine="480"/>
        <w:rPr>
          <w:rFonts w:ascii="宋体" w:hAnsi="宋体"/>
          <w:sz w:val="24"/>
        </w:rPr>
      </w:pPr>
      <w:r>
        <w:rPr>
          <w:rFonts w:ascii="宋体" w:hAnsi="宋体" w:hint="eastAsia"/>
          <w:sz w:val="24"/>
        </w:rPr>
        <w:t>本基金的托管费按前一日基金资产净值的0.25%的年费率计提。托管费的计算方法如下：</w:t>
      </w:r>
    </w:p>
    <w:p w:rsidR="003D5ACE" w:rsidRDefault="00BB708F">
      <w:pPr>
        <w:spacing w:line="360" w:lineRule="auto"/>
        <w:ind w:firstLineChars="200" w:firstLine="480"/>
        <w:rPr>
          <w:rFonts w:ascii="宋体" w:hAnsi="宋体"/>
          <w:sz w:val="24"/>
        </w:rPr>
      </w:pPr>
      <w:r>
        <w:rPr>
          <w:rFonts w:ascii="宋体" w:hAnsi="宋体" w:hint="eastAsia"/>
          <w:sz w:val="24"/>
        </w:rPr>
        <w:t>H＝E×0.25%÷当年天数</w:t>
      </w:r>
    </w:p>
    <w:p w:rsidR="003D5ACE" w:rsidRDefault="00BB708F">
      <w:pPr>
        <w:spacing w:line="360" w:lineRule="auto"/>
        <w:ind w:firstLineChars="200" w:firstLine="480"/>
        <w:rPr>
          <w:rFonts w:ascii="宋体" w:hAnsi="宋体"/>
          <w:sz w:val="24"/>
        </w:rPr>
      </w:pPr>
      <w:r>
        <w:rPr>
          <w:rFonts w:ascii="宋体" w:hAnsi="宋体" w:hint="eastAsia"/>
          <w:sz w:val="24"/>
        </w:rPr>
        <w:t>H为每日应计提的基金托管费</w:t>
      </w:r>
    </w:p>
    <w:p w:rsidR="003D5ACE" w:rsidRDefault="00BB708F">
      <w:pPr>
        <w:spacing w:line="360" w:lineRule="auto"/>
        <w:ind w:firstLineChars="200" w:firstLine="480"/>
        <w:rPr>
          <w:rFonts w:ascii="宋体" w:hAnsi="宋体"/>
          <w:sz w:val="24"/>
        </w:rPr>
      </w:pPr>
      <w:r>
        <w:rPr>
          <w:rFonts w:ascii="宋体" w:hAnsi="宋体" w:hint="eastAsia"/>
          <w:sz w:val="24"/>
        </w:rPr>
        <w:t>E为前一日的基金资产净值</w:t>
      </w:r>
    </w:p>
    <w:p w:rsidR="003D5ACE" w:rsidRDefault="00BB708F">
      <w:pPr>
        <w:spacing w:line="360" w:lineRule="auto"/>
        <w:ind w:firstLineChars="200" w:firstLine="480"/>
        <w:rPr>
          <w:rFonts w:ascii="宋体" w:hAnsi="宋体"/>
          <w:sz w:val="24"/>
        </w:rPr>
      </w:pPr>
      <w:r>
        <w:rPr>
          <w:rFonts w:ascii="宋体" w:hAnsi="宋体" w:hint="eastAsia"/>
          <w:sz w:val="24"/>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3D5ACE" w:rsidRDefault="00BB708F">
      <w:pPr>
        <w:spacing w:line="360" w:lineRule="auto"/>
        <w:ind w:firstLineChars="200" w:firstLine="480"/>
        <w:rPr>
          <w:rFonts w:ascii="宋体" w:hAnsi="宋体"/>
          <w:bCs/>
          <w:sz w:val="24"/>
        </w:rPr>
      </w:pPr>
      <w:r>
        <w:rPr>
          <w:rFonts w:ascii="宋体" w:hAnsi="宋体" w:hint="eastAsia"/>
          <w:sz w:val="24"/>
        </w:rPr>
        <w:t>上述“一、基金费用的种类”中第3－</w:t>
      </w:r>
      <w:r>
        <w:rPr>
          <w:rFonts w:ascii="宋体" w:hAnsi="宋体"/>
          <w:sz w:val="24"/>
        </w:rPr>
        <w:t>10</w:t>
      </w:r>
      <w:r>
        <w:rPr>
          <w:rFonts w:ascii="宋体" w:hAnsi="宋体" w:hint="eastAsia"/>
          <w:sz w:val="24"/>
        </w:rPr>
        <w:t>项费用，根据有关法规及相应协议规定，按费用实际支出金额列入当期费用，由基金托管人从基金财产中支付。</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三、不列入基金费用的项目</w:t>
      </w:r>
    </w:p>
    <w:p w:rsidR="003D5ACE" w:rsidRDefault="00BB708F">
      <w:pPr>
        <w:spacing w:line="360" w:lineRule="auto"/>
        <w:ind w:firstLineChars="200" w:firstLine="480"/>
        <w:rPr>
          <w:rFonts w:ascii="宋体" w:hAnsi="宋体"/>
          <w:bCs/>
          <w:sz w:val="24"/>
        </w:rPr>
      </w:pPr>
      <w:r>
        <w:rPr>
          <w:rFonts w:ascii="宋体" w:hAnsi="宋体" w:hint="eastAsia"/>
          <w:bCs/>
          <w:sz w:val="24"/>
        </w:rPr>
        <w:t>下列费用不列入基金费用：</w:t>
      </w:r>
    </w:p>
    <w:p w:rsidR="003D5ACE" w:rsidRDefault="00BB708F">
      <w:pPr>
        <w:spacing w:line="360" w:lineRule="auto"/>
        <w:ind w:firstLineChars="200" w:firstLine="480"/>
        <w:rPr>
          <w:rFonts w:ascii="宋体" w:hAnsi="宋体"/>
          <w:bCs/>
          <w:sz w:val="24"/>
        </w:rPr>
      </w:pPr>
      <w:r>
        <w:rPr>
          <w:rFonts w:ascii="宋体" w:hAnsi="宋体" w:hint="eastAsia"/>
          <w:bCs/>
          <w:sz w:val="24"/>
        </w:rPr>
        <w:t>1、基金管理人和基金托管人因未履行或未完全履行义务导致的费用支出或基金财产的损失；</w:t>
      </w:r>
    </w:p>
    <w:p w:rsidR="003D5ACE" w:rsidRDefault="00BB708F">
      <w:pPr>
        <w:spacing w:line="360" w:lineRule="auto"/>
        <w:ind w:firstLineChars="200" w:firstLine="480"/>
        <w:rPr>
          <w:rFonts w:ascii="宋体" w:hAnsi="宋体"/>
          <w:bCs/>
          <w:sz w:val="24"/>
        </w:rPr>
      </w:pPr>
      <w:r>
        <w:rPr>
          <w:rFonts w:ascii="宋体" w:hAnsi="宋体" w:hint="eastAsia"/>
          <w:bCs/>
          <w:sz w:val="24"/>
        </w:rPr>
        <w:t>2、基金管理人和基金托管人处理与基金运作无关的事项发生的费用；</w:t>
      </w:r>
    </w:p>
    <w:p w:rsidR="003D5ACE" w:rsidRDefault="00BB708F">
      <w:pPr>
        <w:spacing w:line="360" w:lineRule="auto"/>
        <w:ind w:firstLineChars="200" w:firstLine="480"/>
        <w:rPr>
          <w:rFonts w:ascii="宋体" w:hAnsi="宋体"/>
          <w:bCs/>
          <w:sz w:val="24"/>
        </w:rPr>
      </w:pPr>
      <w:r>
        <w:rPr>
          <w:rFonts w:ascii="宋体" w:hAnsi="宋体" w:hint="eastAsia"/>
          <w:bCs/>
          <w:sz w:val="24"/>
        </w:rPr>
        <w:t>3、《基金合同》生效前的相关费用；</w:t>
      </w:r>
    </w:p>
    <w:p w:rsidR="003D5ACE" w:rsidRDefault="00BB708F">
      <w:pPr>
        <w:spacing w:line="360" w:lineRule="auto"/>
        <w:ind w:firstLineChars="200" w:firstLine="480"/>
        <w:rPr>
          <w:rFonts w:ascii="宋体" w:hAnsi="宋体"/>
          <w:bCs/>
          <w:sz w:val="24"/>
        </w:rPr>
      </w:pPr>
      <w:r>
        <w:rPr>
          <w:rFonts w:ascii="宋体" w:hAnsi="宋体" w:hint="eastAsia"/>
          <w:bCs/>
          <w:sz w:val="24"/>
        </w:rPr>
        <w:t>4、其他根据相关法律法规及中国证监会的有关规定不得列入基金费用的项目。</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四</w:t>
      </w:r>
      <w:r>
        <w:rPr>
          <w:rFonts w:ascii="宋体" w:hAnsi="宋体"/>
          <w:b/>
          <w:sz w:val="24"/>
        </w:rPr>
        <w:t>、</w:t>
      </w:r>
      <w:r>
        <w:rPr>
          <w:rFonts w:ascii="宋体" w:hAnsi="宋体" w:hint="eastAsia"/>
          <w:b/>
          <w:sz w:val="24"/>
        </w:rPr>
        <w:t>费用调整</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 xml:space="preserve">基金管理人和基金托管人协商一致后，可根据基金发展情况调整基金管理费率和基金托管费等相关费率。 </w:t>
      </w:r>
    </w:p>
    <w:p w:rsidR="003D5ACE" w:rsidRDefault="00BB708F">
      <w:pPr>
        <w:spacing w:line="360" w:lineRule="auto"/>
        <w:ind w:firstLineChars="200" w:firstLine="480"/>
        <w:rPr>
          <w:rFonts w:ascii="宋体" w:hAnsi="宋体"/>
          <w:bCs/>
          <w:sz w:val="24"/>
          <w:szCs w:val="20"/>
        </w:rPr>
      </w:pPr>
      <w:r>
        <w:rPr>
          <w:rFonts w:ascii="宋体" w:hAnsi="宋体" w:hint="eastAsia"/>
          <w:bCs/>
          <w:sz w:val="24"/>
          <w:szCs w:val="20"/>
        </w:rPr>
        <w:t>基金管理人必须于新的费率实施日前依照《信息披露办法》的有关规定在指定媒介上公告。</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sz w:val="24"/>
        </w:rPr>
      </w:pPr>
      <w:r>
        <w:rPr>
          <w:rFonts w:ascii="宋体" w:hAnsi="宋体" w:hint="eastAsia"/>
          <w:b/>
          <w:sz w:val="24"/>
        </w:rPr>
        <w:t>五、基金税收</w:t>
      </w:r>
    </w:p>
    <w:p w:rsidR="003D5ACE" w:rsidRDefault="00BB708F">
      <w:pPr>
        <w:spacing w:line="360" w:lineRule="auto"/>
        <w:ind w:firstLineChars="200" w:firstLine="480"/>
        <w:rPr>
          <w:rFonts w:ascii="宋体" w:hAnsi="宋体"/>
          <w:sz w:val="24"/>
        </w:rPr>
      </w:pPr>
      <w:r>
        <w:rPr>
          <w:rFonts w:ascii="宋体"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D5ACE" w:rsidRDefault="003D5ACE">
      <w:pPr>
        <w:spacing w:line="360" w:lineRule="auto"/>
        <w:ind w:firstLineChars="200" w:firstLine="420"/>
        <w:rPr>
          <w:rFonts w:ascii="宋体" w:hAnsi="宋体"/>
        </w:rPr>
        <w:sectPr w:rsidR="003D5ACE">
          <w:pgSz w:w="11906" w:h="16838"/>
          <w:pgMar w:top="1701" w:right="1134" w:bottom="1134" w:left="1134" w:header="851" w:footer="992" w:gutter="0"/>
          <w:cols w:space="720"/>
          <w:titlePg/>
          <w:docGrid w:type="lines" w:linePitch="312"/>
        </w:sectPr>
      </w:pPr>
    </w:p>
    <w:p w:rsidR="003D5ACE" w:rsidRDefault="00BB708F">
      <w:pPr>
        <w:pStyle w:val="11"/>
        <w:spacing w:line="360" w:lineRule="auto"/>
        <w:rPr>
          <w:rFonts w:eastAsia="宋体" w:hAnsi="宋体"/>
          <w:b/>
          <w:bCs/>
          <w:szCs w:val="24"/>
        </w:rPr>
      </w:pPr>
      <w:bookmarkStart w:id="54" w:name="_Toc18928468"/>
      <w:r>
        <w:rPr>
          <w:rFonts w:eastAsia="宋体" w:hAnsi="宋体" w:hint="eastAsia"/>
          <w:b/>
          <w:bCs/>
          <w:szCs w:val="24"/>
        </w:rPr>
        <w:lastRenderedPageBreak/>
        <w:t xml:space="preserve">第十四部分  </w:t>
      </w:r>
      <w:r>
        <w:rPr>
          <w:rFonts w:eastAsia="宋体" w:hAnsi="宋体"/>
          <w:b/>
          <w:bCs/>
          <w:szCs w:val="24"/>
        </w:rPr>
        <w:t>基金的会计与审计</w:t>
      </w:r>
      <w:bookmarkEnd w:id="54"/>
    </w:p>
    <w:p w:rsidR="003D5ACE" w:rsidRDefault="00BB708F">
      <w:pPr>
        <w:spacing w:line="360" w:lineRule="auto"/>
        <w:ind w:firstLineChars="200" w:firstLine="482"/>
        <w:rPr>
          <w:rFonts w:ascii="宋体" w:hAnsi="宋体"/>
          <w:b/>
          <w:bCs/>
          <w:sz w:val="24"/>
        </w:rPr>
      </w:pPr>
      <w:r>
        <w:rPr>
          <w:rFonts w:ascii="宋体" w:hAnsi="宋体" w:hint="eastAsia"/>
          <w:b/>
          <w:bCs/>
          <w:sz w:val="24"/>
        </w:rPr>
        <w:t>一、基金的会计政策</w:t>
      </w:r>
    </w:p>
    <w:p w:rsidR="003D5ACE" w:rsidRDefault="00BB708F">
      <w:pPr>
        <w:spacing w:line="360" w:lineRule="auto"/>
        <w:ind w:firstLineChars="200" w:firstLine="480"/>
        <w:rPr>
          <w:rFonts w:ascii="宋体" w:hAnsi="宋体"/>
          <w:bCs/>
          <w:sz w:val="24"/>
        </w:rPr>
      </w:pPr>
      <w:r>
        <w:rPr>
          <w:rFonts w:ascii="宋体" w:hAnsi="宋体" w:hint="eastAsia"/>
          <w:bCs/>
          <w:sz w:val="24"/>
        </w:rPr>
        <w:t>1、基金管理人为本基金的基金会计责任方；</w:t>
      </w:r>
    </w:p>
    <w:p w:rsidR="003D5ACE" w:rsidRDefault="00BB708F">
      <w:pPr>
        <w:spacing w:line="360" w:lineRule="auto"/>
        <w:ind w:firstLineChars="200" w:firstLine="480"/>
        <w:rPr>
          <w:rFonts w:ascii="宋体" w:hAnsi="宋体"/>
          <w:bCs/>
          <w:sz w:val="24"/>
        </w:rPr>
      </w:pPr>
      <w:r>
        <w:rPr>
          <w:rFonts w:ascii="宋体" w:hAnsi="宋体" w:hint="eastAsia"/>
          <w:bCs/>
          <w:sz w:val="24"/>
        </w:rPr>
        <w:t>2、基金的会计年度为公历年度的1月1日至12月31日；基金首次募集的会计年度按如下原则：如果《基金合同》生效少于2个月，可以并入下一个会计年度；</w:t>
      </w:r>
    </w:p>
    <w:p w:rsidR="003D5ACE" w:rsidRDefault="00BB708F">
      <w:pPr>
        <w:spacing w:line="360" w:lineRule="auto"/>
        <w:ind w:firstLineChars="200" w:firstLine="480"/>
        <w:rPr>
          <w:rFonts w:ascii="宋体" w:hAnsi="宋体"/>
          <w:bCs/>
          <w:sz w:val="24"/>
        </w:rPr>
      </w:pPr>
      <w:r>
        <w:rPr>
          <w:rFonts w:ascii="宋体" w:hAnsi="宋体" w:hint="eastAsia"/>
          <w:bCs/>
          <w:sz w:val="24"/>
        </w:rPr>
        <w:t>3、基金核算以人民币为记账本位币，以人民币元为记账单位；</w:t>
      </w:r>
    </w:p>
    <w:p w:rsidR="003D5ACE" w:rsidRDefault="00BB708F">
      <w:pPr>
        <w:spacing w:line="360" w:lineRule="auto"/>
        <w:ind w:firstLineChars="200" w:firstLine="480"/>
        <w:rPr>
          <w:rFonts w:ascii="宋体" w:hAnsi="宋体"/>
          <w:bCs/>
          <w:sz w:val="24"/>
        </w:rPr>
      </w:pPr>
      <w:r>
        <w:rPr>
          <w:rFonts w:ascii="宋体" w:hAnsi="宋体" w:hint="eastAsia"/>
          <w:bCs/>
          <w:sz w:val="24"/>
        </w:rPr>
        <w:t>4、会计制度执行国家有关会计制度；</w:t>
      </w:r>
    </w:p>
    <w:p w:rsidR="003D5ACE" w:rsidRDefault="00BB708F">
      <w:pPr>
        <w:spacing w:line="360" w:lineRule="auto"/>
        <w:ind w:firstLineChars="200" w:firstLine="480"/>
        <w:rPr>
          <w:rFonts w:ascii="宋体" w:hAnsi="宋体"/>
          <w:bCs/>
          <w:sz w:val="24"/>
        </w:rPr>
      </w:pPr>
      <w:r>
        <w:rPr>
          <w:rFonts w:ascii="宋体" w:hAnsi="宋体" w:hint="eastAsia"/>
          <w:bCs/>
          <w:sz w:val="24"/>
        </w:rPr>
        <w:t>5、本基金独立建账、独立核算；</w:t>
      </w:r>
    </w:p>
    <w:p w:rsidR="003D5ACE" w:rsidRDefault="00BB708F">
      <w:pPr>
        <w:spacing w:line="360" w:lineRule="auto"/>
        <w:ind w:firstLineChars="200" w:firstLine="480"/>
        <w:rPr>
          <w:rFonts w:ascii="宋体" w:hAnsi="宋体"/>
          <w:bCs/>
          <w:sz w:val="24"/>
        </w:rPr>
      </w:pPr>
      <w:r>
        <w:rPr>
          <w:rFonts w:ascii="宋体" w:hAnsi="宋体" w:hint="eastAsia"/>
          <w:bCs/>
          <w:sz w:val="24"/>
        </w:rPr>
        <w:t>6、基金管理人及基金托管人各自保留完整的会计账目、凭证并进行日常的会计核算，按照有关规定编制基金会计报表；</w:t>
      </w:r>
    </w:p>
    <w:p w:rsidR="003D5ACE" w:rsidRDefault="00BB708F">
      <w:pPr>
        <w:spacing w:line="360" w:lineRule="auto"/>
        <w:ind w:firstLineChars="200" w:firstLine="480"/>
        <w:rPr>
          <w:rFonts w:ascii="宋体" w:hAnsi="宋体"/>
          <w:bCs/>
          <w:sz w:val="24"/>
        </w:rPr>
      </w:pPr>
      <w:r>
        <w:rPr>
          <w:rFonts w:ascii="宋体" w:hAnsi="宋体" w:hint="eastAsia"/>
          <w:bCs/>
          <w:sz w:val="24"/>
        </w:rPr>
        <w:t>7、基金托管人每月与基金管理人就基金的会计核算、报表编制等进行核对并以书面方式确认。</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二、基金的年度审计</w:t>
      </w:r>
    </w:p>
    <w:p w:rsidR="003D5ACE" w:rsidRDefault="00BB708F">
      <w:pPr>
        <w:spacing w:line="360" w:lineRule="auto"/>
        <w:ind w:firstLineChars="200" w:firstLine="480"/>
        <w:rPr>
          <w:rFonts w:ascii="宋体" w:hAnsi="宋体"/>
          <w:bCs/>
          <w:sz w:val="24"/>
        </w:rPr>
      </w:pPr>
      <w:r>
        <w:rPr>
          <w:rFonts w:ascii="宋体" w:hAnsi="宋体" w:hint="eastAsia"/>
          <w:bCs/>
          <w:sz w:val="24"/>
        </w:rPr>
        <w:t>1、基金管理人聘请与基金管理人、基金托管人相互独立的具有证券、期货相关从业资格的会计师事务所及其注册会计师对本基金的年度财务报表进行审计。</w:t>
      </w:r>
    </w:p>
    <w:p w:rsidR="003D5ACE" w:rsidRDefault="00BB708F">
      <w:pPr>
        <w:spacing w:line="360" w:lineRule="auto"/>
        <w:ind w:firstLineChars="200" w:firstLine="480"/>
        <w:rPr>
          <w:rFonts w:ascii="宋体" w:hAnsi="宋体"/>
          <w:bCs/>
          <w:sz w:val="24"/>
        </w:rPr>
      </w:pPr>
      <w:r>
        <w:rPr>
          <w:rFonts w:ascii="宋体" w:hAnsi="宋体" w:hint="eastAsia"/>
          <w:bCs/>
          <w:sz w:val="24"/>
        </w:rPr>
        <w:t>2、会计师事务所更换经办注册会计师，应事先征得基金管理人同意。</w:t>
      </w:r>
    </w:p>
    <w:p w:rsidR="003D5ACE" w:rsidRDefault="00BB708F">
      <w:pPr>
        <w:spacing w:line="360" w:lineRule="auto"/>
        <w:ind w:firstLineChars="200" w:firstLine="480"/>
        <w:rPr>
          <w:rFonts w:ascii="宋体" w:hAnsi="宋体"/>
          <w:sz w:val="24"/>
        </w:rPr>
        <w:sectPr w:rsidR="003D5ACE">
          <w:pgSz w:w="11906" w:h="16838"/>
          <w:pgMar w:top="1701" w:right="1134" w:bottom="1134" w:left="1134" w:header="851" w:footer="992" w:gutter="0"/>
          <w:cols w:space="720"/>
          <w:titlePg/>
          <w:docGrid w:type="lines" w:linePitch="312"/>
        </w:sectPr>
      </w:pPr>
      <w:r>
        <w:rPr>
          <w:rFonts w:ascii="宋体" w:hAnsi="宋体" w:hint="eastAsia"/>
          <w:bCs/>
          <w:sz w:val="24"/>
        </w:rPr>
        <w:t>3、基金管理人认为有充足理由更换会计师事务所，须通报基金托管人。更换会计师事务所需依照《信息披露办法》的有关规定在指定媒介公告。</w:t>
      </w:r>
    </w:p>
    <w:p w:rsidR="003D5ACE" w:rsidRDefault="00BB708F">
      <w:pPr>
        <w:pStyle w:val="11"/>
        <w:spacing w:line="360" w:lineRule="auto"/>
        <w:rPr>
          <w:rFonts w:eastAsia="宋体" w:hAnsi="宋体"/>
          <w:b/>
          <w:bCs/>
          <w:szCs w:val="24"/>
        </w:rPr>
      </w:pPr>
      <w:bookmarkStart w:id="55" w:name="_Toc18928469"/>
      <w:bookmarkStart w:id="56" w:name="_Toc79978642"/>
      <w:r>
        <w:rPr>
          <w:rFonts w:eastAsia="宋体" w:hAnsi="宋体" w:hint="eastAsia"/>
          <w:b/>
          <w:bCs/>
          <w:szCs w:val="24"/>
        </w:rPr>
        <w:lastRenderedPageBreak/>
        <w:t>第十五部分  基金的信息披露</w:t>
      </w:r>
      <w:bookmarkEnd w:id="55"/>
      <w:bookmarkEnd w:id="56"/>
    </w:p>
    <w:p w:rsidR="003D5ACE" w:rsidRDefault="00BB708F">
      <w:pPr>
        <w:spacing w:line="360" w:lineRule="auto"/>
        <w:ind w:firstLineChars="200" w:firstLine="482"/>
        <w:rPr>
          <w:b/>
          <w:bCs/>
          <w:sz w:val="24"/>
          <w:szCs w:val="20"/>
        </w:rPr>
      </w:pPr>
      <w:r>
        <w:rPr>
          <w:rFonts w:hint="eastAsia"/>
          <w:b/>
          <w:bCs/>
          <w:sz w:val="24"/>
          <w:szCs w:val="20"/>
        </w:rPr>
        <w:t>一、本基金的信息披露应符合《基金法》、《运作办法》、《信息披露办法》、《流动性风险管理规定》、《基金合同》及其他有关规定。</w:t>
      </w:r>
    </w:p>
    <w:p w:rsidR="003D5ACE" w:rsidRDefault="003D5ACE">
      <w:pPr>
        <w:spacing w:line="360" w:lineRule="auto"/>
        <w:ind w:firstLineChars="200" w:firstLine="482"/>
        <w:rPr>
          <w:b/>
          <w:bCs/>
          <w:sz w:val="24"/>
          <w:szCs w:val="20"/>
        </w:rPr>
      </w:pPr>
    </w:p>
    <w:p w:rsidR="003D5ACE" w:rsidRDefault="00BB708F">
      <w:pPr>
        <w:spacing w:line="360" w:lineRule="auto"/>
        <w:ind w:firstLineChars="200" w:firstLine="482"/>
        <w:rPr>
          <w:b/>
          <w:bCs/>
          <w:sz w:val="24"/>
          <w:szCs w:val="20"/>
        </w:rPr>
      </w:pPr>
      <w:r>
        <w:rPr>
          <w:rFonts w:hint="eastAsia"/>
          <w:b/>
          <w:bCs/>
          <w:sz w:val="24"/>
          <w:szCs w:val="20"/>
        </w:rPr>
        <w:t>二、信息披露义务人</w:t>
      </w:r>
    </w:p>
    <w:p w:rsidR="003D5ACE" w:rsidRDefault="00BB708F">
      <w:pPr>
        <w:spacing w:line="360" w:lineRule="auto"/>
        <w:ind w:firstLineChars="200" w:firstLine="480"/>
        <w:rPr>
          <w:bCs/>
          <w:sz w:val="24"/>
          <w:szCs w:val="20"/>
        </w:rPr>
      </w:pPr>
      <w:r>
        <w:rPr>
          <w:rFonts w:hint="eastAsia"/>
          <w:bCs/>
          <w:sz w:val="24"/>
          <w:szCs w:val="20"/>
        </w:rPr>
        <w:t>本基金信息披露义务人包括基金管理人、基金托管人、召集基金份额持有人大会的基金份额持有人等法律法规和中国证监会规定的自然人、法人和非法人组织。</w:t>
      </w:r>
    </w:p>
    <w:p w:rsidR="003D5ACE" w:rsidRDefault="00BB708F">
      <w:pPr>
        <w:spacing w:line="360" w:lineRule="auto"/>
        <w:ind w:firstLineChars="200" w:firstLine="480"/>
        <w:rPr>
          <w:bCs/>
          <w:sz w:val="24"/>
          <w:szCs w:val="20"/>
        </w:rPr>
      </w:pPr>
      <w:r>
        <w:rPr>
          <w:rFonts w:hint="eastAsia"/>
          <w:bCs/>
          <w:sz w:val="24"/>
          <w:szCs w:val="20"/>
        </w:rPr>
        <w:t>本基金信息披露义务人以保护基金份额持有人利益为根本出发点，按照法律法规和中国证监会的规定披露基金信息，并保证所披露信息的真实性、准确性、完整性、及时性、简明性和易得性。</w:t>
      </w:r>
    </w:p>
    <w:p w:rsidR="003D5ACE" w:rsidRDefault="00BB708F">
      <w:pPr>
        <w:spacing w:line="360" w:lineRule="auto"/>
        <w:ind w:firstLineChars="200" w:firstLine="480"/>
        <w:rPr>
          <w:bCs/>
          <w:sz w:val="24"/>
          <w:szCs w:val="20"/>
        </w:rPr>
      </w:pPr>
      <w:r>
        <w:rPr>
          <w:rFonts w:hint="eastAsia"/>
          <w:bCs/>
          <w:sz w:val="24"/>
          <w:szCs w:val="20"/>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rsidR="003D5ACE" w:rsidRDefault="003D5ACE">
      <w:pPr>
        <w:spacing w:line="360" w:lineRule="auto"/>
        <w:ind w:firstLineChars="200" w:firstLine="482"/>
        <w:rPr>
          <w:b/>
          <w:bCs/>
          <w:sz w:val="24"/>
          <w:szCs w:val="20"/>
        </w:rPr>
      </w:pPr>
    </w:p>
    <w:p w:rsidR="003D5ACE" w:rsidRDefault="00BB708F">
      <w:pPr>
        <w:spacing w:line="360" w:lineRule="auto"/>
        <w:ind w:firstLineChars="200" w:firstLine="482"/>
        <w:rPr>
          <w:b/>
          <w:bCs/>
          <w:sz w:val="24"/>
          <w:szCs w:val="20"/>
        </w:rPr>
      </w:pPr>
      <w:r>
        <w:rPr>
          <w:rFonts w:hint="eastAsia"/>
          <w:b/>
          <w:bCs/>
          <w:sz w:val="24"/>
          <w:szCs w:val="20"/>
        </w:rPr>
        <w:t>三、本基金信息披露义务人承诺公开披露的基金信息，不得有下列行为：</w:t>
      </w:r>
    </w:p>
    <w:p w:rsidR="003D5ACE" w:rsidRDefault="00BB708F">
      <w:pPr>
        <w:spacing w:line="360" w:lineRule="auto"/>
        <w:ind w:firstLineChars="200" w:firstLine="480"/>
        <w:rPr>
          <w:bCs/>
          <w:sz w:val="24"/>
          <w:szCs w:val="20"/>
        </w:rPr>
      </w:pPr>
      <w:r>
        <w:rPr>
          <w:bCs/>
          <w:sz w:val="24"/>
          <w:szCs w:val="20"/>
        </w:rPr>
        <w:t>1</w:t>
      </w:r>
      <w:r>
        <w:rPr>
          <w:rFonts w:hint="eastAsia"/>
          <w:bCs/>
          <w:sz w:val="24"/>
          <w:szCs w:val="20"/>
        </w:rPr>
        <w:t>、虚假记载、误导性陈述或者重大遗漏；</w:t>
      </w:r>
    </w:p>
    <w:p w:rsidR="003D5ACE" w:rsidRDefault="00BB708F">
      <w:pPr>
        <w:spacing w:line="360" w:lineRule="auto"/>
        <w:ind w:firstLineChars="200" w:firstLine="480"/>
        <w:rPr>
          <w:bCs/>
          <w:sz w:val="24"/>
          <w:szCs w:val="20"/>
        </w:rPr>
      </w:pPr>
      <w:r>
        <w:rPr>
          <w:bCs/>
          <w:sz w:val="24"/>
          <w:szCs w:val="20"/>
        </w:rPr>
        <w:t>2</w:t>
      </w:r>
      <w:r>
        <w:rPr>
          <w:rFonts w:hint="eastAsia"/>
          <w:bCs/>
          <w:sz w:val="24"/>
          <w:szCs w:val="20"/>
        </w:rPr>
        <w:t>、对证券投资业绩进行预测；</w:t>
      </w:r>
    </w:p>
    <w:p w:rsidR="003D5ACE" w:rsidRDefault="00BB708F">
      <w:pPr>
        <w:spacing w:line="360" w:lineRule="auto"/>
        <w:ind w:firstLineChars="200" w:firstLine="480"/>
        <w:rPr>
          <w:bCs/>
          <w:sz w:val="24"/>
          <w:szCs w:val="20"/>
        </w:rPr>
      </w:pPr>
      <w:r>
        <w:rPr>
          <w:bCs/>
          <w:sz w:val="24"/>
          <w:szCs w:val="20"/>
        </w:rPr>
        <w:t>3</w:t>
      </w:r>
      <w:r>
        <w:rPr>
          <w:rFonts w:hint="eastAsia"/>
          <w:bCs/>
          <w:sz w:val="24"/>
          <w:szCs w:val="20"/>
        </w:rPr>
        <w:t>、违规承诺收益或者承担损失；</w:t>
      </w:r>
    </w:p>
    <w:p w:rsidR="003D5ACE" w:rsidRDefault="00BB708F">
      <w:pPr>
        <w:spacing w:line="360" w:lineRule="auto"/>
        <w:ind w:firstLineChars="200" w:firstLine="480"/>
        <w:rPr>
          <w:bCs/>
          <w:sz w:val="24"/>
          <w:szCs w:val="20"/>
        </w:rPr>
      </w:pPr>
      <w:r>
        <w:rPr>
          <w:bCs/>
          <w:sz w:val="24"/>
          <w:szCs w:val="20"/>
        </w:rPr>
        <w:t>4</w:t>
      </w:r>
      <w:r>
        <w:rPr>
          <w:rFonts w:hint="eastAsia"/>
          <w:bCs/>
          <w:sz w:val="24"/>
          <w:szCs w:val="20"/>
        </w:rPr>
        <w:t>、诋毁其他基金管理人、基金托管人或者基金销售机构；</w:t>
      </w:r>
    </w:p>
    <w:p w:rsidR="003D5ACE" w:rsidRDefault="00BB708F">
      <w:pPr>
        <w:spacing w:line="360" w:lineRule="auto"/>
        <w:ind w:firstLineChars="200" w:firstLine="480"/>
        <w:rPr>
          <w:bCs/>
          <w:sz w:val="24"/>
          <w:szCs w:val="20"/>
        </w:rPr>
      </w:pPr>
      <w:r>
        <w:rPr>
          <w:bCs/>
          <w:sz w:val="24"/>
          <w:szCs w:val="20"/>
        </w:rPr>
        <w:t>5</w:t>
      </w:r>
      <w:r>
        <w:rPr>
          <w:rFonts w:hint="eastAsia"/>
          <w:bCs/>
          <w:sz w:val="24"/>
          <w:szCs w:val="20"/>
        </w:rPr>
        <w:t>、登载任何自然人、法人或者非法人组织的祝贺性、恭维性或推荐性的文字；</w:t>
      </w:r>
    </w:p>
    <w:p w:rsidR="003D5ACE" w:rsidRDefault="00BB708F">
      <w:pPr>
        <w:spacing w:line="360" w:lineRule="auto"/>
        <w:ind w:firstLineChars="200" w:firstLine="480"/>
        <w:rPr>
          <w:bCs/>
          <w:sz w:val="24"/>
          <w:szCs w:val="20"/>
        </w:rPr>
      </w:pPr>
      <w:r>
        <w:rPr>
          <w:bCs/>
          <w:sz w:val="24"/>
          <w:szCs w:val="20"/>
        </w:rPr>
        <w:t>6</w:t>
      </w:r>
      <w:r>
        <w:rPr>
          <w:rFonts w:hint="eastAsia"/>
          <w:bCs/>
          <w:sz w:val="24"/>
          <w:szCs w:val="20"/>
        </w:rPr>
        <w:t>、中国证监会禁止的其他行为。</w:t>
      </w:r>
    </w:p>
    <w:p w:rsidR="003D5ACE" w:rsidRDefault="003D5ACE">
      <w:pPr>
        <w:spacing w:line="360" w:lineRule="auto"/>
        <w:ind w:firstLineChars="200" w:firstLine="482"/>
        <w:rPr>
          <w:b/>
          <w:bCs/>
          <w:sz w:val="24"/>
          <w:szCs w:val="20"/>
        </w:rPr>
      </w:pPr>
    </w:p>
    <w:p w:rsidR="003D5ACE" w:rsidRDefault="00BB708F">
      <w:pPr>
        <w:spacing w:line="360" w:lineRule="auto"/>
        <w:ind w:firstLineChars="200" w:firstLine="482"/>
        <w:rPr>
          <w:b/>
          <w:bCs/>
          <w:sz w:val="24"/>
          <w:szCs w:val="20"/>
        </w:rPr>
      </w:pPr>
      <w:r>
        <w:rPr>
          <w:rFonts w:hint="eastAsia"/>
          <w:b/>
          <w:bCs/>
          <w:sz w:val="24"/>
          <w:szCs w:val="20"/>
        </w:rPr>
        <w:t>四、本基金公开披露的信息应采用中文文本。如同时采用外文文本的，基金信息披露义务人应保证不同文本的内容一致。不同文本之间发生歧义的，以中文文本为准。</w:t>
      </w:r>
    </w:p>
    <w:p w:rsidR="003D5ACE" w:rsidRDefault="00BB708F">
      <w:pPr>
        <w:spacing w:line="360" w:lineRule="auto"/>
        <w:ind w:firstLineChars="200" w:firstLine="480"/>
        <w:rPr>
          <w:bCs/>
          <w:sz w:val="24"/>
          <w:szCs w:val="20"/>
        </w:rPr>
      </w:pPr>
      <w:r>
        <w:rPr>
          <w:rFonts w:hint="eastAsia"/>
          <w:bCs/>
          <w:sz w:val="24"/>
          <w:szCs w:val="20"/>
        </w:rPr>
        <w:t>本基金公开披露的信息采用阿拉伯数字；除特别说明外，货币单位为人民币元。</w:t>
      </w:r>
    </w:p>
    <w:p w:rsidR="003D5ACE" w:rsidRDefault="003D5ACE">
      <w:pPr>
        <w:spacing w:line="360" w:lineRule="auto"/>
        <w:ind w:firstLineChars="200" w:firstLine="482"/>
        <w:rPr>
          <w:b/>
          <w:bCs/>
          <w:sz w:val="24"/>
          <w:szCs w:val="20"/>
        </w:rPr>
      </w:pPr>
    </w:p>
    <w:p w:rsidR="003D5ACE" w:rsidRDefault="00BB708F">
      <w:pPr>
        <w:spacing w:line="360" w:lineRule="auto"/>
        <w:ind w:firstLineChars="200" w:firstLine="482"/>
        <w:rPr>
          <w:b/>
          <w:bCs/>
          <w:sz w:val="24"/>
          <w:szCs w:val="20"/>
        </w:rPr>
      </w:pPr>
      <w:r>
        <w:rPr>
          <w:rFonts w:hint="eastAsia"/>
          <w:b/>
          <w:bCs/>
          <w:sz w:val="24"/>
          <w:szCs w:val="20"/>
        </w:rPr>
        <w:lastRenderedPageBreak/>
        <w:t>五、公开披露的基金信息</w:t>
      </w:r>
    </w:p>
    <w:p w:rsidR="003D5ACE" w:rsidRDefault="00BB708F">
      <w:pPr>
        <w:spacing w:line="360" w:lineRule="auto"/>
        <w:ind w:firstLineChars="200" w:firstLine="480"/>
        <w:rPr>
          <w:bCs/>
          <w:sz w:val="24"/>
          <w:szCs w:val="20"/>
        </w:rPr>
      </w:pPr>
      <w:r>
        <w:rPr>
          <w:rFonts w:hint="eastAsia"/>
          <w:bCs/>
          <w:sz w:val="24"/>
          <w:szCs w:val="20"/>
        </w:rPr>
        <w:t>公开披露的基金信息包括：</w:t>
      </w:r>
    </w:p>
    <w:p w:rsidR="003D5ACE" w:rsidRDefault="00BB708F">
      <w:pPr>
        <w:spacing w:line="360" w:lineRule="auto"/>
        <w:ind w:firstLineChars="200" w:firstLine="480"/>
        <w:rPr>
          <w:bCs/>
          <w:sz w:val="24"/>
          <w:szCs w:val="20"/>
        </w:rPr>
      </w:pPr>
      <w:r>
        <w:rPr>
          <w:rFonts w:hint="eastAsia"/>
          <w:bCs/>
          <w:sz w:val="24"/>
          <w:szCs w:val="20"/>
        </w:rPr>
        <w:t>（一）基金招募说明书、《基金合同》、基金托管协议</w:t>
      </w:r>
    </w:p>
    <w:p w:rsidR="003D5ACE" w:rsidRDefault="00BB708F">
      <w:pPr>
        <w:spacing w:line="360" w:lineRule="auto"/>
        <w:ind w:firstLineChars="200" w:firstLine="480"/>
        <w:rPr>
          <w:bCs/>
          <w:sz w:val="24"/>
          <w:szCs w:val="20"/>
        </w:rPr>
      </w:pPr>
      <w:r>
        <w:rPr>
          <w:bCs/>
          <w:sz w:val="24"/>
          <w:szCs w:val="20"/>
        </w:rPr>
        <w:t>1</w:t>
      </w:r>
      <w:r>
        <w:rPr>
          <w:rFonts w:hint="eastAsia"/>
          <w:bCs/>
          <w:sz w:val="24"/>
          <w:szCs w:val="20"/>
        </w:rPr>
        <w:t>、《基金合同》是界定《基金合同》当事人的各项权利、义务关系，明确基金份额持有人大会召开的规则及具体程序，说明基金产品的特性等涉及基金投资者重大利益的事项的法律文件。</w:t>
      </w:r>
    </w:p>
    <w:p w:rsidR="003D5ACE" w:rsidRDefault="00BB708F">
      <w:pPr>
        <w:spacing w:line="360" w:lineRule="auto"/>
        <w:ind w:firstLineChars="200" w:firstLine="480"/>
        <w:rPr>
          <w:bCs/>
          <w:sz w:val="24"/>
          <w:szCs w:val="20"/>
        </w:rPr>
      </w:pPr>
      <w:r>
        <w:rPr>
          <w:bCs/>
          <w:sz w:val="24"/>
          <w:szCs w:val="20"/>
        </w:rPr>
        <w:t>2</w:t>
      </w:r>
      <w:r>
        <w:rPr>
          <w:rFonts w:hint="eastAsia"/>
          <w:bCs/>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发生其他变更的，基金管理人至少每年更新一次基金招募说明书。基金终止运作的，基金管理人不再更新基金招募说明书。</w:t>
      </w:r>
    </w:p>
    <w:p w:rsidR="003D5ACE" w:rsidRDefault="00BB708F">
      <w:pPr>
        <w:spacing w:line="360" w:lineRule="auto"/>
        <w:ind w:firstLineChars="200" w:firstLine="480"/>
        <w:rPr>
          <w:bCs/>
          <w:sz w:val="24"/>
          <w:szCs w:val="20"/>
        </w:rPr>
      </w:pPr>
      <w:r>
        <w:rPr>
          <w:bCs/>
          <w:sz w:val="24"/>
          <w:szCs w:val="20"/>
        </w:rPr>
        <w:t>3</w:t>
      </w:r>
      <w:r>
        <w:rPr>
          <w:rFonts w:hint="eastAsia"/>
          <w:bCs/>
          <w:sz w:val="24"/>
          <w:szCs w:val="20"/>
        </w:rPr>
        <w:t>、基金托管协议是界定基金托管人和基金管理人在基金财产保管及基金运作监督等活动中的权利、义务关系的法律文件。</w:t>
      </w:r>
    </w:p>
    <w:p w:rsidR="003D5ACE" w:rsidRDefault="00BB708F">
      <w:pPr>
        <w:spacing w:line="360" w:lineRule="auto"/>
        <w:ind w:firstLineChars="200" w:firstLine="480"/>
        <w:rPr>
          <w:bCs/>
          <w:sz w:val="24"/>
          <w:szCs w:val="20"/>
        </w:rPr>
      </w:pPr>
      <w:r>
        <w:rPr>
          <w:rFonts w:hint="eastAsia"/>
          <w:bCs/>
          <w:sz w:val="24"/>
          <w:szCs w:val="20"/>
        </w:rPr>
        <w:t>基金募集申请经中国证监会注册后，基金管理人在基金份额发售的</w:t>
      </w:r>
      <w:r>
        <w:rPr>
          <w:bCs/>
          <w:sz w:val="24"/>
          <w:szCs w:val="20"/>
        </w:rPr>
        <w:t>3</w:t>
      </w:r>
      <w:r>
        <w:rPr>
          <w:rFonts w:hint="eastAsia"/>
          <w:bCs/>
          <w:sz w:val="24"/>
          <w:szCs w:val="20"/>
        </w:rPr>
        <w:t>日前，将基金招募说明书提示性公告、《基金合同》提示性公告登载在指定媒介上，将基金招募说明书、基金合同和基金托管协议登载在指定网站上；基金管理人、基金托管人应当将《基金合同》、基金托管协议登载在网站上。</w:t>
      </w:r>
    </w:p>
    <w:p w:rsidR="003D5ACE" w:rsidRDefault="00BB708F">
      <w:pPr>
        <w:spacing w:line="360" w:lineRule="auto"/>
        <w:ind w:firstLineChars="200" w:firstLine="480"/>
        <w:rPr>
          <w:bCs/>
          <w:sz w:val="24"/>
          <w:szCs w:val="20"/>
        </w:rPr>
      </w:pPr>
      <w:r>
        <w:rPr>
          <w:rFonts w:hint="eastAsia"/>
          <w:bCs/>
          <w:sz w:val="24"/>
          <w:szCs w:val="20"/>
        </w:rPr>
        <w:t>（二）基金产品资料概要</w:t>
      </w:r>
    </w:p>
    <w:p w:rsidR="003D5ACE" w:rsidRDefault="00BB708F">
      <w:pPr>
        <w:spacing w:line="360" w:lineRule="auto"/>
        <w:ind w:firstLineChars="200" w:firstLine="480"/>
        <w:rPr>
          <w:bCs/>
          <w:sz w:val="24"/>
          <w:szCs w:val="20"/>
        </w:rPr>
      </w:pPr>
      <w:r>
        <w:rPr>
          <w:rFonts w:hint="eastAsia"/>
          <w:bCs/>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3D5ACE" w:rsidRDefault="00BB708F">
      <w:pPr>
        <w:spacing w:line="360" w:lineRule="auto"/>
        <w:ind w:firstLineChars="200" w:firstLine="480"/>
        <w:rPr>
          <w:bCs/>
          <w:sz w:val="24"/>
          <w:szCs w:val="20"/>
        </w:rPr>
      </w:pPr>
      <w:r>
        <w:rPr>
          <w:rFonts w:hint="eastAsia"/>
          <w:bCs/>
          <w:sz w:val="24"/>
          <w:szCs w:val="20"/>
        </w:rPr>
        <w:t>（三）基金份额发售公告</w:t>
      </w:r>
    </w:p>
    <w:p w:rsidR="003D5ACE" w:rsidRDefault="00BB708F">
      <w:pPr>
        <w:spacing w:line="360" w:lineRule="auto"/>
        <w:ind w:firstLineChars="200" w:firstLine="480"/>
        <w:rPr>
          <w:bCs/>
          <w:sz w:val="24"/>
          <w:szCs w:val="20"/>
        </w:rPr>
      </w:pPr>
      <w:r>
        <w:rPr>
          <w:rFonts w:hint="eastAsia"/>
          <w:bCs/>
          <w:sz w:val="24"/>
          <w:szCs w:val="20"/>
        </w:rPr>
        <w:t>基金管理人应当就基金份额发售的具体事宜编制基金份额发售公告，并在披露招募说明书的当日登载于指定媒介和指定网站上。</w:t>
      </w:r>
    </w:p>
    <w:p w:rsidR="003D5ACE" w:rsidRDefault="00BB708F">
      <w:pPr>
        <w:spacing w:line="360" w:lineRule="auto"/>
        <w:ind w:firstLineChars="200" w:firstLine="480"/>
        <w:rPr>
          <w:bCs/>
          <w:sz w:val="24"/>
          <w:szCs w:val="20"/>
        </w:rPr>
      </w:pPr>
      <w:r>
        <w:rPr>
          <w:rFonts w:hint="eastAsia"/>
          <w:bCs/>
          <w:sz w:val="24"/>
          <w:szCs w:val="20"/>
        </w:rPr>
        <w:t>（四）《基金合同》生效公告</w:t>
      </w:r>
    </w:p>
    <w:p w:rsidR="003D5ACE" w:rsidRDefault="00BB708F">
      <w:pPr>
        <w:spacing w:line="360" w:lineRule="auto"/>
        <w:ind w:firstLineChars="200" w:firstLine="480"/>
        <w:rPr>
          <w:bCs/>
          <w:sz w:val="24"/>
          <w:szCs w:val="20"/>
        </w:rPr>
      </w:pPr>
      <w:r>
        <w:rPr>
          <w:rFonts w:hint="eastAsia"/>
          <w:bCs/>
          <w:sz w:val="24"/>
          <w:szCs w:val="20"/>
        </w:rPr>
        <w:t>基金管理人应当在收到中国证监会确认文件的次日在指定媒介上登载《基金合同》生效公告，载明基金募集情况。</w:t>
      </w:r>
    </w:p>
    <w:p w:rsidR="003D5ACE" w:rsidRDefault="00BB708F">
      <w:pPr>
        <w:spacing w:line="360" w:lineRule="auto"/>
        <w:ind w:firstLineChars="200" w:firstLine="480"/>
        <w:rPr>
          <w:bCs/>
          <w:sz w:val="24"/>
          <w:szCs w:val="20"/>
        </w:rPr>
      </w:pPr>
      <w:r>
        <w:rPr>
          <w:rFonts w:hint="eastAsia"/>
          <w:bCs/>
          <w:sz w:val="24"/>
          <w:szCs w:val="20"/>
        </w:rPr>
        <w:lastRenderedPageBreak/>
        <w:t>（五）基金净值信息</w:t>
      </w:r>
    </w:p>
    <w:p w:rsidR="003D5ACE" w:rsidRDefault="00BB708F">
      <w:pPr>
        <w:spacing w:line="360" w:lineRule="auto"/>
        <w:ind w:firstLineChars="200" w:firstLine="480"/>
        <w:rPr>
          <w:bCs/>
          <w:sz w:val="24"/>
          <w:szCs w:val="20"/>
        </w:rPr>
      </w:pPr>
      <w:r>
        <w:rPr>
          <w:rFonts w:hint="eastAsia"/>
          <w:bCs/>
          <w:sz w:val="24"/>
          <w:szCs w:val="20"/>
        </w:rPr>
        <w:t>《基金合同》生效后，在开始办理基金份额申购或者赎回前，基金管理人应当至少每周在指定网站上披露一次基金份额净值和基金份额累计净值。</w:t>
      </w:r>
    </w:p>
    <w:p w:rsidR="003D5ACE" w:rsidRDefault="00BB708F">
      <w:pPr>
        <w:spacing w:line="360" w:lineRule="auto"/>
        <w:ind w:firstLineChars="200" w:firstLine="480"/>
        <w:rPr>
          <w:bCs/>
          <w:sz w:val="24"/>
          <w:szCs w:val="20"/>
        </w:rPr>
      </w:pPr>
      <w:r>
        <w:rPr>
          <w:rFonts w:hint="eastAsia"/>
          <w:bCs/>
          <w:sz w:val="24"/>
          <w:szCs w:val="20"/>
        </w:rPr>
        <w:t>在开始办理基金份额申购或者赎回后，基金管理人应当在不晚于每个开放日的次日，通过指定网站、基金销售机构的网站或营业网点，披露开放日的基金份额净值和基金份额累计净值。</w:t>
      </w:r>
    </w:p>
    <w:p w:rsidR="003D5ACE" w:rsidRDefault="00BB708F">
      <w:pPr>
        <w:spacing w:line="360" w:lineRule="auto"/>
        <w:ind w:firstLineChars="200" w:firstLine="480"/>
        <w:rPr>
          <w:bCs/>
          <w:sz w:val="24"/>
          <w:szCs w:val="20"/>
        </w:rPr>
      </w:pPr>
      <w:r>
        <w:rPr>
          <w:rFonts w:hint="eastAsia"/>
          <w:bCs/>
          <w:sz w:val="24"/>
          <w:szCs w:val="20"/>
        </w:rPr>
        <w:t>基金管理人应当不晚于半年度和年度最后一日的次日，在指定网站披露半年度和年度最后一个市场交易日基金份额净值和基金份额累计净值。</w:t>
      </w:r>
    </w:p>
    <w:p w:rsidR="003D5ACE" w:rsidRDefault="00BB708F">
      <w:pPr>
        <w:spacing w:line="360" w:lineRule="auto"/>
        <w:ind w:firstLineChars="200" w:firstLine="480"/>
        <w:rPr>
          <w:bCs/>
          <w:sz w:val="24"/>
          <w:szCs w:val="20"/>
        </w:rPr>
      </w:pPr>
      <w:r>
        <w:rPr>
          <w:rFonts w:hint="eastAsia"/>
          <w:bCs/>
          <w:sz w:val="24"/>
          <w:szCs w:val="20"/>
        </w:rPr>
        <w:t>（六）基金份额申购、赎回价格</w:t>
      </w:r>
    </w:p>
    <w:p w:rsidR="003D5ACE" w:rsidRDefault="00BB708F">
      <w:pPr>
        <w:spacing w:line="360" w:lineRule="auto"/>
        <w:ind w:firstLineChars="200" w:firstLine="480"/>
        <w:rPr>
          <w:bCs/>
          <w:sz w:val="24"/>
          <w:szCs w:val="20"/>
        </w:rPr>
      </w:pPr>
      <w:r>
        <w:rPr>
          <w:rFonts w:hint="eastAsia"/>
          <w:bCs/>
          <w:sz w:val="24"/>
          <w:szCs w:val="20"/>
        </w:rPr>
        <w:t>基金管理人应当在《基金合同》、招募说明书等信息披露文件上载</w:t>
      </w:r>
      <w:proofErr w:type="gramStart"/>
      <w:r>
        <w:rPr>
          <w:rFonts w:hint="eastAsia"/>
          <w:bCs/>
          <w:sz w:val="24"/>
          <w:szCs w:val="20"/>
        </w:rPr>
        <w:t>明基金</w:t>
      </w:r>
      <w:proofErr w:type="gramEnd"/>
      <w:r>
        <w:rPr>
          <w:rFonts w:hint="eastAsia"/>
          <w:bCs/>
          <w:sz w:val="24"/>
          <w:szCs w:val="20"/>
        </w:rPr>
        <w:t>份额申购、赎回价格的计算方式及有关申购、赎回费率，并保证投资者能够在基金销售机构网站或营业网点查阅或者复制前述信息资料。</w:t>
      </w:r>
    </w:p>
    <w:p w:rsidR="003D5ACE" w:rsidRDefault="00BB708F">
      <w:pPr>
        <w:spacing w:line="360" w:lineRule="auto"/>
        <w:ind w:firstLineChars="200" w:firstLine="480"/>
        <w:rPr>
          <w:bCs/>
          <w:sz w:val="24"/>
          <w:szCs w:val="20"/>
        </w:rPr>
      </w:pPr>
      <w:r>
        <w:rPr>
          <w:rFonts w:hint="eastAsia"/>
          <w:bCs/>
          <w:sz w:val="24"/>
          <w:szCs w:val="20"/>
        </w:rPr>
        <w:t>（七）基金定期报告，包括基金年度报告、基金中期报告和基金季度报告</w:t>
      </w:r>
    </w:p>
    <w:p w:rsidR="003D5ACE" w:rsidRDefault="00BB708F">
      <w:pPr>
        <w:spacing w:line="360" w:lineRule="auto"/>
        <w:ind w:firstLineChars="200" w:firstLine="480"/>
        <w:rPr>
          <w:bCs/>
          <w:sz w:val="24"/>
          <w:szCs w:val="20"/>
        </w:rPr>
      </w:pPr>
      <w:r>
        <w:rPr>
          <w:rFonts w:hint="eastAsia"/>
          <w:bCs/>
          <w:sz w:val="24"/>
          <w:szCs w:val="20"/>
        </w:rPr>
        <w:t>基金管理人应当在每年结束之日起三个月内，编制完成基金年度报告，并将年度报告正文登载于指定网站上，将年度报告提示性公告登载在指定报刊上。基金年度报告的财务会计报告应当经过具有证券、期货相关业务资格的会计师事务所审计。</w:t>
      </w:r>
    </w:p>
    <w:p w:rsidR="003D5ACE" w:rsidRDefault="00BB708F">
      <w:pPr>
        <w:spacing w:line="360" w:lineRule="auto"/>
        <w:ind w:firstLineChars="200" w:firstLine="480"/>
        <w:rPr>
          <w:bCs/>
          <w:sz w:val="24"/>
          <w:szCs w:val="20"/>
        </w:rPr>
      </w:pPr>
      <w:r>
        <w:rPr>
          <w:rFonts w:hint="eastAsia"/>
          <w:bCs/>
          <w:sz w:val="24"/>
          <w:szCs w:val="20"/>
        </w:rPr>
        <w:t>基金管理人应当在上半年结束之日起二个月内，编制完成基金中期报告，并将中期报告正文登载在指定网站上，将中期报告提示性公告登载在指定报刊上。</w:t>
      </w:r>
    </w:p>
    <w:p w:rsidR="003D5ACE" w:rsidRDefault="00BB708F">
      <w:pPr>
        <w:spacing w:line="360" w:lineRule="auto"/>
        <w:ind w:firstLineChars="200" w:firstLine="480"/>
        <w:rPr>
          <w:bCs/>
          <w:sz w:val="24"/>
          <w:szCs w:val="20"/>
        </w:rPr>
      </w:pPr>
      <w:r>
        <w:rPr>
          <w:rFonts w:hint="eastAsia"/>
          <w:bCs/>
          <w:sz w:val="24"/>
          <w:szCs w:val="20"/>
        </w:rPr>
        <w:t>基金管理人应当在每个季度结束之日起</w:t>
      </w:r>
      <w:r>
        <w:rPr>
          <w:bCs/>
          <w:sz w:val="24"/>
          <w:szCs w:val="20"/>
        </w:rPr>
        <w:t>15</w:t>
      </w:r>
      <w:r>
        <w:rPr>
          <w:rFonts w:hint="eastAsia"/>
          <w:bCs/>
          <w:sz w:val="24"/>
          <w:szCs w:val="20"/>
        </w:rPr>
        <w:t>个工作日内，编制完成基金季度报告，将季度报告登载在指定网站上，并将季度报告提示性公告登载在指定报刊上。</w:t>
      </w:r>
    </w:p>
    <w:p w:rsidR="003D5ACE" w:rsidRDefault="00BB708F">
      <w:pPr>
        <w:spacing w:line="360" w:lineRule="auto"/>
        <w:ind w:firstLineChars="200" w:firstLine="480"/>
        <w:rPr>
          <w:bCs/>
          <w:sz w:val="24"/>
          <w:szCs w:val="20"/>
        </w:rPr>
      </w:pPr>
      <w:r>
        <w:rPr>
          <w:rFonts w:hint="eastAsia"/>
          <w:bCs/>
          <w:sz w:val="24"/>
          <w:szCs w:val="20"/>
        </w:rPr>
        <w:t>《基金合同》生效不足</w:t>
      </w:r>
      <w:r>
        <w:rPr>
          <w:bCs/>
          <w:sz w:val="24"/>
          <w:szCs w:val="20"/>
        </w:rPr>
        <w:t>2</w:t>
      </w:r>
      <w:r>
        <w:rPr>
          <w:rFonts w:hint="eastAsia"/>
          <w:bCs/>
          <w:sz w:val="24"/>
          <w:szCs w:val="20"/>
        </w:rPr>
        <w:t>个月的，基金管理人可以不编制当期季度报告、中期报告或者年度报告。</w:t>
      </w:r>
    </w:p>
    <w:p w:rsidR="003D5ACE" w:rsidRDefault="00BB708F">
      <w:pPr>
        <w:spacing w:line="360" w:lineRule="auto"/>
        <w:ind w:firstLineChars="200" w:firstLine="480"/>
        <w:rPr>
          <w:bCs/>
          <w:sz w:val="24"/>
          <w:szCs w:val="20"/>
        </w:rPr>
      </w:pPr>
      <w:r>
        <w:rPr>
          <w:rFonts w:hint="eastAsia"/>
          <w:bCs/>
          <w:sz w:val="24"/>
          <w:szCs w:val="20"/>
        </w:rPr>
        <w:t>基金管理人应当在年度报告和中期报告中披露基金组合资产情况及其流动性风险分析等。</w:t>
      </w:r>
    </w:p>
    <w:p w:rsidR="003D5ACE" w:rsidRDefault="00BB708F">
      <w:pPr>
        <w:spacing w:line="360" w:lineRule="auto"/>
        <w:ind w:firstLineChars="200" w:firstLine="480"/>
        <w:rPr>
          <w:bCs/>
          <w:szCs w:val="20"/>
        </w:rPr>
      </w:pPr>
      <w:r>
        <w:rPr>
          <w:rFonts w:hint="eastAsia"/>
          <w:bCs/>
          <w:sz w:val="24"/>
          <w:szCs w:val="20"/>
        </w:rPr>
        <w:t>报告期内出现单一投资者持有基金份额比例达到或超过</w:t>
      </w:r>
      <w:r>
        <w:rPr>
          <w:bCs/>
          <w:sz w:val="24"/>
          <w:szCs w:val="20"/>
        </w:rPr>
        <w:t>20%</w:t>
      </w:r>
      <w:r>
        <w:rPr>
          <w:rFonts w:hint="eastAsia"/>
          <w:bCs/>
          <w:sz w:val="24"/>
          <w:szCs w:val="20"/>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3D5ACE" w:rsidRDefault="00BB708F">
      <w:pPr>
        <w:spacing w:line="360" w:lineRule="auto"/>
        <w:ind w:firstLineChars="200" w:firstLine="480"/>
        <w:rPr>
          <w:bCs/>
          <w:sz w:val="24"/>
          <w:szCs w:val="20"/>
        </w:rPr>
      </w:pPr>
      <w:r>
        <w:rPr>
          <w:rFonts w:hint="eastAsia"/>
          <w:bCs/>
          <w:sz w:val="24"/>
          <w:szCs w:val="20"/>
        </w:rPr>
        <w:t>（八）临时报告</w:t>
      </w:r>
    </w:p>
    <w:p w:rsidR="003D5ACE" w:rsidRDefault="00BB708F">
      <w:pPr>
        <w:spacing w:line="360" w:lineRule="auto"/>
        <w:ind w:firstLineChars="200" w:firstLine="480"/>
        <w:rPr>
          <w:bCs/>
          <w:sz w:val="24"/>
          <w:szCs w:val="20"/>
        </w:rPr>
      </w:pPr>
      <w:r>
        <w:rPr>
          <w:rFonts w:hint="eastAsia"/>
          <w:bCs/>
          <w:sz w:val="24"/>
          <w:szCs w:val="20"/>
        </w:rPr>
        <w:t>本基金发生重大事件，有关信息披露义务人应当在</w:t>
      </w:r>
      <w:r>
        <w:rPr>
          <w:bCs/>
          <w:sz w:val="24"/>
          <w:szCs w:val="20"/>
        </w:rPr>
        <w:t>2</w:t>
      </w:r>
      <w:r>
        <w:rPr>
          <w:rFonts w:hint="eastAsia"/>
          <w:bCs/>
          <w:sz w:val="24"/>
          <w:szCs w:val="20"/>
        </w:rPr>
        <w:t>日内编制临时报告书，并登载在指定报刊和指定网站上。</w:t>
      </w:r>
    </w:p>
    <w:p w:rsidR="003D5ACE" w:rsidRDefault="00BB708F">
      <w:pPr>
        <w:spacing w:line="360" w:lineRule="auto"/>
        <w:ind w:firstLineChars="200" w:firstLine="480"/>
        <w:rPr>
          <w:bCs/>
          <w:sz w:val="24"/>
          <w:szCs w:val="20"/>
        </w:rPr>
      </w:pPr>
      <w:r>
        <w:rPr>
          <w:rFonts w:hint="eastAsia"/>
          <w:bCs/>
          <w:sz w:val="24"/>
          <w:szCs w:val="20"/>
        </w:rPr>
        <w:lastRenderedPageBreak/>
        <w:t>前款所称重大事件，是指可能对基金份额持有人权益或者基金份额的价格产生重大影响的下列事件：</w:t>
      </w:r>
    </w:p>
    <w:p w:rsidR="003D5ACE" w:rsidRDefault="00BB708F">
      <w:pPr>
        <w:spacing w:line="360" w:lineRule="auto"/>
        <w:ind w:firstLineChars="200" w:firstLine="480"/>
        <w:rPr>
          <w:bCs/>
          <w:sz w:val="24"/>
          <w:szCs w:val="20"/>
        </w:rPr>
      </w:pPr>
      <w:r>
        <w:rPr>
          <w:bCs/>
          <w:sz w:val="24"/>
          <w:szCs w:val="20"/>
        </w:rPr>
        <w:t>1</w:t>
      </w:r>
      <w:r>
        <w:rPr>
          <w:rFonts w:hint="eastAsia"/>
          <w:bCs/>
          <w:sz w:val="24"/>
          <w:szCs w:val="20"/>
        </w:rPr>
        <w:t>、基金份额持有人大会的召开及决定的事项；</w:t>
      </w:r>
    </w:p>
    <w:p w:rsidR="003D5ACE" w:rsidRDefault="00BB708F">
      <w:pPr>
        <w:spacing w:line="360" w:lineRule="auto"/>
        <w:ind w:firstLineChars="200" w:firstLine="480"/>
        <w:rPr>
          <w:bCs/>
          <w:sz w:val="24"/>
          <w:szCs w:val="20"/>
        </w:rPr>
      </w:pPr>
      <w:r>
        <w:rPr>
          <w:bCs/>
          <w:sz w:val="24"/>
          <w:szCs w:val="20"/>
        </w:rPr>
        <w:t>2</w:t>
      </w:r>
      <w:r>
        <w:rPr>
          <w:rFonts w:hint="eastAsia"/>
          <w:bCs/>
          <w:sz w:val="24"/>
          <w:szCs w:val="20"/>
        </w:rPr>
        <w:t>、终止《基金合同》、基金清算；</w:t>
      </w:r>
    </w:p>
    <w:p w:rsidR="003D5ACE" w:rsidRDefault="00BB708F">
      <w:pPr>
        <w:spacing w:line="360" w:lineRule="auto"/>
        <w:ind w:firstLineChars="200" w:firstLine="480"/>
        <w:rPr>
          <w:bCs/>
          <w:sz w:val="24"/>
          <w:szCs w:val="20"/>
        </w:rPr>
      </w:pPr>
      <w:r>
        <w:rPr>
          <w:bCs/>
          <w:sz w:val="24"/>
          <w:szCs w:val="20"/>
        </w:rPr>
        <w:t>3</w:t>
      </w:r>
      <w:r>
        <w:rPr>
          <w:rFonts w:hint="eastAsia"/>
          <w:bCs/>
          <w:sz w:val="24"/>
          <w:szCs w:val="20"/>
        </w:rPr>
        <w:t>、转换基金运作方式、基金合并；</w:t>
      </w:r>
    </w:p>
    <w:p w:rsidR="003D5ACE" w:rsidRDefault="00BB708F">
      <w:pPr>
        <w:spacing w:line="360" w:lineRule="auto"/>
        <w:ind w:firstLineChars="200" w:firstLine="480"/>
        <w:rPr>
          <w:bCs/>
          <w:sz w:val="24"/>
          <w:szCs w:val="20"/>
        </w:rPr>
      </w:pPr>
      <w:r>
        <w:rPr>
          <w:bCs/>
          <w:sz w:val="24"/>
          <w:szCs w:val="20"/>
        </w:rPr>
        <w:t>4</w:t>
      </w:r>
      <w:r>
        <w:rPr>
          <w:rFonts w:hint="eastAsia"/>
          <w:bCs/>
          <w:sz w:val="24"/>
          <w:szCs w:val="20"/>
        </w:rPr>
        <w:t>、更换基金管理人、基金托管人；</w:t>
      </w:r>
    </w:p>
    <w:p w:rsidR="003D5ACE" w:rsidRDefault="00BB708F">
      <w:pPr>
        <w:spacing w:line="360" w:lineRule="auto"/>
        <w:ind w:firstLineChars="200" w:firstLine="480"/>
        <w:rPr>
          <w:bCs/>
          <w:sz w:val="24"/>
          <w:szCs w:val="20"/>
        </w:rPr>
      </w:pPr>
      <w:r>
        <w:rPr>
          <w:bCs/>
          <w:sz w:val="24"/>
          <w:szCs w:val="20"/>
        </w:rPr>
        <w:t>5</w:t>
      </w:r>
      <w:r>
        <w:rPr>
          <w:rFonts w:hint="eastAsia"/>
          <w:bCs/>
          <w:sz w:val="24"/>
          <w:szCs w:val="20"/>
        </w:rPr>
        <w:t>、基金管理人委托基金服务机构代为办理基金的份额登记、核算、估值等事项，基金托管人委托基金服务机构代为办理基金的核算、估值、复核等事项；</w:t>
      </w:r>
    </w:p>
    <w:p w:rsidR="003D5ACE" w:rsidRDefault="00BB708F">
      <w:pPr>
        <w:spacing w:line="360" w:lineRule="auto"/>
        <w:ind w:firstLineChars="200" w:firstLine="480"/>
        <w:rPr>
          <w:bCs/>
          <w:sz w:val="24"/>
          <w:szCs w:val="20"/>
        </w:rPr>
      </w:pPr>
      <w:r>
        <w:rPr>
          <w:bCs/>
          <w:sz w:val="24"/>
          <w:szCs w:val="20"/>
        </w:rPr>
        <w:t>6</w:t>
      </w:r>
      <w:r>
        <w:rPr>
          <w:rFonts w:hint="eastAsia"/>
          <w:bCs/>
          <w:sz w:val="24"/>
          <w:szCs w:val="20"/>
        </w:rPr>
        <w:t>、基金管理人、基金托管人的法定名称、住所发生变更；</w:t>
      </w:r>
    </w:p>
    <w:p w:rsidR="003D5ACE" w:rsidRDefault="00BB708F">
      <w:pPr>
        <w:spacing w:line="360" w:lineRule="auto"/>
        <w:ind w:firstLineChars="200" w:firstLine="480"/>
        <w:rPr>
          <w:bCs/>
          <w:sz w:val="24"/>
          <w:szCs w:val="20"/>
        </w:rPr>
      </w:pPr>
      <w:r>
        <w:rPr>
          <w:bCs/>
          <w:sz w:val="24"/>
          <w:szCs w:val="20"/>
        </w:rPr>
        <w:t>7</w:t>
      </w:r>
      <w:r>
        <w:rPr>
          <w:rFonts w:hint="eastAsia"/>
          <w:bCs/>
          <w:sz w:val="24"/>
          <w:szCs w:val="20"/>
        </w:rPr>
        <w:t>、基金管理人变更持有百分之五以上股权的股东、变更公司的实际控制人；</w:t>
      </w:r>
    </w:p>
    <w:p w:rsidR="003D5ACE" w:rsidRDefault="00BB708F">
      <w:pPr>
        <w:spacing w:line="360" w:lineRule="auto"/>
        <w:ind w:firstLineChars="200" w:firstLine="480"/>
        <w:rPr>
          <w:bCs/>
          <w:sz w:val="24"/>
          <w:szCs w:val="20"/>
        </w:rPr>
      </w:pPr>
      <w:r>
        <w:rPr>
          <w:bCs/>
          <w:sz w:val="24"/>
          <w:szCs w:val="20"/>
        </w:rPr>
        <w:t>8</w:t>
      </w:r>
      <w:r>
        <w:rPr>
          <w:rFonts w:hint="eastAsia"/>
          <w:bCs/>
          <w:sz w:val="24"/>
          <w:szCs w:val="20"/>
        </w:rPr>
        <w:t>、基金募集期延长或提前结束募集；</w:t>
      </w:r>
    </w:p>
    <w:p w:rsidR="003D5ACE" w:rsidRDefault="00BB708F">
      <w:pPr>
        <w:spacing w:line="360" w:lineRule="auto"/>
        <w:ind w:firstLineChars="200" w:firstLine="480"/>
        <w:rPr>
          <w:bCs/>
          <w:sz w:val="24"/>
          <w:szCs w:val="20"/>
        </w:rPr>
      </w:pPr>
      <w:r>
        <w:rPr>
          <w:bCs/>
          <w:sz w:val="24"/>
          <w:szCs w:val="20"/>
        </w:rPr>
        <w:t>9</w:t>
      </w:r>
      <w:r>
        <w:rPr>
          <w:rFonts w:hint="eastAsia"/>
          <w:bCs/>
          <w:sz w:val="24"/>
          <w:szCs w:val="20"/>
        </w:rPr>
        <w:t>、基金管理人高级管理人员、基金经理和基金托管人基金托管部门负责人发生变动；</w:t>
      </w:r>
    </w:p>
    <w:p w:rsidR="003D5ACE" w:rsidRDefault="00BB708F">
      <w:pPr>
        <w:spacing w:line="360" w:lineRule="auto"/>
        <w:ind w:firstLineChars="200" w:firstLine="480"/>
        <w:rPr>
          <w:bCs/>
          <w:sz w:val="24"/>
          <w:szCs w:val="20"/>
        </w:rPr>
      </w:pPr>
      <w:r>
        <w:rPr>
          <w:bCs/>
          <w:sz w:val="24"/>
          <w:szCs w:val="20"/>
        </w:rPr>
        <w:t>10</w:t>
      </w:r>
      <w:r>
        <w:rPr>
          <w:rFonts w:hint="eastAsia"/>
          <w:bCs/>
          <w:sz w:val="24"/>
          <w:szCs w:val="20"/>
        </w:rPr>
        <w:t>、基金管理人的董事在最近</w:t>
      </w:r>
      <w:r>
        <w:rPr>
          <w:bCs/>
          <w:sz w:val="24"/>
          <w:szCs w:val="20"/>
        </w:rPr>
        <w:t>12</w:t>
      </w:r>
      <w:r>
        <w:rPr>
          <w:rFonts w:hint="eastAsia"/>
          <w:bCs/>
          <w:sz w:val="24"/>
          <w:szCs w:val="20"/>
        </w:rPr>
        <w:t>个月内变更超过百分之五十；</w:t>
      </w:r>
    </w:p>
    <w:p w:rsidR="003D5ACE" w:rsidRDefault="00BB708F">
      <w:pPr>
        <w:spacing w:line="360" w:lineRule="auto"/>
        <w:ind w:firstLineChars="200" w:firstLine="480"/>
        <w:rPr>
          <w:bCs/>
          <w:sz w:val="24"/>
          <w:szCs w:val="20"/>
        </w:rPr>
      </w:pPr>
      <w:r>
        <w:rPr>
          <w:bCs/>
          <w:sz w:val="24"/>
          <w:szCs w:val="20"/>
        </w:rPr>
        <w:t>11</w:t>
      </w:r>
      <w:r>
        <w:rPr>
          <w:rFonts w:hint="eastAsia"/>
          <w:bCs/>
          <w:sz w:val="24"/>
          <w:szCs w:val="20"/>
        </w:rPr>
        <w:t>、基金管理人、基金托管人专门基金托管部门的主要业务人员在最近</w:t>
      </w:r>
      <w:r>
        <w:rPr>
          <w:bCs/>
          <w:sz w:val="24"/>
          <w:szCs w:val="20"/>
        </w:rPr>
        <w:t>12</w:t>
      </w:r>
      <w:r>
        <w:rPr>
          <w:rFonts w:hint="eastAsia"/>
          <w:bCs/>
          <w:sz w:val="24"/>
          <w:szCs w:val="20"/>
        </w:rPr>
        <w:t>个月内变动超过百分之三十；</w:t>
      </w:r>
    </w:p>
    <w:p w:rsidR="00B714DA" w:rsidRDefault="00B714DA" w:rsidP="00B714DA">
      <w:pPr>
        <w:spacing w:line="360" w:lineRule="auto"/>
        <w:ind w:firstLineChars="200" w:firstLine="480"/>
        <w:rPr>
          <w:bCs/>
          <w:sz w:val="24"/>
          <w:szCs w:val="20"/>
        </w:rPr>
      </w:pPr>
      <w:r>
        <w:rPr>
          <w:bCs/>
          <w:sz w:val="24"/>
          <w:szCs w:val="20"/>
        </w:rPr>
        <w:t>12</w:t>
      </w:r>
      <w:r>
        <w:rPr>
          <w:rFonts w:hint="eastAsia"/>
          <w:bCs/>
          <w:sz w:val="24"/>
          <w:szCs w:val="20"/>
        </w:rPr>
        <w:t>、涉及基金管理业务、基金财产、基金托管业务的诉讼或仲裁；</w:t>
      </w:r>
    </w:p>
    <w:p w:rsidR="00B714DA" w:rsidRDefault="00B714DA" w:rsidP="00B714DA">
      <w:pPr>
        <w:spacing w:line="360" w:lineRule="auto"/>
        <w:ind w:firstLineChars="200" w:firstLine="480"/>
        <w:rPr>
          <w:bCs/>
          <w:sz w:val="24"/>
          <w:szCs w:val="20"/>
        </w:rPr>
      </w:pPr>
      <w:r>
        <w:rPr>
          <w:bCs/>
          <w:sz w:val="24"/>
          <w:szCs w:val="20"/>
        </w:rPr>
        <w:t>13</w:t>
      </w:r>
      <w:r>
        <w:rPr>
          <w:rFonts w:hint="eastAsia"/>
          <w:bCs/>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rsidR="00B714DA" w:rsidRDefault="00B714DA" w:rsidP="00B714DA">
      <w:pPr>
        <w:spacing w:line="360" w:lineRule="auto"/>
        <w:ind w:firstLineChars="200" w:firstLine="480"/>
        <w:rPr>
          <w:bCs/>
          <w:sz w:val="24"/>
          <w:szCs w:val="20"/>
        </w:rPr>
      </w:pPr>
      <w:r>
        <w:rPr>
          <w:bCs/>
          <w:sz w:val="24"/>
          <w:szCs w:val="20"/>
        </w:rPr>
        <w:t>14</w:t>
      </w:r>
      <w:r>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rsidR="00B714DA" w:rsidRDefault="00B714DA" w:rsidP="00B714DA">
      <w:pPr>
        <w:spacing w:line="360" w:lineRule="auto"/>
        <w:ind w:firstLineChars="200" w:firstLine="480"/>
        <w:rPr>
          <w:bCs/>
          <w:sz w:val="24"/>
          <w:szCs w:val="20"/>
        </w:rPr>
      </w:pPr>
      <w:r>
        <w:rPr>
          <w:bCs/>
          <w:sz w:val="24"/>
          <w:szCs w:val="20"/>
        </w:rPr>
        <w:t>15</w:t>
      </w:r>
      <w:r>
        <w:rPr>
          <w:rFonts w:hint="eastAsia"/>
          <w:bCs/>
          <w:sz w:val="24"/>
          <w:szCs w:val="20"/>
        </w:rPr>
        <w:t>、基金收益分配事项；</w:t>
      </w:r>
    </w:p>
    <w:p w:rsidR="003D5ACE" w:rsidRDefault="00BB708F">
      <w:pPr>
        <w:spacing w:line="360" w:lineRule="auto"/>
        <w:ind w:firstLineChars="200" w:firstLine="480"/>
        <w:rPr>
          <w:bCs/>
          <w:sz w:val="24"/>
          <w:szCs w:val="20"/>
        </w:rPr>
      </w:pPr>
      <w:r>
        <w:rPr>
          <w:bCs/>
          <w:sz w:val="24"/>
          <w:szCs w:val="20"/>
        </w:rPr>
        <w:t>16</w:t>
      </w:r>
      <w:r>
        <w:rPr>
          <w:rFonts w:hint="eastAsia"/>
          <w:bCs/>
          <w:sz w:val="24"/>
          <w:szCs w:val="20"/>
        </w:rPr>
        <w:t>、管理费、托管费等费用计提标准、计提方式和费率发生变更；</w:t>
      </w:r>
    </w:p>
    <w:p w:rsidR="003D5ACE" w:rsidRDefault="00BB708F">
      <w:pPr>
        <w:spacing w:line="360" w:lineRule="auto"/>
        <w:ind w:firstLineChars="200" w:firstLine="480"/>
        <w:rPr>
          <w:bCs/>
          <w:sz w:val="24"/>
          <w:szCs w:val="20"/>
        </w:rPr>
      </w:pPr>
      <w:r>
        <w:rPr>
          <w:bCs/>
          <w:sz w:val="24"/>
          <w:szCs w:val="20"/>
        </w:rPr>
        <w:t>17</w:t>
      </w:r>
      <w:r>
        <w:rPr>
          <w:rFonts w:hint="eastAsia"/>
          <w:bCs/>
          <w:sz w:val="24"/>
          <w:szCs w:val="20"/>
        </w:rPr>
        <w:t>、基金份额净值计价错误</w:t>
      </w:r>
      <w:proofErr w:type="gramStart"/>
      <w:r>
        <w:rPr>
          <w:rFonts w:hint="eastAsia"/>
          <w:bCs/>
          <w:sz w:val="24"/>
          <w:szCs w:val="20"/>
        </w:rPr>
        <w:t>达基金</w:t>
      </w:r>
      <w:proofErr w:type="gramEnd"/>
      <w:r>
        <w:rPr>
          <w:rFonts w:hint="eastAsia"/>
          <w:bCs/>
          <w:sz w:val="24"/>
          <w:szCs w:val="20"/>
        </w:rPr>
        <w:t>份额净值百分之零点五；</w:t>
      </w:r>
    </w:p>
    <w:p w:rsidR="003D5ACE" w:rsidRDefault="00BB708F">
      <w:pPr>
        <w:spacing w:line="360" w:lineRule="auto"/>
        <w:ind w:firstLineChars="200" w:firstLine="480"/>
        <w:rPr>
          <w:bCs/>
          <w:sz w:val="24"/>
          <w:szCs w:val="20"/>
        </w:rPr>
      </w:pPr>
      <w:r>
        <w:rPr>
          <w:bCs/>
          <w:sz w:val="24"/>
          <w:szCs w:val="20"/>
        </w:rPr>
        <w:t>18</w:t>
      </w:r>
      <w:r>
        <w:rPr>
          <w:rFonts w:hint="eastAsia"/>
          <w:bCs/>
          <w:sz w:val="24"/>
          <w:szCs w:val="20"/>
        </w:rPr>
        <w:t>、基金改聘会计师事务所；</w:t>
      </w:r>
    </w:p>
    <w:p w:rsidR="003D5ACE" w:rsidRDefault="00BB708F">
      <w:pPr>
        <w:spacing w:line="360" w:lineRule="auto"/>
        <w:ind w:firstLineChars="200" w:firstLine="480"/>
        <w:rPr>
          <w:bCs/>
          <w:sz w:val="24"/>
          <w:szCs w:val="20"/>
        </w:rPr>
      </w:pPr>
      <w:r>
        <w:rPr>
          <w:bCs/>
          <w:sz w:val="24"/>
          <w:szCs w:val="20"/>
        </w:rPr>
        <w:t>19</w:t>
      </w:r>
      <w:r>
        <w:rPr>
          <w:rFonts w:hint="eastAsia"/>
          <w:bCs/>
          <w:sz w:val="24"/>
          <w:szCs w:val="20"/>
        </w:rPr>
        <w:t>、更换基金登记机构；</w:t>
      </w:r>
    </w:p>
    <w:p w:rsidR="003D5ACE" w:rsidRDefault="00BB708F">
      <w:pPr>
        <w:spacing w:line="360" w:lineRule="auto"/>
        <w:ind w:firstLineChars="200" w:firstLine="480"/>
        <w:rPr>
          <w:bCs/>
          <w:sz w:val="24"/>
          <w:szCs w:val="20"/>
        </w:rPr>
      </w:pPr>
      <w:r>
        <w:rPr>
          <w:bCs/>
          <w:sz w:val="24"/>
          <w:szCs w:val="20"/>
        </w:rPr>
        <w:t>20</w:t>
      </w:r>
      <w:r>
        <w:rPr>
          <w:rFonts w:hint="eastAsia"/>
          <w:bCs/>
          <w:sz w:val="24"/>
          <w:szCs w:val="20"/>
        </w:rPr>
        <w:t>、本基金开始办理申购、赎回；</w:t>
      </w:r>
    </w:p>
    <w:p w:rsidR="003D5ACE" w:rsidRDefault="00BB708F">
      <w:pPr>
        <w:spacing w:line="360" w:lineRule="auto"/>
        <w:ind w:firstLineChars="200" w:firstLine="480"/>
        <w:rPr>
          <w:bCs/>
          <w:sz w:val="24"/>
          <w:szCs w:val="20"/>
        </w:rPr>
      </w:pPr>
      <w:r>
        <w:rPr>
          <w:bCs/>
          <w:sz w:val="24"/>
          <w:szCs w:val="20"/>
        </w:rPr>
        <w:t>21</w:t>
      </w:r>
      <w:r>
        <w:rPr>
          <w:rFonts w:hint="eastAsia"/>
          <w:bCs/>
          <w:sz w:val="24"/>
          <w:szCs w:val="20"/>
        </w:rPr>
        <w:t>、本基金申购、赎回费率及其收费方式发生变更；</w:t>
      </w:r>
    </w:p>
    <w:p w:rsidR="003D5ACE" w:rsidRDefault="00BB708F">
      <w:pPr>
        <w:spacing w:line="360" w:lineRule="auto"/>
        <w:ind w:firstLineChars="200" w:firstLine="480"/>
        <w:rPr>
          <w:bCs/>
          <w:sz w:val="24"/>
          <w:szCs w:val="20"/>
        </w:rPr>
      </w:pPr>
      <w:r>
        <w:rPr>
          <w:bCs/>
          <w:sz w:val="24"/>
          <w:szCs w:val="20"/>
        </w:rPr>
        <w:lastRenderedPageBreak/>
        <w:t>22</w:t>
      </w:r>
      <w:r>
        <w:rPr>
          <w:rFonts w:hint="eastAsia"/>
          <w:bCs/>
          <w:sz w:val="24"/>
          <w:szCs w:val="20"/>
        </w:rPr>
        <w:t>、本基金发生巨额赎回并延期支付；</w:t>
      </w:r>
    </w:p>
    <w:p w:rsidR="003D5ACE" w:rsidRDefault="00BB708F">
      <w:pPr>
        <w:spacing w:line="360" w:lineRule="auto"/>
        <w:ind w:firstLineChars="200" w:firstLine="480"/>
        <w:rPr>
          <w:bCs/>
          <w:sz w:val="24"/>
          <w:szCs w:val="20"/>
        </w:rPr>
      </w:pPr>
      <w:r>
        <w:rPr>
          <w:bCs/>
          <w:sz w:val="24"/>
          <w:szCs w:val="20"/>
        </w:rPr>
        <w:t>23</w:t>
      </w:r>
      <w:r>
        <w:rPr>
          <w:rFonts w:hint="eastAsia"/>
          <w:bCs/>
          <w:sz w:val="24"/>
          <w:szCs w:val="20"/>
        </w:rPr>
        <w:t>、本基金连续发生巨额赎回并暂停接受赎回申请或延缓支付赎回款项；</w:t>
      </w:r>
    </w:p>
    <w:p w:rsidR="003D5ACE" w:rsidRDefault="00BB708F">
      <w:pPr>
        <w:spacing w:line="360" w:lineRule="auto"/>
        <w:ind w:firstLineChars="200" w:firstLine="480"/>
        <w:rPr>
          <w:bCs/>
          <w:sz w:val="24"/>
          <w:szCs w:val="20"/>
        </w:rPr>
      </w:pPr>
      <w:r>
        <w:rPr>
          <w:bCs/>
          <w:sz w:val="24"/>
          <w:szCs w:val="20"/>
        </w:rPr>
        <w:t>24</w:t>
      </w:r>
      <w:r>
        <w:rPr>
          <w:rFonts w:hint="eastAsia"/>
          <w:bCs/>
          <w:sz w:val="24"/>
          <w:szCs w:val="20"/>
        </w:rPr>
        <w:t>、本基金暂停接受申购、赎回申请或重新接受申购、赎回；</w:t>
      </w:r>
    </w:p>
    <w:p w:rsidR="003D5ACE" w:rsidRDefault="00BB708F">
      <w:pPr>
        <w:spacing w:line="360" w:lineRule="auto"/>
        <w:ind w:firstLineChars="200" w:firstLine="480"/>
        <w:rPr>
          <w:bCs/>
          <w:sz w:val="24"/>
          <w:szCs w:val="20"/>
        </w:rPr>
      </w:pPr>
      <w:r>
        <w:rPr>
          <w:bCs/>
          <w:sz w:val="24"/>
          <w:szCs w:val="20"/>
        </w:rPr>
        <w:t>25</w:t>
      </w:r>
      <w:r>
        <w:rPr>
          <w:rFonts w:hint="eastAsia"/>
          <w:bCs/>
          <w:sz w:val="24"/>
          <w:szCs w:val="20"/>
        </w:rPr>
        <w:t>、本基金发生涉及基金申购、赎回事项调整或潜在影响投资者赎回等重大事项时；</w:t>
      </w:r>
    </w:p>
    <w:p w:rsidR="00B714DA" w:rsidRDefault="00BB708F">
      <w:pPr>
        <w:spacing w:line="360" w:lineRule="auto"/>
        <w:ind w:firstLineChars="200" w:firstLine="480"/>
        <w:rPr>
          <w:bCs/>
          <w:sz w:val="24"/>
          <w:szCs w:val="20"/>
        </w:rPr>
      </w:pPr>
      <w:r>
        <w:rPr>
          <w:bCs/>
          <w:sz w:val="24"/>
          <w:szCs w:val="20"/>
        </w:rPr>
        <w:t>26</w:t>
      </w:r>
      <w:r>
        <w:rPr>
          <w:rFonts w:hint="eastAsia"/>
          <w:bCs/>
          <w:sz w:val="24"/>
          <w:szCs w:val="20"/>
        </w:rPr>
        <w:t>、基金管理人采用摆动定价机制进行估值；</w:t>
      </w:r>
    </w:p>
    <w:p w:rsidR="003D5ACE" w:rsidRDefault="00BB708F">
      <w:pPr>
        <w:spacing w:line="360" w:lineRule="auto"/>
        <w:ind w:firstLineChars="200" w:firstLine="480"/>
        <w:rPr>
          <w:bCs/>
          <w:sz w:val="24"/>
          <w:szCs w:val="20"/>
        </w:rPr>
      </w:pPr>
      <w:r>
        <w:rPr>
          <w:bCs/>
          <w:sz w:val="24"/>
          <w:szCs w:val="20"/>
        </w:rPr>
        <w:t>27</w:t>
      </w:r>
      <w:r>
        <w:rPr>
          <w:rFonts w:hint="eastAsia"/>
          <w:bCs/>
          <w:sz w:val="24"/>
          <w:szCs w:val="20"/>
        </w:rPr>
        <w:t>、基金份额实施分类或类别发生变化；</w:t>
      </w:r>
    </w:p>
    <w:p w:rsidR="003D5ACE" w:rsidRDefault="00BB708F">
      <w:pPr>
        <w:spacing w:line="360" w:lineRule="auto"/>
        <w:ind w:firstLineChars="200" w:firstLine="480"/>
        <w:rPr>
          <w:bCs/>
          <w:sz w:val="24"/>
          <w:szCs w:val="20"/>
        </w:rPr>
      </w:pPr>
      <w:r>
        <w:rPr>
          <w:bCs/>
          <w:sz w:val="24"/>
          <w:szCs w:val="20"/>
        </w:rPr>
        <w:t>28</w:t>
      </w:r>
      <w:r>
        <w:rPr>
          <w:rFonts w:hint="eastAsia"/>
          <w:bCs/>
          <w:sz w:val="24"/>
          <w:szCs w:val="20"/>
        </w:rPr>
        <w:t>、基金推出新业务或服务；</w:t>
      </w:r>
    </w:p>
    <w:p w:rsidR="003D5ACE" w:rsidRDefault="00BB708F">
      <w:pPr>
        <w:spacing w:line="360" w:lineRule="auto"/>
        <w:ind w:firstLineChars="200" w:firstLine="480"/>
        <w:rPr>
          <w:bCs/>
          <w:i/>
          <w:sz w:val="24"/>
          <w:szCs w:val="20"/>
        </w:rPr>
      </w:pPr>
      <w:r>
        <w:rPr>
          <w:bCs/>
          <w:sz w:val="24"/>
          <w:szCs w:val="20"/>
        </w:rPr>
        <w:t>29</w:t>
      </w:r>
      <w:r>
        <w:rPr>
          <w:rFonts w:hint="eastAsia"/>
          <w:bCs/>
          <w:sz w:val="24"/>
          <w:szCs w:val="20"/>
        </w:rPr>
        <w:t>、《基金合同》生效后，连续三十个工作日、四十个工作日、四十五个工作日出现基金份额持有人数量不满</w:t>
      </w:r>
      <w:r>
        <w:rPr>
          <w:bCs/>
          <w:sz w:val="24"/>
          <w:szCs w:val="20"/>
        </w:rPr>
        <w:t>200</w:t>
      </w:r>
      <w:r>
        <w:rPr>
          <w:rFonts w:hint="eastAsia"/>
          <w:bCs/>
          <w:sz w:val="24"/>
          <w:szCs w:val="20"/>
        </w:rPr>
        <w:t>人或者基金资产净值低于</w:t>
      </w:r>
      <w:r>
        <w:rPr>
          <w:bCs/>
          <w:sz w:val="24"/>
          <w:szCs w:val="20"/>
        </w:rPr>
        <w:t>5000</w:t>
      </w:r>
      <w:r>
        <w:rPr>
          <w:rFonts w:hint="eastAsia"/>
          <w:bCs/>
          <w:sz w:val="24"/>
          <w:szCs w:val="20"/>
        </w:rPr>
        <w:t>万元情形的；</w:t>
      </w:r>
    </w:p>
    <w:p w:rsidR="003D5ACE" w:rsidRDefault="00BB708F">
      <w:pPr>
        <w:spacing w:line="360" w:lineRule="auto"/>
        <w:ind w:firstLineChars="200" w:firstLine="480"/>
        <w:rPr>
          <w:bCs/>
          <w:sz w:val="24"/>
          <w:szCs w:val="20"/>
        </w:rPr>
      </w:pPr>
      <w:r>
        <w:rPr>
          <w:bCs/>
          <w:sz w:val="24"/>
          <w:szCs w:val="20"/>
        </w:rPr>
        <w:t>30</w:t>
      </w:r>
      <w:r>
        <w:rPr>
          <w:rFonts w:hint="eastAsia"/>
          <w:bCs/>
          <w:sz w:val="24"/>
          <w:szCs w:val="20"/>
        </w:rPr>
        <w:t>、基金管理人、基金托管人认为可能对基金份额持有人权益或者基金份额的价格产生重大影响的其他事项或中国证监会或本基金合同规定的其他事项。</w:t>
      </w:r>
    </w:p>
    <w:p w:rsidR="003D5ACE" w:rsidRDefault="00BB708F">
      <w:pPr>
        <w:spacing w:line="360" w:lineRule="auto"/>
        <w:ind w:firstLineChars="200" w:firstLine="480"/>
        <w:rPr>
          <w:bCs/>
          <w:sz w:val="24"/>
          <w:szCs w:val="20"/>
        </w:rPr>
      </w:pPr>
      <w:r>
        <w:rPr>
          <w:rFonts w:hint="eastAsia"/>
          <w:bCs/>
          <w:sz w:val="24"/>
          <w:szCs w:val="20"/>
        </w:rPr>
        <w:t>（九）澄清公告</w:t>
      </w:r>
    </w:p>
    <w:p w:rsidR="003D5ACE" w:rsidRDefault="00BB708F">
      <w:pPr>
        <w:spacing w:line="360" w:lineRule="auto"/>
        <w:ind w:firstLineChars="200" w:firstLine="480"/>
        <w:rPr>
          <w:bCs/>
          <w:sz w:val="24"/>
          <w:szCs w:val="20"/>
        </w:rPr>
      </w:pPr>
      <w:r>
        <w:rPr>
          <w:rFonts w:hint="eastAsia"/>
          <w:bCs/>
          <w:sz w:val="24"/>
          <w:szCs w:val="20"/>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D5ACE" w:rsidRDefault="00BB708F">
      <w:pPr>
        <w:spacing w:line="360" w:lineRule="auto"/>
        <w:ind w:firstLineChars="200" w:firstLine="480"/>
        <w:rPr>
          <w:bCs/>
          <w:sz w:val="24"/>
          <w:szCs w:val="20"/>
        </w:rPr>
      </w:pPr>
      <w:r>
        <w:rPr>
          <w:rFonts w:hint="eastAsia"/>
          <w:bCs/>
          <w:sz w:val="24"/>
          <w:szCs w:val="20"/>
        </w:rPr>
        <w:t>（十）基金份额持有人大会决议</w:t>
      </w:r>
    </w:p>
    <w:p w:rsidR="003D5ACE" w:rsidRDefault="00BB708F">
      <w:pPr>
        <w:spacing w:line="360" w:lineRule="auto"/>
        <w:ind w:firstLineChars="200" w:firstLine="480"/>
        <w:rPr>
          <w:bCs/>
          <w:sz w:val="24"/>
          <w:szCs w:val="20"/>
        </w:rPr>
      </w:pPr>
      <w:r>
        <w:rPr>
          <w:rFonts w:hint="eastAsia"/>
          <w:bCs/>
          <w:sz w:val="24"/>
          <w:szCs w:val="20"/>
        </w:rPr>
        <w:t>基金份额持有人大会决定的事项，应当依法报中国证监会备案，并予以公告。</w:t>
      </w:r>
    </w:p>
    <w:p w:rsidR="003D5ACE" w:rsidRDefault="00BB708F">
      <w:pPr>
        <w:spacing w:line="360" w:lineRule="auto"/>
        <w:ind w:firstLineChars="200" w:firstLine="480"/>
        <w:rPr>
          <w:bCs/>
          <w:sz w:val="24"/>
          <w:szCs w:val="20"/>
        </w:rPr>
      </w:pPr>
      <w:r>
        <w:rPr>
          <w:rFonts w:hint="eastAsia"/>
          <w:bCs/>
          <w:sz w:val="24"/>
          <w:szCs w:val="20"/>
        </w:rPr>
        <w:t>（十一）清算报告</w:t>
      </w:r>
    </w:p>
    <w:p w:rsidR="003D5ACE" w:rsidRDefault="00BB708F">
      <w:pPr>
        <w:spacing w:line="360" w:lineRule="auto"/>
        <w:ind w:firstLineChars="200" w:firstLine="480"/>
        <w:rPr>
          <w:bCs/>
          <w:sz w:val="24"/>
          <w:szCs w:val="20"/>
        </w:rPr>
      </w:pPr>
      <w:r>
        <w:rPr>
          <w:rFonts w:hint="eastAsia"/>
          <w:bCs/>
          <w:sz w:val="24"/>
          <w:szCs w:val="20"/>
        </w:rPr>
        <w:t>基金合同终止的，基金管理人应当依法组织清算组对基金财产进行清算并</w:t>
      </w:r>
      <w:proofErr w:type="gramStart"/>
      <w:r>
        <w:rPr>
          <w:rFonts w:hint="eastAsia"/>
          <w:bCs/>
          <w:sz w:val="24"/>
          <w:szCs w:val="20"/>
        </w:rPr>
        <w:t>作出</w:t>
      </w:r>
      <w:proofErr w:type="gramEnd"/>
      <w:r>
        <w:rPr>
          <w:rFonts w:hint="eastAsia"/>
          <w:bCs/>
          <w:sz w:val="24"/>
          <w:szCs w:val="20"/>
        </w:rPr>
        <w:t>清算报告。清算报告应当经过具有证券、期货相关业务资格的会计师事务所审计，并由律师事务所出具法律意见书。清算组应当将清算报告登载在指定网站上，并将清算报告提示性公告登载在指定报刊上。</w:t>
      </w:r>
    </w:p>
    <w:p w:rsidR="003D5ACE" w:rsidRDefault="00BB708F">
      <w:pPr>
        <w:spacing w:line="360" w:lineRule="auto"/>
        <w:ind w:firstLineChars="200" w:firstLine="480"/>
        <w:rPr>
          <w:bCs/>
          <w:sz w:val="24"/>
          <w:szCs w:val="20"/>
        </w:rPr>
      </w:pPr>
      <w:r>
        <w:rPr>
          <w:rFonts w:hint="eastAsia"/>
          <w:bCs/>
          <w:sz w:val="24"/>
          <w:szCs w:val="20"/>
        </w:rPr>
        <w:t>（十二）投资港股通标的股票的相关公告</w:t>
      </w:r>
    </w:p>
    <w:p w:rsidR="003D5ACE" w:rsidRDefault="00BB708F">
      <w:pPr>
        <w:spacing w:line="360" w:lineRule="auto"/>
        <w:ind w:firstLineChars="200" w:firstLine="480"/>
        <w:rPr>
          <w:bCs/>
          <w:sz w:val="24"/>
          <w:szCs w:val="20"/>
        </w:rPr>
      </w:pPr>
      <w:r>
        <w:rPr>
          <w:rFonts w:hint="eastAsia"/>
          <w:bCs/>
          <w:sz w:val="24"/>
          <w:szCs w:val="20"/>
        </w:rPr>
        <w:t>基金管理人应当在基金年度报告、基金中期报告和基金季度报告等定期报告和招募说明书等文件中披露本基金投资港股通标的股票的投资情况。若中国证监会对公开募集证券投资基金通过港股通投资香港股票市场的信息披露另有规定时，从其规定。</w:t>
      </w:r>
    </w:p>
    <w:p w:rsidR="003D5ACE" w:rsidRDefault="00BB708F">
      <w:pPr>
        <w:spacing w:line="360" w:lineRule="auto"/>
        <w:ind w:firstLineChars="200" w:firstLine="480"/>
        <w:rPr>
          <w:bCs/>
          <w:sz w:val="24"/>
          <w:szCs w:val="20"/>
        </w:rPr>
      </w:pPr>
      <w:r>
        <w:rPr>
          <w:rFonts w:hint="eastAsia"/>
          <w:bCs/>
          <w:sz w:val="24"/>
          <w:szCs w:val="20"/>
        </w:rPr>
        <w:t>（十三）投资资产支持证券信息披露</w:t>
      </w:r>
    </w:p>
    <w:p w:rsidR="003D5ACE" w:rsidRDefault="00BB708F">
      <w:pPr>
        <w:spacing w:line="360" w:lineRule="auto"/>
        <w:ind w:firstLineChars="200" w:firstLine="480"/>
        <w:rPr>
          <w:bCs/>
          <w:sz w:val="24"/>
          <w:szCs w:val="20"/>
        </w:rPr>
      </w:pPr>
      <w:r>
        <w:rPr>
          <w:rFonts w:hint="eastAsia"/>
          <w:bCs/>
          <w:sz w:val="24"/>
          <w:szCs w:val="20"/>
        </w:rPr>
        <w:t>基金管理人应在基金年报及中期报告中披露其持有的资产支持证券总额、资产支持证券市值占基金净资产的比例和报告期内所有的资产支持证券明细。</w:t>
      </w:r>
    </w:p>
    <w:p w:rsidR="003D5ACE" w:rsidRDefault="00BB708F">
      <w:pPr>
        <w:spacing w:line="360" w:lineRule="auto"/>
        <w:ind w:firstLineChars="200" w:firstLine="480"/>
        <w:rPr>
          <w:bCs/>
          <w:sz w:val="24"/>
          <w:szCs w:val="20"/>
        </w:rPr>
      </w:pPr>
      <w:r>
        <w:rPr>
          <w:rFonts w:hint="eastAsia"/>
          <w:bCs/>
          <w:sz w:val="24"/>
          <w:szCs w:val="20"/>
        </w:rPr>
        <w:lastRenderedPageBreak/>
        <w:t>基金管理人应在基金季度报告中披露其持有的资产支持证券总额、资产支持证券市值占基金净资产的比例和报告期末按市值占基金净资产比例大小排序的前</w:t>
      </w:r>
      <w:r>
        <w:rPr>
          <w:bCs/>
          <w:sz w:val="24"/>
          <w:szCs w:val="20"/>
        </w:rPr>
        <w:t xml:space="preserve">10 </w:t>
      </w:r>
      <w:proofErr w:type="gramStart"/>
      <w:r>
        <w:rPr>
          <w:rFonts w:hint="eastAsia"/>
          <w:bCs/>
          <w:sz w:val="24"/>
          <w:szCs w:val="20"/>
        </w:rPr>
        <w:t>名资产</w:t>
      </w:r>
      <w:proofErr w:type="gramEnd"/>
      <w:r>
        <w:rPr>
          <w:rFonts w:hint="eastAsia"/>
          <w:bCs/>
          <w:sz w:val="24"/>
          <w:szCs w:val="20"/>
        </w:rPr>
        <w:t>支持证券明细。</w:t>
      </w:r>
    </w:p>
    <w:p w:rsidR="003D5ACE" w:rsidRDefault="00BB708F">
      <w:pPr>
        <w:spacing w:line="360" w:lineRule="auto"/>
        <w:ind w:firstLineChars="200" w:firstLine="480"/>
        <w:rPr>
          <w:bCs/>
          <w:sz w:val="24"/>
          <w:szCs w:val="20"/>
        </w:rPr>
      </w:pPr>
      <w:r>
        <w:rPr>
          <w:rFonts w:hint="eastAsia"/>
          <w:bCs/>
          <w:sz w:val="24"/>
          <w:szCs w:val="20"/>
        </w:rPr>
        <w:t>（十四）投资股指期货相关公告</w:t>
      </w:r>
    </w:p>
    <w:p w:rsidR="003D5ACE" w:rsidRDefault="00BB708F">
      <w:pPr>
        <w:spacing w:line="360" w:lineRule="auto"/>
        <w:ind w:firstLineChars="200" w:firstLine="480"/>
        <w:rPr>
          <w:bCs/>
          <w:sz w:val="24"/>
          <w:szCs w:val="20"/>
        </w:rPr>
      </w:pPr>
      <w:r>
        <w:rPr>
          <w:rFonts w:hint="eastAsia"/>
          <w:bCs/>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3D5ACE" w:rsidRDefault="00BB708F">
      <w:pPr>
        <w:spacing w:line="360" w:lineRule="auto"/>
        <w:ind w:firstLineChars="200" w:firstLine="480"/>
        <w:rPr>
          <w:bCs/>
          <w:sz w:val="24"/>
          <w:szCs w:val="20"/>
        </w:rPr>
      </w:pPr>
      <w:r>
        <w:rPr>
          <w:rFonts w:hint="eastAsia"/>
          <w:bCs/>
          <w:sz w:val="24"/>
          <w:szCs w:val="20"/>
        </w:rPr>
        <w:t>（十五）投资国债期货相关公告</w:t>
      </w:r>
    </w:p>
    <w:p w:rsidR="003D5ACE" w:rsidRDefault="00BB708F">
      <w:pPr>
        <w:spacing w:line="360" w:lineRule="auto"/>
        <w:ind w:firstLineChars="200" w:firstLine="480"/>
        <w:rPr>
          <w:bCs/>
          <w:sz w:val="24"/>
          <w:szCs w:val="20"/>
        </w:rPr>
      </w:pPr>
      <w:r>
        <w:rPr>
          <w:rFonts w:hint="eastAsia"/>
          <w:bCs/>
          <w:sz w:val="24"/>
          <w:szCs w:val="20"/>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3D5ACE" w:rsidRDefault="00BB708F">
      <w:pPr>
        <w:spacing w:line="360" w:lineRule="auto"/>
        <w:ind w:firstLineChars="200" w:firstLine="480"/>
        <w:rPr>
          <w:bCs/>
          <w:sz w:val="24"/>
          <w:szCs w:val="20"/>
        </w:rPr>
      </w:pPr>
      <w:r>
        <w:rPr>
          <w:rFonts w:hint="eastAsia"/>
          <w:bCs/>
          <w:sz w:val="24"/>
          <w:szCs w:val="20"/>
        </w:rPr>
        <w:t>（十六）中国证监会规定的其他信息。</w:t>
      </w:r>
    </w:p>
    <w:p w:rsidR="003D5ACE" w:rsidRDefault="003D5ACE">
      <w:pPr>
        <w:spacing w:line="360" w:lineRule="auto"/>
        <w:ind w:firstLineChars="200" w:firstLine="482"/>
        <w:rPr>
          <w:b/>
          <w:bCs/>
          <w:sz w:val="24"/>
          <w:szCs w:val="20"/>
        </w:rPr>
      </w:pPr>
    </w:p>
    <w:p w:rsidR="003D5ACE" w:rsidRDefault="00BB708F">
      <w:pPr>
        <w:spacing w:line="360" w:lineRule="auto"/>
        <w:ind w:firstLineChars="200" w:firstLine="482"/>
        <w:rPr>
          <w:b/>
          <w:bCs/>
          <w:sz w:val="24"/>
          <w:szCs w:val="20"/>
        </w:rPr>
      </w:pPr>
      <w:r>
        <w:rPr>
          <w:rFonts w:hint="eastAsia"/>
          <w:b/>
          <w:bCs/>
          <w:sz w:val="24"/>
          <w:szCs w:val="20"/>
        </w:rPr>
        <w:t>六、信息披露事务管理</w:t>
      </w:r>
    </w:p>
    <w:p w:rsidR="003D5ACE" w:rsidRDefault="00BB708F">
      <w:pPr>
        <w:spacing w:line="360" w:lineRule="auto"/>
        <w:ind w:firstLineChars="200" w:firstLine="480"/>
        <w:rPr>
          <w:bCs/>
          <w:sz w:val="24"/>
          <w:szCs w:val="20"/>
        </w:rPr>
      </w:pPr>
      <w:r>
        <w:rPr>
          <w:rFonts w:hint="eastAsia"/>
          <w:bCs/>
          <w:sz w:val="24"/>
          <w:szCs w:val="20"/>
        </w:rPr>
        <w:t>基金管理人、基金托管人应当建立健全信息披露管理制度，指定专门部门及高级管理人员负责管理信息披露事务。基金管理人、基金托管人应加强对未公开披露基金信息的管控，并建立基金敏感信息知情人登记制度。基金管理人、基金托管人及相关从业人员不得泄露未公开披露的基金信息。</w:t>
      </w:r>
    </w:p>
    <w:p w:rsidR="003D5ACE" w:rsidRDefault="00BB708F">
      <w:pPr>
        <w:spacing w:line="360" w:lineRule="auto"/>
        <w:ind w:firstLineChars="200" w:firstLine="480"/>
        <w:rPr>
          <w:bCs/>
          <w:sz w:val="24"/>
          <w:szCs w:val="20"/>
        </w:rPr>
      </w:pPr>
      <w:r>
        <w:rPr>
          <w:rFonts w:hint="eastAsia"/>
          <w:bCs/>
          <w:sz w:val="24"/>
          <w:szCs w:val="20"/>
        </w:rPr>
        <w:t>基金信息披露义务人公开披露基金信息，应当符合中国证监会相关基金信息披露内容与格式准则等法规的规定。</w:t>
      </w:r>
    </w:p>
    <w:p w:rsidR="003D5ACE" w:rsidRDefault="00BB708F">
      <w:pPr>
        <w:spacing w:line="360" w:lineRule="auto"/>
        <w:ind w:firstLineChars="200" w:firstLine="480"/>
        <w:rPr>
          <w:bCs/>
          <w:sz w:val="24"/>
          <w:szCs w:val="20"/>
        </w:rPr>
      </w:pPr>
      <w:r>
        <w:rPr>
          <w:rFonts w:hint="eastAsia"/>
          <w:bCs/>
          <w:sz w:val="24"/>
          <w:szCs w:val="20"/>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者电子确认。</w:t>
      </w:r>
    </w:p>
    <w:p w:rsidR="003D5ACE" w:rsidRDefault="00BB708F">
      <w:pPr>
        <w:spacing w:line="360" w:lineRule="auto"/>
        <w:ind w:firstLineChars="200" w:firstLine="480"/>
        <w:rPr>
          <w:bCs/>
          <w:sz w:val="24"/>
          <w:szCs w:val="20"/>
        </w:rPr>
      </w:pPr>
      <w:r>
        <w:rPr>
          <w:rFonts w:hint="eastAsia"/>
          <w:bCs/>
          <w:sz w:val="24"/>
          <w:szCs w:val="20"/>
        </w:rPr>
        <w:t>基金管理人、基金托管人应当在指定报刊中选择一家披露信息的报刊。基金管理人、基金托管人应当向中国证监会基金电子披露网站报送拟披露的基金信息，并保证相关报送信息的真实、准确、完整、及时。</w:t>
      </w:r>
    </w:p>
    <w:p w:rsidR="003D5ACE" w:rsidRDefault="00BB708F">
      <w:pPr>
        <w:spacing w:line="360" w:lineRule="auto"/>
        <w:ind w:firstLineChars="200" w:firstLine="480"/>
        <w:rPr>
          <w:bCs/>
          <w:sz w:val="24"/>
          <w:szCs w:val="20"/>
        </w:rPr>
      </w:pPr>
      <w:r>
        <w:rPr>
          <w:rFonts w:hint="eastAsia"/>
          <w:bCs/>
          <w:sz w:val="24"/>
          <w:szCs w:val="20"/>
        </w:rPr>
        <w:t>基金管理人、基金托管人除按法律法规要求披露信息外，也可着眼于为投资者决策提供有用信息的角度，在保证公平对待投资者、</w:t>
      </w:r>
      <w:proofErr w:type="gramStart"/>
      <w:r>
        <w:rPr>
          <w:rFonts w:hint="eastAsia"/>
          <w:bCs/>
          <w:sz w:val="24"/>
          <w:szCs w:val="20"/>
        </w:rPr>
        <w:t>不</w:t>
      </w:r>
      <w:proofErr w:type="gramEnd"/>
      <w:r>
        <w:rPr>
          <w:rFonts w:hint="eastAsia"/>
          <w:bCs/>
          <w:sz w:val="24"/>
          <w:szCs w:val="20"/>
        </w:rPr>
        <w:t>误导投资者、不影响基金正常投资操作的前提</w:t>
      </w:r>
      <w:r>
        <w:rPr>
          <w:rFonts w:hint="eastAsia"/>
          <w:bCs/>
          <w:sz w:val="24"/>
          <w:szCs w:val="20"/>
        </w:rPr>
        <w:lastRenderedPageBreak/>
        <w:t>下，自主提升信息披露服务的质量。具体要求应当符合中国证监会及中国证券投资基金业协会自律规则的相关规定。前述自主披露如产生信息披露费用，该费用不得从基金财产中列支。</w:t>
      </w:r>
    </w:p>
    <w:p w:rsidR="003D5ACE" w:rsidRDefault="00BB708F">
      <w:pPr>
        <w:spacing w:line="360" w:lineRule="auto"/>
        <w:ind w:firstLineChars="200" w:firstLine="480"/>
        <w:rPr>
          <w:bCs/>
          <w:sz w:val="24"/>
          <w:szCs w:val="20"/>
        </w:rPr>
      </w:pPr>
      <w:r>
        <w:rPr>
          <w:rFonts w:hint="eastAsia"/>
          <w:bCs/>
          <w:sz w:val="24"/>
          <w:szCs w:val="20"/>
        </w:rPr>
        <w:t>基金管理人、基金托管人除依法按法律法规要求披露信息外，还可以根据需要在其他公共媒体披露信息，但是其他公共媒体不得早于指定媒介披露信息，并且在不同媒介上披露同一信息的内容应当一致。</w:t>
      </w:r>
    </w:p>
    <w:p w:rsidR="003D5ACE" w:rsidRDefault="00BB708F">
      <w:pPr>
        <w:spacing w:line="360" w:lineRule="auto"/>
        <w:ind w:firstLineChars="200" w:firstLine="480"/>
        <w:rPr>
          <w:bCs/>
          <w:sz w:val="24"/>
          <w:szCs w:val="20"/>
        </w:rPr>
      </w:pPr>
      <w:r>
        <w:rPr>
          <w:rFonts w:hint="eastAsia"/>
          <w:bCs/>
          <w:sz w:val="24"/>
          <w:szCs w:val="20"/>
        </w:rPr>
        <w:t>为基金信息披露义务人公开披露的基金信息出具审计报告、法律意见书的专业机构，应当制作工作底稿，并将相关档案至少保存到《基金合同》终止后</w:t>
      </w:r>
      <w:r>
        <w:rPr>
          <w:bCs/>
          <w:sz w:val="24"/>
          <w:szCs w:val="20"/>
        </w:rPr>
        <w:t>10</w:t>
      </w:r>
      <w:r>
        <w:rPr>
          <w:rFonts w:hint="eastAsia"/>
          <w:bCs/>
          <w:sz w:val="24"/>
          <w:szCs w:val="20"/>
        </w:rPr>
        <w:t>年。</w:t>
      </w:r>
    </w:p>
    <w:p w:rsidR="003D5ACE" w:rsidRDefault="003D5ACE">
      <w:pPr>
        <w:spacing w:line="360" w:lineRule="auto"/>
        <w:ind w:firstLineChars="200" w:firstLine="482"/>
        <w:rPr>
          <w:b/>
          <w:bCs/>
          <w:sz w:val="24"/>
          <w:szCs w:val="20"/>
        </w:rPr>
      </w:pPr>
    </w:p>
    <w:p w:rsidR="003D5ACE" w:rsidRDefault="00BB708F">
      <w:pPr>
        <w:spacing w:line="360" w:lineRule="auto"/>
        <w:ind w:firstLineChars="200" w:firstLine="482"/>
        <w:rPr>
          <w:b/>
          <w:bCs/>
          <w:sz w:val="24"/>
          <w:szCs w:val="20"/>
        </w:rPr>
      </w:pPr>
      <w:r>
        <w:rPr>
          <w:rFonts w:hint="eastAsia"/>
          <w:b/>
          <w:bCs/>
          <w:sz w:val="24"/>
          <w:szCs w:val="20"/>
        </w:rPr>
        <w:t>七、信息披露文件的存放与查阅</w:t>
      </w:r>
    </w:p>
    <w:p w:rsidR="003D5ACE" w:rsidRDefault="00BB708F">
      <w:pPr>
        <w:spacing w:line="360" w:lineRule="auto"/>
        <w:ind w:firstLineChars="200" w:firstLine="480"/>
        <w:rPr>
          <w:bCs/>
          <w:sz w:val="24"/>
          <w:szCs w:val="20"/>
        </w:rPr>
      </w:pPr>
      <w:r>
        <w:rPr>
          <w:rFonts w:hint="eastAsia"/>
          <w:bCs/>
          <w:sz w:val="24"/>
          <w:szCs w:val="20"/>
        </w:rPr>
        <w:t>依法必须披露的信息发布后，基金管理人、基金托管人应当按照相关法律法规规定将信息置备于公司住所，供社会公众查阅、复制。</w:t>
      </w:r>
    </w:p>
    <w:p w:rsidR="003D5ACE" w:rsidRDefault="003D5ACE">
      <w:pPr>
        <w:spacing w:line="360" w:lineRule="auto"/>
        <w:ind w:firstLineChars="200" w:firstLine="480"/>
        <w:rPr>
          <w:rFonts w:ascii="宋体" w:hAnsi="宋体"/>
          <w:bCs/>
          <w:sz w:val="24"/>
        </w:rPr>
      </w:pPr>
    </w:p>
    <w:p w:rsidR="003D5ACE" w:rsidRDefault="00BB708F">
      <w:pPr>
        <w:pStyle w:val="11"/>
        <w:spacing w:line="360" w:lineRule="auto"/>
        <w:rPr>
          <w:rFonts w:eastAsia="宋体" w:hAnsi="宋体"/>
          <w:b/>
          <w:bCs/>
          <w:szCs w:val="24"/>
        </w:rPr>
      </w:pPr>
      <w:bookmarkStart w:id="57" w:name="_Toc147463125"/>
      <w:bookmarkStart w:id="58" w:name="_Toc12357178"/>
      <w:bookmarkStart w:id="59" w:name="_Toc21073398"/>
      <w:r>
        <w:rPr>
          <w:rFonts w:eastAsia="宋体" w:hAnsi="宋体"/>
          <w:b/>
          <w:bCs/>
          <w:szCs w:val="24"/>
        </w:rPr>
        <w:br w:type="page"/>
      </w:r>
      <w:bookmarkStart w:id="60" w:name="_Toc18928470"/>
      <w:r>
        <w:rPr>
          <w:rFonts w:eastAsia="宋体" w:hAnsi="宋体" w:hint="eastAsia"/>
          <w:b/>
          <w:bCs/>
          <w:szCs w:val="24"/>
        </w:rPr>
        <w:lastRenderedPageBreak/>
        <w:t>第</w:t>
      </w:r>
      <w:r>
        <w:rPr>
          <w:rFonts w:eastAsia="宋体" w:hAnsi="宋体"/>
          <w:b/>
          <w:bCs/>
          <w:szCs w:val="24"/>
        </w:rPr>
        <w:t>十</w:t>
      </w:r>
      <w:r>
        <w:rPr>
          <w:rFonts w:eastAsia="宋体" w:hAnsi="宋体" w:hint="eastAsia"/>
          <w:b/>
          <w:bCs/>
          <w:szCs w:val="24"/>
        </w:rPr>
        <w:t xml:space="preserve">六部分  </w:t>
      </w:r>
      <w:r>
        <w:rPr>
          <w:rFonts w:eastAsia="宋体" w:hAnsi="宋体"/>
          <w:b/>
          <w:bCs/>
          <w:szCs w:val="24"/>
        </w:rPr>
        <w:t>风险揭示</w:t>
      </w:r>
      <w:bookmarkEnd w:id="57"/>
      <w:bookmarkEnd w:id="58"/>
      <w:bookmarkEnd w:id="59"/>
      <w:bookmarkEnd w:id="60"/>
    </w:p>
    <w:p w:rsidR="003D5ACE" w:rsidRDefault="00BB708F">
      <w:pPr>
        <w:spacing w:line="360" w:lineRule="auto"/>
        <w:ind w:firstLineChars="200" w:firstLine="482"/>
        <w:rPr>
          <w:rFonts w:ascii="宋体" w:hAnsi="宋体"/>
          <w:b/>
          <w:bCs/>
          <w:sz w:val="24"/>
        </w:rPr>
      </w:pPr>
      <w:r>
        <w:rPr>
          <w:rFonts w:ascii="宋体" w:hAnsi="宋体"/>
          <w:b/>
          <w:bCs/>
          <w:sz w:val="24"/>
        </w:rPr>
        <w:t>一</w:t>
      </w:r>
      <w:r>
        <w:rPr>
          <w:rFonts w:ascii="宋体" w:hAnsi="宋体" w:hint="eastAsia"/>
          <w:b/>
          <w:bCs/>
          <w:sz w:val="24"/>
        </w:rPr>
        <w:t>、</w:t>
      </w:r>
      <w:r>
        <w:rPr>
          <w:rFonts w:ascii="宋体" w:hAnsi="宋体"/>
          <w:b/>
          <w:bCs/>
          <w:sz w:val="24"/>
        </w:rPr>
        <w:t>投资于本基金的主要风险</w:t>
      </w:r>
    </w:p>
    <w:p w:rsidR="003D5ACE" w:rsidRDefault="00BB708F">
      <w:pPr>
        <w:spacing w:line="360" w:lineRule="auto"/>
        <w:ind w:firstLineChars="200" w:firstLine="480"/>
        <w:rPr>
          <w:rFonts w:ascii="宋体" w:hAnsi="宋体"/>
          <w:sz w:val="24"/>
        </w:rPr>
      </w:pPr>
      <w:r>
        <w:rPr>
          <w:rFonts w:ascii="宋体" w:hAnsi="宋体" w:hint="eastAsia"/>
          <w:sz w:val="24"/>
        </w:rPr>
        <w:t>1、市场风险</w:t>
      </w:r>
    </w:p>
    <w:p w:rsidR="003D5ACE" w:rsidRDefault="00BB708F">
      <w:pPr>
        <w:spacing w:line="360" w:lineRule="auto"/>
        <w:ind w:firstLineChars="200" w:firstLine="480"/>
        <w:rPr>
          <w:rFonts w:ascii="宋体" w:hAnsi="宋体"/>
          <w:sz w:val="24"/>
        </w:rPr>
      </w:pPr>
      <w:r>
        <w:rPr>
          <w:rFonts w:ascii="宋体" w:hAnsi="宋体"/>
          <w:sz w:val="24"/>
        </w:rPr>
        <w:t>证券市场价格受到经济因素、政治因素、投资心理和交易制度等各种因素的影响，导致基金收益水平变化而产生风险，主要包括：</w:t>
      </w:r>
    </w:p>
    <w:p w:rsidR="003D5ACE" w:rsidRDefault="00BB708F">
      <w:pPr>
        <w:spacing w:line="360" w:lineRule="auto"/>
        <w:ind w:firstLineChars="200" w:firstLine="480"/>
        <w:rPr>
          <w:rFonts w:ascii="宋体" w:hAnsi="宋体"/>
          <w:sz w:val="24"/>
        </w:rPr>
      </w:pPr>
      <w:r>
        <w:rPr>
          <w:rFonts w:ascii="宋体" w:hAnsi="宋体"/>
          <w:sz w:val="24"/>
        </w:rPr>
        <w:t>（1）政策风险。因国家宏观政策（如货币政策、财政政策、行业政策、地区发展政策等）发生变化，导致市场价格波动而产生风险。</w:t>
      </w:r>
    </w:p>
    <w:p w:rsidR="003D5ACE" w:rsidRDefault="00BB708F">
      <w:pPr>
        <w:spacing w:line="360" w:lineRule="auto"/>
        <w:ind w:firstLineChars="200" w:firstLine="480"/>
        <w:rPr>
          <w:rFonts w:ascii="宋体" w:hAnsi="宋体"/>
          <w:sz w:val="24"/>
        </w:rPr>
      </w:pPr>
      <w:r>
        <w:rPr>
          <w:rFonts w:ascii="宋体" w:hAnsi="宋体"/>
          <w:sz w:val="24"/>
        </w:rPr>
        <w:t>（2）经济周期风险。随经济运行的周期性变化，证券市场的收益水平也呈周期性变化。基金投资于债券，收益水平也会随之变化，从而产生风险。</w:t>
      </w:r>
    </w:p>
    <w:p w:rsidR="003D5ACE" w:rsidRDefault="00BB708F">
      <w:pPr>
        <w:spacing w:line="360" w:lineRule="auto"/>
        <w:ind w:firstLineChars="200" w:firstLine="480"/>
        <w:rPr>
          <w:rFonts w:ascii="宋体" w:hAnsi="宋体"/>
          <w:sz w:val="24"/>
        </w:rPr>
      </w:pPr>
      <w:r>
        <w:rPr>
          <w:rFonts w:ascii="宋体" w:hAnsi="宋体"/>
          <w:sz w:val="24"/>
        </w:rPr>
        <w:t>（3）利率风险。金融市场利率的波动会导致证券市场价格和收益率的变动。利率直接影响着债券的价格和收益率，影响着企业的融资成本和利润。基金投资于债券，其收益水平会受到利率变化的影响。</w:t>
      </w:r>
    </w:p>
    <w:p w:rsidR="003D5ACE" w:rsidRDefault="00BB708F">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D5ACE" w:rsidRDefault="00BB708F">
      <w:pPr>
        <w:spacing w:line="360" w:lineRule="auto"/>
        <w:ind w:firstLineChars="200" w:firstLine="480"/>
        <w:rPr>
          <w:rFonts w:ascii="宋体" w:hAnsi="宋体"/>
          <w:sz w:val="24"/>
        </w:rPr>
      </w:pPr>
      <w:r>
        <w:rPr>
          <w:rFonts w:ascii="宋体" w:hAnsi="宋体" w:hint="eastAsia"/>
          <w:sz w:val="24"/>
        </w:rPr>
        <w:t>（5）</w:t>
      </w:r>
      <w:r>
        <w:rPr>
          <w:rFonts w:ascii="宋体" w:hAnsi="宋体"/>
          <w:sz w:val="24"/>
        </w:rPr>
        <w:t>债券市场流动性风险。由于银行间债券市场深度和宽度相对较低，交易相对较不活跃，可能增大银行间债券变现难度，从而影响基金资产变现能力的风险。</w:t>
      </w:r>
    </w:p>
    <w:p w:rsidR="003D5ACE" w:rsidRDefault="00BB708F">
      <w:pPr>
        <w:spacing w:line="360" w:lineRule="auto"/>
        <w:ind w:firstLineChars="200" w:firstLine="480"/>
        <w:rPr>
          <w:rFonts w:ascii="宋体" w:hAnsi="宋体"/>
          <w:sz w:val="24"/>
        </w:rPr>
      </w:pPr>
      <w:r>
        <w:rPr>
          <w:rFonts w:ascii="宋体" w:hAnsi="宋体"/>
          <w:sz w:val="24"/>
        </w:rPr>
        <w:t>（6）购买力风险。基金的利润将主要通过现金形式来分配，而现金可能因为通货膨胀的影响而导致购买力下降，从而使基金的实际收益下降。</w:t>
      </w:r>
    </w:p>
    <w:p w:rsidR="003D5ACE" w:rsidRDefault="00BB708F">
      <w:pPr>
        <w:spacing w:line="360" w:lineRule="auto"/>
        <w:ind w:firstLineChars="200" w:firstLine="480"/>
        <w:rPr>
          <w:rFonts w:ascii="宋体" w:hAnsi="宋体"/>
          <w:sz w:val="24"/>
        </w:rPr>
      </w:pPr>
      <w:r>
        <w:rPr>
          <w:rFonts w:ascii="宋体" w:hAnsi="宋体"/>
          <w:sz w:val="24"/>
        </w:rPr>
        <w:t>（7）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w:t>
      </w:r>
    </w:p>
    <w:p w:rsidR="003D5ACE" w:rsidRDefault="00BB708F">
      <w:pPr>
        <w:spacing w:line="360" w:lineRule="auto"/>
        <w:ind w:firstLineChars="200" w:firstLine="480"/>
        <w:rPr>
          <w:rFonts w:ascii="宋体" w:hAnsi="宋体"/>
          <w:sz w:val="24"/>
        </w:rPr>
      </w:pPr>
      <w:r>
        <w:rPr>
          <w:rFonts w:ascii="宋体" w:hAnsi="宋体"/>
          <w:sz w:val="24"/>
        </w:rPr>
        <w:t>（8）信用风险。基金所投资债券的发行人如出现违约、无法支付到期本息，或由于债券发行人信用等级降低导致债券价格下降，将造成基金资产损失。</w:t>
      </w:r>
    </w:p>
    <w:p w:rsidR="003D5ACE" w:rsidRDefault="00BB708F">
      <w:pPr>
        <w:spacing w:line="360" w:lineRule="auto"/>
        <w:ind w:firstLineChars="200" w:firstLine="480"/>
        <w:rPr>
          <w:rFonts w:ascii="宋体" w:hAnsi="宋体"/>
          <w:sz w:val="24"/>
        </w:rPr>
      </w:pPr>
      <w:r>
        <w:rPr>
          <w:rFonts w:ascii="宋体" w:hAnsi="宋体" w:hint="eastAsia"/>
          <w:sz w:val="24"/>
        </w:rPr>
        <w:t>2、管理风险</w:t>
      </w:r>
    </w:p>
    <w:p w:rsidR="003D5ACE" w:rsidRDefault="00BB708F">
      <w:pPr>
        <w:spacing w:line="360" w:lineRule="auto"/>
        <w:ind w:firstLineChars="200" w:firstLine="480"/>
        <w:rPr>
          <w:rFonts w:ascii="宋体" w:hAnsi="宋体"/>
          <w:sz w:val="24"/>
        </w:rPr>
      </w:pPr>
      <w:r>
        <w:rPr>
          <w:rFonts w:ascii="宋体" w:hAnsi="宋体" w:hint="eastAsia"/>
          <w:sz w:val="24"/>
        </w:rPr>
        <w:t>基金运作过程中由于基金投资策略、人为因素、管理系统设置不当造成操作失误或公司内部失控而可能产生的损失。管理风险包括：</w:t>
      </w:r>
    </w:p>
    <w:p w:rsidR="003D5ACE" w:rsidRDefault="00BB708F">
      <w:pPr>
        <w:spacing w:line="360" w:lineRule="auto"/>
        <w:ind w:firstLineChars="200" w:firstLine="480"/>
        <w:rPr>
          <w:rFonts w:ascii="宋体" w:hAnsi="宋体"/>
          <w:sz w:val="24"/>
        </w:rPr>
      </w:pPr>
      <w:r>
        <w:rPr>
          <w:rFonts w:ascii="宋体" w:hAnsi="宋体" w:hint="eastAsia"/>
          <w:sz w:val="24"/>
        </w:rPr>
        <w:t>（1）决策风险：指基金投资的投资策略制定、投资决策执行和投资绩效监督检查过程中，</w:t>
      </w:r>
      <w:r>
        <w:rPr>
          <w:rFonts w:ascii="宋体" w:hAnsi="宋体" w:hint="eastAsia"/>
          <w:sz w:val="24"/>
        </w:rPr>
        <w:lastRenderedPageBreak/>
        <w:t>由于决策失误而给基金资产造成的可能的损失；</w:t>
      </w:r>
    </w:p>
    <w:p w:rsidR="003D5ACE" w:rsidRDefault="00BB708F">
      <w:pPr>
        <w:spacing w:line="360" w:lineRule="auto"/>
        <w:ind w:firstLineChars="200" w:firstLine="480"/>
        <w:rPr>
          <w:rFonts w:ascii="宋体" w:hAnsi="宋体"/>
          <w:sz w:val="24"/>
        </w:rPr>
      </w:pPr>
      <w:r>
        <w:rPr>
          <w:rFonts w:ascii="宋体" w:hAnsi="宋体" w:hint="eastAsia"/>
          <w:sz w:val="24"/>
        </w:rPr>
        <w:t>（2）操作风险：指基金投资决策执行中，由于投资指令不明晰、交易操作失误等人为因素而可能导致的损失；</w:t>
      </w:r>
    </w:p>
    <w:p w:rsidR="003D5ACE" w:rsidRDefault="00BB708F">
      <w:pPr>
        <w:spacing w:line="360" w:lineRule="auto"/>
        <w:ind w:firstLineChars="200" w:firstLine="480"/>
        <w:rPr>
          <w:rFonts w:ascii="宋体" w:hAnsi="宋体"/>
          <w:sz w:val="24"/>
        </w:rPr>
      </w:pPr>
      <w:r>
        <w:rPr>
          <w:rFonts w:ascii="宋体" w:hAnsi="宋体" w:hint="eastAsia"/>
          <w:sz w:val="24"/>
        </w:rPr>
        <w:t>（3）技术风险：是指公司管理信息系统设置不当等因素而可能造成的损失。</w:t>
      </w:r>
    </w:p>
    <w:p w:rsidR="003D5ACE" w:rsidRDefault="00BB708F">
      <w:pPr>
        <w:spacing w:line="360" w:lineRule="auto"/>
        <w:ind w:firstLineChars="200" w:firstLine="480"/>
        <w:rPr>
          <w:rFonts w:ascii="宋体" w:hAnsi="宋体"/>
          <w:sz w:val="24"/>
        </w:rPr>
      </w:pPr>
      <w:r>
        <w:rPr>
          <w:rFonts w:ascii="宋体" w:hAnsi="宋体" w:hint="eastAsia"/>
          <w:sz w:val="24"/>
        </w:rPr>
        <w:t>3、职业道德风险</w:t>
      </w:r>
    </w:p>
    <w:p w:rsidR="003D5ACE" w:rsidRDefault="00BB708F">
      <w:pPr>
        <w:spacing w:line="360" w:lineRule="auto"/>
        <w:ind w:firstLineChars="200" w:firstLine="480"/>
        <w:rPr>
          <w:rFonts w:ascii="宋体" w:hAnsi="宋体"/>
          <w:sz w:val="24"/>
        </w:rPr>
      </w:pPr>
      <w:r>
        <w:rPr>
          <w:rFonts w:ascii="宋体" w:hAnsi="宋体" w:hint="eastAsia"/>
          <w:sz w:val="24"/>
        </w:rPr>
        <w:t>指公司员工不遵守职业操守，发生违法、违规行为而可能导致的损失。</w:t>
      </w:r>
    </w:p>
    <w:p w:rsidR="003D5ACE" w:rsidRDefault="00BB708F">
      <w:pPr>
        <w:spacing w:line="360" w:lineRule="auto"/>
        <w:ind w:firstLineChars="200" w:firstLine="480"/>
        <w:rPr>
          <w:rFonts w:ascii="宋体" w:hAnsi="宋体"/>
          <w:sz w:val="24"/>
        </w:rPr>
      </w:pPr>
      <w:r>
        <w:rPr>
          <w:rFonts w:ascii="宋体" w:hAnsi="宋体" w:hint="eastAsia"/>
          <w:sz w:val="24"/>
        </w:rPr>
        <w:t>4、</w:t>
      </w:r>
      <w:r>
        <w:rPr>
          <w:rFonts w:ascii="宋体" w:hAnsi="宋体"/>
          <w:sz w:val="24"/>
        </w:rPr>
        <w:t>流动性风险</w:t>
      </w:r>
    </w:p>
    <w:p w:rsidR="003D5ACE" w:rsidRDefault="00BB708F">
      <w:pPr>
        <w:spacing w:line="360" w:lineRule="auto"/>
        <w:ind w:firstLineChars="200" w:firstLine="480"/>
        <w:rPr>
          <w:rFonts w:ascii="宋体" w:hAnsi="宋体"/>
          <w:sz w:val="24"/>
        </w:rPr>
      </w:pPr>
      <w:r>
        <w:rPr>
          <w:rFonts w:ascii="宋体" w:hAnsi="宋体" w:hint="eastAsia"/>
          <w:sz w:val="24"/>
        </w:rPr>
        <w:t>流动性风险指在开放式基金运作过程中，可能会发生基金管理人未能以合理价格及时变</w:t>
      </w:r>
      <w:proofErr w:type="gramStart"/>
      <w:r>
        <w:rPr>
          <w:rFonts w:ascii="宋体" w:hAnsi="宋体" w:hint="eastAsia"/>
          <w:sz w:val="24"/>
        </w:rPr>
        <w:t>现基金</w:t>
      </w:r>
      <w:proofErr w:type="gramEnd"/>
      <w:r>
        <w:rPr>
          <w:rFonts w:ascii="宋体" w:hAnsi="宋体" w:hint="eastAsia"/>
          <w:sz w:val="24"/>
        </w:rPr>
        <w:t>资产以支付投资者赎回款项的风险。</w:t>
      </w:r>
    </w:p>
    <w:p w:rsidR="003D5ACE" w:rsidRDefault="00BB708F">
      <w:pPr>
        <w:spacing w:line="360" w:lineRule="auto"/>
        <w:ind w:firstLineChars="200" w:firstLine="480"/>
        <w:rPr>
          <w:rFonts w:ascii="宋体" w:hAnsi="宋体"/>
          <w:sz w:val="24"/>
        </w:rPr>
      </w:pPr>
      <w:r>
        <w:rPr>
          <w:rFonts w:ascii="宋体" w:hAnsi="宋体" w:hint="eastAsia"/>
          <w:sz w:val="24"/>
        </w:rPr>
        <w:t>（1）基金申购、赎回安排</w:t>
      </w:r>
    </w:p>
    <w:p w:rsidR="003D5ACE" w:rsidRDefault="00BB708F">
      <w:pPr>
        <w:spacing w:line="360" w:lineRule="auto"/>
        <w:ind w:firstLineChars="200" w:firstLine="480"/>
        <w:rPr>
          <w:rFonts w:ascii="宋体" w:hAnsi="宋体"/>
          <w:sz w:val="24"/>
        </w:rPr>
      </w:pPr>
      <w:r>
        <w:rPr>
          <w:rFonts w:ascii="宋体" w:hAnsi="宋体" w:hint="eastAsia"/>
          <w:sz w:val="24"/>
        </w:rPr>
        <w:t>投资人具体请参见基金合同“第六部分、基金份额的申购与赎回”和本招募说明书“八、基金份额的申购、赎回与转换”，详细了解本基金的申购以及赎回安排。在本基金发生流动性风险时，基金管理人可以综合利用备用的流动性风险管理工具以减少或应对基金的流动性风险，投资者可能面临赎回申请被暂停接受、赎回款项被延缓支付、被收取短期赎回费、基金估值被暂停、基金采用摆动定价等风险。投资者应该了解自身的流动性偏好，并评估是否与本基金的流动性风险匹配。</w:t>
      </w:r>
    </w:p>
    <w:p w:rsidR="003D5ACE" w:rsidRDefault="00BB708F">
      <w:pPr>
        <w:spacing w:line="360" w:lineRule="auto"/>
        <w:ind w:firstLineChars="200" w:firstLine="480"/>
        <w:rPr>
          <w:rFonts w:ascii="宋体" w:hAnsi="宋体"/>
          <w:sz w:val="24"/>
        </w:rPr>
      </w:pPr>
      <w:r>
        <w:rPr>
          <w:rFonts w:ascii="宋体" w:hAnsi="宋体" w:hint="eastAsia"/>
          <w:sz w:val="24"/>
        </w:rPr>
        <w:t>（2）拟投资市场、行业及资产的流动性风险评估</w:t>
      </w:r>
    </w:p>
    <w:p w:rsidR="003D5ACE" w:rsidRDefault="00BB708F">
      <w:pPr>
        <w:spacing w:line="360" w:lineRule="auto"/>
        <w:ind w:firstLineChars="200" w:firstLine="480"/>
        <w:rPr>
          <w:rFonts w:ascii="宋体" w:hAnsi="宋体"/>
          <w:sz w:val="24"/>
        </w:rPr>
      </w:pPr>
      <w:r>
        <w:rPr>
          <w:rFonts w:ascii="宋体" w:hAnsi="宋体" w:hint="eastAsia"/>
          <w:sz w:val="24"/>
        </w:rPr>
        <w:t>本基金主要投资对象为具有良好流动性的金融工具，包括国内依法发行上市的股票、港股通标的股票、债券等，其中股票资产占基金资产的比例为</w:t>
      </w:r>
      <w:r>
        <w:rPr>
          <w:rFonts w:hint="eastAsia"/>
          <w:bCs/>
          <w:sz w:val="24"/>
        </w:rPr>
        <w:t>60%-95%</w:t>
      </w:r>
      <w:r>
        <w:rPr>
          <w:rFonts w:hint="eastAsia"/>
          <w:bCs/>
          <w:sz w:val="24"/>
        </w:rPr>
        <w:t>（其中投资于港股通标的股票的比例不得超过股票资产的</w:t>
      </w:r>
      <w:r>
        <w:rPr>
          <w:rFonts w:hint="eastAsia"/>
          <w:bCs/>
          <w:sz w:val="24"/>
        </w:rPr>
        <w:t>50%</w:t>
      </w:r>
      <w:r>
        <w:rPr>
          <w:rFonts w:hint="eastAsia"/>
          <w:bCs/>
          <w:sz w:val="24"/>
        </w:rPr>
        <w:t>），投资于价值领先主题的证券比例不低于非现金基金资产的</w:t>
      </w:r>
      <w:r>
        <w:rPr>
          <w:rFonts w:hint="eastAsia"/>
          <w:bCs/>
          <w:sz w:val="24"/>
        </w:rPr>
        <w:t>8</w:t>
      </w:r>
      <w:r>
        <w:rPr>
          <w:bCs/>
          <w:sz w:val="24"/>
        </w:rPr>
        <w:t>0</w:t>
      </w:r>
      <w:r>
        <w:rPr>
          <w:rFonts w:hint="eastAsia"/>
          <w:bCs/>
          <w:sz w:val="24"/>
        </w:rPr>
        <w:t>%</w:t>
      </w:r>
      <w:r>
        <w:rPr>
          <w:rFonts w:ascii="宋体" w:hAnsi="宋体" w:hint="eastAsia"/>
          <w:sz w:val="24"/>
        </w:rPr>
        <w:t xml:space="preserve">。主要投资标的均具有良好的流动性。同时，在组合构建过程中，本基金将持续对组合资产的构成进行权衡和优化，保持组合的分散性，降低投资风险。 </w:t>
      </w:r>
    </w:p>
    <w:p w:rsidR="003D5ACE" w:rsidRDefault="00BB708F">
      <w:pPr>
        <w:spacing w:line="360" w:lineRule="auto"/>
        <w:ind w:firstLineChars="200" w:firstLine="480"/>
        <w:rPr>
          <w:rFonts w:ascii="宋体" w:hAnsi="宋体"/>
          <w:sz w:val="24"/>
        </w:rPr>
      </w:pPr>
      <w:r>
        <w:rPr>
          <w:rFonts w:ascii="宋体" w:hAnsi="宋体" w:hint="eastAsia"/>
          <w:sz w:val="24"/>
        </w:rPr>
        <w:t>（3）巨额赎回情形下的流动性风险管理措施</w:t>
      </w:r>
    </w:p>
    <w:p w:rsidR="003D5ACE" w:rsidRDefault="00BB708F">
      <w:pPr>
        <w:spacing w:line="360" w:lineRule="auto"/>
        <w:ind w:firstLineChars="200" w:firstLine="480"/>
        <w:rPr>
          <w:rFonts w:ascii="宋体" w:hAnsi="宋体"/>
          <w:sz w:val="24"/>
        </w:rPr>
      </w:pPr>
      <w:r>
        <w:rPr>
          <w:rFonts w:ascii="宋体" w:hAnsi="宋体" w:hint="eastAsia"/>
          <w:sz w:val="24"/>
        </w:rPr>
        <w:t>在开放式本基金交易过程中，可能会发生巨额赎回的情形。巨额赎回可能会产生基金</w:t>
      </w:r>
      <w:proofErr w:type="gramStart"/>
      <w:r>
        <w:rPr>
          <w:rFonts w:ascii="宋体" w:hAnsi="宋体" w:hint="eastAsia"/>
          <w:sz w:val="24"/>
        </w:rPr>
        <w:t>仓位</w:t>
      </w:r>
      <w:proofErr w:type="gramEnd"/>
      <w:r>
        <w:rPr>
          <w:rFonts w:ascii="宋体" w:hAnsi="宋体" w:hint="eastAsia"/>
          <w:sz w:val="24"/>
        </w:rPr>
        <w:t>调整的困难，导致流动性风险，甚至影响基金份额净值。当本基金出现巨额赎回时，基金管理人可以采用部分延期赎回、暂停赎回、延缓支付赎回款项等措施进行流动性风险管理。</w:t>
      </w:r>
    </w:p>
    <w:p w:rsidR="003D5ACE" w:rsidRDefault="00BB708F">
      <w:pPr>
        <w:spacing w:line="360" w:lineRule="auto"/>
        <w:ind w:firstLineChars="200" w:firstLine="480"/>
        <w:rPr>
          <w:rFonts w:ascii="宋体" w:hAnsi="宋体"/>
          <w:sz w:val="24"/>
        </w:rPr>
      </w:pPr>
      <w:r>
        <w:rPr>
          <w:rFonts w:ascii="宋体" w:hAnsi="宋体" w:hint="eastAsia"/>
          <w:sz w:val="24"/>
        </w:rPr>
        <w:t>（4）实施备用的流动性风险管理工具的情形、程序及对投资者的潜在影响</w:t>
      </w:r>
    </w:p>
    <w:p w:rsidR="00B714DA" w:rsidRDefault="00BB708F" w:rsidP="00B714DA">
      <w:pPr>
        <w:spacing w:line="360" w:lineRule="auto"/>
        <w:ind w:firstLineChars="200" w:firstLine="480"/>
        <w:rPr>
          <w:rFonts w:ascii="宋体" w:hAnsi="宋体"/>
          <w:sz w:val="24"/>
        </w:rPr>
      </w:pPr>
      <w:r>
        <w:rPr>
          <w:rFonts w:ascii="宋体" w:hAnsi="宋体"/>
          <w:sz w:val="24"/>
        </w:rPr>
        <w:t>基金管理人经与基金托管人协商一致，在确保投资者得到公平对待的前提下，可依照法律法规及基金合同的约定，综合运用各类流动性风险管理工具，对赎回申请进行适度调整，</w:t>
      </w:r>
      <w:proofErr w:type="gramStart"/>
      <w:r w:rsidR="00B714DA">
        <w:rPr>
          <w:rFonts w:ascii="宋体" w:hAnsi="宋体"/>
          <w:sz w:val="24"/>
        </w:rPr>
        <w:lastRenderedPageBreak/>
        <w:t>律法规</w:t>
      </w:r>
      <w:proofErr w:type="gramEnd"/>
      <w:r w:rsidR="00B714DA">
        <w:rPr>
          <w:rFonts w:ascii="宋体" w:hAnsi="宋体"/>
          <w:sz w:val="24"/>
        </w:rPr>
        <w:t>及基金合同的约定，综合运用各类流动性风险管理工具，对赎回申请进行适度调整，作为特定情形下基金管理人流动性风险管理的辅助措施。当基金管理人认为支付投资人的赎回申请有困难或认为因支付投资人的赎回申请而进行的财产变现可能会对基金资产净值造成较大波动时，可综合运用包括暂停接受赎回申请、延缓支付赎回款项、收取短期赎回费、暂停基金估值、摆动定价等流动性风险管理工具，投资者将面临其赎回申请被拒绝或延期办理、赎回款项延缓支付，或面临赎回成本或申购成本 较高等的风险。本基金实施备用的流动性风险管理工具包括但不限于：</w:t>
      </w:r>
    </w:p>
    <w:p w:rsidR="00B714DA" w:rsidRDefault="00B714DA" w:rsidP="00B714DA">
      <w:pPr>
        <w:spacing w:line="360" w:lineRule="auto"/>
        <w:ind w:firstLineChars="200" w:firstLine="480"/>
        <w:rPr>
          <w:rFonts w:ascii="宋体" w:hAnsi="宋体"/>
          <w:sz w:val="24"/>
        </w:rPr>
      </w:pPr>
      <w:r>
        <w:rPr>
          <w:rFonts w:ascii="宋体" w:hAnsi="宋体"/>
          <w:sz w:val="24"/>
        </w:rPr>
        <w:t xml:space="preserve"> 1）暂停接受赎回申请 </w:t>
      </w:r>
    </w:p>
    <w:p w:rsidR="00B714DA" w:rsidRDefault="00B714DA" w:rsidP="00B714DA">
      <w:pPr>
        <w:spacing w:line="360" w:lineRule="auto"/>
        <w:ind w:firstLineChars="200" w:firstLine="480"/>
        <w:rPr>
          <w:rFonts w:ascii="宋体" w:hAnsi="宋体"/>
          <w:sz w:val="24"/>
        </w:rPr>
      </w:pPr>
      <w:r>
        <w:rPr>
          <w:rFonts w:ascii="宋体" w:hAnsi="宋体"/>
          <w:sz w:val="24"/>
        </w:rPr>
        <w:t>投资人具体请参见</w:t>
      </w:r>
      <w:r>
        <w:rPr>
          <w:rFonts w:ascii="宋体" w:hAnsi="宋体" w:hint="eastAsia"/>
          <w:sz w:val="24"/>
        </w:rPr>
        <w:t>基金</w:t>
      </w:r>
      <w:r>
        <w:rPr>
          <w:rFonts w:ascii="宋体" w:hAnsi="宋体"/>
          <w:sz w:val="24"/>
        </w:rPr>
        <w:t>合同“第</w:t>
      </w:r>
      <w:r>
        <w:rPr>
          <w:rFonts w:ascii="宋体" w:hAnsi="宋体" w:hint="eastAsia"/>
          <w:sz w:val="24"/>
        </w:rPr>
        <w:t>六</w:t>
      </w:r>
      <w:r>
        <w:rPr>
          <w:rFonts w:ascii="宋体" w:hAnsi="宋体"/>
          <w:sz w:val="24"/>
        </w:rPr>
        <w:t>部分</w:t>
      </w:r>
      <w:r>
        <w:rPr>
          <w:rFonts w:ascii="宋体" w:hAnsi="宋体" w:hint="eastAsia"/>
          <w:sz w:val="24"/>
        </w:rPr>
        <w:t>、</w:t>
      </w:r>
      <w:r>
        <w:rPr>
          <w:rFonts w:ascii="宋体" w:hAnsi="宋体"/>
          <w:sz w:val="24"/>
        </w:rPr>
        <w:t>基金份额的申购与赎回”中的“八、暂停赎回或延缓支付赎回款项的情形”和“九、巨额赎回的情形及处理方式”，详细了解本基金暂停接受赎回申请的情形及程序。在此情形下，投资人的部分或全部赎回申请可能被拒绝，同时投资人完成 基金赎回时的基金份额净值可能与其提交赎回申请时的基金份额净值不同。</w:t>
      </w:r>
    </w:p>
    <w:p w:rsidR="00B714DA" w:rsidRDefault="00B714DA" w:rsidP="00B714DA">
      <w:pPr>
        <w:spacing w:line="360" w:lineRule="auto"/>
        <w:ind w:firstLineChars="200" w:firstLine="480"/>
        <w:rPr>
          <w:rFonts w:ascii="宋体" w:hAnsi="宋体"/>
          <w:sz w:val="24"/>
        </w:rPr>
      </w:pPr>
      <w:r>
        <w:rPr>
          <w:rFonts w:ascii="宋体" w:hAnsi="宋体"/>
          <w:sz w:val="24"/>
        </w:rPr>
        <w:t xml:space="preserve">2）延缓支付赎回款项 </w:t>
      </w:r>
    </w:p>
    <w:p w:rsidR="00B714DA" w:rsidRDefault="00B714DA" w:rsidP="00B714DA">
      <w:pPr>
        <w:spacing w:line="360" w:lineRule="auto"/>
        <w:ind w:firstLineChars="200" w:firstLine="480"/>
        <w:rPr>
          <w:rFonts w:ascii="宋体" w:hAnsi="宋体"/>
          <w:sz w:val="24"/>
        </w:rPr>
      </w:pPr>
      <w:r>
        <w:rPr>
          <w:rFonts w:ascii="宋体" w:hAnsi="宋体"/>
          <w:sz w:val="24"/>
        </w:rPr>
        <w:t>投资人具体请参见</w:t>
      </w:r>
      <w:r>
        <w:rPr>
          <w:rFonts w:ascii="宋体" w:hAnsi="宋体" w:hint="eastAsia"/>
          <w:sz w:val="24"/>
        </w:rPr>
        <w:t>基金</w:t>
      </w:r>
      <w:r>
        <w:rPr>
          <w:rFonts w:ascii="宋体" w:hAnsi="宋体"/>
          <w:sz w:val="24"/>
        </w:rPr>
        <w:t>合同“第八部分</w:t>
      </w:r>
      <w:r>
        <w:rPr>
          <w:rFonts w:ascii="宋体" w:hAnsi="宋体" w:hint="eastAsia"/>
          <w:sz w:val="24"/>
        </w:rPr>
        <w:t>、</w:t>
      </w:r>
      <w:r>
        <w:rPr>
          <w:rFonts w:ascii="宋体" w:hAnsi="宋体"/>
          <w:sz w:val="24"/>
        </w:rPr>
        <w:t>基金份额的申购与赎回”中的“八、暂停赎回或延缓支付赎回款项的情形”和“九、巨额赎回的情形及处理方式”，详细了解本基金延缓支付赎回款项的情形及程序。在此情形下，投资人收到赎回款项的时间将可能比一般正常情形下有所延迟，可能对投资者的资金安排带来不利影响。</w:t>
      </w:r>
    </w:p>
    <w:p w:rsidR="00B714DA" w:rsidRDefault="00B714DA" w:rsidP="00B714DA">
      <w:pPr>
        <w:spacing w:line="360" w:lineRule="auto"/>
        <w:ind w:firstLineChars="200" w:firstLine="480"/>
        <w:rPr>
          <w:rFonts w:ascii="宋体" w:hAnsi="宋体"/>
          <w:sz w:val="24"/>
        </w:rPr>
      </w:pPr>
      <w:r>
        <w:rPr>
          <w:rFonts w:ascii="宋体" w:hAnsi="宋体"/>
          <w:sz w:val="24"/>
        </w:rPr>
        <w:t>3</w:t>
      </w:r>
      <w:r>
        <w:rPr>
          <w:rFonts w:ascii="宋体" w:hAnsi="宋体" w:hint="eastAsia"/>
          <w:sz w:val="24"/>
        </w:rPr>
        <w:t>）收取短期赎回费</w:t>
      </w:r>
    </w:p>
    <w:p w:rsidR="00B714DA" w:rsidRDefault="00B714DA" w:rsidP="00B714DA">
      <w:pPr>
        <w:spacing w:line="360" w:lineRule="auto"/>
        <w:ind w:firstLineChars="200" w:firstLine="480"/>
        <w:rPr>
          <w:rFonts w:ascii="宋体" w:hAnsi="宋体"/>
          <w:sz w:val="24"/>
        </w:rPr>
      </w:pPr>
      <w:r>
        <w:rPr>
          <w:rFonts w:ascii="宋体" w:hAnsi="宋体" w:hint="eastAsia"/>
          <w:sz w:val="24"/>
        </w:rPr>
        <w:t>本基金对持续持有期少于 7 日的投资者收取1.50%的赎回费，并将上述赎回费全额计入基金财产。</w:t>
      </w:r>
    </w:p>
    <w:p w:rsidR="003D5ACE" w:rsidRDefault="00BB708F" w:rsidP="00B714DA">
      <w:pPr>
        <w:spacing w:line="360" w:lineRule="auto"/>
        <w:ind w:firstLineChars="200" w:firstLine="480"/>
        <w:rPr>
          <w:rFonts w:ascii="宋体" w:hAnsi="宋体"/>
          <w:sz w:val="24"/>
        </w:rPr>
      </w:pPr>
      <w:r>
        <w:rPr>
          <w:rFonts w:ascii="宋体" w:hAnsi="宋体"/>
          <w:sz w:val="24"/>
        </w:rPr>
        <w:t>4</w:t>
      </w:r>
      <w:r>
        <w:rPr>
          <w:rFonts w:ascii="宋体" w:hAnsi="宋体" w:hint="eastAsia"/>
          <w:sz w:val="24"/>
        </w:rPr>
        <w:t>）暂停基金估值</w:t>
      </w:r>
    </w:p>
    <w:p w:rsidR="003D5ACE" w:rsidRDefault="00BB708F">
      <w:pPr>
        <w:spacing w:line="360" w:lineRule="auto"/>
        <w:ind w:firstLineChars="200" w:firstLine="480"/>
        <w:rPr>
          <w:rFonts w:ascii="宋体" w:hAnsi="宋体"/>
          <w:sz w:val="24"/>
        </w:rPr>
      </w:pPr>
      <w:r>
        <w:rPr>
          <w:rFonts w:ascii="宋体" w:hAnsi="宋体" w:hint="eastAsia"/>
          <w:sz w:val="24"/>
        </w:rPr>
        <w:t>投资人具体请参见基金合同“第十四部分、基金资产估值”中的“六、暂停估值的情形”，详细了解本基金暂停估值的情形及程序。在此情形下，投资人没有可供参考的基金份额净值，基金管理人可暂停接收投资人的赎回申请或延缓支付赎回款项。</w:t>
      </w:r>
    </w:p>
    <w:p w:rsidR="003D5ACE" w:rsidRDefault="00BB708F">
      <w:pPr>
        <w:spacing w:line="360" w:lineRule="auto"/>
        <w:ind w:firstLineChars="200" w:firstLine="480"/>
        <w:rPr>
          <w:rFonts w:ascii="宋体" w:hAnsi="宋体"/>
          <w:sz w:val="24"/>
        </w:rPr>
      </w:pPr>
      <w:r>
        <w:rPr>
          <w:rFonts w:ascii="宋体" w:hAnsi="宋体"/>
          <w:sz w:val="24"/>
        </w:rPr>
        <w:t>5</w:t>
      </w:r>
      <w:r>
        <w:rPr>
          <w:rFonts w:ascii="宋体" w:hAnsi="宋体" w:hint="eastAsia"/>
          <w:sz w:val="24"/>
        </w:rPr>
        <w:t>）摆动定价</w:t>
      </w:r>
    </w:p>
    <w:p w:rsidR="003D5ACE" w:rsidRDefault="00BB708F">
      <w:pPr>
        <w:spacing w:line="360" w:lineRule="auto"/>
        <w:ind w:firstLineChars="200" w:firstLine="480"/>
        <w:rPr>
          <w:rFonts w:ascii="宋体" w:hAnsi="宋体"/>
          <w:sz w:val="24"/>
        </w:rPr>
      </w:pPr>
      <w:r>
        <w:rPr>
          <w:rFonts w:ascii="宋体" w:hAnsi="宋体" w:hint="eastAsia"/>
          <w:sz w:val="24"/>
        </w:rPr>
        <w:t>当本基金发生大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w:t>
      </w:r>
      <w:r>
        <w:rPr>
          <w:rFonts w:ascii="宋体" w:hAnsi="宋体" w:hint="eastAsia"/>
          <w:sz w:val="24"/>
        </w:rPr>
        <w:lastRenderedPageBreak/>
        <w:t>害并得到公平对待。</w:t>
      </w:r>
    </w:p>
    <w:p w:rsidR="003D5ACE" w:rsidRDefault="00BB708F">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中国证监会认定的其他措施。</w:t>
      </w:r>
    </w:p>
    <w:p w:rsidR="003D5ACE" w:rsidRDefault="00BB708F">
      <w:pPr>
        <w:spacing w:line="360" w:lineRule="auto"/>
        <w:ind w:firstLineChars="200" w:firstLine="480"/>
        <w:rPr>
          <w:rFonts w:ascii="宋体" w:hAnsi="宋体"/>
          <w:sz w:val="24"/>
        </w:rPr>
      </w:pPr>
      <w:r>
        <w:rPr>
          <w:rFonts w:ascii="宋体" w:hAnsi="宋体" w:hint="eastAsia"/>
          <w:sz w:val="24"/>
        </w:rPr>
        <w:t>5、</w:t>
      </w:r>
      <w:r>
        <w:rPr>
          <w:rFonts w:ascii="宋体" w:hAnsi="宋体"/>
          <w:sz w:val="24"/>
        </w:rPr>
        <w:t>合</w:t>
      </w:r>
      <w:proofErr w:type="gramStart"/>
      <w:r>
        <w:rPr>
          <w:rFonts w:ascii="宋体" w:hAnsi="宋体"/>
          <w:sz w:val="24"/>
        </w:rPr>
        <w:t>规</w:t>
      </w:r>
      <w:proofErr w:type="gramEnd"/>
      <w:r>
        <w:rPr>
          <w:rFonts w:ascii="宋体" w:hAnsi="宋体"/>
          <w:sz w:val="24"/>
        </w:rPr>
        <w:t>性风险</w:t>
      </w:r>
    </w:p>
    <w:p w:rsidR="003D5ACE" w:rsidRDefault="00BB708F">
      <w:pPr>
        <w:spacing w:line="360" w:lineRule="auto"/>
        <w:ind w:firstLineChars="200" w:firstLine="480"/>
        <w:rPr>
          <w:rFonts w:ascii="宋体" w:hAnsi="宋体"/>
          <w:sz w:val="24"/>
        </w:rPr>
      </w:pPr>
      <w:r>
        <w:rPr>
          <w:rFonts w:ascii="宋体" w:hAnsi="宋体"/>
          <w:sz w:val="24"/>
        </w:rPr>
        <w:t>指基金管理或运作过程中，违反国家法律、法规的规定，或者基金投资违反法规及基金合同有关规定的风险。</w:t>
      </w:r>
    </w:p>
    <w:p w:rsidR="003D5ACE" w:rsidRDefault="00BB708F">
      <w:pPr>
        <w:spacing w:line="360" w:lineRule="auto"/>
        <w:ind w:firstLineChars="200" w:firstLine="480"/>
        <w:rPr>
          <w:rFonts w:ascii="宋体" w:hAnsi="宋体"/>
          <w:sz w:val="24"/>
        </w:rPr>
      </w:pPr>
      <w:r>
        <w:rPr>
          <w:rFonts w:ascii="宋体" w:hAnsi="宋体" w:hint="eastAsia"/>
          <w:sz w:val="24"/>
        </w:rPr>
        <w:t>6、投资管理风险：（1）</w:t>
      </w:r>
      <w:r>
        <w:rPr>
          <w:rFonts w:ascii="宋体" w:hAnsi="宋体" w:hint="eastAsia"/>
          <w:bCs/>
          <w:sz w:val="24"/>
        </w:rPr>
        <w:t>本基金是混合型基金，其预期收益及风险水平高于货币市场基金和债券型基金，低于股票型基金；</w:t>
      </w:r>
      <w:r>
        <w:rPr>
          <w:rFonts w:ascii="宋体" w:hAnsi="宋体" w:hint="eastAsia"/>
          <w:sz w:val="24"/>
        </w:rPr>
        <w:t>（2）选股方法、选股模型风险；（3）基金经理主观判断错误的风险；（4）其他风险。</w:t>
      </w:r>
    </w:p>
    <w:p w:rsidR="003D5ACE" w:rsidRDefault="00BB708F">
      <w:pPr>
        <w:spacing w:line="360" w:lineRule="auto"/>
        <w:ind w:firstLineChars="200" w:firstLine="480"/>
        <w:rPr>
          <w:rFonts w:ascii="宋体" w:hAnsi="宋体"/>
          <w:sz w:val="24"/>
        </w:rPr>
      </w:pPr>
      <w:r>
        <w:rPr>
          <w:rFonts w:ascii="宋体" w:hAnsi="宋体" w:hint="eastAsia"/>
          <w:sz w:val="24"/>
        </w:rPr>
        <w:t>7、本基金投资港股通标的股票的风险</w:t>
      </w:r>
    </w:p>
    <w:p w:rsidR="003D5ACE" w:rsidRDefault="00BB708F">
      <w:pPr>
        <w:spacing w:line="360" w:lineRule="auto"/>
        <w:ind w:firstLineChars="200" w:firstLine="480"/>
        <w:rPr>
          <w:rFonts w:ascii="宋体" w:hAnsi="宋体"/>
          <w:sz w:val="24"/>
        </w:rPr>
      </w:pPr>
      <w:r>
        <w:rPr>
          <w:rFonts w:ascii="宋体" w:hAnsi="宋体" w:hint="eastAsia"/>
          <w:sz w:val="24"/>
        </w:rPr>
        <w:t>（1）港股交易失败风险</w:t>
      </w:r>
    </w:p>
    <w:p w:rsidR="003D5ACE" w:rsidRDefault="00BB708F">
      <w:pPr>
        <w:spacing w:line="360" w:lineRule="auto"/>
        <w:ind w:firstLineChars="200" w:firstLine="480"/>
        <w:rPr>
          <w:rFonts w:ascii="宋体" w:hAnsi="宋体"/>
          <w:sz w:val="24"/>
        </w:rPr>
      </w:pPr>
      <w:r>
        <w:rPr>
          <w:rFonts w:ascii="宋体" w:hAnsi="宋体" w:hint="eastAsia"/>
          <w:sz w:val="24"/>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w:t>
      </w:r>
      <w:proofErr w:type="gramStart"/>
      <w:r>
        <w:rPr>
          <w:rFonts w:ascii="宋体" w:hAnsi="宋体" w:hint="eastAsia"/>
          <w:sz w:val="24"/>
        </w:rPr>
        <w:t>通进行</w:t>
      </w:r>
      <w:proofErr w:type="gramEnd"/>
      <w:r>
        <w:rPr>
          <w:rFonts w:ascii="宋体" w:hAnsi="宋体" w:hint="eastAsia"/>
          <w:sz w:val="24"/>
        </w:rPr>
        <w:t>买入交易的风险。如果未来港股</w:t>
      </w:r>
      <w:proofErr w:type="gramStart"/>
      <w:r>
        <w:rPr>
          <w:rFonts w:ascii="宋体" w:hAnsi="宋体" w:hint="eastAsia"/>
          <w:sz w:val="24"/>
        </w:rPr>
        <w:t>通相关</w:t>
      </w:r>
      <w:proofErr w:type="gramEnd"/>
      <w:r>
        <w:rPr>
          <w:rFonts w:ascii="宋体" w:hAnsi="宋体" w:hint="eastAsia"/>
          <w:sz w:val="24"/>
        </w:rPr>
        <w:t>业务规则发生变化，以新的业务规则为准。另外还面临港股</w:t>
      </w:r>
      <w:proofErr w:type="gramStart"/>
      <w:r>
        <w:rPr>
          <w:rFonts w:ascii="宋体" w:hAnsi="宋体" w:hint="eastAsia"/>
          <w:sz w:val="24"/>
        </w:rPr>
        <w:t>通机制</w:t>
      </w:r>
      <w:proofErr w:type="gramEnd"/>
      <w:r>
        <w:rPr>
          <w:rFonts w:ascii="宋体" w:hAnsi="宋体" w:hint="eastAsia"/>
          <w:sz w:val="24"/>
        </w:rPr>
        <w:t>下交易日不连贯可能带来的风险（在内地开市香港休市的情形下，港股</w:t>
      </w:r>
      <w:proofErr w:type="gramStart"/>
      <w:r>
        <w:rPr>
          <w:rFonts w:ascii="宋体" w:hAnsi="宋体" w:hint="eastAsia"/>
          <w:sz w:val="24"/>
        </w:rPr>
        <w:t>通不能</w:t>
      </w:r>
      <w:proofErr w:type="gramEnd"/>
      <w:r>
        <w:rPr>
          <w:rFonts w:ascii="宋体" w:hAnsi="宋体" w:hint="eastAsia"/>
          <w:sz w:val="24"/>
        </w:rPr>
        <w:t>正常交易，港股不能及时卖出，可能带来一定的流动性风险）。</w:t>
      </w:r>
    </w:p>
    <w:p w:rsidR="003D5ACE" w:rsidRDefault="00BB708F">
      <w:pPr>
        <w:spacing w:line="360" w:lineRule="auto"/>
        <w:ind w:firstLineChars="200" w:firstLine="480"/>
        <w:rPr>
          <w:rFonts w:ascii="宋体" w:hAnsi="宋体"/>
          <w:sz w:val="24"/>
        </w:rPr>
      </w:pPr>
      <w:r>
        <w:rPr>
          <w:rFonts w:ascii="宋体" w:hAnsi="宋体" w:hint="eastAsia"/>
          <w:sz w:val="24"/>
        </w:rPr>
        <w:t>（2）汇率风险</w:t>
      </w:r>
    </w:p>
    <w:p w:rsidR="003D5ACE" w:rsidRDefault="00BB708F">
      <w:pPr>
        <w:spacing w:line="360" w:lineRule="auto"/>
        <w:ind w:firstLineChars="200" w:firstLine="480"/>
        <w:rPr>
          <w:rFonts w:ascii="宋体" w:hAnsi="宋体"/>
          <w:sz w:val="24"/>
        </w:rPr>
      </w:pPr>
      <w:r>
        <w:rPr>
          <w:rFonts w:ascii="宋体" w:hAnsi="宋体" w:hint="eastAsia"/>
          <w:sz w:val="24"/>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3D5ACE" w:rsidRDefault="00BB708F">
      <w:pPr>
        <w:spacing w:line="360" w:lineRule="auto"/>
        <w:ind w:firstLineChars="200" w:firstLine="480"/>
        <w:rPr>
          <w:rFonts w:ascii="宋体" w:hAnsi="宋体"/>
          <w:sz w:val="24"/>
        </w:rPr>
      </w:pPr>
      <w:r>
        <w:rPr>
          <w:rFonts w:ascii="宋体" w:hAnsi="宋体" w:hint="eastAsia"/>
          <w:sz w:val="24"/>
        </w:rPr>
        <w:t>（3）境外市场的风险</w:t>
      </w:r>
    </w:p>
    <w:p w:rsidR="003D5ACE" w:rsidRDefault="00BB708F">
      <w:pPr>
        <w:spacing w:line="360" w:lineRule="auto"/>
        <w:ind w:firstLineChars="200" w:firstLine="480"/>
        <w:rPr>
          <w:rFonts w:ascii="宋体" w:hAnsi="宋体"/>
          <w:sz w:val="24"/>
        </w:rPr>
      </w:pPr>
      <w:r>
        <w:rPr>
          <w:rFonts w:ascii="宋体" w:hAnsi="宋体" w:hint="eastAsia"/>
          <w:sz w:val="24"/>
        </w:rPr>
        <w:t>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w:t>
      </w:r>
      <w:proofErr w:type="gramStart"/>
      <w:r>
        <w:rPr>
          <w:rFonts w:ascii="宋体" w:hAnsi="宋体" w:hint="eastAsia"/>
          <w:sz w:val="24"/>
        </w:rPr>
        <w:t>场实行</w:t>
      </w:r>
      <w:proofErr w:type="gramEnd"/>
      <w:r>
        <w:rPr>
          <w:rFonts w:ascii="宋体" w:hAnsi="宋体" w:hint="eastAsia"/>
          <w:sz w:val="24"/>
        </w:rPr>
        <w:t>T+0回转交易，且对个股不设涨跌幅限制，港股股价可能表现出比A股更为剧烈的股价波动）。</w:t>
      </w:r>
    </w:p>
    <w:p w:rsidR="003D5ACE" w:rsidRDefault="00BB708F">
      <w:pPr>
        <w:spacing w:line="360" w:lineRule="auto"/>
        <w:ind w:firstLineChars="200" w:firstLine="480"/>
        <w:rPr>
          <w:rFonts w:ascii="宋体" w:hAnsi="宋体"/>
          <w:sz w:val="24"/>
        </w:rPr>
      </w:pPr>
      <w:r>
        <w:rPr>
          <w:rFonts w:ascii="宋体" w:hAnsi="宋体"/>
          <w:sz w:val="24"/>
        </w:rPr>
        <w:t>8</w:t>
      </w:r>
      <w:r>
        <w:rPr>
          <w:rFonts w:ascii="宋体" w:hAnsi="宋体" w:hint="eastAsia"/>
          <w:sz w:val="24"/>
        </w:rPr>
        <w:t>、投资股指期货的风险</w:t>
      </w:r>
    </w:p>
    <w:p w:rsidR="003D5ACE" w:rsidRDefault="00BB708F">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w:t>
      </w:r>
      <w:proofErr w:type="gramStart"/>
      <w:r>
        <w:rPr>
          <w:rFonts w:ascii="宋体" w:hAnsi="宋体" w:hint="eastAsia"/>
          <w:sz w:val="24"/>
        </w:rPr>
        <w:t>基差风险</w:t>
      </w:r>
      <w:proofErr w:type="gramEnd"/>
      <w:r>
        <w:rPr>
          <w:rFonts w:ascii="宋体" w:hAnsi="宋体" w:hint="eastAsia"/>
          <w:sz w:val="24"/>
        </w:rPr>
        <w:t>。标的股票指数价格与股指期货价格之间的价差被称为基差。在股指期货交易中</w:t>
      </w:r>
      <w:proofErr w:type="gramStart"/>
      <w:r>
        <w:rPr>
          <w:rFonts w:ascii="宋体" w:hAnsi="宋体" w:hint="eastAsia"/>
          <w:sz w:val="24"/>
        </w:rPr>
        <w:t>因基差</w:t>
      </w:r>
      <w:proofErr w:type="gramEnd"/>
      <w:r>
        <w:rPr>
          <w:rFonts w:ascii="宋体" w:hAnsi="宋体" w:hint="eastAsia"/>
          <w:sz w:val="24"/>
        </w:rPr>
        <w:t>波动的不确定性而导致的风险被</w:t>
      </w:r>
      <w:proofErr w:type="gramStart"/>
      <w:r>
        <w:rPr>
          <w:rFonts w:ascii="宋体" w:hAnsi="宋体" w:hint="eastAsia"/>
          <w:sz w:val="24"/>
        </w:rPr>
        <w:t>称为基差风险</w:t>
      </w:r>
      <w:proofErr w:type="gramEnd"/>
      <w:r>
        <w:rPr>
          <w:rFonts w:ascii="宋体" w:hAnsi="宋体" w:hint="eastAsia"/>
          <w:sz w:val="24"/>
        </w:rPr>
        <w:t>。</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）合约品种差异造成的风险。合约品种差异造成的风险，是指类似的合约品种，在相同因素的影响下，价格变动不同。表现为两种情况：</w:t>
      </w:r>
      <w:r>
        <w:rPr>
          <w:rFonts w:ascii="宋体" w:hAnsi="宋体"/>
          <w:sz w:val="24"/>
        </w:rPr>
        <w:t>1</w:t>
      </w:r>
      <w:r>
        <w:rPr>
          <w:rFonts w:ascii="宋体" w:hAnsi="宋体" w:hint="eastAsia"/>
          <w:sz w:val="24"/>
        </w:rPr>
        <w:t>）价格变动的方向相反；</w:t>
      </w:r>
      <w:r>
        <w:rPr>
          <w:rFonts w:ascii="宋体" w:hAnsi="宋体"/>
          <w:sz w:val="24"/>
        </w:rPr>
        <w:t>2</w:t>
      </w:r>
      <w:r>
        <w:rPr>
          <w:rFonts w:ascii="宋体" w:hAnsi="宋体" w:hint="eastAsia"/>
          <w:sz w:val="24"/>
        </w:rPr>
        <w:t>）价格变动的幅度不同。类似合约品种的价格，在相同因素作用下变动幅度上的差异，也构成了合约品种差异的风险。</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）标的物风险。股指期货交易中，标的</w:t>
      </w:r>
      <w:proofErr w:type="gramStart"/>
      <w:r>
        <w:rPr>
          <w:rFonts w:ascii="宋体" w:hAnsi="宋体" w:hint="eastAsia"/>
          <w:sz w:val="24"/>
        </w:rPr>
        <w:t>物风险</w:t>
      </w:r>
      <w:proofErr w:type="gramEnd"/>
      <w:r>
        <w:rPr>
          <w:rFonts w:ascii="宋体" w:hAnsi="宋体" w:hint="eastAsia"/>
          <w:sz w:val="24"/>
        </w:rPr>
        <w:t>是由于投资组合与股指期货的标的指数的结构不完全一致，导致投资组合特定风险无法完全锁定所带来的风险。</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rsidR="003D5ACE" w:rsidRDefault="00BB708F">
      <w:pPr>
        <w:spacing w:line="360" w:lineRule="auto"/>
        <w:ind w:firstLineChars="200" w:firstLine="480"/>
        <w:rPr>
          <w:rFonts w:ascii="宋体" w:hAnsi="宋体"/>
          <w:sz w:val="24"/>
        </w:rPr>
      </w:pPr>
      <w:r>
        <w:rPr>
          <w:rFonts w:ascii="宋体" w:hAnsi="宋体"/>
          <w:sz w:val="24"/>
        </w:rPr>
        <w:t>9</w:t>
      </w:r>
      <w:r>
        <w:rPr>
          <w:rFonts w:ascii="宋体" w:hAnsi="宋体" w:hint="eastAsia"/>
          <w:sz w:val="24"/>
        </w:rPr>
        <w:t>、投资国债期货的风险</w:t>
      </w:r>
    </w:p>
    <w:p w:rsidR="003D5ACE" w:rsidRDefault="00BB708F">
      <w:pPr>
        <w:spacing w:line="360" w:lineRule="auto"/>
        <w:ind w:firstLineChars="200" w:firstLine="480"/>
        <w:rPr>
          <w:rFonts w:ascii="宋体" w:hAnsi="宋体"/>
          <w:sz w:val="24"/>
        </w:rPr>
      </w:pPr>
      <w:r>
        <w:rPr>
          <w:rFonts w:ascii="宋体" w:hAnsi="宋体" w:hint="eastAsia"/>
          <w:sz w:val="24"/>
        </w:rPr>
        <w:t>国债期货的投资可能面临市场风险、</w:t>
      </w:r>
      <w:proofErr w:type="gramStart"/>
      <w:r>
        <w:rPr>
          <w:rFonts w:ascii="宋体" w:hAnsi="宋体" w:hint="eastAsia"/>
          <w:sz w:val="24"/>
        </w:rPr>
        <w:t>基差风险</w:t>
      </w:r>
      <w:proofErr w:type="gramEnd"/>
      <w:r>
        <w:rPr>
          <w:rFonts w:ascii="宋体" w:hAnsi="宋体" w:hint="eastAsia"/>
          <w:sz w:val="24"/>
        </w:rPr>
        <w:t>、流动性风险。市场风险是因期货市场价格波动使所持有的期货合约价值发生变化的风险。</w:t>
      </w:r>
      <w:proofErr w:type="gramStart"/>
      <w:r>
        <w:rPr>
          <w:rFonts w:ascii="宋体" w:hAnsi="宋体" w:hint="eastAsia"/>
          <w:sz w:val="24"/>
        </w:rPr>
        <w:t>基差风险</w:t>
      </w:r>
      <w:proofErr w:type="gramEnd"/>
      <w:r>
        <w:rPr>
          <w:rFonts w:ascii="宋体" w:hAnsi="宋体" w:hint="eastAsia"/>
          <w:sz w:val="24"/>
        </w:rPr>
        <w:t>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3D5ACE" w:rsidRDefault="00BB708F">
      <w:pPr>
        <w:spacing w:line="360" w:lineRule="auto"/>
        <w:ind w:firstLineChars="200"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其他风险</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随着符合本基金投资理念的新投资工具的出现和发展，如果投资于这些工具，基金可能会面临一些特殊的风险</w:t>
      </w:r>
      <w:r>
        <w:rPr>
          <w:rFonts w:ascii="宋体" w:hAnsi="宋体" w:hint="eastAsia"/>
          <w:sz w:val="24"/>
        </w:rPr>
        <w:t>；</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因技术因素而产生的风险，如计算机系统不可靠产生的风险；</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因基金业务快速发展而在制度建设、人员配备、内控制度建立等方面不完善而产生的风险；</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因人为因素而产生的风险、如内幕交易、欺诈行为等产生的风险；</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对主要业务人员如基金经理的依赖而可能产生的风险；</w:t>
      </w:r>
    </w:p>
    <w:p w:rsidR="003D5ACE" w:rsidRDefault="00BB708F">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战争、自然灾害等不可抗力可能导致基金资产的损失，影响基金收益水平，从而带来风险；</w:t>
      </w:r>
    </w:p>
    <w:p w:rsidR="003D5ACE" w:rsidRDefault="00BB708F">
      <w:pPr>
        <w:spacing w:line="360" w:lineRule="auto"/>
        <w:ind w:firstLineChars="200" w:firstLine="480"/>
        <w:rPr>
          <w:rFonts w:ascii="宋体" w:hAnsi="宋体"/>
          <w:sz w:val="24"/>
        </w:rPr>
      </w:pPr>
      <w:r>
        <w:rPr>
          <w:rFonts w:ascii="宋体" w:hAnsi="宋体" w:hint="eastAsia"/>
          <w:sz w:val="24"/>
        </w:rPr>
        <w:t>（7）</w:t>
      </w:r>
      <w:r>
        <w:rPr>
          <w:rFonts w:ascii="宋体" w:hAnsi="宋体"/>
          <w:sz w:val="24"/>
        </w:rPr>
        <w:t>其他意外导致的风险。</w:t>
      </w:r>
    </w:p>
    <w:p w:rsidR="003D5ACE" w:rsidRDefault="003D5ACE">
      <w:pPr>
        <w:spacing w:line="324" w:lineRule="auto"/>
        <w:ind w:firstLine="480"/>
        <w:rPr>
          <w:rFonts w:ascii="宋体" w:hAnsi="宋体"/>
          <w:b/>
          <w:bCs/>
          <w:sz w:val="24"/>
        </w:rPr>
      </w:pPr>
    </w:p>
    <w:p w:rsidR="003D5ACE" w:rsidRDefault="00BB708F">
      <w:pPr>
        <w:spacing w:line="324" w:lineRule="auto"/>
        <w:ind w:firstLineChars="200" w:firstLine="482"/>
        <w:rPr>
          <w:rFonts w:ascii="宋体" w:hAnsi="宋体"/>
          <w:b/>
          <w:bCs/>
          <w:sz w:val="24"/>
        </w:rPr>
      </w:pPr>
      <w:r>
        <w:rPr>
          <w:rFonts w:ascii="宋体" w:hAnsi="宋体"/>
          <w:b/>
          <w:bCs/>
          <w:sz w:val="24"/>
        </w:rPr>
        <w:t>二</w:t>
      </w:r>
      <w:r>
        <w:rPr>
          <w:rFonts w:ascii="宋体" w:hAnsi="宋体" w:hint="eastAsia"/>
          <w:b/>
          <w:bCs/>
          <w:sz w:val="24"/>
        </w:rPr>
        <w:t>、</w:t>
      </w:r>
      <w:r>
        <w:rPr>
          <w:rFonts w:ascii="宋体" w:hAnsi="宋体"/>
          <w:b/>
          <w:bCs/>
          <w:sz w:val="24"/>
        </w:rPr>
        <w:t>声明</w:t>
      </w:r>
    </w:p>
    <w:p w:rsidR="003D5ACE" w:rsidRDefault="00BB708F">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投资人投资于本基金，须自行承担投资风险</w:t>
      </w:r>
      <w:r>
        <w:rPr>
          <w:rFonts w:ascii="宋体" w:hAnsi="宋体" w:hint="eastAsia"/>
          <w:sz w:val="24"/>
        </w:rPr>
        <w:t>；</w:t>
      </w:r>
    </w:p>
    <w:p w:rsidR="003D5ACE" w:rsidRDefault="00BB708F">
      <w:pPr>
        <w:spacing w:line="360" w:lineRule="auto"/>
        <w:ind w:firstLineChars="200" w:firstLine="480"/>
        <w:rPr>
          <w:rFonts w:ascii="宋体" w:hAnsi="宋体"/>
          <w:sz w:val="24"/>
        </w:rPr>
        <w:sectPr w:rsidR="003D5ACE">
          <w:pgSz w:w="11906" w:h="16838"/>
          <w:pgMar w:top="1701" w:right="1134" w:bottom="1134" w:left="1134" w:header="851" w:footer="992" w:gutter="0"/>
          <w:cols w:space="720"/>
          <w:titlePg/>
          <w:docGrid w:type="lines" w:linePitch="312"/>
        </w:sectPr>
      </w:pPr>
      <w:r>
        <w:rPr>
          <w:rFonts w:ascii="宋体" w:hAnsi="宋体"/>
          <w:sz w:val="24"/>
        </w:rPr>
        <w:t>2</w:t>
      </w:r>
      <w:r>
        <w:rPr>
          <w:rFonts w:ascii="宋体" w:hAnsi="宋体" w:hint="eastAsia"/>
          <w:sz w:val="24"/>
        </w:rPr>
        <w:t>、</w:t>
      </w:r>
      <w:r>
        <w:rPr>
          <w:rFonts w:ascii="宋体" w:hAnsi="宋体"/>
          <w:sz w:val="24"/>
        </w:rPr>
        <w:t>除基金管理人直接办理本基金的销售外，本基金还通过</w:t>
      </w:r>
      <w:r>
        <w:rPr>
          <w:rFonts w:ascii="宋体" w:hAnsi="宋体" w:hint="eastAsia"/>
          <w:sz w:val="24"/>
        </w:rPr>
        <w:t>基金管理人指定的基金代销机构代理销售，基金管理人与基金代销机构都不能保证其收益或本金安全。</w:t>
      </w:r>
    </w:p>
    <w:p w:rsidR="003D5ACE" w:rsidRDefault="00BB708F">
      <w:pPr>
        <w:pStyle w:val="11"/>
        <w:spacing w:line="360" w:lineRule="auto"/>
        <w:rPr>
          <w:rFonts w:eastAsia="宋体" w:hAnsi="宋体"/>
          <w:b/>
          <w:bCs/>
          <w:szCs w:val="24"/>
        </w:rPr>
      </w:pPr>
      <w:bookmarkStart w:id="61" w:name="_Toc18928471"/>
      <w:r>
        <w:rPr>
          <w:rFonts w:eastAsia="宋体" w:hAnsi="宋体" w:hint="eastAsia"/>
          <w:b/>
          <w:bCs/>
          <w:szCs w:val="24"/>
        </w:rPr>
        <w:lastRenderedPageBreak/>
        <w:t>第十七部分  基金合同的变更、终止与基金财产的清算</w:t>
      </w:r>
      <w:bookmarkEnd w:id="61"/>
    </w:p>
    <w:p w:rsidR="003D5ACE" w:rsidRDefault="00BB708F">
      <w:pPr>
        <w:spacing w:line="360" w:lineRule="auto"/>
        <w:ind w:firstLineChars="200" w:firstLine="482"/>
        <w:rPr>
          <w:rFonts w:ascii="宋体" w:hAnsi="宋体"/>
          <w:b/>
          <w:bCs/>
          <w:sz w:val="24"/>
        </w:rPr>
      </w:pPr>
      <w:r>
        <w:rPr>
          <w:rFonts w:ascii="宋体" w:hAnsi="宋体" w:hint="eastAsia"/>
          <w:b/>
          <w:bCs/>
          <w:sz w:val="24"/>
        </w:rPr>
        <w:t>一、</w:t>
      </w:r>
      <w:r>
        <w:rPr>
          <w:rFonts w:ascii="宋体" w:hAnsi="宋体"/>
          <w:b/>
          <w:bCs/>
          <w:sz w:val="24"/>
        </w:rPr>
        <w:t>《基金合同》的变更</w:t>
      </w:r>
    </w:p>
    <w:p w:rsidR="003D5ACE" w:rsidRDefault="00BB708F">
      <w:pPr>
        <w:spacing w:line="360" w:lineRule="auto"/>
        <w:ind w:firstLineChars="200" w:firstLine="480"/>
        <w:rPr>
          <w:rFonts w:ascii="宋体" w:hAnsi="宋体"/>
          <w:bCs/>
          <w:sz w:val="24"/>
        </w:rPr>
      </w:pPr>
      <w:r>
        <w:rPr>
          <w:rFonts w:ascii="宋体" w:hAnsi="宋体" w:hint="eastAsia"/>
          <w:bCs/>
          <w:sz w:val="24"/>
        </w:rPr>
        <w:t>1、变更基金合同涉及法律法规规定或本合同约定应经基金份额持有人大会决议通过的事项的，应召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3D5ACE" w:rsidRDefault="00BB708F">
      <w:pPr>
        <w:spacing w:line="360" w:lineRule="auto"/>
        <w:ind w:firstLineChars="200" w:firstLine="480"/>
        <w:rPr>
          <w:rFonts w:ascii="宋体" w:hAnsi="宋体"/>
          <w:bCs/>
          <w:sz w:val="24"/>
        </w:rPr>
      </w:pPr>
      <w:r>
        <w:rPr>
          <w:rFonts w:ascii="宋体" w:hAnsi="宋体" w:hint="eastAsia"/>
          <w:bCs/>
          <w:sz w:val="24"/>
        </w:rPr>
        <w:t xml:space="preserve"> 2、关于《基金合同》变更的基金份额持有人大会决议自生效后方可执行，</w:t>
      </w:r>
      <w:proofErr w:type="gramStart"/>
      <w:r>
        <w:rPr>
          <w:rFonts w:ascii="宋体" w:hAnsi="宋体" w:hint="eastAsia"/>
          <w:bCs/>
          <w:sz w:val="24"/>
        </w:rPr>
        <w:t>自决议</w:t>
      </w:r>
      <w:proofErr w:type="gramEnd"/>
      <w:r>
        <w:rPr>
          <w:rFonts w:ascii="宋体" w:hAnsi="宋体" w:hint="eastAsia"/>
          <w:bCs/>
          <w:sz w:val="24"/>
        </w:rPr>
        <w:t>生效后两日内在指定媒介公告。</w:t>
      </w:r>
    </w:p>
    <w:p w:rsidR="003D5ACE" w:rsidRDefault="003D5ACE">
      <w:pPr>
        <w:spacing w:line="360" w:lineRule="auto"/>
        <w:ind w:firstLineChars="200" w:firstLine="480"/>
        <w:rPr>
          <w:rFonts w:ascii="宋体" w:hAnsi="宋体"/>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二</w:t>
      </w:r>
      <w:r>
        <w:rPr>
          <w:rFonts w:ascii="宋体" w:hAnsi="宋体"/>
          <w:b/>
          <w:bCs/>
          <w:sz w:val="24"/>
        </w:rPr>
        <w:t>、《基金合同》的终止事由</w:t>
      </w:r>
    </w:p>
    <w:p w:rsidR="003D5ACE" w:rsidRDefault="00BB708F">
      <w:pPr>
        <w:spacing w:line="360" w:lineRule="auto"/>
        <w:ind w:firstLineChars="200" w:firstLine="480"/>
        <w:rPr>
          <w:rFonts w:ascii="宋体" w:hAnsi="宋体"/>
          <w:bCs/>
          <w:sz w:val="24"/>
        </w:rPr>
      </w:pPr>
      <w:r>
        <w:rPr>
          <w:rFonts w:ascii="宋体" w:hAnsi="宋体"/>
          <w:bCs/>
          <w:sz w:val="24"/>
        </w:rPr>
        <w:t>有下列情形之一的，</w:t>
      </w:r>
      <w:r>
        <w:rPr>
          <w:rFonts w:hint="eastAsia"/>
          <w:bCs/>
          <w:sz w:val="24"/>
        </w:rPr>
        <w:t>经履行相关程序后，</w:t>
      </w:r>
      <w:r>
        <w:rPr>
          <w:rFonts w:ascii="宋体" w:hAnsi="宋体"/>
          <w:bCs/>
          <w:sz w:val="24"/>
        </w:rPr>
        <w:t>《基金合同》应当终止：</w:t>
      </w:r>
    </w:p>
    <w:p w:rsidR="003D5ACE" w:rsidRDefault="00BB708F">
      <w:pPr>
        <w:spacing w:line="360" w:lineRule="auto"/>
        <w:ind w:firstLineChars="200" w:firstLine="480"/>
        <w:rPr>
          <w:rFonts w:ascii="宋体" w:hAnsi="宋体"/>
          <w:bCs/>
          <w:sz w:val="24"/>
        </w:rPr>
      </w:pPr>
      <w:r>
        <w:rPr>
          <w:rFonts w:ascii="宋体" w:hAnsi="宋体"/>
          <w:bCs/>
          <w:sz w:val="24"/>
        </w:rPr>
        <w:t>1、基金份额持有人大会决定终止的；</w:t>
      </w:r>
    </w:p>
    <w:p w:rsidR="003D5ACE" w:rsidRDefault="00BB708F">
      <w:pPr>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2、基金管理人、基金托管人职责终止，在6个月内没有新基金管理人、新基金托管人承接的；</w:t>
      </w:r>
    </w:p>
    <w:p w:rsidR="003D5ACE" w:rsidRDefault="00BB708F">
      <w:pPr>
        <w:spacing w:line="360" w:lineRule="auto"/>
        <w:rPr>
          <w:rFonts w:ascii="宋体" w:hAnsi="宋体"/>
          <w:bCs/>
          <w:sz w:val="24"/>
        </w:rPr>
      </w:pPr>
      <w:r>
        <w:rPr>
          <w:rFonts w:ascii="宋体" w:hAnsi="宋体"/>
          <w:bCs/>
          <w:sz w:val="24"/>
        </w:rPr>
        <w:t xml:space="preserve">    </w:t>
      </w:r>
      <w:r>
        <w:rPr>
          <w:rFonts w:ascii="宋体" w:hAnsi="宋体" w:hint="eastAsia"/>
          <w:bCs/>
          <w:sz w:val="24"/>
        </w:rPr>
        <w:t>3</w:t>
      </w:r>
      <w:r>
        <w:rPr>
          <w:rFonts w:ascii="宋体" w:hAnsi="宋体"/>
          <w:bCs/>
          <w:sz w:val="24"/>
        </w:rPr>
        <w:t>、《基金合同》约定的其他情形；</w:t>
      </w:r>
    </w:p>
    <w:p w:rsidR="003D5ACE" w:rsidRDefault="00BB708F">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、相关法律法规和中国证监会规定的其他情况。</w:t>
      </w:r>
    </w:p>
    <w:p w:rsidR="003D5ACE" w:rsidRDefault="003D5ACE">
      <w:pPr>
        <w:spacing w:line="360" w:lineRule="auto"/>
        <w:ind w:firstLineChars="200" w:firstLine="480"/>
        <w:rPr>
          <w:rFonts w:ascii="宋体" w:hAnsi="宋体"/>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三</w:t>
      </w:r>
      <w:r>
        <w:rPr>
          <w:rFonts w:ascii="宋体" w:hAnsi="宋体"/>
          <w:b/>
          <w:bCs/>
          <w:sz w:val="24"/>
        </w:rPr>
        <w:t>、基金财产的清算</w:t>
      </w:r>
    </w:p>
    <w:p w:rsidR="003D5ACE" w:rsidRDefault="00BB708F">
      <w:pPr>
        <w:spacing w:line="360" w:lineRule="auto"/>
        <w:ind w:firstLineChars="200" w:firstLine="480"/>
        <w:rPr>
          <w:rFonts w:ascii="宋体" w:hAnsi="宋体"/>
          <w:bCs/>
          <w:sz w:val="24"/>
        </w:rPr>
      </w:pPr>
      <w:r>
        <w:rPr>
          <w:rFonts w:ascii="宋体" w:hAnsi="宋体"/>
          <w:bCs/>
          <w:sz w:val="24"/>
        </w:rPr>
        <w:t>1、基金财产清算小组：自出现《基金合同》终止事由之日起30个工作日内成立清算小组，基金管理人组织基金财产清算小组并在中国证监会的监督下进行基金清算。</w:t>
      </w:r>
    </w:p>
    <w:p w:rsidR="003D5ACE" w:rsidRDefault="00BB708F">
      <w:pPr>
        <w:spacing w:line="360" w:lineRule="auto"/>
        <w:ind w:firstLineChars="200" w:firstLine="480"/>
        <w:rPr>
          <w:rFonts w:ascii="宋体" w:hAnsi="宋体"/>
          <w:bCs/>
          <w:sz w:val="24"/>
        </w:rPr>
      </w:pPr>
      <w:r>
        <w:rPr>
          <w:rFonts w:ascii="宋体" w:hAnsi="宋体"/>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D5ACE" w:rsidRDefault="00BB708F">
      <w:pPr>
        <w:spacing w:line="360" w:lineRule="auto"/>
        <w:ind w:firstLineChars="200" w:firstLine="480"/>
        <w:rPr>
          <w:rFonts w:ascii="宋体" w:hAnsi="宋体"/>
          <w:bCs/>
          <w:sz w:val="24"/>
        </w:rPr>
      </w:pPr>
      <w:r>
        <w:rPr>
          <w:rFonts w:ascii="宋体" w:hAnsi="宋体"/>
          <w:bCs/>
          <w:sz w:val="24"/>
        </w:rPr>
        <w:t>3、基金财产清算小组职责：基金财产清算小组负责基金财产的保管、清理、估价、变现和分配。基金财产清算小组可以依法进行必要的民事活动。</w:t>
      </w:r>
    </w:p>
    <w:p w:rsidR="003D5ACE" w:rsidRDefault="00BB708F">
      <w:pPr>
        <w:spacing w:line="360" w:lineRule="auto"/>
        <w:ind w:firstLineChars="200" w:firstLine="480"/>
        <w:rPr>
          <w:rFonts w:ascii="宋体" w:hAnsi="宋体"/>
          <w:bCs/>
          <w:sz w:val="24"/>
        </w:rPr>
      </w:pPr>
      <w:r>
        <w:rPr>
          <w:rFonts w:ascii="宋体" w:hAnsi="宋体"/>
          <w:bCs/>
          <w:sz w:val="24"/>
        </w:rPr>
        <w:t>4、基金财产清算程序：</w:t>
      </w:r>
    </w:p>
    <w:p w:rsidR="003D5ACE" w:rsidRDefault="00BB708F">
      <w:pPr>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p>
    <w:p w:rsidR="003D5ACE" w:rsidRDefault="00BB708F">
      <w:pPr>
        <w:spacing w:line="360" w:lineRule="auto"/>
        <w:ind w:firstLineChars="200" w:firstLine="480"/>
        <w:rPr>
          <w:rFonts w:ascii="宋体" w:hAnsi="宋体"/>
          <w:bCs/>
          <w:sz w:val="24"/>
        </w:rPr>
      </w:pPr>
      <w:r>
        <w:rPr>
          <w:rFonts w:ascii="宋体" w:hAnsi="宋体"/>
          <w:bCs/>
          <w:sz w:val="24"/>
        </w:rPr>
        <w:t>（2）对基金财产和债权债务进行清理和确认；</w:t>
      </w:r>
    </w:p>
    <w:p w:rsidR="003D5ACE" w:rsidRDefault="00BB708F">
      <w:pPr>
        <w:spacing w:line="360" w:lineRule="auto"/>
        <w:ind w:firstLineChars="200" w:firstLine="480"/>
        <w:rPr>
          <w:rFonts w:ascii="宋体" w:hAnsi="宋体"/>
          <w:bCs/>
          <w:sz w:val="24"/>
        </w:rPr>
      </w:pPr>
      <w:r>
        <w:rPr>
          <w:rFonts w:ascii="宋体" w:hAnsi="宋体"/>
          <w:bCs/>
          <w:sz w:val="24"/>
        </w:rPr>
        <w:lastRenderedPageBreak/>
        <w:t>（3）对基金财产进行估值和变现；</w:t>
      </w:r>
    </w:p>
    <w:p w:rsidR="003D5ACE" w:rsidRDefault="00BB708F">
      <w:pPr>
        <w:spacing w:line="360" w:lineRule="auto"/>
        <w:ind w:firstLineChars="200" w:firstLine="480"/>
        <w:rPr>
          <w:rFonts w:ascii="宋体" w:hAnsi="宋体"/>
          <w:bCs/>
          <w:sz w:val="24"/>
        </w:rPr>
      </w:pPr>
      <w:r>
        <w:rPr>
          <w:rFonts w:ascii="宋体" w:hAnsi="宋体"/>
          <w:bCs/>
          <w:sz w:val="24"/>
        </w:rPr>
        <w:t>（4）制作清算报告；</w:t>
      </w:r>
    </w:p>
    <w:p w:rsidR="003D5ACE" w:rsidRDefault="00BB708F">
      <w:pPr>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（5）聘请会计师事务所对清算报告进行外部审计，聘请律师事务所对清算报告出具法律意见书；</w:t>
      </w:r>
    </w:p>
    <w:p w:rsidR="003D5ACE" w:rsidRDefault="00BB708F">
      <w:pPr>
        <w:spacing w:line="360" w:lineRule="auto"/>
        <w:ind w:firstLineChars="200" w:firstLine="480"/>
        <w:rPr>
          <w:rFonts w:ascii="宋体" w:hAnsi="宋体"/>
          <w:bCs/>
          <w:sz w:val="24"/>
        </w:rPr>
      </w:pPr>
      <w:r>
        <w:rPr>
          <w:rFonts w:ascii="宋体" w:hAnsi="宋体"/>
          <w:bCs/>
          <w:sz w:val="24"/>
        </w:rPr>
        <w:t>（6）将清算报告报中国证监会备案并公告；</w:t>
      </w:r>
    </w:p>
    <w:p w:rsidR="003D5ACE" w:rsidRDefault="00BB708F">
      <w:pPr>
        <w:spacing w:line="360" w:lineRule="auto"/>
        <w:ind w:firstLineChars="200" w:firstLine="480"/>
        <w:rPr>
          <w:rFonts w:ascii="宋体" w:hAnsi="宋体"/>
          <w:bCs/>
          <w:sz w:val="24"/>
        </w:rPr>
      </w:pPr>
      <w:r>
        <w:rPr>
          <w:rFonts w:ascii="宋体" w:hAnsi="宋体"/>
          <w:bCs/>
          <w:sz w:val="24"/>
        </w:rPr>
        <w:t>（7）对基金</w:t>
      </w:r>
      <w:r>
        <w:rPr>
          <w:rFonts w:ascii="宋体" w:hAnsi="宋体" w:hint="eastAsia"/>
          <w:bCs/>
          <w:sz w:val="24"/>
        </w:rPr>
        <w:t>剩余</w:t>
      </w:r>
      <w:r>
        <w:rPr>
          <w:rFonts w:ascii="宋体" w:hAnsi="宋体"/>
          <w:bCs/>
          <w:sz w:val="24"/>
        </w:rPr>
        <w:t>财产进行分配。</w:t>
      </w:r>
    </w:p>
    <w:p w:rsidR="003D5ACE" w:rsidRDefault="00BB708F">
      <w:pPr>
        <w:spacing w:line="360" w:lineRule="auto"/>
        <w:ind w:firstLineChars="200" w:firstLine="480"/>
        <w:rPr>
          <w:rFonts w:ascii="宋体" w:hAnsi="宋体"/>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，但因基金所持证券流动性受限等客观因素影响情形下，基金财产清算小组可根据清算的具体情况适当延长清算期限，并提前公告</w:t>
      </w:r>
      <w:r>
        <w:rPr>
          <w:bCs/>
          <w:sz w:val="24"/>
        </w:rPr>
        <w:t>。</w:t>
      </w:r>
    </w:p>
    <w:p w:rsidR="003D5ACE" w:rsidRDefault="003D5ACE">
      <w:pPr>
        <w:spacing w:line="360" w:lineRule="auto"/>
        <w:ind w:firstLineChars="200" w:firstLine="482"/>
        <w:rPr>
          <w:rFonts w:ascii="宋体" w:hAnsi="宋体"/>
          <w:b/>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四</w:t>
      </w:r>
      <w:r>
        <w:rPr>
          <w:rFonts w:ascii="宋体" w:hAnsi="宋体"/>
          <w:b/>
          <w:bCs/>
          <w:sz w:val="24"/>
        </w:rPr>
        <w:t>、清算费用</w:t>
      </w:r>
    </w:p>
    <w:p w:rsidR="003D5ACE" w:rsidRDefault="00BB708F">
      <w:pPr>
        <w:spacing w:line="360" w:lineRule="auto"/>
        <w:ind w:firstLineChars="200" w:firstLine="480"/>
        <w:rPr>
          <w:rFonts w:ascii="宋体" w:hAnsi="宋体"/>
          <w:bCs/>
          <w:sz w:val="24"/>
        </w:rPr>
      </w:pPr>
      <w:r>
        <w:rPr>
          <w:rFonts w:ascii="宋体" w:hAnsi="宋体"/>
          <w:bCs/>
          <w:sz w:val="24"/>
        </w:rPr>
        <w:t>清算费用是指基金财产清算小组在进行基金清算过程中发生的所有合理费用，清算费用由基金财产清算小组优先从基金财产中支付。</w:t>
      </w:r>
    </w:p>
    <w:p w:rsidR="003D5ACE" w:rsidRDefault="003D5ACE">
      <w:pPr>
        <w:spacing w:line="360" w:lineRule="auto"/>
        <w:ind w:firstLineChars="200" w:firstLine="480"/>
        <w:rPr>
          <w:rFonts w:ascii="宋体" w:hAnsi="宋体"/>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五</w:t>
      </w:r>
      <w:r>
        <w:rPr>
          <w:rFonts w:ascii="宋体" w:hAnsi="宋体"/>
          <w:b/>
          <w:bCs/>
          <w:sz w:val="24"/>
        </w:rPr>
        <w:t>、基金财产清算剩余资产的分配</w:t>
      </w:r>
    </w:p>
    <w:p w:rsidR="003D5ACE" w:rsidRDefault="00BB708F">
      <w:pPr>
        <w:spacing w:line="360" w:lineRule="auto"/>
        <w:ind w:firstLineChars="200" w:firstLine="480"/>
        <w:rPr>
          <w:rFonts w:ascii="宋体" w:hAnsi="宋体"/>
          <w:bCs/>
          <w:sz w:val="24"/>
        </w:rPr>
      </w:pPr>
      <w:r>
        <w:rPr>
          <w:rFonts w:ascii="宋体" w:hAnsi="宋体"/>
          <w:bCs/>
          <w:sz w:val="24"/>
        </w:rPr>
        <w:t>依据基金财产清算的分配方案，将基金财产清算后的全部剩余资产扣除基金财产清算费用、交纳所欠税款并清偿基金债务后，按基金份额持有人持有的基金份额比例进行分配。</w:t>
      </w:r>
    </w:p>
    <w:p w:rsidR="003D5ACE" w:rsidRDefault="003D5ACE">
      <w:pPr>
        <w:spacing w:line="360" w:lineRule="auto"/>
        <w:ind w:firstLineChars="200" w:firstLine="480"/>
        <w:rPr>
          <w:rFonts w:ascii="宋体" w:hAnsi="宋体"/>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六</w:t>
      </w:r>
      <w:r>
        <w:rPr>
          <w:rFonts w:ascii="宋体" w:hAnsi="宋体"/>
          <w:b/>
          <w:bCs/>
          <w:sz w:val="24"/>
        </w:rPr>
        <w:t>、基金财产清算的公告</w:t>
      </w:r>
    </w:p>
    <w:p w:rsidR="003D5ACE" w:rsidRDefault="00BB708F">
      <w:pPr>
        <w:spacing w:line="360" w:lineRule="auto"/>
        <w:ind w:firstLineChars="200" w:firstLine="480"/>
        <w:rPr>
          <w:rFonts w:ascii="宋体" w:hAnsi="宋体"/>
          <w:bCs/>
          <w:sz w:val="24"/>
        </w:rPr>
      </w:pPr>
      <w:r>
        <w:rPr>
          <w:rFonts w:ascii="宋体"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ascii="宋体" w:hAnsi="宋体" w:hint="eastAsia"/>
          <w:bCs/>
          <w:sz w:val="24"/>
        </w:rPr>
        <w:t>确认</w:t>
      </w:r>
      <w:r>
        <w:rPr>
          <w:rFonts w:ascii="宋体" w:hAnsi="宋体"/>
          <w:bCs/>
          <w:sz w:val="24"/>
        </w:rPr>
        <w:t>后5个工作日内由基金财产清算小组进行公告。</w:t>
      </w:r>
    </w:p>
    <w:p w:rsidR="003D5ACE" w:rsidRDefault="003D5ACE">
      <w:pPr>
        <w:spacing w:line="360" w:lineRule="auto"/>
        <w:ind w:firstLineChars="200" w:firstLine="480"/>
        <w:rPr>
          <w:rFonts w:ascii="宋体" w:hAnsi="宋体"/>
          <w:bCs/>
          <w:sz w:val="24"/>
        </w:rPr>
      </w:pPr>
    </w:p>
    <w:p w:rsidR="003D5ACE" w:rsidRDefault="00BB708F">
      <w:pPr>
        <w:spacing w:line="360" w:lineRule="auto"/>
        <w:ind w:firstLineChars="200" w:firstLine="482"/>
        <w:rPr>
          <w:rFonts w:ascii="宋体" w:hAnsi="宋体"/>
          <w:b/>
          <w:bCs/>
          <w:sz w:val="24"/>
        </w:rPr>
      </w:pPr>
      <w:r>
        <w:rPr>
          <w:rFonts w:ascii="宋体" w:hAnsi="宋体" w:hint="eastAsia"/>
          <w:b/>
          <w:bCs/>
          <w:sz w:val="24"/>
        </w:rPr>
        <w:t>七</w:t>
      </w:r>
      <w:r>
        <w:rPr>
          <w:rFonts w:ascii="宋体" w:hAnsi="宋体"/>
          <w:b/>
          <w:bCs/>
          <w:sz w:val="24"/>
        </w:rPr>
        <w:t>、基金财产清算账册及文件的保存</w:t>
      </w:r>
    </w:p>
    <w:p w:rsidR="003D5ACE" w:rsidRDefault="00BB708F">
      <w:pPr>
        <w:spacing w:line="360" w:lineRule="auto"/>
        <w:ind w:firstLineChars="200" w:firstLine="480"/>
        <w:rPr>
          <w:rFonts w:ascii="宋体" w:hAnsi="宋体"/>
          <w:bCs/>
          <w:sz w:val="24"/>
        </w:rPr>
      </w:pPr>
      <w:r>
        <w:rPr>
          <w:rFonts w:ascii="宋体" w:hAnsi="宋体"/>
          <w:bCs/>
          <w:sz w:val="24"/>
        </w:rPr>
        <w:t>基金财产清算账册及有关文件由基金托管人保存15年以上。</w:t>
      </w:r>
    </w:p>
    <w:p w:rsidR="003D5ACE" w:rsidRDefault="003D5ACE">
      <w:pPr>
        <w:spacing w:line="360" w:lineRule="auto"/>
        <w:ind w:firstLineChars="200" w:firstLine="480"/>
        <w:rPr>
          <w:rFonts w:ascii="宋体" w:hAnsi="宋体"/>
          <w:bCs/>
          <w:sz w:val="24"/>
        </w:rPr>
      </w:pPr>
    </w:p>
    <w:p w:rsidR="003D5ACE" w:rsidRDefault="00BB708F">
      <w:pPr>
        <w:spacing w:line="360" w:lineRule="auto"/>
        <w:ind w:firstLineChars="200" w:firstLine="480"/>
        <w:rPr>
          <w:rFonts w:ascii="宋体" w:hAnsi="宋体"/>
          <w:sz w:val="24"/>
        </w:rPr>
      </w:pPr>
      <w:r>
        <w:rPr>
          <w:rFonts w:ascii="宋体" w:hAnsi="宋体"/>
          <w:sz w:val="24"/>
        </w:rPr>
        <w:br w:type="page"/>
      </w:r>
    </w:p>
    <w:p w:rsidR="003D5ACE" w:rsidRDefault="00BB708F">
      <w:pPr>
        <w:pStyle w:val="11"/>
        <w:spacing w:before="0" w:line="360" w:lineRule="auto"/>
        <w:rPr>
          <w:rFonts w:eastAsia="宋体" w:hAnsi="宋体"/>
          <w:b/>
          <w:bCs/>
          <w:szCs w:val="24"/>
        </w:rPr>
      </w:pPr>
      <w:bookmarkStart w:id="62" w:name="_Toc18928472"/>
      <w:r>
        <w:rPr>
          <w:rFonts w:eastAsia="宋体" w:hAnsi="宋体" w:hint="eastAsia"/>
          <w:b/>
          <w:bCs/>
          <w:szCs w:val="24"/>
        </w:rPr>
        <w:lastRenderedPageBreak/>
        <w:t>第十八部分  基金合同的内容摘要</w:t>
      </w:r>
      <w:bookmarkEnd w:id="62"/>
    </w:p>
    <w:p w:rsidR="003D5ACE" w:rsidRDefault="003D5ACE">
      <w:pPr>
        <w:rPr>
          <w:rFonts w:ascii="宋体" w:hAnsi="宋体"/>
        </w:rPr>
      </w:pPr>
    </w:p>
    <w:p w:rsidR="003D5ACE" w:rsidRDefault="00BB708F">
      <w:pPr>
        <w:numPr>
          <w:ilvl w:val="0"/>
          <w:numId w:val="5"/>
        </w:numPr>
        <w:spacing w:line="360" w:lineRule="auto"/>
        <w:rPr>
          <w:rFonts w:ascii="宋体" w:hAnsi="宋体"/>
          <w:b/>
          <w:sz w:val="24"/>
        </w:rPr>
      </w:pPr>
      <w:r>
        <w:rPr>
          <w:rFonts w:ascii="宋体" w:hAnsi="宋体"/>
          <w:b/>
          <w:sz w:val="24"/>
        </w:rPr>
        <w:t>基金合同当事人及权利义务</w:t>
      </w:r>
    </w:p>
    <w:p w:rsidR="003D5ACE" w:rsidRDefault="00BB708F">
      <w:pPr>
        <w:spacing w:line="360" w:lineRule="auto"/>
        <w:ind w:firstLineChars="200" w:firstLine="480"/>
        <w:rPr>
          <w:bCs/>
          <w:sz w:val="24"/>
        </w:rPr>
      </w:pPr>
      <w:r>
        <w:rPr>
          <w:rFonts w:hint="eastAsia"/>
          <w:bCs/>
          <w:sz w:val="24"/>
        </w:rPr>
        <w:t>（一）</w:t>
      </w:r>
      <w:r>
        <w:rPr>
          <w:bCs/>
          <w:sz w:val="24"/>
        </w:rPr>
        <w:t>基金管理人的权利与义务</w:t>
      </w:r>
    </w:p>
    <w:p w:rsidR="003D5ACE" w:rsidRDefault="00BB708F">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3D5ACE" w:rsidRDefault="00BB70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3D5ACE" w:rsidRDefault="00BB70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3D5ACE" w:rsidRDefault="00BB70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3D5ACE" w:rsidRDefault="00BB70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3D5ACE" w:rsidRDefault="00BB70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3D5ACE" w:rsidRDefault="00BB70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D5ACE" w:rsidRDefault="00BB70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3D5ACE" w:rsidRDefault="00BB70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3D5ACE" w:rsidRDefault="00BB70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3D5ACE" w:rsidRDefault="00BB70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3D5ACE" w:rsidRDefault="00BB70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3D5ACE" w:rsidRDefault="00BB70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rsidR="003D5ACE" w:rsidRDefault="00BB70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rsidR="003D5ACE" w:rsidRDefault="00BB708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3D5ACE" w:rsidRDefault="00BB708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3D5ACE" w:rsidRDefault="00BB708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过户的业务规则；</w:t>
      </w:r>
    </w:p>
    <w:p w:rsidR="003D5ACE" w:rsidRDefault="00BB708F">
      <w:pPr>
        <w:spacing w:line="360" w:lineRule="auto"/>
        <w:ind w:firstLineChars="200" w:firstLine="480"/>
        <w:rPr>
          <w:bCs/>
          <w:sz w:val="24"/>
        </w:rPr>
      </w:pPr>
      <w:r>
        <w:rPr>
          <w:rFonts w:hint="eastAsia"/>
          <w:bCs/>
          <w:sz w:val="24"/>
        </w:rPr>
        <w:lastRenderedPageBreak/>
        <w:t>（</w:t>
      </w:r>
      <w:r>
        <w:rPr>
          <w:rFonts w:hint="eastAsia"/>
          <w:bCs/>
          <w:sz w:val="24"/>
        </w:rPr>
        <w:t>17</w:t>
      </w:r>
      <w:r>
        <w:rPr>
          <w:rFonts w:hint="eastAsia"/>
          <w:bCs/>
          <w:sz w:val="24"/>
        </w:rPr>
        <w:t>）法律法规及中国证监会规定的和《基金合同》约定的其他权利。</w:t>
      </w:r>
    </w:p>
    <w:p w:rsidR="003D5ACE" w:rsidRDefault="00BB708F">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3D5ACE" w:rsidRDefault="00BB70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rsidR="003D5ACE" w:rsidRDefault="00BB70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3D5ACE" w:rsidRDefault="00BB70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w:t>
      </w:r>
      <w:r>
        <w:rPr>
          <w:rFonts w:hint="eastAsia"/>
          <w:bCs/>
          <w:sz w:val="24"/>
        </w:rPr>
        <w:t>,</w:t>
      </w:r>
      <w:r>
        <w:rPr>
          <w:rFonts w:hint="eastAsia"/>
          <w:bCs/>
          <w:sz w:val="24"/>
        </w:rPr>
        <w:t>以诚实信用、谨慎勤勉的原则管理和运用基金财产；</w:t>
      </w:r>
    </w:p>
    <w:p w:rsidR="003D5ACE" w:rsidRDefault="00BB70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3D5ACE" w:rsidRDefault="00BB70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D5ACE" w:rsidRDefault="00BB70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w:t>
      </w:r>
      <w:r>
        <w:rPr>
          <w:rFonts w:hint="eastAsia"/>
          <w:bCs/>
          <w:sz w:val="24"/>
        </w:rPr>
        <w:t>,</w:t>
      </w:r>
      <w:r>
        <w:rPr>
          <w:rFonts w:hint="eastAsia"/>
          <w:bCs/>
          <w:sz w:val="24"/>
        </w:rPr>
        <w:t>不得利用基金财产为自己及任何第三人谋取利益，不得委托第三人运作基金财产；</w:t>
      </w:r>
    </w:p>
    <w:p w:rsidR="003D5ACE" w:rsidRDefault="00BB70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3D5ACE" w:rsidRDefault="00BB70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D5ACE" w:rsidRDefault="00BB70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3D5ACE" w:rsidRDefault="00BB70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）编制季度、中期和年度报告；</w:t>
      </w:r>
    </w:p>
    <w:p w:rsidR="003D5ACE" w:rsidRDefault="00BB70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3D5ACE" w:rsidRDefault="00BB70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3D5ACE" w:rsidRDefault="00BB70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3D5ACE" w:rsidRDefault="00BB708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3D5ACE" w:rsidRDefault="00BB708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3D5ACE" w:rsidRDefault="00BB708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3D5ACE" w:rsidRDefault="00BB708F">
      <w:pPr>
        <w:spacing w:line="360" w:lineRule="auto"/>
        <w:ind w:firstLineChars="200" w:firstLine="480"/>
        <w:rPr>
          <w:bCs/>
          <w:sz w:val="24"/>
        </w:rPr>
      </w:pPr>
      <w:r>
        <w:rPr>
          <w:rFonts w:hint="eastAsia"/>
          <w:bCs/>
          <w:sz w:val="24"/>
        </w:rPr>
        <w:lastRenderedPageBreak/>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D5ACE" w:rsidRDefault="00BB708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w:t>
      </w:r>
      <w:r>
        <w:rPr>
          <w:rFonts w:hint="eastAsia"/>
          <w:bCs/>
          <w:sz w:val="24"/>
        </w:rPr>
        <w:t>,</w:t>
      </w:r>
      <w:r>
        <w:rPr>
          <w:rFonts w:hint="eastAsia"/>
          <w:bCs/>
          <w:sz w:val="24"/>
        </w:rPr>
        <w:t>参与基金财产的保管、清理、估价、变现和分配；</w:t>
      </w:r>
    </w:p>
    <w:p w:rsidR="003D5ACE" w:rsidRDefault="00BB708F">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3D5ACE" w:rsidRDefault="00BB708F">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3D5ACE" w:rsidRDefault="00BB708F">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D5ACE" w:rsidRDefault="00BB708F">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3D5ACE" w:rsidRDefault="00BB708F">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rsidR="003D5ACE" w:rsidRDefault="00BB708F">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rFonts w:hint="eastAsia"/>
          <w:bCs/>
          <w:sz w:val="24"/>
        </w:rPr>
        <w:t>日内退还基金认购人；</w:t>
      </w:r>
    </w:p>
    <w:p w:rsidR="003D5ACE" w:rsidRDefault="00BB708F">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3D5ACE" w:rsidRDefault="00BB708F">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3D5ACE" w:rsidRDefault="00BB708F">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3D5ACE" w:rsidRDefault="00BB708F">
      <w:pPr>
        <w:spacing w:line="360" w:lineRule="auto"/>
        <w:ind w:firstLineChars="200" w:firstLine="480"/>
        <w:rPr>
          <w:sz w:val="24"/>
        </w:rPr>
      </w:pPr>
      <w:r>
        <w:rPr>
          <w:rFonts w:hint="eastAsia"/>
          <w:sz w:val="24"/>
        </w:rPr>
        <w:t>（二）</w:t>
      </w:r>
      <w:r>
        <w:rPr>
          <w:rFonts w:hint="eastAsia"/>
          <w:sz w:val="24"/>
        </w:rPr>
        <w:tab/>
      </w:r>
      <w:r>
        <w:rPr>
          <w:rFonts w:hint="eastAsia"/>
          <w:sz w:val="24"/>
        </w:rPr>
        <w:t>基金托管人的权利与义务</w:t>
      </w:r>
    </w:p>
    <w:p w:rsidR="003D5ACE" w:rsidRDefault="00BB708F">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3D5ACE" w:rsidRDefault="00BB70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3D5ACE" w:rsidRDefault="00BB70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3D5ACE" w:rsidRDefault="00BB70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D5ACE" w:rsidRDefault="00BB70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）根据相关市场规则，为基金开设证券账户等投资所需账户、为基金办理证券交易资金清算。</w:t>
      </w:r>
    </w:p>
    <w:p w:rsidR="003D5ACE" w:rsidRDefault="00BB708F">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）提议召开或召集基金份额持有人大会；</w:t>
      </w:r>
    </w:p>
    <w:p w:rsidR="003D5ACE" w:rsidRDefault="00BB70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3D5ACE" w:rsidRDefault="00BB70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3D5ACE" w:rsidRDefault="00BB708F">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3D5ACE" w:rsidRDefault="00BB70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3D5ACE" w:rsidRDefault="00BB70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3D5ACE" w:rsidRDefault="00BB70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D5ACE" w:rsidRDefault="00BB70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3D5ACE" w:rsidRDefault="00BB70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3D5ACE" w:rsidRDefault="00BB70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w:t>
      </w:r>
      <w:r>
        <w:rPr>
          <w:rFonts w:hint="eastAsia"/>
          <w:bCs/>
          <w:sz w:val="24"/>
        </w:rPr>
        <w:t>,</w:t>
      </w:r>
      <w:r>
        <w:rPr>
          <w:rFonts w:hint="eastAsia"/>
          <w:bCs/>
          <w:sz w:val="24"/>
        </w:rPr>
        <w:t>按照《基金合同》的约定，根据基金管理人的投资指令，及时办理清算、交割事宜；</w:t>
      </w:r>
    </w:p>
    <w:p w:rsidR="003D5ACE" w:rsidRDefault="00BB70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3D5ACE" w:rsidRDefault="00BB70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3D5ACE" w:rsidRDefault="00BB70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3D5ACE" w:rsidRDefault="00BB70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中期和年度报告出具意见，说明基金管理人在各重要方面的运作是否严格按照《基金合同》的规定进行；如果基金管理人有未执行《基金合同》规定的行为，还应当说明基金托管人是否采取了适当的措施；</w:t>
      </w:r>
    </w:p>
    <w:p w:rsidR="003D5ACE" w:rsidRDefault="00BB70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3D5ACE" w:rsidRDefault="00BB70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3D5ACE" w:rsidRDefault="00BB70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3D5ACE" w:rsidRDefault="00BB708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3D5ACE" w:rsidRDefault="00BB708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w:t>
      </w:r>
      <w:r>
        <w:rPr>
          <w:rFonts w:hint="eastAsia"/>
          <w:bCs/>
          <w:sz w:val="24"/>
        </w:rPr>
        <w:lastRenderedPageBreak/>
        <w:t>基金份额持有人依法召集基金份额持有人大会；</w:t>
      </w:r>
    </w:p>
    <w:p w:rsidR="003D5ACE" w:rsidRDefault="00BB708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3D5ACE" w:rsidRDefault="00BB708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3D5ACE" w:rsidRDefault="00BB708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rsidR="003D5ACE" w:rsidRDefault="00BB708F">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3D5ACE" w:rsidRDefault="00BB708F">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3D5ACE" w:rsidRDefault="00BB708F">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）执行生效的基金份额持有人大会的决定；</w:t>
      </w:r>
    </w:p>
    <w:p w:rsidR="003D5ACE" w:rsidRDefault="00BB708F">
      <w:pPr>
        <w:spacing w:line="360" w:lineRule="auto"/>
        <w:ind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3D5ACE" w:rsidRDefault="00BB708F">
      <w:pPr>
        <w:spacing w:line="360" w:lineRule="auto"/>
        <w:ind w:firstLine="480"/>
        <w:rPr>
          <w:sz w:val="24"/>
        </w:rPr>
      </w:pPr>
      <w:r>
        <w:rPr>
          <w:rFonts w:hint="eastAsia"/>
          <w:sz w:val="24"/>
        </w:rPr>
        <w:t>（三）基金份额持有人</w:t>
      </w:r>
    </w:p>
    <w:p w:rsidR="003D5ACE" w:rsidRDefault="00BB708F">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3D5ACE" w:rsidRDefault="00BB708F">
      <w:pPr>
        <w:spacing w:line="360" w:lineRule="auto"/>
        <w:ind w:firstLineChars="200" w:firstLine="480"/>
        <w:rPr>
          <w:bCs/>
          <w:sz w:val="24"/>
        </w:rPr>
      </w:pPr>
      <w:r>
        <w:rPr>
          <w:rFonts w:hint="eastAsia"/>
          <w:bCs/>
          <w:sz w:val="24"/>
        </w:rPr>
        <w:t>每份基金份额具有同等的合法权益。</w:t>
      </w:r>
    </w:p>
    <w:p w:rsidR="003D5ACE" w:rsidRDefault="00BB708F">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3D5ACE" w:rsidRDefault="00BB70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3D5ACE" w:rsidRDefault="00BB70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3D5ACE" w:rsidRDefault="00BB70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rsidR="003D5ACE" w:rsidRDefault="00BB70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3D5ACE" w:rsidRDefault="00BB70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3D5ACE" w:rsidRDefault="00BB70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3D5ACE" w:rsidRDefault="00BB70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3D5ACE" w:rsidRDefault="00BB70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3D5ACE" w:rsidRDefault="00BB708F">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）法律法规及中国证监会规定的和《基金合同》约定的其他权利。</w:t>
      </w:r>
    </w:p>
    <w:p w:rsidR="003D5ACE" w:rsidRDefault="00BB708F">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3D5ACE" w:rsidRDefault="00BB70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w:t>
      </w:r>
    </w:p>
    <w:p w:rsidR="003D5ACE" w:rsidRDefault="00BB70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3D5ACE" w:rsidRDefault="00BB70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3D5ACE" w:rsidRDefault="00BB70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3D5ACE" w:rsidRDefault="00BB70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3D5ACE" w:rsidRDefault="00BB70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3D5ACE" w:rsidRDefault="00BB70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rsidR="003D5ACE" w:rsidRDefault="00BB70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3D5ACE" w:rsidRDefault="00BB70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sz w:val="24"/>
        </w:rPr>
      </w:pPr>
      <w:r>
        <w:rPr>
          <w:rFonts w:ascii="宋体" w:hAnsi="宋体"/>
          <w:b/>
          <w:sz w:val="24"/>
        </w:rPr>
        <w:t>二、</w:t>
      </w:r>
      <w:r>
        <w:rPr>
          <w:rFonts w:ascii="宋体" w:hAnsi="宋体"/>
          <w:b/>
          <w:sz w:val="24"/>
        </w:rPr>
        <w:tab/>
        <w:t>基金份额持有人大会召集、议事及表决的程序规则</w:t>
      </w:r>
    </w:p>
    <w:p w:rsidR="003D5ACE" w:rsidRDefault="00BB708F">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3D5ACE" w:rsidRDefault="00BB708F">
      <w:pPr>
        <w:spacing w:line="360" w:lineRule="auto"/>
        <w:ind w:firstLineChars="200" w:firstLine="480"/>
        <w:rPr>
          <w:rFonts w:ascii="宋体" w:hAnsi="宋体"/>
          <w:bCs/>
          <w:sz w:val="24"/>
        </w:rPr>
      </w:pPr>
      <w:r>
        <w:rPr>
          <w:rFonts w:ascii="宋体" w:hAnsi="宋体" w:hint="eastAsia"/>
          <w:bCs/>
          <w:sz w:val="24"/>
        </w:rPr>
        <w:t>本基金的基金份额持有人大会不设立日常机构。</w:t>
      </w:r>
    </w:p>
    <w:p w:rsidR="003D5ACE" w:rsidRDefault="00BB708F">
      <w:pPr>
        <w:spacing w:line="360" w:lineRule="auto"/>
        <w:ind w:firstLine="480"/>
        <w:rPr>
          <w:bCs/>
          <w:sz w:val="24"/>
        </w:rPr>
      </w:pPr>
      <w:r>
        <w:rPr>
          <w:rFonts w:hint="eastAsia"/>
          <w:bCs/>
          <w:sz w:val="24"/>
        </w:rPr>
        <w:t>（</w:t>
      </w:r>
      <w:r>
        <w:rPr>
          <w:bCs/>
          <w:sz w:val="24"/>
        </w:rPr>
        <w:t>一</w:t>
      </w:r>
      <w:r>
        <w:rPr>
          <w:rFonts w:hint="eastAsia"/>
          <w:bCs/>
          <w:sz w:val="24"/>
        </w:rPr>
        <w:t>）</w:t>
      </w:r>
      <w:r>
        <w:rPr>
          <w:bCs/>
          <w:sz w:val="24"/>
        </w:rPr>
        <w:t>召开事由</w:t>
      </w:r>
    </w:p>
    <w:p w:rsidR="003D5ACE" w:rsidRDefault="00BB708F">
      <w:pPr>
        <w:spacing w:line="360" w:lineRule="auto"/>
        <w:ind w:firstLine="480"/>
        <w:rPr>
          <w:bCs/>
          <w:sz w:val="24"/>
        </w:rPr>
      </w:pPr>
      <w:r>
        <w:rPr>
          <w:rFonts w:hint="eastAsia"/>
          <w:bCs/>
          <w:sz w:val="24"/>
        </w:rPr>
        <w:t>1</w:t>
      </w:r>
      <w:r>
        <w:rPr>
          <w:rFonts w:hint="eastAsia"/>
          <w:bCs/>
          <w:sz w:val="24"/>
        </w:rPr>
        <w:t>、当出现或需要决定下列事由之一的，应当召开基金份额持有人大会：</w:t>
      </w:r>
    </w:p>
    <w:p w:rsidR="003D5ACE" w:rsidRDefault="00BB708F">
      <w:pPr>
        <w:spacing w:line="360" w:lineRule="auto"/>
        <w:ind w:firstLine="480"/>
        <w:rPr>
          <w:bCs/>
          <w:sz w:val="24"/>
        </w:rPr>
      </w:pPr>
      <w:r>
        <w:rPr>
          <w:rFonts w:hint="eastAsia"/>
          <w:bCs/>
          <w:sz w:val="24"/>
        </w:rPr>
        <w:t>（</w:t>
      </w:r>
      <w:r>
        <w:rPr>
          <w:rFonts w:hint="eastAsia"/>
          <w:bCs/>
          <w:sz w:val="24"/>
        </w:rPr>
        <w:t>1</w:t>
      </w:r>
      <w:r>
        <w:rPr>
          <w:rFonts w:hint="eastAsia"/>
          <w:bCs/>
          <w:sz w:val="24"/>
        </w:rPr>
        <w:t>）终止《基金合同》；</w:t>
      </w:r>
    </w:p>
    <w:p w:rsidR="003D5ACE" w:rsidRDefault="00BB708F">
      <w:pPr>
        <w:spacing w:line="360" w:lineRule="auto"/>
        <w:ind w:firstLine="480"/>
        <w:rPr>
          <w:bCs/>
          <w:sz w:val="24"/>
        </w:rPr>
      </w:pPr>
      <w:r>
        <w:rPr>
          <w:rFonts w:hint="eastAsia"/>
          <w:bCs/>
          <w:sz w:val="24"/>
        </w:rPr>
        <w:t>（</w:t>
      </w:r>
      <w:r>
        <w:rPr>
          <w:rFonts w:hint="eastAsia"/>
          <w:bCs/>
          <w:sz w:val="24"/>
        </w:rPr>
        <w:t>2</w:t>
      </w:r>
      <w:r>
        <w:rPr>
          <w:rFonts w:hint="eastAsia"/>
          <w:bCs/>
          <w:sz w:val="24"/>
        </w:rPr>
        <w:t>）更换基金管理人；</w:t>
      </w:r>
    </w:p>
    <w:p w:rsidR="003D5ACE" w:rsidRDefault="00BB708F">
      <w:pPr>
        <w:spacing w:line="360" w:lineRule="auto"/>
        <w:ind w:firstLine="480"/>
        <w:rPr>
          <w:bCs/>
          <w:sz w:val="24"/>
        </w:rPr>
      </w:pPr>
      <w:r>
        <w:rPr>
          <w:rFonts w:hint="eastAsia"/>
          <w:bCs/>
          <w:sz w:val="24"/>
        </w:rPr>
        <w:t>（</w:t>
      </w:r>
      <w:r>
        <w:rPr>
          <w:rFonts w:hint="eastAsia"/>
          <w:bCs/>
          <w:sz w:val="24"/>
        </w:rPr>
        <w:t>3</w:t>
      </w:r>
      <w:r>
        <w:rPr>
          <w:rFonts w:hint="eastAsia"/>
          <w:bCs/>
          <w:sz w:val="24"/>
        </w:rPr>
        <w:t>）更换基金托管人；</w:t>
      </w:r>
    </w:p>
    <w:p w:rsidR="003D5ACE" w:rsidRDefault="00BB708F">
      <w:pPr>
        <w:spacing w:line="360" w:lineRule="auto"/>
        <w:ind w:firstLine="480"/>
        <w:rPr>
          <w:bCs/>
          <w:sz w:val="24"/>
        </w:rPr>
      </w:pPr>
      <w:r>
        <w:rPr>
          <w:rFonts w:hint="eastAsia"/>
          <w:bCs/>
          <w:sz w:val="24"/>
        </w:rPr>
        <w:t>（</w:t>
      </w:r>
      <w:r>
        <w:rPr>
          <w:rFonts w:hint="eastAsia"/>
          <w:bCs/>
          <w:sz w:val="24"/>
        </w:rPr>
        <w:t>4</w:t>
      </w:r>
      <w:r>
        <w:rPr>
          <w:rFonts w:hint="eastAsia"/>
          <w:bCs/>
          <w:sz w:val="24"/>
        </w:rPr>
        <w:t>）转换基金运作方式；</w:t>
      </w:r>
    </w:p>
    <w:p w:rsidR="003D5ACE" w:rsidRDefault="00BB708F">
      <w:pPr>
        <w:spacing w:line="360" w:lineRule="auto"/>
        <w:ind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3D5ACE" w:rsidRDefault="00BB708F">
      <w:pPr>
        <w:spacing w:line="360" w:lineRule="auto"/>
        <w:ind w:firstLine="480"/>
        <w:rPr>
          <w:bCs/>
          <w:sz w:val="24"/>
        </w:rPr>
      </w:pPr>
      <w:r>
        <w:rPr>
          <w:rFonts w:hint="eastAsia"/>
          <w:bCs/>
          <w:sz w:val="24"/>
        </w:rPr>
        <w:t>（</w:t>
      </w:r>
      <w:r>
        <w:rPr>
          <w:rFonts w:hint="eastAsia"/>
          <w:bCs/>
          <w:sz w:val="24"/>
        </w:rPr>
        <w:t>6</w:t>
      </w:r>
      <w:r>
        <w:rPr>
          <w:rFonts w:hint="eastAsia"/>
          <w:bCs/>
          <w:sz w:val="24"/>
        </w:rPr>
        <w:t>）变更基金类别；</w:t>
      </w:r>
    </w:p>
    <w:p w:rsidR="003D5ACE" w:rsidRDefault="00BB708F">
      <w:pPr>
        <w:spacing w:line="360" w:lineRule="auto"/>
        <w:ind w:firstLine="480"/>
        <w:rPr>
          <w:bCs/>
          <w:sz w:val="24"/>
        </w:rPr>
      </w:pPr>
      <w:r>
        <w:rPr>
          <w:rFonts w:hint="eastAsia"/>
          <w:bCs/>
          <w:sz w:val="24"/>
        </w:rPr>
        <w:t>（</w:t>
      </w:r>
      <w:r>
        <w:rPr>
          <w:rFonts w:hint="eastAsia"/>
          <w:bCs/>
          <w:sz w:val="24"/>
        </w:rPr>
        <w:t>7</w:t>
      </w:r>
      <w:r>
        <w:rPr>
          <w:rFonts w:hint="eastAsia"/>
          <w:bCs/>
          <w:sz w:val="24"/>
        </w:rPr>
        <w:t>）本基金与其他基金的合并；</w:t>
      </w:r>
    </w:p>
    <w:p w:rsidR="003D5ACE" w:rsidRDefault="00BB708F">
      <w:pPr>
        <w:spacing w:line="360" w:lineRule="auto"/>
        <w:ind w:firstLine="480"/>
        <w:rPr>
          <w:bCs/>
          <w:sz w:val="24"/>
        </w:rPr>
      </w:pPr>
      <w:r>
        <w:rPr>
          <w:rFonts w:hint="eastAsia"/>
          <w:bCs/>
          <w:sz w:val="24"/>
        </w:rPr>
        <w:t>（</w:t>
      </w:r>
      <w:r>
        <w:rPr>
          <w:rFonts w:hint="eastAsia"/>
          <w:bCs/>
          <w:sz w:val="24"/>
        </w:rPr>
        <w:t>8</w:t>
      </w:r>
      <w:r>
        <w:rPr>
          <w:rFonts w:hint="eastAsia"/>
          <w:bCs/>
          <w:sz w:val="24"/>
        </w:rPr>
        <w:t>）变更基金投资目标、范围或策略；</w:t>
      </w:r>
    </w:p>
    <w:p w:rsidR="003D5ACE" w:rsidRDefault="00BB708F">
      <w:pPr>
        <w:spacing w:line="360" w:lineRule="auto"/>
        <w:ind w:firstLine="480"/>
        <w:rPr>
          <w:bCs/>
          <w:sz w:val="24"/>
        </w:rPr>
      </w:pPr>
      <w:r>
        <w:rPr>
          <w:rFonts w:hint="eastAsia"/>
          <w:bCs/>
          <w:sz w:val="24"/>
        </w:rPr>
        <w:t>（</w:t>
      </w:r>
      <w:r>
        <w:rPr>
          <w:rFonts w:hint="eastAsia"/>
          <w:bCs/>
          <w:sz w:val="24"/>
        </w:rPr>
        <w:t>9</w:t>
      </w:r>
      <w:r>
        <w:rPr>
          <w:rFonts w:hint="eastAsia"/>
          <w:bCs/>
          <w:sz w:val="24"/>
        </w:rPr>
        <w:t>）变更基金份额持有人大会程序；</w:t>
      </w:r>
    </w:p>
    <w:p w:rsidR="003D5ACE" w:rsidRDefault="00BB708F">
      <w:pPr>
        <w:spacing w:line="360" w:lineRule="auto"/>
        <w:ind w:firstLine="480"/>
        <w:rPr>
          <w:bCs/>
          <w:sz w:val="24"/>
        </w:rPr>
      </w:pPr>
      <w:r>
        <w:rPr>
          <w:rFonts w:hint="eastAsia"/>
          <w:bCs/>
          <w:sz w:val="24"/>
        </w:rPr>
        <w:lastRenderedPageBreak/>
        <w:t>（</w:t>
      </w:r>
      <w:r>
        <w:rPr>
          <w:rFonts w:hint="eastAsia"/>
          <w:bCs/>
          <w:sz w:val="24"/>
        </w:rPr>
        <w:t>10</w:t>
      </w:r>
      <w:r>
        <w:rPr>
          <w:rFonts w:hint="eastAsia"/>
          <w:bCs/>
          <w:sz w:val="24"/>
        </w:rPr>
        <w:t>）基金管理人或基金托管人要求召开基金份额持有人大会；</w:t>
      </w:r>
    </w:p>
    <w:p w:rsidR="003D5ACE" w:rsidRDefault="00BB708F">
      <w:pPr>
        <w:spacing w:line="360" w:lineRule="auto"/>
        <w:ind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3D5ACE" w:rsidRDefault="00BB708F">
      <w:pPr>
        <w:spacing w:line="360" w:lineRule="auto"/>
        <w:ind w:firstLine="480"/>
        <w:rPr>
          <w:bCs/>
          <w:sz w:val="24"/>
        </w:rPr>
      </w:pPr>
      <w:r>
        <w:rPr>
          <w:rFonts w:hint="eastAsia"/>
          <w:bCs/>
          <w:sz w:val="24"/>
        </w:rPr>
        <w:t>（</w:t>
      </w:r>
      <w:r>
        <w:rPr>
          <w:rFonts w:hint="eastAsia"/>
          <w:bCs/>
          <w:sz w:val="24"/>
        </w:rPr>
        <w:t>12</w:t>
      </w:r>
      <w:r>
        <w:rPr>
          <w:rFonts w:hint="eastAsia"/>
          <w:bCs/>
          <w:sz w:val="24"/>
        </w:rPr>
        <w:t>）对基金当事人权利和义务产生重大影响的其他事项；</w:t>
      </w:r>
    </w:p>
    <w:p w:rsidR="003D5ACE" w:rsidRDefault="00BB708F">
      <w:pPr>
        <w:spacing w:line="360" w:lineRule="auto"/>
        <w:ind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3D5ACE" w:rsidRDefault="00BB708F">
      <w:pPr>
        <w:spacing w:line="360" w:lineRule="auto"/>
        <w:ind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3D5ACE" w:rsidRDefault="00BB708F">
      <w:pPr>
        <w:spacing w:line="360" w:lineRule="auto"/>
        <w:ind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3D5ACE" w:rsidRDefault="00BB708F">
      <w:pPr>
        <w:spacing w:line="360" w:lineRule="auto"/>
        <w:ind w:firstLine="480"/>
        <w:rPr>
          <w:bCs/>
          <w:sz w:val="24"/>
        </w:rPr>
      </w:pPr>
      <w:r>
        <w:rPr>
          <w:rFonts w:hint="eastAsia"/>
          <w:bCs/>
          <w:sz w:val="24"/>
        </w:rPr>
        <w:t>（</w:t>
      </w:r>
      <w:r>
        <w:rPr>
          <w:rFonts w:hint="eastAsia"/>
          <w:bCs/>
          <w:sz w:val="24"/>
        </w:rPr>
        <w:t>2</w:t>
      </w:r>
      <w:r>
        <w:rPr>
          <w:rFonts w:hint="eastAsia"/>
          <w:bCs/>
          <w:sz w:val="24"/>
        </w:rPr>
        <w:t>）在法律法规和《基金合同》规定的范围内调整本基金的申购费率、调低赎回费率或变更收费方式，调整基金份额类别设置；</w:t>
      </w:r>
    </w:p>
    <w:p w:rsidR="003D5ACE" w:rsidRDefault="00BB708F">
      <w:pPr>
        <w:spacing w:line="360" w:lineRule="auto"/>
        <w:ind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rsidR="003D5ACE" w:rsidRDefault="00BB708F">
      <w:pPr>
        <w:spacing w:line="360" w:lineRule="auto"/>
        <w:ind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）对《基金合同》的修改对基金份额持有人利益无实质性不利影响或修改不涉及《基金合同》当事人权利义务关系发生变化；</w:t>
      </w:r>
    </w:p>
    <w:p w:rsidR="003D5ACE" w:rsidRDefault="00BB708F">
      <w:pPr>
        <w:spacing w:line="360" w:lineRule="auto"/>
        <w:ind w:firstLine="480"/>
        <w:rPr>
          <w:bCs/>
          <w:sz w:val="24"/>
        </w:rPr>
      </w:pPr>
      <w:r>
        <w:rPr>
          <w:rFonts w:hint="eastAsia"/>
          <w:bCs/>
          <w:sz w:val="24"/>
        </w:rPr>
        <w:t>（</w:t>
      </w:r>
      <w:r>
        <w:rPr>
          <w:rFonts w:hint="eastAsia"/>
          <w:bCs/>
          <w:sz w:val="24"/>
        </w:rPr>
        <w:t>5</w:t>
      </w:r>
      <w:r>
        <w:rPr>
          <w:rFonts w:hint="eastAsia"/>
          <w:bCs/>
          <w:sz w:val="24"/>
        </w:rPr>
        <w:t>）按照法律法规和《基金合同》规定不需召开基金份额持有人大会的其他情形。</w:t>
      </w:r>
    </w:p>
    <w:p w:rsidR="003D5ACE" w:rsidRDefault="00BB708F">
      <w:pPr>
        <w:spacing w:line="360" w:lineRule="auto"/>
        <w:ind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3D5ACE" w:rsidRDefault="00BB708F">
      <w:pPr>
        <w:spacing w:line="360" w:lineRule="auto"/>
        <w:ind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3D5ACE" w:rsidRDefault="00BB708F">
      <w:pPr>
        <w:spacing w:line="360" w:lineRule="auto"/>
        <w:ind w:firstLine="480"/>
        <w:rPr>
          <w:bCs/>
          <w:sz w:val="24"/>
        </w:rPr>
      </w:pPr>
      <w:r>
        <w:rPr>
          <w:rFonts w:hint="eastAsia"/>
          <w:bCs/>
          <w:sz w:val="24"/>
        </w:rPr>
        <w:t>2</w:t>
      </w:r>
      <w:r>
        <w:rPr>
          <w:rFonts w:hint="eastAsia"/>
          <w:bCs/>
          <w:sz w:val="24"/>
        </w:rPr>
        <w:t>、基金管理人未按规定召集或不能召开时，由基金托管人召集；</w:t>
      </w:r>
    </w:p>
    <w:p w:rsidR="003D5ACE" w:rsidRDefault="00BB708F">
      <w:pPr>
        <w:spacing w:line="360" w:lineRule="auto"/>
        <w:ind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 xml:space="preserve">       </w:t>
      </w:r>
    </w:p>
    <w:p w:rsidR="003D5ACE" w:rsidRDefault="00BB708F">
      <w:pPr>
        <w:spacing w:line="360" w:lineRule="auto"/>
        <w:ind w:firstLine="480"/>
        <w:rPr>
          <w:bCs/>
          <w:sz w:val="24"/>
        </w:rPr>
      </w:pP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3D5ACE" w:rsidRDefault="00BB708F">
      <w:pPr>
        <w:spacing w:line="360" w:lineRule="auto"/>
        <w:ind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w:t>
      </w:r>
      <w:r>
        <w:rPr>
          <w:rFonts w:hint="eastAsia"/>
          <w:bCs/>
          <w:sz w:val="24"/>
        </w:rPr>
        <w:lastRenderedPageBreak/>
        <w:t>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3D5ACE" w:rsidRDefault="00BB708F">
      <w:pPr>
        <w:spacing w:line="360" w:lineRule="auto"/>
        <w:ind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3D5ACE" w:rsidRDefault="00BB708F">
      <w:pPr>
        <w:spacing w:line="360" w:lineRule="auto"/>
        <w:ind w:firstLine="480"/>
        <w:rPr>
          <w:bCs/>
          <w:sz w:val="24"/>
        </w:rPr>
      </w:pPr>
      <w:r>
        <w:rPr>
          <w:rFonts w:hint="eastAsia"/>
          <w:bCs/>
          <w:sz w:val="24"/>
        </w:rPr>
        <w:t>6</w:t>
      </w:r>
      <w:r>
        <w:rPr>
          <w:rFonts w:hint="eastAsia"/>
          <w:bCs/>
          <w:sz w:val="24"/>
        </w:rPr>
        <w:t>、基金份额持有人会议的召集人负责选择确定开会时间、地点、方式和权益登记日。</w:t>
      </w:r>
    </w:p>
    <w:p w:rsidR="003D5ACE" w:rsidRDefault="00BB708F">
      <w:pPr>
        <w:spacing w:line="360" w:lineRule="auto"/>
        <w:ind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3D5ACE" w:rsidRDefault="00BB708F">
      <w:pPr>
        <w:spacing w:line="360" w:lineRule="auto"/>
        <w:ind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rsidR="003D5ACE" w:rsidRDefault="00BB708F">
      <w:pPr>
        <w:spacing w:line="360" w:lineRule="auto"/>
        <w:ind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3D5ACE" w:rsidRDefault="00BB708F">
      <w:pPr>
        <w:spacing w:line="360" w:lineRule="auto"/>
        <w:ind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3D5ACE" w:rsidRDefault="00BB708F">
      <w:pPr>
        <w:spacing w:line="360" w:lineRule="auto"/>
        <w:ind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3D5ACE" w:rsidRDefault="00BB708F">
      <w:pPr>
        <w:spacing w:line="360" w:lineRule="auto"/>
        <w:ind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3D5ACE" w:rsidRDefault="00BB708F">
      <w:pPr>
        <w:spacing w:line="360" w:lineRule="auto"/>
        <w:ind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3D5ACE" w:rsidRDefault="00BB708F">
      <w:pPr>
        <w:spacing w:line="360" w:lineRule="auto"/>
        <w:ind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3D5ACE" w:rsidRDefault="00BB708F">
      <w:pPr>
        <w:spacing w:line="360" w:lineRule="auto"/>
        <w:ind w:firstLine="480"/>
        <w:rPr>
          <w:bCs/>
          <w:sz w:val="24"/>
        </w:rPr>
      </w:pPr>
      <w:r>
        <w:rPr>
          <w:rFonts w:hint="eastAsia"/>
          <w:bCs/>
          <w:sz w:val="24"/>
        </w:rPr>
        <w:t>（</w:t>
      </w:r>
      <w:r>
        <w:rPr>
          <w:rFonts w:hint="eastAsia"/>
          <w:bCs/>
          <w:sz w:val="24"/>
        </w:rPr>
        <w:t>7</w:t>
      </w:r>
      <w:r>
        <w:rPr>
          <w:rFonts w:hint="eastAsia"/>
          <w:bCs/>
          <w:sz w:val="24"/>
        </w:rPr>
        <w:t>）召集人需要通知的其他事项。</w:t>
      </w:r>
    </w:p>
    <w:p w:rsidR="003D5ACE" w:rsidRDefault="00BB708F">
      <w:pPr>
        <w:spacing w:line="360" w:lineRule="auto"/>
        <w:ind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D5ACE" w:rsidRDefault="00BB708F">
      <w:pPr>
        <w:spacing w:line="360" w:lineRule="auto"/>
        <w:ind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代表对书面表决意见</w:t>
      </w:r>
      <w:r>
        <w:rPr>
          <w:rFonts w:hint="eastAsia"/>
          <w:bCs/>
          <w:sz w:val="24"/>
        </w:rPr>
        <w:lastRenderedPageBreak/>
        <w:t>的计票进行监督的，不影响表决意见的计票效力。</w:t>
      </w:r>
    </w:p>
    <w:p w:rsidR="003D5ACE" w:rsidRDefault="00BB708F">
      <w:pPr>
        <w:spacing w:line="360" w:lineRule="auto"/>
        <w:ind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3D5ACE" w:rsidRDefault="00BB708F">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D5ACE" w:rsidRDefault="00BB708F">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D5ACE" w:rsidRDefault="00BB708F">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D5ACE" w:rsidRDefault="00BB708F">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3D5ACE" w:rsidRDefault="00BB708F">
      <w:pPr>
        <w:spacing w:line="360" w:lineRule="auto"/>
        <w:ind w:firstLine="480"/>
        <w:rPr>
          <w:bCs/>
          <w:sz w:val="24"/>
        </w:rPr>
      </w:pPr>
      <w:r>
        <w:rPr>
          <w:rFonts w:hint="eastAsia"/>
          <w:bCs/>
          <w:sz w:val="24"/>
        </w:rPr>
        <w:t>在同时符合以下条件时，通讯开会的方式视为有效：</w:t>
      </w:r>
    </w:p>
    <w:p w:rsidR="003D5ACE" w:rsidRDefault="00BB708F">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3D5ACE" w:rsidRDefault="00BB708F">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D5ACE" w:rsidRDefault="00BB708F">
      <w:pPr>
        <w:spacing w:line="360" w:lineRule="auto"/>
        <w:ind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w:t>
      </w:r>
      <w:r>
        <w:rPr>
          <w:rFonts w:hint="eastAsia"/>
          <w:bCs/>
          <w:sz w:val="24"/>
        </w:rPr>
        <w:lastRenderedPageBreak/>
        <w:t>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3D5ACE" w:rsidRDefault="00BB708F">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3D5ACE" w:rsidRDefault="00BB708F">
      <w:pPr>
        <w:spacing w:line="360" w:lineRule="auto"/>
        <w:ind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3D5ACE" w:rsidRDefault="00BB708F">
      <w:pPr>
        <w:spacing w:line="360" w:lineRule="auto"/>
        <w:ind w:firstLineChars="200" w:firstLine="480"/>
        <w:rPr>
          <w:rFonts w:ascii="宋体" w:hAnsi="宋体"/>
          <w:bCs/>
          <w:sz w:val="24"/>
        </w:rPr>
      </w:pPr>
      <w:r>
        <w:rPr>
          <w:rFonts w:hint="eastAsia"/>
          <w:bCs/>
          <w:sz w:val="24"/>
        </w:rPr>
        <w:t>4</w:t>
      </w:r>
      <w:r>
        <w:rPr>
          <w:rFonts w:hint="eastAsia"/>
          <w:bCs/>
          <w:sz w:val="24"/>
        </w:rPr>
        <w:t>、基金份额持有人授权他人代为出席会议并表决的，在法律法规或监管机构允许的前提下，授权方式可以采用书面、网络、电话、短信或其他方式，具体方式在会议通知中列明。</w:t>
      </w:r>
    </w:p>
    <w:p w:rsidR="003D5ACE" w:rsidRDefault="00BB708F">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3D5ACE" w:rsidRDefault="00BB708F">
      <w:pPr>
        <w:spacing w:line="360" w:lineRule="auto"/>
        <w:ind w:firstLineChars="200" w:firstLine="480"/>
        <w:rPr>
          <w:rFonts w:ascii="宋体" w:hAnsi="宋体"/>
          <w:bCs/>
          <w:sz w:val="24"/>
        </w:rPr>
      </w:pPr>
      <w:r>
        <w:rPr>
          <w:rFonts w:ascii="宋体" w:hAnsi="宋体" w:hint="eastAsia"/>
          <w:bCs/>
          <w:sz w:val="24"/>
        </w:rPr>
        <w:t>1、议事内容及提案权</w:t>
      </w:r>
    </w:p>
    <w:p w:rsidR="003D5ACE" w:rsidRDefault="00BB708F">
      <w:pPr>
        <w:spacing w:line="360" w:lineRule="auto"/>
        <w:ind w:firstLineChars="200" w:firstLine="480"/>
        <w:rPr>
          <w:rFonts w:ascii="宋体" w:hAnsi="宋体"/>
          <w:bCs/>
          <w:sz w:val="24"/>
        </w:rPr>
      </w:pPr>
      <w:r>
        <w:rPr>
          <w:rFonts w:ascii="宋体"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基金份额持有人大会的召集人发出召集会议的通知后，对原有提案的修改应当在基金份额持有人大会召开前及时公告。</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基金份额持有人大会不得对未事先公告的议事内容进行表决。</w:t>
      </w:r>
    </w:p>
    <w:p w:rsidR="003D5ACE" w:rsidRDefault="00BB708F">
      <w:pPr>
        <w:spacing w:line="360" w:lineRule="auto"/>
        <w:ind w:firstLineChars="200" w:firstLine="480"/>
        <w:rPr>
          <w:rFonts w:ascii="宋体" w:hAnsi="宋体"/>
          <w:bCs/>
          <w:sz w:val="24"/>
        </w:rPr>
      </w:pPr>
      <w:r>
        <w:rPr>
          <w:rFonts w:ascii="宋体" w:hAnsi="宋体" w:hint="eastAsia"/>
          <w:bCs/>
          <w:sz w:val="24"/>
        </w:rPr>
        <w:t>2、议事程序</w:t>
      </w:r>
    </w:p>
    <w:p w:rsidR="003D5ACE" w:rsidRDefault="00BB708F">
      <w:pPr>
        <w:spacing w:line="360" w:lineRule="auto"/>
        <w:ind w:firstLineChars="200" w:firstLine="480"/>
        <w:rPr>
          <w:rFonts w:ascii="宋体" w:hAnsi="宋体"/>
          <w:bCs/>
          <w:sz w:val="24"/>
        </w:rPr>
      </w:pPr>
      <w:r>
        <w:rPr>
          <w:rFonts w:ascii="宋体" w:hAnsi="宋体" w:hint="eastAsia"/>
          <w:bCs/>
          <w:sz w:val="24"/>
        </w:rPr>
        <w:t>（1）现场开会</w:t>
      </w:r>
    </w:p>
    <w:p w:rsidR="003D5ACE" w:rsidRDefault="00BB708F">
      <w:pPr>
        <w:spacing w:line="360" w:lineRule="auto"/>
        <w:ind w:firstLineChars="200" w:firstLine="480"/>
        <w:rPr>
          <w:rFonts w:ascii="宋体" w:hAnsi="宋体"/>
          <w:bCs/>
          <w:sz w:val="24"/>
        </w:rPr>
      </w:pPr>
      <w:r>
        <w:rPr>
          <w:rFonts w:ascii="宋体" w:hAnsi="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w:t>
      </w:r>
      <w:r>
        <w:rPr>
          <w:rFonts w:ascii="宋体" w:hAnsi="宋体" w:hint="eastAsia"/>
          <w:bCs/>
          <w:sz w:val="24"/>
        </w:rPr>
        <w:lastRenderedPageBreak/>
        <w:t>份额持有人作为该次基金份额持有人大会的主持人。基金管理人和基金托管人拒不出席或主持基金份额持有人大会，不影响基金份额持有人大会</w:t>
      </w:r>
      <w:proofErr w:type="gramStart"/>
      <w:r>
        <w:rPr>
          <w:rFonts w:ascii="宋体" w:hAnsi="宋体" w:hint="eastAsia"/>
          <w:bCs/>
          <w:sz w:val="24"/>
        </w:rPr>
        <w:t>作出</w:t>
      </w:r>
      <w:proofErr w:type="gramEnd"/>
      <w:r>
        <w:rPr>
          <w:rFonts w:ascii="宋体" w:hAnsi="宋体" w:hint="eastAsia"/>
          <w:bCs/>
          <w:sz w:val="24"/>
        </w:rPr>
        <w:t>的决议的效力。</w:t>
      </w:r>
    </w:p>
    <w:p w:rsidR="003D5ACE" w:rsidRDefault="00BB708F">
      <w:pPr>
        <w:spacing w:line="360" w:lineRule="auto"/>
        <w:ind w:firstLineChars="200" w:firstLine="480"/>
        <w:rPr>
          <w:rFonts w:ascii="宋体" w:hAnsi="宋体"/>
          <w:bCs/>
          <w:sz w:val="24"/>
        </w:rPr>
      </w:pPr>
      <w:r>
        <w:rPr>
          <w:rFonts w:ascii="宋体" w:hAnsi="宋体" w:hint="eastAsia"/>
          <w:bCs/>
          <w:sz w:val="24"/>
        </w:rPr>
        <w:t>会议召集人应当制作出席会议人员的签名册。签名</w:t>
      </w:r>
      <w:proofErr w:type="gramStart"/>
      <w:r>
        <w:rPr>
          <w:rFonts w:ascii="宋体" w:hAnsi="宋体" w:hint="eastAsia"/>
          <w:bCs/>
          <w:sz w:val="24"/>
        </w:rPr>
        <w:t>册</w:t>
      </w:r>
      <w:proofErr w:type="gramEnd"/>
      <w:r>
        <w:rPr>
          <w:rFonts w:ascii="宋体" w:hAnsi="宋体" w:hint="eastAsia"/>
          <w:bCs/>
          <w:sz w:val="24"/>
        </w:rPr>
        <w:t>载明参加会议人员姓名（或单位名称）、身份证明文件号码、持有或代表有表决权的基金份额、委托人姓名（或单位名称）和联系方式等事项。</w:t>
      </w:r>
    </w:p>
    <w:p w:rsidR="003D5ACE" w:rsidRDefault="00BB708F">
      <w:pPr>
        <w:spacing w:line="360" w:lineRule="auto"/>
        <w:ind w:firstLineChars="200" w:firstLine="480"/>
        <w:rPr>
          <w:rFonts w:ascii="宋体" w:hAnsi="宋体"/>
          <w:bCs/>
          <w:sz w:val="24"/>
        </w:rPr>
      </w:pPr>
      <w:r>
        <w:rPr>
          <w:rFonts w:ascii="宋体" w:hAnsi="宋体" w:hint="eastAsia"/>
          <w:bCs/>
          <w:sz w:val="24"/>
        </w:rPr>
        <w:t>（2）通讯开会</w:t>
      </w:r>
    </w:p>
    <w:p w:rsidR="003D5ACE" w:rsidRDefault="00BB708F">
      <w:pPr>
        <w:spacing w:line="360" w:lineRule="auto"/>
        <w:ind w:firstLineChars="200" w:firstLine="480"/>
        <w:rPr>
          <w:rFonts w:ascii="宋体" w:hAnsi="宋体"/>
          <w:bCs/>
          <w:sz w:val="24"/>
        </w:rPr>
      </w:pPr>
      <w:r>
        <w:rPr>
          <w:rFonts w:ascii="宋体" w:hAnsi="宋体" w:hint="eastAsia"/>
          <w:bCs/>
          <w:sz w:val="24"/>
        </w:rPr>
        <w:t>在通讯开会的情况下，首先由召集人提前30日公布提案，在所通知的表决截止日期后2个工作日内在公证机关监督下由召集人统计全部有效表决，在公证机关监督下形成决议。</w:t>
      </w:r>
    </w:p>
    <w:p w:rsidR="003D5ACE" w:rsidRDefault="00BB708F">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表决</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基金份额持有人所持每份基金份额有一票表决权。</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基金份额持有人大会决议分为一般决议和特别决议：</w:t>
      </w:r>
    </w:p>
    <w:p w:rsidR="003D5ACE" w:rsidRDefault="00BB708F">
      <w:pPr>
        <w:spacing w:line="360" w:lineRule="auto"/>
        <w:ind w:firstLineChars="200" w:firstLine="480"/>
        <w:rPr>
          <w:rFonts w:ascii="宋体" w:hAnsi="宋体"/>
          <w:bCs/>
          <w:sz w:val="24"/>
        </w:rPr>
      </w:pPr>
      <w:r>
        <w:rPr>
          <w:rFonts w:ascii="宋体" w:hAnsi="宋体"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D5ACE" w:rsidRDefault="00BB708F">
      <w:pPr>
        <w:spacing w:line="360" w:lineRule="auto"/>
        <w:ind w:firstLineChars="200" w:firstLine="480"/>
        <w:rPr>
          <w:rFonts w:ascii="宋体" w:hAnsi="宋体"/>
          <w:bCs/>
          <w:sz w:val="24"/>
        </w:rPr>
      </w:pPr>
      <w:r>
        <w:rPr>
          <w:rFonts w:ascii="宋体" w:hAnsi="宋体"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基金份额持有人大会采取记名方式进行投票表决。</w:t>
      </w:r>
    </w:p>
    <w:p w:rsidR="003D5ACE" w:rsidRDefault="00BB708F">
      <w:pPr>
        <w:spacing w:line="360" w:lineRule="auto"/>
        <w:ind w:firstLineChars="200" w:firstLine="480"/>
        <w:rPr>
          <w:rFonts w:ascii="宋体" w:hAnsi="宋体"/>
          <w:bCs/>
          <w:sz w:val="24"/>
        </w:rPr>
      </w:pPr>
      <w:r>
        <w:rPr>
          <w:rFonts w:ascii="宋体" w:hAnsi="宋体"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基金份额持有人大会的各项提案或同一项提案内并列的各项议题应当分开审议、逐项表决。</w:t>
      </w:r>
    </w:p>
    <w:p w:rsidR="003D5ACE" w:rsidRDefault="00BB708F">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3D5ACE" w:rsidRDefault="00BB708F">
      <w:pPr>
        <w:spacing w:line="360" w:lineRule="auto"/>
        <w:ind w:firstLineChars="200" w:firstLine="480"/>
        <w:rPr>
          <w:rFonts w:ascii="宋体" w:hAnsi="宋体"/>
          <w:bCs/>
          <w:sz w:val="24"/>
        </w:rPr>
      </w:pPr>
      <w:r>
        <w:rPr>
          <w:rFonts w:ascii="宋体" w:hAnsi="宋体" w:hint="eastAsia"/>
          <w:bCs/>
          <w:sz w:val="24"/>
        </w:rPr>
        <w:t>1、现场开会</w:t>
      </w:r>
    </w:p>
    <w:p w:rsidR="003D5ACE" w:rsidRDefault="00BB708F">
      <w:pPr>
        <w:spacing w:line="360" w:lineRule="auto"/>
        <w:ind w:firstLineChars="200" w:firstLine="480"/>
        <w:rPr>
          <w:rFonts w:ascii="宋体" w:hAnsi="宋体"/>
          <w:bCs/>
          <w:sz w:val="24"/>
        </w:rPr>
      </w:pPr>
      <w:r>
        <w:rPr>
          <w:rFonts w:ascii="宋体" w:hAnsi="宋体"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bCs/>
          <w:sz w:val="24"/>
        </w:rPr>
        <w:t>或大会</w:t>
      </w:r>
      <w:proofErr w:type="gramEnd"/>
      <w:r>
        <w:rPr>
          <w:rFonts w:ascii="宋体" w:hAnsi="宋体" w:hint="eastAsia"/>
          <w:bCs/>
          <w:sz w:val="24"/>
        </w:rPr>
        <w:t>虽然由基</w:t>
      </w:r>
      <w:r>
        <w:rPr>
          <w:rFonts w:ascii="宋体" w:hAnsi="宋体" w:hint="eastAsia"/>
          <w:bCs/>
          <w:sz w:val="24"/>
        </w:rPr>
        <w:lastRenderedPageBreak/>
        <w:t>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D5ACE" w:rsidRDefault="00BB708F">
      <w:pPr>
        <w:spacing w:line="360" w:lineRule="auto"/>
        <w:ind w:firstLineChars="200" w:firstLine="480"/>
        <w:rPr>
          <w:rFonts w:ascii="宋体" w:hAnsi="宋体"/>
          <w:bCs/>
          <w:sz w:val="24"/>
        </w:rPr>
      </w:pPr>
      <w:r>
        <w:rPr>
          <w:rFonts w:ascii="宋体" w:hAnsi="宋体" w:hint="eastAsia"/>
          <w:bCs/>
          <w:sz w:val="24"/>
        </w:rPr>
        <w:t>（2）监票人应当在基金份额持有人表决后立即进行清点并由大会主持人当场公布计票结果。</w:t>
      </w:r>
    </w:p>
    <w:p w:rsidR="003D5ACE" w:rsidRDefault="00BB708F">
      <w:pPr>
        <w:spacing w:line="360" w:lineRule="auto"/>
        <w:ind w:firstLineChars="200" w:firstLine="480"/>
        <w:rPr>
          <w:rFonts w:ascii="宋体" w:hAnsi="宋体"/>
          <w:bCs/>
          <w:sz w:val="24"/>
        </w:rPr>
      </w:pPr>
      <w:r>
        <w:rPr>
          <w:rFonts w:ascii="宋体" w:hAnsi="宋体" w:hint="eastAsia"/>
          <w:bCs/>
          <w:sz w:val="24"/>
        </w:rPr>
        <w:t>（3）如果会议主持人或基金份额持有人或代理人对于提交的表决结果有怀疑，可以在宣布表决结果后立即对所投票</w:t>
      </w:r>
      <w:proofErr w:type="gramStart"/>
      <w:r>
        <w:rPr>
          <w:rFonts w:ascii="宋体" w:hAnsi="宋体" w:hint="eastAsia"/>
          <w:bCs/>
          <w:sz w:val="24"/>
        </w:rPr>
        <w:t>数要求</w:t>
      </w:r>
      <w:proofErr w:type="gramEnd"/>
      <w:r>
        <w:rPr>
          <w:rFonts w:ascii="宋体" w:hAnsi="宋体" w:hint="eastAsia"/>
          <w:bCs/>
          <w:sz w:val="24"/>
        </w:rPr>
        <w:t>进行重新清点。监票人应当进行重新清点，重新清点以一次为限。重新清点后，大会主持人应当当场公布重新清点结果。</w:t>
      </w:r>
    </w:p>
    <w:p w:rsidR="003D5ACE" w:rsidRDefault="00BB708F">
      <w:pPr>
        <w:spacing w:line="360" w:lineRule="auto"/>
        <w:ind w:firstLineChars="200" w:firstLine="480"/>
        <w:rPr>
          <w:rFonts w:ascii="宋体" w:hAnsi="宋体"/>
          <w:bCs/>
          <w:sz w:val="24"/>
        </w:rPr>
      </w:pPr>
      <w:r>
        <w:rPr>
          <w:rFonts w:ascii="宋体" w:hAnsi="宋体" w:hint="eastAsia"/>
          <w:bCs/>
          <w:sz w:val="24"/>
        </w:rPr>
        <w:t>（4）计票过程应由公证机关予以公证,基金管理人或基金托管人拒不出席大会的，不影响计票的效力。</w:t>
      </w:r>
    </w:p>
    <w:p w:rsidR="003D5ACE" w:rsidRDefault="00BB708F">
      <w:pPr>
        <w:spacing w:line="360" w:lineRule="auto"/>
        <w:ind w:firstLineChars="200" w:firstLine="480"/>
        <w:rPr>
          <w:rFonts w:ascii="宋体" w:hAnsi="宋体"/>
          <w:bCs/>
          <w:sz w:val="24"/>
        </w:rPr>
      </w:pPr>
      <w:r>
        <w:rPr>
          <w:rFonts w:ascii="宋体" w:hAnsi="宋体" w:hint="eastAsia"/>
          <w:bCs/>
          <w:sz w:val="24"/>
        </w:rPr>
        <w:t>2、通讯开会</w:t>
      </w:r>
    </w:p>
    <w:p w:rsidR="003D5ACE" w:rsidRDefault="00BB708F">
      <w:pPr>
        <w:spacing w:line="360" w:lineRule="auto"/>
        <w:ind w:firstLineChars="200" w:firstLine="480"/>
        <w:rPr>
          <w:rFonts w:ascii="宋体" w:hAnsi="宋体"/>
          <w:bCs/>
          <w:sz w:val="24"/>
        </w:rPr>
      </w:pPr>
      <w:r>
        <w:rPr>
          <w:rFonts w:ascii="宋体"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bCs/>
          <w:sz w:val="24"/>
        </w:rPr>
        <w:t>人拒派</w:t>
      </w:r>
      <w:proofErr w:type="gramEnd"/>
      <w:r>
        <w:rPr>
          <w:rFonts w:ascii="宋体" w:hAnsi="宋体" w:hint="eastAsia"/>
          <w:bCs/>
          <w:sz w:val="24"/>
        </w:rPr>
        <w:t>代表对书面表决意见的计票进行监督的，不影响计票和表决结果。</w:t>
      </w:r>
    </w:p>
    <w:p w:rsidR="003D5ACE" w:rsidRDefault="00BB708F">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基金份额持有人大会的决议，召集人应当自通过之日起5日内报中国证监会备案。</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基金份额持有人大会的决议自表决通过之日起生效。</w:t>
      </w:r>
    </w:p>
    <w:p w:rsidR="003D5ACE" w:rsidRDefault="00BB708F">
      <w:pPr>
        <w:spacing w:line="360" w:lineRule="auto"/>
        <w:ind w:firstLineChars="200" w:firstLine="480"/>
        <w:rPr>
          <w:rFonts w:ascii="宋体" w:hAnsi="宋体"/>
          <w:bCs/>
          <w:sz w:val="24"/>
        </w:rPr>
      </w:pPr>
      <w:r>
        <w:rPr>
          <w:rFonts w:ascii="宋体" w:hAnsi="宋体" w:hint="eastAsia"/>
          <w:bCs/>
          <w:sz w:val="24"/>
        </w:rPr>
        <w:t>基金份额持有人大会决议自生效之日起2日内在指定媒介上公告。如果采用通讯方式进行表决，在公告基金份额持有人大会决议时，必须将公证书全文、公证机构、公证员姓名等一同公告。</w:t>
      </w:r>
    </w:p>
    <w:p w:rsidR="003D5ACE" w:rsidRDefault="00BB708F">
      <w:pPr>
        <w:spacing w:line="360" w:lineRule="auto"/>
        <w:ind w:firstLineChars="200" w:firstLine="480"/>
        <w:rPr>
          <w:rFonts w:ascii="宋体" w:hAnsi="宋体"/>
          <w:bCs/>
          <w:sz w:val="24"/>
        </w:rPr>
      </w:pPr>
      <w:r>
        <w:rPr>
          <w:rFonts w:ascii="宋体"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D5ACE" w:rsidRDefault="00BB708F">
      <w:pPr>
        <w:spacing w:line="360" w:lineRule="auto"/>
        <w:ind w:firstLineChars="200" w:firstLine="480"/>
        <w:rPr>
          <w:rFonts w:ascii="宋体" w:hAnsi="宋体"/>
          <w:sz w:val="24"/>
        </w:rPr>
      </w:pPr>
      <w:r>
        <w:rPr>
          <w:rFonts w:ascii="宋体" w:hAnsi="宋体" w:hint="eastAsia"/>
          <w:bCs/>
          <w:sz w:val="24"/>
        </w:rPr>
        <w:t>（</w:t>
      </w:r>
      <w:r>
        <w:rPr>
          <w:rFonts w:ascii="宋体" w:hAnsi="宋体"/>
          <w:bCs/>
          <w:sz w:val="24"/>
        </w:rPr>
        <w:t>九</w:t>
      </w:r>
      <w:r>
        <w:rPr>
          <w:rFonts w:ascii="宋体" w:hAnsi="宋体" w:hint="eastAsia"/>
          <w:bCs/>
          <w:sz w:val="24"/>
        </w:rPr>
        <w:t>）本部</w:t>
      </w:r>
      <w:proofErr w:type="gramStart"/>
      <w:r>
        <w:rPr>
          <w:rFonts w:ascii="宋体" w:hAnsi="宋体" w:hint="eastAsia"/>
          <w:bCs/>
          <w:sz w:val="24"/>
        </w:rPr>
        <w:t>分关于</w:t>
      </w:r>
      <w:proofErr w:type="gramEnd"/>
      <w:r>
        <w:rPr>
          <w:rFonts w:ascii="宋体"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176" w:firstLine="424"/>
        <w:rPr>
          <w:rFonts w:ascii="宋体" w:hAnsi="宋体"/>
          <w:b/>
          <w:sz w:val="24"/>
        </w:rPr>
      </w:pPr>
      <w:r>
        <w:rPr>
          <w:rFonts w:ascii="宋体" w:hAnsi="宋体" w:hint="eastAsia"/>
          <w:b/>
          <w:sz w:val="24"/>
        </w:rPr>
        <w:lastRenderedPageBreak/>
        <w:t>三、基金合同的变更、终止与基金财产的清算</w:t>
      </w:r>
    </w:p>
    <w:p w:rsidR="003D5ACE" w:rsidRDefault="00BB708F">
      <w:pPr>
        <w:spacing w:line="360" w:lineRule="auto"/>
        <w:ind w:firstLineChars="176" w:firstLine="422"/>
        <w:rPr>
          <w:rFonts w:ascii="宋体" w:hAnsi="宋体"/>
          <w:bCs/>
          <w:sz w:val="24"/>
        </w:rPr>
      </w:pPr>
      <w:r>
        <w:rPr>
          <w:rFonts w:ascii="宋体" w:hAnsi="宋体" w:hint="eastAsia"/>
          <w:bCs/>
          <w:sz w:val="24"/>
        </w:rPr>
        <w:t>（一）《基金合同》的变更</w:t>
      </w:r>
    </w:p>
    <w:p w:rsidR="003D5ACE" w:rsidRDefault="00BB708F">
      <w:pPr>
        <w:spacing w:line="360" w:lineRule="auto"/>
        <w:ind w:firstLineChars="176" w:firstLine="422"/>
        <w:rPr>
          <w:rFonts w:ascii="宋体" w:hAnsi="宋体"/>
          <w:bCs/>
          <w:sz w:val="24"/>
        </w:rPr>
      </w:pPr>
      <w:r>
        <w:rPr>
          <w:rFonts w:ascii="宋体" w:hAnsi="宋体" w:hint="eastAsia"/>
          <w:bCs/>
          <w:sz w:val="24"/>
        </w:rPr>
        <w:t>1、变更基金合同涉及法律法规规定或本合同约定应经基金份额持有人大会决议通过的事项的，应召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3D5ACE" w:rsidRDefault="00BB708F">
      <w:pPr>
        <w:spacing w:line="360" w:lineRule="auto"/>
        <w:ind w:firstLineChars="176" w:firstLine="422"/>
        <w:rPr>
          <w:rFonts w:ascii="宋体" w:hAnsi="宋体"/>
          <w:bCs/>
          <w:sz w:val="24"/>
        </w:rPr>
      </w:pPr>
      <w:r>
        <w:rPr>
          <w:rFonts w:ascii="宋体" w:hAnsi="宋体" w:hint="eastAsia"/>
          <w:bCs/>
          <w:sz w:val="24"/>
        </w:rPr>
        <w:t>2、关于《基金合同》变更的基金份额持有人大会决议自生效后方可执行，</w:t>
      </w:r>
      <w:proofErr w:type="gramStart"/>
      <w:r>
        <w:rPr>
          <w:rFonts w:ascii="宋体" w:hAnsi="宋体" w:hint="eastAsia"/>
          <w:bCs/>
          <w:sz w:val="24"/>
        </w:rPr>
        <w:t>自决议</w:t>
      </w:r>
      <w:proofErr w:type="gramEnd"/>
      <w:r>
        <w:rPr>
          <w:rFonts w:ascii="宋体" w:hAnsi="宋体" w:hint="eastAsia"/>
          <w:bCs/>
          <w:sz w:val="24"/>
        </w:rPr>
        <w:t>生效后两日内在指定媒介公告。</w:t>
      </w:r>
    </w:p>
    <w:p w:rsidR="003D5ACE" w:rsidRDefault="00BB708F">
      <w:pPr>
        <w:spacing w:line="360" w:lineRule="auto"/>
        <w:ind w:firstLineChars="176" w:firstLine="422"/>
        <w:rPr>
          <w:rFonts w:ascii="宋体" w:hAnsi="宋体"/>
          <w:bCs/>
          <w:sz w:val="24"/>
        </w:rPr>
      </w:pPr>
      <w:r>
        <w:rPr>
          <w:rFonts w:ascii="宋体" w:hAnsi="宋体" w:hint="eastAsia"/>
          <w:bCs/>
          <w:sz w:val="24"/>
        </w:rPr>
        <w:t>（二）《基金合同》的终止事由</w:t>
      </w:r>
    </w:p>
    <w:p w:rsidR="003D5ACE" w:rsidRDefault="00BB708F">
      <w:pPr>
        <w:spacing w:line="360" w:lineRule="auto"/>
        <w:ind w:firstLineChars="176" w:firstLine="422"/>
        <w:rPr>
          <w:rFonts w:ascii="宋体" w:hAnsi="宋体"/>
          <w:bCs/>
          <w:sz w:val="24"/>
        </w:rPr>
      </w:pPr>
      <w:r>
        <w:rPr>
          <w:rFonts w:ascii="宋体" w:hAnsi="宋体" w:hint="eastAsia"/>
          <w:bCs/>
          <w:sz w:val="24"/>
        </w:rPr>
        <w:t>有下列情形之一的，经履行相关程序后，《基金合同》应当终止：</w:t>
      </w:r>
    </w:p>
    <w:p w:rsidR="003D5ACE" w:rsidRDefault="00BB708F">
      <w:pPr>
        <w:spacing w:line="360" w:lineRule="auto"/>
        <w:ind w:firstLineChars="176" w:firstLine="422"/>
        <w:rPr>
          <w:rFonts w:ascii="宋体" w:hAnsi="宋体"/>
          <w:bCs/>
          <w:sz w:val="24"/>
        </w:rPr>
      </w:pPr>
      <w:r>
        <w:rPr>
          <w:rFonts w:ascii="宋体" w:hAnsi="宋体" w:hint="eastAsia"/>
          <w:bCs/>
          <w:sz w:val="24"/>
        </w:rPr>
        <w:t>1、基金份额持有人大会决定终止的；</w:t>
      </w:r>
    </w:p>
    <w:p w:rsidR="003D5ACE" w:rsidRDefault="00BB708F">
      <w:pPr>
        <w:spacing w:line="360" w:lineRule="auto"/>
        <w:ind w:firstLineChars="176" w:firstLine="422"/>
        <w:rPr>
          <w:rFonts w:ascii="宋体" w:hAnsi="宋体"/>
          <w:bCs/>
          <w:sz w:val="24"/>
        </w:rPr>
      </w:pPr>
      <w:r>
        <w:rPr>
          <w:rFonts w:ascii="宋体" w:hAnsi="宋体" w:hint="eastAsia"/>
          <w:bCs/>
          <w:sz w:val="24"/>
        </w:rPr>
        <w:t>2、基金管理人、基金托管人职责终止，在6个月内没有新基金管理人、新基金托管人承接的；</w:t>
      </w:r>
    </w:p>
    <w:p w:rsidR="003D5ACE" w:rsidRDefault="00BB708F">
      <w:pPr>
        <w:spacing w:line="360" w:lineRule="auto"/>
        <w:ind w:firstLineChars="176" w:firstLine="422"/>
        <w:rPr>
          <w:rFonts w:ascii="宋体" w:hAnsi="宋体"/>
          <w:bCs/>
          <w:sz w:val="24"/>
        </w:rPr>
      </w:pPr>
      <w:r>
        <w:rPr>
          <w:rFonts w:ascii="宋体" w:hAnsi="宋体" w:hint="eastAsia"/>
          <w:bCs/>
          <w:sz w:val="24"/>
        </w:rPr>
        <w:t>3、《基金合同》约定的其他情形；</w:t>
      </w:r>
    </w:p>
    <w:p w:rsidR="003D5ACE" w:rsidRDefault="00BB708F">
      <w:pPr>
        <w:spacing w:line="360" w:lineRule="auto"/>
        <w:ind w:firstLineChars="176" w:firstLine="422"/>
        <w:rPr>
          <w:rFonts w:ascii="宋体" w:hAnsi="宋体"/>
          <w:bCs/>
          <w:sz w:val="24"/>
        </w:rPr>
      </w:pPr>
      <w:r>
        <w:rPr>
          <w:rFonts w:ascii="宋体" w:hAnsi="宋体" w:hint="eastAsia"/>
          <w:bCs/>
          <w:sz w:val="24"/>
        </w:rPr>
        <w:t>4、相关法律法规和中国证监会规定的其他情况。</w:t>
      </w:r>
    </w:p>
    <w:p w:rsidR="003D5ACE" w:rsidRDefault="00BB708F">
      <w:pPr>
        <w:spacing w:line="360" w:lineRule="auto"/>
        <w:ind w:firstLineChars="176" w:firstLine="422"/>
        <w:rPr>
          <w:rFonts w:ascii="宋体" w:hAnsi="宋体"/>
          <w:bCs/>
          <w:sz w:val="24"/>
        </w:rPr>
      </w:pPr>
      <w:r>
        <w:rPr>
          <w:rFonts w:ascii="宋体" w:hAnsi="宋体" w:hint="eastAsia"/>
          <w:bCs/>
          <w:sz w:val="24"/>
        </w:rPr>
        <w:t>（三）基金财产的清算</w:t>
      </w:r>
    </w:p>
    <w:p w:rsidR="003D5ACE" w:rsidRDefault="00BB708F">
      <w:pPr>
        <w:spacing w:line="360" w:lineRule="auto"/>
        <w:ind w:firstLineChars="176" w:firstLine="422"/>
        <w:rPr>
          <w:rFonts w:ascii="宋体" w:hAnsi="宋体"/>
          <w:bCs/>
          <w:sz w:val="24"/>
        </w:rPr>
      </w:pPr>
      <w:r>
        <w:rPr>
          <w:rFonts w:ascii="宋体" w:hAnsi="宋体" w:hint="eastAsia"/>
          <w:bCs/>
          <w:sz w:val="24"/>
        </w:rPr>
        <w:t>1、基金财产清算小组：自出现《基金合同》终止事由之日起30个工作日内成立清算小组，基金管理人组织基金财产清算小组并在中国证监会的监督下进行基金清算。</w:t>
      </w:r>
    </w:p>
    <w:p w:rsidR="003D5ACE" w:rsidRDefault="00BB708F">
      <w:pPr>
        <w:spacing w:line="360" w:lineRule="auto"/>
        <w:ind w:firstLineChars="176" w:firstLine="422"/>
        <w:rPr>
          <w:rFonts w:ascii="宋体" w:hAnsi="宋体"/>
          <w:bCs/>
          <w:sz w:val="24"/>
        </w:rPr>
      </w:pPr>
      <w:r>
        <w:rPr>
          <w:rFonts w:ascii="宋体" w:hAnsi="宋体" w:hint="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D5ACE" w:rsidRDefault="00BB708F">
      <w:pPr>
        <w:spacing w:line="360" w:lineRule="auto"/>
        <w:ind w:firstLineChars="176" w:firstLine="422"/>
        <w:rPr>
          <w:rFonts w:ascii="宋体" w:hAnsi="宋体"/>
          <w:bCs/>
          <w:sz w:val="24"/>
        </w:rPr>
      </w:pPr>
      <w:r>
        <w:rPr>
          <w:rFonts w:ascii="宋体" w:hAnsi="宋体" w:hint="eastAsia"/>
          <w:bCs/>
          <w:sz w:val="24"/>
        </w:rPr>
        <w:t>3、基金财产清算小组职责：基金财产清算小组负责基金财产的保管、清理、估价、变现和分配。基金财产清算小组可以依法进行必要的民事活动。</w:t>
      </w:r>
    </w:p>
    <w:p w:rsidR="003D5ACE" w:rsidRDefault="00BB708F">
      <w:pPr>
        <w:spacing w:line="360" w:lineRule="auto"/>
        <w:ind w:firstLineChars="176" w:firstLine="422"/>
        <w:rPr>
          <w:rFonts w:ascii="宋体" w:hAnsi="宋体"/>
          <w:bCs/>
          <w:sz w:val="24"/>
        </w:rPr>
      </w:pPr>
      <w:r>
        <w:rPr>
          <w:rFonts w:ascii="宋体" w:hAnsi="宋体" w:hint="eastAsia"/>
          <w:bCs/>
          <w:sz w:val="24"/>
        </w:rPr>
        <w:t>4、基金财产清算程序：</w:t>
      </w:r>
    </w:p>
    <w:p w:rsidR="003D5ACE" w:rsidRDefault="00BB708F">
      <w:pPr>
        <w:spacing w:line="360" w:lineRule="auto"/>
        <w:ind w:firstLineChars="176" w:firstLine="422"/>
        <w:rPr>
          <w:rFonts w:ascii="宋体" w:hAnsi="宋体"/>
          <w:bCs/>
          <w:sz w:val="24"/>
        </w:rPr>
      </w:pPr>
      <w:r>
        <w:rPr>
          <w:rFonts w:ascii="宋体" w:hAnsi="宋体" w:hint="eastAsia"/>
          <w:bCs/>
          <w:sz w:val="24"/>
        </w:rPr>
        <w:t>（1）《基金合同》终止情形出现时，由基金财产清算小组统一接管基金；</w:t>
      </w:r>
    </w:p>
    <w:p w:rsidR="003D5ACE" w:rsidRDefault="00BB708F">
      <w:pPr>
        <w:spacing w:line="360" w:lineRule="auto"/>
        <w:ind w:firstLineChars="176" w:firstLine="422"/>
        <w:rPr>
          <w:rFonts w:ascii="宋体" w:hAnsi="宋体"/>
          <w:bCs/>
          <w:sz w:val="24"/>
        </w:rPr>
      </w:pPr>
      <w:r>
        <w:rPr>
          <w:rFonts w:ascii="宋体" w:hAnsi="宋体" w:hint="eastAsia"/>
          <w:bCs/>
          <w:sz w:val="24"/>
        </w:rPr>
        <w:t>（2）对基金财产和债权债务进行清理和确认；</w:t>
      </w:r>
    </w:p>
    <w:p w:rsidR="003D5ACE" w:rsidRDefault="00BB708F">
      <w:pPr>
        <w:spacing w:line="360" w:lineRule="auto"/>
        <w:ind w:firstLineChars="176" w:firstLine="422"/>
        <w:rPr>
          <w:rFonts w:ascii="宋体" w:hAnsi="宋体"/>
          <w:bCs/>
          <w:sz w:val="24"/>
        </w:rPr>
      </w:pPr>
      <w:r>
        <w:rPr>
          <w:rFonts w:ascii="宋体" w:hAnsi="宋体" w:hint="eastAsia"/>
          <w:bCs/>
          <w:sz w:val="24"/>
        </w:rPr>
        <w:t>（3）对基金财产进行估值和变现；</w:t>
      </w:r>
    </w:p>
    <w:p w:rsidR="003D5ACE" w:rsidRDefault="00BB708F">
      <w:pPr>
        <w:spacing w:line="360" w:lineRule="auto"/>
        <w:ind w:firstLineChars="176" w:firstLine="422"/>
        <w:rPr>
          <w:rFonts w:ascii="宋体" w:hAnsi="宋体"/>
          <w:bCs/>
          <w:sz w:val="24"/>
        </w:rPr>
      </w:pPr>
      <w:r>
        <w:rPr>
          <w:rFonts w:ascii="宋体" w:hAnsi="宋体" w:hint="eastAsia"/>
          <w:bCs/>
          <w:sz w:val="24"/>
        </w:rPr>
        <w:t>（4）制作清算报告；</w:t>
      </w:r>
    </w:p>
    <w:p w:rsidR="003D5ACE" w:rsidRDefault="00BB708F">
      <w:pPr>
        <w:spacing w:line="360" w:lineRule="auto"/>
        <w:ind w:firstLineChars="176" w:firstLine="422"/>
        <w:rPr>
          <w:rFonts w:ascii="宋体" w:hAnsi="宋体"/>
          <w:bCs/>
          <w:sz w:val="24"/>
        </w:rPr>
      </w:pPr>
      <w:r>
        <w:rPr>
          <w:rFonts w:ascii="宋体" w:hAnsi="宋体" w:hint="eastAsia"/>
          <w:bCs/>
          <w:sz w:val="24"/>
        </w:rPr>
        <w:t>（5）聘请会计师事务所对清算报告进行外部审计，聘请律师事务所对清算报告出具法律</w:t>
      </w:r>
      <w:r>
        <w:rPr>
          <w:rFonts w:ascii="宋体" w:hAnsi="宋体" w:hint="eastAsia"/>
          <w:bCs/>
          <w:sz w:val="24"/>
        </w:rPr>
        <w:lastRenderedPageBreak/>
        <w:t>意见书；</w:t>
      </w:r>
    </w:p>
    <w:p w:rsidR="003D5ACE" w:rsidRDefault="00BB708F">
      <w:pPr>
        <w:spacing w:line="360" w:lineRule="auto"/>
        <w:ind w:firstLineChars="176" w:firstLine="422"/>
        <w:rPr>
          <w:rFonts w:ascii="宋体" w:hAnsi="宋体"/>
          <w:bCs/>
          <w:sz w:val="24"/>
        </w:rPr>
      </w:pPr>
      <w:r>
        <w:rPr>
          <w:rFonts w:ascii="宋体" w:hAnsi="宋体" w:hint="eastAsia"/>
          <w:bCs/>
          <w:sz w:val="24"/>
        </w:rPr>
        <w:t>（6）将清算报告报中国证监会备案并公告；</w:t>
      </w:r>
    </w:p>
    <w:p w:rsidR="003D5ACE" w:rsidRDefault="00BB708F">
      <w:pPr>
        <w:spacing w:line="360" w:lineRule="auto"/>
        <w:ind w:firstLineChars="176" w:firstLine="422"/>
        <w:rPr>
          <w:rFonts w:ascii="宋体" w:hAnsi="宋体"/>
          <w:bCs/>
          <w:sz w:val="24"/>
        </w:rPr>
      </w:pPr>
      <w:r>
        <w:rPr>
          <w:rFonts w:ascii="宋体" w:hAnsi="宋体" w:hint="eastAsia"/>
          <w:bCs/>
          <w:sz w:val="24"/>
        </w:rPr>
        <w:t>（7）对基金剩余财产进行分配。</w:t>
      </w:r>
    </w:p>
    <w:p w:rsidR="003D5ACE" w:rsidRDefault="00BB708F">
      <w:pPr>
        <w:spacing w:line="360" w:lineRule="auto"/>
        <w:ind w:firstLineChars="176" w:firstLine="422"/>
        <w:rPr>
          <w:rFonts w:ascii="宋体" w:hAnsi="宋体"/>
          <w:bCs/>
          <w:sz w:val="24"/>
        </w:rPr>
      </w:pPr>
      <w:r>
        <w:rPr>
          <w:rFonts w:ascii="宋体" w:hAnsi="宋体" w:hint="eastAsia"/>
          <w:bCs/>
          <w:sz w:val="24"/>
        </w:rPr>
        <w:t>5、基金财产清算的期限为6个月，但因本基金所持证券的流动性受到限制而不能及时变现的，清算期限相应顺延。</w:t>
      </w:r>
    </w:p>
    <w:p w:rsidR="003D5ACE" w:rsidRDefault="00BB708F">
      <w:pPr>
        <w:spacing w:line="360" w:lineRule="auto"/>
        <w:ind w:firstLineChars="176" w:firstLine="422"/>
        <w:rPr>
          <w:rFonts w:ascii="宋体" w:hAnsi="宋体"/>
          <w:bCs/>
          <w:sz w:val="24"/>
        </w:rPr>
      </w:pPr>
      <w:r>
        <w:rPr>
          <w:rFonts w:ascii="宋体" w:hAnsi="宋体" w:hint="eastAsia"/>
          <w:bCs/>
          <w:sz w:val="24"/>
        </w:rPr>
        <w:t>（四）清算费用</w:t>
      </w:r>
    </w:p>
    <w:p w:rsidR="003D5ACE" w:rsidRDefault="00BB708F">
      <w:pPr>
        <w:spacing w:line="360" w:lineRule="auto"/>
        <w:ind w:firstLineChars="176" w:firstLine="422"/>
        <w:rPr>
          <w:rFonts w:ascii="宋体" w:hAnsi="宋体"/>
          <w:bCs/>
          <w:sz w:val="24"/>
        </w:rPr>
      </w:pPr>
      <w:r>
        <w:rPr>
          <w:rFonts w:ascii="宋体" w:hAnsi="宋体" w:hint="eastAsia"/>
          <w:bCs/>
          <w:sz w:val="24"/>
        </w:rPr>
        <w:t>清算费用是指基金财产清算小组在进行基金清算过程中发生的所有合理费用，清算费用由基金财产清算小组优先从基金财产中支付。</w:t>
      </w:r>
    </w:p>
    <w:p w:rsidR="003D5ACE" w:rsidRDefault="00BB708F">
      <w:pPr>
        <w:spacing w:line="360" w:lineRule="auto"/>
        <w:ind w:firstLineChars="176" w:firstLine="422"/>
        <w:rPr>
          <w:rFonts w:ascii="宋体" w:hAnsi="宋体"/>
          <w:bCs/>
          <w:sz w:val="24"/>
        </w:rPr>
      </w:pPr>
      <w:r>
        <w:rPr>
          <w:rFonts w:ascii="宋体" w:hAnsi="宋体" w:hint="eastAsia"/>
          <w:bCs/>
          <w:sz w:val="24"/>
        </w:rPr>
        <w:t>（五）基金财产清算剩余资产的分配</w:t>
      </w:r>
    </w:p>
    <w:p w:rsidR="003D5ACE" w:rsidRDefault="00BB708F">
      <w:pPr>
        <w:spacing w:line="360" w:lineRule="auto"/>
        <w:ind w:firstLineChars="176" w:firstLine="422"/>
        <w:rPr>
          <w:rFonts w:ascii="宋体" w:hAnsi="宋体"/>
          <w:bCs/>
          <w:sz w:val="24"/>
        </w:rPr>
      </w:pPr>
      <w:r>
        <w:rPr>
          <w:rFonts w:ascii="宋体" w:hAnsi="宋体" w:hint="eastAsia"/>
          <w:bCs/>
          <w:sz w:val="24"/>
        </w:rPr>
        <w:t>依据基金财产清算的分配方案，将基金财产清算后的全部剩余资产扣除基金财产清算费用、交纳所欠税款并清偿基金债务后，按基金份额持有人持有的基金份额比例进行分配。</w:t>
      </w:r>
    </w:p>
    <w:p w:rsidR="003D5ACE" w:rsidRDefault="00BB708F">
      <w:pPr>
        <w:spacing w:line="360" w:lineRule="auto"/>
        <w:ind w:firstLineChars="176" w:firstLine="422"/>
        <w:rPr>
          <w:rFonts w:ascii="宋体" w:hAnsi="宋体"/>
          <w:bCs/>
          <w:sz w:val="24"/>
        </w:rPr>
      </w:pPr>
      <w:r>
        <w:rPr>
          <w:rFonts w:ascii="宋体" w:hAnsi="宋体" w:hint="eastAsia"/>
          <w:bCs/>
          <w:sz w:val="24"/>
        </w:rPr>
        <w:t>（六）基金财产清算的公告</w:t>
      </w:r>
    </w:p>
    <w:p w:rsidR="003D5ACE" w:rsidRDefault="00BB708F">
      <w:pPr>
        <w:spacing w:line="360" w:lineRule="auto"/>
        <w:ind w:firstLineChars="176" w:firstLine="422"/>
        <w:rPr>
          <w:rFonts w:ascii="宋体" w:hAnsi="宋体"/>
          <w:bCs/>
          <w:sz w:val="24"/>
        </w:rPr>
      </w:pPr>
      <w:r>
        <w:rPr>
          <w:rFonts w:ascii="宋体" w:hAnsi="宋体"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D5ACE" w:rsidRDefault="00BB708F">
      <w:pPr>
        <w:spacing w:line="360" w:lineRule="auto"/>
        <w:ind w:firstLineChars="176" w:firstLine="422"/>
        <w:rPr>
          <w:rFonts w:ascii="宋体" w:hAnsi="宋体"/>
          <w:bCs/>
          <w:sz w:val="24"/>
        </w:rPr>
      </w:pPr>
      <w:r>
        <w:rPr>
          <w:rFonts w:ascii="宋体" w:hAnsi="宋体" w:hint="eastAsia"/>
          <w:bCs/>
          <w:sz w:val="24"/>
        </w:rPr>
        <w:t>（七）基金财产清算账册及文件的保存</w:t>
      </w:r>
    </w:p>
    <w:p w:rsidR="003D5ACE" w:rsidRDefault="00BB708F">
      <w:pPr>
        <w:spacing w:line="360" w:lineRule="auto"/>
        <w:ind w:firstLineChars="200" w:firstLine="480"/>
        <w:rPr>
          <w:rFonts w:ascii="宋体" w:hAnsi="宋体"/>
          <w:bCs/>
          <w:sz w:val="24"/>
        </w:rPr>
      </w:pPr>
      <w:r>
        <w:rPr>
          <w:rFonts w:ascii="宋体" w:hAnsi="宋体" w:hint="eastAsia"/>
          <w:bCs/>
          <w:sz w:val="24"/>
        </w:rPr>
        <w:t>基金财产清算账册及有关文件由基金托管人保存15年以上。</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四、</w:t>
      </w:r>
      <w:r>
        <w:rPr>
          <w:rFonts w:ascii="宋体" w:hAnsi="宋体" w:hint="eastAsia"/>
          <w:b/>
          <w:sz w:val="24"/>
        </w:rPr>
        <w:tab/>
        <w:t>争议的处理和适用的法律</w:t>
      </w:r>
    </w:p>
    <w:p w:rsidR="003D5ACE" w:rsidRDefault="00BB708F">
      <w:pPr>
        <w:spacing w:line="360" w:lineRule="auto"/>
        <w:ind w:firstLineChars="200" w:firstLine="480"/>
        <w:rPr>
          <w:rFonts w:ascii="宋体" w:hAnsi="宋体"/>
          <w:bCs/>
          <w:sz w:val="24"/>
        </w:rPr>
      </w:pPr>
      <w:r>
        <w:rPr>
          <w:rFonts w:ascii="宋体" w:hAnsi="宋体"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3D5ACE" w:rsidRDefault="00BB708F">
      <w:pPr>
        <w:spacing w:line="360" w:lineRule="auto"/>
        <w:ind w:firstLineChars="200" w:firstLine="480"/>
        <w:rPr>
          <w:rFonts w:ascii="宋体" w:hAnsi="宋体"/>
          <w:bCs/>
          <w:sz w:val="24"/>
        </w:rPr>
      </w:pPr>
      <w:r>
        <w:rPr>
          <w:rFonts w:ascii="宋体" w:hAnsi="宋体" w:hint="eastAsia"/>
          <w:bCs/>
          <w:sz w:val="24"/>
        </w:rPr>
        <w:t>争议处理期间，基金合同当事人应恪守各自的职责继续忠实、勤勉、尽责地履行基金合同规定的义务，维护基金份额持有人的合法权益。</w:t>
      </w:r>
    </w:p>
    <w:p w:rsidR="003D5ACE" w:rsidRDefault="00BB708F">
      <w:pPr>
        <w:spacing w:line="360" w:lineRule="auto"/>
        <w:ind w:firstLineChars="200" w:firstLine="480"/>
        <w:rPr>
          <w:rFonts w:ascii="宋体" w:hAnsi="宋体"/>
          <w:bCs/>
          <w:sz w:val="24"/>
        </w:rPr>
      </w:pPr>
      <w:r>
        <w:rPr>
          <w:rFonts w:ascii="宋体" w:hAnsi="宋体" w:hint="eastAsia"/>
          <w:bCs/>
          <w:sz w:val="24"/>
        </w:rPr>
        <w:t>《基金合同》受中国法律管辖。</w:t>
      </w:r>
    </w:p>
    <w:p w:rsidR="003D5ACE" w:rsidRDefault="003D5ACE">
      <w:pPr>
        <w:spacing w:line="360" w:lineRule="auto"/>
        <w:ind w:firstLineChars="200" w:firstLine="480"/>
        <w:rPr>
          <w:rFonts w:ascii="宋体" w:hAnsi="宋体"/>
          <w:sz w:val="24"/>
        </w:rPr>
      </w:pPr>
    </w:p>
    <w:p w:rsidR="003D5ACE" w:rsidRDefault="00BB708F">
      <w:pPr>
        <w:spacing w:line="360" w:lineRule="auto"/>
        <w:ind w:firstLineChars="200" w:firstLine="482"/>
        <w:rPr>
          <w:rFonts w:ascii="宋体" w:hAnsi="宋体"/>
          <w:b/>
          <w:sz w:val="24"/>
        </w:rPr>
      </w:pPr>
      <w:r>
        <w:rPr>
          <w:rFonts w:ascii="宋体" w:hAnsi="宋体" w:hint="eastAsia"/>
          <w:b/>
          <w:sz w:val="24"/>
        </w:rPr>
        <w:t>五、</w:t>
      </w:r>
      <w:r>
        <w:rPr>
          <w:rFonts w:ascii="宋体" w:hAnsi="宋体" w:hint="eastAsia"/>
          <w:b/>
          <w:sz w:val="24"/>
        </w:rPr>
        <w:tab/>
        <w:t>基金合同存放地和投资者取得合同的方式</w:t>
      </w:r>
    </w:p>
    <w:p w:rsidR="003D5ACE" w:rsidRDefault="00BB708F">
      <w:pPr>
        <w:spacing w:line="360" w:lineRule="auto"/>
        <w:ind w:firstLineChars="200" w:firstLine="480"/>
        <w:rPr>
          <w:rFonts w:ascii="宋体" w:hAnsi="宋体"/>
          <w:sz w:val="24"/>
        </w:rPr>
      </w:pPr>
      <w:r>
        <w:rPr>
          <w:rFonts w:ascii="宋体" w:hAnsi="宋体" w:hint="eastAsia"/>
          <w:sz w:val="24"/>
        </w:rPr>
        <w:t>《基金合同》可印制成册，供投资者在基金管理人、基金托管人、销售机构的办公场所</w:t>
      </w:r>
      <w:r>
        <w:rPr>
          <w:rFonts w:ascii="宋体" w:hAnsi="宋体" w:hint="eastAsia"/>
          <w:sz w:val="24"/>
        </w:rPr>
        <w:lastRenderedPageBreak/>
        <w:t>和营业场所查阅。</w:t>
      </w:r>
    </w:p>
    <w:p w:rsidR="003D5ACE" w:rsidRDefault="003D5ACE">
      <w:pPr>
        <w:spacing w:line="360" w:lineRule="auto"/>
        <w:ind w:firstLineChars="200" w:firstLine="482"/>
        <w:rPr>
          <w:rFonts w:ascii="宋体" w:hAnsi="宋体"/>
          <w:b/>
          <w:sz w:val="24"/>
        </w:rPr>
        <w:sectPr w:rsidR="003D5ACE">
          <w:pgSz w:w="11906" w:h="16838"/>
          <w:pgMar w:top="1701" w:right="1134" w:bottom="1134" w:left="1134" w:header="851" w:footer="992" w:gutter="0"/>
          <w:cols w:space="720"/>
          <w:titlePg/>
          <w:docGrid w:type="lines" w:linePitch="312"/>
        </w:sectPr>
      </w:pPr>
    </w:p>
    <w:p w:rsidR="003D5ACE" w:rsidRDefault="00BB708F">
      <w:pPr>
        <w:pStyle w:val="11"/>
        <w:spacing w:line="360" w:lineRule="auto"/>
        <w:rPr>
          <w:rFonts w:eastAsia="宋体" w:hAnsi="宋体"/>
          <w:b/>
          <w:bCs/>
          <w:szCs w:val="24"/>
        </w:rPr>
      </w:pPr>
      <w:bookmarkStart w:id="63" w:name="_Toc18928473"/>
      <w:r>
        <w:rPr>
          <w:rFonts w:eastAsia="宋体" w:hAnsi="宋体" w:hint="eastAsia"/>
          <w:b/>
          <w:bCs/>
          <w:szCs w:val="24"/>
        </w:rPr>
        <w:lastRenderedPageBreak/>
        <w:t>第十九部分  基金托管协议的内容摘要</w:t>
      </w:r>
      <w:bookmarkEnd w:id="63"/>
    </w:p>
    <w:p w:rsidR="003D5ACE" w:rsidRDefault="00BB708F">
      <w:pPr>
        <w:spacing w:line="360" w:lineRule="auto"/>
        <w:ind w:firstLineChars="200" w:firstLine="482"/>
        <w:rPr>
          <w:rFonts w:ascii="宋体" w:hAnsi="宋体" w:cs="宋体"/>
          <w:b/>
          <w:kern w:val="0"/>
          <w:sz w:val="24"/>
        </w:rPr>
      </w:pPr>
      <w:bookmarkStart w:id="64" w:name="_Toc147463123"/>
      <w:bookmarkStart w:id="65" w:name="_Toc12357176"/>
      <w:bookmarkStart w:id="66" w:name="_Toc21073396"/>
      <w:r>
        <w:rPr>
          <w:rFonts w:ascii="宋体" w:hAnsi="宋体" w:cs="宋体" w:hint="eastAsia"/>
          <w:b/>
          <w:kern w:val="0"/>
          <w:sz w:val="24"/>
        </w:rPr>
        <w:t>一、基金托管协议当事人</w:t>
      </w:r>
    </w:p>
    <w:p w:rsidR="003D5ACE" w:rsidRDefault="00BB708F">
      <w:pPr>
        <w:spacing w:line="360" w:lineRule="auto"/>
        <w:ind w:firstLineChars="200" w:firstLine="480"/>
        <w:rPr>
          <w:rFonts w:ascii="宋体" w:hAnsi="宋体"/>
          <w:sz w:val="24"/>
        </w:rPr>
      </w:pPr>
      <w:bookmarkStart w:id="67" w:name="_Toc22454433"/>
      <w:bookmarkStart w:id="68" w:name="_Toc48703885"/>
      <w:r>
        <w:rPr>
          <w:rFonts w:ascii="宋体" w:hAnsi="宋体" w:hint="eastAsia"/>
          <w:sz w:val="24"/>
        </w:rPr>
        <w:t>（一）基金管理人</w:t>
      </w:r>
      <w:bookmarkEnd w:id="67"/>
      <w:bookmarkEnd w:id="68"/>
    </w:p>
    <w:p w:rsidR="003D5ACE" w:rsidRDefault="00BB708F">
      <w:pPr>
        <w:spacing w:line="360" w:lineRule="auto"/>
        <w:ind w:firstLineChars="200" w:firstLine="480"/>
        <w:rPr>
          <w:rFonts w:ascii="宋体" w:hAnsi="宋体"/>
          <w:sz w:val="24"/>
        </w:rPr>
      </w:pPr>
      <w:r>
        <w:rPr>
          <w:rFonts w:ascii="宋体" w:hAnsi="宋体" w:hint="eastAsia"/>
          <w:sz w:val="24"/>
        </w:rPr>
        <w:t>名称：广发基金管理有限公司</w:t>
      </w:r>
    </w:p>
    <w:p w:rsidR="003D5ACE" w:rsidRDefault="00BB708F">
      <w:pPr>
        <w:spacing w:line="360" w:lineRule="auto"/>
        <w:ind w:firstLineChars="200" w:firstLine="480"/>
        <w:rPr>
          <w:rFonts w:ascii="彩虹粗仿宋" w:eastAsia="彩虹粗仿宋" w:hAnsi="宋体" w:cs="Arial"/>
          <w:sz w:val="24"/>
        </w:rPr>
      </w:pPr>
      <w:r>
        <w:rPr>
          <w:rFonts w:ascii="宋体" w:hAnsi="宋体" w:hint="eastAsia"/>
          <w:sz w:val="24"/>
        </w:rPr>
        <w:t>住所：</w:t>
      </w:r>
      <w:r>
        <w:rPr>
          <w:rFonts w:ascii="彩虹粗仿宋" w:eastAsia="彩虹粗仿宋" w:hAnsi="宋体" w:cs="Arial" w:hint="eastAsia"/>
          <w:sz w:val="24"/>
        </w:rPr>
        <w:t>广东省珠海市横琴新区宝华路</w:t>
      </w:r>
      <w:r>
        <w:rPr>
          <w:rFonts w:ascii="彩虹粗仿宋" w:eastAsia="彩虹粗仿宋" w:hAnsi="宋体" w:cs="Arial"/>
          <w:sz w:val="24"/>
        </w:rPr>
        <w:t>6</w:t>
      </w:r>
      <w:r>
        <w:rPr>
          <w:rFonts w:ascii="彩虹粗仿宋" w:eastAsia="彩虹粗仿宋" w:hAnsi="宋体" w:cs="Arial" w:hint="eastAsia"/>
          <w:sz w:val="24"/>
        </w:rPr>
        <w:t>号</w:t>
      </w:r>
      <w:r>
        <w:rPr>
          <w:rFonts w:ascii="彩虹粗仿宋" w:eastAsia="彩虹粗仿宋" w:hAnsi="宋体" w:cs="Arial"/>
          <w:sz w:val="24"/>
        </w:rPr>
        <w:t>105</w:t>
      </w:r>
      <w:r>
        <w:rPr>
          <w:rFonts w:ascii="彩虹粗仿宋" w:eastAsia="彩虹粗仿宋" w:hAnsi="宋体" w:cs="Arial" w:hint="eastAsia"/>
          <w:sz w:val="24"/>
        </w:rPr>
        <w:t>室—</w:t>
      </w:r>
      <w:r>
        <w:rPr>
          <w:rFonts w:ascii="彩虹粗仿宋" w:eastAsia="彩虹粗仿宋" w:hAnsi="宋体" w:cs="Arial"/>
          <w:sz w:val="24"/>
        </w:rPr>
        <w:t>49848</w:t>
      </w:r>
      <w:r>
        <w:rPr>
          <w:rFonts w:ascii="彩虹粗仿宋" w:eastAsia="彩虹粗仿宋" w:hAnsi="宋体" w:cs="Arial" w:hint="eastAsia"/>
          <w:sz w:val="24"/>
        </w:rPr>
        <w:t>（集中办公区）</w:t>
      </w:r>
    </w:p>
    <w:p w:rsidR="003D5ACE" w:rsidRDefault="00BB708F">
      <w:pPr>
        <w:spacing w:line="360" w:lineRule="auto"/>
        <w:ind w:firstLineChars="200" w:firstLine="480"/>
        <w:rPr>
          <w:rFonts w:ascii="宋体" w:hAnsi="宋体"/>
          <w:sz w:val="24"/>
        </w:rPr>
      </w:pPr>
      <w:r>
        <w:rPr>
          <w:rFonts w:ascii="宋体" w:hAnsi="宋体" w:hint="eastAsia"/>
          <w:sz w:val="24"/>
        </w:rPr>
        <w:t>法定代表人：孙树明</w:t>
      </w:r>
    </w:p>
    <w:p w:rsidR="003D5ACE" w:rsidRDefault="00BB708F">
      <w:pPr>
        <w:spacing w:line="360" w:lineRule="auto"/>
        <w:ind w:firstLineChars="200" w:firstLine="480"/>
        <w:rPr>
          <w:rFonts w:ascii="宋体" w:hAnsi="宋体"/>
          <w:sz w:val="24"/>
        </w:rPr>
      </w:pPr>
      <w:r>
        <w:rPr>
          <w:rFonts w:ascii="宋体" w:hAnsi="宋体" w:hint="eastAsia"/>
          <w:sz w:val="24"/>
        </w:rPr>
        <w:t>成立时间：2003年8月5日</w:t>
      </w:r>
    </w:p>
    <w:p w:rsidR="003D5ACE" w:rsidRDefault="00BB708F">
      <w:pPr>
        <w:spacing w:line="360" w:lineRule="auto"/>
        <w:ind w:firstLineChars="200" w:firstLine="480"/>
        <w:rPr>
          <w:rFonts w:ascii="宋体" w:hAnsi="宋体"/>
          <w:sz w:val="24"/>
        </w:rPr>
      </w:pPr>
      <w:r>
        <w:rPr>
          <w:rFonts w:ascii="宋体" w:hAnsi="宋体" w:hint="eastAsia"/>
          <w:sz w:val="24"/>
        </w:rPr>
        <w:t>批准设立机关及批准设立文号：证</w:t>
      </w:r>
      <w:proofErr w:type="gramStart"/>
      <w:r>
        <w:rPr>
          <w:rFonts w:ascii="宋体" w:hAnsi="宋体" w:hint="eastAsia"/>
          <w:sz w:val="24"/>
        </w:rPr>
        <w:t>监基金字</w:t>
      </w:r>
      <w:proofErr w:type="gramEnd"/>
      <w:r>
        <w:rPr>
          <w:rFonts w:ascii="宋体" w:hAnsi="宋体" w:hint="eastAsia"/>
          <w:sz w:val="24"/>
        </w:rPr>
        <w:t>[2003]91号</w:t>
      </w:r>
    </w:p>
    <w:p w:rsidR="003D5ACE" w:rsidRDefault="00BB708F">
      <w:pPr>
        <w:spacing w:line="360" w:lineRule="auto"/>
        <w:ind w:firstLineChars="200" w:firstLine="480"/>
        <w:rPr>
          <w:rFonts w:ascii="宋体" w:hAnsi="宋体"/>
          <w:sz w:val="24"/>
        </w:rPr>
      </w:pPr>
      <w:r>
        <w:rPr>
          <w:rFonts w:ascii="宋体" w:hAnsi="宋体" w:hint="eastAsia"/>
          <w:sz w:val="24"/>
        </w:rPr>
        <w:t>注册资本：1.2688亿元人民币</w:t>
      </w:r>
    </w:p>
    <w:p w:rsidR="003D5ACE" w:rsidRDefault="00BB708F">
      <w:pPr>
        <w:spacing w:line="360" w:lineRule="auto"/>
        <w:ind w:firstLineChars="200" w:firstLine="480"/>
        <w:rPr>
          <w:rFonts w:ascii="宋体" w:hAnsi="宋体"/>
          <w:sz w:val="24"/>
        </w:rPr>
      </w:pPr>
      <w:r>
        <w:rPr>
          <w:rFonts w:ascii="宋体" w:hAnsi="宋体" w:hint="eastAsia"/>
          <w:sz w:val="24"/>
        </w:rPr>
        <w:t>组织形式: 有限责任公司</w:t>
      </w:r>
    </w:p>
    <w:p w:rsidR="003D5ACE" w:rsidRDefault="00BB708F">
      <w:pPr>
        <w:spacing w:line="360" w:lineRule="auto"/>
        <w:ind w:firstLineChars="200" w:firstLine="480"/>
        <w:rPr>
          <w:rFonts w:ascii="宋体" w:hAnsi="宋体"/>
          <w:sz w:val="24"/>
        </w:rPr>
      </w:pPr>
      <w:r>
        <w:rPr>
          <w:rFonts w:ascii="宋体" w:hAnsi="宋体" w:hint="eastAsia"/>
          <w:sz w:val="24"/>
        </w:rPr>
        <w:t>经营范围：基金募集、基金销售、资产管理、中国证监会许可的其他业务</w:t>
      </w:r>
    </w:p>
    <w:p w:rsidR="003D5ACE" w:rsidRDefault="00BB708F">
      <w:pPr>
        <w:spacing w:line="360" w:lineRule="auto"/>
        <w:ind w:firstLineChars="200" w:firstLine="480"/>
        <w:rPr>
          <w:rFonts w:ascii="宋体" w:hAnsi="宋体"/>
          <w:sz w:val="24"/>
        </w:rPr>
      </w:pPr>
      <w:r>
        <w:rPr>
          <w:rFonts w:ascii="宋体" w:hAnsi="宋体" w:hint="eastAsia"/>
          <w:sz w:val="24"/>
        </w:rPr>
        <w:t>存续期间：持续经营</w:t>
      </w:r>
    </w:p>
    <w:p w:rsidR="003D5ACE" w:rsidRDefault="00BB708F">
      <w:pPr>
        <w:tabs>
          <w:tab w:val="left" w:pos="1320"/>
        </w:tabs>
        <w:spacing w:line="360" w:lineRule="auto"/>
        <w:ind w:firstLineChars="200" w:firstLine="480"/>
        <w:rPr>
          <w:rFonts w:ascii="宋体" w:hAnsi="宋体"/>
          <w:sz w:val="24"/>
        </w:rPr>
      </w:pPr>
      <w:r>
        <w:rPr>
          <w:rFonts w:ascii="宋体" w:hAnsi="宋体" w:hint="eastAsia"/>
          <w:sz w:val="24"/>
        </w:rPr>
        <w:t>电话：</w:t>
      </w:r>
      <w:r>
        <w:rPr>
          <w:rFonts w:ascii="宋体" w:hAnsi="宋体"/>
          <w:sz w:val="24"/>
        </w:rPr>
        <w:t>020-83936666</w:t>
      </w:r>
    </w:p>
    <w:p w:rsidR="003D5ACE" w:rsidRDefault="00BB708F">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020-89899158</w:t>
      </w:r>
    </w:p>
    <w:p w:rsidR="003D5ACE" w:rsidRDefault="00BB708F">
      <w:pPr>
        <w:spacing w:line="360" w:lineRule="auto"/>
        <w:ind w:firstLineChars="200" w:firstLine="480"/>
        <w:rPr>
          <w:rFonts w:ascii="宋体" w:hAnsi="宋体"/>
          <w:sz w:val="24"/>
        </w:rPr>
      </w:pPr>
      <w:r>
        <w:rPr>
          <w:rFonts w:ascii="宋体" w:hAnsi="宋体" w:hint="eastAsia"/>
          <w:sz w:val="24"/>
        </w:rPr>
        <w:t>联系人：邱春杨</w:t>
      </w:r>
    </w:p>
    <w:p w:rsidR="003D5ACE" w:rsidRDefault="00BB708F">
      <w:pPr>
        <w:spacing w:line="360" w:lineRule="auto"/>
        <w:ind w:firstLineChars="200" w:firstLine="480"/>
        <w:rPr>
          <w:rFonts w:ascii="宋体" w:hAnsi="宋体"/>
          <w:sz w:val="24"/>
        </w:rPr>
      </w:pPr>
      <w:r>
        <w:rPr>
          <w:rFonts w:ascii="宋体" w:hAnsi="宋体" w:hint="eastAsia"/>
          <w:sz w:val="24"/>
        </w:rPr>
        <w:t>（二）基金托管人</w:t>
      </w:r>
    </w:p>
    <w:p w:rsidR="003D5ACE" w:rsidRDefault="00BB708F">
      <w:pPr>
        <w:spacing w:line="360" w:lineRule="auto"/>
        <w:ind w:firstLineChars="200" w:firstLine="480"/>
        <w:rPr>
          <w:rFonts w:ascii="宋体" w:hAnsi="宋体"/>
          <w:sz w:val="24"/>
        </w:rPr>
      </w:pPr>
      <w:r>
        <w:rPr>
          <w:rFonts w:ascii="宋体" w:hAnsi="宋体" w:hint="eastAsia"/>
          <w:sz w:val="24"/>
        </w:rPr>
        <w:t>名称：中国建设银行股份有限公司(简称：中国建设银行)</w:t>
      </w:r>
    </w:p>
    <w:p w:rsidR="003D5ACE" w:rsidRDefault="00BB708F">
      <w:pPr>
        <w:spacing w:line="360" w:lineRule="auto"/>
        <w:ind w:firstLineChars="200" w:firstLine="480"/>
        <w:rPr>
          <w:rFonts w:ascii="宋体" w:hAnsi="宋体"/>
          <w:sz w:val="24"/>
        </w:rPr>
      </w:pPr>
      <w:r>
        <w:rPr>
          <w:rFonts w:ascii="宋体" w:hAnsi="宋体" w:hint="eastAsia"/>
          <w:sz w:val="24"/>
        </w:rPr>
        <w:t>住所：北京市西城区金融大街25号</w:t>
      </w:r>
    </w:p>
    <w:p w:rsidR="003D5ACE" w:rsidRDefault="00BB708F">
      <w:pPr>
        <w:spacing w:line="360" w:lineRule="auto"/>
        <w:ind w:firstLineChars="200" w:firstLine="480"/>
        <w:rPr>
          <w:rFonts w:ascii="宋体" w:hAnsi="宋体"/>
          <w:sz w:val="24"/>
        </w:rPr>
      </w:pPr>
      <w:r>
        <w:rPr>
          <w:rFonts w:ascii="宋体" w:hAnsi="宋体" w:hint="eastAsia"/>
          <w:sz w:val="24"/>
        </w:rPr>
        <w:t>办公地址：北京市西城区闹市口大街1号院1号楼</w:t>
      </w:r>
    </w:p>
    <w:p w:rsidR="003D5ACE" w:rsidRDefault="00BB708F">
      <w:pPr>
        <w:spacing w:line="360" w:lineRule="auto"/>
        <w:ind w:firstLineChars="200" w:firstLine="480"/>
        <w:rPr>
          <w:rFonts w:ascii="宋体" w:hAnsi="宋体"/>
          <w:sz w:val="24"/>
        </w:rPr>
      </w:pPr>
      <w:r>
        <w:rPr>
          <w:rFonts w:ascii="宋体" w:hAnsi="宋体" w:hint="eastAsia"/>
          <w:sz w:val="24"/>
        </w:rPr>
        <w:t>邮政编码：100033</w:t>
      </w:r>
    </w:p>
    <w:p w:rsidR="003D5ACE" w:rsidRDefault="00BB708F">
      <w:pPr>
        <w:spacing w:line="360" w:lineRule="auto"/>
        <w:ind w:firstLineChars="200" w:firstLine="480"/>
        <w:rPr>
          <w:rFonts w:ascii="宋体" w:hAnsi="宋体"/>
          <w:sz w:val="24"/>
        </w:rPr>
      </w:pPr>
      <w:r>
        <w:rPr>
          <w:rFonts w:ascii="宋体" w:hAnsi="宋体" w:hint="eastAsia"/>
          <w:sz w:val="24"/>
        </w:rPr>
        <w:t>法定代表人：田国立</w:t>
      </w:r>
    </w:p>
    <w:p w:rsidR="003D5ACE" w:rsidRDefault="00BB708F">
      <w:pPr>
        <w:spacing w:line="360" w:lineRule="auto"/>
        <w:ind w:firstLineChars="200" w:firstLine="480"/>
        <w:rPr>
          <w:rFonts w:ascii="宋体" w:hAnsi="宋体"/>
          <w:sz w:val="24"/>
        </w:rPr>
      </w:pPr>
      <w:r>
        <w:rPr>
          <w:rFonts w:ascii="宋体" w:hAnsi="宋体" w:hint="eastAsia"/>
          <w:sz w:val="24"/>
        </w:rPr>
        <w:t>成立日期：2004年09月17日</w:t>
      </w:r>
    </w:p>
    <w:p w:rsidR="003D5ACE" w:rsidRDefault="00BB708F">
      <w:pPr>
        <w:spacing w:line="360" w:lineRule="auto"/>
        <w:ind w:firstLineChars="200" w:firstLine="480"/>
        <w:rPr>
          <w:rFonts w:ascii="宋体" w:hAnsi="宋体"/>
          <w:sz w:val="24"/>
        </w:rPr>
      </w:pPr>
      <w:r>
        <w:rPr>
          <w:rFonts w:ascii="宋体" w:hAnsi="宋体" w:hint="eastAsia"/>
          <w:sz w:val="24"/>
        </w:rPr>
        <w:t>基金托管业务批准文号：中国证监会</w:t>
      </w:r>
      <w:proofErr w:type="gramStart"/>
      <w:r>
        <w:rPr>
          <w:rFonts w:ascii="宋体" w:hAnsi="宋体" w:hint="eastAsia"/>
          <w:sz w:val="24"/>
        </w:rPr>
        <w:t>证监基字</w:t>
      </w:r>
      <w:proofErr w:type="gramEnd"/>
      <w:r>
        <w:rPr>
          <w:rFonts w:ascii="宋体" w:hAnsi="宋体" w:hint="eastAsia"/>
          <w:sz w:val="24"/>
        </w:rPr>
        <w:t>[1998]12号</w:t>
      </w:r>
    </w:p>
    <w:p w:rsidR="003D5ACE" w:rsidRDefault="00BB708F">
      <w:pPr>
        <w:spacing w:line="360" w:lineRule="auto"/>
        <w:ind w:firstLineChars="200" w:firstLine="480"/>
        <w:rPr>
          <w:rFonts w:ascii="宋体" w:hAnsi="宋体"/>
          <w:sz w:val="24"/>
        </w:rPr>
      </w:pPr>
      <w:r>
        <w:rPr>
          <w:rFonts w:ascii="宋体" w:hAnsi="宋体" w:hint="eastAsia"/>
          <w:sz w:val="24"/>
        </w:rPr>
        <w:t>组织形式：股份有限公司</w:t>
      </w:r>
    </w:p>
    <w:p w:rsidR="003D5ACE" w:rsidRDefault="00BB708F">
      <w:pPr>
        <w:spacing w:line="360" w:lineRule="auto"/>
        <w:ind w:firstLineChars="200" w:firstLine="480"/>
        <w:rPr>
          <w:rFonts w:ascii="宋体" w:hAnsi="宋体"/>
          <w:sz w:val="24"/>
        </w:rPr>
      </w:pPr>
      <w:r>
        <w:rPr>
          <w:rFonts w:ascii="宋体" w:hAnsi="宋体" w:hint="eastAsia"/>
          <w:sz w:val="24"/>
        </w:rPr>
        <w:t>注册资本：</w:t>
      </w:r>
      <w:proofErr w:type="gramStart"/>
      <w:r>
        <w:rPr>
          <w:rFonts w:ascii="宋体" w:hAnsi="宋体" w:hint="eastAsia"/>
          <w:sz w:val="24"/>
        </w:rPr>
        <w:t>贰仟伍佰亿壹仟零玖拾柒万柒仟肆佰捌拾陆</w:t>
      </w:r>
      <w:proofErr w:type="gramEnd"/>
      <w:r>
        <w:rPr>
          <w:rFonts w:ascii="宋体" w:hAnsi="宋体" w:hint="eastAsia"/>
          <w:sz w:val="24"/>
        </w:rPr>
        <w:t>元整</w:t>
      </w:r>
    </w:p>
    <w:p w:rsidR="003D5ACE" w:rsidRDefault="00BB708F">
      <w:pPr>
        <w:spacing w:line="360" w:lineRule="auto"/>
        <w:ind w:firstLineChars="200" w:firstLine="480"/>
        <w:rPr>
          <w:rFonts w:ascii="宋体" w:hAnsi="宋体"/>
          <w:sz w:val="24"/>
        </w:rPr>
      </w:pPr>
      <w:r>
        <w:rPr>
          <w:rFonts w:ascii="宋体" w:hAnsi="宋体" w:hint="eastAsia"/>
          <w:sz w:val="24"/>
        </w:rPr>
        <w:t>存续期间：持续经营</w:t>
      </w:r>
    </w:p>
    <w:p w:rsidR="00B714DA" w:rsidRDefault="00BB708F" w:rsidP="00B714DA">
      <w:pPr>
        <w:spacing w:line="360" w:lineRule="auto"/>
        <w:ind w:firstLineChars="200" w:firstLine="480"/>
        <w:rPr>
          <w:rFonts w:ascii="宋体" w:hAnsi="宋体"/>
          <w:sz w:val="24"/>
        </w:rPr>
      </w:pPr>
      <w:r>
        <w:rPr>
          <w:rFonts w:ascii="宋体" w:hAnsi="宋体" w:hint="eastAsia"/>
          <w:sz w:val="24"/>
        </w:rPr>
        <w:t>经营范围：吸收公众存款；发放短期、中期、长期贷款；办理国内外结算；办理票据承兑与贴现；发行金融债券；代理发行、代理兑付、承销政府债券；买卖政府债券、金融债券；</w:t>
      </w:r>
      <w:bookmarkEnd w:id="64"/>
      <w:bookmarkEnd w:id="65"/>
      <w:bookmarkEnd w:id="66"/>
      <w:r w:rsidR="00B714DA">
        <w:rPr>
          <w:rFonts w:ascii="宋体" w:hAnsi="宋体" w:hint="eastAsia"/>
          <w:sz w:val="24"/>
        </w:rPr>
        <w:lastRenderedPageBreak/>
        <w:t>从事同业拆借；买卖、代理买卖外汇；从事银行卡业务；提供信用证服务及担保；代理收付款项及代理保险业务；提供保管箱服务；经中国银行业监督管理机构等监管部门批准的其他业务。</w:t>
      </w:r>
    </w:p>
    <w:p w:rsidR="00B714DA" w:rsidRDefault="00B714DA" w:rsidP="00B714DA">
      <w:pPr>
        <w:spacing w:line="360" w:lineRule="auto"/>
        <w:ind w:firstLineChars="200" w:firstLine="480"/>
        <w:rPr>
          <w:rFonts w:ascii="宋体" w:hAnsi="宋体"/>
          <w:sz w:val="24"/>
          <w:szCs w:val="21"/>
        </w:rPr>
      </w:pPr>
    </w:p>
    <w:p w:rsidR="00B714DA" w:rsidRDefault="00B714DA" w:rsidP="00B714DA">
      <w:pPr>
        <w:numPr>
          <w:ilvl w:val="0"/>
          <w:numId w:val="6"/>
        </w:numPr>
        <w:spacing w:line="360" w:lineRule="auto"/>
        <w:rPr>
          <w:rFonts w:ascii="宋体" w:hAnsi="宋体"/>
          <w:b/>
          <w:sz w:val="24"/>
          <w:szCs w:val="21"/>
        </w:rPr>
      </w:pPr>
      <w:r>
        <w:rPr>
          <w:rFonts w:ascii="宋体" w:hAnsi="宋体" w:hint="eastAsia"/>
          <w:b/>
          <w:sz w:val="24"/>
          <w:szCs w:val="21"/>
        </w:rPr>
        <w:t>基金托管人对基金管理人的业务监督和核查</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本基金的投资范围为具有良好流动性的金融工具，包括境内依法发行上市的股票（包括中小板、创业板及其他中国证监会允许基金投资的股票）、港股通标的股票、债券（包括国内依法发行上市交易的国债、金融债、地方政府债、企业债、公司债、次级债、可转换债券、可交换债券、分离交易可转债、央行票据、中期票据、短期融资</w:t>
      </w:r>
      <w:proofErr w:type="gramStart"/>
      <w:r>
        <w:rPr>
          <w:rFonts w:ascii="宋体" w:hAnsi="宋体" w:hint="eastAsia"/>
          <w:sz w:val="24"/>
          <w:szCs w:val="21"/>
        </w:rPr>
        <w:t>券</w:t>
      </w:r>
      <w:proofErr w:type="gramEnd"/>
      <w:r>
        <w:rPr>
          <w:rFonts w:ascii="宋体" w:hAnsi="宋体" w:hint="eastAsia"/>
          <w:sz w:val="24"/>
          <w:szCs w:val="21"/>
        </w:rPr>
        <w:t>、超短期融资</w:t>
      </w:r>
      <w:proofErr w:type="gramStart"/>
      <w:r>
        <w:rPr>
          <w:rFonts w:ascii="宋体" w:hAnsi="宋体" w:hint="eastAsia"/>
          <w:sz w:val="24"/>
          <w:szCs w:val="21"/>
        </w:rPr>
        <w:t>券</w:t>
      </w:r>
      <w:proofErr w:type="gramEnd"/>
      <w:r>
        <w:rPr>
          <w:rFonts w:ascii="宋体" w:hAnsi="宋体" w:hint="eastAsia"/>
          <w:sz w:val="24"/>
          <w:szCs w:val="21"/>
        </w:rPr>
        <w:t>以及经法律法规或中国证监会允许投资的其他债券）、债券回购、资产支持证券、同业存单、银行存款、股指期货、国债期货以及法律法规或中国证监会允许基金投资的其他金融工具（但须符合中国证监会相关规定）。</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如法律法规或监管机构以后允许基金投资其他品种，基金管理人在履行适当程序后，可以将其纳入投资范围，并可依据届时有效的法律法规适时合理地调整投资范围。</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基金的投资组合比例为：本基金股票资产占基金资产的比例为60%-95%（其中投资于港股通标的股票的比例不得超过股票资产的50%），投资于符合价值领先主题的证券比例不低于非现金基金资产的80%；每个交易日日终在扣除股指期货合约和国债期货合约需缴纳的交易保证金后，应当保持现金或者到期日在一年以内的政府债券不低于基金资产净值的5%，其中，现金不包括结算备付金、存出保证金、应收申购款等；股指期货、国债期货及其他金融工具的投资比例依照法律法规或监管机构的规定执行。</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如未来法律法规或监管机构对投资比例要求有变更的，基金管理人在履行适当程序后，可以做出相应调整。</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（二）基金托管人根据有关法律法规的规定及《基金合同》的约定，对基金投资、融资比例进行监督。基金托管人按下述比例和调整期限进行监督：</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lastRenderedPageBreak/>
        <w:t>基金的投资组合应遵循以下限制：</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（1）</w:t>
      </w:r>
      <w:r>
        <w:rPr>
          <w:rFonts w:ascii="宋体" w:hAnsi="宋体" w:hint="eastAsia"/>
          <w:bCs/>
          <w:sz w:val="24"/>
          <w:szCs w:val="21"/>
        </w:rPr>
        <w:t>本基金股票资产占基金资产的比例为60%-95%（其中投资于港股通标的股票的比例不得超过股票资产的50%），投资于符合价值领先主题的证券比例不低于非现金基金资产的8</w:t>
      </w:r>
      <w:r>
        <w:rPr>
          <w:rFonts w:ascii="宋体" w:hAnsi="宋体"/>
          <w:bCs/>
          <w:sz w:val="24"/>
          <w:szCs w:val="21"/>
        </w:rPr>
        <w:t>0</w:t>
      </w:r>
      <w:r>
        <w:rPr>
          <w:rFonts w:ascii="宋体" w:hAnsi="宋体" w:hint="eastAsia"/>
          <w:bCs/>
          <w:sz w:val="24"/>
          <w:szCs w:val="21"/>
        </w:rPr>
        <w:t>%；</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w:t>
      </w:r>
      <w:r>
        <w:rPr>
          <w:rFonts w:ascii="宋体" w:hAnsi="宋体" w:hint="eastAsia"/>
          <w:bCs/>
          <w:sz w:val="24"/>
          <w:szCs w:val="21"/>
        </w:rPr>
        <w:t>2</w:t>
      </w:r>
      <w:r>
        <w:rPr>
          <w:rFonts w:ascii="宋体" w:hAnsi="宋体"/>
          <w:bCs/>
          <w:sz w:val="24"/>
          <w:szCs w:val="21"/>
        </w:rPr>
        <w:t>）</w:t>
      </w:r>
      <w:r>
        <w:rPr>
          <w:rFonts w:ascii="宋体" w:hAnsi="宋体" w:hint="eastAsia"/>
          <w:bCs/>
          <w:sz w:val="24"/>
          <w:szCs w:val="21"/>
        </w:rPr>
        <w:t>每个交易日日终在扣除股指期货合约、国债期货合约需缴纳的交易保证金后，应当保持不低于基金资产净值的 5%的现金或到期日在一年以内的政府债券，其中现金不包括结算备付金、存出保证金、应收申购款等</w:t>
      </w:r>
      <w:r>
        <w:rPr>
          <w:rFonts w:ascii="宋体" w:hAnsi="宋体"/>
          <w:bCs/>
          <w:sz w:val="24"/>
          <w:szCs w:val="21"/>
        </w:rPr>
        <w:t>；</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w:t>
      </w:r>
      <w:r>
        <w:rPr>
          <w:rFonts w:ascii="宋体" w:hAnsi="宋体" w:hint="eastAsia"/>
          <w:bCs/>
          <w:sz w:val="24"/>
          <w:szCs w:val="21"/>
        </w:rPr>
        <w:t>3</w:t>
      </w:r>
      <w:r>
        <w:rPr>
          <w:rFonts w:ascii="宋体" w:hAnsi="宋体"/>
          <w:bCs/>
          <w:sz w:val="24"/>
          <w:szCs w:val="21"/>
        </w:rPr>
        <w:t>）</w:t>
      </w:r>
      <w:r>
        <w:rPr>
          <w:rFonts w:ascii="宋体" w:hAnsi="宋体" w:hint="eastAsia"/>
          <w:bCs/>
          <w:sz w:val="24"/>
          <w:szCs w:val="21"/>
        </w:rPr>
        <w:t>本基金持有一家公司发行的证券，其市值（同一家公司在境内和香港同时上市的A+H股合并计算）不超过基金资产净值的10%；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w:t>
      </w:r>
      <w:r>
        <w:rPr>
          <w:rFonts w:ascii="宋体" w:hAnsi="宋体" w:hint="eastAsia"/>
          <w:bCs/>
          <w:sz w:val="24"/>
          <w:szCs w:val="21"/>
        </w:rPr>
        <w:t>4</w:t>
      </w:r>
      <w:r>
        <w:rPr>
          <w:rFonts w:ascii="宋体" w:hAnsi="宋体"/>
          <w:bCs/>
          <w:sz w:val="24"/>
          <w:szCs w:val="21"/>
        </w:rPr>
        <w:t>）本基金管理人管理的</w:t>
      </w:r>
      <w:r w:rsidRPr="004D0452">
        <w:rPr>
          <w:rFonts w:ascii="彩虹粗仿宋" w:eastAsia="彩虹粗仿宋" w:hAnsi="宋体" w:cs="Arial" w:hint="eastAsia"/>
          <w:sz w:val="24"/>
        </w:rPr>
        <w:t>且由本基金托管人托管的</w:t>
      </w:r>
      <w:r>
        <w:rPr>
          <w:rFonts w:ascii="宋体" w:hAnsi="宋体"/>
          <w:bCs/>
          <w:sz w:val="24"/>
          <w:szCs w:val="21"/>
        </w:rPr>
        <w:t>全部基金持有一家公司发行的证券，不超过该证券的10%；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w:t>
      </w:r>
      <w:r>
        <w:rPr>
          <w:rFonts w:ascii="宋体" w:hAnsi="宋体" w:hint="eastAsia"/>
          <w:bCs/>
          <w:sz w:val="24"/>
          <w:szCs w:val="21"/>
        </w:rPr>
        <w:t>5</w:t>
      </w:r>
      <w:r>
        <w:rPr>
          <w:rFonts w:ascii="宋体" w:hAnsi="宋体"/>
          <w:bCs/>
          <w:sz w:val="24"/>
          <w:szCs w:val="21"/>
        </w:rPr>
        <w:t>）本基金投资于同一原始权益人的各类资产支持证券的比例，不得超过基金资产净值的10%；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（6）本基金持有的全部资产支持证券，其市值不得超过基金资产净值的20%；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（7）本基金持有的同一(指同一信用级别)资产支持证券的比例，不得超过该资产支持证券规模的10%；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（8）本基金管理人管理的</w:t>
      </w:r>
      <w:r w:rsidRPr="004D0452">
        <w:rPr>
          <w:rFonts w:ascii="彩虹粗仿宋" w:eastAsia="彩虹粗仿宋" w:hAnsi="宋体" w:cs="Arial" w:hint="eastAsia"/>
          <w:sz w:val="24"/>
        </w:rPr>
        <w:t>且由本基金托管人托管的</w:t>
      </w:r>
      <w:r>
        <w:rPr>
          <w:rFonts w:ascii="宋体" w:hAnsi="宋体"/>
          <w:bCs/>
          <w:sz w:val="24"/>
          <w:szCs w:val="21"/>
        </w:rPr>
        <w:t>全部基金投资于同一原始权益人的各类资产支持证券，不得超过其各类资产支持证券合计规模的10%；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（9）本基金应投资于信用级别评级为BBB以上(含BBB)的资产支持证券。基金持有资产支持证券期间，如果其信用等级下降、不再符合投资标准，应在评级报告发布之日起3个月内予以全部卖出；</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（10）基金财产参与股票发行申购，本基金所申报的金额不超过本基金的总资产，本基金所申报的股票数量不超过拟发行股票公司本次发行股票的总量；</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（11）本基金进入全国银行间同业市场进行债券回购的资金余额不得超过基金资产净值的40%</w:t>
      </w:r>
      <w:r>
        <w:rPr>
          <w:rFonts w:ascii="宋体" w:hAnsi="宋体" w:hint="eastAsia"/>
          <w:bCs/>
          <w:sz w:val="24"/>
          <w:szCs w:val="21"/>
        </w:rPr>
        <w:t>，进入全国银行间同业市场进行债券回购的最长期限为1年，债券回购到期后不得展期</w:t>
      </w:r>
      <w:r>
        <w:rPr>
          <w:rFonts w:ascii="宋体" w:hAnsi="宋体"/>
          <w:bCs/>
          <w:sz w:val="24"/>
          <w:szCs w:val="21"/>
        </w:rPr>
        <w:t>；</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（12）本基金</w:t>
      </w:r>
      <w:r>
        <w:rPr>
          <w:rFonts w:ascii="宋体" w:hAnsi="宋体" w:hint="eastAsia"/>
          <w:bCs/>
          <w:sz w:val="24"/>
          <w:szCs w:val="21"/>
        </w:rPr>
        <w:t>管理人管理的</w:t>
      </w:r>
      <w:r w:rsidRPr="004D0452">
        <w:rPr>
          <w:rFonts w:ascii="彩虹粗仿宋" w:eastAsia="彩虹粗仿宋" w:hAnsi="宋体" w:cs="Arial" w:hint="eastAsia"/>
          <w:sz w:val="24"/>
        </w:rPr>
        <w:t>且由本基金托管人托管的</w:t>
      </w:r>
      <w:r>
        <w:rPr>
          <w:rFonts w:ascii="宋体" w:hAnsi="宋体" w:hint="eastAsia"/>
          <w:bCs/>
          <w:sz w:val="24"/>
          <w:szCs w:val="21"/>
        </w:rPr>
        <w:t>全部开放式基金持有一家上市公司发行的可流通股票，不得超过该上市公司可流通股票的15%</w:t>
      </w:r>
      <w:r>
        <w:rPr>
          <w:rFonts w:ascii="宋体" w:hAnsi="宋体"/>
          <w:bCs/>
          <w:sz w:val="24"/>
          <w:szCs w:val="21"/>
        </w:rPr>
        <w:t>；</w:t>
      </w:r>
      <w:r>
        <w:rPr>
          <w:rFonts w:ascii="宋体" w:hAnsi="宋体" w:hint="eastAsia"/>
          <w:bCs/>
          <w:sz w:val="24"/>
          <w:szCs w:val="21"/>
        </w:rPr>
        <w:t>本基金管理人管理的</w:t>
      </w:r>
      <w:r w:rsidRPr="004D0452">
        <w:rPr>
          <w:rFonts w:ascii="彩虹粗仿宋" w:eastAsia="彩虹粗仿宋" w:hAnsi="宋体" w:cs="Arial" w:hint="eastAsia"/>
          <w:sz w:val="24"/>
        </w:rPr>
        <w:t>且由本基金托管人托管的</w:t>
      </w:r>
      <w:r>
        <w:rPr>
          <w:rFonts w:ascii="宋体" w:hAnsi="宋体" w:hint="eastAsia"/>
          <w:bCs/>
          <w:sz w:val="24"/>
          <w:szCs w:val="21"/>
        </w:rPr>
        <w:t>全部投资组合持有一家上市公司发行的可流通股票，不得超过该上市公司可</w:t>
      </w:r>
      <w:r>
        <w:rPr>
          <w:rFonts w:ascii="宋体" w:hAnsi="宋体" w:hint="eastAsia"/>
          <w:bCs/>
          <w:sz w:val="24"/>
          <w:szCs w:val="21"/>
        </w:rPr>
        <w:lastRenderedPageBreak/>
        <w:t>流通股票的30%；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714DA" w:rsidRDefault="00B714DA" w:rsidP="00B714DA">
      <w:pPr>
        <w:spacing w:line="360" w:lineRule="auto"/>
        <w:ind w:firstLineChars="200" w:firstLine="480"/>
        <w:rPr>
          <w:rFonts w:ascii="宋体" w:hAnsi="宋体"/>
          <w:bCs/>
          <w:sz w:val="24"/>
          <w:szCs w:val="21"/>
        </w:rPr>
      </w:pPr>
      <w:r>
        <w:rPr>
          <w:rFonts w:ascii="宋体" w:hAnsi="宋体" w:hint="eastAsia"/>
          <w:bCs/>
          <w:sz w:val="24"/>
          <w:szCs w:val="21"/>
        </w:rPr>
        <w:t>（</w:t>
      </w:r>
      <w:r>
        <w:rPr>
          <w:rFonts w:ascii="宋体" w:hAnsi="宋体"/>
          <w:bCs/>
          <w:sz w:val="24"/>
          <w:szCs w:val="21"/>
        </w:rPr>
        <w:t>14</w:t>
      </w:r>
      <w:r>
        <w:rPr>
          <w:rFonts w:ascii="宋体" w:hAnsi="宋体" w:hint="eastAsia"/>
          <w:bCs/>
          <w:sz w:val="24"/>
          <w:szCs w:val="21"/>
        </w:rPr>
        <w:t>）</w:t>
      </w:r>
      <w:r>
        <w:rPr>
          <w:rFonts w:ascii="宋体" w:hAnsi="宋体"/>
          <w:bCs/>
          <w:sz w:val="24"/>
          <w:szCs w:val="21"/>
        </w:rPr>
        <w:t>本基金与私募类</w:t>
      </w:r>
      <w:proofErr w:type="gramStart"/>
      <w:r>
        <w:rPr>
          <w:rFonts w:ascii="宋体" w:hAnsi="宋体"/>
          <w:bCs/>
          <w:sz w:val="24"/>
          <w:szCs w:val="21"/>
        </w:rPr>
        <w:t>证券资管产品</w:t>
      </w:r>
      <w:proofErr w:type="gramEnd"/>
      <w:r>
        <w:rPr>
          <w:rFonts w:ascii="宋体" w:hAnsi="宋体"/>
          <w:bCs/>
          <w:sz w:val="24"/>
          <w:szCs w:val="21"/>
        </w:rPr>
        <w:t>及中国证监会认定的其他主体为交易对手开展逆回购交易的，可接受质押品的资质要求应当与本基金合同约定的投资范围保持一致；</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（15）本基金资产总值不超过基金资产净值的140%；</w:t>
      </w:r>
    </w:p>
    <w:p w:rsidR="00B714DA" w:rsidRDefault="00B714DA" w:rsidP="00B714DA">
      <w:pPr>
        <w:spacing w:line="360" w:lineRule="auto"/>
        <w:ind w:firstLineChars="200" w:firstLine="480"/>
        <w:rPr>
          <w:rFonts w:ascii="宋体" w:hAnsi="宋体"/>
          <w:bCs/>
          <w:sz w:val="24"/>
          <w:szCs w:val="21"/>
        </w:rPr>
      </w:pPr>
      <w:r>
        <w:rPr>
          <w:rFonts w:ascii="宋体" w:hAnsi="宋体" w:hint="eastAsia"/>
          <w:bCs/>
          <w:sz w:val="24"/>
          <w:szCs w:val="21"/>
        </w:rPr>
        <w:t>（</w:t>
      </w:r>
      <w:r>
        <w:rPr>
          <w:rFonts w:ascii="宋体" w:hAnsi="宋体"/>
          <w:bCs/>
          <w:sz w:val="24"/>
          <w:szCs w:val="21"/>
        </w:rPr>
        <w:t>16</w:t>
      </w:r>
      <w:r>
        <w:rPr>
          <w:rFonts w:ascii="宋体" w:hAnsi="宋体" w:hint="eastAsia"/>
          <w:bCs/>
          <w:sz w:val="24"/>
          <w:szCs w:val="21"/>
        </w:rPr>
        <w:t>）本基金参与了股指期货交易的，还需遵守以下限制：</w:t>
      </w:r>
    </w:p>
    <w:p w:rsidR="00B714DA" w:rsidRDefault="00B714DA" w:rsidP="00B714DA">
      <w:pPr>
        <w:spacing w:line="360" w:lineRule="auto"/>
        <w:ind w:firstLineChars="200" w:firstLine="480"/>
        <w:rPr>
          <w:rFonts w:ascii="宋体" w:hAnsi="宋体"/>
          <w:bCs/>
          <w:sz w:val="24"/>
          <w:szCs w:val="21"/>
        </w:rPr>
      </w:pPr>
      <w:r>
        <w:rPr>
          <w:rFonts w:ascii="宋体" w:hAnsi="宋体" w:hint="eastAsia"/>
          <w:bCs/>
          <w:sz w:val="24"/>
          <w:szCs w:val="21"/>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B714DA" w:rsidRDefault="00B714DA" w:rsidP="00B714DA">
      <w:pPr>
        <w:spacing w:line="360" w:lineRule="auto"/>
        <w:ind w:firstLineChars="200" w:firstLine="480"/>
        <w:rPr>
          <w:rFonts w:ascii="宋体" w:hAnsi="宋体"/>
          <w:bCs/>
          <w:sz w:val="24"/>
          <w:szCs w:val="21"/>
        </w:rPr>
      </w:pPr>
      <w:r>
        <w:rPr>
          <w:rFonts w:ascii="宋体" w:hAnsi="宋体" w:hint="eastAsia"/>
          <w:bCs/>
          <w:sz w:val="24"/>
          <w:szCs w:val="21"/>
        </w:rPr>
        <w:t>（</w:t>
      </w:r>
      <w:r>
        <w:rPr>
          <w:rFonts w:ascii="宋体" w:hAnsi="宋体"/>
          <w:bCs/>
          <w:sz w:val="24"/>
          <w:szCs w:val="21"/>
        </w:rPr>
        <w:t>17</w:t>
      </w:r>
      <w:r>
        <w:rPr>
          <w:rFonts w:ascii="宋体" w:hAnsi="宋体" w:hint="eastAsia"/>
          <w:bCs/>
          <w:sz w:val="24"/>
          <w:szCs w:val="21"/>
        </w:rPr>
        <w:t>）本基金参与了国债期货交易的，还需遵守以下限制：</w:t>
      </w:r>
    </w:p>
    <w:p w:rsidR="00B714DA" w:rsidRDefault="00B714DA" w:rsidP="00B714DA">
      <w:pPr>
        <w:spacing w:line="360" w:lineRule="auto"/>
        <w:ind w:firstLineChars="200" w:firstLine="480"/>
        <w:rPr>
          <w:rFonts w:ascii="宋体" w:hAnsi="宋体"/>
          <w:bCs/>
          <w:sz w:val="24"/>
          <w:szCs w:val="21"/>
        </w:rPr>
      </w:pPr>
      <w:r>
        <w:rPr>
          <w:rFonts w:ascii="宋体" w:hAnsi="宋体" w:hint="eastAsia"/>
          <w:bCs/>
          <w:sz w:val="24"/>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B714DA" w:rsidRDefault="00B714DA" w:rsidP="00B714DA">
      <w:pPr>
        <w:spacing w:line="360" w:lineRule="auto"/>
        <w:ind w:firstLineChars="200" w:firstLine="480"/>
        <w:rPr>
          <w:rFonts w:ascii="宋体" w:hAnsi="宋体"/>
          <w:bCs/>
          <w:sz w:val="24"/>
          <w:szCs w:val="21"/>
        </w:rPr>
      </w:pPr>
      <w:r>
        <w:rPr>
          <w:rFonts w:ascii="宋体" w:hAnsi="宋体"/>
          <w:bCs/>
          <w:sz w:val="24"/>
          <w:szCs w:val="21"/>
        </w:rPr>
        <w:t>（18）</w:t>
      </w:r>
      <w:r>
        <w:rPr>
          <w:rFonts w:ascii="宋体" w:hAnsi="宋体" w:hint="eastAsia"/>
          <w:bCs/>
          <w:sz w:val="24"/>
          <w:szCs w:val="21"/>
        </w:rPr>
        <w:t>法律法规及中国证监会规定的和《基金合同》约定的其他投资限制。</w:t>
      </w:r>
    </w:p>
    <w:p w:rsidR="00B714DA" w:rsidRDefault="00B714DA" w:rsidP="00B714DA">
      <w:pPr>
        <w:spacing w:line="360" w:lineRule="auto"/>
        <w:ind w:firstLineChars="200" w:firstLine="480"/>
        <w:rPr>
          <w:rFonts w:ascii="宋体" w:hAnsi="宋体"/>
          <w:sz w:val="24"/>
          <w:szCs w:val="21"/>
        </w:rPr>
      </w:pPr>
      <w:r>
        <w:rPr>
          <w:rFonts w:ascii="宋体" w:hAnsi="宋体"/>
          <w:bCs/>
          <w:sz w:val="24"/>
          <w:szCs w:val="21"/>
        </w:rPr>
        <w:t>除上述（2）、（9）、（13）、（14）情形之外，</w:t>
      </w:r>
      <w:r>
        <w:rPr>
          <w:rFonts w:ascii="宋体" w:hAnsi="宋体" w:hint="eastAsia"/>
          <w:sz w:val="24"/>
          <w:szCs w:val="21"/>
        </w:rPr>
        <w:t>因证券市场波动、上市公司合并、基金规模变动等基金管理人之外的因素致使基金投资比例不符合上述规定投资比例的，基金管理人应当在10个交易日内进行调整，但中国证监会规定的特殊情形除外。</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基金管理人应当自基金合同生效之日起6个月内使基金的投资组合比例符合基金合同的有关约定。基金托管人对基金投资的监督与检查自本基金合同生效之日起开始。</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如法律法规或监管机构对本基金合同约定投资组合比例限制进行变更或取消限制的，在</w:t>
      </w:r>
      <w:r>
        <w:rPr>
          <w:rFonts w:ascii="宋体" w:hAnsi="宋体" w:hint="eastAsia"/>
          <w:sz w:val="24"/>
          <w:szCs w:val="21"/>
        </w:rPr>
        <w:lastRenderedPageBreak/>
        <w:t>不改变基金投资目标、不改变基金风险收益特征的条件下，本基金可根据法律法规规定</w:t>
      </w:r>
      <w:proofErr w:type="gramStart"/>
      <w:r>
        <w:rPr>
          <w:rFonts w:ascii="宋体" w:hAnsi="宋体" w:hint="eastAsia"/>
          <w:sz w:val="24"/>
          <w:szCs w:val="21"/>
        </w:rPr>
        <w:t>作出</w:t>
      </w:r>
      <w:proofErr w:type="gramEnd"/>
      <w:r>
        <w:rPr>
          <w:rFonts w:ascii="宋体" w:hAnsi="宋体" w:hint="eastAsia"/>
          <w:sz w:val="24"/>
          <w:szCs w:val="21"/>
        </w:rPr>
        <w:t>调整，并在指定媒介公告。</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本基金在开始进行期货投资之前，应与基金托管人、期货公司三方</w:t>
      </w:r>
      <w:proofErr w:type="gramStart"/>
      <w:r>
        <w:rPr>
          <w:rFonts w:ascii="宋体" w:hAnsi="宋体" w:hint="eastAsia"/>
          <w:sz w:val="24"/>
          <w:szCs w:val="21"/>
        </w:rPr>
        <w:t>一同就</w:t>
      </w:r>
      <w:proofErr w:type="gramEnd"/>
      <w:r>
        <w:rPr>
          <w:rFonts w:ascii="宋体" w:hAnsi="宋体" w:hint="eastAsia"/>
          <w:sz w:val="24"/>
          <w:szCs w:val="21"/>
        </w:rPr>
        <w:t>期货开户、清算、估值、交收等事宜另行签署《期货投资托管操作三方备忘录》</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（三）基金托管人根据有关法律法规的规定及《基金合同》的约定，对本托管协议第十五条第九款基金投资禁止行为通过事后监督方式进行监督。</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（五）基金托管人根据有关法律法规的规定及《基金合同》的约定，对基金管理人投资流通受限证券进行监督。</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基金管理人投资流通受限证券，应事先根据中国证监会相关规定，明确基金投资流通受</w:t>
      </w:r>
      <w:r>
        <w:rPr>
          <w:rFonts w:ascii="宋体" w:hAnsi="宋体" w:hint="eastAsia"/>
          <w:sz w:val="24"/>
          <w:szCs w:val="21"/>
        </w:rPr>
        <w:lastRenderedPageBreak/>
        <w:t>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1"/>
        </w:rPr>
        <w:t>券</w:t>
      </w:r>
      <w:proofErr w:type="gramEnd"/>
      <w:r>
        <w:rPr>
          <w:rFonts w:ascii="宋体" w:hAnsi="宋体" w:hint="eastAsia"/>
          <w:sz w:val="24"/>
          <w:szCs w:val="21"/>
        </w:rPr>
        <w:t>等流通受限证券。本基金不投资有</w:t>
      </w:r>
      <w:proofErr w:type="gramStart"/>
      <w:r>
        <w:rPr>
          <w:rFonts w:ascii="宋体" w:hAnsi="宋体" w:hint="eastAsia"/>
          <w:sz w:val="24"/>
          <w:szCs w:val="21"/>
        </w:rPr>
        <w:t>锁定期但锁定</w:t>
      </w:r>
      <w:proofErr w:type="gramEnd"/>
      <w:r>
        <w:rPr>
          <w:rFonts w:ascii="宋体" w:hAnsi="宋体" w:hint="eastAsia"/>
          <w:sz w:val="24"/>
          <w:szCs w:val="21"/>
        </w:rPr>
        <w:t>期不明确的证券。</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本基金投资的流通受限证券限于可由中国证券登记结算有限责任公司或中央国债登记结算有限责任公司负责登记和存管，并可在证券交易所或全国银行间债券市场交易的证券。</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本基金投资的流通受限证券应保证登记存管在本基金名下，基金管理人负责相关工作的落实和协调，并确保基金托管人能够正常查询。因基金管理</w:t>
      </w:r>
      <w:proofErr w:type="gramStart"/>
      <w:r>
        <w:rPr>
          <w:rFonts w:ascii="宋体" w:hAnsi="宋体" w:hint="eastAsia"/>
          <w:sz w:val="24"/>
          <w:szCs w:val="21"/>
        </w:rPr>
        <w:t>人原因</w:t>
      </w:r>
      <w:proofErr w:type="gramEnd"/>
      <w:r>
        <w:rPr>
          <w:rFonts w:ascii="宋体" w:hAnsi="宋体" w:hint="eastAsia"/>
          <w:sz w:val="24"/>
          <w:szCs w:val="21"/>
        </w:rPr>
        <w:t>产生的流通受限证券登记存管问题，造成基金托管人无法安全保管本基金资产的责任与损失，及因流通受限证券存管直接影响本基金安全的责任及损失，由基金管理人承担。</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本基金投资流通受限证券，不得预付任何形式的保证金。</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 w:val="24"/>
          <w:szCs w:val="21"/>
        </w:rPr>
        <w:t>人原因</w:t>
      </w:r>
      <w:proofErr w:type="gramEnd"/>
      <w:r>
        <w:rPr>
          <w:rFonts w:ascii="宋体" w:hAnsi="宋体" w:hint="eastAsia"/>
          <w:sz w:val="24"/>
          <w:szCs w:val="21"/>
        </w:rPr>
        <w:t>导致本基金出现损失致使基金托管人承担连带赔偿责任的，基金管理人应赔偿基金托管人由此遭受的损失。</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（1）中国证监会批准发行非公开发行股票的批准文件。</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（2）非公开发行股票有关发行数量、发行价格、锁定期等发行资料。</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lastRenderedPageBreak/>
        <w:t>（3）非公开发行股票发行人与中国证券登记结算有限责任公司或中央国债登记结算有限责任公司签订的证券登记及服务协议。</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（4）基金拟认购的数量、价格、总成本、账面价值。</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本基金有关投资流通受限证券比例如违反有关限制规定，在合理期限内未能进行及时调整，基金管理人应在两个工作日内编制临时报告书，予以公告。</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5.基金托管人根据有关规定有权对基金管理人进行以下事项监督：</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（1）本基金投资流通受限证券时的法律法规遵守情况。</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（2）在基金投资流通受限证券管理工作方面有关制度、流动性风险处置预案的建立与完善情况。</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（3）有关比例限制的执行情况。</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（4）信息披露情况。</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6.相关法律法规对基金投资流通受限证券有新规定的，从其规定。</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w:t>
      </w:r>
      <w:r>
        <w:rPr>
          <w:rFonts w:ascii="宋体" w:hAnsi="宋体" w:hint="eastAsia"/>
          <w:sz w:val="24"/>
          <w:szCs w:val="21"/>
        </w:rPr>
        <w:lastRenderedPageBreak/>
        <w:t>相关数据资料和制度等。</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（九）</w:t>
      </w:r>
      <w:proofErr w:type="gramStart"/>
      <w:r>
        <w:rPr>
          <w:rFonts w:ascii="宋体" w:hAnsi="宋体" w:hint="eastAsia"/>
          <w:sz w:val="24"/>
          <w:szCs w:val="21"/>
        </w:rPr>
        <w:t>若基金</w:t>
      </w:r>
      <w:proofErr w:type="gramEnd"/>
      <w:r>
        <w:rPr>
          <w:rFonts w:ascii="宋体" w:hAnsi="宋体" w:hint="eastAsia"/>
          <w:sz w:val="24"/>
          <w:szCs w:val="21"/>
        </w:rPr>
        <w:t>托管人发现基金管理人依据交易程序已经生效的指令违反法律、行政法规和其他有关规定，或者违反《基金合同》约定的，应当立即通知基金管理人，由此造成的损失由基金管理人承担。</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714DA" w:rsidRDefault="00B714DA" w:rsidP="00B714DA">
      <w:pPr>
        <w:spacing w:line="360" w:lineRule="auto"/>
        <w:ind w:firstLineChars="200" w:firstLine="480"/>
        <w:rPr>
          <w:rFonts w:ascii="宋体" w:hAnsi="宋体"/>
          <w:sz w:val="24"/>
          <w:szCs w:val="21"/>
        </w:rPr>
      </w:pPr>
    </w:p>
    <w:p w:rsidR="00B714DA" w:rsidRDefault="00B714DA" w:rsidP="00B714DA">
      <w:pPr>
        <w:numPr>
          <w:ilvl w:val="0"/>
          <w:numId w:val="6"/>
        </w:numPr>
        <w:spacing w:line="360" w:lineRule="auto"/>
        <w:rPr>
          <w:rFonts w:ascii="宋体" w:hAnsi="宋体"/>
          <w:b/>
          <w:sz w:val="24"/>
          <w:szCs w:val="21"/>
        </w:rPr>
      </w:pPr>
      <w:r>
        <w:rPr>
          <w:rFonts w:ascii="宋体" w:hAnsi="宋体" w:hint="eastAsia"/>
          <w:b/>
          <w:sz w:val="24"/>
          <w:szCs w:val="21"/>
        </w:rPr>
        <w:t>基金管理人对基金托管人的业务核查</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hint="eastAsia"/>
          <w:sz w:val="24"/>
          <w:szCs w:val="21"/>
        </w:rPr>
        <w:t>供基金</w:t>
      </w:r>
      <w:proofErr w:type="gramEnd"/>
      <w:r>
        <w:rPr>
          <w:rFonts w:ascii="宋体" w:hAnsi="宋体" w:hint="eastAsia"/>
          <w:sz w:val="24"/>
          <w:szCs w:val="21"/>
        </w:rPr>
        <w:t>管理人核查托管财产的完整性和真实性，在规定时间内答复基金管理人并改正。</w:t>
      </w:r>
    </w:p>
    <w:p w:rsidR="00B714DA" w:rsidRDefault="00B714DA" w:rsidP="00B714DA">
      <w:pPr>
        <w:spacing w:line="360" w:lineRule="auto"/>
        <w:ind w:firstLineChars="200" w:firstLine="480"/>
        <w:rPr>
          <w:rFonts w:ascii="宋体" w:hAnsi="宋体"/>
          <w:sz w:val="24"/>
          <w:szCs w:val="21"/>
        </w:rPr>
      </w:pPr>
      <w:r>
        <w:rPr>
          <w:rFonts w:ascii="宋体" w:hAnsi="宋体" w:hint="eastAsia"/>
          <w:sz w:val="24"/>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714DA" w:rsidRDefault="00B714DA" w:rsidP="00B714DA">
      <w:pPr>
        <w:spacing w:line="360" w:lineRule="auto"/>
        <w:rPr>
          <w:rFonts w:ascii="宋体" w:hAnsi="宋体"/>
          <w:sz w:val="24"/>
          <w:szCs w:val="21"/>
        </w:rPr>
      </w:pPr>
    </w:p>
    <w:p w:rsidR="00B714DA" w:rsidRDefault="00B714DA" w:rsidP="00B714DA">
      <w:pPr>
        <w:numPr>
          <w:ilvl w:val="0"/>
          <w:numId w:val="6"/>
        </w:numPr>
        <w:spacing w:line="360" w:lineRule="auto"/>
        <w:rPr>
          <w:rFonts w:ascii="宋体" w:hAnsi="宋体"/>
          <w:b/>
          <w:sz w:val="24"/>
          <w:szCs w:val="21"/>
        </w:rPr>
      </w:pPr>
      <w:r>
        <w:rPr>
          <w:rFonts w:ascii="宋体" w:hAnsi="宋体" w:hint="eastAsia"/>
          <w:b/>
          <w:sz w:val="24"/>
          <w:szCs w:val="21"/>
        </w:rPr>
        <w:t>基金财产保管</w:t>
      </w:r>
    </w:p>
    <w:p w:rsidR="00B714DA" w:rsidRDefault="00B714DA" w:rsidP="00B714DA">
      <w:pPr>
        <w:spacing w:line="360" w:lineRule="auto"/>
        <w:ind w:firstLineChars="200" w:firstLine="480"/>
        <w:rPr>
          <w:rFonts w:ascii="宋体" w:hAnsi="宋体"/>
          <w:sz w:val="24"/>
        </w:rPr>
      </w:pPr>
      <w:bookmarkStart w:id="69" w:name="_Toc37159173"/>
      <w:r>
        <w:rPr>
          <w:rFonts w:ascii="宋体" w:hAnsi="宋体" w:hint="eastAsia"/>
          <w:sz w:val="24"/>
        </w:rPr>
        <w:t>（一）基金财产保管的原则</w:t>
      </w:r>
    </w:p>
    <w:p w:rsidR="00B714DA" w:rsidRDefault="00B714DA" w:rsidP="00B714DA">
      <w:pPr>
        <w:spacing w:line="360" w:lineRule="auto"/>
        <w:ind w:firstLineChars="200" w:firstLine="480"/>
        <w:rPr>
          <w:rFonts w:ascii="宋体" w:hAnsi="宋体"/>
          <w:sz w:val="24"/>
        </w:rPr>
      </w:pPr>
      <w:r>
        <w:rPr>
          <w:rFonts w:ascii="宋体" w:hAnsi="宋体" w:hint="eastAsia"/>
          <w:sz w:val="24"/>
        </w:rPr>
        <w:lastRenderedPageBreak/>
        <w:t>1.基金财产应独立于基金管理人、基金托管人的固有财产。</w:t>
      </w:r>
    </w:p>
    <w:p w:rsidR="00B714DA" w:rsidRDefault="00B714DA" w:rsidP="00B714DA">
      <w:pPr>
        <w:spacing w:line="360" w:lineRule="auto"/>
        <w:ind w:firstLineChars="200" w:firstLine="480"/>
        <w:rPr>
          <w:rFonts w:ascii="宋体" w:hAnsi="宋体"/>
          <w:sz w:val="24"/>
        </w:rPr>
      </w:pPr>
      <w:r>
        <w:rPr>
          <w:rFonts w:ascii="宋体" w:hAnsi="宋体" w:hint="eastAsia"/>
          <w:sz w:val="24"/>
        </w:rPr>
        <w:t>2.基金托管人应安全保管基金财产。</w:t>
      </w:r>
    </w:p>
    <w:p w:rsidR="00B714DA" w:rsidRDefault="00B714DA" w:rsidP="00B714DA">
      <w:pPr>
        <w:spacing w:line="360" w:lineRule="auto"/>
        <w:ind w:firstLineChars="200" w:firstLine="480"/>
        <w:rPr>
          <w:rFonts w:ascii="宋体" w:hAnsi="宋体"/>
          <w:sz w:val="24"/>
        </w:rPr>
      </w:pPr>
      <w:r>
        <w:rPr>
          <w:rFonts w:ascii="宋体" w:hAnsi="宋体" w:hint="eastAsia"/>
          <w:sz w:val="24"/>
        </w:rPr>
        <w:t>3.基金托管人按照规定开设基金财产的资金账户和证券账户。</w:t>
      </w:r>
    </w:p>
    <w:p w:rsidR="00B714DA" w:rsidRDefault="00B714DA" w:rsidP="00B714DA">
      <w:pPr>
        <w:spacing w:line="360" w:lineRule="auto"/>
        <w:ind w:firstLineChars="200" w:firstLine="480"/>
        <w:rPr>
          <w:rFonts w:ascii="宋体" w:hAnsi="宋体"/>
          <w:sz w:val="24"/>
        </w:rPr>
      </w:pPr>
      <w:r>
        <w:rPr>
          <w:rFonts w:ascii="宋体" w:hAnsi="宋体" w:hint="eastAsia"/>
          <w:sz w:val="24"/>
        </w:rPr>
        <w:t>4.基金托管人对所托管的不同基金财产分别设置账户，确保基金财产的完整与独立。</w:t>
      </w:r>
    </w:p>
    <w:p w:rsidR="00B714DA" w:rsidRDefault="00B714DA" w:rsidP="00B714DA">
      <w:pPr>
        <w:spacing w:line="360" w:lineRule="auto"/>
        <w:ind w:firstLineChars="200" w:firstLine="480"/>
        <w:rPr>
          <w:rFonts w:ascii="宋体" w:hAnsi="宋体"/>
          <w:sz w:val="24"/>
        </w:rPr>
      </w:pPr>
      <w:r>
        <w:rPr>
          <w:rFonts w:ascii="宋体" w:hAnsi="宋体"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或交易/登记结算机构扣</w:t>
      </w:r>
      <w:proofErr w:type="gramStart"/>
      <w:r>
        <w:rPr>
          <w:rFonts w:ascii="宋体" w:hAnsi="宋体" w:hint="eastAsia"/>
          <w:sz w:val="24"/>
        </w:rPr>
        <w:t>收交易</w:t>
      </w:r>
      <w:proofErr w:type="gramEnd"/>
      <w:r>
        <w:rPr>
          <w:rFonts w:ascii="宋体" w:hAnsi="宋体" w:hint="eastAsia"/>
          <w:sz w:val="24"/>
        </w:rPr>
        <w:t>费、结算费和账户维护费等费用）。</w:t>
      </w:r>
    </w:p>
    <w:p w:rsidR="00B714DA" w:rsidRDefault="00B714DA" w:rsidP="00B714DA">
      <w:pPr>
        <w:spacing w:line="360" w:lineRule="auto"/>
        <w:ind w:firstLineChars="200" w:firstLine="480"/>
        <w:rPr>
          <w:rFonts w:ascii="宋体" w:hAnsi="宋体"/>
          <w:sz w:val="24"/>
        </w:rPr>
      </w:pPr>
      <w:r>
        <w:rPr>
          <w:rFonts w:ascii="宋体" w:hAnsi="宋体"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714DA" w:rsidRDefault="00B714DA" w:rsidP="00B714DA">
      <w:pPr>
        <w:spacing w:line="360" w:lineRule="auto"/>
        <w:ind w:firstLineChars="200" w:firstLine="480"/>
        <w:rPr>
          <w:rFonts w:ascii="宋体" w:hAnsi="宋体"/>
          <w:sz w:val="24"/>
        </w:rPr>
      </w:pPr>
      <w:r>
        <w:rPr>
          <w:rFonts w:ascii="宋体" w:hAnsi="宋体" w:hint="eastAsia"/>
          <w:sz w:val="24"/>
        </w:rPr>
        <w:t>7.除依据法律法规和《基金合同》的规定外，基金托管人不得委托第三人托管基金财产。</w:t>
      </w:r>
    </w:p>
    <w:p w:rsidR="00B714DA" w:rsidRDefault="00B714DA" w:rsidP="00B714DA">
      <w:pPr>
        <w:spacing w:line="360" w:lineRule="auto"/>
        <w:ind w:firstLineChars="200" w:firstLine="480"/>
        <w:rPr>
          <w:rFonts w:ascii="宋体" w:hAnsi="宋体"/>
          <w:sz w:val="24"/>
        </w:rPr>
      </w:pPr>
      <w:r>
        <w:rPr>
          <w:rFonts w:ascii="宋体" w:hAnsi="宋体" w:hint="eastAsia"/>
          <w:sz w:val="24"/>
        </w:rPr>
        <w:t>（二）基金募集期间及募集资金的验资</w:t>
      </w:r>
    </w:p>
    <w:p w:rsidR="00B714DA" w:rsidRDefault="00B714DA" w:rsidP="00B714DA">
      <w:pPr>
        <w:spacing w:line="360" w:lineRule="auto"/>
        <w:ind w:firstLineChars="200" w:firstLine="480"/>
        <w:rPr>
          <w:rFonts w:ascii="宋体" w:hAnsi="宋体"/>
          <w:sz w:val="24"/>
        </w:rPr>
      </w:pPr>
      <w:r>
        <w:rPr>
          <w:rFonts w:ascii="宋体" w:hAnsi="宋体" w:hint="eastAsia"/>
          <w:sz w:val="24"/>
        </w:rPr>
        <w:t>1.基金募集期间募集的资金应存于基金管理人在基金托管人的营业机构开立的“基金募集专户”。该账户由基金管理人开立并管理。</w:t>
      </w:r>
    </w:p>
    <w:p w:rsidR="00B714DA" w:rsidRDefault="00B714DA" w:rsidP="00B714DA">
      <w:pPr>
        <w:spacing w:line="360" w:lineRule="auto"/>
        <w:ind w:firstLineChars="200" w:firstLine="48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714DA" w:rsidRDefault="00B714DA" w:rsidP="00B714DA">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募集期限届满，未能达到《基金合同》生效的条件，由基金管理人按规定办理退款等事宜。</w:t>
      </w:r>
    </w:p>
    <w:p w:rsidR="00B714DA" w:rsidRDefault="00B714DA" w:rsidP="00B714DA">
      <w:pPr>
        <w:spacing w:line="360" w:lineRule="auto"/>
        <w:ind w:firstLineChars="200" w:firstLine="480"/>
        <w:rPr>
          <w:rFonts w:ascii="宋体" w:hAnsi="宋体"/>
          <w:sz w:val="24"/>
        </w:rPr>
      </w:pPr>
      <w:r>
        <w:rPr>
          <w:rFonts w:ascii="宋体" w:hAnsi="宋体" w:hint="eastAsia"/>
          <w:sz w:val="24"/>
        </w:rPr>
        <w:t>（三）基金银行账户的开立和管理</w:t>
      </w:r>
    </w:p>
    <w:p w:rsidR="00B714DA" w:rsidRDefault="00B714DA" w:rsidP="00B714DA">
      <w:pPr>
        <w:spacing w:line="360" w:lineRule="auto"/>
        <w:ind w:firstLineChars="200" w:firstLine="480"/>
        <w:rPr>
          <w:rFonts w:ascii="宋体" w:hAnsi="宋体"/>
          <w:sz w:val="24"/>
        </w:rPr>
      </w:pPr>
      <w:r>
        <w:rPr>
          <w:rFonts w:ascii="宋体" w:hAnsi="宋体" w:hint="eastAsia"/>
          <w:sz w:val="24"/>
        </w:rPr>
        <w:t>1.基金托管人可以基金的名义在其营业机构开立基金的银行账户，并根据基金管理人合法合</w:t>
      </w:r>
      <w:proofErr w:type="gramStart"/>
      <w:r>
        <w:rPr>
          <w:rFonts w:ascii="宋体" w:hAnsi="宋体" w:hint="eastAsia"/>
          <w:sz w:val="24"/>
        </w:rPr>
        <w:t>规</w:t>
      </w:r>
      <w:proofErr w:type="gramEnd"/>
      <w:r>
        <w:rPr>
          <w:rFonts w:ascii="宋体" w:hAnsi="宋体" w:hint="eastAsia"/>
          <w:sz w:val="24"/>
        </w:rPr>
        <w:t>的指令办理资金收付。本基金的银行预留印鉴由基金托管人保管和使用。</w:t>
      </w:r>
    </w:p>
    <w:p w:rsidR="00B714DA" w:rsidRDefault="00B714DA" w:rsidP="00B714DA">
      <w:pPr>
        <w:spacing w:line="360" w:lineRule="auto"/>
        <w:ind w:firstLineChars="200" w:firstLine="480"/>
        <w:rPr>
          <w:rFonts w:ascii="宋体" w:hAnsi="宋体"/>
          <w:sz w:val="24"/>
        </w:rPr>
      </w:pPr>
      <w:r>
        <w:rPr>
          <w:rFonts w:ascii="宋体" w:hAnsi="宋体"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714DA" w:rsidRDefault="00B714DA" w:rsidP="00B714DA">
      <w:pPr>
        <w:spacing w:line="360" w:lineRule="auto"/>
        <w:ind w:firstLineChars="200" w:firstLine="480"/>
        <w:rPr>
          <w:rFonts w:ascii="宋体" w:hAnsi="宋体"/>
          <w:sz w:val="24"/>
        </w:rPr>
      </w:pPr>
      <w:r>
        <w:rPr>
          <w:rFonts w:ascii="宋体" w:hAnsi="宋体" w:hint="eastAsia"/>
          <w:sz w:val="24"/>
        </w:rPr>
        <w:lastRenderedPageBreak/>
        <w:t>3.基金银行账户的开立和管理应符合银行业监督管理机构的有关规定。</w:t>
      </w:r>
    </w:p>
    <w:p w:rsidR="00B714DA" w:rsidRDefault="00B714DA" w:rsidP="00B714DA">
      <w:pPr>
        <w:spacing w:line="360" w:lineRule="auto"/>
        <w:ind w:firstLineChars="200" w:firstLine="480"/>
        <w:rPr>
          <w:rFonts w:ascii="宋体" w:hAnsi="宋体"/>
          <w:sz w:val="24"/>
        </w:rPr>
      </w:pPr>
      <w:r>
        <w:rPr>
          <w:rFonts w:ascii="宋体" w:hAnsi="宋体" w:hint="eastAsia"/>
          <w:sz w:val="24"/>
        </w:rPr>
        <w:t>4.在符合法律法规规定的条件下，基金托管人可以通过基金托管人专用账户办理基金资产的支付。</w:t>
      </w:r>
    </w:p>
    <w:p w:rsidR="00B714DA" w:rsidRDefault="00B714DA" w:rsidP="00B714DA">
      <w:pPr>
        <w:spacing w:line="360" w:lineRule="auto"/>
        <w:ind w:firstLineChars="200" w:firstLine="480"/>
        <w:rPr>
          <w:rFonts w:ascii="宋体" w:hAnsi="宋体"/>
          <w:sz w:val="24"/>
        </w:rPr>
      </w:pPr>
      <w:r>
        <w:rPr>
          <w:rFonts w:ascii="宋体" w:hAnsi="宋体" w:hint="eastAsia"/>
          <w:sz w:val="24"/>
        </w:rPr>
        <w:t>（四）基金证券账户和结算备付金账户的开立和管理</w:t>
      </w:r>
    </w:p>
    <w:p w:rsidR="00B714DA" w:rsidRDefault="00B714DA" w:rsidP="00B714DA">
      <w:pPr>
        <w:spacing w:line="360" w:lineRule="auto"/>
        <w:ind w:firstLineChars="200" w:firstLine="480"/>
        <w:rPr>
          <w:rFonts w:ascii="宋体" w:hAnsi="宋体"/>
          <w:sz w:val="24"/>
        </w:rPr>
      </w:pPr>
      <w:r>
        <w:rPr>
          <w:rFonts w:ascii="宋体" w:hAnsi="宋体" w:hint="eastAsia"/>
          <w:sz w:val="24"/>
        </w:rPr>
        <w:t>1.基金托管人在中国证券登记结算有限责任公司为基金开立基金托管人与基金联名的证券账户。</w:t>
      </w:r>
    </w:p>
    <w:p w:rsidR="00B714DA" w:rsidRDefault="00B714DA" w:rsidP="00B714DA">
      <w:pPr>
        <w:spacing w:line="360" w:lineRule="auto"/>
        <w:ind w:firstLineChars="200" w:firstLine="480"/>
        <w:rPr>
          <w:rFonts w:ascii="宋体" w:hAnsi="宋体"/>
          <w:sz w:val="24"/>
        </w:rPr>
      </w:pPr>
      <w:r>
        <w:rPr>
          <w:rFonts w:ascii="宋体" w:hAnsi="宋体"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714DA" w:rsidRDefault="00B714DA" w:rsidP="00B714DA">
      <w:pPr>
        <w:spacing w:line="360" w:lineRule="auto"/>
        <w:ind w:firstLineChars="200" w:firstLine="480"/>
        <w:rPr>
          <w:rFonts w:ascii="宋体" w:hAnsi="宋体"/>
          <w:sz w:val="24"/>
        </w:rPr>
      </w:pPr>
      <w:r>
        <w:rPr>
          <w:rFonts w:ascii="宋体" w:hAnsi="宋体" w:hint="eastAsia"/>
          <w:sz w:val="24"/>
        </w:rPr>
        <w:t>3.基金证券账户的开立和证券账户卡的保管由基金托管人负责，账户资产的管理和运用由基金管理人负责。</w:t>
      </w:r>
    </w:p>
    <w:p w:rsidR="00B714DA" w:rsidRDefault="00B714DA" w:rsidP="00B714DA">
      <w:pPr>
        <w:spacing w:line="360" w:lineRule="auto"/>
        <w:ind w:firstLineChars="200" w:firstLine="480"/>
        <w:rPr>
          <w:rFonts w:ascii="宋体" w:hAnsi="宋体"/>
          <w:sz w:val="24"/>
        </w:rPr>
      </w:pPr>
      <w:r>
        <w:rPr>
          <w:rFonts w:ascii="宋体" w:hAnsi="宋体" w:hint="eastAsia"/>
          <w:sz w:val="24"/>
        </w:rPr>
        <w:t>证券账户开户费由基金管理人先行垫付,待托管产品启始运营后,基金管理人可向基金托管人发送划款指令,将代垫开户费从本基金托管资金账户中扣还基金管理人。</w:t>
      </w:r>
    </w:p>
    <w:p w:rsidR="00B714DA" w:rsidRDefault="00B714DA" w:rsidP="00B714DA">
      <w:pPr>
        <w:spacing w:line="360" w:lineRule="auto"/>
        <w:ind w:firstLineChars="200" w:firstLine="480"/>
        <w:rPr>
          <w:rFonts w:ascii="宋体" w:hAnsi="宋体"/>
          <w:sz w:val="24"/>
        </w:rPr>
      </w:pPr>
      <w:r>
        <w:rPr>
          <w:rFonts w:ascii="宋体" w:hAnsi="宋体"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宋体" w:hAnsi="宋体" w:hint="eastAsia"/>
          <w:sz w:val="24"/>
        </w:rPr>
        <w:t>收资金</w:t>
      </w:r>
      <w:proofErr w:type="gramEnd"/>
      <w:r>
        <w:rPr>
          <w:rFonts w:ascii="宋体" w:hAnsi="宋体" w:hint="eastAsia"/>
          <w:sz w:val="24"/>
        </w:rPr>
        <w:t>等的收取按照中国证券登记结算有限责任公司的规定以及基金管理人与基金托管人签署的《托管银行证券资金结算协议》执行。</w:t>
      </w:r>
    </w:p>
    <w:p w:rsidR="00B714DA" w:rsidRDefault="00B714DA" w:rsidP="00B714DA">
      <w:pPr>
        <w:spacing w:line="360" w:lineRule="auto"/>
        <w:ind w:firstLineChars="200" w:firstLine="480"/>
        <w:rPr>
          <w:rFonts w:ascii="宋体" w:hAnsi="宋体"/>
          <w:sz w:val="24"/>
        </w:rPr>
      </w:pPr>
      <w:r>
        <w:rPr>
          <w:rFonts w:ascii="宋体" w:hAnsi="宋体" w:hint="eastAsia"/>
          <w:sz w:val="24"/>
        </w:rPr>
        <w:t>5.账户注销时，在遵守中国证券登记结算公司的相关规定下，由管理人和托管人协商确认主要办理人。账户注销期间，主要办理人如需另一方提供配合的，另一方应予以配合。</w:t>
      </w:r>
    </w:p>
    <w:p w:rsidR="00B714DA" w:rsidRDefault="00B714DA" w:rsidP="00B714DA">
      <w:pPr>
        <w:spacing w:line="360" w:lineRule="auto"/>
        <w:ind w:firstLineChars="200" w:firstLine="480"/>
        <w:rPr>
          <w:rFonts w:ascii="宋体" w:hAnsi="宋体"/>
          <w:sz w:val="24"/>
        </w:rPr>
      </w:pPr>
      <w:r>
        <w:rPr>
          <w:rFonts w:ascii="宋体" w:hAnsi="宋体" w:hint="eastAsia"/>
          <w:sz w:val="24"/>
        </w:rPr>
        <w:t>6.若中国证监会或其他监管机构在本托管协议订立日之后允许基金从事其他投资品种的投资业务，涉及相关账户的开立、使用的，若无相关规定，</w:t>
      </w:r>
      <w:proofErr w:type="gramStart"/>
      <w:r>
        <w:rPr>
          <w:rFonts w:ascii="宋体" w:hAnsi="宋体" w:hint="eastAsia"/>
          <w:sz w:val="24"/>
        </w:rPr>
        <w:t>则基金</w:t>
      </w:r>
      <w:proofErr w:type="gramEnd"/>
      <w:r>
        <w:rPr>
          <w:rFonts w:ascii="宋体" w:hAnsi="宋体" w:hint="eastAsia"/>
          <w:sz w:val="24"/>
        </w:rPr>
        <w:t>托管人比照上述关于账户开立、使用的规定执行。</w:t>
      </w:r>
    </w:p>
    <w:p w:rsidR="00B714DA" w:rsidRDefault="00B714DA" w:rsidP="00B714DA">
      <w:pPr>
        <w:spacing w:line="360" w:lineRule="auto"/>
        <w:ind w:firstLineChars="200" w:firstLine="480"/>
        <w:rPr>
          <w:rFonts w:ascii="宋体" w:hAnsi="宋体"/>
          <w:sz w:val="24"/>
        </w:rPr>
      </w:pPr>
      <w:r>
        <w:rPr>
          <w:rFonts w:ascii="宋体" w:hAnsi="宋体" w:hint="eastAsia"/>
          <w:sz w:val="24"/>
        </w:rPr>
        <w:t>（五）债券托管专户的开设和管理</w:t>
      </w:r>
    </w:p>
    <w:p w:rsidR="00B714DA" w:rsidRDefault="00B714DA" w:rsidP="00B714DA">
      <w:pPr>
        <w:spacing w:line="360" w:lineRule="auto"/>
        <w:ind w:firstLineChars="200" w:firstLine="480"/>
        <w:rPr>
          <w:rFonts w:ascii="宋体" w:hAnsi="宋体"/>
          <w:sz w:val="24"/>
        </w:rPr>
      </w:pPr>
      <w:r>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714DA" w:rsidRDefault="00B714DA" w:rsidP="00B714DA">
      <w:pPr>
        <w:spacing w:line="360" w:lineRule="auto"/>
        <w:ind w:firstLineChars="200" w:firstLine="480"/>
        <w:rPr>
          <w:rFonts w:ascii="宋体" w:hAnsi="宋体"/>
          <w:sz w:val="24"/>
        </w:rPr>
      </w:pPr>
      <w:r>
        <w:rPr>
          <w:rFonts w:ascii="宋体" w:hAnsi="宋体" w:hint="eastAsia"/>
          <w:sz w:val="24"/>
        </w:rPr>
        <w:lastRenderedPageBreak/>
        <w:t>（六）其他账户的开立和管理</w:t>
      </w:r>
    </w:p>
    <w:p w:rsidR="00B714DA" w:rsidRDefault="00B714DA" w:rsidP="00B714DA">
      <w:pPr>
        <w:spacing w:line="360" w:lineRule="auto"/>
        <w:ind w:firstLineChars="200" w:firstLine="480"/>
        <w:rPr>
          <w:rFonts w:ascii="宋体" w:hAnsi="宋体"/>
          <w:sz w:val="24"/>
        </w:rPr>
      </w:pPr>
      <w:r>
        <w:rPr>
          <w:rFonts w:ascii="宋体" w:hAnsi="宋体" w:hint="eastAsia"/>
          <w:sz w:val="24"/>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714DA" w:rsidRDefault="00B714DA" w:rsidP="00B714DA">
      <w:pPr>
        <w:spacing w:line="360" w:lineRule="auto"/>
        <w:ind w:firstLineChars="200" w:firstLine="480"/>
        <w:rPr>
          <w:rFonts w:ascii="宋体" w:hAnsi="宋体"/>
          <w:sz w:val="24"/>
        </w:rPr>
      </w:pPr>
      <w:r>
        <w:rPr>
          <w:rFonts w:ascii="宋体" w:hAnsi="宋体" w:hint="eastAsia"/>
          <w:sz w:val="24"/>
        </w:rPr>
        <w:t>2.法律法规等有关规定对相关账户的开立和管理另有规定的，从其规定办理。</w:t>
      </w:r>
    </w:p>
    <w:p w:rsidR="00B714DA" w:rsidRDefault="00B714DA" w:rsidP="00B714DA">
      <w:pPr>
        <w:spacing w:line="360" w:lineRule="auto"/>
        <w:ind w:firstLineChars="200" w:firstLine="480"/>
        <w:rPr>
          <w:rFonts w:ascii="宋体" w:hAnsi="宋体"/>
          <w:sz w:val="24"/>
        </w:rPr>
      </w:pPr>
      <w:r>
        <w:rPr>
          <w:rFonts w:ascii="宋体" w:hAnsi="宋体" w:hint="eastAsia"/>
          <w:sz w:val="24"/>
        </w:rPr>
        <w:t>（七）基金财产投资的有关有价凭证等的保管</w:t>
      </w:r>
    </w:p>
    <w:p w:rsidR="00B714DA" w:rsidRDefault="00B714DA" w:rsidP="00B714DA">
      <w:pPr>
        <w:spacing w:line="360" w:lineRule="auto"/>
        <w:ind w:firstLineChars="200" w:firstLine="480"/>
        <w:rPr>
          <w:rFonts w:ascii="宋体" w:hAnsi="宋体"/>
          <w:sz w:val="24"/>
        </w:rPr>
      </w:pPr>
      <w:r>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B714DA" w:rsidRDefault="00B714DA" w:rsidP="00B714DA">
      <w:pPr>
        <w:spacing w:line="360" w:lineRule="auto"/>
        <w:ind w:firstLineChars="200" w:firstLine="480"/>
        <w:rPr>
          <w:rFonts w:ascii="宋体" w:hAnsi="宋体"/>
          <w:sz w:val="24"/>
        </w:rPr>
      </w:pPr>
      <w:r>
        <w:rPr>
          <w:rFonts w:ascii="宋体" w:hAnsi="宋体" w:hint="eastAsia"/>
          <w:sz w:val="24"/>
        </w:rPr>
        <w:t>（八）与基金财产有关的重大合同的保管</w:t>
      </w:r>
    </w:p>
    <w:p w:rsidR="00B714DA" w:rsidRDefault="00B714DA" w:rsidP="00B714DA">
      <w:pPr>
        <w:spacing w:line="360" w:lineRule="auto"/>
        <w:ind w:firstLineChars="200" w:firstLine="480"/>
        <w:rPr>
          <w:rFonts w:ascii="宋体" w:hAnsi="宋体"/>
          <w:sz w:val="24"/>
        </w:rPr>
      </w:pPr>
      <w:r>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bookmarkEnd w:id="69"/>
    <w:p w:rsidR="00B714DA" w:rsidRDefault="00B714DA" w:rsidP="00B714DA">
      <w:pPr>
        <w:spacing w:line="360" w:lineRule="auto"/>
        <w:ind w:firstLineChars="200" w:firstLine="480"/>
        <w:rPr>
          <w:rFonts w:ascii="宋体" w:hAnsi="宋体" w:cs="Arial"/>
          <w:sz w:val="24"/>
          <w:szCs w:val="21"/>
        </w:rPr>
      </w:pPr>
    </w:p>
    <w:p w:rsidR="00B714DA" w:rsidRDefault="00B714DA" w:rsidP="00B714DA">
      <w:pPr>
        <w:numPr>
          <w:ilvl w:val="0"/>
          <w:numId w:val="6"/>
        </w:numPr>
        <w:spacing w:line="360" w:lineRule="auto"/>
        <w:rPr>
          <w:rFonts w:ascii="宋体" w:hAnsi="宋体"/>
          <w:b/>
          <w:sz w:val="24"/>
          <w:szCs w:val="21"/>
        </w:rPr>
      </w:pPr>
      <w:r>
        <w:rPr>
          <w:rFonts w:ascii="宋体" w:hAnsi="宋体" w:hint="eastAsia"/>
          <w:b/>
          <w:sz w:val="24"/>
          <w:szCs w:val="21"/>
        </w:rPr>
        <w:t>基金资产净值计算和会计核算</w:t>
      </w:r>
    </w:p>
    <w:p w:rsidR="00B714DA" w:rsidRDefault="00B714DA" w:rsidP="00B714DA">
      <w:pPr>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rsidR="00B714DA" w:rsidRDefault="00B714DA" w:rsidP="00B714DA">
      <w:pPr>
        <w:spacing w:line="360" w:lineRule="auto"/>
        <w:ind w:firstLineChars="200" w:firstLine="480"/>
        <w:rPr>
          <w:rFonts w:ascii="宋体" w:hAnsi="宋体"/>
          <w:sz w:val="24"/>
        </w:rPr>
      </w:pPr>
      <w:r>
        <w:rPr>
          <w:rFonts w:ascii="宋体" w:hAnsi="宋体" w:hint="eastAsia"/>
          <w:sz w:val="24"/>
        </w:rPr>
        <w:t>1. 基金资产净值是指基金资产总值减去负债后的金额。基金份额净值是按照每个交易日闭市后，基金资产净值除以当日基金份额的余额数量计算，精确到0.0001元，小数点后第5位四舍五入。基金管理人可以设立大额赎回情形下的净值精度应急调整机制。国家另有规定的，从其规定。</w:t>
      </w:r>
    </w:p>
    <w:p w:rsidR="00B714DA" w:rsidRDefault="00B714DA" w:rsidP="00B714DA">
      <w:pPr>
        <w:spacing w:line="360" w:lineRule="auto"/>
        <w:ind w:firstLineChars="200" w:firstLine="480"/>
        <w:rPr>
          <w:rFonts w:ascii="宋体" w:hAnsi="宋体"/>
          <w:sz w:val="24"/>
        </w:rPr>
      </w:pPr>
      <w:r>
        <w:rPr>
          <w:rFonts w:ascii="宋体" w:hAnsi="宋体" w:hint="eastAsia"/>
          <w:sz w:val="24"/>
        </w:rPr>
        <w:t>每个交易日计算基金资产净值及基金份额净值，并按规定公告。</w:t>
      </w:r>
    </w:p>
    <w:p w:rsidR="00B714DA" w:rsidRDefault="00B714DA" w:rsidP="00B714DA">
      <w:pPr>
        <w:spacing w:line="360" w:lineRule="auto"/>
        <w:ind w:firstLineChars="200" w:firstLine="480"/>
        <w:rPr>
          <w:rFonts w:ascii="宋体" w:hAnsi="宋体"/>
          <w:sz w:val="24"/>
        </w:rPr>
      </w:pPr>
      <w:r>
        <w:rPr>
          <w:rFonts w:ascii="宋体" w:hAnsi="宋体" w:hint="eastAsia"/>
          <w:sz w:val="24"/>
        </w:rPr>
        <w:lastRenderedPageBreak/>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rsidR="00B714DA" w:rsidRDefault="00B714DA" w:rsidP="00B714DA">
      <w:pPr>
        <w:spacing w:line="360" w:lineRule="auto"/>
        <w:ind w:firstLineChars="200" w:firstLine="480"/>
        <w:rPr>
          <w:rFonts w:ascii="宋体" w:hAnsi="宋体"/>
          <w:sz w:val="24"/>
        </w:rPr>
      </w:pPr>
      <w:r>
        <w:rPr>
          <w:rFonts w:ascii="宋体" w:hAnsi="宋体" w:hint="eastAsia"/>
          <w:sz w:val="24"/>
        </w:rPr>
        <w:t>（二）基金资产估值方法和特殊情形的处理</w:t>
      </w:r>
    </w:p>
    <w:p w:rsidR="00B714DA" w:rsidRDefault="00B714DA" w:rsidP="00B714DA">
      <w:pPr>
        <w:spacing w:line="360" w:lineRule="auto"/>
        <w:ind w:firstLineChars="200" w:firstLine="480"/>
        <w:rPr>
          <w:rFonts w:ascii="宋体" w:hAnsi="宋体"/>
          <w:sz w:val="24"/>
        </w:rPr>
      </w:pPr>
      <w:r>
        <w:rPr>
          <w:rFonts w:ascii="宋体" w:hAnsi="宋体" w:hint="eastAsia"/>
          <w:sz w:val="24"/>
        </w:rPr>
        <w:t>1.估值对象</w:t>
      </w:r>
    </w:p>
    <w:p w:rsidR="00B714DA" w:rsidRDefault="00B714DA" w:rsidP="00B714DA">
      <w:pPr>
        <w:spacing w:line="360" w:lineRule="auto"/>
        <w:ind w:firstLineChars="200" w:firstLine="480"/>
        <w:rPr>
          <w:rFonts w:ascii="宋体" w:hAnsi="宋体"/>
          <w:sz w:val="24"/>
        </w:rPr>
      </w:pPr>
      <w:r>
        <w:rPr>
          <w:rFonts w:ascii="宋体" w:hAnsi="宋体" w:hint="eastAsia"/>
          <w:sz w:val="24"/>
        </w:rPr>
        <w:t>基金所拥有的股票、衍生金融工具、债券和银行存款本息、应收款项、其它投资等资产及负债。</w:t>
      </w:r>
    </w:p>
    <w:p w:rsidR="00B714DA" w:rsidRDefault="00B714DA" w:rsidP="00B714DA">
      <w:pPr>
        <w:spacing w:line="360" w:lineRule="auto"/>
        <w:ind w:firstLineChars="200" w:firstLine="480"/>
        <w:rPr>
          <w:rFonts w:ascii="宋体" w:hAnsi="宋体"/>
          <w:sz w:val="24"/>
        </w:rPr>
      </w:pPr>
      <w:r>
        <w:rPr>
          <w:rFonts w:ascii="宋体" w:hAnsi="宋体" w:hint="eastAsia"/>
          <w:sz w:val="24"/>
        </w:rPr>
        <w:t>2.估值方法</w:t>
      </w:r>
    </w:p>
    <w:p w:rsidR="00B714DA" w:rsidRDefault="00B714DA" w:rsidP="00B714DA">
      <w:pPr>
        <w:spacing w:line="360" w:lineRule="auto"/>
        <w:ind w:firstLineChars="200" w:firstLine="480"/>
        <w:rPr>
          <w:rFonts w:ascii="宋体" w:hAnsi="宋体"/>
          <w:sz w:val="24"/>
        </w:rPr>
      </w:pPr>
      <w:r>
        <w:rPr>
          <w:rFonts w:ascii="宋体" w:hAnsi="宋体" w:hint="eastAsia"/>
          <w:sz w:val="24"/>
        </w:rPr>
        <w:t>本基金所持有的投资品种，按如下原则进行估值：</w:t>
      </w:r>
    </w:p>
    <w:p w:rsidR="00B714DA" w:rsidRDefault="00B714DA" w:rsidP="00B714DA">
      <w:pPr>
        <w:spacing w:line="360" w:lineRule="auto"/>
        <w:ind w:firstLineChars="200" w:firstLine="480"/>
        <w:rPr>
          <w:rFonts w:ascii="宋体" w:hAnsi="宋体"/>
          <w:sz w:val="24"/>
        </w:rPr>
      </w:pPr>
      <w:r>
        <w:rPr>
          <w:rFonts w:ascii="宋体" w:hAnsi="宋体" w:hint="eastAsia"/>
          <w:sz w:val="24"/>
        </w:rPr>
        <w:t>（1）证券交易所上市的有价证券的估值</w:t>
      </w:r>
    </w:p>
    <w:p w:rsidR="00B714DA" w:rsidRDefault="00B714DA" w:rsidP="00B714DA">
      <w:pPr>
        <w:spacing w:line="360" w:lineRule="auto"/>
        <w:ind w:firstLineChars="200" w:firstLine="480"/>
        <w:rPr>
          <w:rFonts w:ascii="宋体" w:hAnsi="宋体"/>
          <w:sz w:val="24"/>
        </w:rPr>
      </w:pPr>
      <w:r>
        <w:rPr>
          <w:rFonts w:ascii="宋体" w:hAnsi="宋体"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14DA" w:rsidRDefault="00B714DA" w:rsidP="00B714DA">
      <w:pPr>
        <w:spacing w:line="360" w:lineRule="auto"/>
        <w:ind w:firstLineChars="200" w:firstLine="480"/>
        <w:rPr>
          <w:rFonts w:ascii="宋体" w:hAnsi="宋体"/>
          <w:sz w:val="24"/>
        </w:rPr>
      </w:pPr>
      <w:r>
        <w:rPr>
          <w:rFonts w:ascii="宋体" w:hAnsi="宋体" w:hint="eastAsia"/>
          <w:sz w:val="24"/>
        </w:rPr>
        <w:t>2）对在交易所市场上市交易或挂牌转让的不含</w:t>
      </w:r>
      <w:proofErr w:type="gramStart"/>
      <w:r>
        <w:rPr>
          <w:rFonts w:ascii="宋体" w:hAnsi="宋体" w:hint="eastAsia"/>
          <w:sz w:val="24"/>
        </w:rPr>
        <w:t>权固定</w:t>
      </w:r>
      <w:proofErr w:type="gramEnd"/>
      <w:r>
        <w:rPr>
          <w:rFonts w:ascii="宋体" w:hAnsi="宋体" w:hint="eastAsia"/>
          <w:sz w:val="24"/>
        </w:rPr>
        <w:t>收益品种，选取估值日第三方估值机构提供的相应品种当日的估值净价进行估值；</w:t>
      </w:r>
    </w:p>
    <w:p w:rsidR="00B714DA" w:rsidRDefault="00B714DA" w:rsidP="00B714DA">
      <w:pPr>
        <w:spacing w:line="360" w:lineRule="auto"/>
        <w:ind w:firstLineChars="200" w:firstLine="480"/>
        <w:rPr>
          <w:rFonts w:ascii="宋体" w:hAnsi="宋体"/>
          <w:sz w:val="24"/>
        </w:rPr>
      </w:pPr>
      <w:r>
        <w:rPr>
          <w:rFonts w:ascii="宋体" w:hAnsi="宋体" w:hint="eastAsia"/>
          <w:sz w:val="24"/>
        </w:rPr>
        <w:t>3）对在交易所市场上市交易或挂牌转让的含</w:t>
      </w:r>
      <w:proofErr w:type="gramStart"/>
      <w:r>
        <w:rPr>
          <w:rFonts w:ascii="宋体" w:hAnsi="宋体" w:hint="eastAsia"/>
          <w:sz w:val="24"/>
        </w:rPr>
        <w:t>权固定</w:t>
      </w:r>
      <w:proofErr w:type="gramEnd"/>
      <w:r>
        <w:rPr>
          <w:rFonts w:ascii="宋体" w:hAnsi="宋体" w:hint="eastAsia"/>
          <w:sz w:val="24"/>
        </w:rPr>
        <w:t>收益品种，选取估值日第三方估值机构提供的相应品种当日的唯一估值净价或推荐估值净价进行估值；</w:t>
      </w:r>
    </w:p>
    <w:p w:rsidR="00B714DA" w:rsidRDefault="00B714DA" w:rsidP="00B714DA">
      <w:pPr>
        <w:spacing w:line="360" w:lineRule="auto"/>
        <w:ind w:firstLineChars="200" w:firstLine="480"/>
        <w:rPr>
          <w:rFonts w:ascii="宋体" w:hAnsi="宋体"/>
          <w:sz w:val="24"/>
        </w:rPr>
      </w:pPr>
      <w:r>
        <w:rPr>
          <w:rFonts w:ascii="宋体" w:hAnsi="宋体" w:hint="eastAsia"/>
          <w:sz w:val="24"/>
        </w:rPr>
        <w:t xml:space="preserve">4）对在交易所市场上市交易的可转换债券，以每日收盘价作为估值全价； </w:t>
      </w:r>
    </w:p>
    <w:p w:rsidR="00B714DA" w:rsidRDefault="00B714DA" w:rsidP="00B714DA">
      <w:pPr>
        <w:spacing w:line="360" w:lineRule="auto"/>
        <w:ind w:firstLineChars="200" w:firstLine="480"/>
        <w:rPr>
          <w:rFonts w:ascii="宋体" w:hAnsi="宋体"/>
          <w:sz w:val="24"/>
        </w:rPr>
      </w:pPr>
      <w:r>
        <w:rPr>
          <w:rFonts w:ascii="宋体" w:hAnsi="宋体" w:hint="eastAsia"/>
          <w:sz w:val="24"/>
        </w:rPr>
        <w:t>5）交易所上市不存在活跃市场的有价证券，采用估值技术确定公允价值。交易所市场挂牌转让的资产支持证券和私募债券，采用估值技术确定公允价值，在估值技术难以可靠计量公允价值的情况下，按成本估值；</w:t>
      </w:r>
    </w:p>
    <w:p w:rsidR="00B714DA" w:rsidRDefault="00B714DA" w:rsidP="00B714DA">
      <w:pPr>
        <w:spacing w:line="360" w:lineRule="auto"/>
        <w:ind w:firstLineChars="200" w:firstLine="480"/>
        <w:rPr>
          <w:rFonts w:ascii="宋体" w:hAnsi="宋体"/>
          <w:sz w:val="24"/>
        </w:rPr>
      </w:pPr>
      <w:r>
        <w:rPr>
          <w:rFonts w:ascii="宋体" w:hAnsi="宋体"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714DA" w:rsidRDefault="00B714DA" w:rsidP="00B714DA">
      <w:pPr>
        <w:spacing w:line="360" w:lineRule="auto"/>
        <w:ind w:firstLineChars="200" w:firstLine="480"/>
        <w:rPr>
          <w:rFonts w:ascii="宋体" w:hAnsi="宋体"/>
          <w:sz w:val="24"/>
        </w:rPr>
      </w:pPr>
      <w:r>
        <w:rPr>
          <w:rFonts w:ascii="宋体" w:hAnsi="宋体" w:hint="eastAsia"/>
          <w:sz w:val="24"/>
        </w:rPr>
        <w:t>（2）处于未上市期间或流通受限的有价证券应区分如下情况处理：</w:t>
      </w:r>
    </w:p>
    <w:p w:rsidR="00B714DA" w:rsidRDefault="00B714DA" w:rsidP="00B714DA">
      <w:pPr>
        <w:spacing w:line="360" w:lineRule="auto"/>
        <w:ind w:firstLineChars="200" w:firstLine="480"/>
        <w:rPr>
          <w:rFonts w:ascii="宋体" w:hAnsi="宋体"/>
          <w:sz w:val="24"/>
        </w:rPr>
      </w:pPr>
      <w:r>
        <w:rPr>
          <w:rFonts w:ascii="宋体" w:hAnsi="宋体" w:hint="eastAsia"/>
          <w:sz w:val="24"/>
        </w:rPr>
        <w:t>1）送股、转增股、配股和公开增发的新股，按估值日在证券交易所挂牌的同一股票的估</w:t>
      </w:r>
      <w:r>
        <w:rPr>
          <w:rFonts w:ascii="宋体" w:hAnsi="宋体" w:hint="eastAsia"/>
          <w:sz w:val="24"/>
        </w:rPr>
        <w:lastRenderedPageBreak/>
        <w:t xml:space="preserve">值方法估值；该日无交易的，以最近一日的市价（收盘价）估值； </w:t>
      </w:r>
    </w:p>
    <w:p w:rsidR="00B714DA" w:rsidRDefault="00B714DA" w:rsidP="00B714DA">
      <w:pPr>
        <w:spacing w:line="360" w:lineRule="auto"/>
        <w:ind w:firstLineChars="200" w:firstLine="480"/>
        <w:rPr>
          <w:rFonts w:ascii="宋体" w:hAnsi="宋体"/>
          <w:sz w:val="24"/>
        </w:rPr>
      </w:pPr>
      <w:r>
        <w:rPr>
          <w:rFonts w:ascii="宋体" w:hAnsi="宋体" w:hint="eastAsia"/>
          <w:sz w:val="24"/>
        </w:rPr>
        <w:t xml:space="preserve">2）首次公开发行未上市的股票、债券，采用估值技术确定公允价值，在估值技术难以可靠计量公允价值的情况下，按成本估值； </w:t>
      </w:r>
    </w:p>
    <w:p w:rsidR="00B714DA" w:rsidRDefault="00B714DA" w:rsidP="00B714DA">
      <w:pPr>
        <w:spacing w:line="360" w:lineRule="auto"/>
        <w:ind w:firstLineChars="200" w:firstLine="480"/>
        <w:rPr>
          <w:rFonts w:ascii="宋体" w:hAnsi="宋体"/>
          <w:sz w:val="24"/>
        </w:rPr>
      </w:pPr>
      <w:r>
        <w:rPr>
          <w:rFonts w:ascii="宋体" w:hAnsi="宋体"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sz w:val="24"/>
        </w:rPr>
        <w:t>券</w:t>
      </w:r>
      <w:proofErr w:type="gramEnd"/>
      <w:r>
        <w:rPr>
          <w:rFonts w:ascii="宋体" w:hAnsi="宋体" w:hint="eastAsia"/>
          <w:sz w:val="24"/>
        </w:rPr>
        <w:t>等流通受限股票，按监管机构或行业协会有关规定确定公允价值。</w:t>
      </w:r>
    </w:p>
    <w:p w:rsidR="00B714DA" w:rsidRDefault="00B714DA" w:rsidP="00B714DA">
      <w:pPr>
        <w:spacing w:line="360" w:lineRule="auto"/>
        <w:ind w:firstLineChars="200" w:firstLine="480"/>
        <w:rPr>
          <w:rFonts w:ascii="宋体" w:hAnsi="宋体"/>
          <w:sz w:val="24"/>
        </w:rPr>
      </w:pPr>
      <w:r>
        <w:rPr>
          <w:rFonts w:ascii="宋体" w:hAnsi="宋体" w:hint="eastAsia"/>
          <w:sz w:val="24"/>
        </w:rPr>
        <w:t>（3）全国银行间市场交易的固定收益品种的估值</w:t>
      </w:r>
    </w:p>
    <w:p w:rsidR="00B714DA" w:rsidRDefault="00B714DA" w:rsidP="00B714DA">
      <w:pPr>
        <w:spacing w:line="360" w:lineRule="auto"/>
        <w:ind w:firstLineChars="200" w:firstLine="480"/>
        <w:rPr>
          <w:rFonts w:ascii="宋体" w:hAnsi="宋体"/>
          <w:sz w:val="24"/>
        </w:rPr>
      </w:pPr>
      <w:r>
        <w:rPr>
          <w:rFonts w:ascii="宋体" w:hAnsi="宋体" w:hint="eastAsia"/>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rsidR="00B714DA" w:rsidRDefault="00B714DA" w:rsidP="00B714DA">
      <w:pPr>
        <w:spacing w:line="360" w:lineRule="auto"/>
        <w:ind w:firstLineChars="200" w:firstLine="480"/>
        <w:rPr>
          <w:rFonts w:ascii="宋体" w:hAnsi="宋体"/>
          <w:sz w:val="24"/>
        </w:rPr>
      </w:pPr>
      <w:r>
        <w:rPr>
          <w:rFonts w:ascii="宋体" w:hAnsi="宋体" w:hint="eastAsia"/>
          <w:sz w:val="24"/>
        </w:rPr>
        <w:t>2）对银行间市场未上市，且第三方估值机构未提供估值价格的债券，在发行利率与二级市场利率不存在明显差异，未上市期间市场利率没有发生大的变动的情况下，按成本估值。</w:t>
      </w:r>
    </w:p>
    <w:p w:rsidR="00B714DA" w:rsidRDefault="00B714DA" w:rsidP="00B714DA">
      <w:pPr>
        <w:spacing w:line="360" w:lineRule="auto"/>
        <w:ind w:firstLineChars="200" w:firstLine="480"/>
        <w:rPr>
          <w:rFonts w:ascii="宋体" w:hAnsi="宋体"/>
          <w:bCs/>
          <w:sz w:val="24"/>
        </w:rPr>
      </w:pPr>
      <w:r>
        <w:rPr>
          <w:rFonts w:ascii="宋体" w:hAnsi="宋体" w:hint="eastAsia"/>
          <w:sz w:val="24"/>
        </w:rPr>
        <w:t>（4）</w:t>
      </w:r>
      <w:r>
        <w:rPr>
          <w:rFonts w:ascii="宋体" w:hAnsi="宋体" w:hint="eastAsia"/>
          <w:bCs/>
          <w:sz w:val="24"/>
        </w:rPr>
        <w:t>同一证券同时在两个或两个以上市场交易的，按证券所处的市场分别估值。</w:t>
      </w:r>
    </w:p>
    <w:p w:rsidR="00B714DA" w:rsidRDefault="00B714DA" w:rsidP="00B714DA">
      <w:pPr>
        <w:spacing w:line="360" w:lineRule="auto"/>
        <w:ind w:firstLineChars="200" w:firstLine="480"/>
        <w:rPr>
          <w:rFonts w:ascii="宋体" w:hAnsi="宋体"/>
          <w:bCs/>
          <w:sz w:val="24"/>
        </w:rPr>
      </w:pPr>
      <w:r>
        <w:rPr>
          <w:rFonts w:ascii="宋体" w:hAnsi="宋体" w:hint="eastAsia"/>
          <w:bCs/>
          <w:sz w:val="24"/>
        </w:rPr>
        <w:t>（5）期货合约以估值当日结算价进行估值，估值当日无结算价的，且最近交易日后经济环境未发生重大变化的，采用最近交易日结算价估值。</w:t>
      </w:r>
    </w:p>
    <w:p w:rsidR="00B714DA" w:rsidRDefault="00B714DA" w:rsidP="00B714D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）估值中的汇率选取原则：</w:t>
      </w:r>
    </w:p>
    <w:p w:rsidR="00B714DA" w:rsidRDefault="00B714DA" w:rsidP="00B714DA">
      <w:pPr>
        <w:spacing w:line="360" w:lineRule="auto"/>
        <w:ind w:firstLineChars="200" w:firstLine="480"/>
        <w:rPr>
          <w:rFonts w:ascii="宋体" w:hAnsi="宋体"/>
          <w:bCs/>
          <w:sz w:val="24"/>
        </w:rPr>
      </w:pPr>
      <w:r>
        <w:rPr>
          <w:rFonts w:ascii="宋体" w:hAnsi="宋体" w:hint="eastAsia"/>
          <w:bCs/>
          <w:sz w:val="24"/>
        </w:rPr>
        <w:t>估值计算中涉及港币对人民币汇率的，采用当日中国人民银行或其授权机构公布的人民币汇率中间价进行计算。</w:t>
      </w:r>
    </w:p>
    <w:p w:rsidR="00B714DA" w:rsidRDefault="00B714DA" w:rsidP="00B714D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7</w:t>
      </w:r>
      <w:r>
        <w:rPr>
          <w:rFonts w:ascii="宋体" w:hAnsi="宋体" w:hint="eastAsia"/>
          <w:bCs/>
          <w:sz w:val="24"/>
        </w:rPr>
        <w:t>）当本基金发生大额申购或赎回情形时，基金管理人可以采用摆动定价机制，以确保基金估值的公平性。</w:t>
      </w:r>
    </w:p>
    <w:p w:rsidR="00B714DA" w:rsidRDefault="00B714DA" w:rsidP="00B714D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 xml:space="preserve">）如有确凿证据表明按上述方法进行估值不能客观反映其公允价值的，基金管理人可根据具体情况与基金托管人商定后，按最能反映公允价值的价格估值。 </w:t>
      </w:r>
    </w:p>
    <w:p w:rsidR="00B714DA" w:rsidRDefault="00B714DA" w:rsidP="00B714D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）相关法律法规以及监管部门有强制规定的，从其规定。如有新增事项，按国家最新规定估值。</w:t>
      </w:r>
    </w:p>
    <w:p w:rsidR="00B714DA" w:rsidRDefault="00B714DA" w:rsidP="00B714DA">
      <w:pPr>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714DA" w:rsidRDefault="00B714DA" w:rsidP="00B714DA">
      <w:pPr>
        <w:spacing w:line="360" w:lineRule="auto"/>
        <w:ind w:firstLineChars="200" w:firstLine="480"/>
        <w:rPr>
          <w:rFonts w:ascii="宋体" w:hAnsi="宋体"/>
          <w:sz w:val="24"/>
        </w:rPr>
      </w:pPr>
      <w:r>
        <w:rPr>
          <w:rFonts w:ascii="宋体" w:hAnsi="宋体" w:hint="eastAsia"/>
          <w:sz w:val="24"/>
        </w:rPr>
        <w:t>根据有关法律法规，基金资产净值计算和基金会计核算的义务由基金管理人承担。本基</w:t>
      </w:r>
      <w:r>
        <w:rPr>
          <w:rFonts w:ascii="宋体" w:hAnsi="宋体" w:hint="eastAsia"/>
          <w:sz w:val="24"/>
        </w:rPr>
        <w:lastRenderedPageBreak/>
        <w:t>金的基金会计责任方由基金管理人担任，因此，就与本基金有关的会计问题，如经相关各方在平等基础上充分讨论后，仍无法达成一致的意见，按照基金管理人对基金资产净值的计算结果对外予以公布。</w:t>
      </w:r>
    </w:p>
    <w:p w:rsidR="00B714DA" w:rsidRDefault="00B714DA" w:rsidP="00B714DA">
      <w:pPr>
        <w:spacing w:line="360" w:lineRule="auto"/>
        <w:ind w:firstLineChars="200" w:firstLine="480"/>
        <w:rPr>
          <w:rFonts w:ascii="宋体" w:hAnsi="宋体"/>
          <w:sz w:val="24"/>
        </w:rPr>
      </w:pPr>
      <w:r>
        <w:rPr>
          <w:rFonts w:ascii="宋体" w:hAnsi="宋体" w:hint="eastAsia"/>
          <w:sz w:val="24"/>
        </w:rPr>
        <w:t>3.特殊情形的处理</w:t>
      </w:r>
    </w:p>
    <w:p w:rsidR="00B714DA" w:rsidRDefault="00B714DA" w:rsidP="00B714DA">
      <w:pPr>
        <w:spacing w:line="360" w:lineRule="auto"/>
        <w:ind w:firstLineChars="200" w:firstLine="480"/>
        <w:rPr>
          <w:rFonts w:ascii="宋体" w:hAnsi="宋体"/>
          <w:sz w:val="24"/>
        </w:rPr>
      </w:pPr>
      <w:r>
        <w:rPr>
          <w:rFonts w:ascii="宋体" w:hAnsi="宋体" w:hint="eastAsia"/>
          <w:sz w:val="24"/>
        </w:rPr>
        <w:t>基金管理人、基金托管人按估值方法的第（</w:t>
      </w:r>
      <w:r>
        <w:rPr>
          <w:rFonts w:ascii="宋体" w:hAnsi="宋体"/>
          <w:sz w:val="24"/>
        </w:rPr>
        <w:t>8</w:t>
      </w:r>
      <w:r>
        <w:rPr>
          <w:rFonts w:ascii="宋体" w:hAnsi="宋体" w:hint="eastAsia"/>
          <w:sz w:val="24"/>
        </w:rPr>
        <w:t>）项进行估值时，所造成的误差不作为基金份额净值错误处理。</w:t>
      </w:r>
    </w:p>
    <w:p w:rsidR="00B714DA" w:rsidRDefault="00B714DA" w:rsidP="00B714DA">
      <w:pPr>
        <w:spacing w:line="360" w:lineRule="auto"/>
        <w:ind w:firstLineChars="200" w:firstLine="480"/>
        <w:rPr>
          <w:rFonts w:ascii="宋体" w:hAnsi="宋体"/>
          <w:sz w:val="24"/>
        </w:rPr>
      </w:pPr>
      <w:r>
        <w:rPr>
          <w:rFonts w:ascii="宋体" w:hAnsi="宋体" w:hint="eastAsia"/>
          <w:sz w:val="24"/>
        </w:rPr>
        <w:t>（三）基金份额净值错误的处理方式</w:t>
      </w:r>
    </w:p>
    <w:p w:rsidR="00B714DA" w:rsidRDefault="00B714DA" w:rsidP="00B714DA">
      <w:pPr>
        <w:spacing w:line="360" w:lineRule="auto"/>
        <w:ind w:firstLineChars="200" w:firstLine="480"/>
        <w:rPr>
          <w:rFonts w:ascii="宋体" w:hAnsi="宋体"/>
          <w:sz w:val="24"/>
        </w:rPr>
      </w:pPr>
      <w:r>
        <w:rPr>
          <w:rFonts w:ascii="宋体" w:hAnsi="宋体" w:hint="eastAsia"/>
          <w:sz w:val="24"/>
        </w:rPr>
        <w:t>1. 当基金份额净值小数点后4位以内(含第4位)发生估值错误时，视为基金份额净值错误；基金份额净值出现错误时，基金管理人应当立即予以纠正，通报基金托管人，并采取合理的措施防止损失进一步扩大；</w:t>
      </w:r>
    </w:p>
    <w:p w:rsidR="00B714DA" w:rsidRDefault="00B714DA" w:rsidP="00B714DA">
      <w:pPr>
        <w:spacing w:line="360" w:lineRule="auto"/>
        <w:ind w:firstLineChars="200" w:firstLine="480"/>
        <w:rPr>
          <w:rFonts w:ascii="宋体" w:hAnsi="宋体"/>
          <w:sz w:val="24"/>
        </w:rPr>
      </w:pPr>
      <w:r>
        <w:rPr>
          <w:rFonts w:ascii="宋体" w:hAnsi="宋体" w:hint="eastAsia"/>
          <w:sz w:val="24"/>
        </w:rPr>
        <w:t>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B714DA" w:rsidRDefault="00B714DA" w:rsidP="00B714DA">
      <w:pPr>
        <w:spacing w:line="360" w:lineRule="auto"/>
        <w:ind w:firstLineChars="200" w:firstLine="480"/>
        <w:rPr>
          <w:rFonts w:ascii="宋体" w:hAnsi="宋体"/>
          <w:sz w:val="24"/>
        </w:rPr>
      </w:pPr>
      <w:r>
        <w:rPr>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B714DA" w:rsidRDefault="00B714DA" w:rsidP="00B714DA">
      <w:pPr>
        <w:spacing w:line="360" w:lineRule="auto"/>
        <w:ind w:firstLineChars="200" w:firstLine="480"/>
        <w:rPr>
          <w:rFonts w:ascii="宋体" w:hAnsi="宋体"/>
          <w:sz w:val="24"/>
        </w:rPr>
      </w:pPr>
      <w:r>
        <w:rPr>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B714DA" w:rsidRDefault="00B714DA" w:rsidP="00B714DA">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若基金</w:t>
      </w:r>
      <w:proofErr w:type="gramEnd"/>
      <w:r>
        <w:rPr>
          <w:rFonts w:ascii="宋体" w:hAnsi="宋体"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714DA" w:rsidRDefault="00B714DA" w:rsidP="00B714DA">
      <w:pPr>
        <w:spacing w:line="360" w:lineRule="auto"/>
        <w:ind w:firstLineChars="200" w:firstLine="480"/>
        <w:rPr>
          <w:rFonts w:ascii="宋体" w:hAnsi="宋体"/>
          <w:sz w:val="24"/>
        </w:rPr>
      </w:pPr>
      <w:r>
        <w:rPr>
          <w:rFonts w:ascii="宋体" w:hAnsi="宋体"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14DA" w:rsidRDefault="00B714DA" w:rsidP="00B714DA">
      <w:pPr>
        <w:spacing w:line="360" w:lineRule="auto"/>
        <w:ind w:firstLineChars="200" w:firstLine="480"/>
        <w:rPr>
          <w:rFonts w:ascii="宋体" w:hAnsi="宋体"/>
          <w:sz w:val="24"/>
        </w:rPr>
      </w:pPr>
      <w:r>
        <w:rPr>
          <w:rFonts w:ascii="宋体" w:hAnsi="宋体" w:hint="eastAsia"/>
          <w:sz w:val="24"/>
        </w:rPr>
        <w:t>(4)由于基金管理人提供的信息错误（包括但不限于基金申购或赎回金额等），进而导致基金份额净值计算错误而引起的基金份额持有人和基金财产的损失，由基金管理人负责赔付。</w:t>
      </w:r>
    </w:p>
    <w:p w:rsidR="00B714DA" w:rsidRDefault="00B714DA" w:rsidP="00B714DA">
      <w:pPr>
        <w:spacing w:line="360" w:lineRule="auto"/>
        <w:ind w:firstLineChars="200" w:firstLine="480"/>
        <w:rPr>
          <w:rFonts w:ascii="宋体" w:hAnsi="宋体"/>
          <w:sz w:val="24"/>
        </w:rPr>
      </w:pPr>
      <w:r>
        <w:rPr>
          <w:rFonts w:ascii="宋体" w:hAnsi="宋体" w:hint="eastAsia"/>
          <w:sz w:val="24"/>
        </w:rPr>
        <w:t>3.由于证券交易所、期货交易所及登记结算公司发送的数据错误，有关会计制度变化或</w:t>
      </w:r>
      <w:r>
        <w:rPr>
          <w:rFonts w:ascii="宋体" w:hAnsi="宋体" w:hint="eastAsia"/>
          <w:sz w:val="24"/>
        </w:rPr>
        <w:lastRenderedPageBreak/>
        <w:t>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714DA" w:rsidRDefault="00B714DA" w:rsidP="00B714DA">
      <w:pPr>
        <w:spacing w:line="360" w:lineRule="auto"/>
        <w:ind w:firstLineChars="200" w:firstLine="480"/>
        <w:rPr>
          <w:rFonts w:ascii="宋体" w:hAnsi="宋体"/>
          <w:sz w:val="24"/>
        </w:rPr>
      </w:pPr>
      <w:r>
        <w:rPr>
          <w:rFonts w:ascii="宋体" w:hAnsi="宋体" w:hint="eastAsia"/>
          <w:sz w:val="24"/>
        </w:rPr>
        <w:t>4.基金管理人和基金托管人由于各自技术系统设置而产生的净值计算尾差，以基金管理人计算结果为准。</w:t>
      </w:r>
    </w:p>
    <w:p w:rsidR="00B714DA" w:rsidRDefault="00B714DA" w:rsidP="00B714DA">
      <w:pPr>
        <w:spacing w:line="360" w:lineRule="auto"/>
        <w:ind w:firstLineChars="200" w:firstLine="480"/>
        <w:rPr>
          <w:rFonts w:ascii="宋体" w:hAnsi="宋体"/>
          <w:sz w:val="24"/>
        </w:rPr>
      </w:pPr>
      <w:r>
        <w:rPr>
          <w:rFonts w:ascii="宋体" w:hAnsi="宋体" w:hint="eastAsia"/>
          <w:sz w:val="24"/>
        </w:rPr>
        <w:t>5.前述内容如法律法规或者监管部门另有规定的，从其规定。如果行业另有通行做法，双方当事人应本着平等和保护基金份额持有人利益的原则进行协商。</w:t>
      </w:r>
    </w:p>
    <w:p w:rsidR="00B714DA" w:rsidRDefault="00B714DA" w:rsidP="00B714DA">
      <w:pPr>
        <w:spacing w:line="360" w:lineRule="auto"/>
        <w:ind w:firstLineChars="200" w:firstLine="480"/>
        <w:rPr>
          <w:rFonts w:ascii="宋体" w:hAnsi="宋体"/>
          <w:sz w:val="24"/>
        </w:rPr>
      </w:pPr>
      <w:r>
        <w:rPr>
          <w:rFonts w:ascii="宋体" w:hAnsi="宋体" w:hint="eastAsia"/>
          <w:sz w:val="24"/>
        </w:rPr>
        <w:t>（四）暂停估值与公告基金份额净值的情形</w:t>
      </w:r>
    </w:p>
    <w:p w:rsidR="00B714DA" w:rsidRDefault="00B714DA" w:rsidP="00B714DA">
      <w:pPr>
        <w:spacing w:line="360" w:lineRule="auto"/>
        <w:ind w:firstLineChars="200" w:firstLine="480"/>
        <w:rPr>
          <w:rFonts w:ascii="宋体" w:hAnsi="宋体"/>
          <w:sz w:val="24"/>
        </w:rPr>
      </w:pPr>
      <w:r>
        <w:rPr>
          <w:rFonts w:ascii="宋体" w:hAnsi="宋体" w:hint="eastAsia"/>
          <w:sz w:val="24"/>
        </w:rPr>
        <w:t>1.基金投资所涉及的证券交易市场遇法定节假日或因其他原因暂停营业时；</w:t>
      </w:r>
    </w:p>
    <w:p w:rsidR="00B714DA" w:rsidRDefault="00B714DA" w:rsidP="00B714DA">
      <w:pPr>
        <w:spacing w:line="360" w:lineRule="auto"/>
        <w:ind w:firstLineChars="200" w:firstLine="480"/>
        <w:rPr>
          <w:rFonts w:ascii="宋体" w:hAnsi="宋体"/>
          <w:sz w:val="24"/>
        </w:rPr>
      </w:pPr>
      <w:r>
        <w:rPr>
          <w:rFonts w:ascii="宋体" w:hAnsi="宋体" w:hint="eastAsia"/>
          <w:sz w:val="24"/>
        </w:rPr>
        <w:t>2.因不可抗力致使基金管理人、基金托管人无法准确评估基金资产价值时；</w:t>
      </w:r>
    </w:p>
    <w:p w:rsidR="00B714DA" w:rsidRDefault="00B714DA" w:rsidP="00B714DA">
      <w:pPr>
        <w:spacing w:line="360" w:lineRule="auto"/>
        <w:ind w:firstLineChars="200" w:firstLine="480"/>
        <w:rPr>
          <w:rFonts w:ascii="宋体" w:hAnsi="宋体"/>
          <w:sz w:val="24"/>
        </w:rPr>
      </w:pPr>
      <w:r>
        <w:rPr>
          <w:rFonts w:ascii="宋体" w:hAnsi="宋体" w:hint="eastAsia"/>
          <w:sz w:val="24"/>
        </w:rPr>
        <w:t>3.当前一估值日基金资产净值50%以上的资产出现无可参考的活跃市场价格且采用估值技术</w:t>
      </w:r>
      <w:proofErr w:type="gramStart"/>
      <w:r>
        <w:rPr>
          <w:rFonts w:ascii="宋体" w:hAnsi="宋体" w:hint="eastAsia"/>
          <w:sz w:val="24"/>
        </w:rPr>
        <w:t>仍导致</w:t>
      </w:r>
      <w:proofErr w:type="gramEnd"/>
      <w:r>
        <w:rPr>
          <w:rFonts w:ascii="宋体" w:hAnsi="宋体" w:hint="eastAsia"/>
          <w:sz w:val="24"/>
        </w:rPr>
        <w:t>公允价值存在重大不确定性时，经与基金托管人协商确认后，基金管理人应当暂停估值；</w:t>
      </w:r>
    </w:p>
    <w:p w:rsidR="00B714DA" w:rsidRDefault="00B714DA" w:rsidP="00B714DA">
      <w:pPr>
        <w:spacing w:line="360" w:lineRule="auto"/>
        <w:ind w:firstLineChars="200" w:firstLine="480"/>
        <w:rPr>
          <w:rFonts w:ascii="宋体" w:hAnsi="宋体"/>
          <w:sz w:val="24"/>
        </w:rPr>
      </w:pPr>
      <w:r>
        <w:rPr>
          <w:rFonts w:ascii="宋体" w:hAnsi="宋体" w:hint="eastAsia"/>
          <w:sz w:val="24"/>
        </w:rPr>
        <w:t>4.中国证监会和基金合同认定的其它情形。</w:t>
      </w:r>
    </w:p>
    <w:p w:rsidR="00B714DA" w:rsidRDefault="00B714DA" w:rsidP="00B714DA">
      <w:pPr>
        <w:spacing w:line="360" w:lineRule="auto"/>
        <w:ind w:firstLineChars="200" w:firstLine="480"/>
        <w:rPr>
          <w:rFonts w:ascii="宋体" w:hAnsi="宋体"/>
          <w:sz w:val="24"/>
        </w:rPr>
      </w:pPr>
      <w:r>
        <w:rPr>
          <w:rFonts w:ascii="宋体" w:hAnsi="宋体" w:hint="eastAsia"/>
          <w:sz w:val="24"/>
        </w:rPr>
        <w:t>（五）基金会计制度</w:t>
      </w:r>
    </w:p>
    <w:p w:rsidR="00B714DA" w:rsidRDefault="00B714DA" w:rsidP="00B714DA">
      <w:pPr>
        <w:spacing w:line="360" w:lineRule="auto"/>
        <w:ind w:firstLineChars="200" w:firstLine="480"/>
        <w:rPr>
          <w:rFonts w:ascii="宋体" w:hAnsi="宋体"/>
          <w:sz w:val="24"/>
        </w:rPr>
      </w:pPr>
      <w:r>
        <w:rPr>
          <w:rFonts w:ascii="宋体" w:hAnsi="宋体" w:hint="eastAsia"/>
          <w:sz w:val="24"/>
        </w:rPr>
        <w:t>按国家有关部门规定的会计制度执行。</w:t>
      </w:r>
    </w:p>
    <w:p w:rsidR="00B714DA" w:rsidRDefault="00B714DA" w:rsidP="00B714DA">
      <w:pPr>
        <w:spacing w:line="360" w:lineRule="auto"/>
        <w:ind w:firstLineChars="200" w:firstLine="480"/>
        <w:rPr>
          <w:rFonts w:ascii="宋体" w:hAnsi="宋体"/>
          <w:sz w:val="24"/>
        </w:rPr>
      </w:pPr>
      <w:r>
        <w:rPr>
          <w:rFonts w:ascii="宋体" w:hAnsi="宋体" w:hint="eastAsia"/>
          <w:sz w:val="24"/>
        </w:rPr>
        <w:t>（六）基金账册的建立</w:t>
      </w:r>
    </w:p>
    <w:p w:rsidR="00B714DA" w:rsidRDefault="00B714DA" w:rsidP="00B714DA">
      <w:pPr>
        <w:spacing w:line="360" w:lineRule="auto"/>
        <w:ind w:firstLineChars="200" w:firstLine="480"/>
        <w:rPr>
          <w:rFonts w:ascii="宋体" w:hAnsi="宋体"/>
          <w:sz w:val="24"/>
        </w:rPr>
      </w:pPr>
      <w:r>
        <w:rPr>
          <w:rFonts w:ascii="宋体" w:hAnsi="宋体" w:hint="eastAsia"/>
          <w:sz w:val="24"/>
        </w:rPr>
        <w:t>基金管理人进行基金会计核算并编制基金财务会计报告。基金管理人独立地设置、记录和保管本基金的全套账册。</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B714DA" w:rsidRDefault="00B714DA" w:rsidP="00B714DA">
      <w:pPr>
        <w:spacing w:line="360" w:lineRule="auto"/>
        <w:ind w:firstLineChars="200" w:firstLine="480"/>
        <w:rPr>
          <w:rFonts w:ascii="宋体" w:hAnsi="宋体"/>
          <w:sz w:val="24"/>
        </w:rPr>
      </w:pPr>
      <w:r>
        <w:rPr>
          <w:rFonts w:ascii="宋体" w:hAnsi="宋体" w:hint="eastAsia"/>
          <w:sz w:val="24"/>
        </w:rPr>
        <w:t>（七）基金财务报表与报告的编制和复核</w:t>
      </w:r>
    </w:p>
    <w:p w:rsidR="00B714DA" w:rsidRDefault="00B714DA" w:rsidP="00B714DA">
      <w:pPr>
        <w:spacing w:line="360" w:lineRule="auto"/>
        <w:ind w:firstLineChars="200" w:firstLine="480"/>
        <w:rPr>
          <w:rFonts w:ascii="宋体" w:hAnsi="宋体"/>
          <w:sz w:val="24"/>
        </w:rPr>
      </w:pPr>
      <w:r>
        <w:rPr>
          <w:rFonts w:ascii="宋体" w:hAnsi="宋体" w:hint="eastAsia"/>
          <w:sz w:val="24"/>
        </w:rPr>
        <w:t>1.财务报表的编制</w:t>
      </w:r>
    </w:p>
    <w:p w:rsidR="00B714DA" w:rsidRDefault="00B714DA" w:rsidP="00B714DA">
      <w:pPr>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rsidR="00B714DA" w:rsidRDefault="00B714DA" w:rsidP="00B714DA">
      <w:pPr>
        <w:spacing w:line="360" w:lineRule="auto"/>
        <w:ind w:firstLineChars="200" w:firstLine="480"/>
        <w:rPr>
          <w:rFonts w:ascii="宋体" w:hAnsi="宋体"/>
          <w:sz w:val="24"/>
        </w:rPr>
      </w:pPr>
      <w:r>
        <w:rPr>
          <w:rFonts w:ascii="宋体" w:hAnsi="宋体" w:hint="eastAsia"/>
          <w:sz w:val="24"/>
        </w:rPr>
        <w:t>2.报表复核</w:t>
      </w:r>
    </w:p>
    <w:p w:rsidR="00B714DA" w:rsidRDefault="00B714DA" w:rsidP="00B714DA">
      <w:pPr>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B714DA" w:rsidRDefault="00B714DA" w:rsidP="00B714DA">
      <w:pPr>
        <w:spacing w:line="360" w:lineRule="auto"/>
        <w:ind w:firstLineChars="200" w:firstLine="480"/>
        <w:rPr>
          <w:rFonts w:ascii="宋体" w:hAnsi="宋体"/>
          <w:sz w:val="24"/>
        </w:rPr>
      </w:pPr>
      <w:r>
        <w:rPr>
          <w:rFonts w:ascii="宋体" w:hAnsi="宋体" w:hint="eastAsia"/>
          <w:sz w:val="24"/>
        </w:rPr>
        <w:t>3.财务报表的编制与复核时间安排</w:t>
      </w:r>
    </w:p>
    <w:p w:rsidR="00B714DA" w:rsidRDefault="00B714DA" w:rsidP="00B714DA">
      <w:pPr>
        <w:spacing w:line="360" w:lineRule="auto"/>
        <w:ind w:firstLineChars="200" w:firstLine="480"/>
        <w:rPr>
          <w:rFonts w:ascii="宋体" w:hAnsi="宋体"/>
          <w:sz w:val="24"/>
        </w:rPr>
      </w:pPr>
      <w:r>
        <w:rPr>
          <w:rFonts w:ascii="宋体" w:hAnsi="宋体" w:hint="eastAsia"/>
          <w:sz w:val="24"/>
        </w:rPr>
        <w:t>(1)报表的编制</w:t>
      </w:r>
    </w:p>
    <w:p w:rsidR="00B714DA" w:rsidRDefault="00B714DA" w:rsidP="00B714DA">
      <w:pPr>
        <w:spacing w:line="360" w:lineRule="auto"/>
        <w:ind w:firstLineChars="200" w:firstLine="480"/>
        <w:rPr>
          <w:rFonts w:ascii="宋体" w:hAnsi="宋体"/>
          <w:sz w:val="24"/>
        </w:rPr>
      </w:pPr>
      <w:r>
        <w:rPr>
          <w:rFonts w:ascii="宋体" w:hAnsi="宋体" w:hint="eastAsia"/>
          <w:sz w:val="24"/>
        </w:rPr>
        <w:lastRenderedPageBreak/>
        <w:t>基金管理人应当在每月结束后5个工作日内完成月度报表的编制；在每个季度结束之日起15个工作日内完成基金季度报告的编制；在上半年结束之日起</w:t>
      </w:r>
      <w:r>
        <w:rPr>
          <w:rFonts w:ascii="宋体" w:hAnsi="宋体"/>
          <w:sz w:val="24"/>
        </w:rPr>
        <w:t>2个月</w:t>
      </w:r>
      <w:r>
        <w:rPr>
          <w:rFonts w:ascii="宋体" w:hAnsi="宋体" w:hint="eastAsia"/>
          <w:sz w:val="24"/>
        </w:rPr>
        <w:t>内完成基金中期报告的编制；在每年结束之日起3个月内完成基金年度报告的编制。基金年度报告的财务会计报告应当经过审计。《基金合同》生效不足两个月的，基金管理人可以不编制当期季度报告、中期报告或者年度报告。</w:t>
      </w:r>
    </w:p>
    <w:p w:rsidR="00B714DA" w:rsidRDefault="00B714DA" w:rsidP="00B714DA">
      <w:pPr>
        <w:spacing w:line="360" w:lineRule="auto"/>
        <w:ind w:firstLineChars="200" w:firstLine="480"/>
        <w:rPr>
          <w:rFonts w:ascii="宋体" w:hAnsi="宋体"/>
          <w:sz w:val="24"/>
        </w:rPr>
      </w:pPr>
      <w:r>
        <w:rPr>
          <w:rFonts w:ascii="宋体" w:hAnsi="宋体" w:hint="eastAsia"/>
          <w:sz w:val="24"/>
        </w:rPr>
        <w:t>(2)报表的复核</w:t>
      </w:r>
    </w:p>
    <w:p w:rsidR="00B714DA" w:rsidRDefault="00B714DA" w:rsidP="00B714DA">
      <w:pPr>
        <w:spacing w:line="360" w:lineRule="auto"/>
        <w:ind w:firstLineChars="200" w:firstLine="480"/>
        <w:rPr>
          <w:rFonts w:ascii="宋体" w:hAnsi="宋体"/>
          <w:sz w:val="24"/>
        </w:rPr>
      </w:pPr>
      <w:r>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714DA" w:rsidRDefault="00B714DA" w:rsidP="00B714DA">
      <w:pPr>
        <w:spacing w:line="360" w:lineRule="auto"/>
        <w:ind w:firstLineChars="200" w:firstLine="480"/>
        <w:rPr>
          <w:rFonts w:ascii="宋体" w:hAnsi="宋体"/>
          <w:sz w:val="24"/>
        </w:rPr>
      </w:pPr>
      <w:r>
        <w:rPr>
          <w:rFonts w:ascii="宋体" w:hAnsi="宋体" w:hint="eastAsia"/>
          <w:sz w:val="24"/>
        </w:rPr>
        <w:t>基金管理人应留足充分的时间，便于基金托管人复核相关报表及报告。</w:t>
      </w:r>
    </w:p>
    <w:p w:rsidR="00B714DA" w:rsidRDefault="00B714DA" w:rsidP="00B714DA">
      <w:pPr>
        <w:spacing w:line="360" w:lineRule="auto"/>
        <w:ind w:firstLineChars="200" w:firstLine="480"/>
        <w:rPr>
          <w:rFonts w:ascii="宋体" w:hAnsi="宋体"/>
          <w:sz w:val="24"/>
        </w:rPr>
      </w:pPr>
      <w:r>
        <w:rPr>
          <w:rFonts w:ascii="宋体" w:hAnsi="宋体" w:hint="eastAsia"/>
          <w:sz w:val="24"/>
        </w:rPr>
        <w:t>（八）基金管理人应在编制季度报告、中期报告或者年度报告之前及时向基金托管人提供基金业绩比较基准的基础数据和编制结果。</w:t>
      </w:r>
    </w:p>
    <w:p w:rsidR="00B714DA" w:rsidRDefault="00B714DA" w:rsidP="00B714DA">
      <w:pPr>
        <w:spacing w:line="360" w:lineRule="auto"/>
        <w:ind w:firstLineChars="200" w:firstLine="480"/>
        <w:rPr>
          <w:rFonts w:ascii="宋体" w:hAnsi="宋体"/>
          <w:sz w:val="24"/>
          <w:szCs w:val="21"/>
        </w:rPr>
      </w:pPr>
      <w:bookmarkStart w:id="70" w:name="_Toc466788859"/>
      <w:bookmarkStart w:id="71" w:name="_Toc523830000"/>
      <w:bookmarkStart w:id="72" w:name="_Toc22454461"/>
      <w:bookmarkStart w:id="73" w:name="_Toc48703912"/>
    </w:p>
    <w:bookmarkEnd w:id="70"/>
    <w:bookmarkEnd w:id="71"/>
    <w:bookmarkEnd w:id="72"/>
    <w:bookmarkEnd w:id="73"/>
    <w:p w:rsidR="00B714DA" w:rsidRDefault="00B714DA" w:rsidP="00B714DA">
      <w:pPr>
        <w:numPr>
          <w:ilvl w:val="0"/>
          <w:numId w:val="6"/>
        </w:numPr>
        <w:spacing w:line="360" w:lineRule="auto"/>
        <w:rPr>
          <w:rFonts w:ascii="宋体" w:hAnsi="宋体"/>
          <w:b/>
          <w:sz w:val="24"/>
          <w:szCs w:val="21"/>
        </w:rPr>
      </w:pPr>
      <w:r>
        <w:rPr>
          <w:rFonts w:ascii="宋体" w:hAnsi="宋体" w:hint="eastAsia"/>
          <w:b/>
          <w:sz w:val="24"/>
          <w:szCs w:val="21"/>
        </w:rPr>
        <w:t>基金份额持有人名册的保管</w:t>
      </w:r>
    </w:p>
    <w:p w:rsidR="00B714DA" w:rsidRDefault="00B714DA" w:rsidP="00B714DA">
      <w:pPr>
        <w:spacing w:line="360" w:lineRule="auto"/>
        <w:ind w:firstLineChars="200" w:firstLine="480"/>
        <w:rPr>
          <w:rFonts w:ascii="宋体" w:hAnsi="宋体"/>
          <w:sz w:val="24"/>
        </w:rPr>
      </w:pPr>
      <w:r>
        <w:rPr>
          <w:rFonts w:ascii="宋体" w:hAnsi="宋体"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714DA" w:rsidRDefault="00B714DA" w:rsidP="00B714DA">
      <w:pPr>
        <w:spacing w:line="360" w:lineRule="auto"/>
        <w:ind w:firstLineChars="200" w:firstLine="480"/>
        <w:rPr>
          <w:rFonts w:ascii="宋体" w:hAnsi="宋体"/>
          <w:sz w:val="24"/>
        </w:rPr>
      </w:pPr>
      <w:r>
        <w:rPr>
          <w:rFonts w:ascii="宋体" w:hAnsi="宋体" w:hint="eastAsia"/>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B714DA" w:rsidRDefault="00B714DA" w:rsidP="00B714DA">
      <w:pPr>
        <w:spacing w:line="360" w:lineRule="auto"/>
        <w:ind w:firstLineChars="200" w:firstLine="480"/>
        <w:rPr>
          <w:rFonts w:ascii="宋体" w:hAnsi="宋体" w:cs="Arial"/>
          <w:sz w:val="24"/>
          <w:szCs w:val="21"/>
        </w:rPr>
      </w:pPr>
    </w:p>
    <w:p w:rsidR="00B714DA" w:rsidRDefault="00B714DA" w:rsidP="00B714DA">
      <w:pPr>
        <w:numPr>
          <w:ilvl w:val="0"/>
          <w:numId w:val="6"/>
        </w:numPr>
        <w:spacing w:line="360" w:lineRule="auto"/>
        <w:rPr>
          <w:rFonts w:ascii="宋体" w:hAnsi="宋体"/>
          <w:b/>
          <w:sz w:val="24"/>
          <w:szCs w:val="21"/>
        </w:rPr>
      </w:pPr>
      <w:r>
        <w:rPr>
          <w:rFonts w:ascii="宋体" w:hAnsi="宋体" w:hint="eastAsia"/>
          <w:b/>
          <w:sz w:val="24"/>
          <w:szCs w:val="21"/>
        </w:rPr>
        <w:t>争议解决方式</w:t>
      </w:r>
    </w:p>
    <w:p w:rsidR="00B714DA" w:rsidRDefault="00B714DA" w:rsidP="00B714DA">
      <w:pPr>
        <w:spacing w:line="360" w:lineRule="auto"/>
        <w:ind w:firstLineChars="200" w:firstLine="48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714DA" w:rsidRDefault="00B714DA" w:rsidP="00B714DA">
      <w:pPr>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B714DA" w:rsidRDefault="00B714DA" w:rsidP="00B714DA">
      <w:pPr>
        <w:spacing w:line="360" w:lineRule="auto"/>
        <w:rPr>
          <w:rFonts w:ascii="宋体" w:hAnsi="宋体"/>
          <w:sz w:val="24"/>
        </w:rPr>
      </w:pPr>
      <w:r>
        <w:rPr>
          <w:rFonts w:ascii="宋体" w:hAnsi="宋体" w:hint="eastAsia"/>
          <w:sz w:val="24"/>
        </w:rPr>
        <w:lastRenderedPageBreak/>
        <w:t>本协议受中国法律管辖。</w:t>
      </w:r>
    </w:p>
    <w:p w:rsidR="00B714DA" w:rsidRDefault="00B714DA" w:rsidP="00B714DA">
      <w:pPr>
        <w:spacing w:line="360" w:lineRule="auto"/>
        <w:rPr>
          <w:rFonts w:ascii="宋体" w:hAnsi="宋体" w:cs="Arial"/>
          <w:b/>
          <w:sz w:val="24"/>
          <w:szCs w:val="21"/>
        </w:rPr>
      </w:pPr>
    </w:p>
    <w:p w:rsidR="00B714DA" w:rsidRDefault="00B714DA" w:rsidP="00B714DA">
      <w:pPr>
        <w:numPr>
          <w:ilvl w:val="0"/>
          <w:numId w:val="6"/>
        </w:numPr>
        <w:spacing w:line="360" w:lineRule="auto"/>
        <w:rPr>
          <w:rFonts w:ascii="宋体" w:hAnsi="宋体"/>
          <w:b/>
          <w:sz w:val="24"/>
          <w:szCs w:val="21"/>
        </w:rPr>
      </w:pPr>
      <w:r>
        <w:rPr>
          <w:rFonts w:ascii="宋体" w:hAnsi="宋体" w:hint="eastAsia"/>
          <w:b/>
          <w:sz w:val="24"/>
          <w:szCs w:val="21"/>
        </w:rPr>
        <w:t>托管协议的变更、终止与基金财产的清算</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（一）托管协议的变更程序</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本协议双方当事人经协商一致，可以对协议进行修改。修改后的新协议，其内容不得与《基金合同》的规定有任何冲突。基金托管协议的变更报中国证监会备案后生效。</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（二）托管协议终止的情形</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1.《基金合同》终止；</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2.基金托管人解散、依法被撤销、破产或由其他基金托管人接管基金资产；</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3.基金管理人解散、依法被撤销、破产或由其他基金管理人接管基金管理权；</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4.发生法律法规或《基金合同》规定的终止事项。</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（三）基金财产的清算</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1、基金财产清算小组：自出现《基金合同》终止事由之日起30个工作日内成立清算小组，基金管理人组织基金财产清算小组并在中国证监会的监督下进行基金清算。</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3、基金财产清算小组职责：基金财产清算小组负责基金财产的保管、清理、估价、变现和分配。基金财产清算小组可以依法进行必要的民事活动。</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4.基金财产清算程序：</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（1）《基金合同》终止情形出现时，由基金财产清算小组统一接管基金；</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（2）对基金财产和债权债务进行清理和确认；</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（3）对基金财产进行估值和变现；</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（4）制作清算报告；</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（5）聘请会计师事务所对清算报告进行外部审计，聘请律师事务所对清算报告出具法律意见书；</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（6）将清算报告报中国证监会备案并公告；</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（7）对基金剩余财产进行分配。</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5. 基金财产清算的期限为6个月，但因基金所持证券流动性受限等客观因素影响情形下，</w:t>
      </w:r>
      <w:r>
        <w:rPr>
          <w:rFonts w:ascii="宋体" w:hAnsi="宋体" w:cs="Arial" w:hint="eastAsia"/>
          <w:sz w:val="24"/>
          <w:szCs w:val="21"/>
        </w:rPr>
        <w:lastRenderedPageBreak/>
        <w:t>基金财产清算小组可根据清算的具体情况适当延长清算期限，并提前公告。</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6.清算费用</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清算费用是指基金财产清算小组在进行基金清算过程中发生的所有合理费用，清算费用由基金财产清算小组优先从基金财产中支付。</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7.基金财产清算剩余资产的分配：</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依据基金财产清算的分配方案，将基金财产清算后的全部剩余资产扣除基金财产清算费用、交纳所欠税款并清偿基金债务后，按基金份额持有人持有的基金份额比例进行分配。</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8.基金财产清算的公告</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清算过程中的有关重大事项须及时公告；基金财产清算报告经会计师事务所审计、并由律师事务所出具法律意见书后，报中国证监会备案并公告。基金财产清算公告于基金财产清算报告报中国证监会备案确认后5个工作日内由基金财产清算小组进行公告。</w:t>
      </w:r>
    </w:p>
    <w:p w:rsidR="00B714DA" w:rsidRDefault="00B714DA" w:rsidP="00B714DA">
      <w:pPr>
        <w:spacing w:line="360" w:lineRule="auto"/>
        <w:ind w:firstLine="426"/>
        <w:rPr>
          <w:rFonts w:ascii="宋体" w:hAnsi="宋体" w:cs="Arial"/>
          <w:sz w:val="24"/>
          <w:szCs w:val="21"/>
        </w:rPr>
      </w:pPr>
      <w:r>
        <w:rPr>
          <w:rFonts w:ascii="宋体" w:hAnsi="宋体" w:cs="Arial" w:hint="eastAsia"/>
          <w:sz w:val="24"/>
          <w:szCs w:val="21"/>
        </w:rPr>
        <w:t>9.基金财产清算账册及文件的保存</w:t>
      </w:r>
    </w:p>
    <w:p w:rsidR="00B714DA" w:rsidRDefault="00B714DA" w:rsidP="00B714DA">
      <w:pPr>
        <w:spacing w:line="360" w:lineRule="auto"/>
        <w:ind w:firstLineChars="200" w:firstLine="480"/>
        <w:rPr>
          <w:sz w:val="24"/>
        </w:rPr>
      </w:pPr>
      <w:r>
        <w:rPr>
          <w:rFonts w:hint="eastAsia"/>
          <w:sz w:val="24"/>
        </w:rPr>
        <w:t>基金财产清算账册及有关文件由基金托管人保存</w:t>
      </w:r>
      <w:r>
        <w:rPr>
          <w:sz w:val="24"/>
        </w:rPr>
        <w:t>15</w:t>
      </w:r>
      <w:r>
        <w:rPr>
          <w:rFonts w:hint="eastAsia"/>
          <w:sz w:val="24"/>
        </w:rPr>
        <w:t>年以上。</w:t>
      </w: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80"/>
        <w:rPr>
          <w:sz w:val="24"/>
        </w:rPr>
      </w:pPr>
    </w:p>
    <w:p w:rsidR="00B714DA" w:rsidRDefault="00B714DA" w:rsidP="00B714DA">
      <w:pPr>
        <w:spacing w:line="360" w:lineRule="auto"/>
        <w:ind w:firstLineChars="200" w:firstLine="420"/>
      </w:pPr>
    </w:p>
    <w:p w:rsidR="00B714DA" w:rsidRDefault="00B714DA" w:rsidP="00B714DA">
      <w:pPr>
        <w:pStyle w:val="11"/>
        <w:spacing w:line="360" w:lineRule="auto"/>
        <w:rPr>
          <w:rFonts w:eastAsia="宋体" w:hAnsi="宋体"/>
          <w:b/>
          <w:bCs/>
          <w:szCs w:val="24"/>
        </w:rPr>
      </w:pPr>
      <w:bookmarkStart w:id="74" w:name="_Toc18928474"/>
      <w:r>
        <w:rPr>
          <w:rFonts w:eastAsia="宋体" w:hAnsi="宋体" w:hint="eastAsia"/>
          <w:b/>
          <w:bCs/>
          <w:szCs w:val="24"/>
        </w:rPr>
        <w:lastRenderedPageBreak/>
        <w:t>第二十部分  对基金份额持有人的服务</w:t>
      </w:r>
      <w:bookmarkEnd w:id="74"/>
    </w:p>
    <w:p w:rsidR="00B714DA" w:rsidRDefault="00B714DA" w:rsidP="00B714DA">
      <w:pPr>
        <w:spacing w:line="360" w:lineRule="auto"/>
        <w:ind w:firstLineChars="200" w:firstLine="480"/>
        <w:rPr>
          <w:rFonts w:ascii="宋体" w:hAnsi="宋体"/>
          <w:sz w:val="24"/>
        </w:rPr>
      </w:pPr>
      <w:r>
        <w:rPr>
          <w:rFonts w:ascii="宋体" w:hAnsi="宋体" w:hint="eastAsia"/>
          <w:sz w:val="24"/>
        </w:rPr>
        <w:t>基金管理人承诺为基金份额持有人提供一系列的服务。基金管理人根据基金份额持有人的需要和市场的变化，有权增加或变更服务项目。主要服务内容如下：</w:t>
      </w:r>
    </w:p>
    <w:p w:rsidR="00B714DA" w:rsidRDefault="00B714DA" w:rsidP="00B714DA">
      <w:pPr>
        <w:spacing w:line="360" w:lineRule="auto"/>
        <w:ind w:firstLineChars="200" w:firstLine="482"/>
        <w:rPr>
          <w:rFonts w:ascii="宋体" w:hAnsi="宋体"/>
          <w:sz w:val="24"/>
        </w:rPr>
      </w:pPr>
      <w:r>
        <w:rPr>
          <w:rFonts w:ascii="宋体" w:hAnsi="宋体" w:hint="eastAsia"/>
          <w:b/>
          <w:sz w:val="24"/>
        </w:rPr>
        <w:t>一、持有人注册登记服务</w:t>
      </w:r>
      <w:r>
        <w:rPr>
          <w:rFonts w:ascii="宋体" w:hAnsi="宋体" w:hint="eastAsia"/>
          <w:sz w:val="24"/>
        </w:rPr>
        <w:br/>
        <w:t xml:space="preserve">    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rsidR="00B714DA" w:rsidRDefault="00B714DA" w:rsidP="00B714DA">
      <w:pPr>
        <w:spacing w:line="360" w:lineRule="auto"/>
        <w:ind w:leftChars="1" w:left="720" w:hangingChars="299" w:hanging="718"/>
        <w:rPr>
          <w:rFonts w:ascii="宋体" w:hAnsi="宋体"/>
          <w:sz w:val="24"/>
        </w:rPr>
      </w:pPr>
    </w:p>
    <w:p w:rsidR="00B714DA" w:rsidRDefault="00B714DA" w:rsidP="00B714DA">
      <w:pPr>
        <w:spacing w:line="360" w:lineRule="auto"/>
        <w:ind w:leftChars="229" w:left="720" w:hangingChars="99" w:hanging="239"/>
        <w:rPr>
          <w:rFonts w:ascii="宋体" w:hAnsi="宋体"/>
          <w:b/>
          <w:sz w:val="24"/>
        </w:rPr>
      </w:pPr>
      <w:r>
        <w:rPr>
          <w:rFonts w:ascii="宋体" w:hAnsi="宋体" w:hint="eastAsia"/>
          <w:b/>
          <w:sz w:val="24"/>
        </w:rPr>
        <w:t>二、持有人交易记录查询及寄送服务</w:t>
      </w:r>
    </w:p>
    <w:p w:rsidR="00B714DA" w:rsidRDefault="00B714DA" w:rsidP="00B714DA">
      <w:pPr>
        <w:spacing w:line="360" w:lineRule="auto"/>
        <w:ind w:firstLineChars="200" w:firstLine="480"/>
        <w:rPr>
          <w:rFonts w:ascii="宋体" w:hAnsi="宋体"/>
          <w:sz w:val="24"/>
        </w:rPr>
      </w:pPr>
      <w:r>
        <w:rPr>
          <w:rFonts w:ascii="宋体" w:hAnsi="宋体" w:hint="eastAsia"/>
          <w:sz w:val="24"/>
        </w:rPr>
        <w:t>1、基金交易确认服务</w:t>
      </w:r>
    </w:p>
    <w:p w:rsidR="00B714DA" w:rsidRDefault="00B714DA" w:rsidP="00B714DA">
      <w:pPr>
        <w:spacing w:line="360" w:lineRule="auto"/>
        <w:ind w:firstLineChars="200" w:firstLine="480"/>
        <w:rPr>
          <w:rFonts w:ascii="宋体" w:hAnsi="宋体"/>
          <w:sz w:val="24"/>
        </w:rPr>
      </w:pPr>
      <w:r>
        <w:rPr>
          <w:rFonts w:ascii="宋体" w:hAnsi="宋体" w:hint="eastAsia"/>
          <w:sz w:val="24"/>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w:t>
      </w:r>
      <w:proofErr w:type="gramStart"/>
      <w:r>
        <w:rPr>
          <w:rFonts w:ascii="宋体" w:hAnsi="宋体" w:hint="eastAsia"/>
          <w:sz w:val="24"/>
        </w:rPr>
        <w:t>人客户</w:t>
      </w:r>
      <w:proofErr w:type="gramEnd"/>
      <w:r>
        <w:rPr>
          <w:rFonts w:ascii="宋体" w:hAnsi="宋体" w:hint="eastAsia"/>
          <w:sz w:val="24"/>
        </w:rPr>
        <w:t>服务中心查询基金交易情况。基金管理人直销机构网点应根据在直销机构网点进行交易的基金份额持有人的要求打印成交确认单。基金销售机构应根据在销售网点进行交易的基金份额持有人的要求进行成交确认。</w:t>
      </w:r>
    </w:p>
    <w:p w:rsidR="00B714DA" w:rsidRDefault="00B714DA" w:rsidP="00B714DA">
      <w:pPr>
        <w:spacing w:line="360" w:lineRule="auto"/>
        <w:ind w:firstLineChars="200" w:firstLine="480"/>
        <w:rPr>
          <w:rFonts w:ascii="宋体" w:hAnsi="宋体"/>
          <w:sz w:val="24"/>
        </w:rPr>
      </w:pPr>
      <w:r>
        <w:rPr>
          <w:rFonts w:ascii="宋体" w:hAnsi="宋体" w:hint="eastAsia"/>
          <w:sz w:val="24"/>
        </w:rPr>
        <w:t>2、定期对账单寄送服务</w:t>
      </w:r>
    </w:p>
    <w:p w:rsidR="00B714DA" w:rsidRDefault="00B714DA" w:rsidP="00B714DA">
      <w:pPr>
        <w:spacing w:line="360" w:lineRule="auto"/>
        <w:ind w:firstLineChars="200" w:firstLine="480"/>
        <w:rPr>
          <w:rFonts w:ascii="宋体" w:hAnsi="宋体"/>
          <w:sz w:val="24"/>
        </w:rPr>
      </w:pPr>
      <w:r>
        <w:rPr>
          <w:rFonts w:ascii="宋体" w:hAnsi="宋体" w:hint="eastAsia"/>
          <w:sz w:val="24"/>
        </w:rPr>
        <w:t>基金交易对账单分为季度对账单和年度对账单，记录该基金份额持有人最近一季度或一年内所有申购、赎回等交易发生的时间、金额、数量、价格以及当前账户的余额等。季度对账单在每季结束后的20个工作日内向有交易的基金份额持有人以书面或电子邮件形式寄送，年度对账单在每年度结束后20个工作日内对所有基金份额持有人以书面或电子邮件形式寄送。</w:t>
      </w:r>
    </w:p>
    <w:p w:rsidR="00B714DA" w:rsidRDefault="00B714DA" w:rsidP="00B714DA">
      <w:pPr>
        <w:spacing w:line="360" w:lineRule="auto"/>
        <w:ind w:firstLineChars="200" w:firstLine="480"/>
        <w:rPr>
          <w:rFonts w:ascii="宋体" w:hAnsi="宋体"/>
          <w:sz w:val="24"/>
        </w:rPr>
      </w:pPr>
      <w:r>
        <w:rPr>
          <w:rFonts w:ascii="宋体" w:hAnsi="宋体" w:hint="eastAsia"/>
          <w:sz w:val="24"/>
        </w:rPr>
        <w:t>3、基金份额持有人交易记录查询服务</w:t>
      </w:r>
      <w:r>
        <w:rPr>
          <w:rFonts w:ascii="宋体" w:hAnsi="宋体" w:hint="eastAsia"/>
          <w:sz w:val="24"/>
        </w:rPr>
        <w:br/>
        <w:t xml:space="preserve">    本基金份额持有人可通过基金管理人的客户服务中心(包括电话呼叫中心和网站账户自动查询系统)和本基金管理人的销售网点查询历史交易记录。</w:t>
      </w:r>
    </w:p>
    <w:p w:rsidR="00B714DA" w:rsidRDefault="00B714DA" w:rsidP="00B714DA">
      <w:pPr>
        <w:spacing w:line="360" w:lineRule="auto"/>
        <w:ind w:leftChars="114" w:left="239" w:firstLineChars="100" w:firstLine="240"/>
        <w:rPr>
          <w:rFonts w:ascii="宋体" w:hAnsi="宋体"/>
          <w:sz w:val="24"/>
        </w:rPr>
      </w:pPr>
    </w:p>
    <w:p w:rsidR="00B714DA" w:rsidRDefault="00B714DA" w:rsidP="00B714DA">
      <w:pPr>
        <w:spacing w:line="360" w:lineRule="auto"/>
        <w:ind w:leftChars="229" w:left="720" w:hangingChars="99" w:hanging="239"/>
        <w:rPr>
          <w:rFonts w:ascii="宋体" w:hAnsi="宋体"/>
          <w:b/>
          <w:sz w:val="24"/>
        </w:rPr>
      </w:pPr>
      <w:r>
        <w:rPr>
          <w:rFonts w:ascii="宋体" w:hAnsi="宋体" w:hint="eastAsia"/>
          <w:b/>
          <w:sz w:val="24"/>
        </w:rPr>
        <w:t>三、信息定制服务</w:t>
      </w:r>
    </w:p>
    <w:p w:rsidR="00B714DA" w:rsidRDefault="00B714DA" w:rsidP="00B714DA">
      <w:pPr>
        <w:spacing w:line="360" w:lineRule="auto"/>
        <w:ind w:firstLineChars="200" w:firstLine="480"/>
        <w:rPr>
          <w:rFonts w:ascii="宋体" w:hAnsi="宋体"/>
          <w:sz w:val="24"/>
        </w:rPr>
      </w:pPr>
      <w:r>
        <w:rPr>
          <w:rFonts w:ascii="宋体" w:hAnsi="宋体" w:hint="eastAsia"/>
          <w:sz w:val="24"/>
        </w:rPr>
        <w:t>基金份额持有人在申请开立本公司基金账户时如预留电子邮件地址，可订制电子邮件服务，内容包括基金净值播报、交易确认及相关基金资讯信息等；如预留手机号码，可订制手</w:t>
      </w:r>
      <w:r>
        <w:rPr>
          <w:rFonts w:ascii="宋体" w:hAnsi="宋体" w:hint="eastAsia"/>
          <w:sz w:val="24"/>
        </w:rPr>
        <w:lastRenderedPageBreak/>
        <w:t>机短信服务，内容包括基金净值播报、交易确认等。已开立本公司基金账户未预留相关资料的基金份额持有人可到销售网点或通过基金管理人的客户服务中心（包括电话呼叫中心和网站账户自动查询系统）办理资料变更。</w:t>
      </w:r>
    </w:p>
    <w:p w:rsidR="00B714DA" w:rsidRDefault="00B714DA" w:rsidP="00B714DA">
      <w:pPr>
        <w:spacing w:line="360" w:lineRule="auto"/>
        <w:ind w:leftChars="199" w:left="418" w:firstLineChars="200" w:firstLine="480"/>
        <w:rPr>
          <w:rFonts w:ascii="宋体" w:hAnsi="宋体"/>
          <w:sz w:val="24"/>
        </w:rPr>
      </w:pPr>
    </w:p>
    <w:p w:rsidR="00B714DA" w:rsidRDefault="00B714DA" w:rsidP="00B714DA">
      <w:pPr>
        <w:spacing w:line="360" w:lineRule="auto"/>
        <w:ind w:leftChars="229" w:left="720" w:hangingChars="99" w:hanging="239"/>
        <w:rPr>
          <w:rFonts w:ascii="宋体" w:hAnsi="宋体"/>
          <w:b/>
          <w:sz w:val="24"/>
        </w:rPr>
      </w:pPr>
      <w:r>
        <w:rPr>
          <w:rFonts w:ascii="宋体" w:hAnsi="宋体" w:hint="eastAsia"/>
          <w:b/>
          <w:sz w:val="24"/>
        </w:rPr>
        <w:t>四、信息查询</w:t>
      </w:r>
    </w:p>
    <w:p w:rsidR="00B714DA" w:rsidRDefault="00B714DA" w:rsidP="00B714DA">
      <w:pPr>
        <w:spacing w:line="360" w:lineRule="auto"/>
        <w:ind w:firstLineChars="200" w:firstLine="480"/>
        <w:rPr>
          <w:rFonts w:ascii="宋体" w:hAnsi="宋体"/>
          <w:sz w:val="24"/>
        </w:rPr>
      </w:pPr>
      <w:r>
        <w:rPr>
          <w:rFonts w:ascii="宋体" w:hAnsi="宋体" w:hint="eastAsia"/>
          <w:sz w:val="24"/>
        </w:rPr>
        <w:t>基金管理人为每个基金账户提供一个基金账户查询密码，基金份额持有人可以</w:t>
      </w:r>
      <w:proofErr w:type="gramStart"/>
      <w:r>
        <w:rPr>
          <w:rFonts w:ascii="宋体" w:hAnsi="宋体" w:hint="eastAsia"/>
          <w:sz w:val="24"/>
        </w:rPr>
        <w:t>凭基金</w:t>
      </w:r>
      <w:proofErr w:type="gramEnd"/>
      <w:r>
        <w:rPr>
          <w:rFonts w:ascii="宋体" w:hAnsi="宋体" w:hint="eastAsia"/>
          <w:sz w:val="24"/>
        </w:rPr>
        <w:t>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rsidR="00B714DA" w:rsidRDefault="00B714DA" w:rsidP="00B714DA">
      <w:pPr>
        <w:spacing w:line="360" w:lineRule="auto"/>
        <w:ind w:firstLineChars="200" w:firstLine="480"/>
        <w:rPr>
          <w:rFonts w:ascii="宋体" w:hAnsi="宋体"/>
          <w:sz w:val="24"/>
        </w:rPr>
      </w:pPr>
    </w:p>
    <w:p w:rsidR="00B714DA" w:rsidRDefault="00B714DA" w:rsidP="00B714DA">
      <w:pPr>
        <w:spacing w:line="360" w:lineRule="auto"/>
        <w:ind w:leftChars="229" w:left="720" w:hangingChars="99" w:hanging="239"/>
        <w:rPr>
          <w:rFonts w:ascii="宋体" w:hAnsi="宋体"/>
          <w:b/>
          <w:sz w:val="24"/>
        </w:rPr>
      </w:pPr>
      <w:r>
        <w:rPr>
          <w:rFonts w:ascii="宋体" w:hAnsi="宋体" w:hint="eastAsia"/>
          <w:b/>
          <w:sz w:val="24"/>
        </w:rPr>
        <w:t>五、投诉受理</w:t>
      </w:r>
    </w:p>
    <w:p w:rsidR="00B714DA" w:rsidRDefault="00B714DA" w:rsidP="00B714DA">
      <w:pPr>
        <w:spacing w:line="360" w:lineRule="auto"/>
        <w:ind w:firstLineChars="200" w:firstLine="480"/>
        <w:rPr>
          <w:rFonts w:ascii="宋体" w:hAnsi="宋体"/>
          <w:sz w:val="24"/>
        </w:rPr>
      </w:pPr>
      <w:r>
        <w:rPr>
          <w:rFonts w:ascii="宋体" w:hAnsi="宋体" w:hint="eastAsia"/>
          <w:sz w:val="24"/>
        </w:rPr>
        <w:t>基金份额持有人可以通过基金管理人提供的网站在线客服、呼叫中心人工坐席、书信、电子邮件、传真等渠道对基金管理人和代销机构所提供的服务进行投诉。基金份额持有人还可以通过代销机构的服务电话进行投诉。</w:t>
      </w:r>
    </w:p>
    <w:p w:rsidR="00B714DA" w:rsidRDefault="00B714DA" w:rsidP="00B714DA">
      <w:pPr>
        <w:spacing w:line="360" w:lineRule="auto"/>
        <w:ind w:leftChars="230" w:left="483" w:firstLineChars="200" w:firstLine="480"/>
        <w:rPr>
          <w:rFonts w:ascii="宋体" w:hAnsi="宋体"/>
          <w:sz w:val="24"/>
        </w:rPr>
      </w:pPr>
    </w:p>
    <w:p w:rsidR="00B714DA" w:rsidRDefault="00B714DA" w:rsidP="00B714DA">
      <w:pPr>
        <w:spacing w:line="360" w:lineRule="auto"/>
        <w:ind w:firstLineChars="200" w:firstLine="482"/>
        <w:rPr>
          <w:rFonts w:ascii="宋体" w:hAnsi="宋体"/>
          <w:b/>
          <w:sz w:val="24"/>
        </w:rPr>
      </w:pPr>
      <w:r>
        <w:rPr>
          <w:rFonts w:ascii="宋体" w:hAnsi="宋体" w:hint="eastAsia"/>
          <w:b/>
          <w:sz w:val="24"/>
        </w:rPr>
        <w:t>六、服务联系方式</w:t>
      </w:r>
    </w:p>
    <w:p w:rsidR="00B714DA" w:rsidRDefault="00B714DA" w:rsidP="00B714DA">
      <w:pPr>
        <w:spacing w:line="360" w:lineRule="auto"/>
        <w:ind w:firstLineChars="200" w:firstLine="480"/>
        <w:rPr>
          <w:rFonts w:ascii="宋体" w:hAnsi="宋体"/>
          <w:sz w:val="24"/>
        </w:rPr>
      </w:pPr>
      <w:r>
        <w:rPr>
          <w:rFonts w:ascii="宋体" w:hAnsi="宋体" w:hint="eastAsia"/>
          <w:sz w:val="24"/>
        </w:rPr>
        <w:t>1、客户服务中心</w:t>
      </w:r>
    </w:p>
    <w:p w:rsidR="00B714DA" w:rsidRDefault="00B714DA" w:rsidP="00B714DA">
      <w:pPr>
        <w:spacing w:line="360" w:lineRule="auto"/>
        <w:ind w:firstLineChars="200" w:firstLine="480"/>
        <w:rPr>
          <w:rFonts w:ascii="宋体" w:hAnsi="宋体"/>
          <w:sz w:val="24"/>
        </w:rPr>
      </w:pPr>
      <w:r>
        <w:rPr>
          <w:rFonts w:ascii="宋体" w:hAnsi="宋体" w:hint="eastAsia"/>
          <w:sz w:val="24"/>
        </w:rPr>
        <w:t>电话呼叫中心（Call Center）：95105828（免长途费），该电话可转人工服务。</w:t>
      </w:r>
    </w:p>
    <w:p w:rsidR="00B714DA" w:rsidRDefault="00B714DA" w:rsidP="00B714DA">
      <w:pPr>
        <w:spacing w:line="360" w:lineRule="auto"/>
        <w:ind w:firstLineChars="200" w:firstLine="480"/>
        <w:rPr>
          <w:rFonts w:ascii="宋体" w:hAnsi="宋体"/>
          <w:sz w:val="24"/>
        </w:rPr>
      </w:pPr>
      <w:r>
        <w:rPr>
          <w:rFonts w:ascii="宋体" w:hAnsi="宋体" w:hint="eastAsia"/>
          <w:sz w:val="24"/>
        </w:rPr>
        <w:t>传真：020-34281105</w:t>
      </w:r>
    </w:p>
    <w:p w:rsidR="00B714DA" w:rsidRDefault="00B714DA" w:rsidP="00B714DA">
      <w:pPr>
        <w:spacing w:line="360" w:lineRule="auto"/>
        <w:ind w:firstLineChars="200" w:firstLine="480"/>
        <w:rPr>
          <w:rFonts w:ascii="宋体" w:hAnsi="宋体"/>
          <w:sz w:val="24"/>
        </w:rPr>
      </w:pPr>
      <w:r>
        <w:rPr>
          <w:rFonts w:ascii="宋体" w:hAnsi="宋体" w:hint="eastAsia"/>
          <w:sz w:val="24"/>
        </w:rPr>
        <w:t>2、互联网网站</w:t>
      </w:r>
    </w:p>
    <w:p w:rsidR="00B714DA" w:rsidRDefault="00B714DA" w:rsidP="00B714DA">
      <w:pPr>
        <w:spacing w:line="360" w:lineRule="auto"/>
        <w:ind w:firstLineChars="200" w:firstLine="480"/>
        <w:rPr>
          <w:rFonts w:ascii="宋体" w:hAnsi="宋体"/>
          <w:sz w:val="24"/>
        </w:rPr>
      </w:pPr>
      <w:r>
        <w:rPr>
          <w:rFonts w:ascii="宋体" w:hAnsi="宋体" w:hint="eastAsia"/>
          <w:sz w:val="24"/>
        </w:rPr>
        <w:t>公司网址：</w:t>
      </w:r>
      <w:hyperlink r:id="rId18" w:history="1">
        <w:r>
          <w:rPr>
            <w:rFonts w:ascii="宋体" w:hAnsi="宋体" w:hint="eastAsia"/>
            <w:sz w:val="24"/>
          </w:rPr>
          <w:t>http://www.gffunds.com.cn</w:t>
        </w:r>
      </w:hyperlink>
    </w:p>
    <w:p w:rsidR="00B714DA" w:rsidRDefault="00B714DA" w:rsidP="00B714DA">
      <w:pPr>
        <w:spacing w:line="360" w:lineRule="auto"/>
        <w:ind w:firstLineChars="200" w:firstLine="480"/>
        <w:rPr>
          <w:rFonts w:ascii="宋体" w:hAnsi="宋体"/>
          <w:sz w:val="24"/>
        </w:rPr>
      </w:pPr>
      <w:r>
        <w:rPr>
          <w:rFonts w:ascii="宋体" w:hAnsi="宋体" w:hint="eastAsia"/>
          <w:sz w:val="24"/>
        </w:rPr>
        <w:t>电子信箱：services@gffunds.com.cn</w:t>
      </w:r>
    </w:p>
    <w:p w:rsidR="00B714DA" w:rsidRDefault="00B714DA" w:rsidP="00B714DA">
      <w:pPr>
        <w:spacing w:line="360" w:lineRule="auto"/>
        <w:ind w:firstLineChars="150" w:firstLine="360"/>
        <w:rPr>
          <w:rFonts w:ascii="宋体" w:hAnsi="宋体"/>
          <w:color w:val="000000"/>
          <w:sz w:val="24"/>
        </w:rPr>
      </w:pPr>
    </w:p>
    <w:p w:rsidR="00B714DA" w:rsidRDefault="00B714DA" w:rsidP="00B714DA">
      <w:pPr>
        <w:spacing w:line="360" w:lineRule="auto"/>
        <w:ind w:firstLineChars="150" w:firstLine="360"/>
        <w:rPr>
          <w:rFonts w:ascii="宋体" w:hAnsi="宋体"/>
          <w:color w:val="000000"/>
          <w:sz w:val="24"/>
        </w:rPr>
      </w:pPr>
    </w:p>
    <w:p w:rsidR="00B714DA" w:rsidRDefault="00B714DA" w:rsidP="00B714DA">
      <w:pPr>
        <w:spacing w:line="360" w:lineRule="auto"/>
        <w:ind w:firstLineChars="150" w:firstLine="360"/>
        <w:rPr>
          <w:rFonts w:ascii="宋体" w:hAnsi="宋体"/>
          <w:color w:val="000000"/>
          <w:sz w:val="24"/>
        </w:rPr>
      </w:pPr>
    </w:p>
    <w:p w:rsidR="00B714DA" w:rsidRDefault="00B714DA" w:rsidP="00B714DA">
      <w:pPr>
        <w:spacing w:line="360" w:lineRule="auto"/>
        <w:ind w:firstLineChars="150" w:firstLine="360"/>
        <w:rPr>
          <w:rFonts w:ascii="宋体" w:hAnsi="宋体"/>
          <w:color w:val="000000"/>
          <w:sz w:val="24"/>
        </w:rPr>
      </w:pPr>
    </w:p>
    <w:p w:rsidR="00B714DA" w:rsidRDefault="00B714DA" w:rsidP="00B714DA">
      <w:pPr>
        <w:spacing w:line="360" w:lineRule="auto"/>
        <w:ind w:firstLineChars="150" w:firstLine="360"/>
        <w:rPr>
          <w:rFonts w:ascii="宋体" w:hAnsi="宋体"/>
          <w:color w:val="000000"/>
          <w:sz w:val="24"/>
        </w:rPr>
      </w:pPr>
    </w:p>
    <w:p w:rsidR="00B714DA" w:rsidRDefault="00B714DA" w:rsidP="00B714DA">
      <w:pPr>
        <w:spacing w:line="360" w:lineRule="auto"/>
        <w:ind w:firstLineChars="150" w:firstLine="360"/>
        <w:rPr>
          <w:rFonts w:ascii="宋体" w:hAnsi="宋体"/>
          <w:color w:val="000000"/>
          <w:sz w:val="24"/>
        </w:rPr>
      </w:pPr>
    </w:p>
    <w:p w:rsidR="00B714DA" w:rsidRDefault="00B714DA" w:rsidP="00B714DA">
      <w:pPr>
        <w:pStyle w:val="11"/>
        <w:spacing w:line="360" w:lineRule="auto"/>
        <w:rPr>
          <w:rFonts w:eastAsia="宋体" w:hAnsi="宋体"/>
          <w:b/>
          <w:bCs/>
          <w:szCs w:val="24"/>
        </w:rPr>
      </w:pPr>
      <w:bookmarkStart w:id="75" w:name="_Toc18928475"/>
      <w:r>
        <w:rPr>
          <w:rFonts w:eastAsia="宋体" w:hAnsi="宋体" w:hint="eastAsia"/>
          <w:b/>
          <w:bCs/>
          <w:szCs w:val="24"/>
        </w:rPr>
        <w:lastRenderedPageBreak/>
        <w:t>第二十一部分  其他应披露事项</w:t>
      </w:r>
      <w:bookmarkEnd w:id="75"/>
    </w:p>
    <w:p w:rsidR="00B714DA" w:rsidRDefault="00B714DA" w:rsidP="00B714DA">
      <w:pPr>
        <w:autoSpaceDE w:val="0"/>
        <w:autoSpaceDN w:val="0"/>
        <w:adjustRightInd w:val="0"/>
        <w:spacing w:line="360" w:lineRule="auto"/>
        <w:ind w:firstLineChars="200" w:firstLine="480"/>
        <w:rPr>
          <w:rFonts w:ascii="宋体" w:hAnsi="宋体"/>
          <w:sz w:val="24"/>
        </w:rPr>
      </w:pPr>
      <w:r>
        <w:rPr>
          <w:rFonts w:ascii="宋体" w:hAnsi="宋体" w:hint="eastAsia"/>
          <w:sz w:val="24"/>
        </w:rPr>
        <w:t>本基金合同如有未尽事宜，由本基金合同当事人各方按有关法律法规和规定协商解决。</w:t>
      </w:r>
    </w:p>
    <w:p w:rsidR="00B714DA" w:rsidRDefault="00B714DA" w:rsidP="00B714DA">
      <w:pPr>
        <w:ind w:firstLine="315"/>
        <w:rPr>
          <w:rFonts w:ascii="宋体" w:hAnsi="宋体"/>
        </w:rPr>
      </w:pPr>
      <w:r>
        <w:rPr>
          <w:rFonts w:ascii="宋体" w:hAnsi="宋体"/>
        </w:rPr>
        <w:br w:type="page"/>
      </w:r>
    </w:p>
    <w:p w:rsidR="00B714DA" w:rsidRDefault="00B714DA" w:rsidP="00B714DA">
      <w:pPr>
        <w:pStyle w:val="11"/>
        <w:spacing w:before="0" w:line="360" w:lineRule="auto"/>
        <w:rPr>
          <w:rFonts w:eastAsia="宋体" w:hAnsi="宋体"/>
          <w:b/>
          <w:bCs/>
          <w:szCs w:val="24"/>
        </w:rPr>
      </w:pPr>
      <w:bookmarkStart w:id="76" w:name="_Toc530223198"/>
      <w:bookmarkStart w:id="77" w:name="_Toc18928476"/>
      <w:bookmarkStart w:id="78" w:name="_Toc484165614"/>
      <w:r>
        <w:rPr>
          <w:rFonts w:eastAsia="宋体" w:hAnsi="宋体" w:hint="eastAsia"/>
          <w:b/>
          <w:bCs/>
          <w:szCs w:val="24"/>
        </w:rPr>
        <w:lastRenderedPageBreak/>
        <w:t>第二十二部分  招募说明书存放及查阅方式</w:t>
      </w:r>
      <w:bookmarkEnd w:id="76"/>
      <w:bookmarkEnd w:id="77"/>
    </w:p>
    <w:p w:rsidR="00B714DA" w:rsidRDefault="00B714DA" w:rsidP="00B714DA">
      <w:pPr>
        <w:autoSpaceDE w:val="0"/>
        <w:autoSpaceDN w:val="0"/>
        <w:adjustRightInd w:val="0"/>
        <w:spacing w:line="360" w:lineRule="auto"/>
        <w:ind w:firstLineChars="200" w:firstLine="480"/>
        <w:rPr>
          <w:rFonts w:ascii="宋体" w:hAnsi="宋体"/>
          <w:sz w:val="24"/>
        </w:rPr>
      </w:pPr>
      <w:r>
        <w:rPr>
          <w:rFonts w:ascii="宋体" w:hAnsi="宋体" w:hint="eastAsia"/>
          <w:sz w:val="24"/>
        </w:rPr>
        <w:t>招募说明书公布后，基金管理人、基金托管人应当按照相关法律法规规定将信息置备于公司住所，供社会公众查阅、复制。</w:t>
      </w:r>
    </w:p>
    <w:p w:rsidR="00B714DA" w:rsidRDefault="00B714DA" w:rsidP="00B714DA">
      <w:pPr>
        <w:autoSpaceDE w:val="0"/>
        <w:autoSpaceDN w:val="0"/>
        <w:adjustRightInd w:val="0"/>
        <w:spacing w:line="360" w:lineRule="auto"/>
        <w:ind w:firstLineChars="150" w:firstLine="360"/>
        <w:rPr>
          <w:rFonts w:ascii="宋体" w:hAnsi="宋体"/>
          <w:sz w:val="24"/>
        </w:rPr>
      </w:pPr>
      <w:r>
        <w:rPr>
          <w:rFonts w:ascii="宋体" w:hAnsi="宋体"/>
          <w:sz w:val="24"/>
        </w:rPr>
        <w:br w:type="page"/>
      </w:r>
    </w:p>
    <w:p w:rsidR="00B714DA" w:rsidRDefault="00B714DA" w:rsidP="00B714DA">
      <w:pPr>
        <w:pStyle w:val="11"/>
        <w:spacing w:before="0" w:line="360" w:lineRule="auto"/>
        <w:rPr>
          <w:rFonts w:eastAsia="宋体" w:hAnsi="宋体"/>
          <w:b/>
          <w:bCs/>
          <w:szCs w:val="24"/>
        </w:rPr>
      </w:pPr>
      <w:bookmarkStart w:id="79" w:name="_Toc525454771"/>
      <w:bookmarkStart w:id="80" w:name="_Toc530223199"/>
      <w:bookmarkStart w:id="81" w:name="_Toc18928477"/>
      <w:r>
        <w:rPr>
          <w:rFonts w:eastAsia="宋体" w:hAnsi="宋体" w:hint="eastAsia"/>
          <w:b/>
          <w:bCs/>
          <w:szCs w:val="24"/>
        </w:rPr>
        <w:lastRenderedPageBreak/>
        <w:t xml:space="preserve">第二十三部分  </w:t>
      </w:r>
      <w:bookmarkEnd w:id="78"/>
      <w:bookmarkEnd w:id="79"/>
      <w:r>
        <w:rPr>
          <w:rFonts w:eastAsia="宋体" w:hAnsi="宋体" w:hint="eastAsia"/>
          <w:b/>
          <w:bCs/>
          <w:szCs w:val="24"/>
        </w:rPr>
        <w:t>备查文件</w:t>
      </w:r>
      <w:bookmarkEnd w:id="80"/>
      <w:bookmarkEnd w:id="81"/>
    </w:p>
    <w:p w:rsidR="00B714DA" w:rsidRDefault="00B714DA" w:rsidP="00B714DA">
      <w:pPr>
        <w:pStyle w:val="aa"/>
        <w:spacing w:line="360" w:lineRule="auto"/>
        <w:ind w:leftChars="0" w:left="0" w:firstLineChars="200" w:firstLine="482"/>
        <w:rPr>
          <w:b/>
          <w:bCs/>
          <w:szCs w:val="24"/>
        </w:rPr>
      </w:pPr>
      <w:r>
        <w:rPr>
          <w:rFonts w:hint="eastAsia"/>
          <w:b/>
          <w:bCs/>
          <w:szCs w:val="24"/>
        </w:rPr>
        <w:t>（一）中国证监会批准广</w:t>
      </w:r>
      <w:proofErr w:type="gramStart"/>
      <w:r>
        <w:rPr>
          <w:rFonts w:hint="eastAsia"/>
          <w:b/>
          <w:bCs/>
          <w:szCs w:val="24"/>
        </w:rPr>
        <w:t>发价值</w:t>
      </w:r>
      <w:proofErr w:type="gramEnd"/>
      <w:r>
        <w:rPr>
          <w:rFonts w:hint="eastAsia"/>
          <w:b/>
          <w:bCs/>
          <w:szCs w:val="24"/>
        </w:rPr>
        <w:t>领先混合型证券投资基金募集的文件</w:t>
      </w:r>
    </w:p>
    <w:p w:rsidR="00B714DA" w:rsidRDefault="00B714DA" w:rsidP="00B714DA">
      <w:pPr>
        <w:spacing w:line="360" w:lineRule="auto"/>
        <w:ind w:firstLineChars="200" w:firstLine="482"/>
        <w:rPr>
          <w:rFonts w:ascii="宋体" w:hAnsi="宋体"/>
          <w:b/>
          <w:bCs/>
          <w:sz w:val="24"/>
        </w:rPr>
      </w:pPr>
      <w:r>
        <w:rPr>
          <w:rFonts w:ascii="宋体" w:hAnsi="宋体" w:hint="eastAsia"/>
          <w:b/>
          <w:bCs/>
          <w:sz w:val="24"/>
        </w:rPr>
        <w:t>（二）《广发价值领先混合型证券投资基金基金合同》</w:t>
      </w:r>
    </w:p>
    <w:p w:rsidR="00B714DA" w:rsidRDefault="00B714DA" w:rsidP="00B714DA">
      <w:pPr>
        <w:spacing w:line="360" w:lineRule="auto"/>
        <w:ind w:firstLineChars="200" w:firstLine="482"/>
        <w:rPr>
          <w:rFonts w:ascii="宋体" w:hAnsi="宋体"/>
          <w:b/>
          <w:bCs/>
          <w:sz w:val="24"/>
        </w:rPr>
      </w:pPr>
      <w:r>
        <w:rPr>
          <w:rFonts w:ascii="宋体" w:hAnsi="宋体" w:hint="eastAsia"/>
          <w:b/>
          <w:bCs/>
          <w:sz w:val="24"/>
        </w:rPr>
        <w:t>（三）《广发基金管理有限公司开放式基金业务规则》</w:t>
      </w:r>
    </w:p>
    <w:p w:rsidR="00B714DA" w:rsidRDefault="00B714DA" w:rsidP="00B714DA">
      <w:pPr>
        <w:spacing w:line="360" w:lineRule="auto"/>
        <w:ind w:firstLineChars="200" w:firstLine="482"/>
        <w:rPr>
          <w:rFonts w:ascii="宋体" w:hAnsi="宋体"/>
          <w:b/>
          <w:bCs/>
          <w:sz w:val="24"/>
        </w:rPr>
      </w:pPr>
      <w:r>
        <w:rPr>
          <w:rFonts w:ascii="宋体" w:hAnsi="宋体" w:hint="eastAsia"/>
          <w:b/>
          <w:bCs/>
          <w:sz w:val="24"/>
        </w:rPr>
        <w:t>（四）《广发价值领先混合型证券投资基金托管协议》</w:t>
      </w:r>
    </w:p>
    <w:p w:rsidR="00B714DA" w:rsidRDefault="00B714DA" w:rsidP="00B714DA">
      <w:pPr>
        <w:spacing w:line="360" w:lineRule="auto"/>
        <w:ind w:firstLineChars="200" w:firstLine="482"/>
        <w:rPr>
          <w:rFonts w:ascii="宋体" w:hAnsi="宋体"/>
          <w:b/>
          <w:bCs/>
          <w:sz w:val="24"/>
        </w:rPr>
      </w:pPr>
      <w:r>
        <w:rPr>
          <w:rFonts w:ascii="宋体" w:hAnsi="宋体" w:hint="eastAsia"/>
          <w:b/>
          <w:bCs/>
          <w:sz w:val="24"/>
        </w:rPr>
        <w:t>（五）法律意见书</w:t>
      </w:r>
    </w:p>
    <w:p w:rsidR="00B714DA" w:rsidRDefault="00B714DA" w:rsidP="00B714DA">
      <w:pPr>
        <w:spacing w:line="360" w:lineRule="auto"/>
        <w:ind w:firstLineChars="200" w:firstLine="482"/>
        <w:rPr>
          <w:rFonts w:ascii="宋体" w:hAnsi="宋体"/>
          <w:b/>
          <w:bCs/>
          <w:sz w:val="24"/>
        </w:rPr>
      </w:pPr>
      <w:r>
        <w:rPr>
          <w:rFonts w:ascii="宋体" w:hAnsi="宋体" w:hint="eastAsia"/>
          <w:b/>
          <w:bCs/>
          <w:sz w:val="24"/>
        </w:rPr>
        <w:t>（六）基金管理人业务资格批件、营业执照</w:t>
      </w:r>
    </w:p>
    <w:p w:rsidR="00B714DA" w:rsidRPr="0095633B" w:rsidRDefault="00B714DA" w:rsidP="00B714DA">
      <w:pPr>
        <w:spacing w:line="360" w:lineRule="auto"/>
        <w:ind w:firstLineChars="200" w:firstLine="482"/>
        <w:rPr>
          <w:rFonts w:ascii="宋体" w:hAnsi="宋体"/>
          <w:b/>
          <w:bCs/>
          <w:sz w:val="24"/>
        </w:rPr>
      </w:pPr>
      <w:r>
        <w:rPr>
          <w:rFonts w:ascii="宋体" w:hAnsi="宋体" w:hint="eastAsia"/>
          <w:b/>
          <w:bCs/>
          <w:sz w:val="24"/>
        </w:rPr>
        <w:t>（七）基金托管人业务资格批件、营业执照</w:t>
      </w:r>
    </w:p>
    <w:p w:rsidR="00B714DA" w:rsidRPr="00B714DA" w:rsidRDefault="00B714DA" w:rsidP="00B714DA">
      <w:pPr>
        <w:rPr>
          <w:rFonts w:ascii="宋体" w:hAnsi="宋体"/>
          <w:sz w:val="24"/>
        </w:rPr>
        <w:sectPr w:rsidR="00B714DA" w:rsidRPr="00B714DA">
          <w:pgSz w:w="11906" w:h="16838"/>
          <w:pgMar w:top="1701" w:right="1134" w:bottom="1134" w:left="1134" w:header="851" w:footer="992" w:gutter="0"/>
          <w:cols w:space="720"/>
          <w:titlePg/>
          <w:docGrid w:type="lines" w:linePitch="312"/>
        </w:sectPr>
      </w:pPr>
      <w:bookmarkStart w:id="82" w:name="_GoBack"/>
      <w:bookmarkEnd w:id="82"/>
    </w:p>
    <w:p w:rsidR="003D5ACE" w:rsidRPr="00B714DA" w:rsidRDefault="003D5ACE" w:rsidP="00B714DA">
      <w:pPr>
        <w:tabs>
          <w:tab w:val="left" w:pos="945"/>
        </w:tabs>
        <w:rPr>
          <w:rFonts w:ascii="宋体" w:hAnsi="宋体" w:hint="eastAsia"/>
          <w:sz w:val="24"/>
        </w:rPr>
      </w:pPr>
    </w:p>
    <w:sectPr w:rsidR="003D5ACE" w:rsidRPr="00B714DA">
      <w:footerReference w:type="first" r:id="rId19"/>
      <w:pgSz w:w="11906" w:h="16838"/>
      <w:pgMar w:top="1701"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07" w:rsidRDefault="00811007">
      <w:r>
        <w:separator/>
      </w:r>
    </w:p>
  </w:endnote>
  <w:endnote w:type="continuationSeparator" w:id="0">
    <w:p w:rsidR="00811007" w:rsidRDefault="008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五">
    <w:altName w:val="黑体"/>
    <w:charset w:val="86"/>
    <w:family w:val="auto"/>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彩虹粗仿宋">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BB708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D5ACE" w:rsidRDefault="003D5AC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BB708F">
    <w:pPr>
      <w:pStyle w:val="ac"/>
      <w:framePr w:wrap="around" w:vAnchor="text" w:hAnchor="margin" w:xAlign="center" w:y="1"/>
      <w:rPr>
        <w:rStyle w:val="af2"/>
      </w:rPr>
    </w:pPr>
    <w:r>
      <w:rPr>
        <w:rStyle w:val="af2"/>
        <w:rFonts w:hint="eastAsia"/>
      </w:rPr>
      <w:t>5-</w:t>
    </w:r>
    <w:r>
      <w:rPr>
        <w:rStyle w:val="af2"/>
      </w:rPr>
      <w:fldChar w:fldCharType="begin"/>
    </w:r>
    <w:r>
      <w:rPr>
        <w:rStyle w:val="af2"/>
      </w:rPr>
      <w:instrText xml:space="preserve">PAGE  </w:instrText>
    </w:r>
    <w:r>
      <w:rPr>
        <w:rStyle w:val="af2"/>
      </w:rPr>
      <w:fldChar w:fldCharType="separate"/>
    </w:r>
    <w:r w:rsidR="00B714DA">
      <w:rPr>
        <w:rStyle w:val="af2"/>
        <w:noProof/>
      </w:rPr>
      <w:t>1</w:t>
    </w:r>
    <w:r>
      <w:rPr>
        <w:rStyle w:val="af2"/>
      </w:rPr>
      <w:fldChar w:fldCharType="end"/>
    </w:r>
  </w:p>
  <w:p w:rsidR="003D5ACE" w:rsidRDefault="003D5AC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BB708F">
    <w:pPr>
      <w:pStyle w:val="ac"/>
      <w:framePr w:wrap="around" w:vAnchor="text" w:hAnchor="margin" w:xAlign="center" w:y="1"/>
      <w:rPr>
        <w:rStyle w:val="af2"/>
      </w:rPr>
    </w:pPr>
    <w:r>
      <w:rPr>
        <w:rStyle w:val="af2"/>
        <w:rFonts w:hint="eastAsia"/>
      </w:rPr>
      <w:t>5-</w:t>
    </w:r>
    <w:r>
      <w:rPr>
        <w:rStyle w:val="af2"/>
      </w:rPr>
      <w:fldChar w:fldCharType="begin"/>
    </w:r>
    <w:r>
      <w:rPr>
        <w:rStyle w:val="af2"/>
      </w:rPr>
      <w:instrText xml:space="preserve">PAGE  </w:instrText>
    </w:r>
    <w:r>
      <w:rPr>
        <w:rStyle w:val="af2"/>
      </w:rPr>
      <w:fldChar w:fldCharType="separate"/>
    </w:r>
    <w:r w:rsidR="00B714DA">
      <w:rPr>
        <w:rStyle w:val="af2"/>
        <w:noProof/>
      </w:rPr>
      <w:t>109</w:t>
    </w:r>
    <w:r>
      <w:rPr>
        <w:rStyle w:val="af2"/>
      </w:rPr>
      <w:fldChar w:fldCharType="end"/>
    </w:r>
  </w:p>
  <w:p w:rsidR="003D5ACE" w:rsidRDefault="003D5AC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BB708F">
    <w:pPr>
      <w:pStyle w:val="ac"/>
      <w:framePr w:wrap="around" w:vAnchor="text" w:hAnchor="margin" w:xAlign="center" w:y="1"/>
      <w:rPr>
        <w:rStyle w:val="af2"/>
      </w:rPr>
    </w:pPr>
    <w:r>
      <w:rPr>
        <w:rStyle w:val="af2"/>
        <w:rFonts w:hint="eastAsia"/>
      </w:rPr>
      <w:t>5-</w:t>
    </w:r>
    <w:r>
      <w:rPr>
        <w:rStyle w:val="af2"/>
      </w:rPr>
      <w:fldChar w:fldCharType="begin"/>
    </w:r>
    <w:r>
      <w:rPr>
        <w:rStyle w:val="af2"/>
      </w:rPr>
      <w:instrText xml:space="preserve">PAGE  </w:instrText>
    </w:r>
    <w:r>
      <w:rPr>
        <w:rStyle w:val="af2"/>
      </w:rPr>
      <w:fldChar w:fldCharType="separate"/>
    </w:r>
    <w:r w:rsidR="00B714DA">
      <w:rPr>
        <w:rStyle w:val="af2"/>
        <w:noProof/>
      </w:rPr>
      <w:t>87</w:t>
    </w:r>
    <w:r>
      <w:rPr>
        <w:rStyle w:val="af2"/>
      </w:rPr>
      <w:fldChar w:fldCharType="end"/>
    </w:r>
  </w:p>
  <w:p w:rsidR="003D5ACE" w:rsidRDefault="003D5ACE">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3D5A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07" w:rsidRDefault="00811007">
      <w:r>
        <w:separator/>
      </w:r>
    </w:p>
  </w:footnote>
  <w:footnote w:type="continuationSeparator" w:id="0">
    <w:p w:rsidR="00811007" w:rsidRDefault="0081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BB708F">
    <w:pPr>
      <w:pStyle w:val="ad"/>
    </w:pPr>
    <w:r>
      <w:rPr>
        <w:rFonts w:hint="eastAsia"/>
        <w:sz w:val="21"/>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BB708F">
    <w:pPr>
      <w:pStyle w:val="ad"/>
      <w:wordWrap w:val="0"/>
    </w:pPr>
    <w:r>
      <w:rPr>
        <w:rFonts w:hint="eastAsia"/>
        <w:sz w:val="21"/>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CE" w:rsidRDefault="00BB708F">
    <w:pPr>
      <w:pStyle w:val="ad"/>
      <w:ind w:right="210"/>
    </w:pPr>
    <w:r>
      <w:rPr>
        <w:rFonts w:hint="eastAsia"/>
        <w:sz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9C2798"/>
    <w:multiLevelType w:val="multilevel"/>
    <w:tmpl w:val="129C2798"/>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4">
    <w:nsid w:val="5BD27EBD"/>
    <w:multiLevelType w:val="singleLevel"/>
    <w:tmpl w:val="5BD27EBD"/>
    <w:lvl w:ilvl="0">
      <w:start w:val="3"/>
      <w:numFmt w:val="chineseCounting"/>
      <w:suff w:val="nothing"/>
      <w:lvlText w:val="%1、"/>
      <w:lvlJc w:val="left"/>
    </w:lvl>
  </w:abstractNum>
  <w:abstractNum w:abstractNumId="5">
    <w:nsid w:val="6B697B0F"/>
    <w:multiLevelType w:val="multilevel"/>
    <w:tmpl w:val="129C2798"/>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AC"/>
    <w:rsid w:val="00000D41"/>
    <w:rsid w:val="00004806"/>
    <w:rsid w:val="00004B8A"/>
    <w:rsid w:val="000065F6"/>
    <w:rsid w:val="00007365"/>
    <w:rsid w:val="000104E1"/>
    <w:rsid w:val="0001068D"/>
    <w:rsid w:val="000114BF"/>
    <w:rsid w:val="0001165D"/>
    <w:rsid w:val="00011E16"/>
    <w:rsid w:val="00013ACB"/>
    <w:rsid w:val="00014712"/>
    <w:rsid w:val="00017B32"/>
    <w:rsid w:val="00017E8F"/>
    <w:rsid w:val="0002257F"/>
    <w:rsid w:val="000226D6"/>
    <w:rsid w:val="00023295"/>
    <w:rsid w:val="00023B7A"/>
    <w:rsid w:val="0002415E"/>
    <w:rsid w:val="00025B1A"/>
    <w:rsid w:val="0002606F"/>
    <w:rsid w:val="0002698C"/>
    <w:rsid w:val="00026E49"/>
    <w:rsid w:val="0002752C"/>
    <w:rsid w:val="00027A0D"/>
    <w:rsid w:val="00027B11"/>
    <w:rsid w:val="000309A0"/>
    <w:rsid w:val="00031367"/>
    <w:rsid w:val="00031397"/>
    <w:rsid w:val="00031DFF"/>
    <w:rsid w:val="0003390A"/>
    <w:rsid w:val="00034E79"/>
    <w:rsid w:val="00034F7F"/>
    <w:rsid w:val="00035530"/>
    <w:rsid w:val="00035B45"/>
    <w:rsid w:val="000377AA"/>
    <w:rsid w:val="00037E51"/>
    <w:rsid w:val="000401A4"/>
    <w:rsid w:val="00040257"/>
    <w:rsid w:val="000403AF"/>
    <w:rsid w:val="00040F2C"/>
    <w:rsid w:val="0004107C"/>
    <w:rsid w:val="00042471"/>
    <w:rsid w:val="00042B67"/>
    <w:rsid w:val="00043523"/>
    <w:rsid w:val="000439F0"/>
    <w:rsid w:val="00045B54"/>
    <w:rsid w:val="0004612A"/>
    <w:rsid w:val="000508DD"/>
    <w:rsid w:val="00051693"/>
    <w:rsid w:val="00051DA8"/>
    <w:rsid w:val="00051F52"/>
    <w:rsid w:val="00052875"/>
    <w:rsid w:val="000549AE"/>
    <w:rsid w:val="00054C3E"/>
    <w:rsid w:val="000566F9"/>
    <w:rsid w:val="00057AD3"/>
    <w:rsid w:val="0006186D"/>
    <w:rsid w:val="00061EEF"/>
    <w:rsid w:val="000624AF"/>
    <w:rsid w:val="000632DB"/>
    <w:rsid w:val="00064EE6"/>
    <w:rsid w:val="00065927"/>
    <w:rsid w:val="000659A3"/>
    <w:rsid w:val="00066490"/>
    <w:rsid w:val="0006778E"/>
    <w:rsid w:val="000677B9"/>
    <w:rsid w:val="000707B4"/>
    <w:rsid w:val="000708AA"/>
    <w:rsid w:val="00070975"/>
    <w:rsid w:val="000724C1"/>
    <w:rsid w:val="00073435"/>
    <w:rsid w:val="00073AF7"/>
    <w:rsid w:val="00073B47"/>
    <w:rsid w:val="000759F9"/>
    <w:rsid w:val="00075C73"/>
    <w:rsid w:val="00075CAC"/>
    <w:rsid w:val="00075FEC"/>
    <w:rsid w:val="00076BE5"/>
    <w:rsid w:val="00077347"/>
    <w:rsid w:val="00077A91"/>
    <w:rsid w:val="00077AF4"/>
    <w:rsid w:val="00080623"/>
    <w:rsid w:val="00081C65"/>
    <w:rsid w:val="00082C65"/>
    <w:rsid w:val="00082E76"/>
    <w:rsid w:val="00082FE2"/>
    <w:rsid w:val="0008317E"/>
    <w:rsid w:val="000853D7"/>
    <w:rsid w:val="00085E3D"/>
    <w:rsid w:val="0008676D"/>
    <w:rsid w:val="0008797B"/>
    <w:rsid w:val="00091C0E"/>
    <w:rsid w:val="00092408"/>
    <w:rsid w:val="000944FF"/>
    <w:rsid w:val="00094C59"/>
    <w:rsid w:val="000968BD"/>
    <w:rsid w:val="00097E50"/>
    <w:rsid w:val="000A01A6"/>
    <w:rsid w:val="000A32E9"/>
    <w:rsid w:val="000A3352"/>
    <w:rsid w:val="000A379B"/>
    <w:rsid w:val="000A5939"/>
    <w:rsid w:val="000A7BDA"/>
    <w:rsid w:val="000A7FC6"/>
    <w:rsid w:val="000B0117"/>
    <w:rsid w:val="000B2EE4"/>
    <w:rsid w:val="000B2F81"/>
    <w:rsid w:val="000B66D2"/>
    <w:rsid w:val="000B71D2"/>
    <w:rsid w:val="000B7A02"/>
    <w:rsid w:val="000C1418"/>
    <w:rsid w:val="000C1EC6"/>
    <w:rsid w:val="000C22FD"/>
    <w:rsid w:val="000C2CAF"/>
    <w:rsid w:val="000C2CF0"/>
    <w:rsid w:val="000C3DCD"/>
    <w:rsid w:val="000C5FC7"/>
    <w:rsid w:val="000C741E"/>
    <w:rsid w:val="000D13DF"/>
    <w:rsid w:val="000D21A6"/>
    <w:rsid w:val="000D2737"/>
    <w:rsid w:val="000D2E73"/>
    <w:rsid w:val="000D3129"/>
    <w:rsid w:val="000D4EA8"/>
    <w:rsid w:val="000D5B80"/>
    <w:rsid w:val="000D5C30"/>
    <w:rsid w:val="000D607E"/>
    <w:rsid w:val="000D6477"/>
    <w:rsid w:val="000D6691"/>
    <w:rsid w:val="000E00A0"/>
    <w:rsid w:val="000E14EF"/>
    <w:rsid w:val="000E24ED"/>
    <w:rsid w:val="000E2E90"/>
    <w:rsid w:val="000E3274"/>
    <w:rsid w:val="000E3A97"/>
    <w:rsid w:val="000E3DE2"/>
    <w:rsid w:val="000E3E74"/>
    <w:rsid w:val="000E4285"/>
    <w:rsid w:val="000E468A"/>
    <w:rsid w:val="000E4ACC"/>
    <w:rsid w:val="000E52EE"/>
    <w:rsid w:val="000E590C"/>
    <w:rsid w:val="000E5B45"/>
    <w:rsid w:val="000E5C68"/>
    <w:rsid w:val="000E6753"/>
    <w:rsid w:val="000F0BC1"/>
    <w:rsid w:val="000F1025"/>
    <w:rsid w:val="000F1543"/>
    <w:rsid w:val="000F2933"/>
    <w:rsid w:val="000F30BD"/>
    <w:rsid w:val="000F4ACE"/>
    <w:rsid w:val="000F704D"/>
    <w:rsid w:val="000F7E54"/>
    <w:rsid w:val="001011F9"/>
    <w:rsid w:val="00101627"/>
    <w:rsid w:val="00104620"/>
    <w:rsid w:val="00104BC6"/>
    <w:rsid w:val="001051B6"/>
    <w:rsid w:val="00105D98"/>
    <w:rsid w:val="00106F0B"/>
    <w:rsid w:val="00106F1C"/>
    <w:rsid w:val="00107B5B"/>
    <w:rsid w:val="001103DF"/>
    <w:rsid w:val="00110D7F"/>
    <w:rsid w:val="001124DB"/>
    <w:rsid w:val="00113014"/>
    <w:rsid w:val="0011364E"/>
    <w:rsid w:val="00113705"/>
    <w:rsid w:val="001142CD"/>
    <w:rsid w:val="00115392"/>
    <w:rsid w:val="00115D63"/>
    <w:rsid w:val="001165A5"/>
    <w:rsid w:val="00117039"/>
    <w:rsid w:val="0011733E"/>
    <w:rsid w:val="00120AB6"/>
    <w:rsid w:val="00120D5A"/>
    <w:rsid w:val="00122312"/>
    <w:rsid w:val="00123937"/>
    <w:rsid w:val="001239F2"/>
    <w:rsid w:val="00124042"/>
    <w:rsid w:val="00124152"/>
    <w:rsid w:val="0012423B"/>
    <w:rsid w:val="0012520B"/>
    <w:rsid w:val="001254D5"/>
    <w:rsid w:val="00126BC4"/>
    <w:rsid w:val="001274CF"/>
    <w:rsid w:val="00127761"/>
    <w:rsid w:val="00130B1F"/>
    <w:rsid w:val="00131AB9"/>
    <w:rsid w:val="00133420"/>
    <w:rsid w:val="0013399D"/>
    <w:rsid w:val="00134656"/>
    <w:rsid w:val="001349D9"/>
    <w:rsid w:val="00135D5B"/>
    <w:rsid w:val="00136B46"/>
    <w:rsid w:val="00136DD7"/>
    <w:rsid w:val="00140F16"/>
    <w:rsid w:val="001411EF"/>
    <w:rsid w:val="001412FD"/>
    <w:rsid w:val="0014148C"/>
    <w:rsid w:val="00141FE8"/>
    <w:rsid w:val="00142BDB"/>
    <w:rsid w:val="00142F8D"/>
    <w:rsid w:val="00145810"/>
    <w:rsid w:val="00146696"/>
    <w:rsid w:val="0014723F"/>
    <w:rsid w:val="00147893"/>
    <w:rsid w:val="00150349"/>
    <w:rsid w:val="00151C85"/>
    <w:rsid w:val="00152C90"/>
    <w:rsid w:val="001531DB"/>
    <w:rsid w:val="00155007"/>
    <w:rsid w:val="0015572F"/>
    <w:rsid w:val="001560B0"/>
    <w:rsid w:val="0015622E"/>
    <w:rsid w:val="001562C0"/>
    <w:rsid w:val="0015685C"/>
    <w:rsid w:val="001568AD"/>
    <w:rsid w:val="001577B8"/>
    <w:rsid w:val="0016074A"/>
    <w:rsid w:val="001614BA"/>
    <w:rsid w:val="00162305"/>
    <w:rsid w:val="0016268A"/>
    <w:rsid w:val="00162C9E"/>
    <w:rsid w:val="0016425E"/>
    <w:rsid w:val="001642E2"/>
    <w:rsid w:val="00164353"/>
    <w:rsid w:val="00164637"/>
    <w:rsid w:val="00164EB2"/>
    <w:rsid w:val="00166B9D"/>
    <w:rsid w:val="00167930"/>
    <w:rsid w:val="00170A64"/>
    <w:rsid w:val="00171674"/>
    <w:rsid w:val="00173639"/>
    <w:rsid w:val="00173AFB"/>
    <w:rsid w:val="00173F4F"/>
    <w:rsid w:val="00174E00"/>
    <w:rsid w:val="00175ABF"/>
    <w:rsid w:val="0017619B"/>
    <w:rsid w:val="00176482"/>
    <w:rsid w:val="00176835"/>
    <w:rsid w:val="00176C1A"/>
    <w:rsid w:val="0017709F"/>
    <w:rsid w:val="00177314"/>
    <w:rsid w:val="001775A6"/>
    <w:rsid w:val="00180277"/>
    <w:rsid w:val="001802BD"/>
    <w:rsid w:val="001802FA"/>
    <w:rsid w:val="001807C7"/>
    <w:rsid w:val="001869FD"/>
    <w:rsid w:val="00187DAD"/>
    <w:rsid w:val="00190524"/>
    <w:rsid w:val="00194F3E"/>
    <w:rsid w:val="0019501D"/>
    <w:rsid w:val="001961E8"/>
    <w:rsid w:val="00196279"/>
    <w:rsid w:val="001A1373"/>
    <w:rsid w:val="001A64A6"/>
    <w:rsid w:val="001A6566"/>
    <w:rsid w:val="001A66A5"/>
    <w:rsid w:val="001A729F"/>
    <w:rsid w:val="001A779C"/>
    <w:rsid w:val="001B0264"/>
    <w:rsid w:val="001B0B4D"/>
    <w:rsid w:val="001B15F7"/>
    <w:rsid w:val="001B24D1"/>
    <w:rsid w:val="001B25EC"/>
    <w:rsid w:val="001B31B9"/>
    <w:rsid w:val="001B4C7A"/>
    <w:rsid w:val="001B51FF"/>
    <w:rsid w:val="001B683D"/>
    <w:rsid w:val="001B697C"/>
    <w:rsid w:val="001B72B4"/>
    <w:rsid w:val="001B762A"/>
    <w:rsid w:val="001C0B32"/>
    <w:rsid w:val="001C0EC4"/>
    <w:rsid w:val="001C1ED4"/>
    <w:rsid w:val="001C3994"/>
    <w:rsid w:val="001C47C8"/>
    <w:rsid w:val="001C4AE2"/>
    <w:rsid w:val="001C505D"/>
    <w:rsid w:val="001C6596"/>
    <w:rsid w:val="001C6E9B"/>
    <w:rsid w:val="001C73BB"/>
    <w:rsid w:val="001C7676"/>
    <w:rsid w:val="001C76D8"/>
    <w:rsid w:val="001C7C04"/>
    <w:rsid w:val="001C7D58"/>
    <w:rsid w:val="001D03F3"/>
    <w:rsid w:val="001D049B"/>
    <w:rsid w:val="001D18D8"/>
    <w:rsid w:val="001D3113"/>
    <w:rsid w:val="001D4FCC"/>
    <w:rsid w:val="001D6F1B"/>
    <w:rsid w:val="001D7836"/>
    <w:rsid w:val="001D7B77"/>
    <w:rsid w:val="001D7EFC"/>
    <w:rsid w:val="001E0416"/>
    <w:rsid w:val="001E0EBF"/>
    <w:rsid w:val="001E16E0"/>
    <w:rsid w:val="001E1B5F"/>
    <w:rsid w:val="001E251E"/>
    <w:rsid w:val="001E3BA7"/>
    <w:rsid w:val="001E446C"/>
    <w:rsid w:val="001E5578"/>
    <w:rsid w:val="001E5737"/>
    <w:rsid w:val="001E5B0D"/>
    <w:rsid w:val="001E7291"/>
    <w:rsid w:val="001E7345"/>
    <w:rsid w:val="001E7EA1"/>
    <w:rsid w:val="001F27B1"/>
    <w:rsid w:val="001F322E"/>
    <w:rsid w:val="001F365C"/>
    <w:rsid w:val="001F3C9A"/>
    <w:rsid w:val="001F463E"/>
    <w:rsid w:val="001F49D3"/>
    <w:rsid w:val="001F5C49"/>
    <w:rsid w:val="001F6404"/>
    <w:rsid w:val="001F6FA8"/>
    <w:rsid w:val="001F7CF7"/>
    <w:rsid w:val="002011D9"/>
    <w:rsid w:val="0020205F"/>
    <w:rsid w:val="00202782"/>
    <w:rsid w:val="002040D1"/>
    <w:rsid w:val="00207451"/>
    <w:rsid w:val="0021063E"/>
    <w:rsid w:val="002106AE"/>
    <w:rsid w:val="002108F6"/>
    <w:rsid w:val="0021147C"/>
    <w:rsid w:val="00211580"/>
    <w:rsid w:val="00213A36"/>
    <w:rsid w:val="00213D9E"/>
    <w:rsid w:val="00214994"/>
    <w:rsid w:val="0021703B"/>
    <w:rsid w:val="002201E1"/>
    <w:rsid w:val="00220448"/>
    <w:rsid w:val="00220D0D"/>
    <w:rsid w:val="00221A9F"/>
    <w:rsid w:val="00221C4D"/>
    <w:rsid w:val="002235FC"/>
    <w:rsid w:val="0022392E"/>
    <w:rsid w:val="002239BF"/>
    <w:rsid w:val="00223A2A"/>
    <w:rsid w:val="002250D8"/>
    <w:rsid w:val="00225925"/>
    <w:rsid w:val="00226C14"/>
    <w:rsid w:val="00226C3F"/>
    <w:rsid w:val="00226F16"/>
    <w:rsid w:val="00226F3B"/>
    <w:rsid w:val="0022718F"/>
    <w:rsid w:val="00227A81"/>
    <w:rsid w:val="00230C60"/>
    <w:rsid w:val="00231A4D"/>
    <w:rsid w:val="0023295F"/>
    <w:rsid w:val="0023367F"/>
    <w:rsid w:val="00233855"/>
    <w:rsid w:val="00234278"/>
    <w:rsid w:val="00234709"/>
    <w:rsid w:val="00234D8B"/>
    <w:rsid w:val="00236836"/>
    <w:rsid w:val="002372B7"/>
    <w:rsid w:val="00237683"/>
    <w:rsid w:val="002401F8"/>
    <w:rsid w:val="00240429"/>
    <w:rsid w:val="00240922"/>
    <w:rsid w:val="0024637D"/>
    <w:rsid w:val="00246B73"/>
    <w:rsid w:val="0024762D"/>
    <w:rsid w:val="002501FA"/>
    <w:rsid w:val="00250FDD"/>
    <w:rsid w:val="0025114D"/>
    <w:rsid w:val="00251F25"/>
    <w:rsid w:val="002522FC"/>
    <w:rsid w:val="00252744"/>
    <w:rsid w:val="00252D4F"/>
    <w:rsid w:val="00253B63"/>
    <w:rsid w:val="002541F8"/>
    <w:rsid w:val="002556C2"/>
    <w:rsid w:val="00255D39"/>
    <w:rsid w:val="00257DDE"/>
    <w:rsid w:val="00257FA4"/>
    <w:rsid w:val="00260267"/>
    <w:rsid w:val="00260355"/>
    <w:rsid w:val="00260478"/>
    <w:rsid w:val="002614AA"/>
    <w:rsid w:val="00262353"/>
    <w:rsid w:val="002627C1"/>
    <w:rsid w:val="00262997"/>
    <w:rsid w:val="00264534"/>
    <w:rsid w:val="002657F8"/>
    <w:rsid w:val="00265A83"/>
    <w:rsid w:val="00266210"/>
    <w:rsid w:val="00266788"/>
    <w:rsid w:val="0027036A"/>
    <w:rsid w:val="00270AA8"/>
    <w:rsid w:val="002717E3"/>
    <w:rsid w:val="0027393C"/>
    <w:rsid w:val="00273FBE"/>
    <w:rsid w:val="00274C30"/>
    <w:rsid w:val="00275174"/>
    <w:rsid w:val="002753F2"/>
    <w:rsid w:val="002763CE"/>
    <w:rsid w:val="002774B5"/>
    <w:rsid w:val="00277E6E"/>
    <w:rsid w:val="00277F32"/>
    <w:rsid w:val="00280532"/>
    <w:rsid w:val="002805B5"/>
    <w:rsid w:val="00282485"/>
    <w:rsid w:val="00283171"/>
    <w:rsid w:val="00286C6D"/>
    <w:rsid w:val="00286ECD"/>
    <w:rsid w:val="00286EF6"/>
    <w:rsid w:val="00290C6C"/>
    <w:rsid w:val="00292213"/>
    <w:rsid w:val="00293461"/>
    <w:rsid w:val="00294624"/>
    <w:rsid w:val="00294656"/>
    <w:rsid w:val="002953BD"/>
    <w:rsid w:val="0029674F"/>
    <w:rsid w:val="002A00F3"/>
    <w:rsid w:val="002A021D"/>
    <w:rsid w:val="002A108C"/>
    <w:rsid w:val="002A1596"/>
    <w:rsid w:val="002A2E36"/>
    <w:rsid w:val="002A33AE"/>
    <w:rsid w:val="002A358D"/>
    <w:rsid w:val="002A4273"/>
    <w:rsid w:val="002A5336"/>
    <w:rsid w:val="002A6822"/>
    <w:rsid w:val="002A6FE2"/>
    <w:rsid w:val="002A7257"/>
    <w:rsid w:val="002B0AA6"/>
    <w:rsid w:val="002B1DE4"/>
    <w:rsid w:val="002B2E2A"/>
    <w:rsid w:val="002B3FF1"/>
    <w:rsid w:val="002B46AA"/>
    <w:rsid w:val="002B6116"/>
    <w:rsid w:val="002B6B64"/>
    <w:rsid w:val="002B7244"/>
    <w:rsid w:val="002C0724"/>
    <w:rsid w:val="002C2218"/>
    <w:rsid w:val="002C3856"/>
    <w:rsid w:val="002C527B"/>
    <w:rsid w:val="002C54E0"/>
    <w:rsid w:val="002C5AD8"/>
    <w:rsid w:val="002C69B9"/>
    <w:rsid w:val="002C6A3D"/>
    <w:rsid w:val="002D0BF0"/>
    <w:rsid w:val="002D1968"/>
    <w:rsid w:val="002D1D3F"/>
    <w:rsid w:val="002D256B"/>
    <w:rsid w:val="002D5D60"/>
    <w:rsid w:val="002D62CF"/>
    <w:rsid w:val="002D6A0C"/>
    <w:rsid w:val="002E0F6A"/>
    <w:rsid w:val="002E359E"/>
    <w:rsid w:val="002E3759"/>
    <w:rsid w:val="002E5057"/>
    <w:rsid w:val="002E58AC"/>
    <w:rsid w:val="002E645B"/>
    <w:rsid w:val="002E653F"/>
    <w:rsid w:val="002E7F76"/>
    <w:rsid w:val="002F2112"/>
    <w:rsid w:val="002F244B"/>
    <w:rsid w:val="002F2D06"/>
    <w:rsid w:val="002F3688"/>
    <w:rsid w:val="002F4397"/>
    <w:rsid w:val="002F43B2"/>
    <w:rsid w:val="002F6F5B"/>
    <w:rsid w:val="002F7339"/>
    <w:rsid w:val="002F7524"/>
    <w:rsid w:val="003000A2"/>
    <w:rsid w:val="00300954"/>
    <w:rsid w:val="00300A5A"/>
    <w:rsid w:val="0030224E"/>
    <w:rsid w:val="003027EA"/>
    <w:rsid w:val="00305E78"/>
    <w:rsid w:val="003064DE"/>
    <w:rsid w:val="00306BBA"/>
    <w:rsid w:val="003071C8"/>
    <w:rsid w:val="0030790B"/>
    <w:rsid w:val="00307F58"/>
    <w:rsid w:val="0031301E"/>
    <w:rsid w:val="0031323C"/>
    <w:rsid w:val="003138F5"/>
    <w:rsid w:val="003141E7"/>
    <w:rsid w:val="00314BA7"/>
    <w:rsid w:val="00316E0D"/>
    <w:rsid w:val="003179D4"/>
    <w:rsid w:val="00317E3B"/>
    <w:rsid w:val="00320370"/>
    <w:rsid w:val="003206F8"/>
    <w:rsid w:val="00320ADA"/>
    <w:rsid w:val="00321B04"/>
    <w:rsid w:val="00321ECA"/>
    <w:rsid w:val="00323323"/>
    <w:rsid w:val="0032403E"/>
    <w:rsid w:val="00325006"/>
    <w:rsid w:val="003254C7"/>
    <w:rsid w:val="00325DED"/>
    <w:rsid w:val="00327DD7"/>
    <w:rsid w:val="00330DEF"/>
    <w:rsid w:val="00331086"/>
    <w:rsid w:val="003317F3"/>
    <w:rsid w:val="0033250B"/>
    <w:rsid w:val="00340630"/>
    <w:rsid w:val="00340FE6"/>
    <w:rsid w:val="003410DF"/>
    <w:rsid w:val="00341C0B"/>
    <w:rsid w:val="00342F9D"/>
    <w:rsid w:val="00343A5A"/>
    <w:rsid w:val="00345CFB"/>
    <w:rsid w:val="00345ED2"/>
    <w:rsid w:val="00346076"/>
    <w:rsid w:val="0034692C"/>
    <w:rsid w:val="003473E1"/>
    <w:rsid w:val="00347A76"/>
    <w:rsid w:val="00347F96"/>
    <w:rsid w:val="0035002E"/>
    <w:rsid w:val="00350485"/>
    <w:rsid w:val="00350902"/>
    <w:rsid w:val="00350CA6"/>
    <w:rsid w:val="00350CE2"/>
    <w:rsid w:val="0035185A"/>
    <w:rsid w:val="0035211B"/>
    <w:rsid w:val="00353FD4"/>
    <w:rsid w:val="0035450C"/>
    <w:rsid w:val="00354EF4"/>
    <w:rsid w:val="003556B4"/>
    <w:rsid w:val="003557B2"/>
    <w:rsid w:val="0035667C"/>
    <w:rsid w:val="00356986"/>
    <w:rsid w:val="0036020B"/>
    <w:rsid w:val="003616FE"/>
    <w:rsid w:val="00361DD0"/>
    <w:rsid w:val="00362ECB"/>
    <w:rsid w:val="003636AD"/>
    <w:rsid w:val="00364298"/>
    <w:rsid w:val="0036492C"/>
    <w:rsid w:val="00365C16"/>
    <w:rsid w:val="003666AB"/>
    <w:rsid w:val="0036673C"/>
    <w:rsid w:val="00366AD9"/>
    <w:rsid w:val="00366CA2"/>
    <w:rsid w:val="00367172"/>
    <w:rsid w:val="00367609"/>
    <w:rsid w:val="00367A28"/>
    <w:rsid w:val="00367F31"/>
    <w:rsid w:val="003703DE"/>
    <w:rsid w:val="00370B7D"/>
    <w:rsid w:val="00372F80"/>
    <w:rsid w:val="00373C8E"/>
    <w:rsid w:val="00374254"/>
    <w:rsid w:val="003746CC"/>
    <w:rsid w:val="0037524C"/>
    <w:rsid w:val="00375612"/>
    <w:rsid w:val="0037667A"/>
    <w:rsid w:val="00377E6D"/>
    <w:rsid w:val="00380ED6"/>
    <w:rsid w:val="00380FFA"/>
    <w:rsid w:val="003818F4"/>
    <w:rsid w:val="00381F6C"/>
    <w:rsid w:val="0038310D"/>
    <w:rsid w:val="0038408C"/>
    <w:rsid w:val="003841D6"/>
    <w:rsid w:val="003845AA"/>
    <w:rsid w:val="00384A60"/>
    <w:rsid w:val="00385AFA"/>
    <w:rsid w:val="00386705"/>
    <w:rsid w:val="003868DB"/>
    <w:rsid w:val="00386BDE"/>
    <w:rsid w:val="00386CBD"/>
    <w:rsid w:val="00390834"/>
    <w:rsid w:val="00392DCA"/>
    <w:rsid w:val="00393002"/>
    <w:rsid w:val="003945C4"/>
    <w:rsid w:val="00395317"/>
    <w:rsid w:val="00397BDB"/>
    <w:rsid w:val="00397F85"/>
    <w:rsid w:val="003A0BD0"/>
    <w:rsid w:val="003A2CC1"/>
    <w:rsid w:val="003A391D"/>
    <w:rsid w:val="003A3D40"/>
    <w:rsid w:val="003A709B"/>
    <w:rsid w:val="003A75B1"/>
    <w:rsid w:val="003A7659"/>
    <w:rsid w:val="003B067B"/>
    <w:rsid w:val="003B07D8"/>
    <w:rsid w:val="003B1159"/>
    <w:rsid w:val="003B123E"/>
    <w:rsid w:val="003B12C8"/>
    <w:rsid w:val="003B2FE0"/>
    <w:rsid w:val="003B3FC7"/>
    <w:rsid w:val="003B43D2"/>
    <w:rsid w:val="003B5553"/>
    <w:rsid w:val="003B608C"/>
    <w:rsid w:val="003B6699"/>
    <w:rsid w:val="003B66B3"/>
    <w:rsid w:val="003B69A0"/>
    <w:rsid w:val="003B708B"/>
    <w:rsid w:val="003C0B41"/>
    <w:rsid w:val="003C14D4"/>
    <w:rsid w:val="003C1609"/>
    <w:rsid w:val="003C2C80"/>
    <w:rsid w:val="003C4973"/>
    <w:rsid w:val="003C4C8D"/>
    <w:rsid w:val="003C554C"/>
    <w:rsid w:val="003C5B2C"/>
    <w:rsid w:val="003D16D7"/>
    <w:rsid w:val="003D19A7"/>
    <w:rsid w:val="003D238D"/>
    <w:rsid w:val="003D3373"/>
    <w:rsid w:val="003D353D"/>
    <w:rsid w:val="003D3A66"/>
    <w:rsid w:val="003D3DDF"/>
    <w:rsid w:val="003D51DF"/>
    <w:rsid w:val="003D55B1"/>
    <w:rsid w:val="003D5ACE"/>
    <w:rsid w:val="003D5DAB"/>
    <w:rsid w:val="003D5FC4"/>
    <w:rsid w:val="003D61A1"/>
    <w:rsid w:val="003D65B1"/>
    <w:rsid w:val="003D6B1C"/>
    <w:rsid w:val="003D7EAF"/>
    <w:rsid w:val="003E0009"/>
    <w:rsid w:val="003E1AD5"/>
    <w:rsid w:val="003E1D02"/>
    <w:rsid w:val="003E279B"/>
    <w:rsid w:val="003E3626"/>
    <w:rsid w:val="003E3E34"/>
    <w:rsid w:val="003E4260"/>
    <w:rsid w:val="003E42C5"/>
    <w:rsid w:val="003E510A"/>
    <w:rsid w:val="003E5C65"/>
    <w:rsid w:val="003E6057"/>
    <w:rsid w:val="003E6DE1"/>
    <w:rsid w:val="003E6E42"/>
    <w:rsid w:val="003E7E93"/>
    <w:rsid w:val="003F03D1"/>
    <w:rsid w:val="003F32B4"/>
    <w:rsid w:val="003F3300"/>
    <w:rsid w:val="003F3C49"/>
    <w:rsid w:val="003F45E9"/>
    <w:rsid w:val="003F5EF8"/>
    <w:rsid w:val="003F62F3"/>
    <w:rsid w:val="003F70BA"/>
    <w:rsid w:val="003F7510"/>
    <w:rsid w:val="003F79E6"/>
    <w:rsid w:val="003F7B2A"/>
    <w:rsid w:val="004009B6"/>
    <w:rsid w:val="004009D8"/>
    <w:rsid w:val="00401B3F"/>
    <w:rsid w:val="004021FC"/>
    <w:rsid w:val="00403933"/>
    <w:rsid w:val="00405EAA"/>
    <w:rsid w:val="00405FBE"/>
    <w:rsid w:val="00406572"/>
    <w:rsid w:val="004066B1"/>
    <w:rsid w:val="004069D2"/>
    <w:rsid w:val="00406DEF"/>
    <w:rsid w:val="0040700A"/>
    <w:rsid w:val="0040798A"/>
    <w:rsid w:val="00410767"/>
    <w:rsid w:val="004107F9"/>
    <w:rsid w:val="004108B3"/>
    <w:rsid w:val="004109A5"/>
    <w:rsid w:val="00411292"/>
    <w:rsid w:val="004127A3"/>
    <w:rsid w:val="0041464F"/>
    <w:rsid w:val="00414F76"/>
    <w:rsid w:val="0041513E"/>
    <w:rsid w:val="00415439"/>
    <w:rsid w:val="00416EFA"/>
    <w:rsid w:val="00416F56"/>
    <w:rsid w:val="00416FC1"/>
    <w:rsid w:val="00417FCA"/>
    <w:rsid w:val="004202C0"/>
    <w:rsid w:val="00423165"/>
    <w:rsid w:val="00423B6B"/>
    <w:rsid w:val="00423BFE"/>
    <w:rsid w:val="00424290"/>
    <w:rsid w:val="0042447A"/>
    <w:rsid w:val="00425234"/>
    <w:rsid w:val="0042629C"/>
    <w:rsid w:val="00426447"/>
    <w:rsid w:val="00426B8E"/>
    <w:rsid w:val="00426C13"/>
    <w:rsid w:val="0043094C"/>
    <w:rsid w:val="00431EFA"/>
    <w:rsid w:val="004322AF"/>
    <w:rsid w:val="00432685"/>
    <w:rsid w:val="00432A2B"/>
    <w:rsid w:val="00433571"/>
    <w:rsid w:val="00434703"/>
    <w:rsid w:val="00436C75"/>
    <w:rsid w:val="0043735C"/>
    <w:rsid w:val="00437FE1"/>
    <w:rsid w:val="0044010C"/>
    <w:rsid w:val="004421E6"/>
    <w:rsid w:val="00442574"/>
    <w:rsid w:val="00443CFB"/>
    <w:rsid w:val="00445C0C"/>
    <w:rsid w:val="0045031F"/>
    <w:rsid w:val="0045158C"/>
    <w:rsid w:val="00452FC2"/>
    <w:rsid w:val="004535DF"/>
    <w:rsid w:val="004541C6"/>
    <w:rsid w:val="00454CF5"/>
    <w:rsid w:val="004550D8"/>
    <w:rsid w:val="00456A3B"/>
    <w:rsid w:val="004571FE"/>
    <w:rsid w:val="00457C27"/>
    <w:rsid w:val="00462A8C"/>
    <w:rsid w:val="00463661"/>
    <w:rsid w:val="00463B2A"/>
    <w:rsid w:val="00463D8E"/>
    <w:rsid w:val="00466182"/>
    <w:rsid w:val="004670BF"/>
    <w:rsid w:val="004672DA"/>
    <w:rsid w:val="0046793C"/>
    <w:rsid w:val="00470536"/>
    <w:rsid w:val="00470A14"/>
    <w:rsid w:val="004725D0"/>
    <w:rsid w:val="00473CFB"/>
    <w:rsid w:val="004748ED"/>
    <w:rsid w:val="0047569E"/>
    <w:rsid w:val="004768C0"/>
    <w:rsid w:val="00476CC1"/>
    <w:rsid w:val="00476F88"/>
    <w:rsid w:val="00477DB8"/>
    <w:rsid w:val="00481D45"/>
    <w:rsid w:val="00481F1D"/>
    <w:rsid w:val="00482BE8"/>
    <w:rsid w:val="00484181"/>
    <w:rsid w:val="004844AE"/>
    <w:rsid w:val="004847EE"/>
    <w:rsid w:val="00484899"/>
    <w:rsid w:val="00485C67"/>
    <w:rsid w:val="00486858"/>
    <w:rsid w:val="004912DB"/>
    <w:rsid w:val="004919AE"/>
    <w:rsid w:val="00492B32"/>
    <w:rsid w:val="00493B85"/>
    <w:rsid w:val="004945DB"/>
    <w:rsid w:val="00494A3E"/>
    <w:rsid w:val="0049503F"/>
    <w:rsid w:val="00495E7F"/>
    <w:rsid w:val="00496419"/>
    <w:rsid w:val="004964D5"/>
    <w:rsid w:val="0049687B"/>
    <w:rsid w:val="0049699A"/>
    <w:rsid w:val="004970C2"/>
    <w:rsid w:val="004A294B"/>
    <w:rsid w:val="004A4029"/>
    <w:rsid w:val="004A61A5"/>
    <w:rsid w:val="004B16E3"/>
    <w:rsid w:val="004B46E4"/>
    <w:rsid w:val="004B50A8"/>
    <w:rsid w:val="004B5847"/>
    <w:rsid w:val="004B5C36"/>
    <w:rsid w:val="004B656E"/>
    <w:rsid w:val="004B7B9A"/>
    <w:rsid w:val="004C0744"/>
    <w:rsid w:val="004C0F74"/>
    <w:rsid w:val="004C1AD8"/>
    <w:rsid w:val="004C1CA6"/>
    <w:rsid w:val="004C27FD"/>
    <w:rsid w:val="004C2A5A"/>
    <w:rsid w:val="004C308D"/>
    <w:rsid w:val="004C440E"/>
    <w:rsid w:val="004C5580"/>
    <w:rsid w:val="004C5994"/>
    <w:rsid w:val="004C70BF"/>
    <w:rsid w:val="004C7F51"/>
    <w:rsid w:val="004D0F75"/>
    <w:rsid w:val="004D29E8"/>
    <w:rsid w:val="004D459F"/>
    <w:rsid w:val="004D68C9"/>
    <w:rsid w:val="004D6F22"/>
    <w:rsid w:val="004E0C62"/>
    <w:rsid w:val="004E1EE6"/>
    <w:rsid w:val="004E1F50"/>
    <w:rsid w:val="004E20E1"/>
    <w:rsid w:val="004E23C5"/>
    <w:rsid w:val="004E2992"/>
    <w:rsid w:val="004E3021"/>
    <w:rsid w:val="004E41F7"/>
    <w:rsid w:val="004E4404"/>
    <w:rsid w:val="004E5555"/>
    <w:rsid w:val="004E6263"/>
    <w:rsid w:val="004E7598"/>
    <w:rsid w:val="004F0709"/>
    <w:rsid w:val="004F26B4"/>
    <w:rsid w:val="004F29B8"/>
    <w:rsid w:val="004F3CD0"/>
    <w:rsid w:val="004F3D28"/>
    <w:rsid w:val="004F7471"/>
    <w:rsid w:val="004F76A7"/>
    <w:rsid w:val="00500193"/>
    <w:rsid w:val="00500396"/>
    <w:rsid w:val="005010D4"/>
    <w:rsid w:val="00502698"/>
    <w:rsid w:val="00502BE6"/>
    <w:rsid w:val="005030EC"/>
    <w:rsid w:val="00503BDC"/>
    <w:rsid w:val="0050495C"/>
    <w:rsid w:val="00504A36"/>
    <w:rsid w:val="00505A33"/>
    <w:rsid w:val="00505BFD"/>
    <w:rsid w:val="005065F0"/>
    <w:rsid w:val="005116A1"/>
    <w:rsid w:val="00511DAF"/>
    <w:rsid w:val="005123CE"/>
    <w:rsid w:val="00512E4E"/>
    <w:rsid w:val="00513CAE"/>
    <w:rsid w:val="00514096"/>
    <w:rsid w:val="00514968"/>
    <w:rsid w:val="00514A9E"/>
    <w:rsid w:val="005158F3"/>
    <w:rsid w:val="00516E56"/>
    <w:rsid w:val="00517646"/>
    <w:rsid w:val="0052030E"/>
    <w:rsid w:val="00520EAA"/>
    <w:rsid w:val="00521B87"/>
    <w:rsid w:val="00522FDE"/>
    <w:rsid w:val="00523384"/>
    <w:rsid w:val="00523619"/>
    <w:rsid w:val="00524438"/>
    <w:rsid w:val="00525134"/>
    <w:rsid w:val="00525826"/>
    <w:rsid w:val="00525B0D"/>
    <w:rsid w:val="005265A3"/>
    <w:rsid w:val="00527A27"/>
    <w:rsid w:val="005302C4"/>
    <w:rsid w:val="00530A47"/>
    <w:rsid w:val="00531526"/>
    <w:rsid w:val="005324CA"/>
    <w:rsid w:val="0053277B"/>
    <w:rsid w:val="00533D43"/>
    <w:rsid w:val="00534819"/>
    <w:rsid w:val="00535D06"/>
    <w:rsid w:val="00537B7C"/>
    <w:rsid w:val="00537D64"/>
    <w:rsid w:val="00541462"/>
    <w:rsid w:val="00542116"/>
    <w:rsid w:val="005425ED"/>
    <w:rsid w:val="005428AF"/>
    <w:rsid w:val="005449E0"/>
    <w:rsid w:val="00546585"/>
    <w:rsid w:val="00546E20"/>
    <w:rsid w:val="00547E8B"/>
    <w:rsid w:val="00551A30"/>
    <w:rsid w:val="00551A3E"/>
    <w:rsid w:val="00551B29"/>
    <w:rsid w:val="00554127"/>
    <w:rsid w:val="00554561"/>
    <w:rsid w:val="00555694"/>
    <w:rsid w:val="00555F36"/>
    <w:rsid w:val="00556CA5"/>
    <w:rsid w:val="0055708E"/>
    <w:rsid w:val="00560EC8"/>
    <w:rsid w:val="0056154B"/>
    <w:rsid w:val="005616C4"/>
    <w:rsid w:val="0056261F"/>
    <w:rsid w:val="00562C3A"/>
    <w:rsid w:val="00563A77"/>
    <w:rsid w:val="00563EA5"/>
    <w:rsid w:val="00563FE0"/>
    <w:rsid w:val="00564352"/>
    <w:rsid w:val="00564D49"/>
    <w:rsid w:val="00564FB4"/>
    <w:rsid w:val="0056518D"/>
    <w:rsid w:val="00565DD0"/>
    <w:rsid w:val="00567FCD"/>
    <w:rsid w:val="00571182"/>
    <w:rsid w:val="00571F6B"/>
    <w:rsid w:val="005726E8"/>
    <w:rsid w:val="00572F67"/>
    <w:rsid w:val="00573039"/>
    <w:rsid w:val="00573F15"/>
    <w:rsid w:val="005742A5"/>
    <w:rsid w:val="00575132"/>
    <w:rsid w:val="0057541E"/>
    <w:rsid w:val="00575DCC"/>
    <w:rsid w:val="005775D5"/>
    <w:rsid w:val="00577D11"/>
    <w:rsid w:val="0058053A"/>
    <w:rsid w:val="00581537"/>
    <w:rsid w:val="00581854"/>
    <w:rsid w:val="00582996"/>
    <w:rsid w:val="00582DEB"/>
    <w:rsid w:val="005832A4"/>
    <w:rsid w:val="0058385D"/>
    <w:rsid w:val="00583BE3"/>
    <w:rsid w:val="0058404D"/>
    <w:rsid w:val="00584956"/>
    <w:rsid w:val="0058536C"/>
    <w:rsid w:val="00585C49"/>
    <w:rsid w:val="00587A23"/>
    <w:rsid w:val="00587F3B"/>
    <w:rsid w:val="00590313"/>
    <w:rsid w:val="00591595"/>
    <w:rsid w:val="005918C7"/>
    <w:rsid w:val="00591E06"/>
    <w:rsid w:val="0059273A"/>
    <w:rsid w:val="005934F2"/>
    <w:rsid w:val="005949B1"/>
    <w:rsid w:val="0059623A"/>
    <w:rsid w:val="00597086"/>
    <w:rsid w:val="0059709B"/>
    <w:rsid w:val="005A0A35"/>
    <w:rsid w:val="005A0BA7"/>
    <w:rsid w:val="005A0BAB"/>
    <w:rsid w:val="005A152E"/>
    <w:rsid w:val="005A1ACD"/>
    <w:rsid w:val="005A31CD"/>
    <w:rsid w:val="005A4E9A"/>
    <w:rsid w:val="005B0CFF"/>
    <w:rsid w:val="005B20B1"/>
    <w:rsid w:val="005B285E"/>
    <w:rsid w:val="005B2CA9"/>
    <w:rsid w:val="005B2DC3"/>
    <w:rsid w:val="005B3A62"/>
    <w:rsid w:val="005B3D3B"/>
    <w:rsid w:val="005B4FAC"/>
    <w:rsid w:val="005B5264"/>
    <w:rsid w:val="005B5265"/>
    <w:rsid w:val="005B5CD1"/>
    <w:rsid w:val="005B65C1"/>
    <w:rsid w:val="005B6A7D"/>
    <w:rsid w:val="005C1AE0"/>
    <w:rsid w:val="005C2719"/>
    <w:rsid w:val="005C27D5"/>
    <w:rsid w:val="005C2810"/>
    <w:rsid w:val="005C2E5E"/>
    <w:rsid w:val="005C35FD"/>
    <w:rsid w:val="005C4044"/>
    <w:rsid w:val="005C4FEF"/>
    <w:rsid w:val="005C5E2D"/>
    <w:rsid w:val="005C67BA"/>
    <w:rsid w:val="005C6F81"/>
    <w:rsid w:val="005D0046"/>
    <w:rsid w:val="005D0D1F"/>
    <w:rsid w:val="005D1C5C"/>
    <w:rsid w:val="005D2338"/>
    <w:rsid w:val="005D278F"/>
    <w:rsid w:val="005D3579"/>
    <w:rsid w:val="005D558B"/>
    <w:rsid w:val="005D6F86"/>
    <w:rsid w:val="005E0700"/>
    <w:rsid w:val="005E1D14"/>
    <w:rsid w:val="005E1D74"/>
    <w:rsid w:val="005E2347"/>
    <w:rsid w:val="005E333E"/>
    <w:rsid w:val="005E41D8"/>
    <w:rsid w:val="005E4BC7"/>
    <w:rsid w:val="005E4E51"/>
    <w:rsid w:val="005E5615"/>
    <w:rsid w:val="005E646D"/>
    <w:rsid w:val="005F15F7"/>
    <w:rsid w:val="005F1A69"/>
    <w:rsid w:val="005F2B39"/>
    <w:rsid w:val="005F4579"/>
    <w:rsid w:val="005F6DD1"/>
    <w:rsid w:val="005F7005"/>
    <w:rsid w:val="005F725D"/>
    <w:rsid w:val="005F758E"/>
    <w:rsid w:val="00600223"/>
    <w:rsid w:val="0060042B"/>
    <w:rsid w:val="00602257"/>
    <w:rsid w:val="006022DD"/>
    <w:rsid w:val="0060354D"/>
    <w:rsid w:val="00603C34"/>
    <w:rsid w:val="006043A3"/>
    <w:rsid w:val="00605852"/>
    <w:rsid w:val="00606245"/>
    <w:rsid w:val="00606CB8"/>
    <w:rsid w:val="006109BD"/>
    <w:rsid w:val="00611306"/>
    <w:rsid w:val="00611B95"/>
    <w:rsid w:val="00611F3E"/>
    <w:rsid w:val="006137D5"/>
    <w:rsid w:val="0061391E"/>
    <w:rsid w:val="00614209"/>
    <w:rsid w:val="00615E7D"/>
    <w:rsid w:val="00616714"/>
    <w:rsid w:val="006167E7"/>
    <w:rsid w:val="006168FC"/>
    <w:rsid w:val="00617132"/>
    <w:rsid w:val="00617E1D"/>
    <w:rsid w:val="00620337"/>
    <w:rsid w:val="00620796"/>
    <w:rsid w:val="00620E75"/>
    <w:rsid w:val="006216D4"/>
    <w:rsid w:val="00622974"/>
    <w:rsid w:val="00623558"/>
    <w:rsid w:val="00623B1A"/>
    <w:rsid w:val="00623C25"/>
    <w:rsid w:val="00624ACF"/>
    <w:rsid w:val="00624FD2"/>
    <w:rsid w:val="00625564"/>
    <w:rsid w:val="00626B6B"/>
    <w:rsid w:val="0062757B"/>
    <w:rsid w:val="00627B16"/>
    <w:rsid w:val="00630D83"/>
    <w:rsid w:val="006310C3"/>
    <w:rsid w:val="006318AA"/>
    <w:rsid w:val="0063239A"/>
    <w:rsid w:val="00632E19"/>
    <w:rsid w:val="00634F51"/>
    <w:rsid w:val="00634F93"/>
    <w:rsid w:val="006368EB"/>
    <w:rsid w:val="00640800"/>
    <w:rsid w:val="00640BAB"/>
    <w:rsid w:val="00642D78"/>
    <w:rsid w:val="00643F50"/>
    <w:rsid w:val="0064401E"/>
    <w:rsid w:val="00645C5D"/>
    <w:rsid w:val="00645FD3"/>
    <w:rsid w:val="00646FEA"/>
    <w:rsid w:val="00647B46"/>
    <w:rsid w:val="0065030C"/>
    <w:rsid w:val="00651627"/>
    <w:rsid w:val="00651F7F"/>
    <w:rsid w:val="00654CE5"/>
    <w:rsid w:val="006558E1"/>
    <w:rsid w:val="00655D12"/>
    <w:rsid w:val="00656675"/>
    <w:rsid w:val="0065683B"/>
    <w:rsid w:val="006569CB"/>
    <w:rsid w:val="00656E7E"/>
    <w:rsid w:val="00656F57"/>
    <w:rsid w:val="006570AF"/>
    <w:rsid w:val="00657641"/>
    <w:rsid w:val="006602FB"/>
    <w:rsid w:val="00661E8C"/>
    <w:rsid w:val="0066211E"/>
    <w:rsid w:val="00662DF3"/>
    <w:rsid w:val="006643B1"/>
    <w:rsid w:val="00664B96"/>
    <w:rsid w:val="00666B76"/>
    <w:rsid w:val="006670EC"/>
    <w:rsid w:val="0067126A"/>
    <w:rsid w:val="0067164E"/>
    <w:rsid w:val="00672961"/>
    <w:rsid w:val="00672C39"/>
    <w:rsid w:val="00673981"/>
    <w:rsid w:val="0067577B"/>
    <w:rsid w:val="00676B2F"/>
    <w:rsid w:val="00680379"/>
    <w:rsid w:val="00681C7A"/>
    <w:rsid w:val="00682463"/>
    <w:rsid w:val="00682FCC"/>
    <w:rsid w:val="0068489D"/>
    <w:rsid w:val="00684CCB"/>
    <w:rsid w:val="006878FD"/>
    <w:rsid w:val="00687AAD"/>
    <w:rsid w:val="00693FAC"/>
    <w:rsid w:val="006963CE"/>
    <w:rsid w:val="00696593"/>
    <w:rsid w:val="006976EC"/>
    <w:rsid w:val="00697CCC"/>
    <w:rsid w:val="006A0282"/>
    <w:rsid w:val="006A11F6"/>
    <w:rsid w:val="006A2FAB"/>
    <w:rsid w:val="006A550A"/>
    <w:rsid w:val="006A63A9"/>
    <w:rsid w:val="006B1F04"/>
    <w:rsid w:val="006B2CF3"/>
    <w:rsid w:val="006B47F6"/>
    <w:rsid w:val="006B56CF"/>
    <w:rsid w:val="006B5CCE"/>
    <w:rsid w:val="006B6722"/>
    <w:rsid w:val="006B695F"/>
    <w:rsid w:val="006B6B7D"/>
    <w:rsid w:val="006C0275"/>
    <w:rsid w:val="006C0EE5"/>
    <w:rsid w:val="006C3039"/>
    <w:rsid w:val="006C3C82"/>
    <w:rsid w:val="006C42A0"/>
    <w:rsid w:val="006C4561"/>
    <w:rsid w:val="006C5AEB"/>
    <w:rsid w:val="006C5C2F"/>
    <w:rsid w:val="006C6417"/>
    <w:rsid w:val="006C66C8"/>
    <w:rsid w:val="006C7E05"/>
    <w:rsid w:val="006D11B8"/>
    <w:rsid w:val="006D4AFA"/>
    <w:rsid w:val="006D5A04"/>
    <w:rsid w:val="006D5E5A"/>
    <w:rsid w:val="006D5F80"/>
    <w:rsid w:val="006D6C91"/>
    <w:rsid w:val="006D7394"/>
    <w:rsid w:val="006D7493"/>
    <w:rsid w:val="006D7872"/>
    <w:rsid w:val="006D7EB3"/>
    <w:rsid w:val="006E049F"/>
    <w:rsid w:val="006E04E2"/>
    <w:rsid w:val="006E08E3"/>
    <w:rsid w:val="006E0F22"/>
    <w:rsid w:val="006E291A"/>
    <w:rsid w:val="006E37C6"/>
    <w:rsid w:val="006E4546"/>
    <w:rsid w:val="006E555B"/>
    <w:rsid w:val="006E5953"/>
    <w:rsid w:val="006E6522"/>
    <w:rsid w:val="006E6C7C"/>
    <w:rsid w:val="006F1A41"/>
    <w:rsid w:val="006F1F0A"/>
    <w:rsid w:val="006F25D1"/>
    <w:rsid w:val="006F36F4"/>
    <w:rsid w:val="006F4F2C"/>
    <w:rsid w:val="006F5809"/>
    <w:rsid w:val="006F5D9E"/>
    <w:rsid w:val="006F6E1B"/>
    <w:rsid w:val="006F7C7D"/>
    <w:rsid w:val="00701C6C"/>
    <w:rsid w:val="007027BA"/>
    <w:rsid w:val="00702EC6"/>
    <w:rsid w:val="00703778"/>
    <w:rsid w:val="00703D7E"/>
    <w:rsid w:val="0070517A"/>
    <w:rsid w:val="0070536B"/>
    <w:rsid w:val="00705DB3"/>
    <w:rsid w:val="00707F6B"/>
    <w:rsid w:val="00710452"/>
    <w:rsid w:val="00710BEE"/>
    <w:rsid w:val="00710CFB"/>
    <w:rsid w:val="00710FAC"/>
    <w:rsid w:val="007119E4"/>
    <w:rsid w:val="007121D3"/>
    <w:rsid w:val="007133C8"/>
    <w:rsid w:val="00714F40"/>
    <w:rsid w:val="00715DA8"/>
    <w:rsid w:val="00715E7A"/>
    <w:rsid w:val="0072198A"/>
    <w:rsid w:val="00724FF8"/>
    <w:rsid w:val="00725F1A"/>
    <w:rsid w:val="007272EC"/>
    <w:rsid w:val="00727545"/>
    <w:rsid w:val="00727AAD"/>
    <w:rsid w:val="00727C79"/>
    <w:rsid w:val="00727F5C"/>
    <w:rsid w:val="00730B73"/>
    <w:rsid w:val="0073301C"/>
    <w:rsid w:val="0073320F"/>
    <w:rsid w:val="00733C87"/>
    <w:rsid w:val="00734589"/>
    <w:rsid w:val="0073651B"/>
    <w:rsid w:val="0073788B"/>
    <w:rsid w:val="00737D1F"/>
    <w:rsid w:val="00737DA1"/>
    <w:rsid w:val="00741FBF"/>
    <w:rsid w:val="00742492"/>
    <w:rsid w:val="00743074"/>
    <w:rsid w:val="00743F45"/>
    <w:rsid w:val="0074716E"/>
    <w:rsid w:val="007473C7"/>
    <w:rsid w:val="0074789B"/>
    <w:rsid w:val="0075049E"/>
    <w:rsid w:val="00751E69"/>
    <w:rsid w:val="00752846"/>
    <w:rsid w:val="00753AF1"/>
    <w:rsid w:val="00754032"/>
    <w:rsid w:val="007545B6"/>
    <w:rsid w:val="00754AA9"/>
    <w:rsid w:val="00754E8F"/>
    <w:rsid w:val="00754E9D"/>
    <w:rsid w:val="00756430"/>
    <w:rsid w:val="00757B45"/>
    <w:rsid w:val="00760786"/>
    <w:rsid w:val="0076107A"/>
    <w:rsid w:val="00762E2D"/>
    <w:rsid w:val="007637FA"/>
    <w:rsid w:val="007643FE"/>
    <w:rsid w:val="00764E15"/>
    <w:rsid w:val="007661FB"/>
    <w:rsid w:val="00766215"/>
    <w:rsid w:val="00766E47"/>
    <w:rsid w:val="00767298"/>
    <w:rsid w:val="00767374"/>
    <w:rsid w:val="00770C9B"/>
    <w:rsid w:val="00770CE1"/>
    <w:rsid w:val="0077101F"/>
    <w:rsid w:val="0077140F"/>
    <w:rsid w:val="0077257A"/>
    <w:rsid w:val="00772AD0"/>
    <w:rsid w:val="00772B83"/>
    <w:rsid w:val="007730D6"/>
    <w:rsid w:val="00773978"/>
    <w:rsid w:val="0077418A"/>
    <w:rsid w:val="00774EA6"/>
    <w:rsid w:val="00776440"/>
    <w:rsid w:val="007770D3"/>
    <w:rsid w:val="0078027F"/>
    <w:rsid w:val="00780397"/>
    <w:rsid w:val="00782310"/>
    <w:rsid w:val="00782A1F"/>
    <w:rsid w:val="00782AB0"/>
    <w:rsid w:val="00783BBB"/>
    <w:rsid w:val="0078415E"/>
    <w:rsid w:val="00784175"/>
    <w:rsid w:val="007846F9"/>
    <w:rsid w:val="00784953"/>
    <w:rsid w:val="00786C13"/>
    <w:rsid w:val="00786C67"/>
    <w:rsid w:val="00786CAB"/>
    <w:rsid w:val="00787AA2"/>
    <w:rsid w:val="00790728"/>
    <w:rsid w:val="00790806"/>
    <w:rsid w:val="00791C37"/>
    <w:rsid w:val="00791EE4"/>
    <w:rsid w:val="0079204B"/>
    <w:rsid w:val="0079377E"/>
    <w:rsid w:val="00794188"/>
    <w:rsid w:val="007955E7"/>
    <w:rsid w:val="00796650"/>
    <w:rsid w:val="007A0D97"/>
    <w:rsid w:val="007A16C9"/>
    <w:rsid w:val="007A2015"/>
    <w:rsid w:val="007A2AAF"/>
    <w:rsid w:val="007A4416"/>
    <w:rsid w:val="007A49B5"/>
    <w:rsid w:val="007A4FAD"/>
    <w:rsid w:val="007A6000"/>
    <w:rsid w:val="007A609B"/>
    <w:rsid w:val="007A60CC"/>
    <w:rsid w:val="007A66CD"/>
    <w:rsid w:val="007A6988"/>
    <w:rsid w:val="007B01A5"/>
    <w:rsid w:val="007B1700"/>
    <w:rsid w:val="007B4BC4"/>
    <w:rsid w:val="007B56BB"/>
    <w:rsid w:val="007B5EF3"/>
    <w:rsid w:val="007B63F2"/>
    <w:rsid w:val="007B6464"/>
    <w:rsid w:val="007B74FA"/>
    <w:rsid w:val="007B7A16"/>
    <w:rsid w:val="007B7B12"/>
    <w:rsid w:val="007B7E5C"/>
    <w:rsid w:val="007C1963"/>
    <w:rsid w:val="007C22DD"/>
    <w:rsid w:val="007C2465"/>
    <w:rsid w:val="007C32B9"/>
    <w:rsid w:val="007C3C5E"/>
    <w:rsid w:val="007C4661"/>
    <w:rsid w:val="007C544B"/>
    <w:rsid w:val="007C668D"/>
    <w:rsid w:val="007C6AB0"/>
    <w:rsid w:val="007C7D08"/>
    <w:rsid w:val="007D1274"/>
    <w:rsid w:val="007D3EC7"/>
    <w:rsid w:val="007D459B"/>
    <w:rsid w:val="007D528E"/>
    <w:rsid w:val="007D5D4A"/>
    <w:rsid w:val="007D5F19"/>
    <w:rsid w:val="007D6DD4"/>
    <w:rsid w:val="007D7763"/>
    <w:rsid w:val="007D7B6C"/>
    <w:rsid w:val="007D7E12"/>
    <w:rsid w:val="007D7E19"/>
    <w:rsid w:val="007E0792"/>
    <w:rsid w:val="007E3634"/>
    <w:rsid w:val="007E642C"/>
    <w:rsid w:val="007E776F"/>
    <w:rsid w:val="007F13AB"/>
    <w:rsid w:val="007F28B9"/>
    <w:rsid w:val="007F3886"/>
    <w:rsid w:val="007F52A8"/>
    <w:rsid w:val="007F542C"/>
    <w:rsid w:val="007F66F1"/>
    <w:rsid w:val="007F7CF1"/>
    <w:rsid w:val="007F7D98"/>
    <w:rsid w:val="00801538"/>
    <w:rsid w:val="008024DF"/>
    <w:rsid w:val="0080342E"/>
    <w:rsid w:val="0080364B"/>
    <w:rsid w:val="00803DCE"/>
    <w:rsid w:val="008040FD"/>
    <w:rsid w:val="00804287"/>
    <w:rsid w:val="00804D95"/>
    <w:rsid w:val="0080570E"/>
    <w:rsid w:val="00806C85"/>
    <w:rsid w:val="00807E14"/>
    <w:rsid w:val="00807FA8"/>
    <w:rsid w:val="008104D4"/>
    <w:rsid w:val="00810663"/>
    <w:rsid w:val="00811007"/>
    <w:rsid w:val="00811E4D"/>
    <w:rsid w:val="00812728"/>
    <w:rsid w:val="00813501"/>
    <w:rsid w:val="00813F69"/>
    <w:rsid w:val="00814514"/>
    <w:rsid w:val="00814758"/>
    <w:rsid w:val="00815677"/>
    <w:rsid w:val="0081597C"/>
    <w:rsid w:val="00815C69"/>
    <w:rsid w:val="00817063"/>
    <w:rsid w:val="00817E93"/>
    <w:rsid w:val="008203A1"/>
    <w:rsid w:val="008213CF"/>
    <w:rsid w:val="00821F48"/>
    <w:rsid w:val="0082264A"/>
    <w:rsid w:val="00824569"/>
    <w:rsid w:val="00824F94"/>
    <w:rsid w:val="008263C9"/>
    <w:rsid w:val="00826D5C"/>
    <w:rsid w:val="008279E0"/>
    <w:rsid w:val="00827B25"/>
    <w:rsid w:val="00827C33"/>
    <w:rsid w:val="00827DB8"/>
    <w:rsid w:val="008301F4"/>
    <w:rsid w:val="00830A51"/>
    <w:rsid w:val="00832007"/>
    <w:rsid w:val="00832028"/>
    <w:rsid w:val="00832A35"/>
    <w:rsid w:val="008336EE"/>
    <w:rsid w:val="008355B3"/>
    <w:rsid w:val="00835B6C"/>
    <w:rsid w:val="008368CB"/>
    <w:rsid w:val="00836F7D"/>
    <w:rsid w:val="00841533"/>
    <w:rsid w:val="00841548"/>
    <w:rsid w:val="00843762"/>
    <w:rsid w:val="008446FD"/>
    <w:rsid w:val="008447F1"/>
    <w:rsid w:val="00845179"/>
    <w:rsid w:val="00845BE6"/>
    <w:rsid w:val="008462B5"/>
    <w:rsid w:val="00846409"/>
    <w:rsid w:val="0084662A"/>
    <w:rsid w:val="00847761"/>
    <w:rsid w:val="00851B2F"/>
    <w:rsid w:val="00852043"/>
    <w:rsid w:val="0085306D"/>
    <w:rsid w:val="008544BF"/>
    <w:rsid w:val="00854917"/>
    <w:rsid w:val="008549C8"/>
    <w:rsid w:val="00854AB7"/>
    <w:rsid w:val="00854F84"/>
    <w:rsid w:val="008558BD"/>
    <w:rsid w:val="00857766"/>
    <w:rsid w:val="008604F0"/>
    <w:rsid w:val="00860DAD"/>
    <w:rsid w:val="00861EB5"/>
    <w:rsid w:val="00862FB1"/>
    <w:rsid w:val="00863782"/>
    <w:rsid w:val="00864B42"/>
    <w:rsid w:val="0086503C"/>
    <w:rsid w:val="00866E27"/>
    <w:rsid w:val="0087020E"/>
    <w:rsid w:val="0087127F"/>
    <w:rsid w:val="00872D62"/>
    <w:rsid w:val="0087368A"/>
    <w:rsid w:val="00875256"/>
    <w:rsid w:val="00876444"/>
    <w:rsid w:val="00876578"/>
    <w:rsid w:val="00876B9F"/>
    <w:rsid w:val="00876C75"/>
    <w:rsid w:val="00877614"/>
    <w:rsid w:val="00877990"/>
    <w:rsid w:val="008810B1"/>
    <w:rsid w:val="00881446"/>
    <w:rsid w:val="00881B93"/>
    <w:rsid w:val="00881C68"/>
    <w:rsid w:val="0088225C"/>
    <w:rsid w:val="00883B11"/>
    <w:rsid w:val="00883B2D"/>
    <w:rsid w:val="008841D3"/>
    <w:rsid w:val="0088519C"/>
    <w:rsid w:val="008871C8"/>
    <w:rsid w:val="00891224"/>
    <w:rsid w:val="008912EF"/>
    <w:rsid w:val="0089149D"/>
    <w:rsid w:val="0089198D"/>
    <w:rsid w:val="0089252E"/>
    <w:rsid w:val="00892831"/>
    <w:rsid w:val="008929D7"/>
    <w:rsid w:val="00893718"/>
    <w:rsid w:val="00893A0D"/>
    <w:rsid w:val="00893C0F"/>
    <w:rsid w:val="0089510B"/>
    <w:rsid w:val="0089645B"/>
    <w:rsid w:val="008969DD"/>
    <w:rsid w:val="00896D5C"/>
    <w:rsid w:val="008A051F"/>
    <w:rsid w:val="008A15E1"/>
    <w:rsid w:val="008A18F1"/>
    <w:rsid w:val="008A2492"/>
    <w:rsid w:val="008A2D5B"/>
    <w:rsid w:val="008A34F1"/>
    <w:rsid w:val="008A5179"/>
    <w:rsid w:val="008A6808"/>
    <w:rsid w:val="008A7C34"/>
    <w:rsid w:val="008B01F7"/>
    <w:rsid w:val="008B0A17"/>
    <w:rsid w:val="008B1932"/>
    <w:rsid w:val="008B20EB"/>
    <w:rsid w:val="008B3D87"/>
    <w:rsid w:val="008B7E5B"/>
    <w:rsid w:val="008C296A"/>
    <w:rsid w:val="008C2AED"/>
    <w:rsid w:val="008C6912"/>
    <w:rsid w:val="008C6E52"/>
    <w:rsid w:val="008C7A74"/>
    <w:rsid w:val="008D0468"/>
    <w:rsid w:val="008D0D10"/>
    <w:rsid w:val="008D0E9B"/>
    <w:rsid w:val="008D10F7"/>
    <w:rsid w:val="008D11F9"/>
    <w:rsid w:val="008D27D1"/>
    <w:rsid w:val="008D457F"/>
    <w:rsid w:val="008D4C20"/>
    <w:rsid w:val="008D57B4"/>
    <w:rsid w:val="008D5B5B"/>
    <w:rsid w:val="008D6D4B"/>
    <w:rsid w:val="008D73EC"/>
    <w:rsid w:val="008D7833"/>
    <w:rsid w:val="008E0461"/>
    <w:rsid w:val="008E15C1"/>
    <w:rsid w:val="008E42A0"/>
    <w:rsid w:val="008E4549"/>
    <w:rsid w:val="008E4AF1"/>
    <w:rsid w:val="008E4E59"/>
    <w:rsid w:val="008E53DA"/>
    <w:rsid w:val="008E5E22"/>
    <w:rsid w:val="008E63CA"/>
    <w:rsid w:val="008E641F"/>
    <w:rsid w:val="008E6EDC"/>
    <w:rsid w:val="008F1794"/>
    <w:rsid w:val="008F4946"/>
    <w:rsid w:val="008F6A28"/>
    <w:rsid w:val="008F6D5F"/>
    <w:rsid w:val="008F6F9E"/>
    <w:rsid w:val="00900104"/>
    <w:rsid w:val="00900A6C"/>
    <w:rsid w:val="009012B7"/>
    <w:rsid w:val="00901C64"/>
    <w:rsid w:val="0090269B"/>
    <w:rsid w:val="00902DA2"/>
    <w:rsid w:val="00903071"/>
    <w:rsid w:val="0090412F"/>
    <w:rsid w:val="00904852"/>
    <w:rsid w:val="00904F49"/>
    <w:rsid w:val="009056A7"/>
    <w:rsid w:val="00906D93"/>
    <w:rsid w:val="009108D4"/>
    <w:rsid w:val="00912496"/>
    <w:rsid w:val="009128A8"/>
    <w:rsid w:val="00913AFC"/>
    <w:rsid w:val="00914810"/>
    <w:rsid w:val="00916143"/>
    <w:rsid w:val="0092241F"/>
    <w:rsid w:val="00923233"/>
    <w:rsid w:val="00923ABF"/>
    <w:rsid w:val="0092477A"/>
    <w:rsid w:val="00924EE9"/>
    <w:rsid w:val="00924F14"/>
    <w:rsid w:val="00926C4F"/>
    <w:rsid w:val="00927046"/>
    <w:rsid w:val="009303FB"/>
    <w:rsid w:val="00932FCA"/>
    <w:rsid w:val="009337B5"/>
    <w:rsid w:val="009357B9"/>
    <w:rsid w:val="0093753C"/>
    <w:rsid w:val="009404CE"/>
    <w:rsid w:val="00940EF1"/>
    <w:rsid w:val="00941B5E"/>
    <w:rsid w:val="00941C85"/>
    <w:rsid w:val="00943231"/>
    <w:rsid w:val="00944DEB"/>
    <w:rsid w:val="0094627F"/>
    <w:rsid w:val="00947D67"/>
    <w:rsid w:val="0095105F"/>
    <w:rsid w:val="0095137A"/>
    <w:rsid w:val="00951D94"/>
    <w:rsid w:val="009533BF"/>
    <w:rsid w:val="00953C1A"/>
    <w:rsid w:val="00955321"/>
    <w:rsid w:val="00955EA9"/>
    <w:rsid w:val="0095633B"/>
    <w:rsid w:val="00960CA3"/>
    <w:rsid w:val="00960E03"/>
    <w:rsid w:val="009611AE"/>
    <w:rsid w:val="00962844"/>
    <w:rsid w:val="00963832"/>
    <w:rsid w:val="0096408C"/>
    <w:rsid w:val="0096460C"/>
    <w:rsid w:val="009649BF"/>
    <w:rsid w:val="0096547D"/>
    <w:rsid w:val="0096566F"/>
    <w:rsid w:val="00967031"/>
    <w:rsid w:val="00967600"/>
    <w:rsid w:val="00967A90"/>
    <w:rsid w:val="00971F8F"/>
    <w:rsid w:val="009723D7"/>
    <w:rsid w:val="00973947"/>
    <w:rsid w:val="00973AA5"/>
    <w:rsid w:val="00974211"/>
    <w:rsid w:val="009742AD"/>
    <w:rsid w:val="00974EAD"/>
    <w:rsid w:val="00974F6B"/>
    <w:rsid w:val="00975D83"/>
    <w:rsid w:val="009772A9"/>
    <w:rsid w:val="00977906"/>
    <w:rsid w:val="009815A6"/>
    <w:rsid w:val="00981DF1"/>
    <w:rsid w:val="00983CD6"/>
    <w:rsid w:val="00985457"/>
    <w:rsid w:val="00985803"/>
    <w:rsid w:val="00985E8F"/>
    <w:rsid w:val="009879DC"/>
    <w:rsid w:val="00987BEE"/>
    <w:rsid w:val="00990408"/>
    <w:rsid w:val="0099088F"/>
    <w:rsid w:val="00992DFC"/>
    <w:rsid w:val="00993807"/>
    <w:rsid w:val="00993B72"/>
    <w:rsid w:val="00994DC5"/>
    <w:rsid w:val="00995C94"/>
    <w:rsid w:val="00996349"/>
    <w:rsid w:val="009967D6"/>
    <w:rsid w:val="009976D8"/>
    <w:rsid w:val="009A1953"/>
    <w:rsid w:val="009A26F7"/>
    <w:rsid w:val="009A271A"/>
    <w:rsid w:val="009A3290"/>
    <w:rsid w:val="009A3D79"/>
    <w:rsid w:val="009A42C7"/>
    <w:rsid w:val="009A457D"/>
    <w:rsid w:val="009A619D"/>
    <w:rsid w:val="009A7F37"/>
    <w:rsid w:val="009B230C"/>
    <w:rsid w:val="009B58A2"/>
    <w:rsid w:val="009B7908"/>
    <w:rsid w:val="009C16DC"/>
    <w:rsid w:val="009C235B"/>
    <w:rsid w:val="009C2885"/>
    <w:rsid w:val="009C3528"/>
    <w:rsid w:val="009C3956"/>
    <w:rsid w:val="009C3C69"/>
    <w:rsid w:val="009C546E"/>
    <w:rsid w:val="009C5FC1"/>
    <w:rsid w:val="009C6AD7"/>
    <w:rsid w:val="009C6C02"/>
    <w:rsid w:val="009C6F74"/>
    <w:rsid w:val="009C79EB"/>
    <w:rsid w:val="009D072A"/>
    <w:rsid w:val="009D0865"/>
    <w:rsid w:val="009D1413"/>
    <w:rsid w:val="009D1C82"/>
    <w:rsid w:val="009D252D"/>
    <w:rsid w:val="009D2A8A"/>
    <w:rsid w:val="009D4C45"/>
    <w:rsid w:val="009D72F4"/>
    <w:rsid w:val="009D7754"/>
    <w:rsid w:val="009D7E17"/>
    <w:rsid w:val="009E0D60"/>
    <w:rsid w:val="009E2064"/>
    <w:rsid w:val="009E221E"/>
    <w:rsid w:val="009E331C"/>
    <w:rsid w:val="009E3565"/>
    <w:rsid w:val="009E37F8"/>
    <w:rsid w:val="009E41B5"/>
    <w:rsid w:val="009E41FA"/>
    <w:rsid w:val="009E4A0D"/>
    <w:rsid w:val="009E502A"/>
    <w:rsid w:val="009E50BA"/>
    <w:rsid w:val="009E674C"/>
    <w:rsid w:val="009F024A"/>
    <w:rsid w:val="009F15C7"/>
    <w:rsid w:val="009F2387"/>
    <w:rsid w:val="009F3B00"/>
    <w:rsid w:val="009F4820"/>
    <w:rsid w:val="009F65ED"/>
    <w:rsid w:val="009F69E0"/>
    <w:rsid w:val="00A0027C"/>
    <w:rsid w:val="00A0028C"/>
    <w:rsid w:val="00A01315"/>
    <w:rsid w:val="00A013A2"/>
    <w:rsid w:val="00A0140B"/>
    <w:rsid w:val="00A019AF"/>
    <w:rsid w:val="00A03BE5"/>
    <w:rsid w:val="00A03EF1"/>
    <w:rsid w:val="00A04101"/>
    <w:rsid w:val="00A0503D"/>
    <w:rsid w:val="00A0596F"/>
    <w:rsid w:val="00A05E85"/>
    <w:rsid w:val="00A07FA3"/>
    <w:rsid w:val="00A10DDB"/>
    <w:rsid w:val="00A11FEF"/>
    <w:rsid w:val="00A124D3"/>
    <w:rsid w:val="00A13726"/>
    <w:rsid w:val="00A14214"/>
    <w:rsid w:val="00A1592F"/>
    <w:rsid w:val="00A159A2"/>
    <w:rsid w:val="00A1680C"/>
    <w:rsid w:val="00A16A58"/>
    <w:rsid w:val="00A16BF1"/>
    <w:rsid w:val="00A16D21"/>
    <w:rsid w:val="00A17093"/>
    <w:rsid w:val="00A1771C"/>
    <w:rsid w:val="00A1777D"/>
    <w:rsid w:val="00A20F3A"/>
    <w:rsid w:val="00A217B5"/>
    <w:rsid w:val="00A21B07"/>
    <w:rsid w:val="00A21E64"/>
    <w:rsid w:val="00A21F13"/>
    <w:rsid w:val="00A22277"/>
    <w:rsid w:val="00A22C20"/>
    <w:rsid w:val="00A22F73"/>
    <w:rsid w:val="00A230C8"/>
    <w:rsid w:val="00A23E37"/>
    <w:rsid w:val="00A24239"/>
    <w:rsid w:val="00A247D2"/>
    <w:rsid w:val="00A24895"/>
    <w:rsid w:val="00A272EA"/>
    <w:rsid w:val="00A278E8"/>
    <w:rsid w:val="00A30AF6"/>
    <w:rsid w:val="00A31CB6"/>
    <w:rsid w:val="00A32610"/>
    <w:rsid w:val="00A347A0"/>
    <w:rsid w:val="00A34AD0"/>
    <w:rsid w:val="00A3509E"/>
    <w:rsid w:val="00A35E84"/>
    <w:rsid w:val="00A37DC8"/>
    <w:rsid w:val="00A409FD"/>
    <w:rsid w:val="00A418B1"/>
    <w:rsid w:val="00A418F9"/>
    <w:rsid w:val="00A41C7D"/>
    <w:rsid w:val="00A41CC7"/>
    <w:rsid w:val="00A4261C"/>
    <w:rsid w:val="00A42779"/>
    <w:rsid w:val="00A428B4"/>
    <w:rsid w:val="00A44BF0"/>
    <w:rsid w:val="00A44FD6"/>
    <w:rsid w:val="00A46E77"/>
    <w:rsid w:val="00A47F6E"/>
    <w:rsid w:val="00A508FD"/>
    <w:rsid w:val="00A50CE4"/>
    <w:rsid w:val="00A517BC"/>
    <w:rsid w:val="00A522EC"/>
    <w:rsid w:val="00A53C33"/>
    <w:rsid w:val="00A553E5"/>
    <w:rsid w:val="00A563C4"/>
    <w:rsid w:val="00A56FF1"/>
    <w:rsid w:val="00A575A7"/>
    <w:rsid w:val="00A57E93"/>
    <w:rsid w:val="00A61348"/>
    <w:rsid w:val="00A618A5"/>
    <w:rsid w:val="00A630B6"/>
    <w:rsid w:val="00A63380"/>
    <w:rsid w:val="00A6456F"/>
    <w:rsid w:val="00A65480"/>
    <w:rsid w:val="00A65F30"/>
    <w:rsid w:val="00A66188"/>
    <w:rsid w:val="00A67165"/>
    <w:rsid w:val="00A671A8"/>
    <w:rsid w:val="00A67259"/>
    <w:rsid w:val="00A677D0"/>
    <w:rsid w:val="00A72582"/>
    <w:rsid w:val="00A73B75"/>
    <w:rsid w:val="00A74764"/>
    <w:rsid w:val="00A74849"/>
    <w:rsid w:val="00A7642C"/>
    <w:rsid w:val="00A76668"/>
    <w:rsid w:val="00A767B2"/>
    <w:rsid w:val="00A80620"/>
    <w:rsid w:val="00A82A42"/>
    <w:rsid w:val="00A8472A"/>
    <w:rsid w:val="00A84A02"/>
    <w:rsid w:val="00A84DFD"/>
    <w:rsid w:val="00A84EB9"/>
    <w:rsid w:val="00A853E4"/>
    <w:rsid w:val="00A87ABC"/>
    <w:rsid w:val="00A87BB8"/>
    <w:rsid w:val="00A87D9F"/>
    <w:rsid w:val="00A90118"/>
    <w:rsid w:val="00A911A3"/>
    <w:rsid w:val="00A924E9"/>
    <w:rsid w:val="00A933E3"/>
    <w:rsid w:val="00A938BE"/>
    <w:rsid w:val="00A9535E"/>
    <w:rsid w:val="00A95A5E"/>
    <w:rsid w:val="00A95D51"/>
    <w:rsid w:val="00A968A6"/>
    <w:rsid w:val="00A96B56"/>
    <w:rsid w:val="00A97152"/>
    <w:rsid w:val="00A97319"/>
    <w:rsid w:val="00A97945"/>
    <w:rsid w:val="00A97EEF"/>
    <w:rsid w:val="00AA05ED"/>
    <w:rsid w:val="00AA09D2"/>
    <w:rsid w:val="00AA3E40"/>
    <w:rsid w:val="00AA3FAF"/>
    <w:rsid w:val="00AA692A"/>
    <w:rsid w:val="00AA7573"/>
    <w:rsid w:val="00AB0C04"/>
    <w:rsid w:val="00AB1AD4"/>
    <w:rsid w:val="00AB25F3"/>
    <w:rsid w:val="00AB3AB2"/>
    <w:rsid w:val="00AB4C90"/>
    <w:rsid w:val="00AB5F6A"/>
    <w:rsid w:val="00AB6027"/>
    <w:rsid w:val="00AB73CD"/>
    <w:rsid w:val="00AB76DA"/>
    <w:rsid w:val="00AC1A13"/>
    <w:rsid w:val="00AC1BA2"/>
    <w:rsid w:val="00AC2471"/>
    <w:rsid w:val="00AC44A6"/>
    <w:rsid w:val="00AC510A"/>
    <w:rsid w:val="00AC656D"/>
    <w:rsid w:val="00AC7BA5"/>
    <w:rsid w:val="00AD0DCB"/>
    <w:rsid w:val="00AD1EF8"/>
    <w:rsid w:val="00AD315E"/>
    <w:rsid w:val="00AD3745"/>
    <w:rsid w:val="00AD3C91"/>
    <w:rsid w:val="00AD4564"/>
    <w:rsid w:val="00AD4EF2"/>
    <w:rsid w:val="00AD5680"/>
    <w:rsid w:val="00AD6185"/>
    <w:rsid w:val="00AD65D7"/>
    <w:rsid w:val="00AD7783"/>
    <w:rsid w:val="00AE0BAA"/>
    <w:rsid w:val="00AE0BC0"/>
    <w:rsid w:val="00AE1450"/>
    <w:rsid w:val="00AE1F73"/>
    <w:rsid w:val="00AE2121"/>
    <w:rsid w:val="00AE2D7A"/>
    <w:rsid w:val="00AE467C"/>
    <w:rsid w:val="00AE4807"/>
    <w:rsid w:val="00AE4CE8"/>
    <w:rsid w:val="00AE6DF3"/>
    <w:rsid w:val="00AE6EBD"/>
    <w:rsid w:val="00AE7767"/>
    <w:rsid w:val="00AE77F4"/>
    <w:rsid w:val="00AE79E8"/>
    <w:rsid w:val="00AF013B"/>
    <w:rsid w:val="00AF0252"/>
    <w:rsid w:val="00AF0C3F"/>
    <w:rsid w:val="00AF16E5"/>
    <w:rsid w:val="00AF18F5"/>
    <w:rsid w:val="00AF2818"/>
    <w:rsid w:val="00AF33E7"/>
    <w:rsid w:val="00AF39DD"/>
    <w:rsid w:val="00AF4AB7"/>
    <w:rsid w:val="00AF4EAF"/>
    <w:rsid w:val="00AF4FCB"/>
    <w:rsid w:val="00AF5787"/>
    <w:rsid w:val="00AF5E05"/>
    <w:rsid w:val="00AF6053"/>
    <w:rsid w:val="00AF7022"/>
    <w:rsid w:val="00AF77B2"/>
    <w:rsid w:val="00AF7E00"/>
    <w:rsid w:val="00B000F7"/>
    <w:rsid w:val="00B0064F"/>
    <w:rsid w:val="00B00936"/>
    <w:rsid w:val="00B013C2"/>
    <w:rsid w:val="00B01EC0"/>
    <w:rsid w:val="00B02D47"/>
    <w:rsid w:val="00B0415E"/>
    <w:rsid w:val="00B04B2B"/>
    <w:rsid w:val="00B05662"/>
    <w:rsid w:val="00B07B6B"/>
    <w:rsid w:val="00B103FD"/>
    <w:rsid w:val="00B10863"/>
    <w:rsid w:val="00B12324"/>
    <w:rsid w:val="00B13A52"/>
    <w:rsid w:val="00B13CDB"/>
    <w:rsid w:val="00B14997"/>
    <w:rsid w:val="00B15B98"/>
    <w:rsid w:val="00B1658B"/>
    <w:rsid w:val="00B1790C"/>
    <w:rsid w:val="00B21083"/>
    <w:rsid w:val="00B2131E"/>
    <w:rsid w:val="00B218C6"/>
    <w:rsid w:val="00B22587"/>
    <w:rsid w:val="00B22E51"/>
    <w:rsid w:val="00B2373C"/>
    <w:rsid w:val="00B25D38"/>
    <w:rsid w:val="00B27B71"/>
    <w:rsid w:val="00B30BCA"/>
    <w:rsid w:val="00B31DF3"/>
    <w:rsid w:val="00B32C23"/>
    <w:rsid w:val="00B32F60"/>
    <w:rsid w:val="00B344DE"/>
    <w:rsid w:val="00B346BF"/>
    <w:rsid w:val="00B350E5"/>
    <w:rsid w:val="00B353FD"/>
    <w:rsid w:val="00B377BD"/>
    <w:rsid w:val="00B37986"/>
    <w:rsid w:val="00B40A26"/>
    <w:rsid w:val="00B41103"/>
    <w:rsid w:val="00B415E6"/>
    <w:rsid w:val="00B41D7B"/>
    <w:rsid w:val="00B4421D"/>
    <w:rsid w:val="00B44455"/>
    <w:rsid w:val="00B45AAC"/>
    <w:rsid w:val="00B45C24"/>
    <w:rsid w:val="00B46E32"/>
    <w:rsid w:val="00B46F77"/>
    <w:rsid w:val="00B47F84"/>
    <w:rsid w:val="00B506A7"/>
    <w:rsid w:val="00B506E3"/>
    <w:rsid w:val="00B51980"/>
    <w:rsid w:val="00B51A60"/>
    <w:rsid w:val="00B51C02"/>
    <w:rsid w:val="00B52041"/>
    <w:rsid w:val="00B531DA"/>
    <w:rsid w:val="00B54AC0"/>
    <w:rsid w:val="00B55DFF"/>
    <w:rsid w:val="00B5638F"/>
    <w:rsid w:val="00B56854"/>
    <w:rsid w:val="00B56B6E"/>
    <w:rsid w:val="00B56D72"/>
    <w:rsid w:val="00B57481"/>
    <w:rsid w:val="00B60AC8"/>
    <w:rsid w:val="00B60DE5"/>
    <w:rsid w:val="00B62792"/>
    <w:rsid w:val="00B62A88"/>
    <w:rsid w:val="00B63CEC"/>
    <w:rsid w:val="00B63E38"/>
    <w:rsid w:val="00B65EA5"/>
    <w:rsid w:val="00B67305"/>
    <w:rsid w:val="00B705E1"/>
    <w:rsid w:val="00B714DA"/>
    <w:rsid w:val="00B71A36"/>
    <w:rsid w:val="00B71DF2"/>
    <w:rsid w:val="00B7223F"/>
    <w:rsid w:val="00B7254C"/>
    <w:rsid w:val="00B732DE"/>
    <w:rsid w:val="00B73502"/>
    <w:rsid w:val="00B7362D"/>
    <w:rsid w:val="00B74D36"/>
    <w:rsid w:val="00B76310"/>
    <w:rsid w:val="00B76946"/>
    <w:rsid w:val="00B76985"/>
    <w:rsid w:val="00B76EFF"/>
    <w:rsid w:val="00B77844"/>
    <w:rsid w:val="00B802B0"/>
    <w:rsid w:val="00B80691"/>
    <w:rsid w:val="00B80A4E"/>
    <w:rsid w:val="00B8307D"/>
    <w:rsid w:val="00B83B88"/>
    <w:rsid w:val="00B83D6B"/>
    <w:rsid w:val="00B854E5"/>
    <w:rsid w:val="00B85A1F"/>
    <w:rsid w:val="00B85E32"/>
    <w:rsid w:val="00B865B3"/>
    <w:rsid w:val="00B86A9E"/>
    <w:rsid w:val="00B86DFC"/>
    <w:rsid w:val="00B9275B"/>
    <w:rsid w:val="00B92CE1"/>
    <w:rsid w:val="00B92DDB"/>
    <w:rsid w:val="00B935CD"/>
    <w:rsid w:val="00B93975"/>
    <w:rsid w:val="00B93CAE"/>
    <w:rsid w:val="00B93CD9"/>
    <w:rsid w:val="00B9528A"/>
    <w:rsid w:val="00B95EC5"/>
    <w:rsid w:val="00B96AAD"/>
    <w:rsid w:val="00B9723B"/>
    <w:rsid w:val="00B9788C"/>
    <w:rsid w:val="00BA120F"/>
    <w:rsid w:val="00BA1A90"/>
    <w:rsid w:val="00BA38A2"/>
    <w:rsid w:val="00BA39A5"/>
    <w:rsid w:val="00BA3CAE"/>
    <w:rsid w:val="00BA7B8E"/>
    <w:rsid w:val="00BA7C99"/>
    <w:rsid w:val="00BB08A8"/>
    <w:rsid w:val="00BB099E"/>
    <w:rsid w:val="00BB120E"/>
    <w:rsid w:val="00BB1C23"/>
    <w:rsid w:val="00BB26A5"/>
    <w:rsid w:val="00BB330C"/>
    <w:rsid w:val="00BB3B6F"/>
    <w:rsid w:val="00BB41ED"/>
    <w:rsid w:val="00BB4D71"/>
    <w:rsid w:val="00BB54C2"/>
    <w:rsid w:val="00BB708F"/>
    <w:rsid w:val="00BB71BF"/>
    <w:rsid w:val="00BB7B49"/>
    <w:rsid w:val="00BC0EC5"/>
    <w:rsid w:val="00BC168B"/>
    <w:rsid w:val="00BC2DFC"/>
    <w:rsid w:val="00BC5443"/>
    <w:rsid w:val="00BC5A4B"/>
    <w:rsid w:val="00BC5AAB"/>
    <w:rsid w:val="00BC63A4"/>
    <w:rsid w:val="00BC6466"/>
    <w:rsid w:val="00BC6751"/>
    <w:rsid w:val="00BD0363"/>
    <w:rsid w:val="00BD1C06"/>
    <w:rsid w:val="00BD1D19"/>
    <w:rsid w:val="00BD4E74"/>
    <w:rsid w:val="00BD6015"/>
    <w:rsid w:val="00BD6270"/>
    <w:rsid w:val="00BD62EB"/>
    <w:rsid w:val="00BD7204"/>
    <w:rsid w:val="00BE02D6"/>
    <w:rsid w:val="00BE346C"/>
    <w:rsid w:val="00BE3A78"/>
    <w:rsid w:val="00BE40FF"/>
    <w:rsid w:val="00BE5253"/>
    <w:rsid w:val="00BE61BF"/>
    <w:rsid w:val="00BE76CE"/>
    <w:rsid w:val="00BE79EB"/>
    <w:rsid w:val="00BE7B81"/>
    <w:rsid w:val="00BF057F"/>
    <w:rsid w:val="00BF06D3"/>
    <w:rsid w:val="00BF1B9A"/>
    <w:rsid w:val="00BF2573"/>
    <w:rsid w:val="00BF47A6"/>
    <w:rsid w:val="00BF4A09"/>
    <w:rsid w:val="00BF530A"/>
    <w:rsid w:val="00BF5D59"/>
    <w:rsid w:val="00BF723A"/>
    <w:rsid w:val="00BF761A"/>
    <w:rsid w:val="00BF78DD"/>
    <w:rsid w:val="00C00E46"/>
    <w:rsid w:val="00C01F0F"/>
    <w:rsid w:val="00C02398"/>
    <w:rsid w:val="00C02BA3"/>
    <w:rsid w:val="00C06540"/>
    <w:rsid w:val="00C068CC"/>
    <w:rsid w:val="00C06CF4"/>
    <w:rsid w:val="00C06E73"/>
    <w:rsid w:val="00C10BC3"/>
    <w:rsid w:val="00C12178"/>
    <w:rsid w:val="00C12739"/>
    <w:rsid w:val="00C12D52"/>
    <w:rsid w:val="00C12E1B"/>
    <w:rsid w:val="00C1302F"/>
    <w:rsid w:val="00C145EC"/>
    <w:rsid w:val="00C1495D"/>
    <w:rsid w:val="00C14EE9"/>
    <w:rsid w:val="00C14FBF"/>
    <w:rsid w:val="00C15135"/>
    <w:rsid w:val="00C15672"/>
    <w:rsid w:val="00C162F4"/>
    <w:rsid w:val="00C165C3"/>
    <w:rsid w:val="00C1754D"/>
    <w:rsid w:val="00C178D2"/>
    <w:rsid w:val="00C20A4D"/>
    <w:rsid w:val="00C20FFB"/>
    <w:rsid w:val="00C210DD"/>
    <w:rsid w:val="00C210EE"/>
    <w:rsid w:val="00C218C3"/>
    <w:rsid w:val="00C21AEF"/>
    <w:rsid w:val="00C21CF1"/>
    <w:rsid w:val="00C225E5"/>
    <w:rsid w:val="00C22F4E"/>
    <w:rsid w:val="00C231A2"/>
    <w:rsid w:val="00C24921"/>
    <w:rsid w:val="00C24A3E"/>
    <w:rsid w:val="00C24E68"/>
    <w:rsid w:val="00C25027"/>
    <w:rsid w:val="00C2526E"/>
    <w:rsid w:val="00C25B21"/>
    <w:rsid w:val="00C26968"/>
    <w:rsid w:val="00C27942"/>
    <w:rsid w:val="00C27AEA"/>
    <w:rsid w:val="00C313F8"/>
    <w:rsid w:val="00C35330"/>
    <w:rsid w:val="00C37981"/>
    <w:rsid w:val="00C37F1E"/>
    <w:rsid w:val="00C4171B"/>
    <w:rsid w:val="00C418A7"/>
    <w:rsid w:val="00C41A4D"/>
    <w:rsid w:val="00C41F7E"/>
    <w:rsid w:val="00C428D2"/>
    <w:rsid w:val="00C44D84"/>
    <w:rsid w:val="00C45E6E"/>
    <w:rsid w:val="00C46BA4"/>
    <w:rsid w:val="00C508F7"/>
    <w:rsid w:val="00C50C96"/>
    <w:rsid w:val="00C51316"/>
    <w:rsid w:val="00C52255"/>
    <w:rsid w:val="00C5283D"/>
    <w:rsid w:val="00C568C9"/>
    <w:rsid w:val="00C56979"/>
    <w:rsid w:val="00C5750F"/>
    <w:rsid w:val="00C57B16"/>
    <w:rsid w:val="00C61B3A"/>
    <w:rsid w:val="00C62D02"/>
    <w:rsid w:val="00C630B9"/>
    <w:rsid w:val="00C63FB8"/>
    <w:rsid w:val="00C64517"/>
    <w:rsid w:val="00C64CEF"/>
    <w:rsid w:val="00C64D8D"/>
    <w:rsid w:val="00C65049"/>
    <w:rsid w:val="00C659D8"/>
    <w:rsid w:val="00C70CF7"/>
    <w:rsid w:val="00C7161A"/>
    <w:rsid w:val="00C71812"/>
    <w:rsid w:val="00C73A72"/>
    <w:rsid w:val="00C7549F"/>
    <w:rsid w:val="00C755E3"/>
    <w:rsid w:val="00C76413"/>
    <w:rsid w:val="00C7755D"/>
    <w:rsid w:val="00C804FA"/>
    <w:rsid w:val="00C80E45"/>
    <w:rsid w:val="00C81062"/>
    <w:rsid w:val="00C825C3"/>
    <w:rsid w:val="00C83323"/>
    <w:rsid w:val="00C855C5"/>
    <w:rsid w:val="00C86C62"/>
    <w:rsid w:val="00C92165"/>
    <w:rsid w:val="00C949A5"/>
    <w:rsid w:val="00C94E8A"/>
    <w:rsid w:val="00CA082D"/>
    <w:rsid w:val="00CA1D20"/>
    <w:rsid w:val="00CA355B"/>
    <w:rsid w:val="00CA38FD"/>
    <w:rsid w:val="00CA3CBE"/>
    <w:rsid w:val="00CA72DF"/>
    <w:rsid w:val="00CA7ABD"/>
    <w:rsid w:val="00CA7BF2"/>
    <w:rsid w:val="00CB159E"/>
    <w:rsid w:val="00CB3053"/>
    <w:rsid w:val="00CB32E5"/>
    <w:rsid w:val="00CB4132"/>
    <w:rsid w:val="00CB514B"/>
    <w:rsid w:val="00CB72C9"/>
    <w:rsid w:val="00CB74AD"/>
    <w:rsid w:val="00CB7685"/>
    <w:rsid w:val="00CC0009"/>
    <w:rsid w:val="00CC04F1"/>
    <w:rsid w:val="00CC06B6"/>
    <w:rsid w:val="00CC0CA7"/>
    <w:rsid w:val="00CC0CD5"/>
    <w:rsid w:val="00CC1728"/>
    <w:rsid w:val="00CC22B4"/>
    <w:rsid w:val="00CC250A"/>
    <w:rsid w:val="00CC2B56"/>
    <w:rsid w:val="00CC3BA4"/>
    <w:rsid w:val="00CC3CB0"/>
    <w:rsid w:val="00CC4325"/>
    <w:rsid w:val="00CC4D05"/>
    <w:rsid w:val="00CC52DA"/>
    <w:rsid w:val="00CC6A3E"/>
    <w:rsid w:val="00CC6A4E"/>
    <w:rsid w:val="00CC6ADD"/>
    <w:rsid w:val="00CC7D12"/>
    <w:rsid w:val="00CD022B"/>
    <w:rsid w:val="00CD0567"/>
    <w:rsid w:val="00CD062C"/>
    <w:rsid w:val="00CD086F"/>
    <w:rsid w:val="00CD146E"/>
    <w:rsid w:val="00CD1992"/>
    <w:rsid w:val="00CD3556"/>
    <w:rsid w:val="00CD362B"/>
    <w:rsid w:val="00CD3FBA"/>
    <w:rsid w:val="00CD4E77"/>
    <w:rsid w:val="00CD6C40"/>
    <w:rsid w:val="00CE060E"/>
    <w:rsid w:val="00CE0A66"/>
    <w:rsid w:val="00CE12DC"/>
    <w:rsid w:val="00CE205B"/>
    <w:rsid w:val="00CE37F3"/>
    <w:rsid w:val="00CE5709"/>
    <w:rsid w:val="00CE5C7F"/>
    <w:rsid w:val="00CE613B"/>
    <w:rsid w:val="00CE639C"/>
    <w:rsid w:val="00CE745B"/>
    <w:rsid w:val="00CE76F4"/>
    <w:rsid w:val="00CE7DDE"/>
    <w:rsid w:val="00CF007D"/>
    <w:rsid w:val="00CF0500"/>
    <w:rsid w:val="00CF0508"/>
    <w:rsid w:val="00CF071F"/>
    <w:rsid w:val="00CF0F45"/>
    <w:rsid w:val="00CF109C"/>
    <w:rsid w:val="00CF131F"/>
    <w:rsid w:val="00CF2867"/>
    <w:rsid w:val="00CF3659"/>
    <w:rsid w:val="00CF3D13"/>
    <w:rsid w:val="00CF4C28"/>
    <w:rsid w:val="00CF4D11"/>
    <w:rsid w:val="00CF5624"/>
    <w:rsid w:val="00CF617B"/>
    <w:rsid w:val="00CF6EDC"/>
    <w:rsid w:val="00CF78EF"/>
    <w:rsid w:val="00CF7DF9"/>
    <w:rsid w:val="00D004BE"/>
    <w:rsid w:val="00D00F2E"/>
    <w:rsid w:val="00D03D1C"/>
    <w:rsid w:val="00D0482A"/>
    <w:rsid w:val="00D048C4"/>
    <w:rsid w:val="00D05DDB"/>
    <w:rsid w:val="00D060CB"/>
    <w:rsid w:val="00D06354"/>
    <w:rsid w:val="00D070A1"/>
    <w:rsid w:val="00D11065"/>
    <w:rsid w:val="00D112DF"/>
    <w:rsid w:val="00D11CF0"/>
    <w:rsid w:val="00D11E19"/>
    <w:rsid w:val="00D1342F"/>
    <w:rsid w:val="00D13495"/>
    <w:rsid w:val="00D1559A"/>
    <w:rsid w:val="00D169C6"/>
    <w:rsid w:val="00D17089"/>
    <w:rsid w:val="00D177CA"/>
    <w:rsid w:val="00D17D0E"/>
    <w:rsid w:val="00D20383"/>
    <w:rsid w:val="00D20D6A"/>
    <w:rsid w:val="00D2170B"/>
    <w:rsid w:val="00D21AE6"/>
    <w:rsid w:val="00D21F43"/>
    <w:rsid w:val="00D22277"/>
    <w:rsid w:val="00D2318A"/>
    <w:rsid w:val="00D257EA"/>
    <w:rsid w:val="00D26AB6"/>
    <w:rsid w:val="00D27E6C"/>
    <w:rsid w:val="00D27F6F"/>
    <w:rsid w:val="00D30270"/>
    <w:rsid w:val="00D310C0"/>
    <w:rsid w:val="00D33504"/>
    <w:rsid w:val="00D335AB"/>
    <w:rsid w:val="00D339B1"/>
    <w:rsid w:val="00D3471F"/>
    <w:rsid w:val="00D35B74"/>
    <w:rsid w:val="00D37A71"/>
    <w:rsid w:val="00D37B81"/>
    <w:rsid w:val="00D405E5"/>
    <w:rsid w:val="00D4109C"/>
    <w:rsid w:val="00D41190"/>
    <w:rsid w:val="00D43C84"/>
    <w:rsid w:val="00D43DED"/>
    <w:rsid w:val="00D443D2"/>
    <w:rsid w:val="00D44DB6"/>
    <w:rsid w:val="00D4579B"/>
    <w:rsid w:val="00D45937"/>
    <w:rsid w:val="00D46738"/>
    <w:rsid w:val="00D4715B"/>
    <w:rsid w:val="00D47A72"/>
    <w:rsid w:val="00D47E54"/>
    <w:rsid w:val="00D50CD7"/>
    <w:rsid w:val="00D5209C"/>
    <w:rsid w:val="00D53230"/>
    <w:rsid w:val="00D53F9B"/>
    <w:rsid w:val="00D5400A"/>
    <w:rsid w:val="00D56C86"/>
    <w:rsid w:val="00D57952"/>
    <w:rsid w:val="00D60369"/>
    <w:rsid w:val="00D61F2A"/>
    <w:rsid w:val="00D6204F"/>
    <w:rsid w:val="00D64961"/>
    <w:rsid w:val="00D65B62"/>
    <w:rsid w:val="00D66CD6"/>
    <w:rsid w:val="00D67DDA"/>
    <w:rsid w:val="00D67EB1"/>
    <w:rsid w:val="00D7023E"/>
    <w:rsid w:val="00D70414"/>
    <w:rsid w:val="00D70A69"/>
    <w:rsid w:val="00D70F18"/>
    <w:rsid w:val="00D717C2"/>
    <w:rsid w:val="00D71B34"/>
    <w:rsid w:val="00D721E0"/>
    <w:rsid w:val="00D7298D"/>
    <w:rsid w:val="00D746B8"/>
    <w:rsid w:val="00D749F9"/>
    <w:rsid w:val="00D74CDB"/>
    <w:rsid w:val="00D816F1"/>
    <w:rsid w:val="00D81BD1"/>
    <w:rsid w:val="00D81D52"/>
    <w:rsid w:val="00D83838"/>
    <w:rsid w:val="00D83C39"/>
    <w:rsid w:val="00D847EA"/>
    <w:rsid w:val="00D858B1"/>
    <w:rsid w:val="00D90366"/>
    <w:rsid w:val="00D91135"/>
    <w:rsid w:val="00D912C3"/>
    <w:rsid w:val="00D91B06"/>
    <w:rsid w:val="00D9241B"/>
    <w:rsid w:val="00D93119"/>
    <w:rsid w:val="00D93769"/>
    <w:rsid w:val="00D94E24"/>
    <w:rsid w:val="00D97258"/>
    <w:rsid w:val="00D97396"/>
    <w:rsid w:val="00D97F28"/>
    <w:rsid w:val="00DA08BF"/>
    <w:rsid w:val="00DA12B5"/>
    <w:rsid w:val="00DA1F7F"/>
    <w:rsid w:val="00DA498E"/>
    <w:rsid w:val="00DA59C5"/>
    <w:rsid w:val="00DA5E14"/>
    <w:rsid w:val="00DA6959"/>
    <w:rsid w:val="00DA7340"/>
    <w:rsid w:val="00DA7571"/>
    <w:rsid w:val="00DB17CA"/>
    <w:rsid w:val="00DB3B47"/>
    <w:rsid w:val="00DB4464"/>
    <w:rsid w:val="00DB54A5"/>
    <w:rsid w:val="00DB713C"/>
    <w:rsid w:val="00DB790A"/>
    <w:rsid w:val="00DB7CA6"/>
    <w:rsid w:val="00DC08F0"/>
    <w:rsid w:val="00DC174D"/>
    <w:rsid w:val="00DC1C44"/>
    <w:rsid w:val="00DC1E75"/>
    <w:rsid w:val="00DC22AC"/>
    <w:rsid w:val="00DC2EC1"/>
    <w:rsid w:val="00DC34EE"/>
    <w:rsid w:val="00DC35D8"/>
    <w:rsid w:val="00DC5104"/>
    <w:rsid w:val="00DC7500"/>
    <w:rsid w:val="00DC76ED"/>
    <w:rsid w:val="00DC7D84"/>
    <w:rsid w:val="00DD0757"/>
    <w:rsid w:val="00DD1801"/>
    <w:rsid w:val="00DD2BB4"/>
    <w:rsid w:val="00DD2C53"/>
    <w:rsid w:val="00DD2FFE"/>
    <w:rsid w:val="00DD4044"/>
    <w:rsid w:val="00DD780E"/>
    <w:rsid w:val="00DD7BA3"/>
    <w:rsid w:val="00DE0421"/>
    <w:rsid w:val="00DE19A2"/>
    <w:rsid w:val="00DE34A3"/>
    <w:rsid w:val="00DE3EC4"/>
    <w:rsid w:val="00DE5582"/>
    <w:rsid w:val="00DE6033"/>
    <w:rsid w:val="00DE65AD"/>
    <w:rsid w:val="00DE7864"/>
    <w:rsid w:val="00DE78F4"/>
    <w:rsid w:val="00DF14B9"/>
    <w:rsid w:val="00DF22F1"/>
    <w:rsid w:val="00DF31B7"/>
    <w:rsid w:val="00DF4D79"/>
    <w:rsid w:val="00DF5296"/>
    <w:rsid w:val="00DF5572"/>
    <w:rsid w:val="00DF5A27"/>
    <w:rsid w:val="00DF5F63"/>
    <w:rsid w:val="00DF6A2E"/>
    <w:rsid w:val="00DF7045"/>
    <w:rsid w:val="00DF7B6A"/>
    <w:rsid w:val="00E0172C"/>
    <w:rsid w:val="00E01B4E"/>
    <w:rsid w:val="00E026DC"/>
    <w:rsid w:val="00E03A4F"/>
    <w:rsid w:val="00E04117"/>
    <w:rsid w:val="00E04A17"/>
    <w:rsid w:val="00E04A77"/>
    <w:rsid w:val="00E04CD8"/>
    <w:rsid w:val="00E05E0D"/>
    <w:rsid w:val="00E06C1A"/>
    <w:rsid w:val="00E06E8A"/>
    <w:rsid w:val="00E06F14"/>
    <w:rsid w:val="00E073EB"/>
    <w:rsid w:val="00E12543"/>
    <w:rsid w:val="00E1262B"/>
    <w:rsid w:val="00E1440D"/>
    <w:rsid w:val="00E152C8"/>
    <w:rsid w:val="00E1589A"/>
    <w:rsid w:val="00E165A0"/>
    <w:rsid w:val="00E16BE3"/>
    <w:rsid w:val="00E230C1"/>
    <w:rsid w:val="00E236CD"/>
    <w:rsid w:val="00E24810"/>
    <w:rsid w:val="00E2573D"/>
    <w:rsid w:val="00E258B7"/>
    <w:rsid w:val="00E27D70"/>
    <w:rsid w:val="00E316CA"/>
    <w:rsid w:val="00E324E6"/>
    <w:rsid w:val="00E33EE5"/>
    <w:rsid w:val="00E34AF8"/>
    <w:rsid w:val="00E3525A"/>
    <w:rsid w:val="00E3554E"/>
    <w:rsid w:val="00E35A23"/>
    <w:rsid w:val="00E35A6F"/>
    <w:rsid w:val="00E35D87"/>
    <w:rsid w:val="00E40093"/>
    <w:rsid w:val="00E403DA"/>
    <w:rsid w:val="00E41956"/>
    <w:rsid w:val="00E44030"/>
    <w:rsid w:val="00E449C6"/>
    <w:rsid w:val="00E44F74"/>
    <w:rsid w:val="00E45437"/>
    <w:rsid w:val="00E456D1"/>
    <w:rsid w:val="00E4591A"/>
    <w:rsid w:val="00E46798"/>
    <w:rsid w:val="00E478CF"/>
    <w:rsid w:val="00E5115D"/>
    <w:rsid w:val="00E520C6"/>
    <w:rsid w:val="00E5312C"/>
    <w:rsid w:val="00E53431"/>
    <w:rsid w:val="00E5385E"/>
    <w:rsid w:val="00E53D96"/>
    <w:rsid w:val="00E54032"/>
    <w:rsid w:val="00E5461C"/>
    <w:rsid w:val="00E54C3B"/>
    <w:rsid w:val="00E5514F"/>
    <w:rsid w:val="00E56292"/>
    <w:rsid w:val="00E56E41"/>
    <w:rsid w:val="00E57786"/>
    <w:rsid w:val="00E631DB"/>
    <w:rsid w:val="00E63A25"/>
    <w:rsid w:val="00E6458C"/>
    <w:rsid w:val="00E647A4"/>
    <w:rsid w:val="00E666D3"/>
    <w:rsid w:val="00E66F37"/>
    <w:rsid w:val="00E67F67"/>
    <w:rsid w:val="00E70508"/>
    <w:rsid w:val="00E723C8"/>
    <w:rsid w:val="00E7357B"/>
    <w:rsid w:val="00E7366F"/>
    <w:rsid w:val="00E743FD"/>
    <w:rsid w:val="00E74C52"/>
    <w:rsid w:val="00E75541"/>
    <w:rsid w:val="00E75CCA"/>
    <w:rsid w:val="00E76992"/>
    <w:rsid w:val="00E76FC9"/>
    <w:rsid w:val="00E807C1"/>
    <w:rsid w:val="00E82327"/>
    <w:rsid w:val="00E82EA1"/>
    <w:rsid w:val="00E83E38"/>
    <w:rsid w:val="00E84911"/>
    <w:rsid w:val="00E851BC"/>
    <w:rsid w:val="00E87592"/>
    <w:rsid w:val="00E876CA"/>
    <w:rsid w:val="00E917AE"/>
    <w:rsid w:val="00E92E77"/>
    <w:rsid w:val="00E942F8"/>
    <w:rsid w:val="00E948F2"/>
    <w:rsid w:val="00E94B75"/>
    <w:rsid w:val="00E94F20"/>
    <w:rsid w:val="00E95A72"/>
    <w:rsid w:val="00E95C17"/>
    <w:rsid w:val="00E975DE"/>
    <w:rsid w:val="00E97891"/>
    <w:rsid w:val="00E97DAA"/>
    <w:rsid w:val="00EA025D"/>
    <w:rsid w:val="00EA08D2"/>
    <w:rsid w:val="00EA0C7E"/>
    <w:rsid w:val="00EA0CEF"/>
    <w:rsid w:val="00EA1F4C"/>
    <w:rsid w:val="00EA201B"/>
    <w:rsid w:val="00EA22EA"/>
    <w:rsid w:val="00EA23F6"/>
    <w:rsid w:val="00EA2684"/>
    <w:rsid w:val="00EA2CC0"/>
    <w:rsid w:val="00EA2F96"/>
    <w:rsid w:val="00EA3896"/>
    <w:rsid w:val="00EA4120"/>
    <w:rsid w:val="00EA47CE"/>
    <w:rsid w:val="00EA4B68"/>
    <w:rsid w:val="00EA7D1D"/>
    <w:rsid w:val="00EA7F68"/>
    <w:rsid w:val="00EB00B2"/>
    <w:rsid w:val="00EB30F5"/>
    <w:rsid w:val="00EB32A1"/>
    <w:rsid w:val="00EB3661"/>
    <w:rsid w:val="00EB441C"/>
    <w:rsid w:val="00EB4864"/>
    <w:rsid w:val="00EB4DC4"/>
    <w:rsid w:val="00EB4E86"/>
    <w:rsid w:val="00EB4E93"/>
    <w:rsid w:val="00EB5A2E"/>
    <w:rsid w:val="00EC1407"/>
    <w:rsid w:val="00EC17BC"/>
    <w:rsid w:val="00EC2224"/>
    <w:rsid w:val="00EC2769"/>
    <w:rsid w:val="00EC2882"/>
    <w:rsid w:val="00EC2DA0"/>
    <w:rsid w:val="00EC3074"/>
    <w:rsid w:val="00EC34CB"/>
    <w:rsid w:val="00EC4291"/>
    <w:rsid w:val="00EC4470"/>
    <w:rsid w:val="00EC4E98"/>
    <w:rsid w:val="00EC581A"/>
    <w:rsid w:val="00EC707F"/>
    <w:rsid w:val="00ED0188"/>
    <w:rsid w:val="00ED01CD"/>
    <w:rsid w:val="00ED33D2"/>
    <w:rsid w:val="00ED3827"/>
    <w:rsid w:val="00ED38CB"/>
    <w:rsid w:val="00ED4109"/>
    <w:rsid w:val="00ED787C"/>
    <w:rsid w:val="00EE229B"/>
    <w:rsid w:val="00EE2411"/>
    <w:rsid w:val="00EE274D"/>
    <w:rsid w:val="00EE51BB"/>
    <w:rsid w:val="00EE72F5"/>
    <w:rsid w:val="00EE7663"/>
    <w:rsid w:val="00EE7AC9"/>
    <w:rsid w:val="00EE7B92"/>
    <w:rsid w:val="00EE7CD6"/>
    <w:rsid w:val="00EF0A8F"/>
    <w:rsid w:val="00EF168F"/>
    <w:rsid w:val="00EF20EB"/>
    <w:rsid w:val="00EF2820"/>
    <w:rsid w:val="00EF357E"/>
    <w:rsid w:val="00EF4111"/>
    <w:rsid w:val="00EF444F"/>
    <w:rsid w:val="00EF476D"/>
    <w:rsid w:val="00EF4F94"/>
    <w:rsid w:val="00EF666A"/>
    <w:rsid w:val="00EF690E"/>
    <w:rsid w:val="00EF69A4"/>
    <w:rsid w:val="00EF7FD7"/>
    <w:rsid w:val="00F0019C"/>
    <w:rsid w:val="00F00201"/>
    <w:rsid w:val="00F00784"/>
    <w:rsid w:val="00F01907"/>
    <w:rsid w:val="00F01E03"/>
    <w:rsid w:val="00F02441"/>
    <w:rsid w:val="00F02952"/>
    <w:rsid w:val="00F03795"/>
    <w:rsid w:val="00F0395F"/>
    <w:rsid w:val="00F0402C"/>
    <w:rsid w:val="00F0438C"/>
    <w:rsid w:val="00F059F1"/>
    <w:rsid w:val="00F05E86"/>
    <w:rsid w:val="00F0648C"/>
    <w:rsid w:val="00F1048C"/>
    <w:rsid w:val="00F1155A"/>
    <w:rsid w:val="00F12CE2"/>
    <w:rsid w:val="00F143AB"/>
    <w:rsid w:val="00F14E75"/>
    <w:rsid w:val="00F16E26"/>
    <w:rsid w:val="00F2045C"/>
    <w:rsid w:val="00F2092A"/>
    <w:rsid w:val="00F20D57"/>
    <w:rsid w:val="00F21147"/>
    <w:rsid w:val="00F21B5C"/>
    <w:rsid w:val="00F228D3"/>
    <w:rsid w:val="00F22C1C"/>
    <w:rsid w:val="00F22E6D"/>
    <w:rsid w:val="00F23D04"/>
    <w:rsid w:val="00F25A14"/>
    <w:rsid w:val="00F27E3E"/>
    <w:rsid w:val="00F324DC"/>
    <w:rsid w:val="00F32926"/>
    <w:rsid w:val="00F34DCF"/>
    <w:rsid w:val="00F35738"/>
    <w:rsid w:val="00F3618C"/>
    <w:rsid w:val="00F40699"/>
    <w:rsid w:val="00F42BB3"/>
    <w:rsid w:val="00F42E6D"/>
    <w:rsid w:val="00F45602"/>
    <w:rsid w:val="00F457F1"/>
    <w:rsid w:val="00F45BA9"/>
    <w:rsid w:val="00F45D4E"/>
    <w:rsid w:val="00F475A4"/>
    <w:rsid w:val="00F47E07"/>
    <w:rsid w:val="00F52BCE"/>
    <w:rsid w:val="00F5314F"/>
    <w:rsid w:val="00F53220"/>
    <w:rsid w:val="00F543B7"/>
    <w:rsid w:val="00F548E3"/>
    <w:rsid w:val="00F5545B"/>
    <w:rsid w:val="00F573C0"/>
    <w:rsid w:val="00F57BE3"/>
    <w:rsid w:val="00F57D91"/>
    <w:rsid w:val="00F57DA4"/>
    <w:rsid w:val="00F6012B"/>
    <w:rsid w:val="00F60E3B"/>
    <w:rsid w:val="00F62410"/>
    <w:rsid w:val="00F62429"/>
    <w:rsid w:val="00F62C7E"/>
    <w:rsid w:val="00F630AC"/>
    <w:rsid w:val="00F63418"/>
    <w:rsid w:val="00F637BC"/>
    <w:rsid w:val="00F659B0"/>
    <w:rsid w:val="00F66766"/>
    <w:rsid w:val="00F674B5"/>
    <w:rsid w:val="00F67753"/>
    <w:rsid w:val="00F67FBA"/>
    <w:rsid w:val="00F71F10"/>
    <w:rsid w:val="00F72290"/>
    <w:rsid w:val="00F72E2B"/>
    <w:rsid w:val="00F74425"/>
    <w:rsid w:val="00F74936"/>
    <w:rsid w:val="00F75483"/>
    <w:rsid w:val="00F77418"/>
    <w:rsid w:val="00F80630"/>
    <w:rsid w:val="00F80707"/>
    <w:rsid w:val="00F823A3"/>
    <w:rsid w:val="00F84A46"/>
    <w:rsid w:val="00F853EA"/>
    <w:rsid w:val="00F85D72"/>
    <w:rsid w:val="00F901B8"/>
    <w:rsid w:val="00F90862"/>
    <w:rsid w:val="00F909EF"/>
    <w:rsid w:val="00F92B3C"/>
    <w:rsid w:val="00F92DE9"/>
    <w:rsid w:val="00F94A73"/>
    <w:rsid w:val="00F9531C"/>
    <w:rsid w:val="00F97B7C"/>
    <w:rsid w:val="00FA2088"/>
    <w:rsid w:val="00FA313D"/>
    <w:rsid w:val="00FA4DE3"/>
    <w:rsid w:val="00FA553A"/>
    <w:rsid w:val="00FA6B8A"/>
    <w:rsid w:val="00FB0B1D"/>
    <w:rsid w:val="00FB1D72"/>
    <w:rsid w:val="00FB23AA"/>
    <w:rsid w:val="00FB4217"/>
    <w:rsid w:val="00FB4BFE"/>
    <w:rsid w:val="00FB5D96"/>
    <w:rsid w:val="00FB6081"/>
    <w:rsid w:val="00FB705D"/>
    <w:rsid w:val="00FC03C1"/>
    <w:rsid w:val="00FC235E"/>
    <w:rsid w:val="00FC3C5F"/>
    <w:rsid w:val="00FC3E2B"/>
    <w:rsid w:val="00FC68EC"/>
    <w:rsid w:val="00FC71B7"/>
    <w:rsid w:val="00FC7F76"/>
    <w:rsid w:val="00FD10CF"/>
    <w:rsid w:val="00FD2C2E"/>
    <w:rsid w:val="00FD407A"/>
    <w:rsid w:val="00FD4817"/>
    <w:rsid w:val="00FD6465"/>
    <w:rsid w:val="00FD72FB"/>
    <w:rsid w:val="00FD7786"/>
    <w:rsid w:val="00FD798C"/>
    <w:rsid w:val="00FE13A8"/>
    <w:rsid w:val="00FE2DE2"/>
    <w:rsid w:val="00FE2F7F"/>
    <w:rsid w:val="00FE3FC9"/>
    <w:rsid w:val="00FE474F"/>
    <w:rsid w:val="00FE5140"/>
    <w:rsid w:val="00FE607B"/>
    <w:rsid w:val="00FF13A6"/>
    <w:rsid w:val="00FF43A8"/>
    <w:rsid w:val="00FF4612"/>
    <w:rsid w:val="00FF4F5A"/>
    <w:rsid w:val="00FF52AA"/>
    <w:rsid w:val="00FF5A2D"/>
    <w:rsid w:val="00FF5C10"/>
    <w:rsid w:val="00FF60E0"/>
    <w:rsid w:val="00FF7229"/>
    <w:rsid w:val="00FF7351"/>
    <w:rsid w:val="00FF7CC4"/>
    <w:rsid w:val="26C55496"/>
    <w:rsid w:val="37624668"/>
    <w:rsid w:val="3AFD1F17"/>
    <w:rsid w:val="48410576"/>
    <w:rsid w:val="5DCA5E2F"/>
    <w:rsid w:val="762F378F"/>
    <w:rsid w:val="79122678"/>
    <w:rsid w:val="7BCD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9AE4A71-8F92-4C07-963E-F70222EA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unhideWhenUsed="1"/>
    <w:lsdException w:name="Normal Indent" w:qFormat="1"/>
    <w:lsdException w:name="footnote text" w:semiHidden="1"/>
    <w:lsdException w:name="header" w:uiPriority="99"/>
    <w:lsdException w:name="footer" w:uiPriority="99"/>
    <w:lsdException w:name="caption" w:semiHidden="1" w:unhideWhenUsed="1" w:qFormat="1"/>
    <w:lsdException w:name="footnote reference" w:semiHidden="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1">
    <w:name w:val="heading 1"/>
    <w:basedOn w:val="a"/>
    <w:next w:val="a"/>
    <w:link w:val="1Char"/>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
    <w:next w:val="a"/>
    <w:link w:val="2Char"/>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
    <w:next w:val="a"/>
    <w:qFormat/>
    <w:pPr>
      <w:keepNext/>
      <w:keepLines/>
      <w:spacing w:before="260" w:after="260" w:line="416" w:lineRule="auto"/>
      <w:outlineLvl w:val="2"/>
    </w:pPr>
    <w:rPr>
      <w:b/>
      <w:bCs/>
      <w:szCs w:val="32"/>
    </w:rPr>
  </w:style>
  <w:style w:type="paragraph" w:styleId="4">
    <w:name w:val="heading 4"/>
    <w:basedOn w:val="a"/>
    <w:next w:val="a"/>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
    <w:next w:val="a"/>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
    <w:next w:val="a"/>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qFormat/>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List Bullet"/>
    <w:basedOn w:val="a"/>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5">
    <w:name w:val="Document Map"/>
    <w:basedOn w:val="a"/>
    <w:semiHidden/>
    <w:pPr>
      <w:shd w:val="clear" w:color="auto" w:fill="000080"/>
    </w:pPr>
  </w:style>
  <w:style w:type="paragraph" w:styleId="a6">
    <w:name w:val="annotation text"/>
    <w:basedOn w:val="a"/>
    <w:link w:val="Char"/>
    <w:pPr>
      <w:jc w:val="left"/>
    </w:pPr>
  </w:style>
  <w:style w:type="paragraph" w:styleId="a7">
    <w:name w:val="Body Text"/>
    <w:basedOn w:val="a"/>
    <w:qFormat/>
    <w:rPr>
      <w:rFonts w:ascii="宋体" w:hAnsi="宋体"/>
      <w:kern w:val="0"/>
      <w:sz w:val="24"/>
      <w:szCs w:val="21"/>
    </w:rPr>
  </w:style>
  <w:style w:type="paragraph" w:styleId="a8">
    <w:name w:val="Body Text Indent"/>
    <w:basedOn w:val="a"/>
    <w:qFormat/>
    <w:pPr>
      <w:ind w:firstLine="540"/>
    </w:pPr>
    <w:rPr>
      <w:sz w:val="24"/>
      <w:szCs w:val="20"/>
    </w:rPr>
  </w:style>
  <w:style w:type="paragraph" w:styleId="a9">
    <w:name w:val="Plain Text"/>
    <w:basedOn w:val="a"/>
    <w:link w:val="Char0"/>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Date"/>
    <w:basedOn w:val="a"/>
    <w:next w:val="a"/>
    <w:qFormat/>
    <w:pPr>
      <w:ind w:leftChars="2500" w:left="100"/>
    </w:pPr>
    <w:rPr>
      <w:rFonts w:ascii="宋体" w:hAnsi="宋体"/>
      <w:kern w:val="0"/>
      <w:sz w:val="24"/>
      <w:szCs w:val="21"/>
    </w:rPr>
  </w:style>
  <w:style w:type="paragraph" w:styleId="21">
    <w:name w:val="Body Text Indent 2"/>
    <w:basedOn w:val="a"/>
    <w:qFormat/>
    <w:pPr>
      <w:tabs>
        <w:tab w:val="left" w:pos="1110"/>
      </w:tabs>
      <w:spacing w:line="360" w:lineRule="auto"/>
      <w:ind w:firstLineChars="200" w:firstLine="420"/>
    </w:pPr>
    <w:rPr>
      <w:rFonts w:ascii="宋体" w:hAnsi="宋体"/>
      <w:color w:val="FF0000"/>
    </w:rPr>
  </w:style>
  <w:style w:type="paragraph" w:styleId="ab">
    <w:name w:val="Balloon Text"/>
    <w:basedOn w:val="a"/>
    <w:semiHidden/>
    <w:rPr>
      <w:sz w:val="18"/>
      <w:szCs w:val="18"/>
    </w:rPr>
  </w:style>
  <w:style w:type="paragraph" w:styleId="ac">
    <w:name w:val="footer"/>
    <w:basedOn w:val="a"/>
    <w:link w:val="Char1"/>
    <w:uiPriority w:val="99"/>
    <w:pPr>
      <w:tabs>
        <w:tab w:val="center" w:pos="4153"/>
        <w:tab w:val="right" w:pos="8306"/>
      </w:tabs>
      <w:snapToGrid w:val="0"/>
      <w:jc w:val="left"/>
    </w:pPr>
    <w:rPr>
      <w:sz w:val="18"/>
      <w:szCs w:val="18"/>
    </w:rPr>
  </w:style>
  <w:style w:type="paragraph" w:styleId="ad">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line="360" w:lineRule="auto"/>
      <w:ind w:firstLineChars="225" w:firstLine="540"/>
      <w:jc w:val="left"/>
    </w:pPr>
    <w:rPr>
      <w:rFonts w:ascii="宋体" w:hAnsi="宋体"/>
      <w:caps/>
      <w:sz w:val="24"/>
    </w:rPr>
  </w:style>
  <w:style w:type="paragraph" w:styleId="ae">
    <w:name w:val="footnote text"/>
    <w:basedOn w:val="a"/>
    <w:semiHidden/>
    <w:pPr>
      <w:snapToGrid w:val="0"/>
      <w:jc w:val="left"/>
    </w:pPr>
    <w:rPr>
      <w:sz w:val="18"/>
      <w:szCs w:val="18"/>
    </w:rPr>
  </w:style>
  <w:style w:type="paragraph" w:styleId="30">
    <w:name w:val="Body Text Indent 3"/>
    <w:basedOn w:val="a"/>
    <w:qFormat/>
    <w:pPr>
      <w:spacing w:line="360" w:lineRule="auto"/>
      <w:ind w:firstLine="425"/>
    </w:pPr>
    <w:rPr>
      <w:rFonts w:ascii="宋体"/>
    </w:rPr>
  </w:style>
  <w:style w:type="paragraph" w:styleId="22">
    <w:name w:val="toc 2"/>
    <w:basedOn w:val="a"/>
    <w:next w:val="a"/>
    <w:uiPriority w:val="39"/>
    <w:unhideWhenUsed/>
    <w:pPr>
      <w:ind w:leftChars="200" w:left="420"/>
    </w:pPr>
    <w:rPr>
      <w:rFonts w:ascii="Calibri" w:hAnsi="Calibri"/>
      <w:szCs w:val="22"/>
    </w:rPr>
  </w:style>
  <w:style w:type="paragraph" w:styleId="23">
    <w:name w:val="Body Text 2"/>
    <w:basedOn w:val="a"/>
    <w:link w:val="2Char0"/>
    <w:qFormat/>
    <w:rPr>
      <w:sz w:val="28"/>
      <w:szCs w:val="20"/>
      <w:lang w:val="zh-CN"/>
    </w:rPr>
  </w:style>
  <w:style w:type="paragraph" w:styleId="af">
    <w:name w:val="Normal (Web)"/>
    <w:basedOn w:val="a"/>
    <w:qFormat/>
    <w:pPr>
      <w:widowControl/>
      <w:spacing w:before="100" w:beforeAutospacing="1" w:after="100" w:afterAutospacing="1"/>
      <w:jc w:val="left"/>
    </w:pPr>
    <w:rPr>
      <w:rFonts w:ascii="宋体" w:hAnsi="宋体"/>
      <w:kern w:val="0"/>
      <w:sz w:val="24"/>
    </w:rPr>
  </w:style>
  <w:style w:type="paragraph" w:styleId="af0">
    <w:name w:val="Title"/>
    <w:basedOn w:val="a"/>
    <w:qFormat/>
    <w:pPr>
      <w:autoSpaceDE w:val="0"/>
      <w:autoSpaceDN w:val="0"/>
      <w:adjustRightInd w:val="0"/>
      <w:spacing w:before="240" w:after="60"/>
      <w:jc w:val="center"/>
      <w:textAlignment w:val="baseline"/>
      <w:outlineLvl w:val="0"/>
    </w:pPr>
    <w:rPr>
      <w:rFonts w:ascii="Arial" w:hAnsi="Arial" w:cs="Arial"/>
      <w:b/>
      <w:bCs/>
      <w:kern w:val="0"/>
      <w:sz w:val="32"/>
      <w:szCs w:val="32"/>
    </w:rPr>
  </w:style>
  <w:style w:type="paragraph" w:styleId="af1">
    <w:name w:val="annotation subject"/>
    <w:basedOn w:val="a6"/>
    <w:next w:val="a6"/>
    <w:link w:val="Char3"/>
    <w:rPr>
      <w:b/>
      <w:bCs/>
    </w:rPr>
  </w:style>
  <w:style w:type="character" w:styleId="af2">
    <w:name w:val="page number"/>
    <w:basedOn w:val="a0"/>
    <w:qFormat/>
  </w:style>
  <w:style w:type="character" w:styleId="af3">
    <w:name w:val="FollowedHyperlink"/>
    <w:qFormat/>
    <w:rPr>
      <w:color w:val="800080"/>
      <w:u w:val="single"/>
    </w:rPr>
  </w:style>
  <w:style w:type="character" w:styleId="HTML">
    <w:name w:val="HTML Typewriter"/>
    <w:rPr>
      <w:rFonts w:ascii="宋体" w:eastAsia="宋体" w:hAnsi="宋体" w:cs="宋体"/>
      <w:sz w:val="24"/>
      <w:szCs w:val="24"/>
    </w:rPr>
  </w:style>
  <w:style w:type="character" w:styleId="af4">
    <w:name w:val="Hyperlink"/>
    <w:uiPriority w:val="99"/>
    <w:qFormat/>
    <w:rPr>
      <w:color w:val="0000FF"/>
      <w:u w:val="single"/>
    </w:rPr>
  </w:style>
  <w:style w:type="character" w:styleId="af5">
    <w:name w:val="annotation reference"/>
    <w:rPr>
      <w:sz w:val="21"/>
      <w:szCs w:val="21"/>
    </w:rPr>
  </w:style>
  <w:style w:type="character" w:styleId="af6">
    <w:name w:val="footnote reference"/>
    <w:semiHidden/>
    <w:rPr>
      <w:vertAlign w:val="superscript"/>
    </w:rPr>
  </w:style>
  <w:style w:type="paragraph" w:customStyle="1" w:styleId="Char4">
    <w:name w:val="Char"/>
    <w:basedOn w:val="a"/>
    <w:pPr>
      <w:widowControl/>
      <w:spacing w:after="160" w:line="240" w:lineRule="exact"/>
      <w:jc w:val="left"/>
    </w:pPr>
    <w:rPr>
      <w:rFonts w:ascii="Verdana" w:hAnsi="Verdana"/>
      <w:kern w:val="0"/>
      <w:sz w:val="20"/>
      <w:szCs w:val="20"/>
      <w:lang w:eastAsia="en-US"/>
    </w:rPr>
  </w:style>
  <w:style w:type="character" w:customStyle="1" w:styleId="tt11">
    <w:name w:val="tt11"/>
    <w:qFormat/>
    <w:rPr>
      <w:sz w:val="22"/>
      <w:szCs w:val="22"/>
    </w:rPr>
  </w:style>
  <w:style w:type="character" w:customStyle="1" w:styleId="c">
    <w:name w:val="c"/>
    <w:basedOn w:val="a0"/>
    <w:qFormat/>
  </w:style>
  <w:style w:type="character" w:customStyle="1" w:styleId="read">
    <w:name w:val="read"/>
    <w:basedOn w:val="a0"/>
    <w:qFormat/>
  </w:style>
  <w:style w:type="character" w:customStyle="1" w:styleId="read1">
    <w:name w:val="read1"/>
    <w:qFormat/>
    <w:rPr>
      <w:rFonts w:hint="default"/>
      <w:color w:val="000000"/>
      <w:u w:val="none"/>
    </w:rPr>
  </w:style>
  <w:style w:type="paragraph" w:customStyle="1" w:styleId="2">
    <w:name w:val="列表2"/>
    <w:basedOn w:val="a"/>
    <w:next w:val="af0"/>
    <w:qFormat/>
    <w:pPr>
      <w:numPr>
        <w:numId w:val="1"/>
      </w:numPr>
      <w:spacing w:line="360" w:lineRule="auto"/>
    </w:pPr>
    <w:rPr>
      <w:rFonts w:ascii="宋体"/>
      <w:szCs w:val="20"/>
    </w:rPr>
  </w:style>
  <w:style w:type="paragraph" w:customStyle="1" w:styleId="1">
    <w:name w:val="列表1"/>
    <w:basedOn w:val="a"/>
    <w:next w:val="a"/>
    <w:qFormat/>
    <w:pPr>
      <w:numPr>
        <w:numId w:val="2"/>
      </w:numPr>
      <w:spacing w:line="360" w:lineRule="auto"/>
    </w:pPr>
    <w:rPr>
      <w:szCs w:val="20"/>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font21">
    <w:name w:val="font21"/>
    <w:qFormat/>
    <w:rPr>
      <w:color w:val="CC6600"/>
      <w:sz w:val="20"/>
      <w:szCs w:val="20"/>
    </w:rPr>
  </w:style>
  <w:style w:type="character" w:customStyle="1" w:styleId="big1">
    <w:name w:val="big1"/>
    <w:qFormat/>
    <w:rPr>
      <w:sz w:val="25"/>
      <w:szCs w:val="25"/>
    </w:rPr>
  </w:style>
  <w:style w:type="paragraph" w:customStyle="1" w:styleId="content">
    <w:name w:val="content"/>
    <w:basedOn w:val="a"/>
    <w:qFormat/>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8"/>
    <w:qFormat/>
    <w:pPr>
      <w:spacing w:line="360" w:lineRule="auto"/>
      <w:ind w:firstLine="0"/>
    </w:pPr>
    <w:rPr>
      <w:szCs w:val="24"/>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
    <w:pPr>
      <w:spacing w:line="360" w:lineRule="auto"/>
    </w:pPr>
    <w:rPr>
      <w:rFonts w:ascii="宋体" w:hAnsi="宋体"/>
      <w:sz w:val="24"/>
      <w:szCs w:val="20"/>
    </w:rPr>
  </w:style>
  <w:style w:type="paragraph" w:customStyle="1" w:styleId="af7">
    <w:name w:val="正文所"/>
    <w:basedOn w:val="a"/>
    <w:pPr>
      <w:spacing w:line="360" w:lineRule="auto"/>
      <w:ind w:firstLineChars="200" w:firstLine="420"/>
    </w:pPr>
    <w:rPr>
      <w:rFonts w:ascii="宋体"/>
      <w:szCs w:val="20"/>
    </w:rPr>
  </w:style>
  <w:style w:type="paragraph" w:customStyle="1" w:styleId="af8">
    <w:name w:val="正文正文"/>
    <w:basedOn w:val="a"/>
    <w:pPr>
      <w:spacing w:afterLines="25" w:after="25" w:line="360" w:lineRule="auto"/>
      <w:ind w:firstLineChars="200" w:firstLine="200"/>
    </w:pPr>
    <w:rPr>
      <w:sz w:val="24"/>
    </w:rPr>
  </w:style>
  <w:style w:type="paragraph" w:customStyle="1" w:styleId="CharCharCharChar">
    <w:name w:val="Char Char Char Char"/>
    <w:basedOn w:val="a"/>
    <w:pPr>
      <w:tabs>
        <w:tab w:val="left" w:pos="360"/>
      </w:tabs>
    </w:pPr>
    <w:rPr>
      <w:sz w:val="24"/>
    </w:rPr>
  </w:style>
  <w:style w:type="paragraph" w:customStyle="1" w:styleId="Char20">
    <w:name w:val="Char2"/>
    <w:basedOn w:val="a"/>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
    <w:pPr>
      <w:tabs>
        <w:tab w:val="left" w:pos="851"/>
      </w:tabs>
      <w:ind w:left="851" w:hanging="431"/>
    </w:pPr>
    <w:rPr>
      <w:sz w:val="24"/>
    </w:rPr>
  </w:style>
  <w:style w:type="character" w:customStyle="1" w:styleId="Char">
    <w:name w:val="批注文字 Char"/>
    <w:link w:val="a6"/>
    <w:rPr>
      <w:rFonts w:eastAsia="宋体"/>
      <w:kern w:val="2"/>
      <w:sz w:val="21"/>
      <w:szCs w:val="24"/>
      <w:lang w:val="en-US" w:eastAsia="zh-CN" w:bidi="ar-SA"/>
    </w:rPr>
  </w:style>
  <w:style w:type="character" w:customStyle="1" w:styleId="1Char">
    <w:name w:val="标题 1 Char"/>
    <w:link w:val="11"/>
    <w:rPr>
      <w:rFonts w:ascii="宋体" w:eastAsia="黑体"/>
      <w:sz w:val="24"/>
      <w:lang w:val="en-US" w:eastAsia="zh-CN" w:bidi="ar-SA"/>
    </w:rPr>
  </w:style>
  <w:style w:type="character" w:customStyle="1" w:styleId="heigh1801">
    <w:name w:val="heigh1801"/>
    <w:basedOn w:val="a0"/>
  </w:style>
  <w:style w:type="paragraph" w:customStyle="1" w:styleId="c0">
    <w:name w:val="c_"/>
    <w:pPr>
      <w:widowControl w:val="0"/>
      <w:autoSpaceDE w:val="0"/>
      <w:autoSpaceDN w:val="0"/>
      <w:adjustRightInd w:val="0"/>
      <w:jc w:val="both"/>
    </w:pPr>
    <w:rPr>
      <w:rFonts w:ascii="五" w:eastAsia="五"/>
      <w:sz w:val="24"/>
    </w:rPr>
  </w:style>
  <w:style w:type="paragraph" w:customStyle="1" w:styleId="Style3">
    <w:name w:val="_Style 3"/>
    <w:basedOn w:val="a"/>
    <w:rPr>
      <w:szCs w:val="20"/>
    </w:rPr>
  </w:style>
  <w:style w:type="paragraph" w:customStyle="1" w:styleId="CharCharChar1">
    <w:name w:val="Char Char Char1"/>
    <w:basedOn w:val="a"/>
    <w:rPr>
      <w:szCs w:val="20"/>
    </w:rPr>
  </w:style>
  <w:style w:type="character" w:customStyle="1" w:styleId="Char3">
    <w:name w:val="批注主题 Char"/>
    <w:link w:val="af1"/>
    <w:rPr>
      <w:rFonts w:eastAsia="宋体"/>
      <w:b/>
      <w:bCs/>
      <w:kern w:val="2"/>
      <w:sz w:val="21"/>
      <w:szCs w:val="24"/>
      <w:lang w:val="en-US" w:eastAsia="zh-CN" w:bidi="ar-SA"/>
    </w:rPr>
  </w:style>
  <w:style w:type="paragraph" w:customStyle="1" w:styleId="13">
    <w:name w:val="修订1"/>
    <w:hidden/>
    <w:uiPriority w:val="99"/>
    <w:semiHidden/>
    <w:rPr>
      <w:kern w:val="2"/>
      <w:sz w:val="21"/>
      <w:szCs w:val="24"/>
    </w:rPr>
  </w:style>
  <w:style w:type="character" w:customStyle="1" w:styleId="2Char0">
    <w:name w:val="正文文本 2 Char"/>
    <w:link w:val="23"/>
    <w:rPr>
      <w:kern w:val="2"/>
      <w:sz w:val="28"/>
    </w:rPr>
  </w:style>
  <w:style w:type="paragraph" w:styleId="af9">
    <w:name w:val="List Paragraph"/>
    <w:basedOn w:val="a"/>
    <w:uiPriority w:val="34"/>
    <w:qFormat/>
    <w:pPr>
      <w:ind w:firstLineChars="200" w:firstLine="420"/>
    </w:pPr>
    <w:rPr>
      <w:rFonts w:ascii="等线" w:eastAsia="等线" w:hAnsi="等线"/>
      <w:szCs w:val="22"/>
    </w:rPr>
  </w:style>
  <w:style w:type="character" w:customStyle="1" w:styleId="Char2">
    <w:name w:val="页眉 Char"/>
    <w:link w:val="ad"/>
    <w:uiPriority w:val="99"/>
    <w:rPr>
      <w:kern w:val="2"/>
      <w:sz w:val="18"/>
      <w:szCs w:val="18"/>
    </w:rPr>
  </w:style>
  <w:style w:type="character" w:customStyle="1" w:styleId="Char1">
    <w:name w:val="页脚 Char"/>
    <w:link w:val="ac"/>
    <w:uiPriority w:val="99"/>
    <w:rPr>
      <w:kern w:val="2"/>
      <w:sz w:val="18"/>
      <w:szCs w:val="18"/>
    </w:rPr>
  </w:style>
  <w:style w:type="character" w:customStyle="1" w:styleId="UnresolvedMention">
    <w:name w:val="Unresolved Mention"/>
    <w:uiPriority w:val="99"/>
    <w:semiHidden/>
    <w:unhideWhenUsed/>
    <w:rPr>
      <w:color w:val="808080"/>
      <w:shd w:val="clear" w:color="auto" w:fill="E6E6E6"/>
    </w:rPr>
  </w:style>
  <w:style w:type="character" w:customStyle="1" w:styleId="2Char">
    <w:name w:val="标题 2 Char"/>
    <w:link w:val="20"/>
    <w:rPr>
      <w:rFonts w:ascii="Arial" w:eastAsia="黑体" w:hAnsi="Arial"/>
      <w:b/>
      <w:sz w:val="32"/>
    </w:rPr>
  </w:style>
  <w:style w:type="character" w:customStyle="1" w:styleId="Char0">
    <w:name w:val="纯文本 Char"/>
    <w:link w:val="a9"/>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ffunds.com.c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26DC1-265B-4C08-8F30-11D801E55ABD}">
  <ds:schemaRefs>
    <ds:schemaRef ds:uri="http://schemas.openxmlformats.org/officeDocument/2006/bibliography"/>
  </ds:schemaRefs>
</ds:datastoreItem>
</file>

<file path=customXml/itemProps3.xml><?xml version="1.0" encoding="utf-8"?>
<ds:datastoreItem xmlns:ds="http://schemas.openxmlformats.org/officeDocument/2006/customXml" ds:itemID="{F99F5FF6-D6AE-4726-81AB-689F08071C30}">
  <ds:schemaRefs>
    <ds:schemaRef ds:uri="http://schemas.openxmlformats.org/officeDocument/2006/bibliography"/>
  </ds:schemaRefs>
</ds:datastoreItem>
</file>

<file path=customXml/itemProps4.xml><?xml version="1.0" encoding="utf-8"?>
<ds:datastoreItem xmlns:ds="http://schemas.openxmlformats.org/officeDocument/2006/customXml" ds:itemID="{19854F8F-9395-4B0B-8951-11523AC6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113</Pages>
  <Words>12332</Words>
  <Characters>70299</Characters>
  <Application>Microsoft Office Word</Application>
  <DocSecurity>0</DocSecurity>
  <Lines>585</Lines>
  <Paragraphs>164</Paragraphs>
  <ScaleCrop>false</ScaleCrop>
  <Company>Lenovo</Company>
  <LinksUpToDate>false</LinksUpToDate>
  <CharactersWithSpaces>82467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戴维</dc:creator>
  <cp:lastModifiedBy>晁梦婷</cp:lastModifiedBy>
  <cp:revision>17</cp:revision>
  <cp:lastPrinted>2019-09-10T02:16:00Z</cp:lastPrinted>
  <dcterms:created xsi:type="dcterms:W3CDTF">2020-03-09T04:08:00Z</dcterms:created>
  <dcterms:modified xsi:type="dcterms:W3CDTF">2020-03-20T08:41:00Z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